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EEBCBF">
      <w:pPr>
        <w:pStyle w:val="7"/>
        <w:spacing w:line="360" w:lineRule="auto"/>
        <w:ind w:firstLine="480"/>
      </w:pPr>
    </w:p>
    <w:p w14:paraId="2A2203FA">
      <w:pPr>
        <w:pStyle w:val="9"/>
        <w:spacing w:line="360" w:lineRule="auto"/>
      </w:pPr>
    </w:p>
    <w:p w14:paraId="230C646C">
      <w:pPr>
        <w:spacing w:line="360" w:lineRule="auto"/>
        <w:jc w:val="center"/>
        <w:rPr>
          <w:rFonts w:ascii="宋体" w:hAnsi="宋体"/>
          <w:b/>
          <w:sz w:val="72"/>
          <w:szCs w:val="72"/>
        </w:rPr>
      </w:pPr>
      <w:r>
        <w:rPr>
          <w:rFonts w:hint="eastAsia" w:ascii="宋体" w:hAnsi="宋体"/>
          <w:b/>
          <w:sz w:val="72"/>
          <w:szCs w:val="72"/>
        </w:rPr>
        <w:t>磋 商 文 件</w:t>
      </w:r>
    </w:p>
    <w:p w14:paraId="40B143F6">
      <w:pPr>
        <w:adjustRightInd w:val="0"/>
        <w:snapToGrid w:val="0"/>
        <w:spacing w:line="360" w:lineRule="auto"/>
        <w:jc w:val="center"/>
        <w:rPr>
          <w:rFonts w:ascii="宋体" w:hAnsi="宋体"/>
          <w:b/>
          <w:sz w:val="28"/>
          <w:szCs w:val="18"/>
        </w:rPr>
      </w:pPr>
      <w:r>
        <w:rPr>
          <w:rFonts w:hint="eastAsia" w:ascii="宋体" w:hAnsi="宋体"/>
          <w:b/>
          <w:sz w:val="28"/>
          <w:szCs w:val="18"/>
        </w:rPr>
        <w:t>（项目编号：0724-2530XJ411313）</w:t>
      </w:r>
    </w:p>
    <w:p w14:paraId="0D1F4024">
      <w:pPr>
        <w:adjustRightInd w:val="0"/>
        <w:snapToGrid w:val="0"/>
        <w:spacing w:line="360" w:lineRule="auto"/>
        <w:rPr>
          <w:rFonts w:ascii="宋体" w:hAnsi="宋体"/>
          <w:b/>
          <w:sz w:val="32"/>
        </w:rPr>
      </w:pPr>
      <w:r>
        <w:rPr>
          <w:rFonts w:hint="eastAsia" w:ascii="宋体" w:hAnsi="宋体"/>
          <w:b/>
          <w:sz w:val="32"/>
        </w:rPr>
        <w:t xml:space="preserve">  </w:t>
      </w:r>
    </w:p>
    <w:p w14:paraId="3FB1F462">
      <w:pPr>
        <w:pStyle w:val="7"/>
        <w:spacing w:line="360" w:lineRule="auto"/>
        <w:ind w:firstLine="480"/>
      </w:pPr>
    </w:p>
    <w:p w14:paraId="031F1447">
      <w:pPr>
        <w:pStyle w:val="7"/>
        <w:spacing w:line="360" w:lineRule="auto"/>
        <w:ind w:firstLine="480"/>
      </w:pPr>
    </w:p>
    <w:p w14:paraId="4B8A1F52">
      <w:pPr>
        <w:pStyle w:val="7"/>
        <w:spacing w:line="360" w:lineRule="auto"/>
        <w:ind w:firstLine="480"/>
      </w:pPr>
    </w:p>
    <w:p w14:paraId="452B8779">
      <w:pPr>
        <w:pStyle w:val="7"/>
        <w:spacing w:line="360" w:lineRule="auto"/>
        <w:ind w:firstLine="480"/>
      </w:pPr>
    </w:p>
    <w:p w14:paraId="118CA2DE">
      <w:pPr>
        <w:pStyle w:val="7"/>
        <w:spacing w:line="360" w:lineRule="auto"/>
        <w:ind w:firstLine="480"/>
      </w:pPr>
    </w:p>
    <w:p w14:paraId="7FDFB346">
      <w:pPr>
        <w:pStyle w:val="7"/>
        <w:spacing w:line="360" w:lineRule="auto"/>
        <w:ind w:firstLine="480"/>
      </w:pPr>
    </w:p>
    <w:p w14:paraId="380BF4CD">
      <w:pPr>
        <w:pStyle w:val="7"/>
        <w:spacing w:line="360" w:lineRule="auto"/>
        <w:ind w:firstLine="480"/>
      </w:pPr>
    </w:p>
    <w:p w14:paraId="09093CA0">
      <w:pPr>
        <w:pStyle w:val="7"/>
        <w:spacing w:line="360" w:lineRule="auto"/>
        <w:ind w:firstLine="480"/>
      </w:pPr>
    </w:p>
    <w:p w14:paraId="051BD47F">
      <w:pPr>
        <w:pStyle w:val="7"/>
        <w:spacing w:line="360" w:lineRule="auto"/>
        <w:ind w:firstLine="480"/>
      </w:pPr>
    </w:p>
    <w:p w14:paraId="45C0F9D2">
      <w:pPr>
        <w:pStyle w:val="7"/>
        <w:spacing w:line="360" w:lineRule="auto"/>
        <w:ind w:firstLine="480"/>
      </w:pPr>
    </w:p>
    <w:p w14:paraId="10758D79">
      <w:pPr>
        <w:pStyle w:val="7"/>
        <w:spacing w:line="360" w:lineRule="auto"/>
        <w:ind w:firstLine="480"/>
      </w:pPr>
    </w:p>
    <w:p w14:paraId="300F8DFC">
      <w:pPr>
        <w:adjustRightInd w:val="0"/>
        <w:snapToGrid w:val="0"/>
        <w:spacing w:line="360" w:lineRule="auto"/>
        <w:ind w:left="2092" w:leftChars="104" w:right="-361" w:rightChars="-172" w:hanging="1874" w:hangingChars="778"/>
        <w:jc w:val="left"/>
        <w:rPr>
          <w:rFonts w:ascii="宋体" w:hAnsi="宋体" w:eastAsia="宋体" w:cs="宋体"/>
          <w:b/>
          <w:bCs/>
          <w:sz w:val="24"/>
          <w:szCs w:val="24"/>
        </w:rPr>
      </w:pPr>
      <w:r>
        <w:rPr>
          <w:rFonts w:hint="eastAsia" w:ascii="宋体" w:hAnsi="宋体" w:eastAsia="宋体" w:cs="宋体"/>
          <w:b/>
          <w:bCs/>
          <w:sz w:val="24"/>
          <w:szCs w:val="24"/>
        </w:rPr>
        <w:t>项目名称:</w:t>
      </w:r>
      <w:r>
        <w:rPr>
          <w:rFonts w:hint="eastAsia" w:ascii="宋体" w:hAnsi="宋体" w:eastAsia="宋体" w:cs="Times New Roman"/>
          <w:szCs w:val="24"/>
        </w:rPr>
        <w:t xml:space="preserve"> </w:t>
      </w:r>
      <w:r>
        <w:rPr>
          <w:rFonts w:hint="eastAsia" w:ascii="宋体" w:hAnsi="宋体" w:eastAsia="宋体" w:cs="Times New Roman"/>
          <w:b/>
          <w:sz w:val="24"/>
          <w:szCs w:val="24"/>
          <w:lang w:eastAsia="zh-CN"/>
        </w:rPr>
        <w:t>新疆医科大学第一附属医院2025年院区维修改造项目（监理）</w:t>
      </w:r>
    </w:p>
    <w:p w14:paraId="3FE1879A">
      <w:pPr>
        <w:adjustRightInd w:val="0"/>
        <w:snapToGrid w:val="0"/>
        <w:spacing w:line="360" w:lineRule="auto"/>
        <w:ind w:left="2092" w:leftChars="104" w:right="-361" w:rightChars="-172" w:hanging="1874" w:hangingChars="778"/>
        <w:jc w:val="left"/>
        <w:rPr>
          <w:rFonts w:hint="eastAsia" w:ascii="宋体" w:hAnsi="宋体" w:eastAsia="宋体" w:cs="宋体"/>
          <w:b/>
          <w:bCs/>
          <w:sz w:val="24"/>
          <w:szCs w:val="24"/>
          <w:lang w:eastAsia="zh-CN"/>
        </w:rPr>
      </w:pPr>
      <w:r>
        <w:rPr>
          <w:rFonts w:hint="eastAsia" w:ascii="宋体" w:hAnsi="宋体" w:eastAsia="宋体" w:cs="宋体"/>
          <w:b/>
          <w:bCs/>
          <w:sz w:val="24"/>
          <w:szCs w:val="24"/>
        </w:rPr>
        <w:t xml:space="preserve">采 购 人（盖章）： </w:t>
      </w:r>
      <w:r>
        <w:rPr>
          <w:rFonts w:hint="eastAsia" w:ascii="宋体" w:hAnsi="宋体" w:eastAsia="宋体" w:cs="Times New Roman"/>
          <w:b/>
          <w:sz w:val="24"/>
          <w:szCs w:val="24"/>
          <w:lang w:eastAsia="zh-CN"/>
        </w:rPr>
        <w:t>新疆医科大学第一附属医院</w:t>
      </w:r>
    </w:p>
    <w:p w14:paraId="197B7911">
      <w:pPr>
        <w:adjustRightInd w:val="0"/>
        <w:snapToGrid w:val="0"/>
        <w:spacing w:line="360" w:lineRule="auto"/>
        <w:ind w:left="2092" w:leftChars="104" w:hanging="1874" w:hangingChars="778"/>
        <w:jc w:val="left"/>
        <w:rPr>
          <w:rFonts w:hint="eastAsia" w:ascii="宋体" w:hAnsi="宋体" w:eastAsia="宋体" w:cs="宋体"/>
          <w:b/>
          <w:bCs/>
          <w:sz w:val="24"/>
          <w:szCs w:val="24"/>
          <w:lang w:eastAsia="zh-CN"/>
        </w:rPr>
      </w:pPr>
      <w:r>
        <w:rPr>
          <w:rFonts w:hint="eastAsia" w:ascii="宋体" w:hAnsi="宋体" w:eastAsia="宋体" w:cs="宋体"/>
          <w:b/>
          <w:bCs/>
          <w:sz w:val="24"/>
          <w:szCs w:val="24"/>
        </w:rPr>
        <w:t>电    话：</w:t>
      </w:r>
      <w:r>
        <w:rPr>
          <w:rFonts w:hint="eastAsia" w:ascii="宋体" w:hAnsi="宋体" w:eastAsia="宋体" w:cs="宋体"/>
          <w:b/>
          <w:bCs/>
          <w:sz w:val="24"/>
          <w:szCs w:val="24"/>
          <w:lang w:eastAsia="zh-CN"/>
        </w:rPr>
        <w:t>0991-4362391</w:t>
      </w:r>
    </w:p>
    <w:p w14:paraId="3FA07C2E">
      <w:pPr>
        <w:adjustRightInd w:val="0"/>
        <w:snapToGrid w:val="0"/>
        <w:spacing w:line="360" w:lineRule="auto"/>
        <w:ind w:left="2092" w:leftChars="104" w:right="-361" w:rightChars="-172" w:hanging="1874" w:hangingChars="778"/>
        <w:jc w:val="left"/>
        <w:rPr>
          <w:rFonts w:ascii="宋体" w:hAnsi="宋体" w:eastAsia="宋体" w:cs="宋体"/>
          <w:b/>
          <w:bCs/>
          <w:sz w:val="24"/>
          <w:szCs w:val="24"/>
        </w:rPr>
      </w:pPr>
      <w:r>
        <w:rPr>
          <w:rFonts w:hint="eastAsia" w:ascii="宋体" w:hAnsi="宋体" w:eastAsia="宋体" w:cs="宋体"/>
          <w:b/>
          <w:bCs/>
          <w:sz w:val="24"/>
          <w:szCs w:val="24"/>
        </w:rPr>
        <mc:AlternateContent>
          <mc:Choice Requires="wps">
            <w:drawing>
              <wp:anchor distT="0" distB="0" distL="114300" distR="114300" simplePos="0" relativeHeight="251666432" behindDoc="0" locked="0" layoutInCell="1" allowOverlap="1">
                <wp:simplePos x="0" y="0"/>
                <wp:positionH relativeFrom="column">
                  <wp:posOffset>94615</wp:posOffset>
                </wp:positionH>
                <wp:positionV relativeFrom="paragraph">
                  <wp:posOffset>93345</wp:posOffset>
                </wp:positionV>
                <wp:extent cx="5626735" cy="0"/>
                <wp:effectExtent l="8890" t="7620" r="12700" b="11430"/>
                <wp:wrapNone/>
                <wp:docPr id="10" name="直接连接符 10"/>
                <wp:cNvGraphicFramePr/>
                <a:graphic xmlns:a="http://schemas.openxmlformats.org/drawingml/2006/main">
                  <a:graphicData uri="http://schemas.microsoft.com/office/word/2010/wordprocessingShape">
                    <wps:wsp>
                      <wps:cNvCnPr>
                        <a:cxnSpLocks noChangeShapeType="1"/>
                      </wps:cNvCnPr>
                      <wps:spPr bwMode="auto">
                        <a:xfrm>
                          <a:off x="0" y="0"/>
                          <a:ext cx="5626735" cy="0"/>
                        </a:xfrm>
                        <a:prstGeom prst="line">
                          <a:avLst/>
                        </a:prstGeom>
                        <a:noFill/>
                        <a:ln w="12700">
                          <a:solidFill>
                            <a:srgbClr val="000000"/>
                          </a:solidFill>
                          <a:prstDash val="sysDot"/>
                          <a:round/>
                        </a:ln>
                      </wps:spPr>
                      <wps:bodyPr/>
                    </wps:wsp>
                  </a:graphicData>
                </a:graphic>
              </wp:anchor>
            </w:drawing>
          </mc:Choice>
          <mc:Fallback>
            <w:pict>
              <v:line id="_x0000_s1026" o:spid="_x0000_s1026" o:spt="20" style="position:absolute;left:0pt;margin-left:7.45pt;margin-top:7.35pt;height:0pt;width:443.05pt;z-index:251666432;mso-width-relative:page;mso-height-relative:page;" filled="f" stroked="t" coordsize="21600,21600" o:gfxdata="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LA68DTAAAACAEAAA8AAAAAAAAAAQAgAAAAIgAAAGRycy9kb3ducmV2LnhtbFBLAQIUABQAAAAI&#10;AIdO4kAzp9s98gEAAMcDAAAOAAAAAAAAAAEAIAAAACIBAABkcnMvZTJvRG9jLnhtbFBLBQYAAAAA&#10;BgAGAFkBAACGBQAAAAA=&#10;">
                <v:fill on="f" focussize="0,0"/>
                <v:stroke weight="1pt" color="#000000" joinstyle="round" dashstyle="1 1"/>
                <v:imagedata o:title=""/>
                <o:lock v:ext="edit" aspectratio="f"/>
              </v:line>
            </w:pict>
          </mc:Fallback>
        </mc:AlternateContent>
      </w:r>
    </w:p>
    <w:p w14:paraId="69BB1C1D">
      <w:pPr>
        <w:adjustRightInd w:val="0"/>
        <w:snapToGrid w:val="0"/>
        <w:spacing w:line="360" w:lineRule="auto"/>
        <w:ind w:left="2092" w:leftChars="104" w:right="-361" w:rightChars="-172" w:hanging="1874" w:hangingChars="778"/>
        <w:jc w:val="left"/>
        <w:rPr>
          <w:rFonts w:ascii="宋体" w:hAnsi="宋体" w:eastAsia="宋体" w:cs="宋体"/>
          <w:b/>
          <w:bCs/>
          <w:sz w:val="24"/>
          <w:szCs w:val="24"/>
        </w:rPr>
      </w:pPr>
      <w:r>
        <w:rPr>
          <w:rFonts w:hint="eastAsia" w:ascii="宋体" w:hAnsi="宋体" w:eastAsia="宋体" w:cs="宋体"/>
          <w:b/>
          <w:bCs/>
          <w:sz w:val="24"/>
          <w:szCs w:val="24"/>
        </w:rPr>
        <w:t>采购代理机构（盖章）： 国义招标股份有限公司</w:t>
      </w:r>
    </w:p>
    <w:p w14:paraId="1E50EDB8">
      <w:pPr>
        <w:adjustRightInd w:val="0"/>
        <w:snapToGrid w:val="0"/>
        <w:spacing w:line="360" w:lineRule="auto"/>
        <w:ind w:left="2092" w:leftChars="104" w:right="-361" w:rightChars="-172" w:hanging="1874" w:hangingChars="778"/>
        <w:jc w:val="left"/>
        <w:rPr>
          <w:rFonts w:hint="eastAsia" w:ascii="宋体" w:hAnsi="宋体" w:eastAsia="宋体" w:cs="宋体"/>
          <w:b/>
          <w:bCs/>
          <w:sz w:val="24"/>
          <w:szCs w:val="24"/>
          <w:lang w:eastAsia="zh-CN"/>
        </w:rPr>
      </w:pPr>
      <w:r>
        <w:rPr>
          <w:rFonts w:hint="eastAsia" w:ascii="宋体" w:hAnsi="宋体" w:eastAsia="宋体" w:cs="宋体"/>
          <w:b/>
          <w:bCs/>
          <w:sz w:val="24"/>
          <w:szCs w:val="24"/>
        </w:rPr>
        <w:t xml:space="preserve">联 系 人： </w:t>
      </w:r>
      <w:r>
        <w:rPr>
          <w:rFonts w:hint="eastAsia" w:ascii="宋体" w:hAnsi="宋体" w:eastAsia="宋体" w:cs="宋体"/>
          <w:b/>
          <w:bCs/>
          <w:sz w:val="24"/>
          <w:szCs w:val="24"/>
          <w:lang w:val="en-US" w:eastAsia="zh-CN"/>
        </w:rPr>
        <w:t>张峪凡</w:t>
      </w:r>
    </w:p>
    <w:p w14:paraId="7434DDB2">
      <w:pPr>
        <w:adjustRightInd w:val="0"/>
        <w:snapToGrid w:val="0"/>
        <w:spacing w:line="360" w:lineRule="auto"/>
        <w:ind w:left="2092" w:leftChars="104" w:right="-361" w:rightChars="-172" w:hanging="1874" w:hangingChars="778"/>
        <w:jc w:val="left"/>
        <w:rPr>
          <w:rFonts w:hint="eastAsia" w:ascii="宋体" w:hAnsi="宋体" w:eastAsia="宋体" w:cs="宋体"/>
          <w:b/>
          <w:bCs/>
          <w:sz w:val="24"/>
          <w:szCs w:val="24"/>
          <w:lang w:eastAsia="zh-CN"/>
        </w:rPr>
      </w:pPr>
      <w:r>
        <w:rPr>
          <w:rFonts w:hint="eastAsia" w:ascii="宋体" w:hAnsi="宋体" w:eastAsia="宋体" w:cs="宋体"/>
          <w:b/>
          <w:bCs/>
          <w:sz w:val="24"/>
          <w:szCs w:val="24"/>
        </w:rPr>
        <w:t>电    话：</w:t>
      </w:r>
      <w:r>
        <w:rPr>
          <w:rFonts w:hint="eastAsia" w:ascii="宋体" w:hAnsi="宋体" w:eastAsia="宋体" w:cs="宋体"/>
          <w:b/>
          <w:bCs/>
          <w:sz w:val="24"/>
          <w:szCs w:val="24"/>
          <w:lang w:eastAsia="zh-CN"/>
        </w:rPr>
        <w:t>0991-4664267、13139917609</w:t>
      </w:r>
    </w:p>
    <w:p w14:paraId="509F56B4">
      <w:pPr>
        <w:adjustRightInd w:val="0"/>
        <w:snapToGrid w:val="0"/>
        <w:spacing w:line="360" w:lineRule="auto"/>
        <w:ind w:left="2092" w:leftChars="104" w:right="-361" w:rightChars="-172" w:hanging="1874" w:hangingChars="778"/>
        <w:jc w:val="left"/>
        <w:rPr>
          <w:rFonts w:ascii="宋体" w:hAnsi="宋体" w:eastAsia="宋体" w:cs="宋体"/>
          <w:b/>
          <w:bCs/>
          <w:sz w:val="24"/>
          <w:szCs w:val="24"/>
        </w:rPr>
      </w:pPr>
      <w:r>
        <w:rPr>
          <w:rFonts w:hint="eastAsia" w:ascii="宋体" w:hAnsi="宋体" w:eastAsia="宋体" w:cs="宋体"/>
          <w:b/>
          <w:bCs/>
          <w:sz w:val="24"/>
          <w:szCs w:val="24"/>
        </w:rPr>
        <w:t>详细地址：乌鲁木齐市水磨沟区红光山路8</w:t>
      </w:r>
      <w:r>
        <w:rPr>
          <w:rFonts w:ascii="宋体" w:hAnsi="宋体" w:eastAsia="宋体" w:cs="宋体"/>
          <w:b/>
          <w:bCs/>
          <w:sz w:val="24"/>
          <w:szCs w:val="24"/>
        </w:rPr>
        <w:t>88号绿城广场</w:t>
      </w:r>
      <w:r>
        <w:rPr>
          <w:rFonts w:hint="eastAsia" w:ascii="宋体" w:hAnsi="宋体" w:eastAsia="宋体" w:cs="宋体"/>
          <w:b/>
          <w:bCs/>
          <w:sz w:val="24"/>
          <w:szCs w:val="24"/>
        </w:rPr>
        <w:t>1</w:t>
      </w:r>
      <w:r>
        <w:rPr>
          <w:rFonts w:ascii="宋体" w:hAnsi="宋体" w:eastAsia="宋体" w:cs="宋体"/>
          <w:b/>
          <w:bCs/>
          <w:sz w:val="24"/>
          <w:szCs w:val="24"/>
        </w:rPr>
        <w:t>B-3504室</w:t>
      </w:r>
    </w:p>
    <w:p w14:paraId="30A05EBD">
      <w:pPr>
        <w:widowControl/>
        <w:spacing w:line="360" w:lineRule="auto"/>
        <w:jc w:val="left"/>
        <w:rPr>
          <w:rFonts w:ascii="宋体" w:cs="宋体"/>
          <w:b/>
          <w:bCs/>
        </w:rPr>
      </w:pPr>
    </w:p>
    <w:p w14:paraId="3BED87DD">
      <w:pPr>
        <w:widowControl/>
        <w:spacing w:line="360" w:lineRule="auto"/>
        <w:jc w:val="center"/>
        <w:rPr>
          <w:rFonts w:hint="eastAsia" w:ascii="宋体" w:hAnsi="宋体" w:eastAsia="宋体" w:cs="宋体"/>
          <w:b/>
          <w:bCs/>
          <w:sz w:val="32"/>
          <w:szCs w:val="32"/>
        </w:rPr>
        <w:sectPr>
          <w:footerReference r:id="rId4" w:type="first"/>
          <w:footerReference r:id="rId3" w:type="default"/>
          <w:pgSz w:w="11906" w:h="16838"/>
          <w:pgMar w:top="1134" w:right="1418" w:bottom="1134" w:left="1418" w:header="851" w:footer="992" w:gutter="0"/>
          <w:pgNumType w:start="1"/>
          <w:cols w:space="425" w:num="1"/>
          <w:docGrid w:linePitch="312" w:charSpace="0"/>
        </w:sectPr>
      </w:pPr>
    </w:p>
    <w:p w14:paraId="565FE7DE">
      <w:pPr>
        <w:widowControl/>
        <w:spacing w:line="360" w:lineRule="auto"/>
        <w:jc w:val="center"/>
        <w:rPr>
          <w:rFonts w:ascii="宋体" w:hAnsi="宋体" w:eastAsia="宋体" w:cs="宋体"/>
          <w:b/>
          <w:bCs/>
          <w:sz w:val="32"/>
          <w:szCs w:val="32"/>
        </w:rPr>
      </w:pPr>
      <w:r>
        <w:rPr>
          <w:rFonts w:hint="eastAsia" w:ascii="宋体" w:hAnsi="宋体" w:eastAsia="宋体" w:cs="宋体"/>
          <w:b/>
          <w:bCs/>
          <w:sz w:val="32"/>
          <w:szCs w:val="32"/>
        </w:rPr>
        <w:t>目录</w:t>
      </w:r>
    </w:p>
    <w:p w14:paraId="40F6363F">
      <w:pPr>
        <w:pStyle w:val="22"/>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Style w:val="46"/>
          <w:rFonts w:cs="宋体"/>
          <w:color w:val="auto"/>
        </w:rPr>
        <w:fldChar w:fldCharType="begin"/>
      </w:r>
      <w:r>
        <w:rPr>
          <w:rStyle w:val="46"/>
          <w:rFonts w:cs="宋体"/>
          <w:b/>
          <w:bCs/>
          <w:color w:val="auto"/>
          <w:sz w:val="22"/>
          <w:szCs w:val="28"/>
        </w:rPr>
        <w:instrText xml:space="preserve">TOC \o "1-3" \h \u </w:instrText>
      </w:r>
      <w:r>
        <w:rPr>
          <w:rStyle w:val="46"/>
          <w:rFonts w:cs="宋体"/>
          <w:color w:val="auto"/>
        </w:rPr>
        <w:fldChar w:fldCharType="separate"/>
      </w:r>
      <w:r>
        <w:rPr>
          <w:rFonts w:cs="宋体"/>
          <w:color w:val="auto"/>
        </w:rPr>
        <w:fldChar w:fldCharType="begin"/>
      </w:r>
      <w:r>
        <w:rPr>
          <w:rFonts w:cs="宋体"/>
        </w:rPr>
        <w:instrText xml:space="preserve"> HYPERLINK \l _Toc5338 </w:instrText>
      </w:r>
      <w:r>
        <w:rPr>
          <w:rFonts w:cs="宋体"/>
        </w:rPr>
        <w:fldChar w:fldCharType="separate"/>
      </w:r>
      <w:r>
        <w:rPr>
          <w:rFonts w:hint="eastAsia" w:ascii="宋体" w:hAnsi="宋体" w:cs="宋体"/>
          <w:bCs/>
          <w:szCs w:val="28"/>
        </w:rPr>
        <w:t>竞争性磋商公告</w:t>
      </w:r>
      <w:r>
        <w:tab/>
      </w:r>
      <w:r>
        <w:fldChar w:fldCharType="begin"/>
      </w:r>
      <w:r>
        <w:instrText xml:space="preserve"> PAGEREF _Toc5338 \h </w:instrText>
      </w:r>
      <w:r>
        <w:fldChar w:fldCharType="separate"/>
      </w:r>
      <w:r>
        <w:t>1</w:t>
      </w:r>
      <w:r>
        <w:fldChar w:fldCharType="end"/>
      </w:r>
      <w:r>
        <w:rPr>
          <w:rFonts w:cs="宋体"/>
          <w:color w:val="auto"/>
        </w:rPr>
        <w:fldChar w:fldCharType="end"/>
      </w:r>
    </w:p>
    <w:p w14:paraId="7CB972D9">
      <w:pPr>
        <w:pStyle w:val="22"/>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_Toc10301 </w:instrText>
      </w:r>
      <w:r>
        <w:rPr>
          <w:rFonts w:ascii="宋体" w:cs="宋体"/>
          <w:bCs/>
          <w:szCs w:val="28"/>
        </w:rPr>
        <w:fldChar w:fldCharType="separate"/>
      </w:r>
      <w:r>
        <w:rPr>
          <w:rFonts w:hint="eastAsia" w:ascii="宋体" w:hAnsi="宋体" w:eastAsia="宋体" w:cs="宋体"/>
          <w:szCs w:val="24"/>
        </w:rPr>
        <w:t>第一章 供应商须知</w:t>
      </w:r>
      <w:r>
        <w:tab/>
      </w:r>
      <w:r>
        <w:fldChar w:fldCharType="begin"/>
      </w:r>
      <w:r>
        <w:instrText xml:space="preserve"> PAGEREF _Toc10301 \h </w:instrText>
      </w:r>
      <w:r>
        <w:fldChar w:fldCharType="separate"/>
      </w:r>
      <w:r>
        <w:t>4</w:t>
      </w:r>
      <w:r>
        <w:fldChar w:fldCharType="end"/>
      </w:r>
      <w:r>
        <w:rPr>
          <w:rFonts w:ascii="宋体" w:cs="宋体"/>
          <w:bCs/>
          <w:szCs w:val="28"/>
        </w:rPr>
        <w:fldChar w:fldCharType="end"/>
      </w:r>
    </w:p>
    <w:p w14:paraId="047B00AC">
      <w:pPr>
        <w:pStyle w:val="22"/>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_Toc17961 </w:instrText>
      </w:r>
      <w:r>
        <w:rPr>
          <w:rFonts w:ascii="宋体" w:cs="宋体"/>
          <w:bCs/>
          <w:szCs w:val="28"/>
        </w:rPr>
        <w:fldChar w:fldCharType="separate"/>
      </w:r>
      <w:r>
        <w:rPr>
          <w:rFonts w:hint="eastAsia" w:ascii="宋体" w:hAnsi="宋体" w:eastAsia="宋体" w:cs="宋体"/>
          <w:szCs w:val="24"/>
        </w:rPr>
        <w:t>供应商须知前附表</w:t>
      </w:r>
      <w:r>
        <w:tab/>
      </w:r>
      <w:r>
        <w:fldChar w:fldCharType="begin"/>
      </w:r>
      <w:r>
        <w:instrText xml:space="preserve"> PAGEREF _Toc17961 \h </w:instrText>
      </w:r>
      <w:r>
        <w:fldChar w:fldCharType="separate"/>
      </w:r>
      <w:r>
        <w:t>4</w:t>
      </w:r>
      <w:r>
        <w:fldChar w:fldCharType="end"/>
      </w:r>
      <w:r>
        <w:rPr>
          <w:rFonts w:ascii="宋体" w:cs="宋体"/>
          <w:bCs/>
          <w:szCs w:val="28"/>
        </w:rPr>
        <w:fldChar w:fldCharType="end"/>
      </w:r>
    </w:p>
    <w:p w14:paraId="4BBBA488">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_Toc32089 </w:instrText>
      </w:r>
      <w:r>
        <w:rPr>
          <w:rFonts w:ascii="宋体" w:cs="宋体"/>
          <w:bCs/>
          <w:szCs w:val="28"/>
        </w:rPr>
        <w:fldChar w:fldCharType="separate"/>
      </w:r>
      <w:r>
        <w:rPr>
          <w:rFonts w:ascii="宋体" w:hAnsi="宋体" w:eastAsia="宋体" w:cs="宋体"/>
          <w:szCs w:val="24"/>
        </w:rPr>
        <w:t>1</w:t>
      </w:r>
      <w:r>
        <w:rPr>
          <w:rFonts w:hint="eastAsia" w:ascii="宋体" w:hAnsi="宋体" w:eastAsia="宋体" w:cs="宋体"/>
          <w:szCs w:val="24"/>
        </w:rPr>
        <w:t>．总则</w:t>
      </w:r>
      <w:r>
        <w:tab/>
      </w:r>
      <w:r>
        <w:fldChar w:fldCharType="begin"/>
      </w:r>
      <w:r>
        <w:instrText xml:space="preserve"> PAGEREF _Toc32089 \h </w:instrText>
      </w:r>
      <w:r>
        <w:fldChar w:fldCharType="separate"/>
      </w:r>
      <w:r>
        <w:t>10</w:t>
      </w:r>
      <w:r>
        <w:fldChar w:fldCharType="end"/>
      </w:r>
      <w:r>
        <w:rPr>
          <w:rFonts w:ascii="宋体" w:cs="宋体"/>
          <w:bCs/>
          <w:szCs w:val="28"/>
        </w:rPr>
        <w:fldChar w:fldCharType="end"/>
      </w:r>
    </w:p>
    <w:p w14:paraId="1098957E">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_Toc6498 </w:instrText>
      </w:r>
      <w:r>
        <w:rPr>
          <w:rFonts w:ascii="宋体" w:cs="宋体"/>
          <w:bCs/>
          <w:szCs w:val="28"/>
        </w:rPr>
        <w:fldChar w:fldCharType="separate"/>
      </w:r>
      <w:r>
        <w:rPr>
          <w:rFonts w:ascii="宋体" w:hAnsi="宋体" w:eastAsia="宋体" w:cs="宋体"/>
          <w:szCs w:val="24"/>
        </w:rPr>
        <w:t>2</w:t>
      </w:r>
      <w:r>
        <w:rPr>
          <w:rFonts w:hint="eastAsia" w:ascii="宋体" w:hAnsi="宋体" w:eastAsia="宋体" w:cs="宋体"/>
          <w:szCs w:val="24"/>
        </w:rPr>
        <w:t>．竞争性磋商文件</w:t>
      </w:r>
      <w:r>
        <w:tab/>
      </w:r>
      <w:r>
        <w:fldChar w:fldCharType="begin"/>
      </w:r>
      <w:r>
        <w:instrText xml:space="preserve"> PAGEREF _Toc6498 \h </w:instrText>
      </w:r>
      <w:r>
        <w:fldChar w:fldCharType="separate"/>
      </w:r>
      <w:r>
        <w:t>13</w:t>
      </w:r>
      <w:r>
        <w:fldChar w:fldCharType="end"/>
      </w:r>
      <w:r>
        <w:rPr>
          <w:rFonts w:ascii="宋体" w:cs="宋体"/>
          <w:bCs/>
          <w:szCs w:val="28"/>
        </w:rPr>
        <w:fldChar w:fldCharType="end"/>
      </w:r>
    </w:p>
    <w:p w14:paraId="56A857F0">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_Toc25387 </w:instrText>
      </w:r>
      <w:r>
        <w:rPr>
          <w:rFonts w:ascii="宋体" w:cs="宋体"/>
          <w:bCs/>
          <w:szCs w:val="28"/>
        </w:rPr>
        <w:fldChar w:fldCharType="separate"/>
      </w:r>
      <w:r>
        <w:rPr>
          <w:rFonts w:ascii="宋体" w:hAnsi="宋体" w:eastAsia="宋体" w:cs="宋体"/>
          <w:szCs w:val="24"/>
          <w:highlight w:val="none"/>
        </w:rPr>
        <w:t>3</w:t>
      </w:r>
      <w:r>
        <w:rPr>
          <w:rFonts w:hint="eastAsia" w:ascii="宋体" w:hAnsi="宋体" w:eastAsia="宋体" w:cs="宋体"/>
          <w:szCs w:val="24"/>
          <w:highlight w:val="none"/>
        </w:rPr>
        <w:t>．响应文件</w:t>
      </w:r>
      <w:r>
        <w:tab/>
      </w:r>
      <w:r>
        <w:fldChar w:fldCharType="begin"/>
      </w:r>
      <w:r>
        <w:instrText xml:space="preserve"> PAGEREF _Toc25387 \h </w:instrText>
      </w:r>
      <w:r>
        <w:fldChar w:fldCharType="separate"/>
      </w:r>
      <w:r>
        <w:t>14</w:t>
      </w:r>
      <w:r>
        <w:fldChar w:fldCharType="end"/>
      </w:r>
      <w:r>
        <w:rPr>
          <w:rFonts w:ascii="宋体" w:cs="宋体"/>
          <w:bCs/>
          <w:szCs w:val="28"/>
        </w:rPr>
        <w:fldChar w:fldCharType="end"/>
      </w:r>
    </w:p>
    <w:p w14:paraId="5DC50994">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_Toc17424 </w:instrText>
      </w:r>
      <w:r>
        <w:rPr>
          <w:rFonts w:ascii="宋体" w:cs="宋体"/>
          <w:bCs/>
          <w:szCs w:val="28"/>
        </w:rPr>
        <w:fldChar w:fldCharType="separate"/>
      </w:r>
      <w:r>
        <w:rPr>
          <w:rFonts w:ascii="宋体" w:hAnsi="宋体" w:eastAsia="宋体" w:cs="宋体"/>
          <w:szCs w:val="24"/>
        </w:rPr>
        <w:t>4</w:t>
      </w:r>
      <w:r>
        <w:rPr>
          <w:rFonts w:hint="eastAsia" w:ascii="宋体" w:hAnsi="宋体" w:eastAsia="宋体" w:cs="宋体"/>
          <w:szCs w:val="24"/>
        </w:rPr>
        <w:t>．投标</w:t>
      </w:r>
      <w:r>
        <w:tab/>
      </w:r>
      <w:r>
        <w:fldChar w:fldCharType="begin"/>
      </w:r>
      <w:r>
        <w:instrText xml:space="preserve"> PAGEREF _Toc17424 \h </w:instrText>
      </w:r>
      <w:r>
        <w:fldChar w:fldCharType="separate"/>
      </w:r>
      <w:r>
        <w:t>17</w:t>
      </w:r>
      <w:r>
        <w:fldChar w:fldCharType="end"/>
      </w:r>
      <w:r>
        <w:rPr>
          <w:rFonts w:ascii="宋体" w:cs="宋体"/>
          <w:bCs/>
          <w:szCs w:val="28"/>
        </w:rPr>
        <w:fldChar w:fldCharType="end"/>
      </w:r>
    </w:p>
    <w:p w14:paraId="71FA37F1">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_Toc24272 </w:instrText>
      </w:r>
      <w:r>
        <w:rPr>
          <w:rFonts w:ascii="宋体" w:cs="宋体"/>
          <w:bCs/>
          <w:szCs w:val="28"/>
        </w:rPr>
        <w:fldChar w:fldCharType="separate"/>
      </w:r>
      <w:r>
        <w:rPr>
          <w:rFonts w:ascii="宋体" w:hAnsi="宋体" w:eastAsia="宋体" w:cs="宋体"/>
          <w:szCs w:val="24"/>
        </w:rPr>
        <w:t>5</w:t>
      </w:r>
      <w:r>
        <w:rPr>
          <w:rFonts w:hint="eastAsia" w:ascii="宋体" w:hAnsi="宋体" w:eastAsia="宋体" w:cs="宋体"/>
          <w:szCs w:val="24"/>
        </w:rPr>
        <w:t>．开标</w:t>
      </w:r>
      <w:r>
        <w:tab/>
      </w:r>
      <w:r>
        <w:fldChar w:fldCharType="begin"/>
      </w:r>
      <w:r>
        <w:instrText xml:space="preserve"> PAGEREF _Toc24272 \h </w:instrText>
      </w:r>
      <w:r>
        <w:fldChar w:fldCharType="separate"/>
      </w:r>
      <w:r>
        <w:t>18</w:t>
      </w:r>
      <w:r>
        <w:fldChar w:fldCharType="end"/>
      </w:r>
      <w:r>
        <w:rPr>
          <w:rFonts w:ascii="宋体" w:cs="宋体"/>
          <w:bCs/>
          <w:szCs w:val="28"/>
        </w:rPr>
        <w:fldChar w:fldCharType="end"/>
      </w:r>
    </w:p>
    <w:p w14:paraId="4AA85114">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_Toc11699 </w:instrText>
      </w:r>
      <w:r>
        <w:rPr>
          <w:rFonts w:ascii="宋体" w:cs="宋体"/>
          <w:bCs/>
          <w:szCs w:val="28"/>
        </w:rPr>
        <w:fldChar w:fldCharType="separate"/>
      </w:r>
      <w:r>
        <w:rPr>
          <w:rFonts w:ascii="宋体" w:hAnsi="宋体" w:eastAsia="宋体" w:cs="宋体"/>
          <w:szCs w:val="24"/>
        </w:rPr>
        <w:t>6</w:t>
      </w:r>
      <w:r>
        <w:rPr>
          <w:rFonts w:hint="eastAsia" w:ascii="宋体" w:hAnsi="宋体" w:eastAsia="宋体" w:cs="宋体"/>
          <w:szCs w:val="24"/>
        </w:rPr>
        <w:t>．评审</w:t>
      </w:r>
      <w:r>
        <w:tab/>
      </w:r>
      <w:r>
        <w:fldChar w:fldCharType="begin"/>
      </w:r>
      <w:r>
        <w:instrText xml:space="preserve"> PAGEREF _Toc11699 \h </w:instrText>
      </w:r>
      <w:r>
        <w:fldChar w:fldCharType="separate"/>
      </w:r>
      <w:r>
        <w:t>18</w:t>
      </w:r>
      <w:r>
        <w:fldChar w:fldCharType="end"/>
      </w:r>
      <w:r>
        <w:rPr>
          <w:rFonts w:ascii="宋体" w:cs="宋体"/>
          <w:bCs/>
          <w:szCs w:val="28"/>
        </w:rPr>
        <w:fldChar w:fldCharType="end"/>
      </w:r>
    </w:p>
    <w:p w14:paraId="1EB445A5">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_Toc7508 </w:instrText>
      </w:r>
      <w:r>
        <w:rPr>
          <w:rFonts w:ascii="宋体" w:cs="宋体"/>
          <w:bCs/>
          <w:szCs w:val="28"/>
        </w:rPr>
        <w:fldChar w:fldCharType="separate"/>
      </w:r>
      <w:r>
        <w:rPr>
          <w:rFonts w:ascii="宋体" w:hAnsi="宋体" w:eastAsia="宋体" w:cs="宋体"/>
          <w:szCs w:val="24"/>
        </w:rPr>
        <w:t>7</w:t>
      </w:r>
      <w:r>
        <w:rPr>
          <w:rFonts w:hint="eastAsia" w:ascii="宋体" w:hAnsi="宋体" w:eastAsia="宋体" w:cs="宋体"/>
          <w:szCs w:val="24"/>
        </w:rPr>
        <w:t>．定标及合同授予</w:t>
      </w:r>
      <w:r>
        <w:tab/>
      </w:r>
      <w:r>
        <w:fldChar w:fldCharType="begin"/>
      </w:r>
      <w:r>
        <w:instrText xml:space="preserve"> PAGEREF _Toc7508 \h </w:instrText>
      </w:r>
      <w:r>
        <w:fldChar w:fldCharType="separate"/>
      </w:r>
      <w:r>
        <w:t>19</w:t>
      </w:r>
      <w:r>
        <w:fldChar w:fldCharType="end"/>
      </w:r>
      <w:r>
        <w:rPr>
          <w:rFonts w:ascii="宋体" w:cs="宋体"/>
          <w:bCs/>
          <w:szCs w:val="28"/>
        </w:rPr>
        <w:fldChar w:fldCharType="end"/>
      </w:r>
    </w:p>
    <w:p w14:paraId="38B4B262">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_Toc19591 </w:instrText>
      </w:r>
      <w:r>
        <w:rPr>
          <w:rFonts w:ascii="宋体" w:cs="宋体"/>
          <w:bCs/>
          <w:szCs w:val="28"/>
        </w:rPr>
        <w:fldChar w:fldCharType="separate"/>
      </w:r>
      <w:r>
        <w:rPr>
          <w:rFonts w:ascii="宋体" w:hAnsi="宋体" w:eastAsia="宋体" w:cs="宋体"/>
          <w:szCs w:val="24"/>
        </w:rPr>
        <w:t>8</w:t>
      </w:r>
      <w:r>
        <w:rPr>
          <w:rFonts w:hint="eastAsia" w:ascii="宋体" w:hAnsi="宋体" w:eastAsia="宋体" w:cs="宋体"/>
          <w:szCs w:val="24"/>
        </w:rPr>
        <w:t>．纪律和监督</w:t>
      </w:r>
      <w:r>
        <w:tab/>
      </w:r>
      <w:r>
        <w:fldChar w:fldCharType="begin"/>
      </w:r>
      <w:r>
        <w:instrText xml:space="preserve"> PAGEREF _Toc19591 \h </w:instrText>
      </w:r>
      <w:r>
        <w:fldChar w:fldCharType="separate"/>
      </w:r>
      <w:r>
        <w:t>20</w:t>
      </w:r>
      <w:r>
        <w:fldChar w:fldCharType="end"/>
      </w:r>
      <w:r>
        <w:rPr>
          <w:rFonts w:ascii="宋体" w:cs="宋体"/>
          <w:bCs/>
          <w:szCs w:val="28"/>
        </w:rPr>
        <w:fldChar w:fldCharType="end"/>
      </w:r>
    </w:p>
    <w:p w14:paraId="56D82F80">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_Toc19414 </w:instrText>
      </w:r>
      <w:r>
        <w:rPr>
          <w:rFonts w:ascii="宋体" w:cs="宋体"/>
          <w:bCs/>
          <w:szCs w:val="28"/>
        </w:rPr>
        <w:fldChar w:fldCharType="separate"/>
      </w:r>
      <w:r>
        <w:rPr>
          <w:rFonts w:hint="eastAsia" w:ascii="宋体" w:hAnsi="宋体" w:eastAsia="宋体" w:cs="宋体"/>
          <w:szCs w:val="24"/>
        </w:rPr>
        <w:t>9．</w:t>
      </w:r>
      <w:r>
        <w:rPr>
          <w:rFonts w:ascii="宋体" w:hAnsi="宋体" w:eastAsia="宋体" w:cs="宋体"/>
          <w:szCs w:val="24"/>
        </w:rPr>
        <w:t>需要补充的其他内容</w:t>
      </w:r>
      <w:r>
        <w:tab/>
      </w:r>
      <w:r>
        <w:fldChar w:fldCharType="begin"/>
      </w:r>
      <w:r>
        <w:instrText xml:space="preserve"> PAGEREF _Toc19414 \h </w:instrText>
      </w:r>
      <w:r>
        <w:fldChar w:fldCharType="separate"/>
      </w:r>
      <w:r>
        <w:t>21</w:t>
      </w:r>
      <w:r>
        <w:fldChar w:fldCharType="end"/>
      </w:r>
      <w:r>
        <w:rPr>
          <w:rFonts w:ascii="宋体" w:cs="宋体"/>
          <w:bCs/>
          <w:szCs w:val="28"/>
        </w:rPr>
        <w:fldChar w:fldCharType="end"/>
      </w:r>
    </w:p>
    <w:p w14:paraId="13EFB81A">
      <w:pPr>
        <w:pStyle w:val="22"/>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_Toc20898 </w:instrText>
      </w:r>
      <w:r>
        <w:rPr>
          <w:rFonts w:ascii="宋体" w:cs="宋体"/>
          <w:bCs/>
          <w:szCs w:val="28"/>
        </w:rPr>
        <w:fldChar w:fldCharType="separate"/>
      </w:r>
      <w:r>
        <w:rPr>
          <w:rFonts w:hint="eastAsia" w:ascii="宋体" w:hAnsi="宋体" w:eastAsia="宋体" w:cs="宋体"/>
          <w:szCs w:val="24"/>
        </w:rPr>
        <w:t>第二章 评审办法</w:t>
      </w:r>
      <w:r>
        <w:tab/>
      </w:r>
      <w:r>
        <w:fldChar w:fldCharType="begin"/>
      </w:r>
      <w:r>
        <w:instrText xml:space="preserve"> PAGEREF _Toc20898 \h </w:instrText>
      </w:r>
      <w:r>
        <w:fldChar w:fldCharType="separate"/>
      </w:r>
      <w:r>
        <w:t>22</w:t>
      </w:r>
      <w:r>
        <w:fldChar w:fldCharType="end"/>
      </w:r>
      <w:r>
        <w:rPr>
          <w:rFonts w:ascii="宋体" w:cs="宋体"/>
          <w:bCs/>
          <w:szCs w:val="28"/>
        </w:rPr>
        <w:fldChar w:fldCharType="end"/>
      </w:r>
    </w:p>
    <w:p w14:paraId="12F50065">
      <w:pPr>
        <w:pStyle w:val="14"/>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_Toc30149 </w:instrText>
      </w:r>
      <w:r>
        <w:rPr>
          <w:rFonts w:ascii="宋体" w:cs="宋体"/>
          <w:bCs/>
          <w:szCs w:val="28"/>
        </w:rPr>
        <w:fldChar w:fldCharType="separate"/>
      </w:r>
      <w:r>
        <w:rPr>
          <w:rFonts w:hint="eastAsia" w:ascii="宋体" w:hAnsi="宋体" w:eastAsia="宋体" w:cs="宋体"/>
          <w:szCs w:val="24"/>
        </w:rPr>
        <w:t>评审办法前附表</w:t>
      </w:r>
      <w:r>
        <w:tab/>
      </w:r>
      <w:r>
        <w:fldChar w:fldCharType="begin"/>
      </w:r>
      <w:r>
        <w:instrText xml:space="preserve"> PAGEREF _Toc30149 \h </w:instrText>
      </w:r>
      <w:r>
        <w:fldChar w:fldCharType="separate"/>
      </w:r>
      <w:r>
        <w:t>22</w:t>
      </w:r>
      <w:r>
        <w:fldChar w:fldCharType="end"/>
      </w:r>
      <w:r>
        <w:rPr>
          <w:rFonts w:ascii="宋体" w:cs="宋体"/>
          <w:bCs/>
          <w:szCs w:val="28"/>
        </w:rPr>
        <w:fldChar w:fldCharType="end"/>
      </w:r>
    </w:p>
    <w:p w14:paraId="64B9B4A8">
      <w:pPr>
        <w:pStyle w:val="14"/>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_Toc26295 </w:instrText>
      </w:r>
      <w:r>
        <w:rPr>
          <w:rFonts w:ascii="宋体" w:cs="宋体"/>
          <w:bCs/>
          <w:szCs w:val="28"/>
        </w:rPr>
        <w:fldChar w:fldCharType="separate"/>
      </w:r>
      <w:r>
        <w:rPr>
          <w:rFonts w:hint="eastAsia" w:ascii="宋体" w:hAnsi="宋体" w:eastAsia="宋体" w:cs="宋体"/>
          <w:szCs w:val="24"/>
        </w:rPr>
        <w:t>《资格审查标准》</w:t>
      </w:r>
      <w:r>
        <w:tab/>
      </w:r>
      <w:r>
        <w:fldChar w:fldCharType="begin"/>
      </w:r>
      <w:r>
        <w:instrText xml:space="preserve"> PAGEREF _Toc26295 \h </w:instrText>
      </w:r>
      <w:r>
        <w:fldChar w:fldCharType="separate"/>
      </w:r>
      <w:r>
        <w:t>22</w:t>
      </w:r>
      <w:r>
        <w:fldChar w:fldCharType="end"/>
      </w:r>
      <w:r>
        <w:rPr>
          <w:rFonts w:ascii="宋体" w:cs="宋体"/>
          <w:bCs/>
          <w:szCs w:val="28"/>
        </w:rPr>
        <w:fldChar w:fldCharType="end"/>
      </w:r>
    </w:p>
    <w:p w14:paraId="26932587">
      <w:pPr>
        <w:pStyle w:val="14"/>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_Toc16893 </w:instrText>
      </w:r>
      <w:r>
        <w:rPr>
          <w:rFonts w:ascii="宋体" w:cs="宋体"/>
          <w:bCs/>
          <w:szCs w:val="28"/>
        </w:rPr>
        <w:fldChar w:fldCharType="separate"/>
      </w:r>
      <w:r>
        <w:rPr>
          <w:rFonts w:hint="eastAsia" w:ascii="宋体" w:hAnsi="宋体" w:eastAsia="宋体" w:cs="宋体"/>
          <w:szCs w:val="24"/>
        </w:rPr>
        <w:t>《完备性及符合性审查标准》</w:t>
      </w:r>
      <w:r>
        <w:tab/>
      </w:r>
      <w:r>
        <w:fldChar w:fldCharType="begin"/>
      </w:r>
      <w:r>
        <w:instrText xml:space="preserve"> PAGEREF _Toc16893 \h </w:instrText>
      </w:r>
      <w:r>
        <w:fldChar w:fldCharType="separate"/>
      </w:r>
      <w:r>
        <w:t>24</w:t>
      </w:r>
      <w:r>
        <w:fldChar w:fldCharType="end"/>
      </w:r>
      <w:r>
        <w:rPr>
          <w:rFonts w:ascii="宋体" w:cs="宋体"/>
          <w:bCs/>
          <w:szCs w:val="28"/>
        </w:rPr>
        <w:fldChar w:fldCharType="end"/>
      </w:r>
    </w:p>
    <w:p w14:paraId="49490DDF">
      <w:pPr>
        <w:pStyle w:val="14"/>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_Toc4934 </w:instrText>
      </w:r>
      <w:r>
        <w:rPr>
          <w:rFonts w:ascii="宋体" w:cs="宋体"/>
          <w:bCs/>
          <w:szCs w:val="28"/>
        </w:rPr>
        <w:fldChar w:fldCharType="separate"/>
      </w:r>
      <w:r>
        <w:rPr>
          <w:rFonts w:hint="eastAsia" w:ascii="宋体" w:hAnsi="宋体" w:eastAsia="宋体" w:cs="宋体"/>
          <w:szCs w:val="24"/>
        </w:rPr>
        <w:t>《详细评审标准》</w:t>
      </w:r>
      <w:r>
        <w:tab/>
      </w:r>
      <w:r>
        <w:fldChar w:fldCharType="begin"/>
      </w:r>
      <w:r>
        <w:instrText xml:space="preserve"> PAGEREF _Toc4934 \h </w:instrText>
      </w:r>
      <w:r>
        <w:fldChar w:fldCharType="separate"/>
      </w:r>
      <w:r>
        <w:t>24</w:t>
      </w:r>
      <w:r>
        <w:fldChar w:fldCharType="end"/>
      </w:r>
      <w:r>
        <w:rPr>
          <w:rFonts w:ascii="宋体" w:cs="宋体"/>
          <w:bCs/>
          <w:szCs w:val="28"/>
        </w:rPr>
        <w:fldChar w:fldCharType="end"/>
      </w:r>
    </w:p>
    <w:p w14:paraId="02C62A7D">
      <w:pPr>
        <w:pStyle w:val="14"/>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_Toc28109 </w:instrText>
      </w:r>
      <w:r>
        <w:rPr>
          <w:rFonts w:ascii="宋体" w:cs="宋体"/>
          <w:bCs/>
          <w:szCs w:val="28"/>
        </w:rPr>
        <w:fldChar w:fldCharType="separate"/>
      </w:r>
      <w:r>
        <w:rPr>
          <w:rFonts w:ascii="宋体" w:hAnsi="宋体" w:eastAsia="宋体" w:cs="宋体"/>
          <w:szCs w:val="24"/>
        </w:rPr>
        <w:t>1.</w:t>
      </w:r>
      <w:r>
        <w:rPr>
          <w:rFonts w:hint="eastAsia" w:ascii="宋体" w:hAnsi="宋体" w:eastAsia="宋体" w:cs="宋体"/>
          <w:szCs w:val="24"/>
        </w:rPr>
        <w:t>评审方法</w:t>
      </w:r>
      <w:r>
        <w:tab/>
      </w:r>
      <w:r>
        <w:fldChar w:fldCharType="begin"/>
      </w:r>
      <w:r>
        <w:instrText xml:space="preserve"> PAGEREF _Toc28109 \h </w:instrText>
      </w:r>
      <w:r>
        <w:fldChar w:fldCharType="separate"/>
      </w:r>
      <w:r>
        <w:t>29</w:t>
      </w:r>
      <w:r>
        <w:fldChar w:fldCharType="end"/>
      </w:r>
      <w:r>
        <w:rPr>
          <w:rFonts w:ascii="宋体" w:cs="宋体"/>
          <w:bCs/>
          <w:szCs w:val="28"/>
        </w:rPr>
        <w:fldChar w:fldCharType="end"/>
      </w:r>
    </w:p>
    <w:p w14:paraId="65160894">
      <w:pPr>
        <w:pStyle w:val="14"/>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_Toc19459 </w:instrText>
      </w:r>
      <w:r>
        <w:rPr>
          <w:rFonts w:ascii="宋体" w:cs="宋体"/>
          <w:bCs/>
          <w:szCs w:val="28"/>
        </w:rPr>
        <w:fldChar w:fldCharType="separate"/>
      </w:r>
      <w:r>
        <w:rPr>
          <w:rFonts w:ascii="宋体" w:hAnsi="宋体" w:eastAsia="宋体" w:cs="宋体"/>
          <w:szCs w:val="24"/>
        </w:rPr>
        <w:t>2.</w:t>
      </w:r>
      <w:r>
        <w:rPr>
          <w:rFonts w:hint="eastAsia" w:ascii="宋体" w:hAnsi="宋体" w:eastAsia="宋体" w:cs="宋体"/>
          <w:szCs w:val="24"/>
        </w:rPr>
        <w:t>评审标准</w:t>
      </w:r>
      <w:r>
        <w:tab/>
      </w:r>
      <w:r>
        <w:fldChar w:fldCharType="begin"/>
      </w:r>
      <w:r>
        <w:instrText xml:space="preserve"> PAGEREF _Toc19459 \h </w:instrText>
      </w:r>
      <w:r>
        <w:fldChar w:fldCharType="separate"/>
      </w:r>
      <w:r>
        <w:t>29</w:t>
      </w:r>
      <w:r>
        <w:fldChar w:fldCharType="end"/>
      </w:r>
      <w:r>
        <w:rPr>
          <w:rFonts w:ascii="宋体" w:cs="宋体"/>
          <w:bCs/>
          <w:szCs w:val="28"/>
        </w:rPr>
        <w:fldChar w:fldCharType="end"/>
      </w:r>
    </w:p>
    <w:p w14:paraId="2D51877C">
      <w:pPr>
        <w:pStyle w:val="14"/>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_Toc7469 </w:instrText>
      </w:r>
      <w:r>
        <w:rPr>
          <w:rFonts w:ascii="宋体" w:cs="宋体"/>
          <w:bCs/>
          <w:szCs w:val="28"/>
        </w:rPr>
        <w:fldChar w:fldCharType="separate"/>
      </w:r>
      <w:r>
        <w:rPr>
          <w:rFonts w:ascii="宋体" w:hAnsi="宋体" w:eastAsia="宋体" w:cs="宋体"/>
          <w:szCs w:val="24"/>
        </w:rPr>
        <w:t>3.</w:t>
      </w:r>
      <w:r>
        <w:rPr>
          <w:rFonts w:hint="eastAsia" w:ascii="宋体" w:hAnsi="宋体" w:eastAsia="宋体" w:cs="宋体"/>
          <w:szCs w:val="24"/>
        </w:rPr>
        <w:t>评审程序</w:t>
      </w:r>
      <w:r>
        <w:tab/>
      </w:r>
      <w:r>
        <w:fldChar w:fldCharType="begin"/>
      </w:r>
      <w:r>
        <w:instrText xml:space="preserve"> PAGEREF _Toc7469 \h </w:instrText>
      </w:r>
      <w:r>
        <w:fldChar w:fldCharType="separate"/>
      </w:r>
      <w:r>
        <w:t>29</w:t>
      </w:r>
      <w:r>
        <w:fldChar w:fldCharType="end"/>
      </w:r>
      <w:r>
        <w:rPr>
          <w:rFonts w:ascii="宋体" w:cs="宋体"/>
          <w:bCs/>
          <w:szCs w:val="28"/>
        </w:rPr>
        <w:fldChar w:fldCharType="end"/>
      </w:r>
    </w:p>
    <w:p w14:paraId="6E57411E">
      <w:pPr>
        <w:pStyle w:val="22"/>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_Toc1720 </w:instrText>
      </w:r>
      <w:r>
        <w:rPr>
          <w:rFonts w:ascii="宋体" w:cs="宋体"/>
          <w:bCs/>
          <w:szCs w:val="28"/>
        </w:rPr>
        <w:fldChar w:fldCharType="separate"/>
      </w:r>
      <w:r>
        <w:rPr>
          <w:rFonts w:hint="eastAsia" w:ascii="宋体" w:hAnsi="宋体" w:eastAsia="宋体" w:cs="宋体"/>
          <w:szCs w:val="24"/>
        </w:rPr>
        <w:t>第三章 合同条款及格式</w:t>
      </w:r>
      <w:r>
        <w:tab/>
      </w:r>
      <w:r>
        <w:fldChar w:fldCharType="begin"/>
      </w:r>
      <w:r>
        <w:instrText xml:space="preserve"> PAGEREF _Toc1720 \h </w:instrText>
      </w:r>
      <w:r>
        <w:fldChar w:fldCharType="separate"/>
      </w:r>
      <w:r>
        <w:t>36</w:t>
      </w:r>
      <w:r>
        <w:fldChar w:fldCharType="end"/>
      </w:r>
      <w:r>
        <w:rPr>
          <w:rFonts w:ascii="宋体" w:cs="宋体"/>
          <w:bCs/>
          <w:szCs w:val="28"/>
        </w:rPr>
        <w:fldChar w:fldCharType="end"/>
      </w:r>
    </w:p>
    <w:p w14:paraId="56CA6FED">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_Toc4529 </w:instrText>
      </w:r>
      <w:r>
        <w:rPr>
          <w:rFonts w:ascii="宋体" w:cs="宋体"/>
          <w:bCs/>
          <w:szCs w:val="28"/>
        </w:rPr>
        <w:fldChar w:fldCharType="separate"/>
      </w:r>
      <w:r>
        <w:rPr>
          <w:rFonts w:hint="eastAsia" w:ascii="宋体" w:hAnsi="Times New Roman" w:eastAsia="宋体" w:cs="Times New Roman"/>
          <w:bCs/>
          <w:szCs w:val="28"/>
        </w:rPr>
        <w:t>第一部分  协议书</w:t>
      </w:r>
      <w:r>
        <w:tab/>
      </w:r>
      <w:r>
        <w:fldChar w:fldCharType="begin"/>
      </w:r>
      <w:r>
        <w:instrText xml:space="preserve"> PAGEREF _Toc4529 \h </w:instrText>
      </w:r>
      <w:r>
        <w:fldChar w:fldCharType="separate"/>
      </w:r>
      <w:r>
        <w:t>38</w:t>
      </w:r>
      <w:r>
        <w:fldChar w:fldCharType="end"/>
      </w:r>
      <w:r>
        <w:rPr>
          <w:rFonts w:ascii="宋体" w:cs="宋体"/>
          <w:bCs/>
          <w:szCs w:val="28"/>
        </w:rPr>
        <w:fldChar w:fldCharType="end"/>
      </w:r>
    </w:p>
    <w:p w14:paraId="6511702A">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_Toc15852 </w:instrText>
      </w:r>
      <w:r>
        <w:rPr>
          <w:rFonts w:ascii="宋体" w:cs="宋体"/>
          <w:bCs/>
          <w:szCs w:val="28"/>
        </w:rPr>
        <w:fldChar w:fldCharType="separate"/>
      </w:r>
      <w:r>
        <w:rPr>
          <w:rFonts w:hint="eastAsia" w:ascii="宋体" w:hAnsi="Times New Roman" w:eastAsia="宋体" w:cs="Times New Roman"/>
          <w:szCs w:val="28"/>
        </w:rPr>
        <w:t>第二部分  通用条件</w:t>
      </w:r>
      <w:r>
        <w:tab/>
      </w:r>
      <w:r>
        <w:fldChar w:fldCharType="begin"/>
      </w:r>
      <w:r>
        <w:instrText xml:space="preserve"> PAGEREF _Toc15852 \h </w:instrText>
      </w:r>
      <w:r>
        <w:fldChar w:fldCharType="separate"/>
      </w:r>
      <w:r>
        <w:t>41</w:t>
      </w:r>
      <w:r>
        <w:fldChar w:fldCharType="end"/>
      </w:r>
      <w:r>
        <w:rPr>
          <w:rFonts w:ascii="宋体" w:cs="宋体"/>
          <w:bCs/>
          <w:szCs w:val="28"/>
        </w:rPr>
        <w:fldChar w:fldCharType="end"/>
      </w:r>
    </w:p>
    <w:p w14:paraId="297DD615">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_Toc9719 </w:instrText>
      </w:r>
      <w:r>
        <w:rPr>
          <w:rFonts w:ascii="宋体" w:cs="宋体"/>
          <w:bCs/>
          <w:szCs w:val="28"/>
        </w:rPr>
        <w:fldChar w:fldCharType="separate"/>
      </w:r>
      <w:r>
        <w:rPr>
          <w:rFonts w:hint="eastAsia" w:ascii="宋体" w:hAnsi="Times New Roman" w:eastAsia="宋体" w:cs="Times New Roman"/>
          <w:szCs w:val="28"/>
        </w:rPr>
        <w:t>第三部分  专用条件</w:t>
      </w:r>
      <w:r>
        <w:tab/>
      </w:r>
      <w:r>
        <w:fldChar w:fldCharType="begin"/>
      </w:r>
      <w:r>
        <w:instrText xml:space="preserve"> PAGEREF _Toc9719 \h </w:instrText>
      </w:r>
      <w:r>
        <w:fldChar w:fldCharType="separate"/>
      </w:r>
      <w:r>
        <w:t>52</w:t>
      </w:r>
      <w:r>
        <w:fldChar w:fldCharType="end"/>
      </w:r>
      <w:r>
        <w:rPr>
          <w:rFonts w:ascii="宋体" w:cs="宋体"/>
          <w:bCs/>
          <w:szCs w:val="28"/>
        </w:rPr>
        <w:fldChar w:fldCharType="end"/>
      </w:r>
    </w:p>
    <w:p w14:paraId="78E954EE">
      <w:pPr>
        <w:pStyle w:val="22"/>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_Toc27415 </w:instrText>
      </w:r>
      <w:r>
        <w:rPr>
          <w:rFonts w:ascii="宋体" w:cs="宋体"/>
          <w:bCs/>
          <w:szCs w:val="28"/>
        </w:rPr>
        <w:fldChar w:fldCharType="separate"/>
      </w:r>
      <w:r>
        <w:rPr>
          <w:rFonts w:hint="eastAsia" w:ascii="宋体" w:hAnsi="宋体" w:eastAsia="宋体" w:cs="宋体"/>
          <w:szCs w:val="24"/>
        </w:rPr>
        <w:t>第四章 采购需求</w:t>
      </w:r>
      <w:r>
        <w:rPr>
          <w:rFonts w:hint="eastAsia" w:ascii="宋体" w:hAnsi="宋体" w:eastAsia="宋体" w:cs="宋体"/>
          <w:szCs w:val="24"/>
          <w:lang w:eastAsia="zh-CN"/>
        </w:rPr>
        <w:t>（</w:t>
      </w:r>
      <w:r>
        <w:rPr>
          <w:rFonts w:hint="eastAsia" w:ascii="宋体" w:hAnsi="宋体" w:eastAsia="宋体" w:cs="宋体"/>
          <w:szCs w:val="24"/>
        </w:rPr>
        <w:t>技术标准和要求</w:t>
      </w:r>
      <w:r>
        <w:rPr>
          <w:rFonts w:hint="eastAsia" w:ascii="宋体" w:hAnsi="宋体" w:eastAsia="宋体" w:cs="宋体"/>
          <w:szCs w:val="24"/>
          <w:lang w:eastAsia="zh-CN"/>
        </w:rPr>
        <w:t>）</w:t>
      </w:r>
      <w:r>
        <w:tab/>
      </w:r>
      <w:r>
        <w:fldChar w:fldCharType="begin"/>
      </w:r>
      <w:r>
        <w:instrText xml:space="preserve"> PAGEREF _Toc27415 \h </w:instrText>
      </w:r>
      <w:r>
        <w:fldChar w:fldCharType="separate"/>
      </w:r>
      <w:r>
        <w:t>60</w:t>
      </w:r>
      <w:r>
        <w:fldChar w:fldCharType="end"/>
      </w:r>
      <w:r>
        <w:rPr>
          <w:rFonts w:ascii="宋体" w:cs="宋体"/>
          <w:bCs/>
          <w:szCs w:val="28"/>
        </w:rPr>
        <w:fldChar w:fldCharType="end"/>
      </w:r>
    </w:p>
    <w:p w14:paraId="76CD5951">
      <w:pPr>
        <w:pStyle w:val="22"/>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_Toc6561 </w:instrText>
      </w:r>
      <w:r>
        <w:rPr>
          <w:rFonts w:ascii="宋体" w:cs="宋体"/>
          <w:bCs/>
          <w:szCs w:val="28"/>
        </w:rPr>
        <w:fldChar w:fldCharType="separate"/>
      </w:r>
      <w:r>
        <w:rPr>
          <w:rFonts w:hint="eastAsia" w:ascii="宋体" w:hAnsi="宋体" w:eastAsia="宋体" w:cs="宋体"/>
          <w:szCs w:val="24"/>
        </w:rPr>
        <w:t>第</w:t>
      </w:r>
      <w:r>
        <w:rPr>
          <w:rFonts w:hint="eastAsia" w:ascii="宋体" w:hAnsi="宋体" w:eastAsia="宋体" w:cs="宋体"/>
          <w:szCs w:val="24"/>
          <w:lang w:val="en-US" w:eastAsia="zh-CN"/>
        </w:rPr>
        <w:t>五</w:t>
      </w:r>
      <w:r>
        <w:rPr>
          <w:rFonts w:hint="eastAsia" w:ascii="宋体" w:hAnsi="宋体" w:eastAsia="宋体" w:cs="宋体"/>
          <w:szCs w:val="24"/>
        </w:rPr>
        <w:t>章 响应文件格式</w:t>
      </w:r>
      <w:r>
        <w:tab/>
      </w:r>
      <w:r>
        <w:fldChar w:fldCharType="begin"/>
      </w:r>
      <w:r>
        <w:instrText xml:space="preserve"> PAGEREF _Toc6561 \h </w:instrText>
      </w:r>
      <w:r>
        <w:fldChar w:fldCharType="separate"/>
      </w:r>
      <w:r>
        <w:t>61</w:t>
      </w:r>
      <w:r>
        <w:fldChar w:fldCharType="end"/>
      </w:r>
      <w:r>
        <w:rPr>
          <w:rFonts w:ascii="宋体" w:cs="宋体"/>
          <w:bCs/>
          <w:szCs w:val="28"/>
        </w:rPr>
        <w:fldChar w:fldCharType="end"/>
      </w:r>
    </w:p>
    <w:p w14:paraId="59BBB1C4">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_Toc29489 </w:instrText>
      </w:r>
      <w:r>
        <w:rPr>
          <w:rFonts w:ascii="宋体" w:cs="宋体"/>
          <w:bCs/>
          <w:szCs w:val="28"/>
        </w:rPr>
        <w:fldChar w:fldCharType="separate"/>
      </w:r>
      <w:r>
        <w:rPr>
          <w:rFonts w:hint="eastAsia" w:ascii="宋体" w:hAnsi="宋体" w:cs="宋体"/>
          <w:szCs w:val="24"/>
        </w:rPr>
        <w:t>目录</w:t>
      </w:r>
      <w:r>
        <w:tab/>
      </w:r>
      <w:r>
        <w:fldChar w:fldCharType="begin"/>
      </w:r>
      <w:r>
        <w:instrText xml:space="preserve"> PAGEREF _Toc29489 \h </w:instrText>
      </w:r>
      <w:r>
        <w:fldChar w:fldCharType="separate"/>
      </w:r>
      <w:r>
        <w:t>62</w:t>
      </w:r>
      <w:r>
        <w:fldChar w:fldCharType="end"/>
      </w:r>
      <w:r>
        <w:rPr>
          <w:rFonts w:ascii="宋体" w:cs="宋体"/>
          <w:bCs/>
          <w:szCs w:val="28"/>
        </w:rPr>
        <w:fldChar w:fldCharType="end"/>
      </w:r>
    </w:p>
    <w:p w14:paraId="0F725E1A">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_Toc23077 </w:instrText>
      </w:r>
      <w:r>
        <w:rPr>
          <w:rFonts w:ascii="宋体" w:cs="宋体"/>
          <w:bCs/>
          <w:szCs w:val="28"/>
        </w:rPr>
        <w:fldChar w:fldCharType="separate"/>
      </w:r>
      <w:r>
        <w:rPr>
          <w:rFonts w:hint="eastAsia" w:ascii="宋体" w:hAnsi="宋体" w:cs="宋体"/>
          <w:szCs w:val="24"/>
        </w:rPr>
        <w:t>一、承诺书</w:t>
      </w:r>
      <w:r>
        <w:rPr>
          <w:rFonts w:ascii="宋体" w:hAnsi="宋体" w:cs="宋体"/>
          <w:szCs w:val="24"/>
        </w:rPr>
        <w:t>(</w:t>
      </w:r>
      <w:r>
        <w:rPr>
          <w:rFonts w:hint="eastAsia" w:ascii="宋体" w:hAnsi="宋体" w:cs="宋体"/>
          <w:szCs w:val="24"/>
        </w:rPr>
        <w:t>一</w:t>
      </w:r>
      <w:r>
        <w:rPr>
          <w:rFonts w:ascii="宋体" w:hAnsi="宋体" w:cs="宋体"/>
          <w:szCs w:val="24"/>
        </w:rPr>
        <w:t>)</w:t>
      </w:r>
      <w:r>
        <w:tab/>
      </w:r>
      <w:r>
        <w:fldChar w:fldCharType="begin"/>
      </w:r>
      <w:r>
        <w:instrText xml:space="preserve"> PAGEREF _Toc23077 \h </w:instrText>
      </w:r>
      <w:r>
        <w:fldChar w:fldCharType="separate"/>
      </w:r>
      <w:r>
        <w:t>63</w:t>
      </w:r>
      <w:r>
        <w:fldChar w:fldCharType="end"/>
      </w:r>
      <w:r>
        <w:rPr>
          <w:rFonts w:ascii="宋体" w:cs="宋体"/>
          <w:bCs/>
          <w:szCs w:val="28"/>
        </w:rPr>
        <w:fldChar w:fldCharType="end"/>
      </w:r>
    </w:p>
    <w:p w14:paraId="193628D8">
      <w:pPr>
        <w:pStyle w:val="14"/>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_Toc8399 </w:instrText>
      </w:r>
      <w:r>
        <w:rPr>
          <w:rFonts w:ascii="宋体" w:cs="宋体"/>
          <w:bCs/>
          <w:szCs w:val="28"/>
        </w:rPr>
        <w:fldChar w:fldCharType="separate"/>
      </w:r>
      <w:r>
        <w:rPr>
          <w:rFonts w:hint="eastAsia" w:cs="宋体" w:asciiTheme="minorEastAsia" w:hAnsiTheme="minorEastAsia"/>
          <w:szCs w:val="24"/>
        </w:rPr>
        <w:t>承诺书（二）</w:t>
      </w:r>
      <w:r>
        <w:tab/>
      </w:r>
      <w:r>
        <w:fldChar w:fldCharType="begin"/>
      </w:r>
      <w:r>
        <w:instrText xml:space="preserve"> PAGEREF _Toc8399 \h </w:instrText>
      </w:r>
      <w:r>
        <w:fldChar w:fldCharType="separate"/>
      </w:r>
      <w:r>
        <w:t>64</w:t>
      </w:r>
      <w:r>
        <w:fldChar w:fldCharType="end"/>
      </w:r>
      <w:r>
        <w:rPr>
          <w:rFonts w:ascii="宋体" w:cs="宋体"/>
          <w:bCs/>
          <w:szCs w:val="28"/>
        </w:rPr>
        <w:fldChar w:fldCharType="end"/>
      </w:r>
    </w:p>
    <w:p w14:paraId="50096D8E">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_Toc5867 </w:instrText>
      </w:r>
      <w:r>
        <w:rPr>
          <w:rFonts w:ascii="宋体" w:cs="宋体"/>
          <w:bCs/>
          <w:szCs w:val="28"/>
        </w:rPr>
        <w:fldChar w:fldCharType="separate"/>
      </w:r>
      <w:r>
        <w:rPr>
          <w:rFonts w:hint="eastAsia" w:ascii="宋体" w:hAnsi="宋体" w:cs="宋体"/>
          <w:szCs w:val="24"/>
        </w:rPr>
        <w:t>二、法定代表人身份证明书</w:t>
      </w:r>
      <w:r>
        <w:tab/>
      </w:r>
      <w:r>
        <w:fldChar w:fldCharType="begin"/>
      </w:r>
      <w:r>
        <w:instrText xml:space="preserve"> PAGEREF _Toc5867 \h </w:instrText>
      </w:r>
      <w:r>
        <w:fldChar w:fldCharType="separate"/>
      </w:r>
      <w:r>
        <w:t>65</w:t>
      </w:r>
      <w:r>
        <w:fldChar w:fldCharType="end"/>
      </w:r>
      <w:r>
        <w:rPr>
          <w:rFonts w:ascii="宋体" w:cs="宋体"/>
          <w:bCs/>
          <w:szCs w:val="28"/>
        </w:rPr>
        <w:fldChar w:fldCharType="end"/>
      </w:r>
    </w:p>
    <w:p w14:paraId="048D9204">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_Toc24634 </w:instrText>
      </w:r>
      <w:r>
        <w:rPr>
          <w:rFonts w:ascii="宋体" w:cs="宋体"/>
          <w:bCs/>
          <w:szCs w:val="28"/>
        </w:rPr>
        <w:fldChar w:fldCharType="separate"/>
      </w:r>
      <w:r>
        <w:rPr>
          <w:rFonts w:hint="eastAsia" w:ascii="宋体" w:hAnsi="宋体" w:cs="宋体"/>
          <w:szCs w:val="24"/>
        </w:rPr>
        <w:t>三、法定代表人授权委托书</w:t>
      </w:r>
      <w:r>
        <w:tab/>
      </w:r>
      <w:r>
        <w:fldChar w:fldCharType="begin"/>
      </w:r>
      <w:r>
        <w:instrText xml:space="preserve"> PAGEREF _Toc24634 \h </w:instrText>
      </w:r>
      <w:r>
        <w:fldChar w:fldCharType="separate"/>
      </w:r>
      <w:r>
        <w:t>66</w:t>
      </w:r>
      <w:r>
        <w:fldChar w:fldCharType="end"/>
      </w:r>
      <w:r>
        <w:rPr>
          <w:rFonts w:ascii="宋体" w:cs="宋体"/>
          <w:bCs/>
          <w:szCs w:val="28"/>
        </w:rPr>
        <w:fldChar w:fldCharType="end"/>
      </w:r>
    </w:p>
    <w:p w14:paraId="66A30824">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_Toc9110 </w:instrText>
      </w:r>
      <w:r>
        <w:rPr>
          <w:rFonts w:ascii="宋体" w:cs="宋体"/>
          <w:bCs/>
          <w:szCs w:val="28"/>
        </w:rPr>
        <w:fldChar w:fldCharType="separate"/>
      </w:r>
      <w:r>
        <w:rPr>
          <w:rFonts w:hint="eastAsia" w:ascii="宋体" w:hAnsi="宋体" w:cs="宋体"/>
          <w:szCs w:val="24"/>
        </w:rPr>
        <w:t>四、供应商概况</w:t>
      </w:r>
      <w:r>
        <w:tab/>
      </w:r>
      <w:r>
        <w:fldChar w:fldCharType="begin"/>
      </w:r>
      <w:r>
        <w:instrText xml:space="preserve"> PAGEREF _Toc9110 \h </w:instrText>
      </w:r>
      <w:r>
        <w:fldChar w:fldCharType="separate"/>
      </w:r>
      <w:r>
        <w:t>67</w:t>
      </w:r>
      <w:r>
        <w:fldChar w:fldCharType="end"/>
      </w:r>
      <w:r>
        <w:rPr>
          <w:rFonts w:ascii="宋体" w:cs="宋体"/>
          <w:bCs/>
          <w:szCs w:val="28"/>
        </w:rPr>
        <w:fldChar w:fldCharType="end"/>
      </w:r>
    </w:p>
    <w:p w14:paraId="40D09545">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_Toc21787 </w:instrText>
      </w:r>
      <w:r>
        <w:rPr>
          <w:rFonts w:ascii="宋体" w:cs="宋体"/>
          <w:bCs/>
          <w:szCs w:val="28"/>
        </w:rPr>
        <w:fldChar w:fldCharType="separate"/>
      </w:r>
      <w:r>
        <w:rPr>
          <w:rFonts w:hint="eastAsia" w:cs="宋体" w:asciiTheme="minorEastAsia" w:hAnsiTheme="minorEastAsia"/>
          <w:szCs w:val="24"/>
        </w:rPr>
        <w:t>五、具备履行合同所必需的设备和专业技术能力的承诺</w:t>
      </w:r>
      <w:r>
        <w:tab/>
      </w:r>
      <w:r>
        <w:fldChar w:fldCharType="begin"/>
      </w:r>
      <w:r>
        <w:instrText xml:space="preserve"> PAGEREF _Toc21787 \h </w:instrText>
      </w:r>
      <w:r>
        <w:fldChar w:fldCharType="separate"/>
      </w:r>
      <w:r>
        <w:t>70</w:t>
      </w:r>
      <w:r>
        <w:fldChar w:fldCharType="end"/>
      </w:r>
      <w:r>
        <w:rPr>
          <w:rFonts w:ascii="宋体" w:cs="宋体"/>
          <w:bCs/>
          <w:szCs w:val="28"/>
        </w:rPr>
        <w:fldChar w:fldCharType="end"/>
      </w:r>
    </w:p>
    <w:p w14:paraId="08F79E89">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_Toc367 </w:instrText>
      </w:r>
      <w:r>
        <w:rPr>
          <w:rFonts w:ascii="宋体" w:cs="宋体"/>
          <w:bCs/>
          <w:szCs w:val="28"/>
        </w:rPr>
        <w:fldChar w:fldCharType="separate"/>
      </w:r>
      <w:r>
        <w:rPr>
          <w:rFonts w:hint="eastAsia" w:cs="宋体" w:asciiTheme="minorEastAsia" w:hAnsiTheme="minorEastAsia"/>
          <w:szCs w:val="24"/>
        </w:rPr>
        <w:t>六、无重大违法记录声明书</w:t>
      </w:r>
      <w:r>
        <w:tab/>
      </w:r>
      <w:r>
        <w:fldChar w:fldCharType="begin"/>
      </w:r>
      <w:r>
        <w:instrText xml:space="preserve"> PAGEREF _Toc367 \h </w:instrText>
      </w:r>
      <w:r>
        <w:fldChar w:fldCharType="separate"/>
      </w:r>
      <w:r>
        <w:t>71</w:t>
      </w:r>
      <w:r>
        <w:fldChar w:fldCharType="end"/>
      </w:r>
      <w:r>
        <w:rPr>
          <w:rFonts w:ascii="宋体" w:cs="宋体"/>
          <w:bCs/>
          <w:szCs w:val="28"/>
        </w:rPr>
        <w:fldChar w:fldCharType="end"/>
      </w:r>
    </w:p>
    <w:p w14:paraId="63103D37">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_Toc24246 </w:instrText>
      </w:r>
      <w:r>
        <w:rPr>
          <w:rFonts w:ascii="宋体" w:cs="宋体"/>
          <w:bCs/>
          <w:szCs w:val="28"/>
        </w:rPr>
        <w:fldChar w:fldCharType="separate"/>
      </w:r>
      <w:r>
        <w:rPr>
          <w:rFonts w:hint="eastAsia" w:cs="宋体" w:asciiTheme="minorEastAsia" w:hAnsiTheme="minorEastAsia"/>
          <w:szCs w:val="24"/>
        </w:rPr>
        <w:t>七、信用记录</w:t>
      </w:r>
      <w:r>
        <w:tab/>
      </w:r>
      <w:r>
        <w:fldChar w:fldCharType="begin"/>
      </w:r>
      <w:r>
        <w:instrText xml:space="preserve"> PAGEREF _Toc24246 \h </w:instrText>
      </w:r>
      <w:r>
        <w:fldChar w:fldCharType="separate"/>
      </w:r>
      <w:r>
        <w:t>72</w:t>
      </w:r>
      <w:r>
        <w:fldChar w:fldCharType="end"/>
      </w:r>
      <w:r>
        <w:rPr>
          <w:rFonts w:ascii="宋体" w:cs="宋体"/>
          <w:bCs/>
          <w:szCs w:val="28"/>
        </w:rPr>
        <w:fldChar w:fldCharType="end"/>
      </w:r>
    </w:p>
    <w:p w14:paraId="21CAA933">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_Toc29001 </w:instrText>
      </w:r>
      <w:r>
        <w:rPr>
          <w:rFonts w:ascii="宋体" w:cs="宋体"/>
          <w:bCs/>
          <w:szCs w:val="28"/>
        </w:rPr>
        <w:fldChar w:fldCharType="separate"/>
      </w:r>
      <w:r>
        <w:rPr>
          <w:rFonts w:hint="eastAsia" w:cs="宋体" w:asciiTheme="minorEastAsia" w:hAnsiTheme="minorEastAsia"/>
          <w:szCs w:val="24"/>
        </w:rPr>
        <w:t>八、供应商具有良好的商业信誉和健全的财务会计制度的证明文件</w:t>
      </w:r>
      <w:r>
        <w:tab/>
      </w:r>
      <w:r>
        <w:fldChar w:fldCharType="begin"/>
      </w:r>
      <w:r>
        <w:instrText xml:space="preserve"> PAGEREF _Toc29001 \h </w:instrText>
      </w:r>
      <w:r>
        <w:fldChar w:fldCharType="separate"/>
      </w:r>
      <w:r>
        <w:t>73</w:t>
      </w:r>
      <w:r>
        <w:fldChar w:fldCharType="end"/>
      </w:r>
      <w:r>
        <w:rPr>
          <w:rFonts w:ascii="宋体" w:cs="宋体"/>
          <w:bCs/>
          <w:szCs w:val="28"/>
        </w:rPr>
        <w:fldChar w:fldCharType="end"/>
      </w:r>
    </w:p>
    <w:p w14:paraId="544F4A45">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_Toc1737 </w:instrText>
      </w:r>
      <w:r>
        <w:rPr>
          <w:rFonts w:ascii="宋体" w:cs="宋体"/>
          <w:bCs/>
          <w:szCs w:val="28"/>
        </w:rPr>
        <w:fldChar w:fldCharType="separate"/>
      </w:r>
      <w:r>
        <w:rPr>
          <w:rFonts w:hint="eastAsia" w:cs="宋体" w:asciiTheme="minorEastAsia" w:hAnsiTheme="minorEastAsia" w:eastAsiaTheme="minorEastAsia"/>
          <w:bCs w:val="0"/>
          <w:spacing w:val="0"/>
          <w:kern w:val="2"/>
          <w:szCs w:val="24"/>
        </w:rPr>
        <w:t>九、磋商保证金缴纳凭证</w:t>
      </w:r>
      <w:r>
        <w:tab/>
      </w:r>
      <w:r>
        <w:fldChar w:fldCharType="begin"/>
      </w:r>
      <w:r>
        <w:instrText xml:space="preserve"> PAGEREF _Toc1737 \h </w:instrText>
      </w:r>
      <w:r>
        <w:fldChar w:fldCharType="separate"/>
      </w:r>
      <w:r>
        <w:t>74</w:t>
      </w:r>
      <w:r>
        <w:fldChar w:fldCharType="end"/>
      </w:r>
      <w:r>
        <w:rPr>
          <w:rFonts w:ascii="宋体" w:cs="宋体"/>
          <w:bCs/>
          <w:szCs w:val="28"/>
        </w:rPr>
        <w:fldChar w:fldCharType="end"/>
      </w:r>
    </w:p>
    <w:p w14:paraId="19FEC7C7">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_Toc14675 </w:instrText>
      </w:r>
      <w:r>
        <w:rPr>
          <w:rFonts w:ascii="宋体" w:cs="宋体"/>
          <w:bCs/>
          <w:szCs w:val="28"/>
        </w:rPr>
        <w:fldChar w:fldCharType="separate"/>
      </w:r>
      <w:r>
        <w:rPr>
          <w:rFonts w:hint="eastAsia" w:cs="宋体" w:asciiTheme="minorEastAsia" w:hAnsiTheme="minorEastAsia" w:eastAsiaTheme="minorEastAsia"/>
          <w:bCs/>
          <w:kern w:val="2"/>
          <w:szCs w:val="24"/>
        </w:rPr>
        <w:t>十、</w:t>
      </w:r>
      <w:r>
        <w:rPr>
          <w:rFonts w:hint="eastAsia" w:cs="仿宋" w:asciiTheme="minorEastAsia" w:hAnsiTheme="minorEastAsia" w:eastAsiaTheme="minorEastAsia"/>
          <w:bCs/>
          <w:spacing w:val="-1"/>
          <w:szCs w:val="24"/>
        </w:rPr>
        <w:t>供应商缴纳</w:t>
      </w:r>
      <w:r>
        <w:rPr>
          <w:rFonts w:hint="eastAsia" w:cs="仿宋" w:asciiTheme="minorEastAsia" w:hAnsiTheme="minorEastAsia" w:eastAsiaTheme="minorEastAsia"/>
          <w:bCs/>
          <w:szCs w:val="24"/>
        </w:rPr>
        <w:t>税收</w:t>
      </w:r>
      <w:r>
        <w:rPr>
          <w:rFonts w:hint="eastAsia" w:cs="仿宋" w:asciiTheme="minorEastAsia" w:hAnsiTheme="minorEastAsia" w:eastAsiaTheme="minorEastAsia"/>
          <w:bCs/>
          <w:spacing w:val="-17"/>
          <w:szCs w:val="24"/>
        </w:rPr>
        <w:t>的证明</w:t>
      </w:r>
      <w:r>
        <w:tab/>
      </w:r>
      <w:r>
        <w:fldChar w:fldCharType="begin"/>
      </w:r>
      <w:r>
        <w:instrText xml:space="preserve"> PAGEREF _Toc14675 \h </w:instrText>
      </w:r>
      <w:r>
        <w:fldChar w:fldCharType="separate"/>
      </w:r>
      <w:r>
        <w:t>75</w:t>
      </w:r>
      <w:r>
        <w:fldChar w:fldCharType="end"/>
      </w:r>
      <w:r>
        <w:rPr>
          <w:rFonts w:ascii="宋体" w:cs="宋体"/>
          <w:bCs/>
          <w:szCs w:val="28"/>
        </w:rPr>
        <w:fldChar w:fldCharType="end"/>
      </w:r>
    </w:p>
    <w:p w14:paraId="23D28619">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_Toc30852 </w:instrText>
      </w:r>
      <w:r>
        <w:rPr>
          <w:rFonts w:ascii="宋体" w:cs="宋体"/>
          <w:bCs/>
          <w:szCs w:val="28"/>
        </w:rPr>
        <w:fldChar w:fldCharType="separate"/>
      </w:r>
      <w:r>
        <w:rPr>
          <w:rFonts w:hint="eastAsia" w:cs="宋体" w:asciiTheme="minorEastAsia" w:hAnsiTheme="minorEastAsia" w:eastAsiaTheme="minorEastAsia"/>
          <w:bCs/>
          <w:kern w:val="2"/>
          <w:szCs w:val="24"/>
        </w:rPr>
        <w:t>十一、供应商缴纳社会保险的证明</w:t>
      </w:r>
      <w:r>
        <w:tab/>
      </w:r>
      <w:r>
        <w:fldChar w:fldCharType="begin"/>
      </w:r>
      <w:r>
        <w:instrText xml:space="preserve"> PAGEREF _Toc30852 \h </w:instrText>
      </w:r>
      <w:r>
        <w:fldChar w:fldCharType="separate"/>
      </w:r>
      <w:r>
        <w:t>76</w:t>
      </w:r>
      <w:r>
        <w:fldChar w:fldCharType="end"/>
      </w:r>
      <w:r>
        <w:rPr>
          <w:rFonts w:ascii="宋体" w:cs="宋体"/>
          <w:bCs/>
          <w:szCs w:val="28"/>
        </w:rPr>
        <w:fldChar w:fldCharType="end"/>
      </w:r>
    </w:p>
    <w:p w14:paraId="4A8AABDA">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_Toc18494 </w:instrText>
      </w:r>
      <w:r>
        <w:rPr>
          <w:rFonts w:ascii="宋体" w:cs="宋体"/>
          <w:bCs/>
          <w:szCs w:val="28"/>
        </w:rPr>
        <w:fldChar w:fldCharType="separate"/>
      </w:r>
      <w:r>
        <w:rPr>
          <w:rFonts w:hint="eastAsia" w:ascii="宋体" w:hAnsi="宋体" w:cs="宋体"/>
          <w:szCs w:val="24"/>
        </w:rPr>
        <w:t>十二、</w:t>
      </w:r>
      <w:r>
        <w:rPr>
          <w:rFonts w:hint="eastAsia" w:ascii="宋体" w:hAnsi="宋体" w:cs="宋体"/>
          <w:szCs w:val="24"/>
          <w:lang w:val="en-US" w:eastAsia="zh-CN"/>
        </w:rPr>
        <w:t>其他要求承诺函</w:t>
      </w:r>
      <w:r>
        <w:tab/>
      </w:r>
      <w:r>
        <w:fldChar w:fldCharType="begin"/>
      </w:r>
      <w:r>
        <w:instrText xml:space="preserve"> PAGEREF _Toc18494 \h </w:instrText>
      </w:r>
      <w:r>
        <w:fldChar w:fldCharType="separate"/>
      </w:r>
      <w:r>
        <w:t>77</w:t>
      </w:r>
      <w:r>
        <w:fldChar w:fldCharType="end"/>
      </w:r>
      <w:r>
        <w:rPr>
          <w:rFonts w:ascii="宋体" w:cs="宋体"/>
          <w:bCs/>
          <w:szCs w:val="28"/>
        </w:rPr>
        <w:fldChar w:fldCharType="end"/>
      </w:r>
    </w:p>
    <w:p w14:paraId="5F49EE13">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_Toc20728 </w:instrText>
      </w:r>
      <w:r>
        <w:rPr>
          <w:rFonts w:ascii="宋体" w:cs="宋体"/>
          <w:bCs/>
          <w:szCs w:val="28"/>
        </w:rPr>
        <w:fldChar w:fldCharType="separate"/>
      </w:r>
      <w:r>
        <w:rPr>
          <w:rFonts w:hint="eastAsia" w:ascii="宋体" w:hAnsi="宋体" w:cs="宋体"/>
          <w:szCs w:val="24"/>
        </w:rPr>
        <w:t>十三、</w:t>
      </w:r>
      <w:r>
        <w:rPr>
          <w:rFonts w:hint="eastAsia" w:ascii="宋体" w:hAnsi="宋体" w:cs="宋体"/>
          <w:szCs w:val="24"/>
          <w:lang w:val="en-US" w:eastAsia="zh-CN"/>
        </w:rPr>
        <w:t>偏离表</w:t>
      </w:r>
      <w:r>
        <w:tab/>
      </w:r>
      <w:r>
        <w:fldChar w:fldCharType="begin"/>
      </w:r>
      <w:r>
        <w:instrText xml:space="preserve"> PAGEREF _Toc20728 \h </w:instrText>
      </w:r>
      <w:r>
        <w:fldChar w:fldCharType="separate"/>
      </w:r>
      <w:r>
        <w:t>78</w:t>
      </w:r>
      <w:r>
        <w:fldChar w:fldCharType="end"/>
      </w:r>
      <w:r>
        <w:rPr>
          <w:rFonts w:ascii="宋体" w:cs="宋体"/>
          <w:bCs/>
          <w:szCs w:val="28"/>
        </w:rPr>
        <w:fldChar w:fldCharType="end"/>
      </w:r>
    </w:p>
    <w:p w14:paraId="1DD90D9C">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_Toc22991 </w:instrText>
      </w:r>
      <w:r>
        <w:rPr>
          <w:rFonts w:ascii="宋体" w:cs="宋体"/>
          <w:bCs/>
          <w:szCs w:val="28"/>
        </w:rPr>
        <w:fldChar w:fldCharType="separate"/>
      </w:r>
      <w:r>
        <w:rPr>
          <w:rFonts w:hint="eastAsia" w:ascii="宋体" w:hAnsi="宋体" w:cs="宋体"/>
          <w:szCs w:val="24"/>
        </w:rPr>
        <w:t>十四、供应商近三年类似业绩</w:t>
      </w:r>
      <w:r>
        <w:tab/>
      </w:r>
      <w:r>
        <w:fldChar w:fldCharType="begin"/>
      </w:r>
      <w:r>
        <w:instrText xml:space="preserve"> PAGEREF _Toc22991 \h </w:instrText>
      </w:r>
      <w:r>
        <w:fldChar w:fldCharType="separate"/>
      </w:r>
      <w:r>
        <w:t>80</w:t>
      </w:r>
      <w:r>
        <w:fldChar w:fldCharType="end"/>
      </w:r>
      <w:r>
        <w:rPr>
          <w:rFonts w:ascii="宋体" w:cs="宋体"/>
          <w:bCs/>
          <w:szCs w:val="28"/>
        </w:rPr>
        <w:fldChar w:fldCharType="end"/>
      </w:r>
    </w:p>
    <w:p w14:paraId="309D6CA0">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_Toc5478 </w:instrText>
      </w:r>
      <w:r>
        <w:rPr>
          <w:rFonts w:ascii="宋体" w:cs="宋体"/>
          <w:bCs/>
          <w:szCs w:val="28"/>
        </w:rPr>
        <w:fldChar w:fldCharType="separate"/>
      </w:r>
      <w:r>
        <w:rPr>
          <w:rFonts w:hint="eastAsia" w:ascii="宋体" w:hAnsi="宋体" w:cs="宋体"/>
          <w:szCs w:val="24"/>
        </w:rPr>
        <w:t>十五、</w:t>
      </w:r>
      <w:r>
        <w:rPr>
          <w:rFonts w:hint="eastAsia" w:ascii="宋体" w:hAnsi="宋体" w:cs="宋体"/>
          <w:szCs w:val="24"/>
          <w:lang w:val="en-US" w:eastAsia="zh-CN"/>
        </w:rPr>
        <w:t>其他格式</w:t>
      </w:r>
      <w:r>
        <w:tab/>
      </w:r>
      <w:r>
        <w:fldChar w:fldCharType="begin"/>
      </w:r>
      <w:r>
        <w:instrText xml:space="preserve"> PAGEREF _Toc5478 \h </w:instrText>
      </w:r>
      <w:r>
        <w:fldChar w:fldCharType="separate"/>
      </w:r>
      <w:r>
        <w:t>81</w:t>
      </w:r>
      <w:r>
        <w:fldChar w:fldCharType="end"/>
      </w:r>
      <w:r>
        <w:rPr>
          <w:rFonts w:ascii="宋体" w:cs="宋体"/>
          <w:bCs/>
          <w:szCs w:val="28"/>
        </w:rPr>
        <w:fldChar w:fldCharType="end"/>
      </w:r>
    </w:p>
    <w:p w14:paraId="200F2A5D">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_Toc25273 </w:instrText>
      </w:r>
      <w:r>
        <w:rPr>
          <w:rFonts w:ascii="宋体" w:cs="宋体"/>
          <w:bCs/>
          <w:szCs w:val="28"/>
        </w:rPr>
        <w:fldChar w:fldCharType="separate"/>
      </w:r>
      <w:r>
        <w:rPr>
          <w:rFonts w:hint="eastAsia" w:ascii="宋体" w:hAnsi="宋体" w:cs="宋体"/>
          <w:szCs w:val="24"/>
        </w:rPr>
        <w:t>十</w:t>
      </w:r>
      <w:r>
        <w:rPr>
          <w:rFonts w:hint="eastAsia" w:ascii="宋体" w:hAnsi="宋体" w:cs="宋体"/>
          <w:szCs w:val="24"/>
          <w:lang w:val="en-US" w:eastAsia="zh-CN"/>
        </w:rPr>
        <w:t>六</w:t>
      </w:r>
      <w:r>
        <w:rPr>
          <w:rFonts w:hint="eastAsia" w:ascii="宋体" w:hAnsi="宋体" w:cs="宋体"/>
          <w:szCs w:val="24"/>
        </w:rPr>
        <w:t>、</w:t>
      </w:r>
      <w:r>
        <w:rPr>
          <w:rFonts w:hint="eastAsia" w:ascii="宋体" w:hAnsi="宋体" w:cs="宋体"/>
          <w:szCs w:val="24"/>
          <w:lang w:val="en-US" w:eastAsia="zh-CN"/>
        </w:rPr>
        <w:t>服务方案</w:t>
      </w:r>
      <w:r>
        <w:tab/>
      </w:r>
      <w:r>
        <w:fldChar w:fldCharType="begin"/>
      </w:r>
      <w:r>
        <w:instrText xml:space="preserve"> PAGEREF _Toc25273 \h </w:instrText>
      </w:r>
      <w:r>
        <w:fldChar w:fldCharType="separate"/>
      </w:r>
      <w:r>
        <w:t>83</w:t>
      </w:r>
      <w:r>
        <w:fldChar w:fldCharType="end"/>
      </w:r>
      <w:r>
        <w:rPr>
          <w:rFonts w:ascii="宋体" w:cs="宋体"/>
          <w:bCs/>
          <w:szCs w:val="28"/>
        </w:rPr>
        <w:fldChar w:fldCharType="end"/>
      </w:r>
    </w:p>
    <w:p w14:paraId="128A25BE">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_Toc13100 </w:instrText>
      </w:r>
      <w:r>
        <w:rPr>
          <w:rFonts w:ascii="宋体" w:cs="宋体"/>
          <w:bCs/>
          <w:szCs w:val="28"/>
        </w:rPr>
        <w:fldChar w:fldCharType="separate"/>
      </w:r>
      <w:r>
        <w:rPr>
          <w:rFonts w:hint="eastAsia" w:ascii="宋体" w:hAnsi="宋体" w:cs="宋体"/>
          <w:szCs w:val="24"/>
        </w:rPr>
        <w:t>十</w:t>
      </w:r>
      <w:r>
        <w:rPr>
          <w:rFonts w:hint="eastAsia" w:ascii="宋体" w:hAnsi="宋体" w:cs="宋体"/>
          <w:szCs w:val="24"/>
          <w:lang w:val="en-US" w:eastAsia="zh-CN"/>
        </w:rPr>
        <w:t>七</w:t>
      </w:r>
      <w:r>
        <w:rPr>
          <w:rFonts w:hint="eastAsia" w:ascii="宋体" w:hAnsi="宋体" w:cs="宋体"/>
          <w:szCs w:val="24"/>
        </w:rPr>
        <w:t>、</w:t>
      </w:r>
      <w:r>
        <w:rPr>
          <w:rFonts w:hint="eastAsia" w:ascii="宋体" w:hAnsi="宋体" w:cs="宋体"/>
          <w:szCs w:val="24"/>
          <w:lang w:val="en-US" w:eastAsia="zh-CN"/>
        </w:rPr>
        <w:t>报价一览表</w:t>
      </w:r>
      <w:r>
        <w:tab/>
      </w:r>
      <w:r>
        <w:fldChar w:fldCharType="begin"/>
      </w:r>
      <w:r>
        <w:instrText xml:space="preserve"> PAGEREF _Toc13100 \h </w:instrText>
      </w:r>
      <w:r>
        <w:fldChar w:fldCharType="separate"/>
      </w:r>
      <w:r>
        <w:t>84</w:t>
      </w:r>
      <w:r>
        <w:fldChar w:fldCharType="end"/>
      </w:r>
      <w:r>
        <w:rPr>
          <w:rFonts w:ascii="宋体" w:cs="宋体"/>
          <w:bCs/>
          <w:szCs w:val="28"/>
        </w:rPr>
        <w:fldChar w:fldCharType="end"/>
      </w:r>
    </w:p>
    <w:p w14:paraId="67AD43BB">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_Toc11902 </w:instrText>
      </w:r>
      <w:r>
        <w:rPr>
          <w:rFonts w:ascii="宋体" w:cs="宋体"/>
          <w:bCs/>
          <w:szCs w:val="28"/>
        </w:rPr>
        <w:fldChar w:fldCharType="separate"/>
      </w:r>
      <w:r>
        <w:rPr>
          <w:rFonts w:hint="eastAsia" w:ascii="宋体" w:hAnsi="宋体" w:cs="宋体"/>
          <w:szCs w:val="24"/>
          <w:lang w:val="en-US" w:eastAsia="zh-CN"/>
        </w:rPr>
        <w:t>十八、</w:t>
      </w:r>
      <w:r>
        <w:rPr>
          <w:rFonts w:hint="eastAsia" w:ascii="宋体" w:hAnsi="宋体" w:cs="宋体"/>
          <w:szCs w:val="24"/>
        </w:rPr>
        <w:t>其他需要提交的资料</w:t>
      </w:r>
      <w:r>
        <w:tab/>
      </w:r>
      <w:r>
        <w:fldChar w:fldCharType="begin"/>
      </w:r>
      <w:r>
        <w:instrText xml:space="preserve"> PAGEREF _Toc11902 \h </w:instrText>
      </w:r>
      <w:r>
        <w:fldChar w:fldCharType="separate"/>
      </w:r>
      <w:r>
        <w:t>85</w:t>
      </w:r>
      <w:r>
        <w:fldChar w:fldCharType="end"/>
      </w:r>
      <w:r>
        <w:rPr>
          <w:rFonts w:ascii="宋体" w:cs="宋体"/>
          <w:bCs/>
          <w:szCs w:val="28"/>
        </w:rPr>
        <w:fldChar w:fldCharType="end"/>
      </w:r>
    </w:p>
    <w:p w14:paraId="60A840B7">
      <w:pPr>
        <w:pStyle w:val="22"/>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pPr>
      <w:r>
        <w:rPr>
          <w:rFonts w:ascii="宋体" w:cs="宋体"/>
          <w:bCs/>
          <w:szCs w:val="28"/>
        </w:rPr>
        <w:fldChar w:fldCharType="begin"/>
      </w:r>
      <w:r>
        <w:rPr>
          <w:rFonts w:ascii="宋体" w:cs="宋体"/>
          <w:bCs/>
          <w:szCs w:val="28"/>
        </w:rPr>
        <w:instrText xml:space="preserve"> HYPERLINK \l _Toc29883 </w:instrText>
      </w:r>
      <w:r>
        <w:rPr>
          <w:rFonts w:ascii="宋体" w:cs="宋体"/>
          <w:bCs/>
          <w:szCs w:val="28"/>
        </w:rPr>
        <w:fldChar w:fldCharType="separate"/>
      </w:r>
      <w:r>
        <w:rPr>
          <w:rFonts w:hint="eastAsia" w:ascii="宋体" w:hAnsi="宋体" w:eastAsia="宋体" w:cs="宋体"/>
          <w:szCs w:val="24"/>
        </w:rPr>
        <w:t>第</w:t>
      </w:r>
      <w:r>
        <w:rPr>
          <w:rFonts w:hint="eastAsia" w:ascii="宋体" w:hAnsi="宋体" w:eastAsia="宋体" w:cs="宋体"/>
          <w:szCs w:val="24"/>
          <w:lang w:val="en-US" w:eastAsia="zh-CN"/>
        </w:rPr>
        <w:t>六</w:t>
      </w:r>
      <w:r>
        <w:rPr>
          <w:rFonts w:hint="eastAsia" w:ascii="宋体" w:hAnsi="宋体" w:eastAsia="宋体" w:cs="宋体"/>
          <w:szCs w:val="24"/>
        </w:rPr>
        <w:t>章 补充条款</w:t>
      </w:r>
      <w:r>
        <w:tab/>
      </w:r>
      <w:r>
        <w:fldChar w:fldCharType="begin"/>
      </w:r>
      <w:r>
        <w:instrText xml:space="preserve"> PAGEREF _Toc29883 \h </w:instrText>
      </w:r>
      <w:r>
        <w:fldChar w:fldCharType="separate"/>
      </w:r>
      <w:r>
        <w:t>86</w:t>
      </w:r>
      <w:r>
        <w:fldChar w:fldCharType="end"/>
      </w:r>
      <w:r>
        <w:rPr>
          <w:rFonts w:ascii="宋体" w:cs="宋体"/>
          <w:bCs/>
          <w:szCs w:val="28"/>
        </w:rPr>
        <w:fldChar w:fldCharType="end"/>
      </w:r>
    </w:p>
    <w:p w14:paraId="2B368354">
      <w:pPr>
        <w:pStyle w:val="22"/>
        <w:keepNext w:val="0"/>
        <w:keepLines w:val="0"/>
        <w:pageBreakBefore w:val="0"/>
        <w:widowControl w:val="0"/>
        <w:tabs>
          <w:tab w:val="right" w:leader="dot" w:pos="9060"/>
        </w:tabs>
        <w:kinsoku/>
        <w:wordWrap/>
        <w:overflowPunct/>
        <w:topLinePunct w:val="0"/>
        <w:autoSpaceDE/>
        <w:autoSpaceDN/>
        <w:bidi w:val="0"/>
        <w:adjustRightInd/>
        <w:snapToGrid/>
        <w:spacing w:line="360" w:lineRule="auto"/>
        <w:textAlignment w:val="auto"/>
        <w:rPr>
          <w:rFonts w:ascii="宋体" w:hAnsi="Calibri" w:cs="宋体"/>
          <w:b/>
          <w:bCs/>
          <w:sz w:val="22"/>
          <w:szCs w:val="28"/>
        </w:rPr>
      </w:pPr>
      <w:r>
        <w:rPr>
          <w:rFonts w:ascii="宋体" w:cs="宋体"/>
          <w:bCs/>
          <w:szCs w:val="28"/>
        </w:rPr>
        <w:fldChar w:fldCharType="end"/>
      </w:r>
    </w:p>
    <w:p w14:paraId="0E636087">
      <w:pPr>
        <w:spacing w:line="360" w:lineRule="auto"/>
        <w:jc w:val="center"/>
        <w:rPr>
          <w:rFonts w:ascii="宋体" w:hAnsi="宋体" w:cs="宋体"/>
          <w:b/>
          <w:bCs/>
          <w:sz w:val="28"/>
          <w:szCs w:val="28"/>
        </w:rPr>
        <w:sectPr>
          <w:footerReference r:id="rId5" w:type="default"/>
          <w:pgSz w:w="11906" w:h="16838"/>
          <w:pgMar w:top="1134" w:right="1418" w:bottom="1134" w:left="1418" w:header="851" w:footer="992" w:gutter="0"/>
          <w:pgNumType w:fmt="decimal" w:start="1"/>
          <w:cols w:space="425" w:num="1"/>
          <w:docGrid w:linePitch="312" w:charSpace="0"/>
        </w:sectPr>
      </w:pPr>
      <w:bookmarkStart w:id="0" w:name="_Toc99239772"/>
    </w:p>
    <w:p w14:paraId="077F40C4">
      <w:pPr>
        <w:spacing w:line="360" w:lineRule="auto"/>
        <w:jc w:val="center"/>
        <w:rPr>
          <w:rFonts w:ascii="宋体" w:hAnsi="宋体" w:cs="宋体"/>
          <w:b/>
          <w:bCs/>
          <w:sz w:val="28"/>
          <w:szCs w:val="28"/>
        </w:rPr>
      </w:pPr>
      <w:r>
        <w:rPr>
          <w:rFonts w:hint="eastAsia" w:ascii="宋体" w:hAnsi="宋体" w:cs="宋体"/>
          <w:b/>
          <w:bCs/>
          <w:sz w:val="28"/>
          <w:szCs w:val="28"/>
          <w:lang w:eastAsia="zh-CN"/>
        </w:rPr>
        <w:t>新疆医科大学第一附属医院2025年院区维修改造项目（监理）</w:t>
      </w:r>
    </w:p>
    <w:p w14:paraId="0D6B8A23">
      <w:pPr>
        <w:spacing w:line="360" w:lineRule="auto"/>
        <w:jc w:val="center"/>
        <w:outlineLvl w:val="0"/>
        <w:rPr>
          <w:rFonts w:ascii="宋体" w:hAnsi="宋体" w:cs="宋体"/>
          <w:b/>
          <w:bCs/>
          <w:sz w:val="28"/>
          <w:szCs w:val="28"/>
        </w:rPr>
      </w:pPr>
      <w:bookmarkStart w:id="1" w:name="_Toc99626999"/>
      <w:bookmarkStart w:id="2" w:name="_Toc5338"/>
      <w:r>
        <w:rPr>
          <w:rFonts w:hint="eastAsia" w:ascii="宋体" w:hAnsi="宋体" w:cs="宋体"/>
          <w:b/>
          <w:bCs/>
          <w:sz w:val="28"/>
          <w:szCs w:val="28"/>
        </w:rPr>
        <w:t>竞争性磋商公告</w:t>
      </w:r>
      <w:bookmarkEnd w:id="0"/>
      <w:bookmarkEnd w:id="1"/>
      <w:bookmarkEnd w:id="2"/>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99"/>
      </w:tblGrid>
      <w:tr w14:paraId="59D43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6" w:hRule="atLeast"/>
          <w:jc w:val="center"/>
        </w:trPr>
        <w:tc>
          <w:tcPr>
            <w:tcW w:w="9299" w:type="dxa"/>
          </w:tcPr>
          <w:p w14:paraId="6F3C4574">
            <w:pPr>
              <w:widowControl/>
              <w:spacing w:line="360" w:lineRule="auto"/>
              <w:jc w:val="left"/>
              <w:rPr>
                <w:rFonts w:ascii="宋体" w:hAnsi="宋体" w:cs="宋体"/>
                <w:kern w:val="0"/>
                <w:sz w:val="24"/>
                <w:szCs w:val="24"/>
              </w:rPr>
            </w:pPr>
            <w:r>
              <w:rPr>
                <w:rFonts w:hint="eastAsia" w:ascii="宋体" w:hAnsi="宋体" w:cs="宋体"/>
                <w:kern w:val="0"/>
                <w:sz w:val="24"/>
                <w:szCs w:val="24"/>
              </w:rPr>
              <w:t>项目概况</w:t>
            </w:r>
          </w:p>
          <w:p w14:paraId="11BBBA97">
            <w:pPr>
              <w:widowControl/>
              <w:spacing w:line="360" w:lineRule="auto"/>
              <w:jc w:val="left"/>
              <w:rPr>
                <w:rFonts w:ascii="宋体" w:hAnsi="宋体" w:cs="宋体"/>
                <w:kern w:val="0"/>
                <w:sz w:val="24"/>
                <w:szCs w:val="24"/>
              </w:rPr>
            </w:pPr>
            <w:r>
              <w:rPr>
                <w:rFonts w:hint="eastAsia" w:ascii="宋体" w:hAnsi="宋体" w:cs="宋体"/>
                <w:kern w:val="0"/>
                <w:sz w:val="24"/>
                <w:szCs w:val="24"/>
                <w:lang w:eastAsia="zh-CN"/>
              </w:rPr>
              <w:t>新疆医科大学第一附属医院2025年院区维修改造项</w:t>
            </w:r>
            <w:r>
              <w:rPr>
                <w:rFonts w:hint="eastAsia" w:ascii="宋体" w:hAnsi="宋体" w:cs="宋体"/>
                <w:kern w:val="0"/>
                <w:sz w:val="24"/>
                <w:szCs w:val="24"/>
                <w:highlight w:val="none"/>
                <w:lang w:eastAsia="zh-CN"/>
              </w:rPr>
              <w:t>目（监理）</w:t>
            </w:r>
            <w:r>
              <w:rPr>
                <w:rFonts w:hint="eastAsia" w:ascii="宋体" w:hAnsi="宋体" w:cs="宋体"/>
                <w:kern w:val="0"/>
                <w:sz w:val="24"/>
                <w:szCs w:val="24"/>
                <w:highlight w:val="none"/>
              </w:rPr>
              <w:t>的潜在供应商应在政采云平台</w:t>
            </w:r>
            <w:r>
              <w:rPr>
                <w:highlight w:val="none"/>
              </w:rPr>
              <w:fldChar w:fldCharType="begin"/>
            </w:r>
            <w:r>
              <w:rPr>
                <w:highlight w:val="none"/>
              </w:rPr>
              <w:instrText xml:space="preserve"> HYPERLINK "http://www.zcygov.cn/获取采购文件，并于2024年" </w:instrText>
            </w:r>
            <w:r>
              <w:rPr>
                <w:highlight w:val="none"/>
              </w:rPr>
              <w:fldChar w:fldCharType="separate"/>
            </w:r>
            <w:r>
              <w:rPr>
                <w:rStyle w:val="46"/>
                <w:rFonts w:hint="eastAsia" w:ascii="宋体" w:hAnsi="宋体" w:cs="宋体"/>
                <w:color w:val="auto"/>
                <w:kern w:val="0"/>
                <w:sz w:val="24"/>
                <w:szCs w:val="24"/>
                <w:highlight w:val="none"/>
              </w:rPr>
              <w:t>http://www.zcygov.cn/获取采购文件，并于</w:t>
            </w:r>
            <w:r>
              <w:rPr>
                <w:rStyle w:val="46"/>
                <w:rFonts w:hint="eastAsia" w:ascii="宋体" w:hAnsi="宋体" w:cs="宋体"/>
                <w:color w:val="auto"/>
                <w:kern w:val="0"/>
                <w:sz w:val="24"/>
                <w:szCs w:val="24"/>
                <w:highlight w:val="none"/>
                <w:u w:val="single"/>
              </w:rPr>
              <w:t>20</w:t>
            </w:r>
            <w:r>
              <w:rPr>
                <w:rStyle w:val="46"/>
                <w:rFonts w:ascii="宋体" w:hAnsi="宋体" w:cs="宋体"/>
                <w:color w:val="auto"/>
                <w:kern w:val="0"/>
                <w:sz w:val="24"/>
                <w:szCs w:val="24"/>
                <w:highlight w:val="none"/>
                <w:u w:val="single"/>
              </w:rPr>
              <w:t>2</w:t>
            </w:r>
            <w:r>
              <w:rPr>
                <w:rStyle w:val="46"/>
                <w:rFonts w:hint="eastAsia" w:ascii="宋体" w:hAnsi="宋体" w:cs="宋体"/>
                <w:color w:val="auto"/>
                <w:kern w:val="0"/>
                <w:sz w:val="24"/>
                <w:szCs w:val="24"/>
                <w:highlight w:val="none"/>
                <w:u w:val="single"/>
                <w:lang w:val="en-US" w:eastAsia="zh-CN"/>
              </w:rPr>
              <w:t>5</w:t>
            </w:r>
            <w:r>
              <w:rPr>
                <w:rStyle w:val="46"/>
                <w:rFonts w:hint="eastAsia" w:ascii="宋体" w:hAnsi="宋体" w:cs="宋体"/>
                <w:color w:val="auto"/>
                <w:kern w:val="0"/>
                <w:sz w:val="24"/>
                <w:szCs w:val="24"/>
                <w:highlight w:val="none"/>
              </w:rPr>
              <w:t>年</w:t>
            </w:r>
            <w:r>
              <w:rPr>
                <w:rStyle w:val="46"/>
                <w:rFonts w:hint="eastAsia" w:ascii="宋体" w:hAnsi="宋体" w:cs="宋体"/>
                <w:color w:val="auto"/>
                <w:kern w:val="0"/>
                <w:sz w:val="24"/>
                <w:szCs w:val="24"/>
                <w:highlight w:val="none"/>
              </w:rPr>
              <w:fldChar w:fldCharType="end"/>
            </w:r>
            <w:r>
              <w:rPr>
                <w:rFonts w:ascii="宋体" w:hAnsi="宋体" w:cs="宋体"/>
                <w:kern w:val="0"/>
                <w:sz w:val="24"/>
                <w:szCs w:val="24"/>
                <w:highlight w:val="none"/>
                <w:u w:val="single"/>
              </w:rPr>
              <w:t xml:space="preserve"> </w:t>
            </w:r>
            <w:r>
              <w:rPr>
                <w:rFonts w:hint="eastAsia" w:ascii="宋体" w:hAnsi="宋体" w:cs="宋体"/>
                <w:kern w:val="0"/>
                <w:sz w:val="24"/>
                <w:szCs w:val="24"/>
                <w:highlight w:val="none"/>
                <w:u w:val="single"/>
                <w:lang w:val="en-US" w:eastAsia="zh-CN"/>
              </w:rPr>
              <w:t xml:space="preserve">04 </w:t>
            </w:r>
            <w:r>
              <w:rPr>
                <w:rFonts w:hint="eastAsia" w:ascii="宋体" w:hAnsi="宋体" w:cs="宋体"/>
                <w:kern w:val="0"/>
                <w:sz w:val="24"/>
                <w:szCs w:val="24"/>
                <w:highlight w:val="none"/>
              </w:rPr>
              <w:t>月</w:t>
            </w:r>
            <w:r>
              <w:rPr>
                <w:rFonts w:ascii="宋体" w:hAnsi="宋体" w:cs="宋体"/>
                <w:kern w:val="0"/>
                <w:sz w:val="24"/>
                <w:szCs w:val="24"/>
                <w:highlight w:val="none"/>
                <w:u w:val="single"/>
              </w:rPr>
              <w:t xml:space="preserve"> </w:t>
            </w:r>
            <w:r>
              <w:rPr>
                <w:rFonts w:hint="eastAsia" w:ascii="宋体" w:hAnsi="宋体" w:cs="宋体"/>
                <w:kern w:val="0"/>
                <w:sz w:val="24"/>
                <w:szCs w:val="24"/>
                <w:highlight w:val="none"/>
                <w:u w:val="single"/>
                <w:lang w:val="en-US" w:eastAsia="zh-CN"/>
              </w:rPr>
              <w:t xml:space="preserve"> 15</w:t>
            </w:r>
            <w:r>
              <w:rPr>
                <w:rFonts w:ascii="宋体" w:hAnsi="宋体" w:cs="宋体"/>
                <w:kern w:val="0"/>
                <w:sz w:val="24"/>
                <w:szCs w:val="24"/>
                <w:highlight w:val="none"/>
                <w:u w:val="single"/>
              </w:rPr>
              <w:t xml:space="preserve"> </w:t>
            </w:r>
            <w:r>
              <w:rPr>
                <w:rFonts w:hint="eastAsia" w:ascii="宋体" w:hAnsi="宋体" w:cs="宋体"/>
                <w:kern w:val="0"/>
                <w:sz w:val="24"/>
                <w:szCs w:val="24"/>
                <w:highlight w:val="none"/>
              </w:rPr>
              <w:t>日</w:t>
            </w:r>
            <w:r>
              <w:rPr>
                <w:rFonts w:hint="eastAsia" w:ascii="宋体" w:hAnsi="宋体" w:cs="宋体"/>
                <w:kern w:val="0"/>
                <w:sz w:val="24"/>
                <w:szCs w:val="24"/>
                <w:highlight w:val="none"/>
                <w:u w:val="single"/>
              </w:rPr>
              <w:t>11:</w:t>
            </w:r>
            <w:r>
              <w:rPr>
                <w:rFonts w:hint="eastAsia" w:ascii="宋体" w:hAnsi="宋体" w:cs="宋体"/>
                <w:kern w:val="0"/>
                <w:sz w:val="24"/>
                <w:szCs w:val="24"/>
                <w:u w:val="single"/>
              </w:rPr>
              <w:t>00</w:t>
            </w:r>
            <w:r>
              <w:rPr>
                <w:rFonts w:hint="eastAsia" w:ascii="宋体" w:hAnsi="宋体" w:cs="宋体"/>
                <w:kern w:val="0"/>
                <w:sz w:val="24"/>
                <w:szCs w:val="24"/>
              </w:rPr>
              <w:t>（北京时间）前提交响应文件。</w:t>
            </w:r>
          </w:p>
        </w:tc>
      </w:tr>
    </w:tbl>
    <w:p w14:paraId="1FFA2BAC">
      <w:pPr>
        <w:widowControl/>
        <w:spacing w:line="360" w:lineRule="auto"/>
        <w:jc w:val="left"/>
        <w:rPr>
          <w:rFonts w:ascii="宋体" w:hAnsi="宋体" w:cs="宋体"/>
          <w:kern w:val="0"/>
          <w:sz w:val="24"/>
          <w:szCs w:val="24"/>
        </w:rPr>
      </w:pPr>
      <w:r>
        <w:rPr>
          <w:rFonts w:hint="eastAsia" w:ascii="宋体" w:hAnsi="宋体" w:cs="宋体"/>
          <w:b/>
          <w:kern w:val="0"/>
          <w:sz w:val="24"/>
          <w:szCs w:val="24"/>
        </w:rPr>
        <w:t>一、项目基本情况</w:t>
      </w:r>
    </w:p>
    <w:p w14:paraId="1B057508">
      <w:pPr>
        <w:widowControl/>
        <w:spacing w:line="360" w:lineRule="auto"/>
        <w:ind w:firstLine="240" w:firstLineChars="100"/>
        <w:jc w:val="left"/>
        <w:rPr>
          <w:rFonts w:hint="eastAsia" w:ascii="宋体" w:hAnsi="宋体" w:cs="宋体" w:eastAsiaTheme="minorEastAsia"/>
          <w:kern w:val="0"/>
          <w:sz w:val="24"/>
          <w:szCs w:val="24"/>
          <w:lang w:eastAsia="zh-CN"/>
        </w:rPr>
      </w:pPr>
      <w:r>
        <w:rPr>
          <w:rFonts w:hint="eastAsia" w:ascii="宋体" w:hAnsi="宋体" w:cs="宋体"/>
          <w:kern w:val="0"/>
          <w:sz w:val="24"/>
          <w:szCs w:val="24"/>
          <w:highlight w:val="none"/>
        </w:rPr>
        <w:t>项目编号：0724-2530XJ411313</w:t>
      </w:r>
      <w:r>
        <w:rPr>
          <w:rFonts w:hint="eastAsia" w:ascii="宋体" w:hAnsi="宋体" w:cs="宋体"/>
          <w:kern w:val="0"/>
          <w:sz w:val="24"/>
          <w:szCs w:val="24"/>
          <w:lang w:val="en-US" w:eastAsia="zh-CN"/>
        </w:rPr>
        <w:t xml:space="preserve"> </w:t>
      </w:r>
    </w:p>
    <w:p w14:paraId="16978C54">
      <w:pPr>
        <w:widowControl/>
        <w:spacing w:line="360" w:lineRule="auto"/>
        <w:ind w:firstLine="240" w:firstLineChars="100"/>
        <w:jc w:val="left"/>
        <w:rPr>
          <w:rFonts w:ascii="宋体" w:hAnsi="宋体" w:cs="宋体"/>
          <w:kern w:val="0"/>
          <w:sz w:val="24"/>
          <w:szCs w:val="24"/>
        </w:rPr>
      </w:pPr>
      <w:r>
        <w:rPr>
          <w:rFonts w:hint="eastAsia" w:ascii="宋体" w:hAnsi="宋体" w:cs="宋体"/>
          <w:kern w:val="0"/>
          <w:sz w:val="24"/>
          <w:szCs w:val="24"/>
        </w:rPr>
        <w:t>项目名称：</w:t>
      </w:r>
      <w:r>
        <w:rPr>
          <w:rFonts w:hint="eastAsia" w:ascii="宋体" w:hAnsi="宋体" w:cs="宋体"/>
          <w:kern w:val="0"/>
          <w:sz w:val="24"/>
          <w:szCs w:val="24"/>
          <w:lang w:eastAsia="zh-CN"/>
        </w:rPr>
        <w:t>新疆医科大学第一附属医院2025年院区维修改造项目（监理）</w:t>
      </w:r>
    </w:p>
    <w:p w14:paraId="4D9EB2FF">
      <w:pPr>
        <w:widowControl/>
        <w:spacing w:line="360" w:lineRule="auto"/>
        <w:ind w:firstLine="240" w:firstLineChars="100"/>
        <w:jc w:val="left"/>
        <w:rPr>
          <w:rFonts w:ascii="宋体" w:hAnsi="宋体" w:cs="宋体"/>
          <w:kern w:val="0"/>
          <w:sz w:val="24"/>
          <w:szCs w:val="24"/>
        </w:rPr>
      </w:pPr>
      <w:r>
        <w:rPr>
          <w:rFonts w:hint="eastAsia" w:ascii="宋体" w:hAnsi="宋体" w:cs="宋体"/>
          <w:kern w:val="0"/>
          <w:sz w:val="24"/>
          <w:szCs w:val="24"/>
        </w:rPr>
        <w:t>采购方式：竞争性磋商</w:t>
      </w:r>
    </w:p>
    <w:p w14:paraId="04613434">
      <w:pPr>
        <w:widowControl/>
        <w:spacing w:line="360" w:lineRule="auto"/>
        <w:ind w:firstLine="240" w:firstLineChars="100"/>
        <w:jc w:val="left"/>
        <w:rPr>
          <w:rFonts w:hint="default" w:ascii="宋体" w:hAnsi="宋体" w:cs="宋体" w:eastAsiaTheme="minorEastAsia"/>
          <w:kern w:val="0"/>
          <w:sz w:val="24"/>
          <w:szCs w:val="24"/>
          <w:lang w:val="en-US" w:eastAsia="zh-CN"/>
        </w:rPr>
      </w:pPr>
      <w:r>
        <w:rPr>
          <w:rFonts w:hint="eastAsia" w:ascii="宋体" w:hAnsi="宋体" w:cs="宋体"/>
          <w:kern w:val="0"/>
          <w:sz w:val="24"/>
          <w:szCs w:val="24"/>
        </w:rPr>
        <w:t>预算金额（元）：</w:t>
      </w:r>
      <w:r>
        <w:rPr>
          <w:rFonts w:hint="eastAsia" w:ascii="宋体" w:hAnsi="宋体" w:cs="宋体"/>
          <w:kern w:val="0"/>
          <w:sz w:val="24"/>
          <w:szCs w:val="24"/>
          <w:lang w:val="en-US" w:eastAsia="zh-CN"/>
        </w:rPr>
        <w:t>500000</w:t>
      </w:r>
    </w:p>
    <w:p w14:paraId="3CE6056C">
      <w:pPr>
        <w:widowControl/>
        <w:spacing w:line="360" w:lineRule="auto"/>
        <w:ind w:firstLine="240" w:firstLineChars="100"/>
        <w:jc w:val="left"/>
        <w:rPr>
          <w:rFonts w:hint="default" w:ascii="宋体" w:hAnsi="宋体" w:cs="宋体" w:eastAsiaTheme="minorEastAsia"/>
          <w:kern w:val="0"/>
          <w:sz w:val="24"/>
          <w:szCs w:val="24"/>
          <w:lang w:val="en-US" w:eastAsia="zh-CN"/>
        </w:rPr>
      </w:pPr>
      <w:r>
        <w:rPr>
          <w:rFonts w:hint="eastAsia" w:ascii="宋体" w:hAnsi="宋体" w:cs="宋体"/>
          <w:kern w:val="0"/>
          <w:sz w:val="24"/>
          <w:szCs w:val="24"/>
        </w:rPr>
        <w:t>最高限价（元）：</w:t>
      </w:r>
      <w:r>
        <w:rPr>
          <w:rFonts w:hint="eastAsia" w:ascii="宋体" w:hAnsi="宋体" w:cs="宋体"/>
          <w:kern w:val="0"/>
          <w:sz w:val="24"/>
          <w:szCs w:val="24"/>
          <w:lang w:val="en-US" w:eastAsia="zh-CN"/>
        </w:rPr>
        <w:t>下浮大于20%</w:t>
      </w:r>
    </w:p>
    <w:p w14:paraId="14621B58">
      <w:pPr>
        <w:widowControl/>
        <w:spacing w:line="360" w:lineRule="auto"/>
        <w:ind w:firstLine="240" w:firstLineChars="100"/>
        <w:jc w:val="left"/>
        <w:rPr>
          <w:rFonts w:ascii="宋体" w:hAnsi="宋体" w:cs="宋体"/>
          <w:b/>
          <w:kern w:val="0"/>
          <w:sz w:val="24"/>
          <w:szCs w:val="24"/>
        </w:rPr>
      </w:pPr>
      <w:r>
        <w:rPr>
          <w:rFonts w:hint="eastAsia" w:ascii="宋体" w:hAnsi="宋体" w:cs="宋体"/>
          <w:kern w:val="0"/>
          <w:sz w:val="24"/>
          <w:szCs w:val="24"/>
        </w:rPr>
        <w:t>采购需求：</w:t>
      </w:r>
      <w:r>
        <w:rPr>
          <w:rFonts w:hint="eastAsia" w:ascii="宋体" w:hAnsi="宋体" w:cs="宋体"/>
          <w:kern w:val="0"/>
          <w:sz w:val="24"/>
          <w:szCs w:val="24"/>
          <w:lang w:eastAsia="zh-CN"/>
        </w:rPr>
        <w:t>新疆医科大学第一附属医院2025年院区维修改造项目（监理）（</w:t>
      </w:r>
      <w:r>
        <w:rPr>
          <w:rFonts w:hint="eastAsia" w:ascii="宋体" w:hAnsi="宋体" w:cs="宋体"/>
          <w:kern w:val="0"/>
          <w:sz w:val="24"/>
          <w:szCs w:val="24"/>
          <w:lang w:val="en-US" w:eastAsia="zh-CN"/>
        </w:rPr>
        <w:t>详见文件</w:t>
      </w:r>
      <w:r>
        <w:rPr>
          <w:rFonts w:hint="eastAsia" w:ascii="宋体" w:hAnsi="宋体" w:cs="宋体"/>
          <w:kern w:val="0"/>
          <w:sz w:val="24"/>
          <w:szCs w:val="24"/>
          <w:lang w:eastAsia="zh-CN"/>
        </w:rPr>
        <w:t>）</w:t>
      </w:r>
    </w:p>
    <w:p w14:paraId="296BBACA">
      <w:pPr>
        <w:widowControl/>
        <w:spacing w:line="360" w:lineRule="auto"/>
        <w:ind w:firstLine="240" w:firstLineChars="100"/>
        <w:jc w:val="left"/>
        <w:rPr>
          <w:rFonts w:hint="eastAsia" w:ascii="宋体" w:hAnsi="宋体" w:cs="宋体" w:eastAsiaTheme="minorEastAsia"/>
          <w:kern w:val="0"/>
          <w:sz w:val="24"/>
          <w:szCs w:val="24"/>
          <w:highlight w:val="none"/>
          <w:lang w:val="en-US" w:eastAsia="zh-CN"/>
        </w:rPr>
      </w:pPr>
      <w:r>
        <w:rPr>
          <w:rFonts w:hint="eastAsia" w:ascii="宋体" w:hAnsi="宋体" w:cs="宋体"/>
          <w:kern w:val="0"/>
          <w:sz w:val="24"/>
          <w:szCs w:val="24"/>
          <w:highlight w:val="none"/>
        </w:rPr>
        <w:t>合同履约期限：</w:t>
      </w:r>
      <w:r>
        <w:rPr>
          <w:rFonts w:hint="eastAsia" w:ascii="宋体" w:hAnsi="宋体" w:cs="宋体"/>
          <w:kern w:val="0"/>
          <w:sz w:val="24"/>
          <w:szCs w:val="24"/>
          <w:highlight w:val="none"/>
          <w:lang w:val="en-US" w:eastAsia="zh-CN"/>
        </w:rPr>
        <w:t>一年。</w:t>
      </w:r>
    </w:p>
    <w:p w14:paraId="0F45BF75">
      <w:pPr>
        <w:widowControl/>
        <w:spacing w:line="360" w:lineRule="auto"/>
        <w:ind w:firstLine="240" w:firstLineChars="100"/>
        <w:jc w:val="left"/>
        <w:rPr>
          <w:rFonts w:ascii="宋体" w:hAnsi="宋体" w:cs="宋体"/>
          <w:kern w:val="0"/>
          <w:sz w:val="24"/>
          <w:szCs w:val="24"/>
        </w:rPr>
      </w:pPr>
      <w:r>
        <w:rPr>
          <w:rFonts w:hint="eastAsia" w:ascii="宋体" w:hAnsi="宋体" w:cs="宋体"/>
          <w:kern w:val="0"/>
          <w:sz w:val="24"/>
          <w:szCs w:val="24"/>
          <w:highlight w:val="none"/>
        </w:rPr>
        <w:t>本项目（否）接受联合体</w:t>
      </w:r>
      <w:r>
        <w:rPr>
          <w:rFonts w:hint="eastAsia" w:ascii="宋体" w:hAnsi="宋体" w:cs="宋体"/>
          <w:kern w:val="0"/>
          <w:sz w:val="24"/>
          <w:szCs w:val="24"/>
        </w:rPr>
        <w:t>投标。</w:t>
      </w:r>
    </w:p>
    <w:p w14:paraId="1D046C1D">
      <w:pPr>
        <w:widowControl/>
        <w:spacing w:line="360" w:lineRule="auto"/>
        <w:rPr>
          <w:rFonts w:ascii="宋体" w:hAnsi="宋体" w:cs="宋体"/>
          <w:kern w:val="0"/>
          <w:sz w:val="24"/>
          <w:szCs w:val="24"/>
          <w:highlight w:val="none"/>
        </w:rPr>
      </w:pPr>
      <w:r>
        <w:rPr>
          <w:rFonts w:hint="eastAsia" w:ascii="宋体" w:hAnsi="宋体" w:cs="宋体"/>
          <w:b/>
          <w:kern w:val="0"/>
          <w:sz w:val="24"/>
          <w:szCs w:val="24"/>
          <w:highlight w:val="none"/>
        </w:rPr>
        <w:t>二、申请人的资格要求：</w:t>
      </w:r>
    </w:p>
    <w:p w14:paraId="1A6448E4">
      <w:pPr>
        <w:widowControl/>
        <w:spacing w:line="360" w:lineRule="auto"/>
        <w:ind w:firstLine="240" w:firstLineChars="100"/>
        <w:jc w:val="left"/>
        <w:rPr>
          <w:rFonts w:ascii="宋体" w:hAnsi="宋体" w:cs="宋体"/>
          <w:kern w:val="0"/>
          <w:sz w:val="24"/>
          <w:szCs w:val="24"/>
          <w:highlight w:val="none"/>
        </w:rPr>
      </w:pPr>
      <w:r>
        <w:rPr>
          <w:rFonts w:hint="eastAsia" w:ascii="宋体" w:hAnsi="宋体" w:cs="宋体"/>
          <w:kern w:val="0"/>
          <w:sz w:val="24"/>
          <w:szCs w:val="24"/>
          <w:highlight w:val="none"/>
        </w:rPr>
        <w:t>（一）满足《中华人民共和国政府采购法》第二十二条规定；</w:t>
      </w:r>
    </w:p>
    <w:p w14:paraId="46C55096">
      <w:pPr>
        <w:widowControl/>
        <w:spacing w:line="360" w:lineRule="auto"/>
        <w:ind w:firstLine="240" w:firstLineChars="100"/>
        <w:jc w:val="left"/>
        <w:rPr>
          <w:rFonts w:hint="default" w:ascii="宋体" w:hAnsi="宋体" w:cs="宋体" w:eastAsiaTheme="minorEastAsia"/>
          <w:kern w:val="0"/>
          <w:sz w:val="24"/>
          <w:szCs w:val="24"/>
          <w:highlight w:val="none"/>
          <w:lang w:val="en-US" w:eastAsia="zh-CN"/>
        </w:rPr>
      </w:pPr>
      <w:r>
        <w:rPr>
          <w:rFonts w:hint="eastAsia" w:ascii="宋体" w:hAnsi="宋体" w:cs="宋体"/>
          <w:kern w:val="0"/>
          <w:sz w:val="24"/>
          <w:szCs w:val="24"/>
          <w:highlight w:val="none"/>
        </w:rPr>
        <w:t>（二）落实政府采购政策需满足的资格要求：</w:t>
      </w:r>
      <w:r>
        <w:rPr>
          <w:rFonts w:hint="eastAsia" w:ascii="宋体" w:hAnsi="宋体" w:cs="宋体"/>
          <w:kern w:val="0"/>
          <w:sz w:val="24"/>
          <w:szCs w:val="24"/>
          <w:highlight w:val="none"/>
          <w:lang w:val="en-US" w:eastAsia="zh-CN"/>
        </w:rPr>
        <w:t>本项目专门面向中小企业。</w:t>
      </w:r>
    </w:p>
    <w:p w14:paraId="199DE549">
      <w:pPr>
        <w:widowControl/>
        <w:spacing w:line="360" w:lineRule="auto"/>
        <w:ind w:firstLine="240" w:firstLineChars="100"/>
        <w:jc w:val="left"/>
        <w:rPr>
          <w:rFonts w:hint="eastAsia" w:ascii="宋体" w:hAnsi="宋体" w:cs="宋体" w:eastAsiaTheme="minorEastAsia"/>
          <w:kern w:val="0"/>
          <w:sz w:val="24"/>
          <w:szCs w:val="24"/>
          <w:highlight w:val="none"/>
          <w:lang w:eastAsia="zh-CN"/>
        </w:rPr>
      </w:pPr>
      <w:r>
        <w:rPr>
          <w:rFonts w:hint="eastAsia" w:ascii="宋体" w:hAnsi="宋体" w:cs="宋体"/>
          <w:kern w:val="0"/>
          <w:sz w:val="24"/>
          <w:szCs w:val="24"/>
          <w:highlight w:val="none"/>
        </w:rPr>
        <w:t>（三）本项目的特定资格要求：供应商须具备房屋建筑工程建设监理乙级及以上资质</w:t>
      </w:r>
      <w:r>
        <w:rPr>
          <w:rFonts w:hint="eastAsia" w:ascii="宋体" w:hAnsi="宋体" w:cs="宋体"/>
          <w:kern w:val="0"/>
          <w:sz w:val="24"/>
          <w:szCs w:val="24"/>
          <w:highlight w:val="none"/>
          <w:lang w:eastAsia="zh-CN"/>
        </w:rPr>
        <w:t>。</w:t>
      </w:r>
    </w:p>
    <w:p w14:paraId="1C2FE93B">
      <w:pPr>
        <w:widowControl/>
        <w:spacing w:line="360" w:lineRule="auto"/>
        <w:rPr>
          <w:rFonts w:ascii="宋体" w:hAnsi="宋体" w:cs="宋体"/>
          <w:kern w:val="0"/>
          <w:sz w:val="24"/>
          <w:szCs w:val="24"/>
          <w:highlight w:val="none"/>
        </w:rPr>
      </w:pPr>
      <w:r>
        <w:rPr>
          <w:rFonts w:hint="eastAsia" w:ascii="宋体" w:hAnsi="宋体" w:cs="宋体"/>
          <w:b/>
          <w:kern w:val="0"/>
          <w:sz w:val="24"/>
          <w:szCs w:val="24"/>
          <w:highlight w:val="none"/>
        </w:rPr>
        <w:t>三、获取采购文件</w:t>
      </w:r>
    </w:p>
    <w:p w14:paraId="26A9BDAD">
      <w:pPr>
        <w:widowControl/>
        <w:spacing w:before="75" w:after="75" w:line="360" w:lineRule="auto"/>
        <w:ind w:firstLine="42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rPr>
        <w:t>时间：202</w:t>
      </w:r>
      <w:r>
        <w:rPr>
          <w:rFonts w:hint="eastAsia" w:ascii="宋体" w:hAnsi="宋体" w:eastAsia="宋体" w:cs="宋体"/>
          <w:kern w:val="0"/>
          <w:sz w:val="24"/>
          <w:szCs w:val="24"/>
          <w:highlight w:val="none"/>
          <w:lang w:val="en-US" w:eastAsia="zh-CN"/>
        </w:rPr>
        <w:t>5</w:t>
      </w:r>
      <w:r>
        <w:rPr>
          <w:rFonts w:hint="eastAsia" w:ascii="宋体" w:hAnsi="宋体" w:eastAsia="宋体" w:cs="宋体"/>
          <w:kern w:val="0"/>
          <w:sz w:val="24"/>
          <w:szCs w:val="24"/>
          <w:highlight w:val="none"/>
        </w:rPr>
        <w:t>年</w:t>
      </w:r>
      <w:r>
        <w:rPr>
          <w:rFonts w:hint="eastAsia" w:ascii="宋体" w:hAnsi="宋体" w:eastAsia="宋体" w:cs="宋体"/>
          <w:kern w:val="0"/>
          <w:sz w:val="24"/>
          <w:szCs w:val="24"/>
          <w:highlight w:val="none"/>
          <w:lang w:val="en-US" w:eastAsia="zh-CN"/>
        </w:rPr>
        <w:t>04</w:t>
      </w:r>
      <w:r>
        <w:rPr>
          <w:rFonts w:hint="eastAsia" w:ascii="宋体" w:hAnsi="宋体" w:eastAsia="宋体" w:cs="宋体"/>
          <w:kern w:val="0"/>
          <w:sz w:val="24"/>
          <w:szCs w:val="24"/>
          <w:highlight w:val="none"/>
        </w:rPr>
        <w:t>月</w:t>
      </w:r>
      <w:r>
        <w:rPr>
          <w:rFonts w:hint="eastAsia" w:ascii="宋体" w:hAnsi="宋体" w:eastAsia="宋体" w:cs="宋体"/>
          <w:kern w:val="0"/>
          <w:sz w:val="24"/>
          <w:szCs w:val="24"/>
          <w:highlight w:val="none"/>
          <w:lang w:val="en-US" w:eastAsia="zh-CN"/>
        </w:rPr>
        <w:t>03</w:t>
      </w:r>
      <w:r>
        <w:rPr>
          <w:rFonts w:hint="eastAsia" w:ascii="宋体" w:hAnsi="宋体" w:eastAsia="宋体" w:cs="宋体"/>
          <w:kern w:val="0"/>
          <w:sz w:val="24"/>
          <w:szCs w:val="24"/>
          <w:highlight w:val="none"/>
        </w:rPr>
        <w:t>日至202</w:t>
      </w:r>
      <w:r>
        <w:rPr>
          <w:rFonts w:hint="eastAsia" w:ascii="宋体" w:hAnsi="宋体" w:eastAsia="宋体" w:cs="宋体"/>
          <w:kern w:val="0"/>
          <w:sz w:val="24"/>
          <w:szCs w:val="24"/>
          <w:highlight w:val="none"/>
          <w:lang w:val="en-US" w:eastAsia="zh-CN"/>
        </w:rPr>
        <w:t>5</w:t>
      </w:r>
      <w:r>
        <w:rPr>
          <w:rFonts w:hint="eastAsia" w:ascii="宋体" w:hAnsi="宋体" w:eastAsia="宋体" w:cs="宋体"/>
          <w:kern w:val="0"/>
          <w:sz w:val="24"/>
          <w:szCs w:val="24"/>
          <w:highlight w:val="none"/>
        </w:rPr>
        <w:t>年</w:t>
      </w:r>
      <w:r>
        <w:rPr>
          <w:rFonts w:hint="eastAsia" w:ascii="宋体" w:hAnsi="宋体" w:eastAsia="宋体" w:cs="宋体"/>
          <w:kern w:val="0"/>
          <w:sz w:val="24"/>
          <w:szCs w:val="24"/>
          <w:highlight w:val="none"/>
          <w:lang w:val="en-US" w:eastAsia="zh-CN"/>
        </w:rPr>
        <w:t>04</w:t>
      </w:r>
      <w:r>
        <w:rPr>
          <w:rFonts w:hint="eastAsia" w:ascii="宋体" w:hAnsi="宋体" w:eastAsia="宋体" w:cs="宋体"/>
          <w:kern w:val="0"/>
          <w:sz w:val="24"/>
          <w:szCs w:val="24"/>
          <w:highlight w:val="none"/>
        </w:rPr>
        <w:t>月</w:t>
      </w:r>
      <w:r>
        <w:rPr>
          <w:rFonts w:hint="eastAsia" w:ascii="宋体" w:hAnsi="宋体" w:eastAsia="宋体" w:cs="宋体"/>
          <w:kern w:val="0"/>
          <w:sz w:val="24"/>
          <w:szCs w:val="24"/>
          <w:highlight w:val="none"/>
          <w:lang w:val="en-US" w:eastAsia="zh-CN"/>
        </w:rPr>
        <w:t>11</w:t>
      </w:r>
      <w:r>
        <w:rPr>
          <w:rFonts w:hint="eastAsia" w:ascii="宋体" w:hAnsi="宋体" w:eastAsia="宋体" w:cs="宋体"/>
          <w:kern w:val="0"/>
          <w:sz w:val="24"/>
          <w:szCs w:val="24"/>
          <w:highlight w:val="none"/>
        </w:rPr>
        <w:t>日，每天上午</w:t>
      </w:r>
      <w:r>
        <w:rPr>
          <w:rFonts w:ascii="宋体" w:hAnsi="宋体" w:eastAsia="宋体" w:cs="宋体"/>
          <w:kern w:val="0"/>
          <w:sz w:val="24"/>
          <w:szCs w:val="24"/>
          <w:highlight w:val="none"/>
        </w:rPr>
        <w:t>0</w:t>
      </w:r>
      <w:r>
        <w:rPr>
          <w:rFonts w:hint="eastAsia" w:ascii="宋体" w:hAnsi="宋体" w:eastAsia="宋体" w:cs="宋体"/>
          <w:kern w:val="0"/>
          <w:sz w:val="24"/>
          <w:szCs w:val="24"/>
          <w:highlight w:val="none"/>
        </w:rPr>
        <w:t>0:</w:t>
      </w:r>
      <w:r>
        <w:rPr>
          <w:rFonts w:ascii="宋体" w:hAnsi="宋体" w:eastAsia="宋体" w:cs="宋体"/>
          <w:kern w:val="0"/>
          <w:sz w:val="24"/>
          <w:szCs w:val="24"/>
          <w:highlight w:val="none"/>
        </w:rPr>
        <w:t>0</w:t>
      </w:r>
      <w:r>
        <w:rPr>
          <w:rFonts w:hint="eastAsia" w:ascii="宋体" w:hAnsi="宋体" w:eastAsia="宋体" w:cs="宋体"/>
          <w:kern w:val="0"/>
          <w:sz w:val="24"/>
          <w:szCs w:val="24"/>
          <w:highlight w:val="none"/>
        </w:rPr>
        <w:t>0至1</w:t>
      </w:r>
      <w:r>
        <w:rPr>
          <w:rFonts w:ascii="宋体" w:hAnsi="宋体" w:eastAsia="宋体" w:cs="宋体"/>
          <w:kern w:val="0"/>
          <w:sz w:val="24"/>
          <w:szCs w:val="24"/>
          <w:highlight w:val="none"/>
        </w:rPr>
        <w:t>4</w:t>
      </w:r>
      <w:r>
        <w:rPr>
          <w:rFonts w:hint="eastAsia" w:ascii="宋体" w:hAnsi="宋体" w:eastAsia="宋体" w:cs="宋体"/>
          <w:kern w:val="0"/>
          <w:sz w:val="24"/>
          <w:szCs w:val="24"/>
          <w:highlight w:val="none"/>
        </w:rPr>
        <w:t>:</w:t>
      </w:r>
      <w:r>
        <w:rPr>
          <w:rFonts w:ascii="宋体" w:hAnsi="宋体" w:eastAsia="宋体" w:cs="宋体"/>
          <w:kern w:val="0"/>
          <w:sz w:val="24"/>
          <w:szCs w:val="24"/>
          <w:highlight w:val="none"/>
        </w:rPr>
        <w:t>0</w:t>
      </w:r>
      <w:r>
        <w:rPr>
          <w:rFonts w:hint="eastAsia" w:ascii="宋体" w:hAnsi="宋体" w:eastAsia="宋体" w:cs="宋体"/>
          <w:kern w:val="0"/>
          <w:sz w:val="24"/>
          <w:szCs w:val="24"/>
          <w:highlight w:val="none"/>
        </w:rPr>
        <w:t>0，下午1</w:t>
      </w:r>
      <w:r>
        <w:rPr>
          <w:rFonts w:ascii="宋体" w:hAnsi="宋体" w:eastAsia="宋体" w:cs="宋体"/>
          <w:kern w:val="0"/>
          <w:sz w:val="24"/>
          <w:szCs w:val="24"/>
          <w:highlight w:val="none"/>
        </w:rPr>
        <w:t>4</w:t>
      </w:r>
      <w:r>
        <w:rPr>
          <w:rFonts w:hint="eastAsia" w:ascii="宋体" w:hAnsi="宋体" w:eastAsia="宋体" w:cs="宋体"/>
          <w:kern w:val="0"/>
          <w:sz w:val="24"/>
          <w:szCs w:val="24"/>
          <w:highlight w:val="none"/>
        </w:rPr>
        <w:t>:</w:t>
      </w:r>
      <w:r>
        <w:rPr>
          <w:rFonts w:ascii="宋体" w:hAnsi="宋体" w:eastAsia="宋体" w:cs="宋体"/>
          <w:kern w:val="0"/>
          <w:sz w:val="24"/>
          <w:szCs w:val="24"/>
          <w:highlight w:val="none"/>
        </w:rPr>
        <w:t>0</w:t>
      </w:r>
      <w:r>
        <w:rPr>
          <w:rFonts w:hint="eastAsia" w:ascii="宋体" w:hAnsi="宋体" w:eastAsia="宋体" w:cs="宋体"/>
          <w:kern w:val="0"/>
          <w:sz w:val="24"/>
          <w:szCs w:val="24"/>
          <w:highlight w:val="none"/>
        </w:rPr>
        <w:t>0至</w:t>
      </w:r>
      <w:r>
        <w:rPr>
          <w:rFonts w:ascii="宋体" w:hAnsi="宋体" w:eastAsia="宋体" w:cs="宋体"/>
          <w:kern w:val="0"/>
          <w:sz w:val="24"/>
          <w:szCs w:val="24"/>
          <w:highlight w:val="none"/>
        </w:rPr>
        <w:t>23</w:t>
      </w:r>
      <w:r>
        <w:rPr>
          <w:rFonts w:hint="eastAsia" w:ascii="宋体" w:hAnsi="宋体" w:eastAsia="宋体" w:cs="宋体"/>
          <w:kern w:val="0"/>
          <w:sz w:val="24"/>
          <w:szCs w:val="24"/>
          <w:highlight w:val="none"/>
        </w:rPr>
        <w:t>:</w:t>
      </w:r>
      <w:r>
        <w:rPr>
          <w:rFonts w:ascii="宋体" w:hAnsi="宋体" w:eastAsia="宋体" w:cs="宋体"/>
          <w:kern w:val="0"/>
          <w:sz w:val="24"/>
          <w:szCs w:val="24"/>
          <w:highlight w:val="none"/>
        </w:rPr>
        <w:t>59</w:t>
      </w:r>
      <w:r>
        <w:rPr>
          <w:rFonts w:hint="eastAsia" w:ascii="宋体" w:hAnsi="宋体" w:eastAsia="宋体" w:cs="宋体"/>
          <w:kern w:val="0"/>
          <w:sz w:val="24"/>
          <w:szCs w:val="24"/>
          <w:highlight w:val="none"/>
        </w:rPr>
        <w:t>（北京时间，法定节假日除外）</w:t>
      </w:r>
    </w:p>
    <w:p w14:paraId="1C88701E">
      <w:pPr>
        <w:widowControl/>
        <w:spacing w:before="75" w:after="75" w:line="360" w:lineRule="auto"/>
        <w:ind w:firstLine="420"/>
        <w:jc w:val="left"/>
        <w:rPr>
          <w:rFonts w:ascii="宋体" w:hAnsi="宋体" w:eastAsia="宋体" w:cs="宋体"/>
          <w:color w:val="0000FF"/>
          <w:kern w:val="0"/>
          <w:sz w:val="24"/>
          <w:szCs w:val="24"/>
          <w:highlight w:val="none"/>
        </w:rPr>
      </w:pPr>
      <w:r>
        <w:rPr>
          <w:rFonts w:hint="eastAsia" w:ascii="宋体" w:hAnsi="宋体" w:eastAsia="宋体" w:cs="宋体"/>
          <w:kern w:val="0"/>
          <w:sz w:val="24"/>
          <w:szCs w:val="24"/>
          <w:highlight w:val="none"/>
        </w:rPr>
        <w:t>地点：政采云平台线上获取</w:t>
      </w:r>
    </w:p>
    <w:p w14:paraId="30E985DC">
      <w:pPr>
        <w:widowControl/>
        <w:spacing w:before="75" w:after="75" w:line="360" w:lineRule="auto"/>
        <w:ind w:firstLine="420"/>
        <w:jc w:val="left"/>
        <w:rPr>
          <w:rFonts w:ascii="宋体" w:hAnsi="宋体" w:eastAsia="宋体" w:cs="宋体"/>
          <w:kern w:val="0"/>
          <w:sz w:val="24"/>
          <w:szCs w:val="24"/>
          <w:highlight w:val="none"/>
        </w:rPr>
      </w:pPr>
      <w:r>
        <w:rPr>
          <w:rFonts w:hint="eastAsia" w:ascii="宋体" w:hAnsi="宋体" w:eastAsia="宋体" w:cs="宋体"/>
          <w:kern w:val="0"/>
          <w:sz w:val="24"/>
          <w:szCs w:val="24"/>
        </w:rPr>
        <w:t>方式：供应商登录政采云平台https://www.zcygov.cn/在线申请获取采购文件（进</w:t>
      </w:r>
      <w:r>
        <w:rPr>
          <w:rFonts w:hint="eastAsia" w:ascii="宋体" w:hAnsi="宋体" w:eastAsia="宋体" w:cs="宋体"/>
          <w:kern w:val="0"/>
          <w:sz w:val="24"/>
          <w:szCs w:val="24"/>
          <w:highlight w:val="none"/>
        </w:rPr>
        <w:t>入“项目采购”应用，在获取采购文件菜单中选择项目，申请获取采购文件）</w:t>
      </w:r>
    </w:p>
    <w:p w14:paraId="144A5266">
      <w:pPr>
        <w:widowControl/>
        <w:spacing w:line="360" w:lineRule="auto"/>
        <w:ind w:firstLine="240" w:firstLineChars="100"/>
        <w:jc w:val="left"/>
        <w:rPr>
          <w:rFonts w:ascii="宋体" w:hAnsi="宋体" w:cs="宋体"/>
          <w:kern w:val="0"/>
          <w:sz w:val="24"/>
          <w:szCs w:val="24"/>
          <w:highlight w:val="none"/>
        </w:rPr>
      </w:pPr>
      <w:r>
        <w:rPr>
          <w:rFonts w:hint="eastAsia" w:ascii="宋体" w:hAnsi="宋体" w:eastAsia="宋体" w:cs="宋体"/>
          <w:kern w:val="0"/>
          <w:sz w:val="24"/>
          <w:szCs w:val="24"/>
          <w:highlight w:val="none"/>
        </w:rPr>
        <w:t>售价（元）：0元</w:t>
      </w:r>
    </w:p>
    <w:p w14:paraId="3809BD1B">
      <w:pPr>
        <w:widowControl/>
        <w:spacing w:line="360" w:lineRule="auto"/>
        <w:rPr>
          <w:rFonts w:ascii="宋体" w:hAnsi="宋体" w:cs="宋体"/>
          <w:kern w:val="0"/>
          <w:sz w:val="24"/>
          <w:szCs w:val="24"/>
          <w:highlight w:val="none"/>
        </w:rPr>
      </w:pPr>
      <w:r>
        <w:rPr>
          <w:rFonts w:hint="eastAsia" w:ascii="宋体" w:hAnsi="宋体" w:cs="宋体"/>
          <w:b/>
          <w:kern w:val="0"/>
          <w:sz w:val="24"/>
          <w:szCs w:val="24"/>
          <w:highlight w:val="none"/>
        </w:rPr>
        <w:t>四、响应文件提交</w:t>
      </w:r>
    </w:p>
    <w:p w14:paraId="210428F3">
      <w:pPr>
        <w:widowControl/>
        <w:spacing w:line="360" w:lineRule="auto"/>
        <w:ind w:firstLine="240" w:firstLineChars="100"/>
        <w:jc w:val="left"/>
        <w:rPr>
          <w:rFonts w:ascii="宋体" w:hAnsi="宋体" w:cs="宋体"/>
          <w:kern w:val="0"/>
          <w:sz w:val="24"/>
          <w:szCs w:val="24"/>
          <w:highlight w:val="none"/>
        </w:rPr>
      </w:pPr>
      <w:r>
        <w:rPr>
          <w:rFonts w:hint="eastAsia" w:ascii="宋体" w:hAnsi="宋体" w:cs="宋体"/>
          <w:kern w:val="0"/>
          <w:sz w:val="24"/>
          <w:szCs w:val="24"/>
          <w:highlight w:val="none"/>
        </w:rPr>
        <w:t>截止时间：202</w:t>
      </w:r>
      <w:r>
        <w:rPr>
          <w:rFonts w:hint="eastAsia" w:ascii="宋体" w:hAnsi="宋体" w:cs="宋体"/>
          <w:kern w:val="0"/>
          <w:sz w:val="24"/>
          <w:szCs w:val="24"/>
          <w:highlight w:val="none"/>
          <w:lang w:val="en-US" w:eastAsia="zh-CN"/>
        </w:rPr>
        <w:t>5</w:t>
      </w:r>
      <w:r>
        <w:rPr>
          <w:rFonts w:hint="eastAsia" w:ascii="宋体" w:hAnsi="宋体" w:cs="宋体"/>
          <w:kern w:val="0"/>
          <w:sz w:val="24"/>
          <w:szCs w:val="24"/>
          <w:highlight w:val="none"/>
        </w:rPr>
        <w:t>年</w:t>
      </w:r>
      <w:r>
        <w:rPr>
          <w:rFonts w:hint="eastAsia" w:ascii="宋体" w:hAnsi="宋体" w:cs="宋体"/>
          <w:kern w:val="0"/>
          <w:sz w:val="24"/>
          <w:szCs w:val="24"/>
          <w:highlight w:val="none"/>
          <w:lang w:val="en-US" w:eastAsia="zh-CN"/>
        </w:rPr>
        <w:t>04</w:t>
      </w:r>
      <w:r>
        <w:rPr>
          <w:rFonts w:hint="eastAsia" w:ascii="宋体" w:hAnsi="宋体" w:cs="宋体"/>
          <w:kern w:val="0"/>
          <w:sz w:val="24"/>
          <w:szCs w:val="24"/>
          <w:highlight w:val="none"/>
        </w:rPr>
        <w:t>月</w:t>
      </w:r>
      <w:r>
        <w:rPr>
          <w:rFonts w:hint="eastAsia" w:ascii="宋体" w:hAnsi="宋体" w:cs="宋体"/>
          <w:kern w:val="0"/>
          <w:sz w:val="24"/>
          <w:szCs w:val="24"/>
          <w:highlight w:val="none"/>
          <w:lang w:val="en-US" w:eastAsia="zh-CN"/>
        </w:rPr>
        <w:t>15</w:t>
      </w:r>
      <w:r>
        <w:rPr>
          <w:rFonts w:hint="eastAsia" w:ascii="宋体" w:hAnsi="宋体" w:cs="宋体"/>
          <w:kern w:val="0"/>
          <w:sz w:val="24"/>
          <w:szCs w:val="24"/>
          <w:highlight w:val="none"/>
        </w:rPr>
        <w:t>日 11:00（北京时间）</w:t>
      </w:r>
    </w:p>
    <w:p w14:paraId="3DCB23F5">
      <w:pPr>
        <w:widowControl/>
        <w:spacing w:line="360" w:lineRule="auto"/>
        <w:ind w:firstLine="240" w:firstLineChars="100"/>
        <w:jc w:val="left"/>
        <w:rPr>
          <w:rFonts w:ascii="宋体" w:hAnsi="宋体" w:cs="宋体"/>
          <w:kern w:val="0"/>
          <w:sz w:val="24"/>
          <w:szCs w:val="24"/>
          <w:highlight w:val="none"/>
        </w:rPr>
      </w:pPr>
      <w:r>
        <w:rPr>
          <w:rFonts w:hint="eastAsia" w:ascii="宋体" w:hAnsi="宋体" w:cs="宋体"/>
          <w:kern w:val="0"/>
          <w:sz w:val="24"/>
          <w:szCs w:val="24"/>
          <w:highlight w:val="none"/>
        </w:rPr>
        <w:t>地点：政采云投标客户端</w:t>
      </w:r>
    </w:p>
    <w:p w14:paraId="164021C6">
      <w:pPr>
        <w:widowControl/>
        <w:spacing w:line="360" w:lineRule="auto"/>
        <w:rPr>
          <w:rFonts w:ascii="宋体" w:hAnsi="宋体" w:cs="宋体"/>
          <w:kern w:val="0"/>
          <w:sz w:val="24"/>
          <w:szCs w:val="24"/>
          <w:highlight w:val="none"/>
        </w:rPr>
      </w:pPr>
      <w:r>
        <w:rPr>
          <w:rFonts w:hint="eastAsia" w:ascii="宋体" w:hAnsi="宋体" w:cs="宋体"/>
          <w:b/>
          <w:kern w:val="0"/>
          <w:sz w:val="24"/>
          <w:szCs w:val="24"/>
          <w:highlight w:val="none"/>
        </w:rPr>
        <w:t>五、开启</w:t>
      </w:r>
    </w:p>
    <w:p w14:paraId="00BF35DD">
      <w:pPr>
        <w:widowControl/>
        <w:spacing w:line="360" w:lineRule="auto"/>
        <w:ind w:firstLine="240" w:firstLineChars="100"/>
        <w:jc w:val="left"/>
        <w:rPr>
          <w:rFonts w:ascii="宋体" w:hAnsi="宋体" w:cs="宋体"/>
          <w:kern w:val="0"/>
          <w:sz w:val="24"/>
          <w:szCs w:val="24"/>
          <w:highlight w:val="none"/>
        </w:rPr>
      </w:pPr>
      <w:r>
        <w:rPr>
          <w:rFonts w:hint="eastAsia" w:ascii="宋体" w:hAnsi="宋体" w:cs="宋体"/>
          <w:kern w:val="0"/>
          <w:sz w:val="24"/>
          <w:szCs w:val="24"/>
          <w:highlight w:val="none"/>
        </w:rPr>
        <w:t>时间：202</w:t>
      </w:r>
      <w:r>
        <w:rPr>
          <w:rFonts w:hint="eastAsia" w:ascii="宋体" w:hAnsi="宋体" w:cs="宋体"/>
          <w:kern w:val="0"/>
          <w:sz w:val="24"/>
          <w:szCs w:val="24"/>
          <w:highlight w:val="none"/>
          <w:lang w:val="en-US" w:eastAsia="zh-CN"/>
        </w:rPr>
        <w:t>5</w:t>
      </w:r>
      <w:r>
        <w:rPr>
          <w:rFonts w:hint="eastAsia" w:ascii="宋体" w:hAnsi="宋体" w:cs="宋体"/>
          <w:kern w:val="0"/>
          <w:sz w:val="24"/>
          <w:szCs w:val="24"/>
          <w:highlight w:val="none"/>
        </w:rPr>
        <w:t>年</w:t>
      </w:r>
      <w:r>
        <w:rPr>
          <w:rFonts w:hint="eastAsia" w:ascii="宋体" w:hAnsi="宋体" w:cs="宋体"/>
          <w:kern w:val="0"/>
          <w:sz w:val="24"/>
          <w:szCs w:val="24"/>
          <w:highlight w:val="none"/>
          <w:lang w:val="en-US" w:eastAsia="zh-CN"/>
        </w:rPr>
        <w:t>04</w:t>
      </w:r>
      <w:r>
        <w:rPr>
          <w:rFonts w:hint="eastAsia" w:ascii="宋体" w:hAnsi="宋体" w:cs="宋体"/>
          <w:kern w:val="0"/>
          <w:sz w:val="24"/>
          <w:szCs w:val="24"/>
          <w:highlight w:val="none"/>
        </w:rPr>
        <w:t>月</w:t>
      </w:r>
      <w:r>
        <w:rPr>
          <w:rFonts w:hint="eastAsia" w:ascii="宋体" w:hAnsi="宋体" w:cs="宋体"/>
          <w:kern w:val="0"/>
          <w:sz w:val="24"/>
          <w:szCs w:val="24"/>
          <w:highlight w:val="none"/>
          <w:lang w:val="en-US" w:eastAsia="zh-CN"/>
        </w:rPr>
        <w:t>15</w:t>
      </w:r>
      <w:r>
        <w:rPr>
          <w:rFonts w:hint="eastAsia" w:ascii="宋体" w:hAnsi="宋体" w:cs="宋体"/>
          <w:kern w:val="0"/>
          <w:sz w:val="24"/>
          <w:szCs w:val="24"/>
          <w:highlight w:val="none"/>
        </w:rPr>
        <w:t>日11:00（北京时间）</w:t>
      </w:r>
    </w:p>
    <w:p w14:paraId="6EC4CEB0">
      <w:pPr>
        <w:widowControl/>
        <w:spacing w:line="360" w:lineRule="auto"/>
        <w:ind w:firstLine="240" w:firstLineChars="100"/>
        <w:jc w:val="left"/>
        <w:rPr>
          <w:rFonts w:ascii="宋体" w:hAnsi="宋体" w:cs="宋体"/>
          <w:kern w:val="0"/>
          <w:sz w:val="24"/>
          <w:szCs w:val="24"/>
          <w:highlight w:val="none"/>
        </w:rPr>
      </w:pPr>
      <w:r>
        <w:rPr>
          <w:rFonts w:hint="eastAsia" w:ascii="宋体" w:hAnsi="宋体" w:cs="宋体"/>
          <w:kern w:val="0"/>
          <w:sz w:val="24"/>
          <w:szCs w:val="24"/>
          <w:highlight w:val="none"/>
        </w:rPr>
        <w:t>地点：政采云平台https://www.zcygov.cn/</w:t>
      </w:r>
      <w:r>
        <w:rPr>
          <w:rFonts w:ascii="宋体" w:hAnsi="宋体" w:cs="宋体"/>
          <w:kern w:val="0"/>
          <w:sz w:val="24"/>
          <w:szCs w:val="24"/>
          <w:highlight w:val="none"/>
        </w:rPr>
        <w:t xml:space="preserve"> </w:t>
      </w:r>
    </w:p>
    <w:p w14:paraId="08224F6A">
      <w:pPr>
        <w:widowControl/>
        <w:spacing w:line="360" w:lineRule="auto"/>
        <w:rPr>
          <w:rFonts w:ascii="宋体" w:hAnsi="宋体" w:cs="宋体"/>
          <w:kern w:val="0"/>
          <w:sz w:val="24"/>
          <w:szCs w:val="24"/>
          <w:highlight w:val="none"/>
        </w:rPr>
      </w:pPr>
      <w:r>
        <w:rPr>
          <w:rFonts w:hint="eastAsia" w:ascii="宋体" w:hAnsi="宋体" w:cs="宋体"/>
          <w:b/>
          <w:kern w:val="0"/>
          <w:sz w:val="24"/>
          <w:szCs w:val="24"/>
          <w:highlight w:val="none"/>
        </w:rPr>
        <w:t>六、公告期限</w:t>
      </w:r>
    </w:p>
    <w:p w14:paraId="45A27B6E">
      <w:pPr>
        <w:widowControl/>
        <w:spacing w:line="360" w:lineRule="auto"/>
        <w:ind w:firstLine="240" w:firstLineChars="100"/>
        <w:jc w:val="left"/>
        <w:rPr>
          <w:rFonts w:ascii="宋体" w:hAnsi="宋体" w:cs="宋体"/>
          <w:kern w:val="0"/>
          <w:sz w:val="24"/>
          <w:szCs w:val="24"/>
        </w:rPr>
      </w:pPr>
      <w:r>
        <w:rPr>
          <w:rFonts w:hint="eastAsia" w:ascii="宋体" w:hAnsi="宋体" w:cs="宋体"/>
          <w:kern w:val="0"/>
          <w:sz w:val="24"/>
          <w:szCs w:val="24"/>
        </w:rPr>
        <w:t>自本公告发布之日起</w:t>
      </w:r>
      <w:r>
        <w:rPr>
          <w:rFonts w:hint="eastAsia" w:ascii="宋体" w:hAnsi="宋体" w:cs="宋体"/>
          <w:kern w:val="0"/>
          <w:sz w:val="24"/>
          <w:szCs w:val="24"/>
          <w:lang w:val="en-US" w:eastAsia="zh-CN"/>
        </w:rPr>
        <w:t>5</w:t>
      </w:r>
      <w:r>
        <w:rPr>
          <w:rFonts w:hint="eastAsia" w:ascii="宋体" w:hAnsi="宋体" w:cs="宋体"/>
          <w:kern w:val="0"/>
          <w:sz w:val="24"/>
          <w:szCs w:val="24"/>
        </w:rPr>
        <w:t>个工作日。</w:t>
      </w:r>
    </w:p>
    <w:p w14:paraId="241EF8EE">
      <w:pPr>
        <w:widowControl/>
        <w:spacing w:line="360" w:lineRule="auto"/>
        <w:rPr>
          <w:rFonts w:ascii="宋体" w:hAnsi="宋体" w:cs="宋体"/>
          <w:b/>
          <w:kern w:val="0"/>
          <w:sz w:val="24"/>
          <w:szCs w:val="24"/>
        </w:rPr>
      </w:pPr>
      <w:r>
        <w:rPr>
          <w:rFonts w:hint="eastAsia" w:ascii="宋体" w:hAnsi="宋体" w:cs="宋体"/>
          <w:b/>
          <w:kern w:val="0"/>
          <w:sz w:val="24"/>
          <w:szCs w:val="24"/>
        </w:rPr>
        <w:t>七、其他事项</w:t>
      </w:r>
    </w:p>
    <w:p w14:paraId="527BC3C2">
      <w:pPr>
        <w:widowControl/>
        <w:spacing w:before="255" w:after="255"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1、本项目实行网上投标，采用电子响应文件；</w:t>
      </w:r>
    </w:p>
    <w:p w14:paraId="70955D1E">
      <w:pPr>
        <w:widowControl/>
        <w:spacing w:before="255" w:after="255"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2、各供应商应在开标前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48BC1127">
      <w:pPr>
        <w:widowControl/>
        <w:spacing w:before="255" w:after="255"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3、供应商将政采云电子交易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1DBB6026">
      <w:pPr>
        <w:widowControl/>
        <w:spacing w:before="255" w:after="255"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4、供应商应当在投标截止时间前,将生成的“电子加密响应文件”上传递交至“政府采购云平台”,投标截止时间以后上传递交的响应文件将被“政府采购云平台”拒收。</w:t>
      </w:r>
    </w:p>
    <w:p w14:paraId="2430B4AC">
      <w:pPr>
        <w:widowControl/>
        <w:spacing w:before="255" w:after="255"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5、供应商在投标前须提前配置好电脑浏览器（建议使用360 浏览器或谷歌浏览器）, 开标时请使用制作加密电子响应文件的CA锁进行解密及报价确认。本项目响应文件解密时间定为30分钟内,如因自身原因导致无法正常解密,后果由供应商自行承担。</w:t>
      </w:r>
    </w:p>
    <w:p w14:paraId="3A893BE4">
      <w:pPr>
        <w:widowControl/>
        <w:spacing w:before="255" w:after="255"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6、供应商登录政采云平台，在投标截止时间后30分钟内用“项目采购-开标评标”功能进行解密响应文件。若供应商在规定时间内未按时解密的，视为无效投标。解密与加密响应文件须使用同一个 CA。</w:t>
      </w:r>
    </w:p>
    <w:p w14:paraId="28A65BF8">
      <w:pPr>
        <w:widowControl/>
        <w:spacing w:line="360" w:lineRule="auto"/>
        <w:ind w:firstLine="240" w:firstLineChars="100"/>
        <w:jc w:val="left"/>
        <w:rPr>
          <w:rFonts w:ascii="宋体" w:hAnsi="宋体" w:cs="宋体"/>
          <w:kern w:val="0"/>
          <w:sz w:val="24"/>
          <w:szCs w:val="24"/>
        </w:rPr>
      </w:pPr>
      <w:r>
        <w:rPr>
          <w:rFonts w:hint="eastAsia" w:ascii="宋体" w:hAnsi="宋体" w:eastAsia="宋体" w:cs="宋体"/>
          <w:kern w:val="0"/>
          <w:sz w:val="24"/>
          <w:szCs w:val="24"/>
        </w:rPr>
        <w:t>7、本项目进行两轮或多轮报价，必须使用“点聚签章服务”，请确保报价时已启动该服务。请潜在供应商必须使用具有音频及视频功能的电脑,因本项目是两轮或多轮报价,请供应商务必全程守候,电话保持畅通状态,以便及时沟通,如因自身原因导致无法正常报价,后果由供应商自行承担。</w:t>
      </w:r>
    </w:p>
    <w:p w14:paraId="657D91FF">
      <w:pPr>
        <w:widowControl/>
        <w:spacing w:line="360" w:lineRule="auto"/>
        <w:rPr>
          <w:rFonts w:ascii="宋体" w:hAnsi="宋体" w:cs="宋体"/>
          <w:kern w:val="0"/>
          <w:sz w:val="24"/>
          <w:szCs w:val="24"/>
        </w:rPr>
      </w:pPr>
      <w:r>
        <w:rPr>
          <w:rFonts w:hint="eastAsia" w:ascii="宋体" w:hAnsi="宋体" w:cs="宋体"/>
          <w:b/>
          <w:kern w:val="0"/>
          <w:sz w:val="24"/>
          <w:szCs w:val="24"/>
        </w:rPr>
        <w:t>八、对本次采购提出询问，请按以下方式联系</w:t>
      </w:r>
    </w:p>
    <w:p w14:paraId="3811C476">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1.采购人信息</w:t>
      </w:r>
    </w:p>
    <w:p w14:paraId="4B2E02E1">
      <w:pPr>
        <w:widowControl/>
        <w:spacing w:line="360" w:lineRule="auto"/>
        <w:ind w:firstLine="480" w:firstLineChars="200"/>
        <w:jc w:val="left"/>
        <w:rPr>
          <w:rFonts w:hint="eastAsia" w:ascii="宋体" w:hAnsi="宋体" w:cs="宋体" w:eastAsiaTheme="minorEastAsia"/>
          <w:kern w:val="0"/>
          <w:sz w:val="24"/>
          <w:szCs w:val="24"/>
          <w:lang w:eastAsia="zh-CN"/>
        </w:rPr>
      </w:pPr>
      <w:r>
        <w:rPr>
          <w:rFonts w:hint="eastAsia" w:ascii="宋体" w:hAnsi="宋体" w:cs="宋体"/>
          <w:kern w:val="0"/>
          <w:sz w:val="24"/>
          <w:szCs w:val="24"/>
        </w:rPr>
        <w:t>名称：</w:t>
      </w:r>
      <w:r>
        <w:rPr>
          <w:rFonts w:hint="eastAsia" w:ascii="宋体" w:hAnsi="宋体" w:cs="宋体"/>
          <w:kern w:val="0"/>
          <w:sz w:val="24"/>
          <w:szCs w:val="24"/>
          <w:lang w:eastAsia="zh-CN"/>
        </w:rPr>
        <w:t>新疆医科大学第一附属医院</w:t>
      </w:r>
    </w:p>
    <w:p w14:paraId="31F60AF8">
      <w:pPr>
        <w:widowControl/>
        <w:spacing w:line="360" w:lineRule="auto"/>
        <w:ind w:firstLine="480" w:firstLineChars="200"/>
        <w:jc w:val="left"/>
        <w:rPr>
          <w:rFonts w:hint="default" w:ascii="宋体" w:hAnsi="宋体" w:cs="宋体" w:eastAsiaTheme="minorEastAsia"/>
          <w:kern w:val="0"/>
          <w:sz w:val="24"/>
          <w:szCs w:val="24"/>
          <w:lang w:val="en-US" w:eastAsia="zh-CN"/>
        </w:rPr>
      </w:pPr>
      <w:r>
        <w:rPr>
          <w:rFonts w:hint="eastAsia" w:ascii="宋体" w:hAnsi="宋体" w:cs="宋体"/>
          <w:kern w:val="0"/>
          <w:sz w:val="24"/>
          <w:szCs w:val="24"/>
        </w:rPr>
        <w:t>地址：</w:t>
      </w:r>
      <w:r>
        <w:rPr>
          <w:rFonts w:hint="eastAsia" w:ascii="宋体" w:hAnsi="宋体" w:cs="宋体"/>
          <w:kern w:val="0"/>
          <w:sz w:val="24"/>
          <w:szCs w:val="24"/>
          <w:lang w:val="en-US" w:eastAsia="zh-CN"/>
        </w:rPr>
        <w:t>乌鲁木齐市新市区鲤鱼山路137号</w:t>
      </w:r>
    </w:p>
    <w:p w14:paraId="4B74C55D">
      <w:pPr>
        <w:widowControl/>
        <w:spacing w:line="360" w:lineRule="auto"/>
        <w:ind w:firstLine="480" w:firstLineChars="200"/>
        <w:jc w:val="left"/>
        <w:rPr>
          <w:rFonts w:hint="eastAsia" w:ascii="宋体" w:hAnsi="宋体" w:cs="宋体" w:eastAsiaTheme="minorEastAsia"/>
          <w:kern w:val="0"/>
          <w:sz w:val="24"/>
          <w:szCs w:val="24"/>
          <w:lang w:eastAsia="zh-CN"/>
        </w:rPr>
      </w:pPr>
      <w:r>
        <w:rPr>
          <w:rFonts w:hint="eastAsia" w:ascii="宋体" w:hAnsi="宋体" w:cs="宋体"/>
          <w:kern w:val="0"/>
          <w:sz w:val="24"/>
          <w:szCs w:val="24"/>
        </w:rPr>
        <w:t>项目联系方式：</w:t>
      </w:r>
      <w:r>
        <w:rPr>
          <w:rFonts w:hint="eastAsia" w:ascii="宋体" w:hAnsi="宋体" w:cs="宋体"/>
          <w:kern w:val="0"/>
          <w:sz w:val="24"/>
          <w:szCs w:val="24"/>
          <w:lang w:eastAsia="zh-CN"/>
        </w:rPr>
        <w:t>0991-4362391</w:t>
      </w:r>
    </w:p>
    <w:p w14:paraId="6E67AF66">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2.采购代理机构信息</w:t>
      </w:r>
    </w:p>
    <w:p w14:paraId="7AC9F860">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名 称：国义招标股份有限公司</w:t>
      </w:r>
    </w:p>
    <w:p w14:paraId="078786B9">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地 址：乌鲁木齐市红光山路888号绿城广场1B栋3504室</w:t>
      </w:r>
    </w:p>
    <w:p w14:paraId="032B94A9">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联系方式：</w:t>
      </w:r>
      <w:r>
        <w:rPr>
          <w:rFonts w:ascii="宋体" w:hAnsi="宋体" w:cs="宋体"/>
          <w:kern w:val="0"/>
          <w:sz w:val="24"/>
          <w:szCs w:val="24"/>
        </w:rPr>
        <w:t>0991-4664267</w:t>
      </w:r>
    </w:p>
    <w:p w14:paraId="78EF327B">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3.项目联系方式</w:t>
      </w:r>
    </w:p>
    <w:p w14:paraId="7A2BE785">
      <w:pPr>
        <w:widowControl/>
        <w:spacing w:line="360" w:lineRule="auto"/>
        <w:ind w:firstLine="480" w:firstLineChars="200"/>
        <w:jc w:val="left"/>
        <w:rPr>
          <w:rFonts w:hint="default" w:ascii="宋体" w:hAnsi="宋体" w:cs="宋体" w:eastAsiaTheme="minorEastAsia"/>
          <w:kern w:val="0"/>
          <w:sz w:val="24"/>
          <w:szCs w:val="24"/>
          <w:lang w:val="en-US" w:eastAsia="zh-CN"/>
        </w:rPr>
      </w:pPr>
      <w:r>
        <w:rPr>
          <w:rFonts w:hint="eastAsia" w:ascii="宋体" w:hAnsi="宋体" w:cs="宋体"/>
          <w:kern w:val="0"/>
          <w:sz w:val="24"/>
          <w:szCs w:val="24"/>
        </w:rPr>
        <w:t>项目联系人：</w:t>
      </w:r>
      <w:r>
        <w:rPr>
          <w:rFonts w:hint="eastAsia" w:ascii="宋体" w:hAnsi="宋体" w:cs="宋体"/>
          <w:kern w:val="0"/>
          <w:sz w:val="24"/>
          <w:szCs w:val="24"/>
          <w:lang w:val="en-US" w:eastAsia="zh-CN"/>
        </w:rPr>
        <w:t>张峪凡、刘立婷、阿米娜·托汗、郭砾嵘</w:t>
      </w:r>
    </w:p>
    <w:p w14:paraId="44E5805E">
      <w:pPr>
        <w:widowControl/>
        <w:spacing w:line="360" w:lineRule="auto"/>
        <w:ind w:firstLine="480" w:firstLineChars="200"/>
        <w:jc w:val="left"/>
        <w:rPr>
          <w:rFonts w:hint="eastAsia" w:ascii="宋体" w:hAnsi="宋体" w:cs="宋体" w:eastAsiaTheme="minorEastAsia"/>
          <w:kern w:val="0"/>
          <w:sz w:val="24"/>
          <w:szCs w:val="24"/>
          <w:lang w:eastAsia="zh-CN"/>
        </w:rPr>
      </w:pPr>
      <w:r>
        <w:rPr>
          <w:rFonts w:hint="eastAsia" w:ascii="宋体" w:hAnsi="宋体" w:cs="宋体"/>
          <w:kern w:val="0"/>
          <w:sz w:val="24"/>
          <w:szCs w:val="24"/>
        </w:rPr>
        <w:t>电 话：</w:t>
      </w:r>
      <w:r>
        <w:rPr>
          <w:rFonts w:hint="eastAsia" w:ascii="宋体" w:hAnsi="宋体" w:cs="宋体"/>
          <w:kern w:val="0"/>
          <w:sz w:val="24"/>
          <w:szCs w:val="24"/>
          <w:lang w:eastAsia="zh-CN"/>
        </w:rPr>
        <w:t>0991-4664267、13139917609</w:t>
      </w:r>
    </w:p>
    <w:p w14:paraId="5363853D">
      <w:pPr>
        <w:widowControl/>
        <w:spacing w:line="360" w:lineRule="auto"/>
        <w:jc w:val="left"/>
        <w:rPr>
          <w:rFonts w:ascii="宋体" w:hAnsi="宋体" w:eastAsia="宋体" w:cs="宋体"/>
          <w:b/>
          <w:sz w:val="24"/>
          <w:szCs w:val="24"/>
        </w:rPr>
      </w:pPr>
      <w:r>
        <w:rPr>
          <w:rFonts w:ascii="宋体" w:hAnsi="宋体" w:eastAsia="宋体" w:cs="宋体"/>
          <w:b/>
          <w:sz w:val="24"/>
          <w:szCs w:val="24"/>
        </w:rPr>
        <w:br w:type="page"/>
      </w:r>
    </w:p>
    <w:p w14:paraId="5B8DCD61">
      <w:pPr>
        <w:spacing w:line="360" w:lineRule="auto"/>
        <w:jc w:val="center"/>
        <w:outlineLvl w:val="0"/>
        <w:rPr>
          <w:rFonts w:ascii="宋体" w:hAnsi="宋体" w:eastAsia="宋体" w:cs="宋体"/>
          <w:b/>
          <w:sz w:val="32"/>
          <w:szCs w:val="24"/>
        </w:rPr>
      </w:pPr>
      <w:bookmarkStart w:id="3" w:name="_Toc10301"/>
      <w:r>
        <w:rPr>
          <w:rFonts w:hint="eastAsia" w:ascii="宋体" w:hAnsi="宋体" w:eastAsia="宋体" w:cs="宋体"/>
          <w:b/>
          <w:sz w:val="32"/>
          <w:szCs w:val="24"/>
        </w:rPr>
        <w:t>第一章 供应商须知</w:t>
      </w:r>
      <w:bookmarkEnd w:id="3"/>
    </w:p>
    <w:p w14:paraId="67127CDD">
      <w:pPr>
        <w:spacing w:line="360" w:lineRule="auto"/>
        <w:jc w:val="center"/>
        <w:outlineLvl w:val="0"/>
        <w:rPr>
          <w:rFonts w:ascii="宋体" w:hAnsi="宋体" w:eastAsia="宋体" w:cs="宋体"/>
          <w:b/>
          <w:sz w:val="28"/>
          <w:szCs w:val="24"/>
        </w:rPr>
      </w:pPr>
      <w:bookmarkStart w:id="4" w:name="_Toc17961"/>
      <w:r>
        <w:rPr>
          <w:rFonts w:hint="eastAsia" w:ascii="宋体" w:hAnsi="宋体" w:eastAsia="宋体" w:cs="宋体"/>
          <w:b/>
          <w:sz w:val="28"/>
          <w:szCs w:val="24"/>
        </w:rPr>
        <w:t>供应商须知前附表</w:t>
      </w:r>
      <w:bookmarkEnd w:id="4"/>
    </w:p>
    <w:p w14:paraId="37E09B1A">
      <w:pPr>
        <w:spacing w:line="360" w:lineRule="auto"/>
        <w:jc w:val="center"/>
        <w:rPr>
          <w:rFonts w:ascii="宋体" w:hAnsi="宋体" w:eastAsia="宋体" w:cs="宋体"/>
          <w:b/>
          <w:sz w:val="24"/>
          <w:szCs w:val="24"/>
        </w:rPr>
      </w:pPr>
      <w:r>
        <w:rPr>
          <w:rFonts w:hint="eastAsia" w:cs="宋体" w:asciiTheme="minorEastAsia" w:hAnsiTheme="minorEastAsia"/>
          <w:b/>
          <w:szCs w:val="24"/>
        </w:rPr>
        <w:t>（如后文中相关格式要求表述与文件前附表，表述不一致的，以前附表为准）</w:t>
      </w:r>
    </w:p>
    <w:tbl>
      <w:tblPr>
        <w:tblStyle w:val="36"/>
        <w:tblW w:w="105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57" w:type="dxa"/>
          <w:bottom w:w="57" w:type="dxa"/>
          <w:right w:w="57" w:type="dxa"/>
        </w:tblCellMar>
      </w:tblPr>
      <w:tblGrid>
        <w:gridCol w:w="597"/>
        <w:gridCol w:w="1666"/>
        <w:gridCol w:w="8320"/>
      </w:tblGrid>
      <w:tr w14:paraId="39FAE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87" w:hRule="atLeast"/>
          <w:jc w:val="center"/>
        </w:trPr>
        <w:tc>
          <w:tcPr>
            <w:tcW w:w="597" w:type="dxa"/>
            <w:vAlign w:val="center"/>
          </w:tcPr>
          <w:p w14:paraId="42D11B90">
            <w:pPr>
              <w:spacing w:line="360" w:lineRule="auto"/>
              <w:jc w:val="center"/>
              <w:rPr>
                <w:rFonts w:ascii="宋体" w:hAnsi="宋体" w:eastAsia="宋体"/>
                <w:b/>
                <w:kern w:val="0"/>
                <w:sz w:val="24"/>
                <w:szCs w:val="24"/>
              </w:rPr>
            </w:pPr>
            <w:r>
              <w:rPr>
                <w:rFonts w:hint="eastAsia" w:ascii="宋体" w:hAnsi="宋体" w:eastAsia="宋体"/>
                <w:b/>
                <w:kern w:val="0"/>
                <w:sz w:val="24"/>
                <w:szCs w:val="24"/>
              </w:rPr>
              <w:t>项号</w:t>
            </w:r>
          </w:p>
        </w:tc>
        <w:tc>
          <w:tcPr>
            <w:tcW w:w="9986" w:type="dxa"/>
            <w:gridSpan w:val="2"/>
            <w:vAlign w:val="center"/>
          </w:tcPr>
          <w:p w14:paraId="558F5CF6">
            <w:pPr>
              <w:spacing w:line="360" w:lineRule="auto"/>
              <w:jc w:val="center"/>
              <w:rPr>
                <w:rFonts w:ascii="宋体" w:hAnsi="宋体" w:eastAsia="宋体"/>
                <w:b/>
                <w:kern w:val="0"/>
                <w:sz w:val="24"/>
                <w:szCs w:val="24"/>
              </w:rPr>
            </w:pPr>
            <w:r>
              <w:rPr>
                <w:rFonts w:hint="eastAsia" w:ascii="宋体" w:hAnsi="宋体" w:eastAsia="宋体"/>
                <w:b/>
                <w:kern w:val="0"/>
                <w:sz w:val="24"/>
                <w:szCs w:val="24"/>
              </w:rPr>
              <w:t>编列内容</w:t>
            </w:r>
          </w:p>
        </w:tc>
      </w:tr>
      <w:tr w14:paraId="0F298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5C417781">
            <w:pPr>
              <w:spacing w:line="360" w:lineRule="auto"/>
              <w:jc w:val="center"/>
              <w:rPr>
                <w:rFonts w:ascii="宋体" w:hAnsi="宋体" w:eastAsia="宋体"/>
                <w:kern w:val="0"/>
                <w:sz w:val="24"/>
                <w:szCs w:val="24"/>
              </w:rPr>
            </w:pPr>
            <w:r>
              <w:rPr>
                <w:rFonts w:ascii="宋体" w:hAnsi="宋体" w:eastAsia="宋体"/>
                <w:kern w:val="0"/>
                <w:sz w:val="24"/>
                <w:szCs w:val="24"/>
              </w:rPr>
              <w:t>1</w:t>
            </w:r>
          </w:p>
        </w:tc>
        <w:tc>
          <w:tcPr>
            <w:tcW w:w="1666" w:type="dxa"/>
            <w:vAlign w:val="center"/>
          </w:tcPr>
          <w:p w14:paraId="403EA85C">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项目名称</w:t>
            </w:r>
          </w:p>
        </w:tc>
        <w:tc>
          <w:tcPr>
            <w:tcW w:w="8320" w:type="dxa"/>
            <w:vAlign w:val="center"/>
          </w:tcPr>
          <w:p w14:paraId="5873A730">
            <w:pPr>
              <w:keepNext/>
              <w:widowControl/>
              <w:spacing w:line="360" w:lineRule="auto"/>
              <w:jc w:val="left"/>
              <w:rPr>
                <w:rFonts w:ascii="宋体" w:hAnsi="宋体" w:eastAsia="宋体" w:cs="Arial"/>
                <w:kern w:val="0"/>
                <w:sz w:val="24"/>
                <w:szCs w:val="24"/>
              </w:rPr>
            </w:pPr>
            <w:r>
              <w:rPr>
                <w:rFonts w:hint="eastAsia" w:ascii="宋体" w:hAnsi="宋体" w:eastAsia="宋体" w:cs="Arial"/>
                <w:bCs/>
                <w:kern w:val="0"/>
                <w:sz w:val="24"/>
                <w:szCs w:val="24"/>
                <w:lang w:eastAsia="zh-CN"/>
              </w:rPr>
              <w:t>新疆医科大学第一附属医院2025年院区维修改造项目（监理）</w:t>
            </w:r>
          </w:p>
        </w:tc>
      </w:tr>
      <w:tr w14:paraId="55C5F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7FA29B2">
            <w:pPr>
              <w:spacing w:line="360" w:lineRule="auto"/>
              <w:jc w:val="center"/>
              <w:rPr>
                <w:rFonts w:ascii="宋体" w:hAnsi="宋体" w:eastAsia="宋体"/>
                <w:kern w:val="0"/>
                <w:sz w:val="24"/>
                <w:szCs w:val="24"/>
              </w:rPr>
            </w:pPr>
          </w:p>
        </w:tc>
        <w:tc>
          <w:tcPr>
            <w:tcW w:w="1666" w:type="dxa"/>
            <w:vAlign w:val="center"/>
          </w:tcPr>
          <w:p w14:paraId="383A78DA">
            <w:pPr>
              <w:keepNext/>
              <w:widowControl/>
              <w:spacing w:line="360" w:lineRule="auto"/>
              <w:jc w:val="center"/>
              <w:rPr>
                <w:rFonts w:ascii="宋体" w:hAnsi="宋体" w:eastAsia="宋体" w:cs="Arial"/>
                <w:kern w:val="0"/>
                <w:sz w:val="24"/>
                <w:szCs w:val="24"/>
                <w:highlight w:val="none"/>
              </w:rPr>
            </w:pPr>
            <w:r>
              <w:rPr>
                <w:rFonts w:hint="eastAsia" w:ascii="宋体" w:hAnsi="宋体" w:eastAsia="宋体" w:cs="Arial"/>
                <w:kern w:val="0"/>
                <w:sz w:val="24"/>
                <w:szCs w:val="24"/>
                <w:highlight w:val="none"/>
              </w:rPr>
              <w:t>项目编号</w:t>
            </w:r>
          </w:p>
        </w:tc>
        <w:tc>
          <w:tcPr>
            <w:tcW w:w="8320" w:type="dxa"/>
            <w:vAlign w:val="center"/>
          </w:tcPr>
          <w:p w14:paraId="72549D38">
            <w:pPr>
              <w:keepNext/>
              <w:widowControl/>
              <w:spacing w:line="360" w:lineRule="auto"/>
              <w:jc w:val="left"/>
              <w:rPr>
                <w:rFonts w:hint="eastAsia" w:ascii="宋体" w:hAnsi="宋体" w:eastAsia="宋体" w:cs="Arial"/>
                <w:kern w:val="0"/>
                <w:sz w:val="24"/>
                <w:szCs w:val="24"/>
                <w:highlight w:val="none"/>
                <w:lang w:eastAsia="zh-CN"/>
              </w:rPr>
            </w:pPr>
            <w:r>
              <w:rPr>
                <w:rFonts w:hint="eastAsia" w:ascii="宋体" w:hAnsi="宋体" w:eastAsia="宋体" w:cs="Arial"/>
                <w:kern w:val="0"/>
                <w:sz w:val="24"/>
                <w:szCs w:val="24"/>
                <w:highlight w:val="none"/>
                <w:lang w:eastAsia="zh-CN"/>
              </w:rPr>
              <w:t>0724-2530XJ411313</w:t>
            </w:r>
          </w:p>
        </w:tc>
      </w:tr>
      <w:tr w14:paraId="77CAC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4137BBB">
            <w:pPr>
              <w:spacing w:line="360" w:lineRule="auto"/>
              <w:jc w:val="center"/>
              <w:rPr>
                <w:rFonts w:ascii="宋体" w:hAnsi="宋体" w:eastAsia="宋体"/>
                <w:kern w:val="0"/>
                <w:sz w:val="24"/>
                <w:szCs w:val="24"/>
              </w:rPr>
            </w:pPr>
          </w:p>
        </w:tc>
        <w:tc>
          <w:tcPr>
            <w:tcW w:w="1666" w:type="dxa"/>
            <w:vAlign w:val="center"/>
          </w:tcPr>
          <w:p w14:paraId="6CDB025B">
            <w:pPr>
              <w:spacing w:line="360" w:lineRule="auto"/>
              <w:rPr>
                <w:rFonts w:ascii="宋体" w:hAnsi="宋体" w:cs="宋体"/>
                <w:sz w:val="24"/>
              </w:rPr>
            </w:pPr>
            <w:r>
              <w:rPr>
                <w:rFonts w:hint="eastAsia" w:ascii="宋体" w:hAnsi="宋体" w:cs="宋体"/>
                <w:sz w:val="24"/>
              </w:rPr>
              <w:t>采购人名称及联系方式</w:t>
            </w:r>
          </w:p>
        </w:tc>
        <w:tc>
          <w:tcPr>
            <w:tcW w:w="8320" w:type="dxa"/>
            <w:vAlign w:val="center"/>
          </w:tcPr>
          <w:p w14:paraId="2C04DBAE">
            <w:pPr>
              <w:spacing w:line="360" w:lineRule="auto"/>
              <w:rPr>
                <w:rFonts w:hint="eastAsia" w:ascii="宋体" w:hAnsi="宋体" w:cs="宋体" w:eastAsiaTheme="minorEastAsia"/>
                <w:sz w:val="24"/>
                <w:lang w:eastAsia="zh-CN"/>
              </w:rPr>
            </w:pPr>
            <w:r>
              <w:rPr>
                <w:rFonts w:hint="eastAsia" w:ascii="宋体" w:hAnsi="宋体" w:cs="宋体"/>
                <w:sz w:val="24"/>
              </w:rPr>
              <w:t>采购人名称：</w:t>
            </w:r>
            <w:r>
              <w:rPr>
                <w:rFonts w:hint="eastAsia" w:ascii="宋体" w:hAnsi="宋体" w:cs="宋体"/>
                <w:sz w:val="24"/>
                <w:lang w:eastAsia="zh-CN"/>
              </w:rPr>
              <w:t>新疆医科大学第一附属医院</w:t>
            </w:r>
          </w:p>
          <w:p w14:paraId="46DD1E91">
            <w:pPr>
              <w:pStyle w:val="11"/>
              <w:rPr>
                <w:rFonts w:hint="eastAsia" w:eastAsia="宋体"/>
                <w:lang w:eastAsia="zh-CN"/>
              </w:rPr>
            </w:pPr>
            <w:r>
              <w:t>联系方式：</w:t>
            </w:r>
            <w:r>
              <w:rPr>
                <w:rFonts w:hint="eastAsia" w:ascii="宋体" w:hAnsi="宋体" w:cs="宋体"/>
                <w:lang w:eastAsia="zh-CN"/>
              </w:rPr>
              <w:t>0991-4362391</w:t>
            </w:r>
          </w:p>
        </w:tc>
      </w:tr>
      <w:tr w14:paraId="5F38A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2E0F6EA">
            <w:pPr>
              <w:spacing w:line="360" w:lineRule="auto"/>
              <w:jc w:val="center"/>
              <w:rPr>
                <w:rFonts w:ascii="宋体" w:hAnsi="宋体" w:eastAsia="宋体"/>
                <w:kern w:val="0"/>
                <w:sz w:val="24"/>
                <w:szCs w:val="24"/>
              </w:rPr>
            </w:pPr>
          </w:p>
        </w:tc>
        <w:tc>
          <w:tcPr>
            <w:tcW w:w="1666" w:type="dxa"/>
            <w:vAlign w:val="center"/>
          </w:tcPr>
          <w:p w14:paraId="451B2E6C">
            <w:pPr>
              <w:spacing w:line="360" w:lineRule="auto"/>
              <w:rPr>
                <w:rFonts w:ascii="宋体" w:hAnsi="宋体" w:cs="宋体"/>
                <w:sz w:val="24"/>
              </w:rPr>
            </w:pPr>
            <w:r>
              <w:rPr>
                <w:rFonts w:hint="eastAsia" w:ascii="宋体" w:hAnsi="宋体" w:cs="宋体"/>
                <w:sz w:val="24"/>
              </w:rPr>
              <w:t>采购代理机构及联系方式</w:t>
            </w:r>
          </w:p>
        </w:tc>
        <w:tc>
          <w:tcPr>
            <w:tcW w:w="8320" w:type="dxa"/>
            <w:vAlign w:val="center"/>
          </w:tcPr>
          <w:p w14:paraId="7AAD52DF">
            <w:pPr>
              <w:spacing w:line="360" w:lineRule="auto"/>
              <w:rPr>
                <w:rFonts w:ascii="宋体" w:hAnsi="宋体" w:cs="宋体"/>
                <w:sz w:val="24"/>
              </w:rPr>
            </w:pPr>
            <w:r>
              <w:rPr>
                <w:rFonts w:hint="eastAsia" w:ascii="宋体" w:hAnsi="宋体" w:cs="宋体"/>
                <w:sz w:val="24"/>
              </w:rPr>
              <w:t>采购代理机构：国义招标股份有限公司</w:t>
            </w:r>
          </w:p>
          <w:p w14:paraId="28D40CD4">
            <w:pPr>
              <w:pStyle w:val="11"/>
              <w:rPr>
                <w:rFonts w:hint="eastAsia" w:eastAsia="宋体"/>
                <w:lang w:eastAsia="zh-CN"/>
              </w:rPr>
            </w:pPr>
            <w:r>
              <w:t>联系方式：</w:t>
            </w:r>
            <w:r>
              <w:rPr>
                <w:rFonts w:hint="eastAsia"/>
                <w:lang w:eastAsia="zh-CN"/>
              </w:rPr>
              <w:t>0991-4664267、13139917609</w:t>
            </w:r>
          </w:p>
        </w:tc>
      </w:tr>
      <w:tr w14:paraId="2EABF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AC58878">
            <w:pPr>
              <w:spacing w:line="360" w:lineRule="auto"/>
              <w:jc w:val="center"/>
              <w:rPr>
                <w:rFonts w:ascii="宋体" w:hAnsi="宋体" w:eastAsia="宋体"/>
                <w:kern w:val="0"/>
                <w:sz w:val="24"/>
                <w:szCs w:val="24"/>
              </w:rPr>
            </w:pPr>
          </w:p>
        </w:tc>
        <w:tc>
          <w:tcPr>
            <w:tcW w:w="1666" w:type="dxa"/>
            <w:vAlign w:val="center"/>
          </w:tcPr>
          <w:p w14:paraId="010A5B1B">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项目地点</w:t>
            </w:r>
          </w:p>
        </w:tc>
        <w:tc>
          <w:tcPr>
            <w:tcW w:w="8320" w:type="dxa"/>
            <w:vAlign w:val="center"/>
          </w:tcPr>
          <w:p w14:paraId="3FC95617">
            <w:pPr>
              <w:keepNext/>
              <w:widowControl/>
              <w:spacing w:line="360" w:lineRule="auto"/>
              <w:jc w:val="left"/>
              <w:rPr>
                <w:rFonts w:hint="default" w:ascii="宋体" w:hAnsi="宋体" w:eastAsia="宋体" w:cs="Arial"/>
                <w:kern w:val="0"/>
                <w:sz w:val="24"/>
                <w:szCs w:val="24"/>
                <w:lang w:val="en-US" w:eastAsia="zh-CN"/>
              </w:rPr>
            </w:pPr>
            <w:r>
              <w:rPr>
                <w:rFonts w:hint="eastAsia" w:ascii="宋体" w:hAnsi="宋体" w:eastAsia="宋体" w:cs="Arial"/>
                <w:kern w:val="0"/>
                <w:sz w:val="24"/>
                <w:szCs w:val="24"/>
                <w:lang w:val="en-US" w:eastAsia="zh-CN"/>
              </w:rPr>
              <w:t>乌鲁木齐市</w:t>
            </w:r>
          </w:p>
        </w:tc>
      </w:tr>
      <w:tr w14:paraId="31B14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3BC8D53">
            <w:pPr>
              <w:spacing w:line="360" w:lineRule="auto"/>
              <w:jc w:val="center"/>
              <w:rPr>
                <w:rFonts w:ascii="宋体" w:hAnsi="宋体" w:eastAsia="宋体"/>
                <w:kern w:val="0"/>
                <w:sz w:val="24"/>
                <w:szCs w:val="24"/>
              </w:rPr>
            </w:pPr>
          </w:p>
        </w:tc>
        <w:tc>
          <w:tcPr>
            <w:tcW w:w="1666" w:type="dxa"/>
            <w:vAlign w:val="center"/>
          </w:tcPr>
          <w:p w14:paraId="604FBB36">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lang w:val="en-US" w:eastAsia="zh-CN"/>
              </w:rPr>
              <w:t>项目</w:t>
            </w:r>
            <w:r>
              <w:rPr>
                <w:rFonts w:hint="eastAsia" w:ascii="宋体" w:hAnsi="宋体" w:eastAsia="宋体" w:cs="Arial"/>
                <w:kern w:val="0"/>
                <w:sz w:val="24"/>
                <w:szCs w:val="24"/>
              </w:rPr>
              <w:t>预算</w:t>
            </w:r>
          </w:p>
        </w:tc>
        <w:tc>
          <w:tcPr>
            <w:tcW w:w="8320" w:type="dxa"/>
            <w:vAlign w:val="center"/>
          </w:tcPr>
          <w:p w14:paraId="5EFAFD58">
            <w:pPr>
              <w:keepNext/>
              <w:widowControl/>
              <w:spacing w:line="360" w:lineRule="auto"/>
              <w:jc w:val="left"/>
              <w:rPr>
                <w:rFonts w:ascii="宋体" w:hAnsi="宋体" w:eastAsia="宋体"/>
                <w:kern w:val="0"/>
                <w:sz w:val="24"/>
                <w:szCs w:val="24"/>
              </w:rPr>
            </w:pPr>
            <w:r>
              <w:rPr>
                <w:rFonts w:hint="eastAsia" w:ascii="宋体" w:hAnsi="宋体" w:eastAsia="宋体"/>
                <w:kern w:val="0"/>
                <w:sz w:val="24"/>
                <w:szCs w:val="24"/>
                <w:lang w:val="en-US" w:eastAsia="zh-CN"/>
              </w:rPr>
              <w:t>预算金额：50</w:t>
            </w:r>
            <w:r>
              <w:rPr>
                <w:rFonts w:hint="eastAsia" w:ascii="宋体" w:hAnsi="宋体" w:eastAsia="宋体"/>
                <w:kern w:val="0"/>
                <w:sz w:val="24"/>
                <w:szCs w:val="24"/>
              </w:rPr>
              <w:t>万元</w:t>
            </w:r>
          </w:p>
          <w:p w14:paraId="23E05D6F">
            <w:pPr>
              <w:keepNext/>
              <w:widowControl/>
              <w:spacing w:line="360" w:lineRule="auto"/>
              <w:jc w:val="left"/>
              <w:rPr>
                <w:rFonts w:hint="eastAsia" w:ascii="宋体" w:hAnsi="宋体" w:eastAsiaTheme="minorEastAsia"/>
                <w:bCs/>
                <w:sz w:val="24"/>
                <w:szCs w:val="24"/>
                <w:lang w:val="en-US" w:eastAsia="zh-CN"/>
              </w:rPr>
            </w:pPr>
            <w:r>
              <w:rPr>
                <w:rFonts w:ascii="宋体" w:hAnsi="宋体"/>
                <w:bCs/>
                <w:sz w:val="24"/>
                <w:szCs w:val="24"/>
              </w:rPr>
              <w:t>资金来源：</w:t>
            </w:r>
            <w:r>
              <w:rPr>
                <w:rFonts w:hint="eastAsia" w:ascii="宋体" w:hAnsi="宋体"/>
                <w:bCs/>
                <w:sz w:val="24"/>
                <w:szCs w:val="24"/>
                <w:lang w:val="en-US" w:eastAsia="zh-CN"/>
              </w:rPr>
              <w:t>自筹资金</w:t>
            </w:r>
          </w:p>
        </w:tc>
      </w:tr>
      <w:tr w14:paraId="447F7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C35800E">
            <w:pPr>
              <w:spacing w:line="360" w:lineRule="auto"/>
              <w:jc w:val="center"/>
              <w:rPr>
                <w:rFonts w:ascii="宋体" w:hAnsi="宋体" w:eastAsia="宋体"/>
                <w:kern w:val="0"/>
                <w:sz w:val="24"/>
                <w:szCs w:val="24"/>
              </w:rPr>
            </w:pPr>
          </w:p>
        </w:tc>
        <w:tc>
          <w:tcPr>
            <w:tcW w:w="1666" w:type="dxa"/>
            <w:vAlign w:val="center"/>
          </w:tcPr>
          <w:p w14:paraId="68DC7CBF">
            <w:pPr>
              <w:keepNext/>
              <w:widowControl/>
              <w:spacing w:line="360" w:lineRule="auto"/>
              <w:jc w:val="center"/>
              <w:rPr>
                <w:rFonts w:ascii="宋体" w:hAnsi="宋体" w:eastAsia="宋体" w:cs="Arial"/>
                <w:kern w:val="0"/>
                <w:sz w:val="24"/>
                <w:szCs w:val="24"/>
                <w:highlight w:val="none"/>
              </w:rPr>
            </w:pPr>
            <w:r>
              <w:rPr>
                <w:rFonts w:hint="eastAsia" w:ascii="宋体" w:hAnsi="宋体" w:eastAsia="宋体" w:cs="Arial"/>
                <w:kern w:val="0"/>
                <w:sz w:val="24"/>
                <w:szCs w:val="24"/>
                <w:highlight w:val="none"/>
              </w:rPr>
              <w:t>建设工期</w:t>
            </w:r>
          </w:p>
        </w:tc>
        <w:tc>
          <w:tcPr>
            <w:tcW w:w="8320" w:type="dxa"/>
            <w:vAlign w:val="center"/>
          </w:tcPr>
          <w:p w14:paraId="41700880">
            <w:pPr>
              <w:keepNext/>
              <w:widowControl/>
              <w:spacing w:line="360" w:lineRule="auto"/>
              <w:jc w:val="left"/>
              <w:rPr>
                <w:rFonts w:hint="default" w:ascii="宋体" w:hAnsi="宋体" w:eastAsia="宋体" w:cs="Arial"/>
                <w:kern w:val="0"/>
                <w:sz w:val="24"/>
                <w:szCs w:val="24"/>
                <w:highlight w:val="none"/>
                <w:lang w:val="en-US" w:eastAsia="zh-CN"/>
              </w:rPr>
            </w:pPr>
            <w:r>
              <w:rPr>
                <w:rFonts w:hint="eastAsia" w:ascii="宋体" w:hAnsi="宋体" w:eastAsia="宋体" w:cs="Arial"/>
                <w:kern w:val="0"/>
                <w:sz w:val="24"/>
                <w:szCs w:val="24"/>
                <w:highlight w:val="none"/>
                <w:lang w:val="en-US" w:eastAsia="zh-CN"/>
              </w:rPr>
              <w:t>根据每个单体项目执行</w:t>
            </w:r>
          </w:p>
        </w:tc>
      </w:tr>
      <w:tr w14:paraId="2296F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8AADAA4">
            <w:pPr>
              <w:spacing w:line="360" w:lineRule="auto"/>
              <w:jc w:val="center"/>
              <w:rPr>
                <w:rFonts w:ascii="宋体" w:hAnsi="宋体" w:eastAsia="宋体"/>
                <w:kern w:val="0"/>
                <w:sz w:val="24"/>
                <w:szCs w:val="24"/>
              </w:rPr>
            </w:pPr>
          </w:p>
        </w:tc>
        <w:tc>
          <w:tcPr>
            <w:tcW w:w="1666" w:type="dxa"/>
            <w:vAlign w:val="center"/>
          </w:tcPr>
          <w:p w14:paraId="43526D45">
            <w:pPr>
              <w:keepNext/>
              <w:widowControl/>
              <w:spacing w:line="360" w:lineRule="auto"/>
              <w:jc w:val="center"/>
              <w:rPr>
                <w:rFonts w:ascii="宋体" w:hAnsi="宋体" w:eastAsia="宋体" w:cs="Arial"/>
                <w:kern w:val="0"/>
                <w:sz w:val="24"/>
                <w:szCs w:val="24"/>
                <w:highlight w:val="none"/>
              </w:rPr>
            </w:pPr>
            <w:r>
              <w:rPr>
                <w:rFonts w:ascii="宋体" w:hAnsi="宋体" w:eastAsia="宋体" w:cs="Arial"/>
                <w:kern w:val="0"/>
                <w:sz w:val="24"/>
                <w:szCs w:val="24"/>
                <w:highlight w:val="none"/>
              </w:rPr>
              <w:t>监理服务期限</w:t>
            </w:r>
          </w:p>
        </w:tc>
        <w:tc>
          <w:tcPr>
            <w:tcW w:w="8320" w:type="dxa"/>
            <w:vAlign w:val="center"/>
          </w:tcPr>
          <w:p w14:paraId="546E36C1">
            <w:pPr>
              <w:keepNext/>
              <w:widowControl/>
              <w:spacing w:line="360" w:lineRule="auto"/>
              <w:jc w:val="left"/>
              <w:rPr>
                <w:rFonts w:hint="eastAsia" w:ascii="宋体" w:hAnsi="宋体" w:eastAsia="宋体" w:cs="Arial"/>
                <w:kern w:val="0"/>
                <w:sz w:val="24"/>
                <w:szCs w:val="24"/>
                <w:highlight w:val="none"/>
                <w:lang w:val="en-US" w:eastAsia="zh-CN"/>
              </w:rPr>
            </w:pPr>
            <w:r>
              <w:rPr>
                <w:rFonts w:hint="eastAsia" w:ascii="宋体" w:hAnsi="宋体" w:eastAsia="宋体" w:cs="Arial"/>
                <w:kern w:val="0"/>
                <w:sz w:val="24"/>
                <w:szCs w:val="24"/>
                <w:highlight w:val="none"/>
                <w:lang w:val="en-US" w:eastAsia="zh-CN"/>
              </w:rPr>
              <w:t>一年</w:t>
            </w:r>
          </w:p>
        </w:tc>
      </w:tr>
      <w:tr w14:paraId="1CF86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3CAF4DFA">
            <w:pPr>
              <w:spacing w:line="360" w:lineRule="auto"/>
              <w:jc w:val="center"/>
              <w:rPr>
                <w:rFonts w:ascii="宋体" w:hAnsi="宋体" w:eastAsia="宋体"/>
                <w:kern w:val="0"/>
                <w:sz w:val="24"/>
                <w:szCs w:val="24"/>
              </w:rPr>
            </w:pPr>
            <w:r>
              <w:rPr>
                <w:rFonts w:hint="eastAsia" w:ascii="宋体" w:hAnsi="宋体" w:eastAsia="宋体"/>
                <w:kern w:val="0"/>
                <w:sz w:val="24"/>
                <w:szCs w:val="24"/>
              </w:rPr>
              <w:t>2</w:t>
            </w:r>
          </w:p>
        </w:tc>
        <w:tc>
          <w:tcPr>
            <w:tcW w:w="1666" w:type="dxa"/>
            <w:vAlign w:val="center"/>
          </w:tcPr>
          <w:p w14:paraId="519A069C">
            <w:pPr>
              <w:keepNext/>
              <w:widowControl/>
              <w:spacing w:line="360" w:lineRule="auto"/>
              <w:jc w:val="center"/>
              <w:rPr>
                <w:rFonts w:ascii="宋体" w:hAnsi="宋体" w:eastAsia="宋体" w:cs="Arial"/>
                <w:kern w:val="0"/>
                <w:sz w:val="24"/>
                <w:szCs w:val="24"/>
                <w:highlight w:val="none"/>
              </w:rPr>
            </w:pPr>
            <w:r>
              <w:rPr>
                <w:rFonts w:hint="eastAsia" w:ascii="宋体" w:hAnsi="宋体" w:eastAsia="宋体" w:cs="Arial"/>
                <w:kern w:val="0"/>
                <w:sz w:val="24"/>
                <w:szCs w:val="24"/>
                <w:highlight w:val="none"/>
              </w:rPr>
              <w:t>采购内容</w:t>
            </w:r>
          </w:p>
        </w:tc>
        <w:tc>
          <w:tcPr>
            <w:tcW w:w="8320" w:type="dxa"/>
            <w:vAlign w:val="center"/>
          </w:tcPr>
          <w:p w14:paraId="3044BE2F">
            <w:pPr>
              <w:keepNext/>
              <w:widowControl/>
              <w:spacing w:line="360" w:lineRule="auto"/>
              <w:jc w:val="left"/>
              <w:rPr>
                <w:rFonts w:hint="eastAsia" w:ascii="宋体" w:hAnsi="宋体" w:eastAsia="宋体" w:cs="Arial"/>
                <w:bCs/>
                <w:kern w:val="0"/>
                <w:sz w:val="24"/>
                <w:szCs w:val="24"/>
                <w:highlight w:val="none"/>
                <w:lang w:eastAsia="zh-CN"/>
              </w:rPr>
            </w:pPr>
            <w:r>
              <w:rPr>
                <w:rFonts w:hint="eastAsia" w:ascii="宋体" w:hAnsi="宋体" w:eastAsia="宋体" w:cs="Arial"/>
                <w:bCs/>
                <w:kern w:val="0"/>
                <w:sz w:val="24"/>
                <w:szCs w:val="24"/>
                <w:highlight w:val="none"/>
                <w:lang w:val="en-US" w:eastAsia="zh-CN"/>
              </w:rPr>
              <w:t>全年维修改造类项目监理服务</w:t>
            </w:r>
          </w:p>
        </w:tc>
      </w:tr>
      <w:tr w14:paraId="24E11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1F191E88">
            <w:pPr>
              <w:spacing w:line="360" w:lineRule="auto"/>
              <w:jc w:val="center"/>
              <w:rPr>
                <w:rFonts w:ascii="宋体" w:hAnsi="宋体" w:eastAsia="宋体"/>
                <w:kern w:val="0"/>
                <w:sz w:val="24"/>
                <w:szCs w:val="24"/>
              </w:rPr>
            </w:pPr>
            <w:r>
              <w:rPr>
                <w:rFonts w:hint="eastAsia" w:ascii="宋体" w:hAnsi="宋体" w:eastAsia="宋体"/>
                <w:kern w:val="0"/>
                <w:sz w:val="24"/>
                <w:szCs w:val="24"/>
              </w:rPr>
              <w:t>3</w:t>
            </w:r>
          </w:p>
        </w:tc>
        <w:tc>
          <w:tcPr>
            <w:tcW w:w="1666" w:type="dxa"/>
            <w:vAlign w:val="center"/>
          </w:tcPr>
          <w:p w14:paraId="6E839FD5">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采购方式</w:t>
            </w:r>
          </w:p>
        </w:tc>
        <w:tc>
          <w:tcPr>
            <w:tcW w:w="8320" w:type="dxa"/>
            <w:vAlign w:val="center"/>
          </w:tcPr>
          <w:p w14:paraId="42B0A64E">
            <w:pPr>
              <w:keepNext/>
              <w:widowControl/>
              <w:spacing w:line="360" w:lineRule="auto"/>
              <w:jc w:val="left"/>
              <w:rPr>
                <w:rFonts w:ascii="宋体" w:hAnsi="宋体" w:eastAsia="宋体" w:cs="Arial"/>
                <w:kern w:val="0"/>
                <w:sz w:val="24"/>
                <w:szCs w:val="24"/>
              </w:rPr>
            </w:pPr>
            <w:r>
              <w:rPr>
                <w:rFonts w:hint="eastAsia" w:ascii="宋体" w:hAnsi="宋体" w:eastAsia="宋体" w:cs="Arial"/>
                <w:kern w:val="0"/>
                <w:sz w:val="24"/>
                <w:szCs w:val="24"/>
              </w:rPr>
              <w:t>竞争性磋商</w:t>
            </w:r>
          </w:p>
        </w:tc>
      </w:tr>
      <w:tr w14:paraId="34204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A4A0006">
            <w:pPr>
              <w:spacing w:line="360" w:lineRule="auto"/>
              <w:jc w:val="center"/>
              <w:rPr>
                <w:rFonts w:ascii="宋体" w:hAnsi="宋体" w:eastAsia="宋体"/>
                <w:kern w:val="0"/>
                <w:sz w:val="24"/>
                <w:szCs w:val="24"/>
              </w:rPr>
            </w:pPr>
          </w:p>
        </w:tc>
        <w:tc>
          <w:tcPr>
            <w:tcW w:w="1666" w:type="dxa"/>
            <w:vAlign w:val="center"/>
          </w:tcPr>
          <w:p w14:paraId="5636D02C">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资格审查方式</w:t>
            </w:r>
          </w:p>
        </w:tc>
        <w:tc>
          <w:tcPr>
            <w:tcW w:w="8320" w:type="dxa"/>
            <w:vAlign w:val="center"/>
          </w:tcPr>
          <w:p w14:paraId="64929BD5">
            <w:pPr>
              <w:keepNext/>
              <w:widowControl/>
              <w:spacing w:line="360" w:lineRule="auto"/>
              <w:jc w:val="left"/>
              <w:rPr>
                <w:rFonts w:ascii="宋体" w:hAnsi="宋体" w:eastAsia="宋体" w:cs="Arial"/>
                <w:kern w:val="0"/>
                <w:sz w:val="24"/>
                <w:szCs w:val="24"/>
              </w:rPr>
            </w:pPr>
            <w:r>
              <w:rPr>
                <w:rFonts w:hint="eastAsia" w:ascii="宋体" w:hAnsi="宋体" w:eastAsia="宋体" w:cs="Arial"/>
                <w:kern w:val="0"/>
                <w:sz w:val="24"/>
                <w:szCs w:val="24"/>
              </w:rPr>
              <w:t>资格后审</w:t>
            </w:r>
          </w:p>
        </w:tc>
      </w:tr>
      <w:tr w14:paraId="136A1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6C39B801">
            <w:pPr>
              <w:spacing w:line="360" w:lineRule="auto"/>
              <w:jc w:val="center"/>
              <w:rPr>
                <w:rFonts w:ascii="宋体" w:hAnsi="宋体" w:eastAsia="宋体"/>
                <w:kern w:val="0"/>
                <w:sz w:val="24"/>
                <w:szCs w:val="24"/>
              </w:rPr>
            </w:pPr>
            <w:r>
              <w:rPr>
                <w:rFonts w:hint="eastAsia" w:ascii="宋体" w:hAnsi="宋体" w:eastAsia="宋体"/>
                <w:kern w:val="0"/>
                <w:sz w:val="24"/>
                <w:szCs w:val="24"/>
              </w:rPr>
              <w:t>4</w:t>
            </w:r>
          </w:p>
        </w:tc>
        <w:tc>
          <w:tcPr>
            <w:tcW w:w="1666" w:type="dxa"/>
            <w:vAlign w:val="center"/>
          </w:tcPr>
          <w:p w14:paraId="7EDF893F">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评审办法</w:t>
            </w:r>
          </w:p>
        </w:tc>
        <w:tc>
          <w:tcPr>
            <w:tcW w:w="8320" w:type="dxa"/>
            <w:vAlign w:val="center"/>
          </w:tcPr>
          <w:p w14:paraId="236E6B35">
            <w:pPr>
              <w:keepNext/>
              <w:widowControl/>
              <w:spacing w:line="360" w:lineRule="auto"/>
              <w:jc w:val="left"/>
              <w:rPr>
                <w:rFonts w:hint="default" w:ascii="宋体" w:hAnsi="宋体" w:eastAsia="宋体" w:cs="Arial"/>
                <w:kern w:val="0"/>
                <w:sz w:val="24"/>
                <w:szCs w:val="24"/>
                <w:lang w:val="en-US" w:eastAsia="zh-CN"/>
              </w:rPr>
            </w:pPr>
            <w:r>
              <w:rPr>
                <w:rFonts w:hint="eastAsia" w:ascii="宋体" w:hAnsi="宋体" w:eastAsia="宋体" w:cs="Arial"/>
                <w:kern w:val="0"/>
                <w:sz w:val="24"/>
                <w:szCs w:val="24"/>
                <w:lang w:val="en-US" w:eastAsia="zh-CN"/>
              </w:rPr>
              <w:t>综合评分法</w:t>
            </w:r>
          </w:p>
        </w:tc>
      </w:tr>
      <w:tr w14:paraId="5F4D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3822D43">
            <w:pPr>
              <w:spacing w:line="360" w:lineRule="auto"/>
              <w:jc w:val="center"/>
              <w:rPr>
                <w:rFonts w:ascii="宋体" w:hAnsi="宋体" w:eastAsia="宋体"/>
                <w:kern w:val="0"/>
                <w:sz w:val="24"/>
                <w:szCs w:val="24"/>
              </w:rPr>
            </w:pPr>
          </w:p>
        </w:tc>
        <w:tc>
          <w:tcPr>
            <w:tcW w:w="1666" w:type="dxa"/>
            <w:vAlign w:val="center"/>
          </w:tcPr>
          <w:p w14:paraId="4651D171">
            <w:pPr>
              <w:keepNext/>
              <w:widowControl/>
              <w:spacing w:line="360" w:lineRule="auto"/>
              <w:jc w:val="center"/>
              <w:rPr>
                <w:rFonts w:ascii="宋体" w:hAnsi="宋体" w:eastAsia="宋体" w:cs="Arial"/>
                <w:b/>
                <w:bCs/>
                <w:kern w:val="0"/>
                <w:sz w:val="24"/>
                <w:szCs w:val="24"/>
                <w:highlight w:val="none"/>
              </w:rPr>
            </w:pPr>
            <w:r>
              <w:rPr>
                <w:rFonts w:hint="eastAsia" w:ascii="宋体" w:hAnsi="宋体" w:eastAsia="宋体" w:cs="Arial"/>
                <w:b/>
                <w:bCs/>
                <w:kern w:val="0"/>
                <w:sz w:val="24"/>
                <w:szCs w:val="24"/>
                <w:highlight w:val="none"/>
              </w:rPr>
              <w:t>响应报价方式</w:t>
            </w:r>
          </w:p>
        </w:tc>
        <w:tc>
          <w:tcPr>
            <w:tcW w:w="8320" w:type="dxa"/>
            <w:vAlign w:val="center"/>
          </w:tcPr>
          <w:p w14:paraId="167B0250">
            <w:pPr>
              <w:keepNext/>
              <w:widowControl/>
              <w:spacing w:line="360" w:lineRule="auto"/>
              <w:rPr>
                <w:rFonts w:hint="default" w:ascii="宋体" w:hAnsi="宋体" w:eastAsia="宋体" w:cs="Arial"/>
                <w:b/>
                <w:bCs/>
                <w:kern w:val="0"/>
                <w:sz w:val="24"/>
                <w:szCs w:val="24"/>
                <w:highlight w:val="none"/>
                <w:lang w:val="en-US" w:eastAsia="zh-CN"/>
              </w:rPr>
            </w:pPr>
            <w:r>
              <w:rPr>
                <w:rFonts w:hint="eastAsia" w:ascii="宋体" w:hAnsi="宋体" w:eastAsia="宋体" w:cs="Arial"/>
                <w:b/>
                <w:bCs/>
                <w:kern w:val="0"/>
                <w:sz w:val="24"/>
                <w:szCs w:val="24"/>
                <w:highlight w:val="none"/>
              </w:rPr>
              <w:t>1、响应报价的依据：</w:t>
            </w:r>
            <w:r>
              <w:rPr>
                <w:rFonts w:hint="eastAsia" w:ascii="宋体" w:hAnsi="宋体" w:eastAsia="宋体" w:cs="Arial"/>
                <w:b/>
                <w:bCs/>
                <w:kern w:val="0"/>
                <w:sz w:val="24"/>
                <w:szCs w:val="24"/>
                <w:highlight w:val="none"/>
                <w:lang w:val="en-US" w:eastAsia="zh-CN"/>
              </w:rPr>
              <w:t>供应商根据</w:t>
            </w:r>
            <w:r>
              <w:rPr>
                <w:rFonts w:hint="eastAsia" w:ascii="宋体" w:hAnsi="宋体" w:eastAsia="宋体" w:cs="Arial"/>
                <w:b/>
                <w:bCs/>
                <w:kern w:val="0"/>
                <w:sz w:val="24"/>
                <w:szCs w:val="24"/>
                <w:highlight w:val="none"/>
              </w:rPr>
              <w:t>《建设工程监理与相关服务收费管理规定》取费标准下浮20%作为招标控制价。</w:t>
            </w:r>
            <w:r>
              <w:rPr>
                <w:rFonts w:hint="eastAsia" w:ascii="宋体" w:hAnsi="宋体" w:eastAsia="宋体" w:cs="Arial"/>
                <w:b/>
                <w:bCs/>
                <w:kern w:val="0"/>
                <w:sz w:val="24"/>
                <w:szCs w:val="24"/>
                <w:highlight w:val="none"/>
                <w:lang w:val="en-US" w:eastAsia="zh-CN"/>
              </w:rPr>
              <w:t>每个单体项目根据工程实际中标金额计取代理费（全年累计金额不超过50万元）。</w:t>
            </w:r>
          </w:p>
          <w:p w14:paraId="0288D005">
            <w:pPr>
              <w:keepNext/>
              <w:widowControl/>
              <w:spacing w:line="360" w:lineRule="auto"/>
              <w:rPr>
                <w:rFonts w:hint="eastAsia" w:ascii="宋体" w:hAnsi="宋体" w:eastAsia="宋体" w:cs="Arial"/>
                <w:b/>
                <w:bCs/>
                <w:kern w:val="0"/>
                <w:sz w:val="24"/>
                <w:szCs w:val="24"/>
                <w:highlight w:val="none"/>
                <w:lang w:val="en-US" w:eastAsia="zh-CN"/>
              </w:rPr>
            </w:pPr>
            <w:r>
              <w:rPr>
                <w:rFonts w:hint="eastAsia" w:ascii="宋体" w:hAnsi="宋体" w:eastAsia="宋体" w:cs="Arial"/>
                <w:b/>
                <w:bCs/>
                <w:kern w:val="0"/>
                <w:sz w:val="24"/>
                <w:szCs w:val="24"/>
                <w:highlight w:val="none"/>
              </w:rPr>
              <w:t>2、响应报价方式：</w:t>
            </w:r>
            <w:r>
              <w:rPr>
                <w:rFonts w:hint="eastAsia" w:ascii="宋体" w:hAnsi="宋体" w:eastAsia="宋体" w:cs="Arial"/>
                <w:b/>
                <w:bCs/>
                <w:kern w:val="0"/>
                <w:sz w:val="24"/>
                <w:szCs w:val="24"/>
                <w:highlight w:val="none"/>
                <w:lang w:val="en-US" w:eastAsia="zh-CN"/>
              </w:rPr>
              <w:t>下浮率</w:t>
            </w:r>
          </w:p>
          <w:p w14:paraId="4465CFD3">
            <w:pPr>
              <w:keepNext/>
              <w:widowControl/>
              <w:spacing w:line="360" w:lineRule="auto"/>
              <w:rPr>
                <w:rFonts w:hint="eastAsia" w:ascii="宋体" w:hAnsi="宋体" w:eastAsia="宋体" w:cs="Arial"/>
                <w:b/>
                <w:bCs/>
                <w:kern w:val="0"/>
                <w:sz w:val="24"/>
                <w:szCs w:val="24"/>
                <w:highlight w:val="none"/>
                <w:lang w:val="en-US" w:eastAsia="zh-CN"/>
              </w:rPr>
            </w:pPr>
            <w:r>
              <w:rPr>
                <w:rFonts w:hint="eastAsia" w:ascii="宋体" w:hAnsi="宋体" w:eastAsia="宋体" w:cs="Arial"/>
                <w:b/>
                <w:bCs/>
                <w:kern w:val="0"/>
                <w:sz w:val="24"/>
                <w:szCs w:val="24"/>
                <w:highlight w:val="none"/>
                <w:lang w:val="en-US" w:eastAsia="zh-CN"/>
              </w:rPr>
              <w:t>注：供应商下浮率低于或等于20%的，其响应将被否决。例如19%为低于20%。</w:t>
            </w:r>
          </w:p>
          <w:p w14:paraId="5DC2C77A">
            <w:pPr>
              <w:keepNext/>
              <w:widowControl/>
              <w:spacing w:line="360" w:lineRule="auto"/>
              <w:rPr>
                <w:rFonts w:hint="default" w:ascii="宋体" w:hAnsi="宋体" w:eastAsia="宋体" w:cs="Arial"/>
                <w:b/>
                <w:bCs/>
                <w:kern w:val="0"/>
                <w:sz w:val="24"/>
                <w:szCs w:val="24"/>
                <w:highlight w:val="none"/>
                <w:lang w:val="en-US" w:eastAsia="zh-CN"/>
              </w:rPr>
            </w:pPr>
            <w:r>
              <w:rPr>
                <w:rFonts w:hint="eastAsia" w:ascii="宋体" w:hAnsi="宋体" w:eastAsia="宋体" w:cs="Arial"/>
                <w:b/>
                <w:bCs/>
                <w:kern w:val="0"/>
                <w:sz w:val="24"/>
                <w:szCs w:val="24"/>
                <w:highlight w:val="none"/>
                <w:lang w:val="en-US" w:eastAsia="zh-CN"/>
              </w:rPr>
              <w:t>供应商有效报价应为下浮：例如21%、22%....以此类推。</w:t>
            </w:r>
          </w:p>
        </w:tc>
      </w:tr>
      <w:tr w14:paraId="4D68F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A23384E">
            <w:pPr>
              <w:spacing w:line="360" w:lineRule="auto"/>
              <w:jc w:val="center"/>
              <w:rPr>
                <w:rFonts w:ascii="宋体" w:hAnsi="宋体" w:eastAsia="宋体"/>
                <w:kern w:val="0"/>
                <w:sz w:val="24"/>
                <w:szCs w:val="24"/>
              </w:rPr>
            </w:pPr>
          </w:p>
        </w:tc>
        <w:tc>
          <w:tcPr>
            <w:tcW w:w="1666" w:type="dxa"/>
            <w:vAlign w:val="center"/>
          </w:tcPr>
          <w:p w14:paraId="32108E91">
            <w:pPr>
              <w:snapToGrid w:val="0"/>
              <w:spacing w:line="360" w:lineRule="auto"/>
              <w:rPr>
                <w:rFonts w:ascii="宋体" w:hAnsi="宋体" w:cs="宋体"/>
                <w:sz w:val="24"/>
              </w:rPr>
            </w:pPr>
            <w:r>
              <w:rPr>
                <w:rFonts w:hint="eastAsia" w:ascii="宋体" w:hAnsi="宋体" w:cs="宋体"/>
                <w:sz w:val="24"/>
              </w:rPr>
              <w:t>评标及定标</w:t>
            </w:r>
          </w:p>
        </w:tc>
        <w:tc>
          <w:tcPr>
            <w:tcW w:w="8320" w:type="dxa"/>
            <w:shd w:val="clear" w:color="auto" w:fill="auto"/>
            <w:vAlign w:val="center"/>
          </w:tcPr>
          <w:p w14:paraId="723F2DD7">
            <w:pPr>
              <w:snapToGrid w:val="0"/>
              <w:spacing w:line="360" w:lineRule="auto"/>
              <w:rPr>
                <w:rFonts w:ascii="宋体" w:hAnsi="宋体" w:cs="宋体"/>
                <w:sz w:val="24"/>
              </w:rPr>
            </w:pPr>
            <w:r>
              <w:rPr>
                <w:rFonts w:hint="eastAsia" w:ascii="宋体" w:hAnsi="宋体" w:cs="宋体"/>
                <w:sz w:val="24"/>
              </w:rPr>
              <w:t>（1）由资格审查小组依据有关法律、法规及响应文件的有关规定，对各供应商提供的响应文件资格性进行审查，只有通过审查的供应商才能进入下一阶段的评审。</w:t>
            </w:r>
          </w:p>
          <w:p w14:paraId="054A91E5">
            <w:pPr>
              <w:spacing w:line="360" w:lineRule="auto"/>
              <w:rPr>
                <w:rFonts w:ascii="宋体" w:hAnsi="宋体" w:cs="宋体"/>
                <w:sz w:val="24"/>
              </w:rPr>
            </w:pPr>
            <w:r>
              <w:rPr>
                <w:rFonts w:hint="eastAsia" w:ascii="宋体" w:hAnsi="宋体" w:cs="宋体"/>
                <w:sz w:val="24"/>
              </w:rPr>
              <w:t>（2）通过初步评审和资格性、符合性审查（在商务、技术等满足响应文件全部实质性要求）的有效供应商，且</w:t>
            </w:r>
            <w:r>
              <w:rPr>
                <w:rFonts w:hint="eastAsia" w:ascii="宋体" w:hAnsi="宋体" w:cs="宋体"/>
                <w:sz w:val="24"/>
                <w:lang w:val="en-US" w:eastAsia="zh-CN"/>
              </w:rPr>
              <w:t>最终报价最低</w:t>
            </w:r>
            <w:r>
              <w:rPr>
                <w:rFonts w:hint="eastAsia" w:ascii="宋体" w:hAnsi="宋体" w:cs="宋体"/>
                <w:sz w:val="24"/>
              </w:rPr>
              <w:t>的供应商为成交候选人，本项目推荐成交候选人数量为3名；</w:t>
            </w:r>
          </w:p>
          <w:p w14:paraId="3E1B1FC8">
            <w:pPr>
              <w:snapToGrid w:val="0"/>
              <w:spacing w:line="360" w:lineRule="auto"/>
              <w:rPr>
                <w:rFonts w:ascii="宋体" w:hAnsi="宋体" w:cs="宋体"/>
                <w:sz w:val="24"/>
              </w:rPr>
            </w:pPr>
            <w:r>
              <w:rPr>
                <w:rFonts w:hint="eastAsia" w:ascii="宋体" w:hAnsi="宋体" w:cs="宋体"/>
                <w:sz w:val="24"/>
              </w:rPr>
              <w:t>（3）各供应商的响应文件将提交磋商小组审核。供应商应对其提交的响应文件中资料的真实性、合法性负责并承担相应的法律责任，即使供应商所提交的响应文件通过了审查，乃至已确定了成交供应商后，如发现供应商所提供的资格类文件不合法或不真实，或存在虚假资料的，仍可废除其成交资格并追究成交供应商的法律责任。</w:t>
            </w:r>
          </w:p>
          <w:p w14:paraId="0E8D4E17">
            <w:pPr>
              <w:pStyle w:val="11"/>
              <w:spacing w:line="360" w:lineRule="auto"/>
              <w:rPr>
                <w:rFonts w:ascii="宋体" w:hAnsi="宋体" w:cs="宋体"/>
              </w:rPr>
            </w:pPr>
            <w:r>
              <w:rPr>
                <w:rFonts w:ascii="宋体" w:hAnsi="宋体" w:cs="宋体"/>
              </w:rPr>
              <w:t>（</w:t>
            </w:r>
            <w:r>
              <w:rPr>
                <w:rFonts w:hint="eastAsia" w:ascii="宋体" w:hAnsi="宋体" w:cs="宋体"/>
              </w:rPr>
              <w:t>4</w:t>
            </w:r>
            <w:r>
              <w:rPr>
                <w:rFonts w:ascii="宋体" w:hAnsi="宋体" w:cs="宋体"/>
              </w:rPr>
              <w:t>）</w:t>
            </w:r>
            <w:r>
              <w:rPr>
                <w:rFonts w:hint="eastAsia" w:ascii="宋体" w:hAnsi="宋体" w:cs="宋体"/>
              </w:rPr>
              <w:t>磋商轮数和最后报价的其他要求：</w:t>
            </w:r>
          </w:p>
          <w:p w14:paraId="4FC769E1">
            <w:pPr>
              <w:pStyle w:val="11"/>
              <w:spacing w:line="360" w:lineRule="auto"/>
              <w:rPr>
                <w:rFonts w:ascii="宋体" w:hAnsi="宋体" w:cs="宋体"/>
              </w:rPr>
            </w:pPr>
            <w:r>
              <w:rPr>
                <w:rFonts w:hint="eastAsia" w:ascii="宋体" w:hAnsi="宋体" w:cs="宋体"/>
              </w:rPr>
              <w:t>1、磋商轮数:二次或二次以上；</w:t>
            </w:r>
          </w:p>
          <w:p w14:paraId="0C55B9CD">
            <w:pPr>
              <w:pStyle w:val="11"/>
              <w:spacing w:line="360" w:lineRule="auto"/>
              <w:rPr>
                <w:rFonts w:ascii="Calibri" w:hAnsi="Calibri" w:eastAsia="宋体" w:cs="Times New Roman"/>
                <w:kern w:val="0"/>
                <w:sz w:val="24"/>
                <w:szCs w:val="20"/>
                <w:lang w:val="en-US" w:eastAsia="zh-CN" w:bidi="ar-SA"/>
              </w:rPr>
            </w:pPr>
            <w:r>
              <w:rPr>
                <w:rFonts w:hint="eastAsia" w:ascii="宋体" w:hAnsi="宋体" w:cs="宋体"/>
              </w:rPr>
              <w:t>2、最后一轮磋商结束后，所有仍在参加磋商的供应商按照磋商小组的要求做最后报价（含修正的响应文件，如有）</w:t>
            </w:r>
            <w:r>
              <w:rPr>
                <w:rFonts w:hint="eastAsia" w:ascii="宋体" w:hAnsi="宋体" w:cs="宋体"/>
                <w:b/>
              </w:rPr>
              <w:t>。</w:t>
            </w:r>
          </w:p>
        </w:tc>
      </w:tr>
      <w:tr w14:paraId="7A10C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7552B5B8">
            <w:pPr>
              <w:spacing w:line="360" w:lineRule="auto"/>
              <w:jc w:val="center"/>
              <w:rPr>
                <w:rFonts w:ascii="宋体" w:hAnsi="宋体" w:eastAsia="宋体"/>
                <w:kern w:val="0"/>
                <w:sz w:val="24"/>
                <w:szCs w:val="24"/>
              </w:rPr>
            </w:pPr>
            <w:r>
              <w:rPr>
                <w:rFonts w:hint="eastAsia" w:ascii="宋体" w:hAnsi="宋体" w:eastAsia="宋体"/>
                <w:kern w:val="0"/>
                <w:sz w:val="24"/>
                <w:szCs w:val="24"/>
              </w:rPr>
              <w:t>5</w:t>
            </w:r>
          </w:p>
        </w:tc>
        <w:tc>
          <w:tcPr>
            <w:tcW w:w="1666" w:type="dxa"/>
            <w:vAlign w:val="center"/>
          </w:tcPr>
          <w:p w14:paraId="6B8EC5CF">
            <w:pPr>
              <w:keepNext/>
              <w:widowControl/>
              <w:spacing w:line="360" w:lineRule="auto"/>
              <w:jc w:val="center"/>
              <w:rPr>
                <w:rFonts w:ascii="宋体" w:hAnsi="宋体" w:eastAsia="宋体" w:cs="Arial"/>
                <w:b/>
                <w:bCs/>
                <w:kern w:val="0"/>
                <w:sz w:val="24"/>
                <w:szCs w:val="24"/>
              </w:rPr>
            </w:pPr>
            <w:r>
              <w:rPr>
                <w:rFonts w:hint="eastAsia" w:ascii="宋体" w:hAnsi="宋体" w:eastAsia="宋体" w:cs="Arial"/>
                <w:b/>
                <w:bCs/>
                <w:kern w:val="0"/>
                <w:sz w:val="24"/>
                <w:szCs w:val="24"/>
              </w:rPr>
              <w:t>供应商资格条件和能力</w:t>
            </w:r>
          </w:p>
        </w:tc>
        <w:tc>
          <w:tcPr>
            <w:tcW w:w="8320" w:type="dxa"/>
            <w:vAlign w:val="center"/>
          </w:tcPr>
          <w:p w14:paraId="769EA309">
            <w:pPr>
              <w:spacing w:line="360" w:lineRule="auto"/>
              <w:rPr>
                <w:rFonts w:ascii="宋体" w:hAnsi="宋体"/>
                <w:b/>
                <w:bCs/>
                <w:sz w:val="24"/>
              </w:rPr>
            </w:pPr>
            <w:r>
              <w:rPr>
                <w:rFonts w:hint="eastAsia" w:ascii="宋体" w:hAnsi="宋体"/>
                <w:b/>
                <w:bCs/>
                <w:sz w:val="24"/>
              </w:rPr>
              <w:t>1.供应商应具备《中华人民共和国政府采购法》第二十二条规定的条件，提供下列材料：</w:t>
            </w:r>
          </w:p>
          <w:p w14:paraId="0935530F">
            <w:pPr>
              <w:spacing w:line="360" w:lineRule="auto"/>
              <w:rPr>
                <w:rFonts w:ascii="宋体" w:hAnsi="宋体"/>
                <w:b/>
                <w:bCs/>
                <w:sz w:val="24"/>
              </w:rPr>
            </w:pPr>
            <w:r>
              <w:rPr>
                <w:rFonts w:hint="eastAsia" w:ascii="宋体" w:hAnsi="宋体"/>
                <w:b/>
                <w:bCs/>
                <w:sz w:val="24"/>
              </w:rPr>
              <w:t>1）具有独立承担民事责任的能力；（投标时，提供在中华人民共和国境内注册的法人或其他组织的营业执照或事业单位法人证书或社会团体法人登记证书复印件/扫描件。）</w:t>
            </w:r>
          </w:p>
          <w:p w14:paraId="31361DA9">
            <w:pPr>
              <w:spacing w:line="360" w:lineRule="auto"/>
              <w:rPr>
                <w:rFonts w:ascii="宋体" w:hAnsi="宋体"/>
                <w:b/>
                <w:bCs/>
                <w:sz w:val="24"/>
              </w:rPr>
            </w:pPr>
            <w:r>
              <w:rPr>
                <w:rFonts w:hint="eastAsia" w:ascii="宋体" w:hAnsi="宋体"/>
                <w:b/>
                <w:bCs/>
                <w:sz w:val="24"/>
              </w:rPr>
              <w:t>2）有依法缴纳税收和社会保障资金的良好记录；（投标时，提供响应截止时间前1年内任意1个月缴纳税收凭据证明材料复印件/扫描件；如依法免税的，应提供相应文件证明；提供响应截止时间前1年内任意1个月缴纳社会保险的凭据证明材料复印件/扫描件；如依法不需要缴纳社会保障资金的，应提供相应文件证明）</w:t>
            </w:r>
          </w:p>
          <w:p w14:paraId="6B7D0F20">
            <w:pPr>
              <w:spacing w:line="360" w:lineRule="auto"/>
              <w:rPr>
                <w:rFonts w:ascii="宋体" w:hAnsi="宋体"/>
                <w:b/>
                <w:bCs/>
                <w:sz w:val="24"/>
              </w:rPr>
            </w:pPr>
            <w:r>
              <w:rPr>
                <w:rFonts w:hint="eastAsia" w:ascii="宋体" w:hAnsi="宋体"/>
                <w:b/>
                <w:bCs/>
                <w:sz w:val="24"/>
              </w:rPr>
              <w:t xml:space="preserve"> 3）具有良好的商业信誉和健全的财务会计制度：（投标时，提供2</w:t>
            </w:r>
            <w:r>
              <w:rPr>
                <w:rFonts w:ascii="宋体" w:hAnsi="宋体"/>
                <w:b/>
                <w:bCs/>
                <w:sz w:val="24"/>
              </w:rPr>
              <w:t>023年度</w:t>
            </w:r>
            <w:r>
              <w:rPr>
                <w:rFonts w:hint="eastAsia" w:ascii="宋体" w:hAnsi="宋体"/>
                <w:b/>
                <w:bCs/>
                <w:sz w:val="24"/>
              </w:rPr>
              <w:t xml:space="preserve">财务状况报告复印件/扫描件，成立不足一个年度的提供近三个月内任意一个月的银行资信证明材料复印件/扫描件） </w:t>
            </w:r>
          </w:p>
          <w:p w14:paraId="691A8BFB">
            <w:pPr>
              <w:spacing w:line="360" w:lineRule="auto"/>
              <w:rPr>
                <w:rFonts w:ascii="宋体" w:hAnsi="宋体"/>
                <w:b/>
                <w:bCs/>
                <w:sz w:val="24"/>
              </w:rPr>
            </w:pPr>
            <w:r>
              <w:rPr>
                <w:rFonts w:hint="eastAsia" w:ascii="宋体" w:hAnsi="宋体"/>
                <w:b/>
                <w:bCs/>
                <w:sz w:val="24"/>
              </w:rPr>
              <w:t>4）具有履行合同所必须的设备和专业技术能力；（投标时，供应商出具承诺函，承诺满足要求，加盖供应商公章）</w:t>
            </w:r>
          </w:p>
          <w:p w14:paraId="367EC377">
            <w:pPr>
              <w:spacing w:line="360" w:lineRule="auto"/>
              <w:rPr>
                <w:rFonts w:ascii="宋体" w:hAnsi="宋体"/>
                <w:b/>
                <w:bCs/>
                <w:sz w:val="24"/>
              </w:rPr>
            </w:pPr>
            <w:r>
              <w:rPr>
                <w:rFonts w:hint="eastAsia" w:ascii="宋体" w:hAnsi="宋体"/>
                <w:b/>
                <w:bCs/>
                <w:sz w:val="24"/>
              </w:rPr>
              <w:t xml:space="preserve"> 5）参加采购活动前3年内，在经营活动中没有重大违法记录；（投标时，供应商出具承诺函，加盖供应商公章）</w:t>
            </w:r>
          </w:p>
          <w:p w14:paraId="6C53CF09">
            <w:pPr>
              <w:spacing w:line="360" w:lineRule="auto"/>
              <w:rPr>
                <w:rFonts w:ascii="宋体" w:hAnsi="宋体"/>
                <w:b/>
                <w:bCs/>
                <w:sz w:val="24"/>
              </w:rPr>
            </w:pPr>
            <w:r>
              <w:rPr>
                <w:rFonts w:hint="eastAsia" w:ascii="宋体" w:hAnsi="宋体"/>
                <w:b/>
                <w:bCs/>
                <w:sz w:val="24"/>
              </w:rPr>
              <w:t>注：重大违法记录，是指供应商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 6）信用记录：供应商未被列入“信用中国”网站(www.creditchina.gov.cn)“记录失信被执行人、重大税收违法案件当事人名单、政府采购严重违法失信行为”记录名单；不处于中国政府采购网(www.ccgp.gov.cn)“政府采购严重违法失信行为信息记录”中的禁止参加政府采购活动期间。如相关失信记录已失效，供应商需提供相关证明资料，如在上述网站查询结果均显示没有相关记录，视为没有上述不良信用记录。）以代理机构或监督人员现场查询结果为准。</w:t>
            </w:r>
          </w:p>
          <w:p w14:paraId="4366FFB0">
            <w:pPr>
              <w:spacing w:line="360" w:lineRule="auto"/>
              <w:rPr>
                <w:rFonts w:ascii="宋体" w:hAnsi="宋体"/>
                <w:b/>
                <w:bCs/>
                <w:sz w:val="24"/>
              </w:rPr>
            </w:pPr>
            <w:r>
              <w:rPr>
                <w:rFonts w:hint="eastAsia" w:ascii="宋体" w:hAnsi="宋体"/>
                <w:b/>
                <w:bCs/>
                <w:sz w:val="24"/>
              </w:rPr>
              <w:t>7）落实政府采购政策需满足的资格要求：本项目为专门面向中小微企业采购的项目，供应商需提供中小企业证明文件，格式详见</w:t>
            </w:r>
            <w:r>
              <w:rPr>
                <w:rFonts w:hint="eastAsia" w:ascii="宋体" w:hAnsi="宋体"/>
                <w:b/>
                <w:bCs/>
                <w:sz w:val="24"/>
                <w:lang w:eastAsia="zh-CN"/>
              </w:rPr>
              <w:t>第五章</w:t>
            </w:r>
            <w:r>
              <w:rPr>
                <w:rFonts w:hint="eastAsia" w:ascii="宋体" w:hAnsi="宋体"/>
                <w:b/>
                <w:bCs/>
                <w:sz w:val="24"/>
              </w:rPr>
              <w:t xml:space="preserve"> 响应文件格式。</w:t>
            </w:r>
          </w:p>
          <w:p w14:paraId="6719CF16">
            <w:pPr>
              <w:spacing w:line="360" w:lineRule="auto"/>
              <w:rPr>
                <w:rFonts w:ascii="宋体" w:hAnsi="宋体"/>
                <w:b/>
                <w:bCs/>
                <w:sz w:val="24"/>
              </w:rPr>
            </w:pPr>
            <w:r>
              <w:rPr>
                <w:rFonts w:hint="eastAsia" w:ascii="宋体" w:hAnsi="宋体"/>
                <w:b/>
                <w:bCs/>
                <w:sz w:val="24"/>
              </w:rPr>
              <w:t>8）供应商须具备房屋建筑工程建设监理乙级及以上资质；</w:t>
            </w:r>
          </w:p>
          <w:p w14:paraId="333968F6">
            <w:pPr>
              <w:spacing w:line="360" w:lineRule="auto"/>
              <w:rPr>
                <w:rFonts w:ascii="宋体" w:hAnsi="宋体"/>
                <w:b/>
                <w:bCs/>
                <w:sz w:val="24"/>
              </w:rPr>
            </w:pPr>
            <w:r>
              <w:rPr>
                <w:rFonts w:ascii="宋体" w:hAnsi="宋体"/>
                <w:b/>
                <w:bCs/>
                <w:sz w:val="24"/>
              </w:rPr>
              <w:t>9</w:t>
            </w:r>
            <w:r>
              <w:rPr>
                <w:rFonts w:hint="eastAsia" w:ascii="宋体" w:hAnsi="宋体"/>
                <w:b/>
                <w:bCs/>
                <w:sz w:val="24"/>
              </w:rPr>
              <w:t>）单位负责人为同一人或者存在直接控股、管理关系的不同供应商，不得参加同一合同项下的政府采购活动。与采购人存在利害关系可能影响招标公正性的法人、其他组织或者个人，不得参加投标。（投标时，供应商出具承诺函，加盖供应商公章）。</w:t>
            </w:r>
          </w:p>
          <w:p w14:paraId="3D2E9348">
            <w:pPr>
              <w:spacing w:line="360" w:lineRule="auto"/>
              <w:rPr>
                <w:rFonts w:ascii="宋体" w:hAnsi="宋体"/>
                <w:b/>
                <w:bCs/>
                <w:sz w:val="24"/>
              </w:rPr>
            </w:pPr>
            <w:r>
              <w:rPr>
                <w:rFonts w:ascii="宋体" w:hAnsi="宋体"/>
                <w:b/>
                <w:bCs/>
                <w:sz w:val="24"/>
              </w:rPr>
              <w:t>10</w:t>
            </w:r>
            <w:r>
              <w:rPr>
                <w:rFonts w:hint="eastAsia" w:ascii="宋体" w:hAnsi="宋体"/>
                <w:b/>
                <w:bCs/>
                <w:sz w:val="24"/>
              </w:rPr>
              <w:t>）本项目不接受联合体投标。（投标时，供应商出具承诺函，加盖供应商公章）。</w:t>
            </w:r>
          </w:p>
        </w:tc>
      </w:tr>
      <w:tr w14:paraId="005D1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45EFA383">
            <w:pPr>
              <w:spacing w:line="360" w:lineRule="auto"/>
              <w:jc w:val="center"/>
              <w:rPr>
                <w:rFonts w:ascii="宋体" w:hAnsi="宋体" w:eastAsia="宋体"/>
                <w:kern w:val="0"/>
                <w:sz w:val="24"/>
                <w:szCs w:val="24"/>
              </w:rPr>
            </w:pPr>
            <w:r>
              <w:rPr>
                <w:rFonts w:hint="eastAsia" w:ascii="宋体" w:hAnsi="宋体" w:eastAsia="宋体"/>
                <w:kern w:val="0"/>
                <w:sz w:val="24"/>
                <w:szCs w:val="24"/>
              </w:rPr>
              <w:t>6</w:t>
            </w:r>
          </w:p>
        </w:tc>
        <w:tc>
          <w:tcPr>
            <w:tcW w:w="1666" w:type="dxa"/>
            <w:vAlign w:val="center"/>
          </w:tcPr>
          <w:p w14:paraId="4D588C69">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磋商保证金</w:t>
            </w:r>
          </w:p>
        </w:tc>
        <w:tc>
          <w:tcPr>
            <w:tcW w:w="8320" w:type="dxa"/>
            <w:vAlign w:val="center"/>
          </w:tcPr>
          <w:p w14:paraId="1DE23260">
            <w:pPr>
              <w:spacing w:line="360" w:lineRule="auto"/>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交纳形式：电汇、转账、保函等形式</w:t>
            </w:r>
          </w:p>
          <w:p w14:paraId="2B225B0D">
            <w:pPr>
              <w:tabs>
                <w:tab w:val="left" w:pos="3060"/>
              </w:tabs>
              <w:spacing w:line="360" w:lineRule="auto"/>
              <w:rPr>
                <w:rFonts w:ascii="宋体" w:hAnsi="宋体" w:cs="宋体"/>
                <w:sz w:val="24"/>
                <w:highlight w:val="none"/>
              </w:rPr>
            </w:pPr>
            <w:r>
              <w:rPr>
                <w:rFonts w:hint="eastAsia" w:ascii="宋体" w:hAnsi="宋体" w:cs="宋体"/>
                <w:sz w:val="24"/>
                <w:highlight w:val="none"/>
              </w:rPr>
              <w:t>磋商保证金金额：</w:t>
            </w:r>
            <w:r>
              <w:rPr>
                <w:rFonts w:hint="eastAsia" w:ascii="宋体" w:hAnsi="宋体" w:cs="宋体"/>
                <w:sz w:val="24"/>
                <w:highlight w:val="none"/>
                <w:lang w:val="en-US" w:eastAsia="zh-CN"/>
              </w:rPr>
              <w:t>8000</w:t>
            </w:r>
            <w:r>
              <w:rPr>
                <w:rFonts w:hint="eastAsia" w:ascii="宋体" w:hAnsi="宋体" w:cs="宋体"/>
                <w:sz w:val="24"/>
                <w:highlight w:val="none"/>
              </w:rPr>
              <w:t>元</w:t>
            </w:r>
          </w:p>
          <w:p w14:paraId="06B5CAC4">
            <w:pPr>
              <w:tabs>
                <w:tab w:val="left" w:pos="3060"/>
              </w:tabs>
              <w:spacing w:line="360" w:lineRule="auto"/>
              <w:rPr>
                <w:rFonts w:ascii="宋体" w:hAnsi="宋体" w:cs="宋体"/>
                <w:sz w:val="24"/>
              </w:rPr>
            </w:pPr>
            <w:r>
              <w:rPr>
                <w:rFonts w:hint="eastAsia" w:ascii="宋体" w:hAnsi="宋体" w:cs="宋体"/>
                <w:sz w:val="24"/>
              </w:rPr>
              <w:t>磋商保证金币种：人民币。</w:t>
            </w:r>
          </w:p>
          <w:p w14:paraId="1F733920">
            <w:pPr>
              <w:tabs>
                <w:tab w:val="left" w:pos="3060"/>
              </w:tabs>
              <w:spacing w:line="360" w:lineRule="auto"/>
              <w:rPr>
                <w:rFonts w:ascii="宋体" w:hAnsi="宋体" w:cs="宋体"/>
                <w:sz w:val="24"/>
              </w:rPr>
            </w:pPr>
            <w:r>
              <w:rPr>
                <w:rFonts w:hint="eastAsia" w:ascii="宋体" w:hAnsi="宋体" w:cs="宋体"/>
                <w:sz w:val="24"/>
              </w:rPr>
              <w:t>开户名：国义招标股份有限公司新疆分公司</w:t>
            </w:r>
          </w:p>
          <w:p w14:paraId="08A92B75">
            <w:pPr>
              <w:tabs>
                <w:tab w:val="left" w:pos="3060"/>
              </w:tabs>
              <w:spacing w:line="360" w:lineRule="auto"/>
              <w:rPr>
                <w:rFonts w:ascii="宋体" w:hAnsi="宋体" w:cs="宋体"/>
                <w:sz w:val="24"/>
              </w:rPr>
            </w:pPr>
            <w:r>
              <w:rPr>
                <w:rFonts w:hint="eastAsia" w:ascii="宋体" w:hAnsi="宋体" w:cs="宋体"/>
                <w:sz w:val="24"/>
              </w:rPr>
              <w:t>开户行：招商银行乌鲁木齐西虹东路支行</w:t>
            </w:r>
          </w:p>
          <w:p w14:paraId="2C806775">
            <w:pPr>
              <w:spacing w:line="360" w:lineRule="auto"/>
              <w:rPr>
                <w:rFonts w:ascii="宋体" w:hAnsi="宋体" w:cs="宋体"/>
                <w:sz w:val="24"/>
              </w:rPr>
            </w:pPr>
            <w:r>
              <w:rPr>
                <w:rFonts w:hint="eastAsia" w:ascii="宋体" w:hAnsi="宋体" w:cs="宋体"/>
                <w:sz w:val="24"/>
              </w:rPr>
              <w:t>账号：991903098610801</w:t>
            </w:r>
          </w:p>
          <w:p w14:paraId="76D714D6">
            <w:pPr>
              <w:spacing w:line="360" w:lineRule="auto"/>
              <w:rPr>
                <w:rFonts w:ascii="宋体" w:hAnsi="宋体" w:cs="宋体"/>
                <w:spacing w:val="-4"/>
                <w:sz w:val="24"/>
              </w:rPr>
            </w:pPr>
            <w:r>
              <w:rPr>
                <w:rFonts w:hint="eastAsia" w:ascii="宋体" w:hAnsi="宋体" w:cs="宋体"/>
                <w:spacing w:val="-4"/>
                <w:sz w:val="24"/>
              </w:rPr>
              <w:t>附注：（供应商公司名称+项目编号后</w:t>
            </w:r>
            <w:r>
              <w:rPr>
                <w:rFonts w:ascii="宋体" w:hAnsi="宋体" w:cs="宋体"/>
                <w:spacing w:val="-4"/>
                <w:sz w:val="24"/>
              </w:rPr>
              <w:t>4</w:t>
            </w:r>
            <w:r>
              <w:rPr>
                <w:rFonts w:hint="eastAsia" w:ascii="宋体" w:hAnsi="宋体" w:cs="宋体"/>
                <w:spacing w:val="-4"/>
                <w:sz w:val="24"/>
              </w:rPr>
              <w:t>位数+保证金）</w:t>
            </w:r>
          </w:p>
          <w:p w14:paraId="2B4729FD">
            <w:pPr>
              <w:spacing w:line="360" w:lineRule="auto"/>
              <w:rPr>
                <w:rFonts w:ascii="宋体" w:hAnsi="宋体" w:cs="宋体"/>
                <w:spacing w:val="-4"/>
                <w:sz w:val="24"/>
              </w:rPr>
            </w:pPr>
            <w:r>
              <w:rPr>
                <w:rFonts w:hint="eastAsia" w:ascii="宋体" w:hAnsi="宋体" w:cs="宋体"/>
                <w:sz w:val="24"/>
              </w:rPr>
              <w:t>注：于响应文件截止时间之前缴纳并到账，</w:t>
            </w:r>
            <w:r>
              <w:rPr>
                <w:rFonts w:hint="eastAsia" w:ascii="宋体" w:hAnsi="宋体" w:cs="宋体"/>
                <w:color w:val="000000"/>
                <w:sz w:val="24"/>
              </w:rPr>
              <w:t>供应商必须从基本账户以电汇或网银方式提交保证金，不接受其他方式的磋商保证金。且磋商保证金单位名称必须与供应商登记的单位名称一致，不得以分公司、办事处或其他机构名义递交。</w:t>
            </w:r>
            <w:r>
              <w:rPr>
                <w:rFonts w:hint="eastAsia" w:ascii="宋体" w:hAnsi="宋体" w:cs="宋体"/>
                <w:sz w:val="24"/>
              </w:rPr>
              <w:t>（供应商须充分考虑磋商保证金汇（转）出手续办理时间、在途时间、资金到账时间等，准确有效安排磋商保证金提交，确保磋商保证金准时或提前到达指定磋商保证金账户。）</w:t>
            </w:r>
          </w:p>
        </w:tc>
      </w:tr>
      <w:tr w14:paraId="3CEAC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75E61DDF">
            <w:pPr>
              <w:spacing w:line="360" w:lineRule="auto"/>
              <w:jc w:val="center"/>
              <w:rPr>
                <w:rFonts w:ascii="宋体" w:hAnsi="宋体" w:eastAsia="宋体"/>
                <w:kern w:val="0"/>
                <w:sz w:val="24"/>
                <w:szCs w:val="24"/>
              </w:rPr>
            </w:pPr>
            <w:r>
              <w:rPr>
                <w:rFonts w:hint="eastAsia" w:ascii="宋体" w:hAnsi="宋体" w:eastAsia="宋体"/>
                <w:kern w:val="0"/>
                <w:sz w:val="24"/>
                <w:szCs w:val="24"/>
              </w:rPr>
              <w:t>7</w:t>
            </w:r>
          </w:p>
        </w:tc>
        <w:tc>
          <w:tcPr>
            <w:tcW w:w="1666" w:type="dxa"/>
            <w:vAlign w:val="center"/>
          </w:tcPr>
          <w:p w14:paraId="3B6436AC">
            <w:pPr>
              <w:pStyle w:val="15"/>
              <w:spacing w:line="360" w:lineRule="auto"/>
              <w:jc w:val="center"/>
              <w:rPr>
                <w:rFonts w:hAnsi="宋体" w:cs="宋体"/>
                <w:sz w:val="24"/>
              </w:rPr>
            </w:pPr>
            <w:r>
              <w:rPr>
                <w:rFonts w:hint="eastAsia" w:hAnsi="宋体" w:cs="宋体"/>
                <w:sz w:val="24"/>
              </w:rPr>
              <w:t>磋商保证金的退还</w:t>
            </w:r>
          </w:p>
        </w:tc>
        <w:tc>
          <w:tcPr>
            <w:tcW w:w="8320" w:type="dxa"/>
            <w:vAlign w:val="center"/>
          </w:tcPr>
          <w:p w14:paraId="43CE69C1">
            <w:pPr>
              <w:pStyle w:val="15"/>
              <w:spacing w:line="360" w:lineRule="auto"/>
              <w:rPr>
                <w:rFonts w:hAnsi="宋体" w:cs="宋体"/>
                <w:sz w:val="24"/>
              </w:rPr>
            </w:pPr>
            <w:r>
              <w:rPr>
                <w:rFonts w:hint="eastAsia" w:hAnsi="宋体" w:cs="宋体"/>
                <w:sz w:val="24"/>
              </w:rPr>
              <w:t>（1）供应商在响应截止时间前撤回已提交的响应文件的，采购人或者采购代理机构应当自收到供应商书面撤回通知之日起5个工作日内，退还已收取的磋商保证金，但因供应商自身原因导致无法及时退还的除外。</w:t>
            </w:r>
          </w:p>
          <w:p w14:paraId="1C77F84E">
            <w:pPr>
              <w:spacing w:line="360" w:lineRule="auto"/>
              <w:rPr>
                <w:rFonts w:ascii="宋体" w:hAnsi="宋体" w:cs="宋体"/>
                <w:sz w:val="24"/>
                <w:szCs w:val="21"/>
              </w:rPr>
            </w:pPr>
            <w:r>
              <w:rPr>
                <w:rFonts w:hint="eastAsia" w:ascii="宋体" w:hAnsi="宋体" w:cs="宋体"/>
                <w:sz w:val="24"/>
                <w:szCs w:val="21"/>
              </w:rPr>
              <w:t>（2）采购人或者采购代理机构应当自成交通知书发出之日起5个工作日内退还未中标人的磋商保证金，自采购合同签订之日起5个工作日内退还中标人的磋商保证金。</w:t>
            </w:r>
          </w:p>
        </w:tc>
      </w:tr>
      <w:tr w14:paraId="09DDB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3F20BA9E">
            <w:pPr>
              <w:spacing w:line="360" w:lineRule="auto"/>
              <w:jc w:val="center"/>
              <w:rPr>
                <w:rFonts w:ascii="宋体" w:hAnsi="宋体" w:eastAsia="宋体"/>
                <w:kern w:val="0"/>
                <w:sz w:val="24"/>
                <w:szCs w:val="24"/>
              </w:rPr>
            </w:pPr>
            <w:r>
              <w:rPr>
                <w:rFonts w:hint="eastAsia" w:ascii="宋体" w:hAnsi="宋体" w:eastAsia="宋体"/>
                <w:kern w:val="0"/>
                <w:sz w:val="24"/>
                <w:szCs w:val="24"/>
              </w:rPr>
              <w:t>8</w:t>
            </w:r>
          </w:p>
        </w:tc>
        <w:tc>
          <w:tcPr>
            <w:tcW w:w="1666" w:type="dxa"/>
            <w:vAlign w:val="center"/>
          </w:tcPr>
          <w:p w14:paraId="301A17B5">
            <w:pPr>
              <w:pStyle w:val="15"/>
              <w:spacing w:line="360" w:lineRule="auto"/>
              <w:jc w:val="center"/>
              <w:rPr>
                <w:rFonts w:hAnsi="宋体" w:cs="宋体"/>
                <w:sz w:val="24"/>
              </w:rPr>
            </w:pPr>
            <w:r>
              <w:rPr>
                <w:rFonts w:hint="eastAsia" w:hAnsi="宋体" w:cs="宋体"/>
                <w:sz w:val="24"/>
              </w:rPr>
              <w:t>不予退还保证金的情形</w:t>
            </w:r>
          </w:p>
        </w:tc>
        <w:tc>
          <w:tcPr>
            <w:tcW w:w="8320" w:type="dxa"/>
            <w:vAlign w:val="center"/>
          </w:tcPr>
          <w:p w14:paraId="24C7BDB6">
            <w:pPr>
              <w:pStyle w:val="15"/>
              <w:spacing w:line="360" w:lineRule="auto"/>
              <w:rPr>
                <w:rFonts w:hAnsi="宋体" w:cs="宋体"/>
                <w:sz w:val="24"/>
              </w:rPr>
            </w:pPr>
            <w:r>
              <w:rPr>
                <w:rFonts w:hint="eastAsia" w:hAnsi="宋体" w:cs="宋体"/>
                <w:sz w:val="24"/>
              </w:rPr>
              <w:t>有下列情形之一的，保证金不予退还：</w:t>
            </w:r>
          </w:p>
          <w:p w14:paraId="7981769C">
            <w:pPr>
              <w:pStyle w:val="15"/>
              <w:spacing w:line="360" w:lineRule="auto"/>
              <w:rPr>
                <w:rFonts w:hAnsi="宋体" w:cs="宋体"/>
                <w:sz w:val="24"/>
              </w:rPr>
            </w:pPr>
            <w:r>
              <w:rPr>
                <w:rFonts w:hint="eastAsia" w:hAnsi="宋体" w:cs="宋体"/>
                <w:sz w:val="24"/>
              </w:rPr>
              <w:t>（1）供应商在提交响应文件截止时间后撤回响应文件的；</w:t>
            </w:r>
          </w:p>
          <w:p w14:paraId="246E57A8">
            <w:pPr>
              <w:pStyle w:val="15"/>
              <w:spacing w:line="360" w:lineRule="auto"/>
              <w:rPr>
                <w:rFonts w:hAnsi="宋体" w:cs="宋体"/>
                <w:sz w:val="24"/>
              </w:rPr>
            </w:pPr>
            <w:r>
              <w:rPr>
                <w:rFonts w:hint="eastAsia" w:hAnsi="宋体" w:cs="宋体"/>
                <w:sz w:val="24"/>
              </w:rPr>
              <w:t>（2）供应商在响应文件中提供虚假材料的；</w:t>
            </w:r>
          </w:p>
          <w:p w14:paraId="2964FF72">
            <w:pPr>
              <w:pStyle w:val="15"/>
              <w:spacing w:line="360" w:lineRule="auto"/>
              <w:rPr>
                <w:rFonts w:hAnsi="宋体" w:cs="宋体"/>
                <w:sz w:val="24"/>
              </w:rPr>
            </w:pPr>
            <w:r>
              <w:rPr>
                <w:rFonts w:hint="eastAsia" w:hAnsi="宋体" w:cs="宋体"/>
                <w:sz w:val="24"/>
              </w:rPr>
              <w:t>（3）除因不可抗力或响应文件认可的情形以外，中标供应商不与采购人签订合同的；</w:t>
            </w:r>
          </w:p>
          <w:p w14:paraId="6F716FF5">
            <w:pPr>
              <w:pStyle w:val="15"/>
              <w:spacing w:line="360" w:lineRule="auto"/>
              <w:rPr>
                <w:rFonts w:hAnsi="宋体" w:cs="宋体"/>
                <w:sz w:val="24"/>
              </w:rPr>
            </w:pPr>
            <w:r>
              <w:rPr>
                <w:rFonts w:hint="eastAsia" w:hAnsi="宋体" w:cs="宋体"/>
                <w:sz w:val="24"/>
              </w:rPr>
              <w:t>（4）供应商与采购人、其他供应商或者采购代理机构恶意串通的；</w:t>
            </w:r>
          </w:p>
          <w:p w14:paraId="75E64B26">
            <w:pPr>
              <w:spacing w:line="360" w:lineRule="auto"/>
              <w:rPr>
                <w:rFonts w:ascii="宋体" w:hAnsi="宋体" w:cs="宋体"/>
                <w:sz w:val="24"/>
                <w:szCs w:val="21"/>
              </w:rPr>
            </w:pPr>
            <w:r>
              <w:rPr>
                <w:rFonts w:hint="eastAsia" w:ascii="宋体" w:hAnsi="宋体" w:cs="宋体"/>
                <w:sz w:val="24"/>
                <w:szCs w:val="21"/>
              </w:rPr>
              <w:t>（5）响应文件规定的其他情形。</w:t>
            </w:r>
          </w:p>
        </w:tc>
      </w:tr>
      <w:tr w14:paraId="7967D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304" w:hRule="atLeast"/>
          <w:jc w:val="center"/>
        </w:trPr>
        <w:tc>
          <w:tcPr>
            <w:tcW w:w="597" w:type="dxa"/>
            <w:vAlign w:val="center"/>
          </w:tcPr>
          <w:p w14:paraId="744D0836">
            <w:pPr>
              <w:spacing w:line="360" w:lineRule="auto"/>
              <w:jc w:val="center"/>
              <w:rPr>
                <w:rFonts w:ascii="宋体" w:hAnsi="宋体" w:eastAsia="宋体"/>
                <w:kern w:val="0"/>
                <w:sz w:val="24"/>
                <w:szCs w:val="24"/>
              </w:rPr>
            </w:pPr>
            <w:r>
              <w:rPr>
                <w:rFonts w:ascii="宋体" w:hAnsi="宋体" w:eastAsia="宋体"/>
                <w:kern w:val="0"/>
                <w:sz w:val="24"/>
                <w:szCs w:val="24"/>
              </w:rPr>
              <w:t>9</w:t>
            </w:r>
          </w:p>
        </w:tc>
        <w:tc>
          <w:tcPr>
            <w:tcW w:w="1666" w:type="dxa"/>
            <w:vAlign w:val="center"/>
          </w:tcPr>
          <w:p w14:paraId="21F7D591">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现场踏勘</w:t>
            </w:r>
          </w:p>
        </w:tc>
        <w:tc>
          <w:tcPr>
            <w:tcW w:w="8320" w:type="dxa"/>
            <w:vAlign w:val="center"/>
          </w:tcPr>
          <w:p w14:paraId="7FFD72F6">
            <w:pPr>
              <w:keepNext/>
              <w:widowControl/>
              <w:spacing w:line="360" w:lineRule="auto"/>
              <w:jc w:val="left"/>
              <w:rPr>
                <w:rFonts w:ascii="宋体" w:hAnsi="宋体" w:eastAsia="宋体" w:cs="Arial"/>
                <w:kern w:val="0"/>
                <w:sz w:val="24"/>
                <w:szCs w:val="24"/>
              </w:rPr>
            </w:pPr>
            <w:r>
              <w:rPr>
                <w:rFonts w:hint="eastAsia" w:ascii="宋体" w:hAnsi="宋体" w:eastAsia="宋体" w:cs="Arial"/>
                <w:kern w:val="0"/>
                <w:sz w:val="24"/>
                <w:szCs w:val="24"/>
              </w:rPr>
              <w:t>不组织</w:t>
            </w:r>
          </w:p>
        </w:tc>
      </w:tr>
      <w:tr w14:paraId="6BAFE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04E35497">
            <w:pPr>
              <w:spacing w:line="360" w:lineRule="auto"/>
              <w:jc w:val="center"/>
              <w:rPr>
                <w:rFonts w:ascii="宋体" w:hAnsi="宋体" w:eastAsia="宋体"/>
                <w:kern w:val="0"/>
                <w:sz w:val="24"/>
                <w:szCs w:val="24"/>
              </w:rPr>
            </w:pPr>
            <w:r>
              <w:rPr>
                <w:rFonts w:ascii="宋体" w:hAnsi="宋体" w:eastAsia="宋体"/>
                <w:kern w:val="0"/>
                <w:sz w:val="24"/>
                <w:szCs w:val="24"/>
              </w:rPr>
              <w:t>10</w:t>
            </w:r>
          </w:p>
        </w:tc>
        <w:tc>
          <w:tcPr>
            <w:tcW w:w="1666" w:type="dxa"/>
            <w:vAlign w:val="center"/>
          </w:tcPr>
          <w:p w14:paraId="33DF7685">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是否接受联合体投标</w:t>
            </w:r>
          </w:p>
        </w:tc>
        <w:tc>
          <w:tcPr>
            <w:tcW w:w="8320" w:type="dxa"/>
            <w:vAlign w:val="center"/>
          </w:tcPr>
          <w:p w14:paraId="69A73AAD">
            <w:pPr>
              <w:keepNext/>
              <w:widowControl/>
              <w:spacing w:line="360" w:lineRule="auto"/>
              <w:jc w:val="left"/>
              <w:rPr>
                <w:rFonts w:ascii="宋体" w:hAnsi="宋体" w:eastAsia="宋体" w:cs="Arial"/>
                <w:kern w:val="0"/>
                <w:sz w:val="24"/>
                <w:szCs w:val="24"/>
              </w:rPr>
            </w:pPr>
            <w:r>
              <w:rPr>
                <w:rFonts w:hint="eastAsia" w:ascii="宋体" w:hAnsi="宋体" w:eastAsia="宋体" w:cs="Arial"/>
                <w:kern w:val="0"/>
                <w:sz w:val="24"/>
                <w:szCs w:val="24"/>
              </w:rPr>
              <w:t>否</w:t>
            </w:r>
          </w:p>
        </w:tc>
      </w:tr>
      <w:tr w14:paraId="1E3BB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67D6406D">
            <w:pPr>
              <w:spacing w:line="360" w:lineRule="auto"/>
              <w:jc w:val="center"/>
              <w:rPr>
                <w:rFonts w:ascii="宋体" w:hAnsi="宋体" w:eastAsia="宋体"/>
                <w:kern w:val="0"/>
                <w:sz w:val="24"/>
                <w:szCs w:val="24"/>
              </w:rPr>
            </w:pPr>
            <w:r>
              <w:rPr>
                <w:rFonts w:hint="eastAsia" w:ascii="宋体" w:hAnsi="宋体" w:eastAsia="宋体"/>
                <w:kern w:val="0"/>
                <w:sz w:val="24"/>
                <w:szCs w:val="24"/>
              </w:rPr>
              <w:t>1</w:t>
            </w:r>
            <w:r>
              <w:rPr>
                <w:rFonts w:ascii="宋体" w:hAnsi="宋体" w:eastAsia="宋体"/>
                <w:kern w:val="0"/>
                <w:sz w:val="24"/>
                <w:szCs w:val="24"/>
              </w:rPr>
              <w:t>1</w:t>
            </w:r>
          </w:p>
        </w:tc>
        <w:tc>
          <w:tcPr>
            <w:tcW w:w="1666" w:type="dxa"/>
            <w:vAlign w:val="center"/>
          </w:tcPr>
          <w:p w14:paraId="07048109">
            <w:pPr>
              <w:snapToGrid w:val="0"/>
              <w:spacing w:line="360" w:lineRule="auto"/>
              <w:jc w:val="center"/>
              <w:rPr>
                <w:rFonts w:ascii="宋体" w:hAnsi="宋体" w:cs="宋体"/>
                <w:sz w:val="24"/>
              </w:rPr>
            </w:pPr>
            <w:r>
              <w:rPr>
                <w:rFonts w:hint="eastAsia" w:ascii="宋体" w:hAnsi="宋体" w:cs="宋体"/>
                <w:sz w:val="24"/>
              </w:rPr>
              <w:t>澄清或修改</w:t>
            </w:r>
          </w:p>
        </w:tc>
        <w:tc>
          <w:tcPr>
            <w:tcW w:w="8320" w:type="dxa"/>
            <w:vAlign w:val="center"/>
          </w:tcPr>
          <w:p w14:paraId="3F16212C">
            <w:pPr>
              <w:spacing w:line="360" w:lineRule="auto"/>
              <w:rPr>
                <w:rFonts w:ascii="宋体" w:hAnsi="宋体" w:cs="宋体"/>
                <w:bCs/>
                <w:kern w:val="0"/>
                <w:sz w:val="24"/>
              </w:rPr>
            </w:pPr>
            <w:r>
              <w:rPr>
                <w:rFonts w:hint="eastAsia" w:ascii="宋体" w:hAnsi="宋体" w:cs="宋体"/>
                <w:bCs/>
                <w:kern w:val="0"/>
                <w:sz w:val="24"/>
              </w:rPr>
              <w:t>获取响应文件的供应商如认为响应文件如有表述不清晰、缺页、漏页、损页或疑问等，应当在响应截止时间前的</w:t>
            </w:r>
            <w:r>
              <w:rPr>
                <w:rFonts w:ascii="宋体" w:hAnsi="宋体" w:cs="宋体"/>
                <w:bCs/>
                <w:kern w:val="0"/>
                <w:sz w:val="24"/>
              </w:rPr>
              <w:t>5</w:t>
            </w:r>
            <w:r>
              <w:rPr>
                <w:rFonts w:hint="eastAsia" w:ascii="宋体" w:hAnsi="宋体" w:cs="宋体"/>
                <w:bCs/>
                <w:kern w:val="0"/>
                <w:sz w:val="24"/>
              </w:rPr>
              <w:t>日前，以书面形式要求采购人做出书面解释、澄清或补齐。</w:t>
            </w:r>
          </w:p>
          <w:p w14:paraId="1952AB61">
            <w:pPr>
              <w:spacing w:line="360" w:lineRule="auto"/>
              <w:rPr>
                <w:rFonts w:ascii="宋体" w:hAnsi="宋体" w:cs="宋体"/>
                <w:bCs/>
                <w:kern w:val="0"/>
                <w:sz w:val="24"/>
              </w:rPr>
            </w:pPr>
            <w:r>
              <w:rPr>
                <w:rFonts w:hint="eastAsia" w:ascii="宋体" w:hAnsi="宋体" w:cs="宋体"/>
                <w:bCs/>
                <w:kern w:val="0"/>
                <w:sz w:val="24"/>
              </w:rPr>
              <w:t>采购人（采购代理机构）将在收到书面函的3个工作日内组织澄清或补齐；澄清或补齐内容是响应文件的组成部份，并将以响应文件的补充文件形式在规定的发布渠道（竞争性磋商公告发布网站）书面发布通知所有已获取响应文件的供应商。</w:t>
            </w:r>
          </w:p>
          <w:p w14:paraId="66182128">
            <w:pPr>
              <w:spacing w:line="360" w:lineRule="auto"/>
              <w:rPr>
                <w:rFonts w:ascii="宋体" w:hAnsi="宋体" w:cs="宋体"/>
                <w:bCs/>
                <w:kern w:val="0"/>
                <w:sz w:val="24"/>
              </w:rPr>
            </w:pPr>
            <w:r>
              <w:rPr>
                <w:rFonts w:hint="eastAsia" w:ascii="宋体" w:hAnsi="宋体" w:cs="宋体"/>
                <w:bCs/>
                <w:kern w:val="0"/>
                <w:sz w:val="24"/>
              </w:rPr>
              <w:t>供应商应自行留意采购人（采购代理机构）发出的对响应文件的澄清、修改或补充文件，并及时在发布的网站自行下载获取相应的文本文件获取即可，无须回签确认收到的函。</w:t>
            </w:r>
          </w:p>
          <w:p w14:paraId="54616695">
            <w:pPr>
              <w:spacing w:line="360" w:lineRule="auto"/>
              <w:rPr>
                <w:rFonts w:ascii="宋体" w:hAnsi="宋体" w:cs="宋体"/>
                <w:bCs/>
                <w:kern w:val="0"/>
                <w:sz w:val="24"/>
              </w:rPr>
            </w:pPr>
            <w:r>
              <w:rPr>
                <w:rFonts w:hint="eastAsia" w:ascii="宋体" w:hAnsi="宋体" w:cs="宋体"/>
                <w:bCs/>
                <w:kern w:val="0"/>
                <w:sz w:val="24"/>
              </w:rPr>
              <w:t>供应商未按规定时间在发布渠道的网站下载的，视同已收到。</w:t>
            </w:r>
          </w:p>
          <w:p w14:paraId="0A21DB53">
            <w:pPr>
              <w:spacing w:line="360" w:lineRule="auto"/>
              <w:rPr>
                <w:rFonts w:ascii="宋体" w:hAnsi="宋体" w:cs="宋体"/>
                <w:sz w:val="24"/>
              </w:rPr>
            </w:pPr>
            <w:r>
              <w:rPr>
                <w:rFonts w:hint="eastAsia" w:ascii="宋体" w:hAnsi="宋体" w:cs="宋体"/>
                <w:bCs/>
                <w:kern w:val="0"/>
                <w:sz w:val="24"/>
              </w:rPr>
              <w:t>因其他紧急情况影响本项目正常招标活动的，采购方将在规定的发布渠道书面通知所有已参加投标的供应商。</w:t>
            </w:r>
          </w:p>
        </w:tc>
      </w:tr>
      <w:tr w14:paraId="7282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4C13F00A">
            <w:pPr>
              <w:spacing w:line="360" w:lineRule="auto"/>
              <w:jc w:val="center"/>
              <w:rPr>
                <w:rFonts w:ascii="宋体" w:hAnsi="宋体" w:eastAsia="宋体"/>
                <w:kern w:val="0"/>
                <w:sz w:val="24"/>
                <w:szCs w:val="24"/>
              </w:rPr>
            </w:pPr>
            <w:r>
              <w:rPr>
                <w:rFonts w:hint="eastAsia" w:ascii="宋体" w:hAnsi="宋体" w:eastAsia="宋体"/>
                <w:kern w:val="0"/>
                <w:sz w:val="24"/>
                <w:szCs w:val="24"/>
              </w:rPr>
              <w:t>1</w:t>
            </w:r>
            <w:r>
              <w:rPr>
                <w:rFonts w:ascii="宋体" w:hAnsi="宋体" w:eastAsia="宋体"/>
                <w:kern w:val="0"/>
                <w:sz w:val="24"/>
                <w:szCs w:val="24"/>
              </w:rPr>
              <w:t>2</w:t>
            </w:r>
          </w:p>
        </w:tc>
        <w:tc>
          <w:tcPr>
            <w:tcW w:w="1666" w:type="dxa"/>
            <w:vAlign w:val="center"/>
          </w:tcPr>
          <w:p w14:paraId="33C1DDA9">
            <w:pPr>
              <w:spacing w:line="360" w:lineRule="auto"/>
              <w:rPr>
                <w:rFonts w:ascii="宋体" w:hAnsi="宋体" w:cs="宋体"/>
                <w:sz w:val="24"/>
              </w:rPr>
            </w:pPr>
            <w:r>
              <w:rPr>
                <w:rFonts w:hint="eastAsia" w:ascii="宋体" w:hAnsi="宋体" w:cs="宋体"/>
                <w:sz w:val="24"/>
              </w:rPr>
              <w:t>响应文件份数</w:t>
            </w:r>
          </w:p>
        </w:tc>
        <w:tc>
          <w:tcPr>
            <w:tcW w:w="8320" w:type="dxa"/>
            <w:vAlign w:val="center"/>
          </w:tcPr>
          <w:p w14:paraId="0E178FA8">
            <w:pPr>
              <w:pStyle w:val="15"/>
              <w:spacing w:line="360" w:lineRule="auto"/>
              <w:rPr>
                <w:rFonts w:hAnsi="宋体" w:cs="宋体"/>
                <w:sz w:val="24"/>
                <w:szCs w:val="24"/>
              </w:rPr>
            </w:pPr>
            <w:r>
              <w:rPr>
                <w:rFonts w:hint="eastAsia" w:hAnsi="宋体" w:cs="宋体"/>
                <w:sz w:val="24"/>
                <w:szCs w:val="24"/>
              </w:rPr>
              <w:t>本项目采用电子招标方式，供应商需通过政采云投标客户端上传加密响应文件一份即可，无需递交纸质响应文件。</w:t>
            </w:r>
          </w:p>
        </w:tc>
      </w:tr>
      <w:tr w14:paraId="577AD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77F43FB6">
            <w:pPr>
              <w:spacing w:line="360" w:lineRule="auto"/>
              <w:jc w:val="center"/>
              <w:rPr>
                <w:rFonts w:ascii="宋体" w:hAnsi="宋体" w:eastAsia="宋体"/>
                <w:kern w:val="0"/>
                <w:sz w:val="24"/>
                <w:szCs w:val="24"/>
              </w:rPr>
            </w:pPr>
            <w:r>
              <w:rPr>
                <w:rFonts w:ascii="宋体" w:hAnsi="宋体" w:eastAsia="宋体"/>
                <w:kern w:val="0"/>
                <w:sz w:val="24"/>
                <w:szCs w:val="24"/>
              </w:rPr>
              <w:t>13</w:t>
            </w:r>
          </w:p>
        </w:tc>
        <w:tc>
          <w:tcPr>
            <w:tcW w:w="1666" w:type="dxa"/>
            <w:vAlign w:val="center"/>
          </w:tcPr>
          <w:p w14:paraId="39BF08E7">
            <w:pPr>
              <w:spacing w:line="360" w:lineRule="auto"/>
              <w:jc w:val="center"/>
              <w:rPr>
                <w:rFonts w:ascii="宋体" w:hAnsi="宋体" w:cs="仿宋"/>
                <w:color w:val="000000"/>
                <w:sz w:val="24"/>
              </w:rPr>
            </w:pPr>
            <w:r>
              <w:rPr>
                <w:rFonts w:hint="eastAsia" w:ascii="宋体" w:hAnsi="宋体" w:cs="仿宋"/>
                <w:color w:val="000000"/>
                <w:spacing w:val="-14"/>
                <w:sz w:val="24"/>
              </w:rPr>
              <w:t>响应文件</w:t>
            </w:r>
            <w:r>
              <w:rPr>
                <w:rFonts w:hint="eastAsia" w:ascii="宋体" w:hAnsi="宋体" w:cs="仿宋"/>
                <w:color w:val="000000"/>
                <w:sz w:val="24"/>
              </w:rPr>
              <w:t>的签署</w:t>
            </w:r>
          </w:p>
        </w:tc>
        <w:tc>
          <w:tcPr>
            <w:tcW w:w="8320" w:type="dxa"/>
            <w:vAlign w:val="center"/>
          </w:tcPr>
          <w:p w14:paraId="388DAD02">
            <w:pPr>
              <w:spacing w:line="360" w:lineRule="auto"/>
              <w:rPr>
                <w:rFonts w:ascii="宋体" w:hAnsi="宋体" w:cs="仿宋"/>
                <w:color w:val="000000"/>
                <w:sz w:val="24"/>
              </w:rPr>
            </w:pPr>
            <w:r>
              <w:rPr>
                <w:rFonts w:hint="eastAsia" w:ascii="宋体" w:hAnsi="宋体" w:cs="仿宋"/>
                <w:sz w:val="24"/>
              </w:rPr>
              <w:t>响应文件应由法定代表人或授权代表人在规定的盖章或签字处，逐一加盖单位公章或签字，响应文件方为有效。</w:t>
            </w:r>
          </w:p>
        </w:tc>
      </w:tr>
      <w:tr w14:paraId="10886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42750797">
            <w:pPr>
              <w:spacing w:line="360" w:lineRule="auto"/>
              <w:jc w:val="center"/>
              <w:rPr>
                <w:rFonts w:ascii="宋体" w:hAnsi="宋体" w:eastAsia="宋体"/>
                <w:kern w:val="0"/>
                <w:sz w:val="24"/>
                <w:szCs w:val="24"/>
              </w:rPr>
            </w:pPr>
            <w:r>
              <w:rPr>
                <w:rFonts w:hint="eastAsia" w:ascii="宋体" w:hAnsi="宋体" w:eastAsia="宋体"/>
                <w:kern w:val="0"/>
                <w:sz w:val="24"/>
                <w:szCs w:val="24"/>
              </w:rPr>
              <w:t>1</w:t>
            </w:r>
            <w:r>
              <w:rPr>
                <w:rFonts w:ascii="宋体" w:hAnsi="宋体" w:eastAsia="宋体"/>
                <w:kern w:val="0"/>
                <w:sz w:val="24"/>
                <w:szCs w:val="24"/>
              </w:rPr>
              <w:t>4</w:t>
            </w:r>
          </w:p>
        </w:tc>
        <w:tc>
          <w:tcPr>
            <w:tcW w:w="1666" w:type="dxa"/>
            <w:vAlign w:val="center"/>
          </w:tcPr>
          <w:p w14:paraId="6FEE1774">
            <w:pPr>
              <w:keepNext/>
              <w:widowControl/>
              <w:spacing w:line="360" w:lineRule="auto"/>
              <w:jc w:val="distribute"/>
              <w:rPr>
                <w:rFonts w:ascii="宋体" w:hAnsi="宋体" w:eastAsia="宋体" w:cs="Arial"/>
                <w:kern w:val="0"/>
                <w:sz w:val="24"/>
                <w:szCs w:val="24"/>
              </w:rPr>
            </w:pPr>
            <w:r>
              <w:rPr>
                <w:rFonts w:hint="eastAsia" w:ascii="宋体" w:hAnsi="宋体" w:eastAsia="宋体" w:cs="Arial"/>
                <w:kern w:val="0"/>
                <w:sz w:val="24"/>
                <w:szCs w:val="24"/>
              </w:rPr>
              <w:t>响应文件递交</w:t>
            </w:r>
          </w:p>
        </w:tc>
        <w:tc>
          <w:tcPr>
            <w:tcW w:w="8320" w:type="dxa"/>
            <w:vAlign w:val="center"/>
          </w:tcPr>
          <w:p w14:paraId="6F0A80C6">
            <w:pPr>
              <w:spacing w:line="360" w:lineRule="auto"/>
              <w:rPr>
                <w:rFonts w:ascii="宋体" w:hAnsi="宋体" w:eastAsia="宋体" w:cs="宋体"/>
                <w:kern w:val="0"/>
                <w:sz w:val="24"/>
                <w:szCs w:val="24"/>
                <w:highlight w:val="none"/>
              </w:rPr>
            </w:pPr>
            <w:r>
              <w:rPr>
                <w:rFonts w:hint="eastAsia" w:ascii="宋体" w:hAnsi="宋体" w:eastAsia="宋体" w:cs="宋体"/>
                <w:kern w:val="0"/>
                <w:sz w:val="24"/>
                <w:szCs w:val="24"/>
                <w:highlight w:val="none"/>
              </w:rPr>
              <w:t>截止时间：</w:t>
            </w:r>
            <w:r>
              <w:rPr>
                <w:rFonts w:ascii="宋体" w:hAnsi="宋体" w:eastAsia="宋体" w:cs="宋体"/>
                <w:kern w:val="0"/>
                <w:sz w:val="24"/>
                <w:szCs w:val="24"/>
                <w:highlight w:val="none"/>
                <w:u w:val="single"/>
              </w:rPr>
              <w:t>20</w:t>
            </w:r>
            <w:r>
              <w:rPr>
                <w:rFonts w:hint="eastAsia" w:ascii="宋体" w:hAnsi="宋体" w:eastAsia="宋体" w:cs="宋体"/>
                <w:kern w:val="0"/>
                <w:sz w:val="24"/>
                <w:szCs w:val="24"/>
                <w:highlight w:val="none"/>
                <w:u w:val="single"/>
              </w:rPr>
              <w:t>2</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u w:val="single"/>
              </w:rPr>
              <w:t>年</w:t>
            </w:r>
            <w:r>
              <w:rPr>
                <w:rFonts w:hint="eastAsia" w:ascii="宋体" w:hAnsi="宋体" w:eastAsia="宋体" w:cs="宋体"/>
                <w:kern w:val="0"/>
                <w:sz w:val="24"/>
                <w:szCs w:val="24"/>
                <w:highlight w:val="none"/>
                <w:u w:val="single"/>
                <w:lang w:val="en-US" w:eastAsia="zh-CN"/>
              </w:rPr>
              <w:t>04</w:t>
            </w:r>
            <w:r>
              <w:rPr>
                <w:rFonts w:hint="eastAsia" w:ascii="宋体" w:hAnsi="宋体" w:eastAsia="宋体" w:cs="宋体"/>
                <w:kern w:val="0"/>
                <w:sz w:val="24"/>
                <w:szCs w:val="24"/>
                <w:highlight w:val="none"/>
                <w:u w:val="single"/>
              </w:rPr>
              <w:t>月</w:t>
            </w:r>
            <w:r>
              <w:rPr>
                <w:rFonts w:hint="eastAsia" w:ascii="宋体" w:hAnsi="宋体" w:eastAsia="宋体" w:cs="宋体"/>
                <w:kern w:val="0"/>
                <w:sz w:val="24"/>
                <w:szCs w:val="24"/>
                <w:highlight w:val="none"/>
                <w:u w:val="single"/>
                <w:lang w:val="en-US" w:eastAsia="zh-CN"/>
              </w:rPr>
              <w:t>15</w:t>
            </w:r>
            <w:r>
              <w:rPr>
                <w:rFonts w:hint="eastAsia" w:ascii="宋体" w:hAnsi="宋体" w:eastAsia="宋体" w:cs="宋体"/>
                <w:kern w:val="0"/>
                <w:sz w:val="24"/>
                <w:szCs w:val="24"/>
                <w:highlight w:val="none"/>
                <w:u w:val="single"/>
              </w:rPr>
              <w:t>日11时00分</w:t>
            </w:r>
            <w:r>
              <w:rPr>
                <w:rFonts w:hint="eastAsia" w:ascii="宋体" w:hAnsi="宋体" w:eastAsia="宋体" w:cs="宋体"/>
                <w:kern w:val="0"/>
                <w:sz w:val="24"/>
                <w:szCs w:val="24"/>
                <w:highlight w:val="none"/>
              </w:rPr>
              <w:t>（北京时间）</w:t>
            </w:r>
          </w:p>
          <w:p w14:paraId="60E80452">
            <w:pPr>
              <w:keepNext/>
              <w:widowControl/>
              <w:spacing w:line="360" w:lineRule="auto"/>
              <w:jc w:val="left"/>
              <w:rPr>
                <w:rFonts w:ascii="宋体" w:hAnsi="宋体" w:eastAsia="宋体" w:cs="Arial"/>
                <w:kern w:val="0"/>
                <w:sz w:val="24"/>
                <w:szCs w:val="24"/>
                <w:highlight w:val="none"/>
              </w:rPr>
            </w:pPr>
            <w:r>
              <w:rPr>
                <w:rFonts w:hint="eastAsia" w:ascii="宋体" w:hAnsi="宋体" w:eastAsia="宋体" w:cs="宋体"/>
                <w:kern w:val="0"/>
                <w:sz w:val="24"/>
                <w:szCs w:val="24"/>
                <w:highlight w:val="none"/>
              </w:rPr>
              <w:t>递交地点：</w:t>
            </w:r>
            <w:r>
              <w:rPr>
                <w:rFonts w:hint="eastAsia" w:ascii="宋体" w:hAnsi="宋体" w:eastAsia="宋体"/>
                <w:kern w:val="0"/>
                <w:sz w:val="24"/>
                <w:szCs w:val="24"/>
                <w:highlight w:val="none"/>
              </w:rPr>
              <w:t>政采云平台（https://www.zcygov.cn/）</w:t>
            </w:r>
          </w:p>
        </w:tc>
      </w:tr>
      <w:tr w14:paraId="3820F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90" w:hRule="atLeast"/>
          <w:jc w:val="center"/>
        </w:trPr>
        <w:tc>
          <w:tcPr>
            <w:tcW w:w="597" w:type="dxa"/>
            <w:vAlign w:val="center"/>
          </w:tcPr>
          <w:p w14:paraId="05A08CF0">
            <w:pPr>
              <w:spacing w:line="360" w:lineRule="auto"/>
              <w:jc w:val="center"/>
              <w:rPr>
                <w:rFonts w:ascii="宋体" w:hAnsi="宋体" w:eastAsia="宋体"/>
                <w:kern w:val="0"/>
                <w:sz w:val="24"/>
                <w:szCs w:val="24"/>
              </w:rPr>
            </w:pPr>
            <w:r>
              <w:rPr>
                <w:rFonts w:hint="eastAsia" w:ascii="宋体" w:hAnsi="宋体" w:eastAsia="宋体"/>
                <w:kern w:val="0"/>
                <w:sz w:val="24"/>
                <w:szCs w:val="24"/>
              </w:rPr>
              <w:t>1</w:t>
            </w:r>
            <w:r>
              <w:rPr>
                <w:rFonts w:ascii="宋体" w:hAnsi="宋体" w:eastAsia="宋体"/>
                <w:kern w:val="0"/>
                <w:sz w:val="24"/>
                <w:szCs w:val="24"/>
              </w:rPr>
              <w:t>5</w:t>
            </w:r>
          </w:p>
        </w:tc>
        <w:tc>
          <w:tcPr>
            <w:tcW w:w="1666" w:type="dxa"/>
            <w:vAlign w:val="center"/>
          </w:tcPr>
          <w:p w14:paraId="6654F1C9">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开标</w:t>
            </w:r>
          </w:p>
        </w:tc>
        <w:tc>
          <w:tcPr>
            <w:tcW w:w="8320" w:type="dxa"/>
            <w:vAlign w:val="center"/>
          </w:tcPr>
          <w:p w14:paraId="32BD30E3">
            <w:pPr>
              <w:spacing w:line="360" w:lineRule="auto"/>
              <w:rPr>
                <w:rFonts w:ascii="宋体" w:hAnsi="宋体" w:eastAsia="宋体" w:cs="宋体"/>
                <w:kern w:val="0"/>
                <w:sz w:val="24"/>
                <w:szCs w:val="24"/>
                <w:highlight w:val="none"/>
              </w:rPr>
            </w:pPr>
            <w:r>
              <w:rPr>
                <w:rFonts w:hint="eastAsia" w:ascii="宋体" w:hAnsi="宋体" w:eastAsia="宋体" w:cs="宋体"/>
                <w:kern w:val="0"/>
                <w:sz w:val="24"/>
                <w:szCs w:val="24"/>
                <w:highlight w:val="none"/>
              </w:rPr>
              <w:t>时间：</w:t>
            </w:r>
            <w:r>
              <w:rPr>
                <w:rFonts w:ascii="宋体" w:hAnsi="宋体" w:eastAsia="宋体" w:cs="宋体"/>
                <w:kern w:val="0"/>
                <w:sz w:val="24"/>
                <w:szCs w:val="24"/>
                <w:highlight w:val="none"/>
                <w:u w:val="single"/>
              </w:rPr>
              <w:t>20</w:t>
            </w:r>
            <w:r>
              <w:rPr>
                <w:rFonts w:hint="eastAsia" w:ascii="宋体" w:hAnsi="宋体" w:eastAsia="宋体" w:cs="宋体"/>
                <w:kern w:val="0"/>
                <w:sz w:val="24"/>
                <w:szCs w:val="24"/>
                <w:highlight w:val="none"/>
                <w:u w:val="single"/>
              </w:rPr>
              <w:t>2</w:t>
            </w:r>
            <w:r>
              <w:rPr>
                <w:rFonts w:hint="eastAsia" w:ascii="宋体" w:hAnsi="宋体" w:eastAsia="宋体" w:cs="宋体"/>
                <w:kern w:val="0"/>
                <w:sz w:val="24"/>
                <w:szCs w:val="24"/>
                <w:highlight w:val="none"/>
                <w:u w:val="single"/>
                <w:lang w:val="en-US" w:eastAsia="zh-CN"/>
              </w:rPr>
              <w:t>5</w:t>
            </w:r>
            <w:r>
              <w:rPr>
                <w:rFonts w:hint="eastAsia" w:ascii="宋体" w:hAnsi="宋体" w:eastAsia="宋体" w:cs="宋体"/>
                <w:kern w:val="0"/>
                <w:sz w:val="24"/>
                <w:szCs w:val="24"/>
                <w:highlight w:val="none"/>
                <w:u w:val="single"/>
              </w:rPr>
              <w:t>年</w:t>
            </w:r>
            <w:r>
              <w:rPr>
                <w:rFonts w:hint="eastAsia" w:ascii="宋体" w:hAnsi="宋体" w:eastAsia="宋体" w:cs="宋体"/>
                <w:kern w:val="0"/>
                <w:sz w:val="24"/>
                <w:szCs w:val="24"/>
                <w:highlight w:val="none"/>
                <w:u w:val="single"/>
                <w:lang w:val="en-US" w:eastAsia="zh-CN"/>
              </w:rPr>
              <w:t>04</w:t>
            </w:r>
            <w:r>
              <w:rPr>
                <w:rFonts w:hint="eastAsia" w:ascii="宋体" w:hAnsi="宋体" w:eastAsia="宋体" w:cs="宋体"/>
                <w:kern w:val="0"/>
                <w:sz w:val="24"/>
                <w:szCs w:val="24"/>
                <w:highlight w:val="none"/>
                <w:u w:val="single"/>
              </w:rPr>
              <w:t>月</w:t>
            </w:r>
            <w:r>
              <w:rPr>
                <w:rFonts w:hint="eastAsia" w:ascii="宋体" w:hAnsi="宋体" w:eastAsia="宋体" w:cs="宋体"/>
                <w:kern w:val="0"/>
                <w:sz w:val="24"/>
                <w:szCs w:val="24"/>
                <w:highlight w:val="none"/>
                <w:u w:val="single"/>
                <w:lang w:val="en-US" w:eastAsia="zh-CN"/>
              </w:rPr>
              <w:t xml:space="preserve">15 </w:t>
            </w:r>
            <w:r>
              <w:rPr>
                <w:rFonts w:hint="eastAsia" w:ascii="宋体" w:hAnsi="宋体" w:eastAsia="宋体" w:cs="宋体"/>
                <w:kern w:val="0"/>
                <w:sz w:val="24"/>
                <w:szCs w:val="24"/>
                <w:highlight w:val="none"/>
                <w:u w:val="single"/>
              </w:rPr>
              <w:t>日11时00分</w:t>
            </w:r>
            <w:r>
              <w:rPr>
                <w:rFonts w:hint="eastAsia" w:ascii="宋体" w:hAnsi="宋体" w:eastAsia="宋体" w:cs="宋体"/>
                <w:kern w:val="0"/>
                <w:sz w:val="24"/>
                <w:szCs w:val="24"/>
                <w:highlight w:val="none"/>
              </w:rPr>
              <w:t>（（北京时间）</w:t>
            </w:r>
          </w:p>
          <w:p w14:paraId="1DF2E523">
            <w:pPr>
              <w:keepNext/>
              <w:widowControl/>
              <w:spacing w:line="360" w:lineRule="auto"/>
              <w:jc w:val="left"/>
              <w:rPr>
                <w:rFonts w:ascii="宋体" w:hAnsi="宋体" w:eastAsia="宋体" w:cs="Arial"/>
                <w:kern w:val="0"/>
                <w:sz w:val="24"/>
                <w:szCs w:val="24"/>
                <w:highlight w:val="none"/>
              </w:rPr>
            </w:pPr>
            <w:r>
              <w:rPr>
                <w:rFonts w:hint="eastAsia" w:ascii="宋体" w:hAnsi="宋体" w:eastAsia="宋体" w:cs="宋体"/>
                <w:kern w:val="0"/>
                <w:sz w:val="24"/>
                <w:szCs w:val="24"/>
                <w:highlight w:val="none"/>
              </w:rPr>
              <w:t>地点：</w:t>
            </w:r>
            <w:r>
              <w:rPr>
                <w:rFonts w:hint="eastAsia" w:ascii="宋体" w:hAnsi="宋体" w:eastAsia="宋体"/>
                <w:kern w:val="0"/>
                <w:sz w:val="24"/>
                <w:szCs w:val="24"/>
                <w:highlight w:val="none"/>
              </w:rPr>
              <w:t>政采云平台（https://w</w:t>
            </w:r>
            <w:bookmarkStart w:id="113" w:name="_GoBack"/>
            <w:bookmarkEnd w:id="113"/>
            <w:r>
              <w:rPr>
                <w:rFonts w:hint="eastAsia" w:ascii="宋体" w:hAnsi="宋体" w:eastAsia="宋体"/>
                <w:kern w:val="0"/>
                <w:sz w:val="24"/>
                <w:szCs w:val="24"/>
                <w:highlight w:val="none"/>
              </w:rPr>
              <w:t>ww.zcygov.cn/）</w:t>
            </w:r>
          </w:p>
        </w:tc>
      </w:tr>
      <w:tr w14:paraId="7A33F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61152BFD">
            <w:pPr>
              <w:spacing w:line="360" w:lineRule="auto"/>
              <w:jc w:val="center"/>
              <w:rPr>
                <w:rFonts w:ascii="宋体" w:hAnsi="宋体" w:eastAsia="宋体"/>
                <w:kern w:val="0"/>
                <w:sz w:val="24"/>
                <w:szCs w:val="24"/>
              </w:rPr>
            </w:pPr>
            <w:r>
              <w:rPr>
                <w:rFonts w:hint="eastAsia" w:ascii="宋体" w:hAnsi="宋体" w:eastAsia="宋体"/>
                <w:kern w:val="0"/>
                <w:sz w:val="24"/>
                <w:szCs w:val="24"/>
              </w:rPr>
              <w:t>1</w:t>
            </w:r>
            <w:r>
              <w:rPr>
                <w:rFonts w:ascii="宋体" w:hAnsi="宋体" w:eastAsia="宋体"/>
                <w:kern w:val="0"/>
                <w:sz w:val="24"/>
                <w:szCs w:val="24"/>
              </w:rPr>
              <w:t>6</w:t>
            </w:r>
          </w:p>
        </w:tc>
        <w:tc>
          <w:tcPr>
            <w:tcW w:w="1666" w:type="dxa"/>
            <w:vAlign w:val="center"/>
          </w:tcPr>
          <w:p w14:paraId="33FC50B9">
            <w:pPr>
              <w:keepNext/>
              <w:widowControl/>
              <w:spacing w:line="360" w:lineRule="auto"/>
              <w:jc w:val="center"/>
              <w:rPr>
                <w:rFonts w:ascii="宋体" w:hAnsi="宋体" w:eastAsia="宋体" w:cs="Arial"/>
                <w:kern w:val="0"/>
                <w:sz w:val="24"/>
                <w:szCs w:val="24"/>
              </w:rPr>
            </w:pPr>
            <w:r>
              <w:rPr>
                <w:rFonts w:hint="eastAsia" w:ascii="宋体" w:hAnsi="宋体" w:eastAsia="宋体" w:cs="Arial"/>
                <w:kern w:val="0"/>
                <w:sz w:val="24"/>
                <w:szCs w:val="24"/>
              </w:rPr>
              <w:t>响应有效期</w:t>
            </w:r>
          </w:p>
        </w:tc>
        <w:tc>
          <w:tcPr>
            <w:tcW w:w="8320" w:type="dxa"/>
            <w:vAlign w:val="center"/>
          </w:tcPr>
          <w:p w14:paraId="413E34B1">
            <w:pPr>
              <w:keepNext/>
              <w:widowControl/>
              <w:spacing w:line="360" w:lineRule="auto"/>
              <w:jc w:val="left"/>
              <w:rPr>
                <w:rFonts w:ascii="宋体" w:hAnsi="宋体" w:eastAsia="宋体" w:cs="Arial"/>
                <w:kern w:val="0"/>
                <w:sz w:val="24"/>
                <w:szCs w:val="24"/>
              </w:rPr>
            </w:pPr>
            <w:r>
              <w:rPr>
                <w:rFonts w:hint="eastAsia" w:ascii="宋体" w:hAnsi="宋体" w:eastAsia="宋体" w:cs="Arial"/>
                <w:kern w:val="0"/>
                <w:sz w:val="24"/>
                <w:szCs w:val="24"/>
              </w:rPr>
              <w:t>自响应截止之日起9</w:t>
            </w:r>
            <w:r>
              <w:rPr>
                <w:rFonts w:ascii="宋体" w:hAnsi="宋体" w:eastAsia="宋体" w:cs="Arial"/>
                <w:kern w:val="0"/>
                <w:sz w:val="24"/>
                <w:szCs w:val="24"/>
              </w:rPr>
              <w:t>0</w:t>
            </w:r>
            <w:r>
              <w:rPr>
                <w:rFonts w:hint="eastAsia" w:ascii="宋体" w:hAnsi="宋体" w:eastAsia="宋体" w:cs="Arial"/>
                <w:kern w:val="0"/>
                <w:sz w:val="24"/>
                <w:szCs w:val="24"/>
              </w:rPr>
              <w:t>日历日</w:t>
            </w:r>
          </w:p>
        </w:tc>
      </w:tr>
      <w:tr w14:paraId="64DEA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165624CC">
            <w:pPr>
              <w:spacing w:line="360" w:lineRule="auto"/>
              <w:jc w:val="center"/>
              <w:rPr>
                <w:rFonts w:ascii="宋体" w:hAnsi="宋体" w:eastAsia="宋体"/>
                <w:kern w:val="0"/>
                <w:sz w:val="24"/>
                <w:szCs w:val="24"/>
              </w:rPr>
            </w:pPr>
            <w:r>
              <w:rPr>
                <w:rFonts w:hint="eastAsia" w:ascii="宋体" w:hAnsi="宋体" w:eastAsia="宋体"/>
                <w:kern w:val="0"/>
                <w:sz w:val="24"/>
                <w:szCs w:val="24"/>
              </w:rPr>
              <w:t>1</w:t>
            </w:r>
            <w:r>
              <w:rPr>
                <w:rFonts w:ascii="宋体" w:hAnsi="宋体" w:eastAsia="宋体"/>
                <w:kern w:val="0"/>
                <w:sz w:val="24"/>
                <w:szCs w:val="24"/>
              </w:rPr>
              <w:t>7</w:t>
            </w:r>
          </w:p>
        </w:tc>
        <w:tc>
          <w:tcPr>
            <w:tcW w:w="1666" w:type="dxa"/>
            <w:vAlign w:val="center"/>
          </w:tcPr>
          <w:p w14:paraId="02F33405">
            <w:pPr>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竞争性磋商公告发布媒体</w:t>
            </w:r>
          </w:p>
        </w:tc>
        <w:tc>
          <w:tcPr>
            <w:tcW w:w="8320" w:type="dxa"/>
            <w:vAlign w:val="center"/>
          </w:tcPr>
          <w:p w14:paraId="3F773E22">
            <w:pPr>
              <w:keepNext/>
              <w:widowControl/>
              <w:spacing w:line="360" w:lineRule="auto"/>
              <w:jc w:val="left"/>
              <w:rPr>
                <w:rFonts w:ascii="宋体" w:hAnsi="宋体" w:eastAsia="宋体" w:cs="宋体"/>
                <w:kern w:val="0"/>
                <w:sz w:val="24"/>
                <w:szCs w:val="24"/>
                <w:u w:val="single"/>
              </w:rPr>
            </w:pPr>
            <w:r>
              <w:rPr>
                <w:rFonts w:hint="eastAsia" w:ascii="宋体" w:hAnsi="宋体" w:eastAsia="宋体" w:cs="宋体"/>
                <w:kern w:val="0"/>
                <w:sz w:val="24"/>
                <w:szCs w:val="24"/>
              </w:rPr>
              <w:t>新疆政府采购网（</w:t>
            </w:r>
            <w:r>
              <w:rPr>
                <w:rFonts w:ascii="宋体" w:hAnsi="宋体" w:eastAsia="宋体" w:cs="宋体"/>
                <w:kern w:val="0"/>
                <w:sz w:val="24"/>
                <w:szCs w:val="24"/>
              </w:rPr>
              <w:t>http://www.ccgp-xinjiang.gov.cn/</w:t>
            </w:r>
            <w:r>
              <w:rPr>
                <w:rFonts w:hint="eastAsia" w:ascii="宋体" w:hAnsi="宋体" w:eastAsia="宋体" w:cs="宋体"/>
                <w:kern w:val="0"/>
                <w:sz w:val="24"/>
                <w:szCs w:val="24"/>
              </w:rPr>
              <w:t>）</w:t>
            </w:r>
          </w:p>
        </w:tc>
      </w:tr>
      <w:tr w14:paraId="1F3CC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42772144">
            <w:pPr>
              <w:spacing w:line="360" w:lineRule="auto"/>
              <w:jc w:val="center"/>
              <w:rPr>
                <w:rFonts w:ascii="宋体" w:hAnsi="宋体" w:eastAsia="宋体"/>
                <w:kern w:val="0"/>
                <w:sz w:val="24"/>
                <w:szCs w:val="24"/>
              </w:rPr>
            </w:pPr>
            <w:r>
              <w:rPr>
                <w:rFonts w:hint="eastAsia" w:ascii="宋体" w:hAnsi="宋体" w:eastAsia="宋体"/>
                <w:kern w:val="0"/>
                <w:sz w:val="24"/>
                <w:szCs w:val="24"/>
              </w:rPr>
              <w:t>1</w:t>
            </w:r>
            <w:r>
              <w:rPr>
                <w:rFonts w:ascii="宋体" w:hAnsi="宋体" w:eastAsia="宋体"/>
                <w:kern w:val="0"/>
                <w:sz w:val="24"/>
                <w:szCs w:val="24"/>
              </w:rPr>
              <w:t>8</w:t>
            </w:r>
          </w:p>
        </w:tc>
        <w:tc>
          <w:tcPr>
            <w:tcW w:w="1666" w:type="dxa"/>
            <w:vAlign w:val="center"/>
          </w:tcPr>
          <w:p w14:paraId="4BFAFB97">
            <w:pPr>
              <w:spacing w:line="360" w:lineRule="auto"/>
              <w:jc w:val="center"/>
              <w:rPr>
                <w:rFonts w:ascii="宋体" w:hAnsi="宋体" w:cs="宋体"/>
                <w:b/>
                <w:bCs/>
                <w:sz w:val="24"/>
              </w:rPr>
            </w:pPr>
            <w:r>
              <w:rPr>
                <w:rFonts w:hint="eastAsia" w:ascii="宋体" w:hAnsi="宋体" w:cs="宋体"/>
                <w:b/>
                <w:bCs/>
                <w:sz w:val="24"/>
              </w:rPr>
              <w:t>中小微企业投标价格扣除</w:t>
            </w:r>
          </w:p>
        </w:tc>
        <w:tc>
          <w:tcPr>
            <w:tcW w:w="8320" w:type="dxa"/>
            <w:vAlign w:val="center"/>
          </w:tcPr>
          <w:p w14:paraId="0D09BD02">
            <w:pPr>
              <w:spacing w:line="360" w:lineRule="auto"/>
              <w:rPr>
                <w:rFonts w:hint="eastAsia" w:ascii="宋体" w:hAnsi="宋体" w:cs="宋体"/>
                <w:b/>
                <w:bCs/>
                <w:sz w:val="24"/>
              </w:rPr>
            </w:pPr>
            <w:r>
              <w:rPr>
                <w:rFonts w:hint="eastAsia" w:ascii="宋体" w:hAnsi="宋体" w:cs="宋体"/>
                <w:b/>
                <w:bCs/>
                <w:sz w:val="24"/>
              </w:rPr>
              <w:t>落实政府采购政策需满足的资格要求：本项目专门面向中小企业。供应商应出具磋商文件中要求的《中小企业声明函》，否则评审时不予认可。</w:t>
            </w:r>
          </w:p>
          <w:p w14:paraId="104E918F">
            <w:pPr>
              <w:spacing w:line="360" w:lineRule="auto"/>
              <w:rPr>
                <w:rFonts w:hint="eastAsia" w:ascii="宋体" w:hAnsi="宋体" w:cs="宋体"/>
                <w:b/>
                <w:bCs/>
                <w:sz w:val="24"/>
              </w:rPr>
            </w:pPr>
            <w:r>
              <w:rPr>
                <w:rFonts w:hint="eastAsia" w:ascii="宋体" w:hAnsi="宋体" w:cs="宋体"/>
                <w:b/>
                <w:bCs/>
                <w:sz w:val="24"/>
              </w:rPr>
              <w:t>供应商应对提交的中小企业声明函的真实性负责，提交的中小企业声明函不真实的，应承担相应的法律责任。根据财政部发布《政府采购促进中小企业发展政策问答》专门面向中小企业采购的项目或者采购包，不再执行价格评审优惠的扶持政策。</w:t>
            </w:r>
          </w:p>
          <w:p w14:paraId="56BD0061">
            <w:pPr>
              <w:spacing w:line="360" w:lineRule="auto"/>
              <w:rPr>
                <w:rFonts w:hint="eastAsia" w:ascii="宋体" w:hAnsi="宋体" w:cs="宋体"/>
                <w:b/>
                <w:bCs/>
                <w:sz w:val="24"/>
              </w:rPr>
            </w:pPr>
            <w:r>
              <w:rPr>
                <w:rFonts w:hint="eastAsia" w:ascii="宋体" w:hAnsi="宋体" w:cs="宋体"/>
                <w:b/>
                <w:bCs/>
                <w:sz w:val="24"/>
              </w:rPr>
              <w:t>本项目属于专门面向中小微企业采购项目，不再执行价格优惠扣除。</w:t>
            </w:r>
          </w:p>
          <w:p w14:paraId="4C2CD318">
            <w:pPr>
              <w:spacing w:line="360" w:lineRule="auto"/>
              <w:rPr>
                <w:rFonts w:hint="eastAsia" w:ascii="宋体" w:hAnsi="宋体" w:cs="宋体"/>
                <w:b/>
                <w:bCs/>
                <w:sz w:val="24"/>
              </w:rPr>
            </w:pPr>
            <w:r>
              <w:rPr>
                <w:rFonts w:hint="eastAsia" w:ascii="宋体" w:hAnsi="宋体" w:cs="宋体"/>
                <w:b/>
                <w:bCs/>
                <w:sz w:val="24"/>
              </w:rPr>
              <w:t>本项目采购标的</w:t>
            </w:r>
            <w:r>
              <w:rPr>
                <w:rFonts w:hint="eastAsia" w:ascii="宋体" w:hAnsi="宋体" w:cs="宋体"/>
                <w:b/>
                <w:bCs/>
                <w:sz w:val="24"/>
                <w:lang w:val="en-US" w:eastAsia="zh-CN"/>
              </w:rPr>
              <w:t>所属行业：</w:t>
            </w:r>
            <w:r>
              <w:rPr>
                <w:rFonts w:hint="eastAsia" w:ascii="宋体" w:hAnsi="宋体" w:cs="宋体"/>
                <w:b/>
                <w:bCs/>
                <w:sz w:val="28"/>
                <w:szCs w:val="24"/>
                <w:u w:val="single"/>
              </w:rPr>
              <w:t>其他未列明行业</w:t>
            </w:r>
            <w:r>
              <w:rPr>
                <w:rFonts w:hint="eastAsia" w:ascii="宋体" w:hAnsi="宋体" w:cs="宋体"/>
                <w:b/>
                <w:bCs/>
                <w:sz w:val="24"/>
              </w:rPr>
              <w:t>。</w:t>
            </w:r>
          </w:p>
          <w:p w14:paraId="3F66EA25">
            <w:pPr>
              <w:spacing w:line="360" w:lineRule="auto"/>
              <w:rPr>
                <w:rFonts w:ascii="Calibri" w:hAnsi="Calibri"/>
                <w:b/>
                <w:bCs/>
                <w:sz w:val="24"/>
              </w:rPr>
            </w:pPr>
            <w:r>
              <w:rPr>
                <w:rFonts w:hint="eastAsia" w:ascii="宋体" w:hAnsi="宋体" w:cs="宋体"/>
                <w:b/>
                <w:bCs/>
                <w:sz w:val="24"/>
              </w:rPr>
              <w:t>企业规模类型根据《中小企业划型标准规定》（工信部联企业[2011]300号）确定</w:t>
            </w:r>
            <w:r>
              <w:rPr>
                <w:rFonts w:hint="eastAsia" w:ascii="宋体" w:hAnsi="宋体" w:cs="宋体"/>
                <w:b/>
                <w:bCs/>
                <w:sz w:val="24"/>
                <w:lang w:eastAsia="zh-CN"/>
              </w:rPr>
              <w:t>。</w:t>
            </w:r>
          </w:p>
        </w:tc>
      </w:tr>
      <w:tr w14:paraId="1C08F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616E12AE">
            <w:pPr>
              <w:spacing w:line="360" w:lineRule="auto"/>
              <w:jc w:val="center"/>
              <w:rPr>
                <w:rFonts w:ascii="宋体" w:hAnsi="宋体" w:eastAsia="宋体"/>
                <w:kern w:val="0"/>
                <w:sz w:val="24"/>
                <w:szCs w:val="24"/>
              </w:rPr>
            </w:pPr>
            <w:r>
              <w:rPr>
                <w:rFonts w:hint="eastAsia" w:ascii="宋体" w:hAnsi="宋体" w:eastAsia="宋体"/>
                <w:kern w:val="0"/>
                <w:sz w:val="24"/>
                <w:szCs w:val="24"/>
              </w:rPr>
              <w:t>1</w:t>
            </w:r>
            <w:r>
              <w:rPr>
                <w:rFonts w:ascii="宋体" w:hAnsi="宋体" w:eastAsia="宋体"/>
                <w:kern w:val="0"/>
                <w:sz w:val="24"/>
                <w:szCs w:val="24"/>
              </w:rPr>
              <w:t>9</w:t>
            </w:r>
          </w:p>
        </w:tc>
        <w:tc>
          <w:tcPr>
            <w:tcW w:w="1666" w:type="dxa"/>
            <w:vAlign w:val="center"/>
          </w:tcPr>
          <w:p w14:paraId="641654E9">
            <w:pPr>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付款方式</w:t>
            </w:r>
          </w:p>
        </w:tc>
        <w:tc>
          <w:tcPr>
            <w:tcW w:w="8320" w:type="dxa"/>
            <w:vAlign w:val="center"/>
          </w:tcPr>
          <w:p w14:paraId="29BCFA22">
            <w:pPr>
              <w:spacing w:line="360" w:lineRule="auto"/>
              <w:rPr>
                <w:rFonts w:hint="eastAsia" w:ascii="宋体" w:hAnsi="宋体" w:eastAsia="宋体"/>
                <w:sz w:val="24"/>
                <w:szCs w:val="24"/>
                <w:highlight w:val="none"/>
                <w:lang w:val="en-US" w:eastAsia="zh-CN"/>
              </w:rPr>
            </w:pPr>
            <w:r>
              <w:rPr>
                <w:rFonts w:hint="eastAsia" w:ascii="宋体" w:hAnsi="宋体" w:eastAsia="宋体"/>
                <w:sz w:val="24"/>
                <w:szCs w:val="24"/>
                <w:highlight w:val="none"/>
                <w:lang w:val="en-US" w:eastAsia="zh-CN"/>
              </w:rPr>
              <w:t xml:space="preserve"> </w:t>
            </w:r>
            <w:r>
              <w:rPr>
                <w:rFonts w:hint="eastAsia" w:ascii="宋体" w:hAnsi="宋体" w:eastAsia="宋体"/>
                <w:b/>
                <w:bCs/>
                <w:sz w:val="24"/>
                <w:szCs w:val="24"/>
                <w:highlight w:val="none"/>
                <w:lang w:val="en-US" w:eastAsia="zh-CN"/>
              </w:rPr>
              <w:t>工程完成竣工验收合格后支付服务费 90%，工程质保期满后支付（自竣工验收之日起2年后质保期满）合同价款剩余10%服务费。(具体以签订合同为准)</w:t>
            </w:r>
          </w:p>
        </w:tc>
      </w:tr>
      <w:tr w14:paraId="271AE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7865311C">
            <w:pPr>
              <w:spacing w:line="360" w:lineRule="auto"/>
              <w:jc w:val="center"/>
              <w:rPr>
                <w:rFonts w:ascii="宋体" w:hAnsi="宋体" w:eastAsia="宋体"/>
                <w:kern w:val="0"/>
                <w:sz w:val="24"/>
                <w:szCs w:val="24"/>
              </w:rPr>
            </w:pPr>
            <w:r>
              <w:rPr>
                <w:rFonts w:ascii="宋体" w:hAnsi="宋体" w:eastAsia="宋体"/>
                <w:kern w:val="0"/>
                <w:sz w:val="24"/>
                <w:szCs w:val="24"/>
              </w:rPr>
              <w:t>20</w:t>
            </w:r>
          </w:p>
        </w:tc>
        <w:tc>
          <w:tcPr>
            <w:tcW w:w="1666" w:type="dxa"/>
            <w:vAlign w:val="center"/>
          </w:tcPr>
          <w:p w14:paraId="6E2B3041">
            <w:pPr>
              <w:spacing w:line="360" w:lineRule="auto"/>
              <w:jc w:val="center"/>
              <w:rPr>
                <w:rFonts w:ascii="宋体" w:hAnsi="宋体" w:eastAsia="宋体"/>
                <w:sz w:val="24"/>
                <w:szCs w:val="24"/>
              </w:rPr>
            </w:pPr>
            <w:r>
              <w:rPr>
                <w:rFonts w:hint="eastAsia" w:ascii="宋体" w:hAnsi="宋体" w:eastAsia="宋体"/>
                <w:sz w:val="24"/>
                <w:szCs w:val="24"/>
              </w:rPr>
              <w:t>履约保证金</w:t>
            </w:r>
          </w:p>
        </w:tc>
        <w:tc>
          <w:tcPr>
            <w:tcW w:w="8320" w:type="dxa"/>
            <w:vAlign w:val="center"/>
          </w:tcPr>
          <w:p w14:paraId="70EA173B">
            <w:pPr>
              <w:spacing w:line="360" w:lineRule="auto"/>
              <w:rPr>
                <w:rFonts w:ascii="宋体" w:hAnsi="宋体" w:eastAsia="宋体"/>
                <w:sz w:val="24"/>
                <w:szCs w:val="24"/>
              </w:rPr>
            </w:pPr>
            <w:r>
              <w:rPr>
                <w:rFonts w:ascii="宋体" w:hAnsi="宋体" w:eastAsia="宋体"/>
                <w:sz w:val="24"/>
                <w:szCs w:val="24"/>
              </w:rPr>
              <w:t>本项目不收取履约保证金。</w:t>
            </w:r>
          </w:p>
        </w:tc>
      </w:tr>
      <w:tr w14:paraId="53008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8" w:hRule="atLeast"/>
          <w:jc w:val="center"/>
        </w:trPr>
        <w:tc>
          <w:tcPr>
            <w:tcW w:w="597" w:type="dxa"/>
            <w:vAlign w:val="center"/>
          </w:tcPr>
          <w:p w14:paraId="08EBF10D">
            <w:pPr>
              <w:spacing w:line="360" w:lineRule="auto"/>
              <w:jc w:val="center"/>
              <w:rPr>
                <w:rFonts w:ascii="宋体" w:hAnsi="宋体" w:eastAsia="宋体"/>
                <w:kern w:val="0"/>
                <w:sz w:val="24"/>
                <w:szCs w:val="24"/>
              </w:rPr>
            </w:pPr>
            <w:r>
              <w:rPr>
                <w:rFonts w:ascii="宋体" w:hAnsi="宋体" w:eastAsia="宋体"/>
                <w:kern w:val="0"/>
                <w:sz w:val="24"/>
                <w:szCs w:val="24"/>
              </w:rPr>
              <w:t>21</w:t>
            </w:r>
          </w:p>
        </w:tc>
        <w:tc>
          <w:tcPr>
            <w:tcW w:w="1666" w:type="dxa"/>
            <w:vAlign w:val="center"/>
          </w:tcPr>
          <w:p w14:paraId="05DDE7E2">
            <w:pPr>
              <w:keepNext/>
              <w:widowControl/>
              <w:spacing w:line="360" w:lineRule="auto"/>
              <w:ind w:firstLine="120" w:firstLineChars="50"/>
              <w:jc w:val="center"/>
              <w:rPr>
                <w:rFonts w:ascii="宋体" w:hAnsi="宋体" w:eastAsia="宋体" w:cs="Arial"/>
                <w:kern w:val="0"/>
                <w:sz w:val="24"/>
                <w:szCs w:val="24"/>
              </w:rPr>
            </w:pPr>
            <w:r>
              <w:rPr>
                <w:rFonts w:hint="eastAsia" w:ascii="宋体" w:hAnsi="宋体" w:eastAsia="宋体" w:cs="Arial"/>
                <w:kern w:val="0"/>
                <w:sz w:val="24"/>
                <w:szCs w:val="24"/>
              </w:rPr>
              <w:t>招标代理费</w:t>
            </w:r>
          </w:p>
        </w:tc>
        <w:tc>
          <w:tcPr>
            <w:tcW w:w="8320" w:type="dxa"/>
            <w:vAlign w:val="center"/>
          </w:tcPr>
          <w:p w14:paraId="01AB3A2E">
            <w:pPr>
              <w:keepNext/>
              <w:widowControl/>
              <w:spacing w:line="360" w:lineRule="auto"/>
              <w:ind w:firstLine="120" w:firstLineChars="50"/>
              <w:jc w:val="left"/>
              <w:rPr>
                <w:rFonts w:ascii="宋体" w:hAnsi="宋体" w:eastAsia="宋体" w:cs="Arial"/>
                <w:kern w:val="0"/>
                <w:sz w:val="24"/>
                <w:szCs w:val="24"/>
              </w:rPr>
            </w:pPr>
            <w:r>
              <w:rPr>
                <w:rFonts w:hint="eastAsia" w:ascii="宋体" w:hAnsi="宋体" w:eastAsia="宋体" w:cs="Arial"/>
                <w:kern w:val="0"/>
                <w:sz w:val="24"/>
                <w:szCs w:val="24"/>
              </w:rPr>
              <w:t>按照发改价格[2011]534号及计价格[2002]1980号文件收费标准下浮</w:t>
            </w:r>
            <w:r>
              <w:rPr>
                <w:rFonts w:hint="eastAsia" w:ascii="宋体" w:hAnsi="宋体" w:eastAsia="宋体" w:cs="Arial"/>
                <w:kern w:val="0"/>
                <w:sz w:val="24"/>
                <w:szCs w:val="24"/>
                <w:lang w:val="en-US" w:eastAsia="zh-CN"/>
              </w:rPr>
              <w:t>40%</w:t>
            </w:r>
            <w:r>
              <w:rPr>
                <w:rFonts w:ascii="宋体" w:hAnsi="宋体" w:eastAsia="宋体" w:cs="Arial"/>
                <w:kern w:val="0"/>
                <w:sz w:val="24"/>
                <w:szCs w:val="24"/>
              </w:rPr>
              <w:t>收取</w:t>
            </w:r>
            <w:r>
              <w:rPr>
                <w:rFonts w:hint="eastAsia" w:ascii="宋体" w:hAnsi="宋体" w:eastAsia="宋体" w:cs="Arial"/>
                <w:kern w:val="0"/>
                <w:sz w:val="24"/>
                <w:szCs w:val="24"/>
              </w:rPr>
              <w:t>，代理服务费由</w:t>
            </w:r>
            <w:r>
              <w:rPr>
                <w:rFonts w:hint="eastAsia" w:ascii="宋体" w:hAnsi="宋体" w:eastAsia="宋体" w:cs="Arial"/>
                <w:kern w:val="0"/>
                <w:sz w:val="24"/>
                <w:szCs w:val="24"/>
                <w:lang w:val="en-US" w:eastAsia="zh-CN"/>
              </w:rPr>
              <w:t>成交</w:t>
            </w:r>
            <w:r>
              <w:rPr>
                <w:rFonts w:hint="eastAsia" w:ascii="宋体" w:hAnsi="宋体" w:eastAsia="宋体" w:cs="Arial"/>
                <w:kern w:val="0"/>
                <w:sz w:val="24"/>
                <w:szCs w:val="24"/>
              </w:rPr>
              <w:t>人支付。</w:t>
            </w:r>
          </w:p>
        </w:tc>
      </w:tr>
      <w:tr w14:paraId="0ABF2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0" w:hRule="atLeast"/>
          <w:jc w:val="center"/>
        </w:trPr>
        <w:tc>
          <w:tcPr>
            <w:tcW w:w="597" w:type="dxa"/>
            <w:vAlign w:val="center"/>
          </w:tcPr>
          <w:p w14:paraId="030AF4A2">
            <w:pPr>
              <w:spacing w:line="360" w:lineRule="auto"/>
              <w:jc w:val="center"/>
              <w:rPr>
                <w:rFonts w:ascii="宋体" w:hAnsi="宋体" w:eastAsia="宋体"/>
                <w:kern w:val="0"/>
                <w:sz w:val="24"/>
                <w:szCs w:val="24"/>
              </w:rPr>
            </w:pPr>
            <w:r>
              <w:rPr>
                <w:rFonts w:hint="eastAsia" w:ascii="宋体" w:hAnsi="宋体" w:eastAsia="宋体"/>
                <w:kern w:val="0"/>
                <w:sz w:val="24"/>
                <w:szCs w:val="24"/>
              </w:rPr>
              <w:t>2</w:t>
            </w:r>
            <w:r>
              <w:rPr>
                <w:rFonts w:ascii="宋体" w:hAnsi="宋体" w:eastAsia="宋体"/>
                <w:kern w:val="0"/>
                <w:sz w:val="24"/>
                <w:szCs w:val="24"/>
              </w:rPr>
              <w:t>2</w:t>
            </w:r>
          </w:p>
        </w:tc>
        <w:tc>
          <w:tcPr>
            <w:tcW w:w="1666" w:type="dxa"/>
            <w:vAlign w:val="center"/>
          </w:tcPr>
          <w:p w14:paraId="6EB73BA7">
            <w:pPr>
              <w:keepNext/>
              <w:widowControl/>
              <w:spacing w:line="360" w:lineRule="auto"/>
              <w:ind w:firstLine="120" w:firstLineChars="50"/>
              <w:jc w:val="center"/>
              <w:rPr>
                <w:rFonts w:ascii="宋体" w:hAnsi="宋体" w:eastAsia="宋体" w:cs="Arial"/>
                <w:kern w:val="0"/>
                <w:sz w:val="24"/>
                <w:szCs w:val="24"/>
              </w:rPr>
            </w:pPr>
            <w:r>
              <w:rPr>
                <w:rFonts w:hint="eastAsia" w:ascii="宋体" w:hAnsi="宋体" w:eastAsia="宋体" w:cs="Arial"/>
                <w:kern w:val="0"/>
                <w:sz w:val="24"/>
                <w:szCs w:val="24"/>
              </w:rPr>
              <w:t>其他说明</w:t>
            </w:r>
          </w:p>
        </w:tc>
        <w:tc>
          <w:tcPr>
            <w:tcW w:w="8320" w:type="dxa"/>
            <w:vAlign w:val="center"/>
          </w:tcPr>
          <w:p w14:paraId="2C62948B">
            <w:pPr>
              <w:widowControl/>
              <w:spacing w:line="360" w:lineRule="auto"/>
              <w:jc w:val="left"/>
              <w:rPr>
                <w:rFonts w:ascii="宋体" w:hAnsi="宋体" w:eastAsia="宋体" w:cs="宋体"/>
                <w:sz w:val="24"/>
                <w:szCs w:val="24"/>
              </w:rPr>
            </w:pPr>
            <w:r>
              <w:rPr>
                <w:rFonts w:hint="eastAsia" w:ascii="宋体" w:hAnsi="宋体" w:eastAsia="宋体" w:cs="宋体"/>
                <w:sz w:val="24"/>
                <w:szCs w:val="24"/>
              </w:rPr>
              <w:t>（1）供应商认为磋商文件、招标过程或中标结果使自己的合法权益受到损害的，应当在知道或者应知其权益受到损害之日起在规定的期限内，以书面形式向采购人或采购代理机构提出质疑。采购人或采购代理机构</w:t>
            </w:r>
            <w:r>
              <w:rPr>
                <w:rFonts w:hint="eastAsia" w:ascii="宋体" w:hAnsi="宋体" w:eastAsia="宋体" w:cs="宋体"/>
                <w:spacing w:val="8"/>
                <w:kern w:val="0"/>
                <w:sz w:val="24"/>
                <w:szCs w:val="24"/>
              </w:rPr>
              <w:t>收到供应商书面质疑后在规定的时间内，对质疑内容作出答复，</w:t>
            </w:r>
            <w:r>
              <w:rPr>
                <w:rFonts w:hint="eastAsia" w:ascii="宋体" w:hAnsi="宋体" w:eastAsia="宋体" w:cs="宋体"/>
                <w:sz w:val="24"/>
                <w:szCs w:val="24"/>
              </w:rPr>
              <w:t>供应商对采购人或采购代理机构的质疑答复不满意或者采购人或采购代理机构未在规定时间内作出答复的，可以在答复期满后15个工作日内向有关监管部门进行投诉。投诉人对政府采购监督管理部门的投诉处理决定不服或者政府采购监督管理部门逾期未作处理的，可以依法申请行政复议或者向人民法院提起行政诉讼。</w:t>
            </w:r>
          </w:p>
          <w:p w14:paraId="6D339C65">
            <w:pPr>
              <w:keepNext/>
              <w:widowControl/>
              <w:spacing w:line="360" w:lineRule="auto"/>
              <w:ind w:firstLine="120" w:firstLineChars="50"/>
              <w:jc w:val="left"/>
              <w:rPr>
                <w:rFonts w:ascii="宋体" w:hAnsi="宋体" w:eastAsia="宋体" w:cs="宋体"/>
                <w:sz w:val="24"/>
                <w:szCs w:val="24"/>
              </w:rPr>
            </w:pPr>
            <w:r>
              <w:rPr>
                <w:rFonts w:hint="eastAsia" w:ascii="宋体" w:hAnsi="宋体" w:eastAsia="宋体" w:cs="宋体"/>
                <w:sz w:val="24"/>
                <w:szCs w:val="24"/>
              </w:rPr>
              <w:t>（2）质疑、投诉应当采用书面形式，质疑、投诉均应明确阐述磋商文件、招标过程或中标结果中使自己合法权益受到损害的实质性内容，提供相关事实、依据和证据及其来源或线索，便于有关单位调查、答复和处理。</w:t>
            </w:r>
          </w:p>
          <w:p w14:paraId="20A2A841">
            <w:pPr>
              <w:keepNext/>
              <w:widowControl/>
              <w:spacing w:line="360" w:lineRule="auto"/>
              <w:ind w:firstLine="120" w:firstLineChars="50"/>
              <w:jc w:val="left"/>
              <w:rPr>
                <w:rFonts w:ascii="宋体" w:hAnsi="宋体" w:eastAsia="宋体" w:cs="宋体"/>
                <w:sz w:val="24"/>
                <w:szCs w:val="24"/>
              </w:rPr>
            </w:pPr>
            <w:r>
              <w:rPr>
                <w:rFonts w:hint="eastAsia" w:ascii="宋体" w:hAnsi="宋体" w:eastAsia="宋体" w:cs="宋体"/>
                <w:sz w:val="24"/>
                <w:szCs w:val="24"/>
              </w:rPr>
              <w:t>（3）对列入失信被执行人、重大税收违法案件当事人名单、政府采购严重违法失信行为记录名单及其他不符合《中华人民共和国政府采购法》第二十二条规定条件的供应商，其</w:t>
            </w:r>
            <w:r>
              <w:rPr>
                <w:rFonts w:hint="eastAsia" w:ascii="宋体" w:hAnsi="宋体" w:eastAsia="宋体" w:cs="宋体"/>
                <w:sz w:val="24"/>
                <w:szCs w:val="24"/>
                <w:lang w:val="en-US" w:eastAsia="zh-CN"/>
              </w:rPr>
              <w:t>响应</w:t>
            </w:r>
            <w:r>
              <w:rPr>
                <w:rFonts w:hint="eastAsia" w:ascii="宋体" w:hAnsi="宋体" w:eastAsia="宋体" w:cs="宋体"/>
                <w:sz w:val="24"/>
                <w:szCs w:val="24"/>
              </w:rPr>
              <w:t>文件将被拒绝。</w:t>
            </w:r>
          </w:p>
          <w:p w14:paraId="28DB4D59">
            <w:pPr>
              <w:keepNext/>
              <w:widowControl/>
              <w:spacing w:line="360" w:lineRule="auto"/>
              <w:ind w:firstLine="120" w:firstLineChars="50"/>
              <w:jc w:val="left"/>
              <w:rPr>
                <w:rFonts w:ascii="宋体" w:hAnsi="宋体" w:eastAsia="宋体" w:cs="宋体"/>
                <w:sz w:val="24"/>
                <w:szCs w:val="24"/>
              </w:rPr>
            </w:pPr>
            <w:r>
              <w:rPr>
                <w:rFonts w:ascii="宋体" w:hAnsi="宋体" w:eastAsia="宋体" w:cs="宋体"/>
                <w:sz w:val="24"/>
                <w:szCs w:val="24"/>
              </w:rPr>
              <w:t>（</w:t>
            </w:r>
            <w:r>
              <w:rPr>
                <w:rFonts w:hint="eastAsia" w:ascii="宋体" w:hAnsi="宋体" w:eastAsia="宋体" w:cs="宋体"/>
                <w:sz w:val="24"/>
                <w:szCs w:val="24"/>
              </w:rPr>
              <w:t>4</w:t>
            </w:r>
            <w:r>
              <w:rPr>
                <w:rFonts w:ascii="宋体" w:hAnsi="宋体" w:eastAsia="宋体" w:cs="宋体"/>
                <w:sz w:val="24"/>
                <w:szCs w:val="24"/>
              </w:rPr>
              <w:t>）</w:t>
            </w:r>
            <w:r>
              <w:rPr>
                <w:rFonts w:hint="eastAsia" w:ascii="宋体" w:hAnsi="宋体" w:eastAsia="宋体" w:cs="宋体"/>
                <w:sz w:val="24"/>
                <w:szCs w:val="24"/>
              </w:rPr>
              <w:t>本项目采用不见面开标，供应商须在投标截止时间前，将生成的“电子加密响应文件”上传递交至“政府采购云平台”，投标截止时间以后上传递交的响应文件将被“政府采购云平台”拒收。</w:t>
            </w:r>
          </w:p>
          <w:p w14:paraId="4FCD37C7">
            <w:pPr>
              <w:keepNext/>
              <w:widowControl/>
              <w:spacing w:line="360" w:lineRule="auto"/>
              <w:ind w:firstLine="120" w:firstLineChars="50"/>
              <w:jc w:val="left"/>
              <w:rPr>
                <w:rFonts w:ascii="宋体" w:hAnsi="宋体" w:eastAsia="宋体" w:cs="宋体"/>
                <w:sz w:val="24"/>
                <w:szCs w:val="24"/>
              </w:rPr>
            </w:pPr>
            <w:r>
              <w:rPr>
                <w:rFonts w:hint="eastAsia" w:ascii="宋体" w:hAnsi="宋体" w:eastAsia="宋体" w:cs="宋体"/>
                <w:sz w:val="24"/>
                <w:szCs w:val="24"/>
              </w:rPr>
              <w:t>备注：供应商对不见面开评标系统技术操作咨询，可通过 https://edu.zcygov.cn/luban/xinjiang-e-biding自助查询，也可在政采云帮助中心常见问题解答和操作流程讲解 视 频 中 自 助 查 询 ， 网 址 为 ：https://service.zcygov.cn/#/help，“项目采购”—“操作流程-电子招投标”—“政府采购项目电子交易管理操作指南- 供应商”版面获取操作指南，同时对自助查询无法解决的问题可通过钉钉群及政采云在线客服获取服务支持。</w:t>
            </w:r>
          </w:p>
          <w:p w14:paraId="3F88E1D2">
            <w:pPr>
              <w:keepNext/>
              <w:widowControl/>
              <w:spacing w:line="360" w:lineRule="auto"/>
              <w:ind w:firstLine="120" w:firstLineChars="50"/>
              <w:jc w:val="left"/>
              <w:rPr>
                <w:rFonts w:ascii="宋体" w:hAnsi="宋体" w:eastAsia="宋体" w:cs="宋体"/>
                <w:sz w:val="24"/>
                <w:szCs w:val="24"/>
              </w:rPr>
            </w:pPr>
            <w:r>
              <w:rPr>
                <w:rFonts w:ascii="宋体" w:hAnsi="宋体" w:eastAsia="宋体" w:cs="宋体"/>
                <w:sz w:val="24"/>
                <w:szCs w:val="24"/>
              </w:rPr>
              <w:t>（</w:t>
            </w:r>
            <w:r>
              <w:rPr>
                <w:rFonts w:hint="eastAsia" w:ascii="宋体" w:hAnsi="宋体" w:eastAsia="宋体" w:cs="宋体"/>
                <w:sz w:val="24"/>
                <w:szCs w:val="24"/>
              </w:rPr>
              <w:t>5</w:t>
            </w:r>
            <w:r>
              <w:rPr>
                <w:rFonts w:ascii="宋体" w:hAnsi="宋体" w:eastAsia="宋体" w:cs="宋体"/>
                <w:sz w:val="24"/>
                <w:szCs w:val="24"/>
              </w:rPr>
              <w:t>）</w:t>
            </w:r>
            <w:r>
              <w:rPr>
                <w:rFonts w:hint="eastAsia" w:ascii="宋体" w:hAnsi="宋体" w:eastAsia="宋体" w:cs="宋体"/>
                <w:sz w:val="24"/>
                <w:szCs w:val="24"/>
              </w:rPr>
              <w:t>供应商登录政采云平台，在投标截止时间前必须完成签到，(本项目解密时长为：30 分钟，签名时长为：10 分钟)； 开标时间后 30 分钟内 (用“项目采购 - 开标评标”功能进行解密响应文件。</w:t>
            </w:r>
          </w:p>
          <w:p w14:paraId="26F9B8B5">
            <w:pPr>
              <w:keepNext/>
              <w:widowControl/>
              <w:spacing w:line="360" w:lineRule="auto"/>
              <w:ind w:firstLine="120" w:firstLineChars="50"/>
              <w:jc w:val="left"/>
            </w:pPr>
            <w:r>
              <w:rPr>
                <w:rFonts w:hint="eastAsia" w:ascii="宋体" w:hAnsi="宋体" w:eastAsia="宋体" w:cs="宋体"/>
                <w:sz w:val="24"/>
                <w:szCs w:val="24"/>
              </w:rPr>
              <w:t>若供应商在规定时间内未按时签到或解密的，视为无效应答。解密与加密响应文件须为同一个 CA。</w:t>
            </w:r>
          </w:p>
        </w:tc>
      </w:tr>
      <w:tr w14:paraId="3C98F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0" w:hRule="atLeast"/>
          <w:jc w:val="center"/>
        </w:trPr>
        <w:tc>
          <w:tcPr>
            <w:tcW w:w="10583" w:type="dxa"/>
            <w:gridSpan w:val="3"/>
            <w:vAlign w:val="center"/>
          </w:tcPr>
          <w:p w14:paraId="62AB1E0E">
            <w:pPr>
              <w:keepNext/>
              <w:widowControl/>
              <w:spacing w:line="360" w:lineRule="auto"/>
              <w:ind w:firstLine="141" w:firstLineChars="50"/>
              <w:jc w:val="left"/>
              <w:rPr>
                <w:rFonts w:hint="default" w:ascii="宋体" w:hAnsi="宋体" w:eastAsia="宋体" w:cs="宋体"/>
                <w:b/>
                <w:bCs/>
                <w:sz w:val="28"/>
                <w:szCs w:val="28"/>
                <w:lang w:val="en-US" w:eastAsia="zh-CN"/>
              </w:rPr>
            </w:pPr>
            <w:bookmarkStart w:id="5" w:name="_Toc535592195"/>
            <w:r>
              <w:rPr>
                <w:rFonts w:hint="eastAsia" w:ascii="宋体" w:hAnsi="宋体" w:eastAsia="宋体" w:cs="宋体"/>
                <w:b/>
                <w:bCs/>
                <w:sz w:val="28"/>
                <w:szCs w:val="28"/>
                <w:lang w:val="en-US" w:eastAsia="zh-CN"/>
              </w:rPr>
              <w:t>本项目具有二轮（多轮）报价，以最终轮报价为准。</w:t>
            </w:r>
          </w:p>
        </w:tc>
      </w:tr>
    </w:tbl>
    <w:p w14:paraId="23CDA402">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6" w:name="_BookMark_3"/>
      <w:bookmarkEnd w:id="6"/>
      <w:bookmarkStart w:id="7" w:name="_BookMark_2"/>
      <w:bookmarkEnd w:id="7"/>
      <w:bookmarkStart w:id="8" w:name="_Toc32089"/>
      <w:r>
        <w:rPr>
          <w:rFonts w:ascii="宋体" w:hAnsi="宋体" w:eastAsia="宋体" w:cs="宋体"/>
          <w:b/>
          <w:sz w:val="24"/>
          <w:szCs w:val="24"/>
        </w:rPr>
        <w:t>1</w:t>
      </w:r>
      <w:r>
        <w:rPr>
          <w:rFonts w:hint="eastAsia" w:ascii="宋体" w:hAnsi="宋体" w:eastAsia="宋体" w:cs="宋体"/>
          <w:b/>
          <w:sz w:val="24"/>
          <w:szCs w:val="24"/>
        </w:rPr>
        <w:t>．总则</w:t>
      </w:r>
      <w:bookmarkEnd w:id="5"/>
      <w:bookmarkEnd w:id="8"/>
    </w:p>
    <w:p w14:paraId="211B8F1D">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1.1 </w:t>
      </w:r>
      <w:r>
        <w:rPr>
          <w:rFonts w:hint="eastAsia" w:ascii="宋体" w:hAnsi="宋体" w:eastAsia="宋体" w:cs="Arial"/>
          <w:kern w:val="0"/>
          <w:sz w:val="24"/>
          <w:szCs w:val="24"/>
        </w:rPr>
        <w:t>采购项目概况</w:t>
      </w:r>
    </w:p>
    <w:p w14:paraId="7E420F6C">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1.1.1</w:t>
      </w:r>
      <w:r>
        <w:rPr>
          <w:rFonts w:hint="eastAsia" w:ascii="宋体" w:hAnsi="宋体" w:eastAsia="宋体" w:cs="Arial"/>
          <w:kern w:val="0"/>
          <w:sz w:val="24"/>
          <w:szCs w:val="24"/>
        </w:rPr>
        <w:t>项目名称：见供应商须知前附表。</w:t>
      </w:r>
    </w:p>
    <w:p w14:paraId="16968405">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1.1.2</w:t>
      </w:r>
      <w:r>
        <w:rPr>
          <w:rFonts w:hint="eastAsia" w:ascii="宋体" w:hAnsi="宋体" w:eastAsia="宋体" w:cs="Arial"/>
          <w:kern w:val="0"/>
          <w:sz w:val="24"/>
          <w:szCs w:val="24"/>
        </w:rPr>
        <w:t>项目编号：见供应商须知前附表。</w:t>
      </w:r>
    </w:p>
    <w:p w14:paraId="6D075FD6">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w:t>
      </w:r>
      <w:r>
        <w:rPr>
          <w:rFonts w:hint="eastAsia" w:ascii="宋体" w:hAnsi="宋体" w:eastAsia="宋体" w:cs="Arial"/>
          <w:kern w:val="0"/>
          <w:sz w:val="24"/>
          <w:szCs w:val="24"/>
        </w:rPr>
        <w:t>3采购人：见供应商须知前附表。</w:t>
      </w:r>
    </w:p>
    <w:p w14:paraId="61C32068">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w:t>
      </w:r>
      <w:r>
        <w:rPr>
          <w:rFonts w:hint="eastAsia" w:ascii="宋体" w:hAnsi="宋体" w:eastAsia="宋体" w:cs="Arial"/>
          <w:kern w:val="0"/>
          <w:sz w:val="24"/>
          <w:szCs w:val="24"/>
        </w:rPr>
        <w:t>4采购：见供应商须知前附表。</w:t>
      </w:r>
    </w:p>
    <w:p w14:paraId="7F14AF0F">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w:t>
      </w:r>
      <w:r>
        <w:rPr>
          <w:rFonts w:hint="eastAsia" w:ascii="宋体" w:hAnsi="宋体" w:eastAsia="宋体" w:cs="Arial"/>
          <w:kern w:val="0"/>
          <w:sz w:val="24"/>
          <w:szCs w:val="24"/>
        </w:rPr>
        <w:t>5代理机构：见供应商须知前附表。</w:t>
      </w:r>
    </w:p>
    <w:p w14:paraId="2D0F9E54">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w:t>
      </w:r>
      <w:r>
        <w:rPr>
          <w:rFonts w:hint="eastAsia" w:ascii="宋体" w:hAnsi="宋体" w:eastAsia="宋体" w:cs="Arial"/>
          <w:kern w:val="0"/>
          <w:sz w:val="24"/>
          <w:szCs w:val="24"/>
        </w:rPr>
        <w:t>6项目地点：见供应商须知前附表。</w:t>
      </w:r>
    </w:p>
    <w:p w14:paraId="3EF6B11F">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w:t>
      </w:r>
      <w:r>
        <w:rPr>
          <w:rFonts w:hint="eastAsia" w:ascii="宋体" w:hAnsi="宋体" w:eastAsia="宋体" w:cs="Arial"/>
          <w:kern w:val="0"/>
          <w:sz w:val="24"/>
          <w:szCs w:val="24"/>
        </w:rPr>
        <w:t>7工程投资概算：见供应商须知前附表。</w:t>
      </w:r>
    </w:p>
    <w:p w14:paraId="4E814D63">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w:t>
      </w:r>
      <w:r>
        <w:rPr>
          <w:rFonts w:hint="eastAsia" w:ascii="宋体" w:hAnsi="宋体" w:eastAsia="宋体" w:cs="Arial"/>
          <w:kern w:val="0"/>
          <w:sz w:val="24"/>
          <w:szCs w:val="24"/>
        </w:rPr>
        <w:t>8服务费概算：见供应商须知前附表。</w:t>
      </w:r>
    </w:p>
    <w:p w14:paraId="039A450E">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1.1.</w:t>
      </w:r>
      <w:r>
        <w:rPr>
          <w:rFonts w:hint="eastAsia" w:ascii="宋体" w:hAnsi="宋体" w:eastAsia="宋体" w:cs="Arial"/>
          <w:kern w:val="0"/>
          <w:sz w:val="24"/>
          <w:szCs w:val="24"/>
        </w:rPr>
        <w:t>9质量要求：见供应商须知前附表。</w:t>
      </w:r>
    </w:p>
    <w:p w14:paraId="5927BFB9">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1.1.10工期：见供应商须知前附表。</w:t>
      </w:r>
    </w:p>
    <w:p w14:paraId="6BFD196F">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1.2</w:t>
      </w:r>
      <w:r>
        <w:rPr>
          <w:rFonts w:hint="eastAsia" w:ascii="宋体" w:hAnsi="宋体" w:eastAsia="宋体" w:cs="Arial"/>
          <w:kern w:val="0"/>
          <w:sz w:val="24"/>
          <w:szCs w:val="24"/>
        </w:rPr>
        <w:t>采购内容：见供应商须知前附表。</w:t>
      </w:r>
    </w:p>
    <w:p w14:paraId="52C22972">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1.3</w:t>
      </w:r>
      <w:r>
        <w:rPr>
          <w:rFonts w:hint="eastAsia" w:ascii="宋体" w:hAnsi="宋体" w:eastAsia="宋体" w:cs="Arial"/>
          <w:kern w:val="0"/>
          <w:sz w:val="24"/>
          <w:szCs w:val="24"/>
        </w:rPr>
        <w:t>采购方式和资格审查方式</w:t>
      </w:r>
    </w:p>
    <w:p w14:paraId="2C11BC00">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1.3.1</w:t>
      </w:r>
      <w:r>
        <w:rPr>
          <w:rFonts w:hint="eastAsia" w:ascii="宋体" w:hAnsi="宋体" w:eastAsia="宋体" w:cs="Arial"/>
          <w:kern w:val="0"/>
          <w:sz w:val="24"/>
          <w:szCs w:val="24"/>
        </w:rPr>
        <w:t>采购方式：见供应商须知前附表。</w:t>
      </w:r>
    </w:p>
    <w:p w14:paraId="4A3CF5A9">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1.3.2</w:t>
      </w:r>
      <w:r>
        <w:rPr>
          <w:rFonts w:hint="eastAsia" w:ascii="宋体" w:hAnsi="宋体" w:eastAsia="宋体" w:cs="Arial"/>
          <w:kern w:val="0"/>
          <w:sz w:val="24"/>
          <w:szCs w:val="24"/>
        </w:rPr>
        <w:t>资格审查方式：见供应商须知前附表。</w:t>
      </w:r>
    </w:p>
    <w:p w14:paraId="7F12694B">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1.4 </w:t>
      </w:r>
      <w:r>
        <w:rPr>
          <w:rFonts w:hint="eastAsia" w:ascii="宋体" w:hAnsi="宋体" w:eastAsia="宋体" w:cs="Arial"/>
          <w:kern w:val="0"/>
          <w:sz w:val="24"/>
          <w:szCs w:val="24"/>
        </w:rPr>
        <w:t>评审办法及定标方法</w:t>
      </w:r>
    </w:p>
    <w:p w14:paraId="1B02411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1.4.1</w:t>
      </w:r>
      <w:r>
        <w:rPr>
          <w:rFonts w:hint="eastAsia" w:ascii="宋体" w:hAnsi="宋体" w:eastAsia="宋体" w:cs="Arial"/>
          <w:kern w:val="0"/>
          <w:sz w:val="24"/>
          <w:szCs w:val="24"/>
        </w:rPr>
        <w:t>评审办法：见供应商须知前附表。</w:t>
      </w:r>
    </w:p>
    <w:p w14:paraId="0D6A67D0">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1.4.2</w:t>
      </w:r>
      <w:r>
        <w:rPr>
          <w:rFonts w:hint="eastAsia" w:ascii="宋体" w:hAnsi="宋体" w:eastAsia="宋体" w:cs="Arial"/>
          <w:kern w:val="0"/>
          <w:sz w:val="24"/>
          <w:szCs w:val="24"/>
        </w:rPr>
        <w:t>响应报价方式：见供应商须知前附表。</w:t>
      </w:r>
    </w:p>
    <w:p w14:paraId="28AAF4D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1.4.3</w:t>
      </w:r>
      <w:r>
        <w:rPr>
          <w:rFonts w:hint="eastAsia" w:ascii="宋体" w:hAnsi="宋体" w:eastAsia="宋体" w:cs="Arial"/>
          <w:kern w:val="0"/>
          <w:sz w:val="24"/>
          <w:szCs w:val="24"/>
        </w:rPr>
        <w:t>定标方法：见供应商须知前附表。</w:t>
      </w:r>
    </w:p>
    <w:p w14:paraId="69E8A107">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1.5</w:t>
      </w:r>
      <w:r>
        <w:rPr>
          <w:rFonts w:hint="eastAsia" w:ascii="宋体" w:hAnsi="宋体" w:eastAsia="宋体" w:cs="Arial"/>
          <w:kern w:val="0"/>
          <w:sz w:val="24"/>
          <w:szCs w:val="24"/>
        </w:rPr>
        <w:t>供应商资格条件和能力要求</w:t>
      </w:r>
    </w:p>
    <w:p w14:paraId="3D37D882">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1.5.1</w:t>
      </w:r>
      <w:r>
        <w:rPr>
          <w:rFonts w:hint="eastAsia" w:ascii="宋体" w:hAnsi="宋体" w:eastAsia="宋体" w:cs="Arial"/>
          <w:kern w:val="0"/>
          <w:sz w:val="24"/>
          <w:szCs w:val="24"/>
        </w:rPr>
        <w:t>供应商应具备承担本采购项目的资格条件和能力，具体要求见供应商须知前附表。</w:t>
      </w:r>
    </w:p>
    <w:p w14:paraId="1CF67077">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1.5.</w:t>
      </w:r>
      <w:r>
        <w:rPr>
          <w:rFonts w:hint="eastAsia" w:ascii="宋体" w:hAnsi="宋体" w:eastAsia="宋体" w:cs="Arial"/>
          <w:kern w:val="0"/>
          <w:sz w:val="24"/>
          <w:szCs w:val="24"/>
        </w:rPr>
        <w:t>2供应商不得存在下列情形之一，否则相关投标均应被否决：</w:t>
      </w:r>
    </w:p>
    <w:p w14:paraId="46B2C79F">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）与采购人存在利害关系可能影响招标公正性的法人、其他组织或者个人的；</w:t>
      </w:r>
    </w:p>
    <w:p w14:paraId="2C2D60E4">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）单位负责人为同一人或者存在控股、管理关系的不同单位，参加同一标段投标或者未划分标段的同一采购项目投标的；</w:t>
      </w:r>
    </w:p>
    <w:p w14:paraId="07DD692C">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3</w:t>
      </w:r>
      <w:r>
        <w:rPr>
          <w:rFonts w:hint="eastAsia" w:ascii="宋体" w:hAnsi="宋体" w:eastAsia="宋体" w:cs="Arial"/>
          <w:kern w:val="0"/>
          <w:sz w:val="24"/>
          <w:szCs w:val="24"/>
        </w:rPr>
        <w:t>）法定代表人为同一个人的两个及两个以上法人，母公司、全资子公司及其控股公司，参加同一标段投标或者未划分标段的同一采购项目投标的；</w:t>
      </w:r>
    </w:p>
    <w:p w14:paraId="29658DF4">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（4）被责令停业的；</w:t>
      </w:r>
      <w:r>
        <w:rPr>
          <w:rFonts w:ascii="宋体" w:hAnsi="宋体" w:eastAsia="宋体" w:cs="Arial"/>
          <w:kern w:val="0"/>
          <w:sz w:val="24"/>
          <w:szCs w:val="24"/>
        </w:rPr>
        <w:t xml:space="preserve"> </w:t>
      </w:r>
    </w:p>
    <w:p w14:paraId="2C9EAE34">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（5）被暂停或取消投标资格的；</w:t>
      </w:r>
      <w:r>
        <w:rPr>
          <w:rFonts w:ascii="宋体" w:hAnsi="宋体" w:eastAsia="宋体" w:cs="Arial"/>
          <w:kern w:val="0"/>
          <w:sz w:val="24"/>
          <w:szCs w:val="24"/>
        </w:rPr>
        <w:t xml:space="preserve"> </w:t>
      </w:r>
    </w:p>
    <w:p w14:paraId="79F30C14">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（6）财产被接管或冻结的；</w:t>
      </w:r>
    </w:p>
    <w:p w14:paraId="3DA1A42B">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（7）在最近三年内有骗取中标或严重违约或重大质量问题的；</w:t>
      </w:r>
    </w:p>
    <w:p w14:paraId="0A5AEE01">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（8）法律规定的其他情形。</w:t>
      </w:r>
      <w:bookmarkStart w:id="9" w:name="_BookMark_5"/>
      <w:bookmarkEnd w:id="9"/>
    </w:p>
    <w:p w14:paraId="0F1020C9">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6费用承担</w:t>
      </w:r>
    </w:p>
    <w:p w14:paraId="2A867C4E">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1.6.1竞争性磋商文件费：见供应商须知前附表。</w:t>
      </w:r>
    </w:p>
    <w:p w14:paraId="7F6C71A9">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1.6.2供应商应承担其编制响应文件与递交响应文件所涉及的一切费用，无论投标结果如何，采购人及采购代理机构对上述费用不作任何补偿。采购代理咨询费由成交供应商支付。</w:t>
      </w:r>
    </w:p>
    <w:p w14:paraId="2DD334A3">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7磋商保证金：见供应商须知前附表。</w:t>
      </w:r>
    </w:p>
    <w:p w14:paraId="4BA95F1E">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1.8现场踏勘</w:t>
      </w:r>
    </w:p>
    <w:p w14:paraId="19B75057">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8</w:t>
      </w:r>
      <w:r>
        <w:rPr>
          <w:rFonts w:ascii="宋体" w:hAnsi="宋体" w:eastAsia="宋体" w:cs="Arial"/>
          <w:kern w:val="0"/>
          <w:sz w:val="24"/>
          <w:szCs w:val="24"/>
        </w:rPr>
        <w:t xml:space="preserve">.1 </w:t>
      </w:r>
      <w:r>
        <w:rPr>
          <w:rFonts w:hint="eastAsia" w:ascii="宋体" w:hAnsi="宋体" w:eastAsia="宋体" w:cs="Arial"/>
          <w:kern w:val="0"/>
          <w:sz w:val="24"/>
          <w:szCs w:val="24"/>
        </w:rPr>
        <w:t>供应商须知前附表规定组织现场踏勘的，采购人或采购代理机构按供应商须知前附表规定的时间、地点组织供应商踏勘项目现场。</w:t>
      </w:r>
      <w:r>
        <w:rPr>
          <w:rFonts w:ascii="宋体" w:hAnsi="宋体" w:eastAsia="宋体" w:cs="Arial"/>
          <w:kern w:val="0"/>
          <w:sz w:val="24"/>
          <w:szCs w:val="24"/>
        </w:rPr>
        <w:t xml:space="preserve"> </w:t>
      </w:r>
    </w:p>
    <w:p w14:paraId="03F0A7C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8</w:t>
      </w:r>
      <w:r>
        <w:rPr>
          <w:rFonts w:ascii="宋体" w:hAnsi="宋体" w:eastAsia="宋体" w:cs="Arial"/>
          <w:kern w:val="0"/>
          <w:sz w:val="24"/>
          <w:szCs w:val="24"/>
        </w:rPr>
        <w:t>.2</w:t>
      </w:r>
      <w:r>
        <w:rPr>
          <w:rFonts w:hint="eastAsia" w:ascii="宋体" w:hAnsi="宋体" w:eastAsia="宋体" w:cs="Arial"/>
          <w:kern w:val="0"/>
          <w:sz w:val="24"/>
          <w:szCs w:val="24"/>
        </w:rPr>
        <w:t>供应商现场踏勘发生的费用自理。</w:t>
      </w:r>
    </w:p>
    <w:p w14:paraId="7838EBE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8</w:t>
      </w:r>
      <w:r>
        <w:rPr>
          <w:rFonts w:ascii="宋体" w:hAnsi="宋体" w:eastAsia="宋体" w:cs="Arial"/>
          <w:kern w:val="0"/>
          <w:sz w:val="24"/>
          <w:szCs w:val="24"/>
        </w:rPr>
        <w:t>.3</w:t>
      </w:r>
      <w:r>
        <w:rPr>
          <w:rFonts w:hint="eastAsia" w:ascii="宋体" w:hAnsi="宋体" w:eastAsia="宋体" w:cs="Arial"/>
          <w:kern w:val="0"/>
          <w:sz w:val="24"/>
          <w:szCs w:val="24"/>
        </w:rPr>
        <w:t>除采购人或采购代理机构的原因外，供应商自行负责在现场踏勘中所发生的人员伤亡和财产损失。</w:t>
      </w:r>
    </w:p>
    <w:p w14:paraId="2D0F3672">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8</w:t>
      </w:r>
      <w:r>
        <w:rPr>
          <w:rFonts w:ascii="宋体" w:hAnsi="宋体" w:eastAsia="宋体" w:cs="Arial"/>
          <w:kern w:val="0"/>
          <w:sz w:val="24"/>
          <w:szCs w:val="24"/>
        </w:rPr>
        <w:t>.4</w:t>
      </w:r>
      <w:r>
        <w:rPr>
          <w:rFonts w:hint="eastAsia" w:ascii="宋体" w:hAnsi="宋体" w:eastAsia="宋体" w:cs="Arial"/>
          <w:kern w:val="0"/>
          <w:sz w:val="24"/>
          <w:szCs w:val="24"/>
        </w:rPr>
        <w:t>采购人或采购代理机构在现场踏勘中介绍的项目有关情况，供应商在编制响应文件时参考，采购人或采购代理机构不对供应商据此作出的判断和决策负责。</w:t>
      </w:r>
    </w:p>
    <w:p w14:paraId="4B857D8C">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9供应商须知前附表规定接受联合体投标的，除应符合本章第</w:t>
      </w:r>
      <w:r>
        <w:rPr>
          <w:rFonts w:ascii="宋体" w:hAnsi="宋体" w:eastAsia="宋体" w:cs="Arial"/>
          <w:kern w:val="0"/>
          <w:sz w:val="24"/>
          <w:szCs w:val="24"/>
        </w:rPr>
        <w:t>1.</w:t>
      </w:r>
      <w:r>
        <w:rPr>
          <w:rFonts w:hint="eastAsia" w:ascii="宋体" w:hAnsi="宋体" w:eastAsia="宋体" w:cs="Arial"/>
          <w:kern w:val="0"/>
          <w:sz w:val="24"/>
          <w:szCs w:val="24"/>
        </w:rPr>
        <w:t>5</w:t>
      </w:r>
      <w:r>
        <w:rPr>
          <w:rFonts w:ascii="宋体" w:hAnsi="宋体" w:eastAsia="宋体" w:cs="Arial"/>
          <w:kern w:val="0"/>
          <w:sz w:val="24"/>
          <w:szCs w:val="24"/>
        </w:rPr>
        <w:t>.1</w:t>
      </w:r>
      <w:r>
        <w:rPr>
          <w:rFonts w:hint="eastAsia" w:ascii="宋体" w:hAnsi="宋体" w:eastAsia="宋体" w:cs="Arial"/>
          <w:kern w:val="0"/>
          <w:sz w:val="24"/>
          <w:szCs w:val="24"/>
        </w:rPr>
        <w:t>款和供应商须知前附表的要求外，还应遵守以下规定：（</w:t>
      </w:r>
      <w:r>
        <w:rPr>
          <w:rFonts w:ascii="宋体" w:hAnsi="宋体" w:eastAsia="宋体" w:cs="Arial"/>
          <w:kern w:val="0"/>
          <w:sz w:val="24"/>
          <w:szCs w:val="24"/>
        </w:rPr>
        <w:t>1</w:t>
      </w:r>
      <w:r>
        <w:rPr>
          <w:rFonts w:hint="eastAsia" w:ascii="宋体" w:hAnsi="宋体" w:eastAsia="宋体" w:cs="Arial"/>
          <w:kern w:val="0"/>
          <w:sz w:val="24"/>
          <w:szCs w:val="24"/>
        </w:rPr>
        <w:t>）联合体各方应按竞争性磋商文件提供的格式签订联合体协议书，明确联合体牵头人和各方权利义务；（</w:t>
      </w:r>
      <w:r>
        <w:rPr>
          <w:rFonts w:ascii="宋体" w:hAnsi="宋体" w:eastAsia="宋体" w:cs="Arial"/>
          <w:kern w:val="0"/>
          <w:sz w:val="24"/>
          <w:szCs w:val="24"/>
        </w:rPr>
        <w:t>2</w:t>
      </w:r>
      <w:r>
        <w:rPr>
          <w:rFonts w:hint="eastAsia" w:ascii="宋体" w:hAnsi="宋体" w:eastAsia="宋体" w:cs="Arial"/>
          <w:kern w:val="0"/>
          <w:sz w:val="24"/>
          <w:szCs w:val="24"/>
        </w:rPr>
        <w:t>）联合体各方不得再以自己名义单独或参加其他联合体在本采购项目中投标。</w:t>
      </w:r>
    </w:p>
    <w:p w14:paraId="3844F21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10采购答疑会和采购澄清答疑要求</w:t>
      </w:r>
    </w:p>
    <w:p w14:paraId="21C69E3C">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10</w:t>
      </w:r>
      <w:r>
        <w:rPr>
          <w:rFonts w:ascii="宋体" w:hAnsi="宋体" w:eastAsia="宋体" w:cs="Arial"/>
          <w:kern w:val="0"/>
          <w:sz w:val="24"/>
          <w:szCs w:val="24"/>
        </w:rPr>
        <w:t>.1</w:t>
      </w:r>
      <w:r>
        <w:rPr>
          <w:rFonts w:hint="eastAsia" w:ascii="宋体" w:hAnsi="宋体" w:eastAsia="宋体" w:cs="Arial"/>
          <w:kern w:val="0"/>
          <w:sz w:val="24"/>
          <w:szCs w:val="24"/>
        </w:rPr>
        <w:t>供应商须知前附表规定召开采购答疑会的，采购人或采购代理机构按照供应商须知前附表规定的时间和地点召开采购答疑会，澄清供应商提出的问题。</w:t>
      </w:r>
    </w:p>
    <w:p w14:paraId="2E52B00D">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10</w:t>
      </w:r>
      <w:r>
        <w:rPr>
          <w:rFonts w:ascii="宋体" w:hAnsi="宋体" w:eastAsia="宋体" w:cs="Arial"/>
          <w:kern w:val="0"/>
          <w:sz w:val="24"/>
          <w:szCs w:val="24"/>
        </w:rPr>
        <w:t>.2</w:t>
      </w:r>
      <w:r>
        <w:rPr>
          <w:rFonts w:hint="eastAsia" w:ascii="宋体" w:hAnsi="宋体" w:eastAsia="宋体" w:cs="Arial"/>
          <w:kern w:val="0"/>
          <w:sz w:val="24"/>
          <w:szCs w:val="24"/>
        </w:rPr>
        <w:t>供应商若有疑问，应按供应商须知前附表规定的时间、方式向采购人或采购代理机构提出，要求采购人对竞争性磋商文件予以澄清。</w:t>
      </w:r>
    </w:p>
    <w:p w14:paraId="4CD0161C">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10</w:t>
      </w:r>
      <w:r>
        <w:rPr>
          <w:rFonts w:ascii="宋体" w:hAnsi="宋体" w:eastAsia="宋体" w:cs="Arial"/>
          <w:kern w:val="0"/>
          <w:sz w:val="24"/>
          <w:szCs w:val="24"/>
        </w:rPr>
        <w:t>.3</w:t>
      </w:r>
      <w:r>
        <w:rPr>
          <w:rFonts w:hint="eastAsia" w:ascii="宋体" w:hAnsi="宋体" w:eastAsia="宋体" w:cs="Arial"/>
          <w:kern w:val="0"/>
          <w:sz w:val="24"/>
          <w:szCs w:val="24"/>
        </w:rPr>
        <w:t>采购人或采购代理机构将按照供应商须知前附表规定的时间方式对供应商的疑问作出统一的解答。</w:t>
      </w:r>
    </w:p>
    <w:p w14:paraId="6A69A96D">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1.11响应文件：见供应商须知前附表。</w:t>
      </w:r>
    </w:p>
    <w:p w14:paraId="3273ED46">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1.12响应文件递交：见供应商须知前附表。</w:t>
      </w:r>
    </w:p>
    <w:p w14:paraId="0206D8C0">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1.13开标：见供应商须知前附表。</w:t>
      </w:r>
    </w:p>
    <w:p w14:paraId="0DFACDBF">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1.14响应有效期：见供应商须知前附表。</w:t>
      </w:r>
    </w:p>
    <w:p w14:paraId="3CA0DEC4">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1.15竞争性磋商公告发布媒体：见供应商须知前附表。</w:t>
      </w:r>
    </w:p>
    <w:p w14:paraId="5DCCEED9">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1.16中小企业政策说明：见供应商须知前附表。</w:t>
      </w:r>
    </w:p>
    <w:p w14:paraId="56A4A0F5">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1.17履约保证金：见供应商须知前附表。</w:t>
      </w:r>
    </w:p>
    <w:p w14:paraId="40002210">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1.18付款方式：见供应商须知前附表。</w:t>
      </w:r>
    </w:p>
    <w:p w14:paraId="76DB9F43">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1.19招标代理费：见供应商须知前附表。</w:t>
      </w:r>
    </w:p>
    <w:p w14:paraId="5FB2326C">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1.20其他说明：见供应商须知前附表。</w:t>
      </w:r>
    </w:p>
    <w:p w14:paraId="70824C45">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1.21保密</w:t>
      </w:r>
    </w:p>
    <w:p w14:paraId="680F2FBA">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参与招标投标活动的各方应当对竞争性磋商文件和响应文件中的商业和技术等秘密保密，否则应当承担相应的法律责任。</w:t>
      </w:r>
    </w:p>
    <w:p w14:paraId="08F64D1C">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22语言文字</w:t>
      </w:r>
    </w:p>
    <w:p w14:paraId="68014BEE">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除专用术语外，与招标投标有关的语言均应当使用中文。必要时专用术语应附有中文注释。</w:t>
      </w:r>
    </w:p>
    <w:p w14:paraId="0DD6C03B">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23计量单位</w:t>
      </w:r>
    </w:p>
    <w:p w14:paraId="60AC1F06">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所有计量均采用中华人民共和国法定计量单位。</w:t>
      </w:r>
    </w:p>
    <w:p w14:paraId="5564C48D">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1.</w:t>
      </w:r>
      <w:r>
        <w:rPr>
          <w:rFonts w:hint="eastAsia" w:ascii="宋体" w:hAnsi="宋体" w:eastAsia="宋体" w:cs="Arial"/>
          <w:kern w:val="0"/>
          <w:sz w:val="24"/>
          <w:szCs w:val="24"/>
        </w:rPr>
        <w:t>24偏离</w:t>
      </w:r>
    </w:p>
    <w:p w14:paraId="438D51B2">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响应文件与竞争性磋商文件某些要求产生偏离的，偏离应当符合竞争性磋商文件规定的偏离范围和幅度。</w:t>
      </w:r>
    </w:p>
    <w:p w14:paraId="1079525E">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10" w:name="_Toc535592196"/>
      <w:bookmarkStart w:id="11" w:name="_Toc6498"/>
      <w:r>
        <w:rPr>
          <w:rFonts w:ascii="宋体" w:hAnsi="宋体" w:eastAsia="宋体" w:cs="宋体"/>
          <w:b/>
          <w:sz w:val="24"/>
          <w:szCs w:val="24"/>
        </w:rPr>
        <w:t>2</w:t>
      </w:r>
      <w:r>
        <w:rPr>
          <w:rFonts w:hint="eastAsia" w:ascii="宋体" w:hAnsi="宋体" w:eastAsia="宋体" w:cs="宋体"/>
          <w:b/>
          <w:sz w:val="24"/>
          <w:szCs w:val="24"/>
        </w:rPr>
        <w:t>．竞争性磋商文件</w:t>
      </w:r>
      <w:bookmarkEnd w:id="10"/>
      <w:bookmarkEnd w:id="11"/>
    </w:p>
    <w:p w14:paraId="0A57B023">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2.1</w:t>
      </w:r>
      <w:r>
        <w:rPr>
          <w:rFonts w:hint="eastAsia" w:ascii="宋体" w:hAnsi="宋体" w:eastAsia="宋体" w:cs="Arial"/>
          <w:kern w:val="0"/>
          <w:sz w:val="24"/>
          <w:szCs w:val="24"/>
        </w:rPr>
        <w:t>竞争性磋商文件的组成</w:t>
      </w:r>
    </w:p>
    <w:p w14:paraId="221EED90">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）供应商须知；</w:t>
      </w:r>
    </w:p>
    <w:p w14:paraId="56A74D36">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）评审办法；</w:t>
      </w:r>
    </w:p>
    <w:p w14:paraId="385B55D7">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3</w:t>
      </w:r>
      <w:r>
        <w:rPr>
          <w:rFonts w:hint="eastAsia" w:ascii="宋体" w:hAnsi="宋体" w:eastAsia="宋体" w:cs="Arial"/>
          <w:kern w:val="0"/>
          <w:sz w:val="24"/>
          <w:szCs w:val="24"/>
        </w:rPr>
        <w:t>）合同条款及格式；</w:t>
      </w:r>
    </w:p>
    <w:p w14:paraId="5C0F9B12">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（4）采购需求</w:t>
      </w:r>
    </w:p>
    <w:p w14:paraId="30D4142D">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（5）技术标准和要求；</w:t>
      </w:r>
    </w:p>
    <w:p w14:paraId="7F1F96F2">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（6）响应文件格式；</w:t>
      </w:r>
    </w:p>
    <w:p w14:paraId="0B356429">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（7）补充条款。</w:t>
      </w:r>
    </w:p>
    <w:p w14:paraId="50FF6B71">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根据本章第</w:t>
      </w:r>
      <w:r>
        <w:rPr>
          <w:rFonts w:ascii="宋体" w:hAnsi="宋体" w:eastAsia="宋体" w:cs="Arial"/>
          <w:kern w:val="0"/>
          <w:sz w:val="24"/>
          <w:szCs w:val="24"/>
        </w:rPr>
        <w:t>2.4</w:t>
      </w:r>
      <w:r>
        <w:rPr>
          <w:rFonts w:hint="eastAsia" w:ascii="宋体" w:hAnsi="宋体" w:eastAsia="宋体" w:cs="Arial"/>
          <w:kern w:val="0"/>
          <w:sz w:val="24"/>
          <w:szCs w:val="24"/>
        </w:rPr>
        <w:t>款和第</w:t>
      </w:r>
      <w:r>
        <w:rPr>
          <w:rFonts w:ascii="宋体" w:hAnsi="宋体" w:eastAsia="宋体" w:cs="Arial"/>
          <w:kern w:val="0"/>
          <w:sz w:val="24"/>
          <w:szCs w:val="24"/>
        </w:rPr>
        <w:t>2.5</w:t>
      </w:r>
      <w:r>
        <w:rPr>
          <w:rFonts w:hint="eastAsia" w:ascii="宋体" w:hAnsi="宋体" w:eastAsia="宋体" w:cs="Arial"/>
          <w:kern w:val="0"/>
          <w:sz w:val="24"/>
          <w:szCs w:val="24"/>
        </w:rPr>
        <w:t>款对竞争性磋商文件所作的澄清、修改，构成竞争性磋商文件的组成部分。</w:t>
      </w:r>
    </w:p>
    <w:p w14:paraId="62013EAE">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2竞争性磋商文件的获取</w:t>
      </w:r>
    </w:p>
    <w:p w14:paraId="01DE2F64">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凡有意参加并符合供应商须知前附表“供应商资格条件和能力”的供应商，均可在采购代理机构获取竞争性磋商文件。</w:t>
      </w:r>
    </w:p>
    <w:p w14:paraId="20DD097B">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3竞争性磋商文件的澄清</w:t>
      </w:r>
    </w:p>
    <w:p w14:paraId="7343265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3</w:t>
      </w:r>
      <w:r>
        <w:rPr>
          <w:rFonts w:ascii="宋体" w:hAnsi="宋体" w:eastAsia="宋体" w:cs="Arial"/>
          <w:kern w:val="0"/>
          <w:sz w:val="24"/>
          <w:szCs w:val="24"/>
        </w:rPr>
        <w:t>.1</w:t>
      </w:r>
      <w:r>
        <w:rPr>
          <w:rFonts w:hint="eastAsia" w:ascii="宋体" w:hAnsi="宋体" w:eastAsia="宋体" w:cs="Arial"/>
          <w:kern w:val="0"/>
          <w:sz w:val="24"/>
          <w:szCs w:val="24"/>
        </w:rPr>
        <w:t>供应商应当仔细阅读和检查竞争性磋商文件的全部内容。如发现缺页或附件不全，应当及时向采购人提出，以便补齐。如有疑问，应当在供应商须知前附表规定的时间、方式向采购人提出，要求采购人对竞争性磋商文件予以澄清。</w:t>
      </w:r>
    </w:p>
    <w:p w14:paraId="4AB42337">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3</w:t>
      </w:r>
      <w:r>
        <w:rPr>
          <w:rFonts w:ascii="宋体" w:hAnsi="宋体" w:eastAsia="宋体" w:cs="Arial"/>
          <w:kern w:val="0"/>
          <w:sz w:val="24"/>
          <w:szCs w:val="24"/>
        </w:rPr>
        <w:t>.2</w:t>
      </w:r>
      <w:r>
        <w:rPr>
          <w:rFonts w:hint="eastAsia" w:ascii="宋体" w:hAnsi="宋体" w:eastAsia="宋体" w:cs="Arial"/>
          <w:kern w:val="0"/>
          <w:sz w:val="24"/>
          <w:szCs w:val="24"/>
        </w:rPr>
        <w:t>竞争性磋商文件的澄清将按照供应商须知前附表规定的时间、方式发布，但不指明澄清问题的来源。</w:t>
      </w:r>
    </w:p>
    <w:p w14:paraId="5B2E4D0F">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4竞争性磋商文件的修改</w:t>
      </w:r>
    </w:p>
    <w:p w14:paraId="6C55602F">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.1</w:t>
      </w:r>
      <w:r>
        <w:rPr>
          <w:rFonts w:hint="eastAsia" w:ascii="宋体" w:hAnsi="宋体" w:eastAsia="宋体" w:cs="Arial"/>
          <w:kern w:val="0"/>
          <w:sz w:val="24"/>
          <w:szCs w:val="24"/>
        </w:rPr>
        <w:t>竞争性磋商文件的修改将按照供应商须知前附表规定的时间、方式发布，但不指明澄清问题的来源。</w:t>
      </w:r>
    </w:p>
    <w:p w14:paraId="72DE29C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.2</w:t>
      </w:r>
      <w:r>
        <w:rPr>
          <w:rFonts w:hint="eastAsia" w:ascii="宋体" w:hAnsi="宋体" w:eastAsia="宋体" w:cs="Arial"/>
          <w:kern w:val="0"/>
          <w:sz w:val="24"/>
          <w:szCs w:val="24"/>
        </w:rPr>
        <w:t>在供应商须知前附表规定的截止时间前，无论出于何种原因，采购代理机构和采购人可主动地或在解答潜在供应商提出的澄清问题时对竞争性磋商文件进行修改。</w:t>
      </w:r>
    </w:p>
    <w:p w14:paraId="5D31F473">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.3</w:t>
      </w:r>
      <w:r>
        <w:rPr>
          <w:rFonts w:hint="eastAsia" w:ascii="宋体" w:hAnsi="宋体" w:eastAsia="宋体" w:cs="Arial"/>
          <w:kern w:val="0"/>
          <w:sz w:val="24"/>
          <w:szCs w:val="24"/>
        </w:rPr>
        <w:t>竞争性磋商文件的修改部分是竞争性磋商文件的组成部分对供应商具有约束力。</w:t>
      </w:r>
    </w:p>
    <w:p w14:paraId="7E2D75BB">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.4</w:t>
      </w:r>
      <w:r>
        <w:rPr>
          <w:rFonts w:hint="eastAsia" w:ascii="宋体" w:hAnsi="宋体" w:eastAsia="宋体" w:cs="Arial"/>
          <w:kern w:val="0"/>
          <w:sz w:val="24"/>
          <w:szCs w:val="24"/>
        </w:rPr>
        <w:t>为使供应商准备投标时有充分时间对竞争性磋商文件的修改部分进行研究，采购人可适当推迟投标截止期。</w:t>
      </w:r>
    </w:p>
    <w:p w14:paraId="00A174AD">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.5</w:t>
      </w:r>
      <w:r>
        <w:rPr>
          <w:rFonts w:hint="eastAsia" w:ascii="宋体" w:hAnsi="宋体" w:eastAsia="宋体" w:cs="Arial"/>
          <w:kern w:val="0"/>
          <w:sz w:val="24"/>
          <w:szCs w:val="24"/>
        </w:rPr>
        <w:t>当采购人发放的竞争性磋商文件及竞争性磋商文件的答疑文件、修改文件、补充文件前后不一致，发生矛盾情况时，以最后发出的为准。</w:t>
      </w:r>
    </w:p>
    <w:p w14:paraId="1550C21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rPr>
        <w:t>2.</w:t>
      </w:r>
      <w:r>
        <w:rPr>
          <w:rFonts w:hint="eastAsia" w:ascii="宋体" w:hAnsi="宋体" w:eastAsia="宋体" w:cs="Arial"/>
          <w:kern w:val="0"/>
          <w:sz w:val="24"/>
          <w:szCs w:val="24"/>
        </w:rPr>
        <w:t>4</w:t>
      </w:r>
      <w:r>
        <w:rPr>
          <w:rFonts w:ascii="宋体" w:hAnsi="宋体" w:eastAsia="宋体" w:cs="Arial"/>
          <w:kern w:val="0"/>
          <w:sz w:val="24"/>
          <w:szCs w:val="24"/>
        </w:rPr>
        <w:t>.6</w:t>
      </w:r>
      <w:r>
        <w:rPr>
          <w:rFonts w:hint="eastAsia" w:ascii="宋体" w:hAnsi="宋体" w:eastAsia="宋体" w:cs="Arial"/>
          <w:kern w:val="0"/>
          <w:sz w:val="24"/>
          <w:szCs w:val="24"/>
        </w:rPr>
        <w:t>如果竞争性磋商文件各个组成部分之间出现歧义或相互矛盾，或任何文件中呈现明显的或不符合逻辑等的错误，或在文件编写过程中经常出现的打印错误等，供应商应将需要澄清的内容在供应商须知前附表规定的时间之前提出。根据合同条款中的相关约定，如果供应商在投标过程中未能发现并对有关歧义、矛盾或错误提出澄清请求，</w:t>
      </w:r>
      <w:r>
        <w:rPr>
          <w:rFonts w:hint="eastAsia" w:ascii="宋体" w:hAnsi="宋体" w:eastAsia="宋体" w:cs="Arial"/>
          <w:kern w:val="0"/>
          <w:sz w:val="24"/>
          <w:szCs w:val="24"/>
          <w:highlight w:val="none"/>
        </w:rPr>
        <w:t>而在中标后发现并提出，成交供应商将必须接受由采购人依据合同有关条款而做出的书面澄清。</w:t>
      </w:r>
    </w:p>
    <w:p w14:paraId="2B11DA98">
      <w:pPr>
        <w:tabs>
          <w:tab w:val="center" w:pos="4832"/>
          <w:tab w:val="left" w:pos="7140"/>
        </w:tabs>
        <w:spacing w:line="360" w:lineRule="auto"/>
        <w:ind w:firstLine="472" w:firstLineChars="196"/>
        <w:jc w:val="left"/>
        <w:outlineLvl w:val="1"/>
        <w:rPr>
          <w:rFonts w:ascii="宋体" w:hAnsi="Calibri" w:eastAsia="宋体" w:cs="宋体"/>
          <w:b/>
          <w:sz w:val="24"/>
          <w:szCs w:val="24"/>
          <w:highlight w:val="none"/>
        </w:rPr>
      </w:pPr>
      <w:bookmarkStart w:id="12" w:name="_BookMark_6"/>
      <w:bookmarkEnd w:id="12"/>
      <w:bookmarkStart w:id="13" w:name="_Toc25387"/>
      <w:bookmarkStart w:id="14" w:name="_Toc535592197"/>
      <w:r>
        <w:rPr>
          <w:rFonts w:ascii="宋体" w:hAnsi="宋体" w:eastAsia="宋体" w:cs="宋体"/>
          <w:b/>
          <w:sz w:val="24"/>
          <w:szCs w:val="24"/>
          <w:highlight w:val="none"/>
        </w:rPr>
        <w:t>3</w:t>
      </w:r>
      <w:r>
        <w:rPr>
          <w:rFonts w:hint="eastAsia" w:ascii="宋体" w:hAnsi="宋体" w:eastAsia="宋体" w:cs="宋体"/>
          <w:b/>
          <w:sz w:val="24"/>
          <w:szCs w:val="24"/>
          <w:highlight w:val="none"/>
        </w:rPr>
        <w:t>．响应文件</w:t>
      </w:r>
      <w:bookmarkEnd w:id="13"/>
      <w:bookmarkEnd w:id="14"/>
    </w:p>
    <w:p w14:paraId="0D6DF05F">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3.1 响应文件的组成；</w:t>
      </w:r>
    </w:p>
    <w:p w14:paraId="7D95BB81">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3.1.1包括下列内容：</w:t>
      </w:r>
    </w:p>
    <w:p w14:paraId="77B5F838">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1、承诺书（一）、（二）</w:t>
      </w:r>
    </w:p>
    <w:p w14:paraId="7FB5DCFE">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2、法定代表人身份证明书</w:t>
      </w:r>
    </w:p>
    <w:p w14:paraId="0B6BF076">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3、法定代表人授权委托书</w:t>
      </w:r>
    </w:p>
    <w:p w14:paraId="29270361">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4、供应商概况</w:t>
      </w:r>
    </w:p>
    <w:p w14:paraId="682BED7A">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5、具备履行合同所必需的设备和专业技术能力的承诺</w:t>
      </w:r>
    </w:p>
    <w:p w14:paraId="1996F9A2">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6、无重大违法记录声明书</w:t>
      </w:r>
    </w:p>
    <w:p w14:paraId="126D22C5">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7、信用记录</w:t>
      </w:r>
    </w:p>
    <w:p w14:paraId="2A58292C">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8、供应商具有良好的商业信誉和健全的财务会计制度的证明文件</w:t>
      </w:r>
    </w:p>
    <w:p w14:paraId="30829359">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9、磋商保证金缴纳凭证</w:t>
      </w:r>
    </w:p>
    <w:p w14:paraId="214FE369">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10、供应商缴纳税收的证明</w:t>
      </w:r>
    </w:p>
    <w:p w14:paraId="78CEE793">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11、供应商缴纳社会保险的证明</w:t>
      </w:r>
    </w:p>
    <w:p w14:paraId="1F13AB4D">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12、其他要求承诺函</w:t>
      </w:r>
    </w:p>
    <w:p w14:paraId="286C97BA">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13、偏离表</w:t>
      </w:r>
    </w:p>
    <w:p w14:paraId="4852DBD6">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14、供应商近三年类似业绩</w:t>
      </w:r>
    </w:p>
    <w:p w14:paraId="162FF34D">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15、其他格式</w:t>
      </w:r>
    </w:p>
    <w:p w14:paraId="24FE9800">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16、服务方案</w:t>
      </w:r>
    </w:p>
    <w:p w14:paraId="534B9B48">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rPr>
      </w:pPr>
      <w:r>
        <w:rPr>
          <w:rFonts w:hint="eastAsia" w:ascii="宋体" w:hAnsi="宋体" w:eastAsia="宋体" w:cs="Arial"/>
          <w:kern w:val="0"/>
          <w:sz w:val="24"/>
          <w:szCs w:val="24"/>
          <w:highlight w:val="none"/>
        </w:rPr>
        <w:t>17、报价一览表</w:t>
      </w:r>
    </w:p>
    <w:p w14:paraId="038A463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18、其他相关资料（根据磋商文件的要求和供应商认为需要提供的资料）</w:t>
      </w:r>
    </w:p>
    <w:p w14:paraId="44B79677">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3.2 </w:t>
      </w:r>
      <w:r>
        <w:rPr>
          <w:rFonts w:hint="eastAsia" w:ascii="宋体" w:hAnsi="宋体" w:eastAsia="宋体" w:cs="Arial"/>
          <w:kern w:val="0"/>
          <w:sz w:val="24"/>
          <w:szCs w:val="24"/>
        </w:rPr>
        <w:t>磋商价格</w:t>
      </w:r>
    </w:p>
    <w:p w14:paraId="779196EC">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3.2.1 </w:t>
      </w:r>
      <w:r>
        <w:rPr>
          <w:rFonts w:hint="eastAsia" w:ascii="宋体" w:hAnsi="宋体" w:eastAsia="宋体" w:cs="Arial"/>
          <w:kern w:val="0"/>
          <w:sz w:val="24"/>
          <w:szCs w:val="24"/>
        </w:rPr>
        <w:t>供应商应当按第四章“采购需求”的规定进行报价，并填写</w:t>
      </w:r>
      <w:r>
        <w:rPr>
          <w:rFonts w:hint="eastAsia" w:ascii="宋体" w:hAnsi="宋体" w:eastAsia="宋体" w:cs="Arial"/>
          <w:kern w:val="0"/>
          <w:sz w:val="24"/>
          <w:szCs w:val="24"/>
          <w:lang w:eastAsia="zh-CN"/>
        </w:rPr>
        <w:t>第五章</w:t>
      </w:r>
      <w:r>
        <w:rPr>
          <w:rFonts w:hint="eastAsia" w:ascii="宋体" w:hAnsi="宋体" w:eastAsia="宋体" w:cs="Arial"/>
          <w:kern w:val="0"/>
          <w:sz w:val="24"/>
          <w:szCs w:val="24"/>
        </w:rPr>
        <w:t>“响应文件格式”中的磋商报价。</w:t>
      </w:r>
    </w:p>
    <w:p w14:paraId="51982FCE">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3.2.2</w:t>
      </w:r>
      <w:r>
        <w:rPr>
          <w:rFonts w:hint="eastAsia" w:ascii="宋体" w:hAnsi="宋体" w:eastAsia="宋体" w:cs="Arial"/>
          <w:kern w:val="0"/>
          <w:sz w:val="24"/>
          <w:szCs w:val="24"/>
        </w:rPr>
        <w:t>本次磋商采用二轮报价法，供应商递交的响应文件中的报价为</w:t>
      </w:r>
      <w:r>
        <w:rPr>
          <w:rFonts w:ascii="宋体" w:hAnsi="宋体" w:eastAsia="宋体" w:cs="Arial"/>
          <w:kern w:val="0"/>
          <w:sz w:val="24"/>
          <w:szCs w:val="24"/>
        </w:rPr>
        <w:t>第一轮报价</w:t>
      </w:r>
      <w:r>
        <w:rPr>
          <w:rFonts w:hint="eastAsia" w:ascii="宋体" w:hAnsi="宋体" w:eastAsia="宋体" w:cs="Arial"/>
          <w:kern w:val="0"/>
          <w:sz w:val="24"/>
          <w:szCs w:val="24"/>
        </w:rPr>
        <w:t>，</w:t>
      </w:r>
      <w:r>
        <w:rPr>
          <w:rFonts w:ascii="宋体" w:hAnsi="宋体" w:eastAsia="宋体" w:cs="Arial"/>
          <w:kern w:val="0"/>
          <w:sz w:val="24"/>
          <w:szCs w:val="24"/>
        </w:rPr>
        <w:t>第一轮报价</w:t>
      </w:r>
      <w:r>
        <w:rPr>
          <w:rFonts w:hint="eastAsia" w:ascii="宋体" w:hAnsi="宋体" w:eastAsia="宋体" w:cs="Arial"/>
          <w:kern w:val="0"/>
          <w:sz w:val="24"/>
          <w:szCs w:val="24"/>
        </w:rPr>
        <w:t>与第二轮报价超出本项目服务费概算的视为无效磋商。</w:t>
      </w:r>
    </w:p>
    <w:p w14:paraId="21097BF5">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3.2.3磋商价格应包括供应商履行本项目合同（如果中标）所必须的所有成本费用和成交供应商应承担的一切税费。未列和没有填写的项目费用，采购人将视为已包括在投标价格中。</w:t>
      </w:r>
    </w:p>
    <w:p w14:paraId="0001AFAA">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3.2.</w:t>
      </w:r>
      <w:r>
        <w:rPr>
          <w:rFonts w:hint="eastAsia" w:ascii="宋体" w:hAnsi="宋体" w:eastAsia="宋体" w:cs="Arial"/>
          <w:kern w:val="0"/>
          <w:sz w:val="24"/>
          <w:szCs w:val="24"/>
        </w:rPr>
        <w:t>4供应商提供的服务一律用人民币报价。</w:t>
      </w:r>
    </w:p>
    <w:p w14:paraId="68501DE8">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3.3 </w:t>
      </w:r>
      <w:r>
        <w:rPr>
          <w:rFonts w:hint="eastAsia" w:ascii="宋体" w:hAnsi="宋体" w:eastAsia="宋体" w:cs="Arial"/>
          <w:kern w:val="0"/>
          <w:sz w:val="24"/>
          <w:szCs w:val="24"/>
        </w:rPr>
        <w:t>响应有效期</w:t>
      </w:r>
    </w:p>
    <w:p w14:paraId="2D79B9B7">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3.3.1</w:t>
      </w:r>
      <w:r>
        <w:rPr>
          <w:rFonts w:hint="eastAsia" w:ascii="宋体" w:hAnsi="宋体" w:eastAsia="宋体" w:cs="Arial"/>
          <w:kern w:val="0"/>
          <w:sz w:val="24"/>
          <w:szCs w:val="24"/>
        </w:rPr>
        <w:t>在供应商须知前附表规定的响应有效期内，供应商不得要求撤销或修改其响应文件。</w:t>
      </w:r>
    </w:p>
    <w:p w14:paraId="28E8351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3.3.2</w:t>
      </w:r>
      <w:r>
        <w:rPr>
          <w:rFonts w:hint="eastAsia" w:ascii="宋体" w:hAnsi="宋体" w:eastAsia="宋体" w:cs="Arial"/>
          <w:kern w:val="0"/>
          <w:sz w:val="24"/>
          <w:szCs w:val="24"/>
        </w:rPr>
        <w:t>出现特殊情况需要延长响应有效期的，采购人将通知所有供应商延长响应有效期。供应商同意延长的，应当相应延长其磋商保证金的有效期，但不得要求或被允许修改或撤销其响应文件；供应商拒绝延长的，其投标失效，但供应商有权收回其磋商保证金。</w:t>
      </w:r>
      <w:r>
        <w:rPr>
          <w:rFonts w:ascii="宋体" w:hAnsi="宋体" w:eastAsia="宋体" w:cs="Arial"/>
          <w:kern w:val="0"/>
          <w:sz w:val="24"/>
          <w:szCs w:val="24"/>
        </w:rPr>
        <w:t xml:space="preserve"> </w:t>
      </w:r>
    </w:p>
    <w:p w14:paraId="22B3C374">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3.3.3</w:t>
      </w:r>
      <w:r>
        <w:rPr>
          <w:rFonts w:hint="eastAsia" w:ascii="宋体" w:hAnsi="宋体" w:eastAsia="宋体" w:cs="Arial"/>
          <w:kern w:val="0"/>
          <w:sz w:val="24"/>
          <w:szCs w:val="24"/>
        </w:rPr>
        <w:t>磋商保证金的有效期与响应有效期一致。</w:t>
      </w:r>
    </w:p>
    <w:p w14:paraId="02DF51C8">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3.4 </w:t>
      </w:r>
      <w:r>
        <w:rPr>
          <w:rFonts w:hint="eastAsia" w:ascii="宋体" w:hAnsi="宋体" w:eastAsia="宋体" w:cs="Arial"/>
          <w:kern w:val="0"/>
          <w:sz w:val="24"/>
          <w:szCs w:val="24"/>
        </w:rPr>
        <w:t>磋商保证金</w:t>
      </w:r>
    </w:p>
    <w:p w14:paraId="2EB69E85">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3.4.1</w:t>
      </w:r>
      <w:r>
        <w:rPr>
          <w:rFonts w:hint="eastAsia" w:ascii="宋体" w:hAnsi="宋体" w:eastAsia="宋体" w:cs="Arial"/>
          <w:kern w:val="0"/>
          <w:sz w:val="24"/>
          <w:szCs w:val="24"/>
        </w:rPr>
        <w:t>供应商应于投标截止时间前按供应商须知前附表规定数额提交磋商保证金。未提交磋商保证金的，将被视为非响应性投标而予以拒绝。联合体投标的，其磋商保证金由牵头人递交，并应符合供应商须知前附表的规定。</w:t>
      </w:r>
    </w:p>
    <w:p w14:paraId="11AC3E2C">
      <w:pPr>
        <w:shd w:val="clear" w:color="auto" w:fill="FFFFFF"/>
        <w:snapToGrid w:val="0"/>
        <w:spacing w:line="360" w:lineRule="auto"/>
        <w:ind w:firstLine="360" w:firstLineChars="150"/>
        <w:rPr>
          <w:rFonts w:ascii="宋体" w:hAnsi="宋体" w:eastAsia="宋体" w:cs="Times New Roman"/>
          <w:sz w:val="24"/>
          <w:szCs w:val="24"/>
        </w:rPr>
      </w:pPr>
      <w:r>
        <w:rPr>
          <w:rFonts w:ascii="宋体" w:hAnsi="宋体" w:eastAsia="宋体" w:cs="Arial"/>
          <w:kern w:val="0"/>
          <w:sz w:val="24"/>
          <w:szCs w:val="24"/>
        </w:rPr>
        <w:t>3.4.2</w:t>
      </w:r>
      <w:r>
        <w:rPr>
          <w:rFonts w:hint="eastAsia" w:ascii="宋体" w:hAnsi="宋体" w:eastAsia="宋体" w:cs="Times New Roman"/>
          <w:sz w:val="24"/>
          <w:szCs w:val="24"/>
        </w:rPr>
        <w:t>磋商保证金以支票、汇票、本票或者金融机构、担保机构出具的保函等非现金形式提交至采购代理机构。</w:t>
      </w:r>
    </w:p>
    <w:p w14:paraId="0FB8AF0F">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3.4.</w:t>
      </w:r>
      <w:r>
        <w:rPr>
          <w:rFonts w:hint="eastAsia" w:ascii="宋体" w:hAnsi="宋体" w:eastAsia="宋体" w:cs="Arial"/>
          <w:kern w:val="0"/>
          <w:sz w:val="24"/>
          <w:szCs w:val="24"/>
        </w:rPr>
        <w:t>3磋商保证金是为了保护采购人免遭因供应商的行为而蒙受损失。采购人在因供应商的行为受到损害时可根据相关法律规定没收供应商的磋商保证金。</w:t>
      </w:r>
    </w:p>
    <w:p w14:paraId="0A39D8D4">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3.4.</w:t>
      </w:r>
      <w:r>
        <w:rPr>
          <w:rFonts w:hint="eastAsia" w:ascii="宋体" w:hAnsi="宋体" w:eastAsia="宋体" w:cs="Arial"/>
          <w:kern w:val="0"/>
          <w:sz w:val="24"/>
          <w:szCs w:val="24"/>
        </w:rPr>
        <w:t>4</w:t>
      </w:r>
      <w:r>
        <w:rPr>
          <w:rFonts w:ascii="宋体" w:hAnsi="宋体" w:eastAsia="宋体" w:cs="Arial"/>
          <w:kern w:val="0"/>
          <w:sz w:val="24"/>
          <w:szCs w:val="24"/>
        </w:rPr>
        <w:t>采购人或者采购代理机构应当自成交通知书发出之日起5个工作日内退还未成交供应商的磋商保证金，自采购合同签订之日起5个工作日内退还成交供应商的磋商保证金</w:t>
      </w:r>
      <w:r>
        <w:rPr>
          <w:rFonts w:hint="eastAsia" w:ascii="宋体" w:hAnsi="宋体" w:eastAsia="宋体" w:cs="Arial"/>
          <w:kern w:val="0"/>
          <w:sz w:val="24"/>
          <w:szCs w:val="24"/>
        </w:rPr>
        <w:t>。</w:t>
      </w:r>
    </w:p>
    <w:p w14:paraId="22171E2B">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3.4.</w:t>
      </w:r>
      <w:r>
        <w:rPr>
          <w:rFonts w:hint="eastAsia" w:ascii="宋体" w:hAnsi="宋体" w:eastAsia="宋体" w:cs="Arial"/>
          <w:kern w:val="0"/>
          <w:sz w:val="24"/>
          <w:szCs w:val="24"/>
        </w:rPr>
        <w:t>5磋商保证金有效期与响应有效期一致。</w:t>
      </w:r>
    </w:p>
    <w:p w14:paraId="0ECB5C82">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3.4.</w:t>
      </w:r>
      <w:r>
        <w:rPr>
          <w:rFonts w:hint="eastAsia" w:ascii="宋体" w:hAnsi="宋体" w:eastAsia="宋体" w:cs="Arial"/>
          <w:kern w:val="0"/>
          <w:sz w:val="24"/>
          <w:szCs w:val="24"/>
        </w:rPr>
        <w:t>6有下列情形之一的，磋商保证金不予退还：</w:t>
      </w:r>
    </w:p>
    <w:p w14:paraId="5920531B">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）供应商在规定的响应有效期内撤销或修改其响应文件的；</w:t>
      </w:r>
    </w:p>
    <w:p w14:paraId="621C7BC7">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）成交供应商在收到成交通知书后，无正当理由拒签合同协议书或在签订合同时提出附加条件或者更改合同实质性内容的；</w:t>
      </w:r>
    </w:p>
    <w:p w14:paraId="5D398AB4">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3</w:t>
      </w:r>
      <w:r>
        <w:rPr>
          <w:rFonts w:hint="eastAsia" w:ascii="宋体" w:hAnsi="宋体" w:eastAsia="宋体" w:cs="Arial"/>
          <w:kern w:val="0"/>
          <w:sz w:val="24"/>
          <w:szCs w:val="24"/>
        </w:rPr>
        <w:t>）未按竞争性磋商文件规定提交履约保证金的。</w:t>
      </w:r>
    </w:p>
    <w:p w14:paraId="659F157F">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3.5</w:t>
      </w:r>
      <w:r>
        <w:rPr>
          <w:rFonts w:hint="eastAsia" w:ascii="宋体" w:hAnsi="宋体" w:eastAsia="宋体" w:cs="Arial"/>
          <w:kern w:val="0"/>
          <w:sz w:val="24"/>
          <w:szCs w:val="24"/>
        </w:rPr>
        <w:t>响应文件的编制</w:t>
      </w:r>
    </w:p>
    <w:p w14:paraId="5F0BD95E">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3.5.1</w:t>
      </w:r>
      <w:r>
        <w:rPr>
          <w:rFonts w:hint="eastAsia" w:ascii="宋体" w:hAnsi="宋体" w:eastAsia="宋体" w:cs="Arial"/>
          <w:kern w:val="0"/>
          <w:sz w:val="24"/>
          <w:szCs w:val="24"/>
        </w:rPr>
        <w:t>响应文件应按</w:t>
      </w:r>
      <w:r>
        <w:rPr>
          <w:rFonts w:hint="eastAsia" w:ascii="宋体" w:hAnsi="宋体" w:eastAsia="宋体" w:cs="Arial"/>
          <w:kern w:val="0"/>
          <w:sz w:val="24"/>
          <w:szCs w:val="24"/>
          <w:lang w:eastAsia="zh-CN"/>
        </w:rPr>
        <w:t>第五章</w:t>
      </w:r>
      <w:r>
        <w:rPr>
          <w:rFonts w:hint="eastAsia" w:ascii="宋体" w:hAnsi="宋体" w:eastAsia="宋体" w:cs="Arial"/>
          <w:kern w:val="0"/>
          <w:sz w:val="24"/>
          <w:szCs w:val="24"/>
        </w:rPr>
        <w:t>“响应文件格式”进行编写，如有必要，可以增加附页，作为响应文件的组成部分。</w:t>
      </w:r>
    </w:p>
    <w:p w14:paraId="4C9705FB">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3.5.2</w:t>
      </w:r>
      <w:r>
        <w:rPr>
          <w:rFonts w:hint="eastAsia" w:ascii="宋体" w:hAnsi="宋体" w:eastAsia="宋体" w:cs="Arial"/>
          <w:kern w:val="0"/>
          <w:sz w:val="24"/>
          <w:szCs w:val="24"/>
        </w:rPr>
        <w:t>响应文件应当对竞争性磋商文件有关采购范围、采购需求、技术标准和要求等实质性内容做出响应。</w:t>
      </w:r>
    </w:p>
    <w:p w14:paraId="2D204F8D">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3.5.3电子响应文件使用政采云平台响应文件制作工具以及竞争性磋商文件要求进行制作编制。响应文件制作时，按照竞争性磋商文件中明确的响应文件目录和格式进行编制，保证目录清晰、内容完整。</w:t>
      </w:r>
    </w:p>
    <w:p w14:paraId="15342264">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3.5.4电子响应文件须使用供应商电子公章及法定代表人的电子签名。若无电子签章和签名，则视为无效响应。</w:t>
      </w:r>
    </w:p>
    <w:p w14:paraId="6FF2262D">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3.5.5电子招投标文件具有法律效力，与其他形式的招投标文件在内容和格式上等同，若响应文件与竞争性磋商文件要求不一致，其内容影响成交结果时，责任由供应商自行承担。供应商递交的电子响应文件因供应商自身原因而导致无法导入电子辅助评标系统，该响应文件视为无效响应文件，将导致其投标被拒绝。</w:t>
      </w:r>
    </w:p>
    <w:p w14:paraId="0F90548C">
      <w:pPr>
        <w:widowControl/>
        <w:shd w:val="clear" w:color="auto" w:fill="FFFFFF"/>
        <w:snapToGrid w:val="0"/>
        <w:spacing w:line="360" w:lineRule="auto"/>
        <w:ind w:firstLine="480" w:firstLineChars="200"/>
        <w:rPr>
          <w:rFonts w:ascii="宋体" w:cs="Arial"/>
          <w:kern w:val="0"/>
          <w:sz w:val="24"/>
          <w:szCs w:val="24"/>
        </w:rPr>
      </w:pPr>
      <w:r>
        <w:rPr>
          <w:rFonts w:hint="eastAsia" w:ascii="宋体" w:hAnsi="宋体" w:cs="Arial"/>
          <w:kern w:val="0"/>
          <w:sz w:val="24"/>
          <w:szCs w:val="24"/>
        </w:rPr>
        <w:t>3.5.6未按竞争性磋商文件要求签署和盖章的响应文件，其投标将被认定为投标无效。</w:t>
      </w:r>
    </w:p>
    <w:p w14:paraId="04A62D86">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15" w:name="_BookMark_7"/>
      <w:bookmarkEnd w:id="15"/>
      <w:bookmarkStart w:id="16" w:name="_Toc535592198"/>
      <w:bookmarkStart w:id="17" w:name="_Toc17424"/>
      <w:r>
        <w:rPr>
          <w:rFonts w:ascii="宋体" w:hAnsi="宋体" w:eastAsia="宋体" w:cs="宋体"/>
          <w:b/>
          <w:sz w:val="24"/>
          <w:szCs w:val="24"/>
        </w:rPr>
        <w:t>4</w:t>
      </w:r>
      <w:r>
        <w:rPr>
          <w:rFonts w:hint="eastAsia" w:ascii="宋体" w:hAnsi="宋体" w:eastAsia="宋体" w:cs="宋体"/>
          <w:b/>
          <w:sz w:val="24"/>
          <w:szCs w:val="24"/>
        </w:rPr>
        <w:t>．投标</w:t>
      </w:r>
      <w:bookmarkEnd w:id="16"/>
      <w:bookmarkEnd w:id="17"/>
    </w:p>
    <w:p w14:paraId="03CE41EA">
      <w:pPr>
        <w:widowControl/>
        <w:shd w:val="clear" w:color="auto" w:fill="FFFFFF"/>
        <w:snapToGrid w:val="0"/>
        <w:spacing w:line="360" w:lineRule="auto"/>
        <w:ind w:firstLine="480" w:firstLineChars="200"/>
        <w:jc w:val="left"/>
        <w:rPr>
          <w:rFonts w:ascii="宋体" w:hAnsi="宋体" w:eastAsia="宋体" w:cs="Arial"/>
          <w:kern w:val="0"/>
          <w:sz w:val="24"/>
          <w:szCs w:val="24"/>
        </w:rPr>
      </w:pPr>
      <w:r>
        <w:rPr>
          <w:rFonts w:hint="eastAsia" w:ascii="宋体" w:hAnsi="宋体" w:eastAsia="宋体" w:cs="Arial"/>
          <w:kern w:val="0"/>
          <w:sz w:val="24"/>
          <w:szCs w:val="24"/>
        </w:rPr>
        <w:t>4.1本次采购采用电子交易方式，电子交易平台为“政采云平台（https://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投标或投标失败等后果由供应商自行承担。</w:t>
      </w:r>
    </w:p>
    <w:p w14:paraId="253B7A5D">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4.2供应商将政采云电子交易客户端下载、安装完成后，可通过账号密码或CA登录客户端进行响应文件制作。在使用政采云投标客户端时，建议使用WIN7及以上操作系统。客户端请至新疆政府采购网（www.ccgp-xinjiang.gov.cn）下载专区查看，如有问题可拨打政采云客户服务热线95763进行咨询。</w:t>
      </w:r>
    </w:p>
    <w:p w14:paraId="5EC35607">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4.3</w:t>
      </w:r>
      <w:r>
        <w:rPr>
          <w:rFonts w:hint="eastAsia" w:ascii="宋体" w:hAnsi="宋体" w:eastAsia="宋体" w:cs="Arial"/>
          <w:kern w:val="0"/>
          <w:sz w:val="24"/>
          <w:szCs w:val="24"/>
        </w:rPr>
        <w:t>响应文件的递交</w:t>
      </w:r>
    </w:p>
    <w:p w14:paraId="218CE9C8">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4.3.1加密的电子响应文件应在响应文件递交截止时间前通过政采云平台上传完成。逾期上传或者未上传指定地点的响应文件，采购人不予受理。</w:t>
      </w:r>
    </w:p>
    <w:p w14:paraId="7413567C">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4.3.2采购人事先约定延长响应文件递交截止时间的，采购人与供应商以前的投标截止期方面的全部权利、责任和义务，将适用延长至新的投标截止期。</w:t>
      </w:r>
    </w:p>
    <w:p w14:paraId="1A039C76">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4.3.3供应商或其响应文件存在下列情形之一的，采购人对其响应文件不予受理：</w:t>
      </w:r>
    </w:p>
    <w:p w14:paraId="68D4DB97">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（1）逾期上传的响应文件；</w:t>
      </w:r>
    </w:p>
    <w:p w14:paraId="6C919105">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（2）未按本章第4.2.1款要求加密的响应文件。</w:t>
      </w:r>
    </w:p>
    <w:p w14:paraId="5843A406">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4.4 </w:t>
      </w:r>
      <w:r>
        <w:rPr>
          <w:rFonts w:hint="eastAsia" w:ascii="宋体" w:hAnsi="宋体" w:eastAsia="宋体" w:cs="Arial"/>
          <w:kern w:val="0"/>
          <w:sz w:val="24"/>
          <w:szCs w:val="24"/>
        </w:rPr>
        <w:t>响应文件的修改与撤回</w:t>
      </w:r>
    </w:p>
    <w:p w14:paraId="116DD179">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4.4.1供应商应在投标须知前附表中规定的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60E44726">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4.5</w:t>
      </w:r>
      <w:r>
        <w:rPr>
          <w:rFonts w:hint="eastAsia" w:ascii="宋体" w:hAnsi="宋体" w:eastAsia="宋体" w:cs="Arial"/>
          <w:kern w:val="0"/>
          <w:sz w:val="24"/>
          <w:szCs w:val="24"/>
        </w:rPr>
        <w:t>响应文件格式</w:t>
      </w:r>
    </w:p>
    <w:p w14:paraId="62A83F84">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4.5.1</w:t>
      </w:r>
      <w:r>
        <w:rPr>
          <w:rFonts w:hint="eastAsia" w:ascii="宋体" w:hAnsi="宋体" w:eastAsia="宋体" w:cs="Arial"/>
          <w:kern w:val="0"/>
          <w:sz w:val="24"/>
          <w:szCs w:val="24"/>
        </w:rPr>
        <w:t>响应文件格式见</w:t>
      </w:r>
      <w:r>
        <w:rPr>
          <w:rFonts w:hint="eastAsia" w:ascii="宋体" w:hAnsi="宋体" w:eastAsia="宋体" w:cs="Arial"/>
          <w:kern w:val="0"/>
          <w:sz w:val="24"/>
          <w:szCs w:val="24"/>
          <w:lang w:eastAsia="zh-CN"/>
        </w:rPr>
        <w:t>第五章</w:t>
      </w:r>
      <w:r>
        <w:rPr>
          <w:rFonts w:hint="eastAsia" w:ascii="宋体" w:hAnsi="宋体" w:eastAsia="宋体" w:cs="Arial"/>
          <w:kern w:val="0"/>
          <w:sz w:val="24"/>
          <w:szCs w:val="24"/>
        </w:rPr>
        <w:t>。</w:t>
      </w:r>
    </w:p>
    <w:p w14:paraId="5CB4CAFC">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4.5.2</w:t>
      </w:r>
      <w:r>
        <w:rPr>
          <w:rFonts w:hint="eastAsia" w:ascii="宋体" w:hAnsi="宋体" w:eastAsia="宋体" w:cs="Arial"/>
          <w:kern w:val="0"/>
          <w:sz w:val="24"/>
          <w:szCs w:val="24"/>
        </w:rPr>
        <w:t>供应商应使用本竞争性磋商文件后面提供的响应文件格式填写，如不够用时，供应商可按同样格式自行编制和填补，如果本竞争性磋商文件未提供格式的，供应商可自行编制。</w:t>
      </w:r>
    </w:p>
    <w:p w14:paraId="690950BB">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18" w:name="_BookMark_8"/>
      <w:bookmarkEnd w:id="18"/>
      <w:bookmarkStart w:id="19" w:name="_Toc24272"/>
      <w:bookmarkStart w:id="20" w:name="_Toc535592199"/>
      <w:r>
        <w:rPr>
          <w:rFonts w:ascii="宋体" w:hAnsi="宋体" w:eastAsia="宋体" w:cs="宋体"/>
          <w:b/>
          <w:sz w:val="24"/>
          <w:szCs w:val="24"/>
        </w:rPr>
        <w:t>5</w:t>
      </w:r>
      <w:r>
        <w:rPr>
          <w:rFonts w:hint="eastAsia" w:ascii="宋体" w:hAnsi="宋体" w:eastAsia="宋体" w:cs="宋体"/>
          <w:b/>
          <w:sz w:val="24"/>
          <w:szCs w:val="24"/>
        </w:rPr>
        <w:t>．开标</w:t>
      </w:r>
      <w:bookmarkEnd w:id="19"/>
      <w:bookmarkEnd w:id="20"/>
    </w:p>
    <w:p w14:paraId="60F6B5AF">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5.1</w:t>
      </w:r>
      <w:r>
        <w:rPr>
          <w:rFonts w:hint="eastAsia" w:ascii="宋体" w:hAnsi="宋体" w:eastAsia="宋体" w:cs="Arial"/>
          <w:kern w:val="0"/>
          <w:sz w:val="24"/>
          <w:szCs w:val="24"/>
        </w:rPr>
        <w:t>开标时间和地点</w:t>
      </w:r>
    </w:p>
    <w:p w14:paraId="04F6E737">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采购人在供应商须知前附表规定的时间、地点公开开标，并邀请所有供应商的法定代表人或其授权委托人参加。</w:t>
      </w:r>
    </w:p>
    <w:p w14:paraId="1B442752">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5.2开标时，各供应商应对本单位的加密的电子响应文件现场解密，采购代理机构工作人员在监督人员或公证人员监督下解密所有响应文件。</w:t>
      </w:r>
    </w:p>
    <w:p w14:paraId="7435E6E1">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5.3根据政府采购法及有关政策规定，不能公开供应商的技术资料、价格和其他信息，因此本项目不予唱标。</w:t>
      </w:r>
    </w:p>
    <w:p w14:paraId="3BE2D906">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21" w:name="_Toc11699"/>
      <w:bookmarkStart w:id="22" w:name="_Toc535592200"/>
      <w:r>
        <w:rPr>
          <w:rFonts w:ascii="宋体" w:hAnsi="宋体" w:eastAsia="宋体" w:cs="宋体"/>
          <w:b/>
          <w:sz w:val="24"/>
          <w:szCs w:val="24"/>
        </w:rPr>
        <w:t>6</w:t>
      </w:r>
      <w:r>
        <w:rPr>
          <w:rFonts w:hint="eastAsia" w:ascii="宋体" w:hAnsi="宋体" w:eastAsia="宋体" w:cs="宋体"/>
          <w:b/>
          <w:sz w:val="24"/>
          <w:szCs w:val="24"/>
        </w:rPr>
        <w:t>．评审</w:t>
      </w:r>
      <w:bookmarkEnd w:id="21"/>
      <w:bookmarkEnd w:id="22"/>
    </w:p>
    <w:p w14:paraId="46DD50AB">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6.1</w:t>
      </w:r>
      <w:r>
        <w:rPr>
          <w:rFonts w:hint="eastAsia" w:ascii="宋体" w:hAnsi="宋体" w:eastAsia="宋体" w:cs="Arial"/>
          <w:kern w:val="0"/>
          <w:sz w:val="24"/>
          <w:szCs w:val="24"/>
        </w:rPr>
        <w:t>磋商小组</w:t>
      </w:r>
    </w:p>
    <w:p w14:paraId="7934A0DA">
      <w:pPr>
        <w:tabs>
          <w:tab w:val="center" w:pos="4832"/>
          <w:tab w:val="left" w:pos="7140"/>
        </w:tabs>
        <w:spacing w:line="360" w:lineRule="auto"/>
        <w:ind w:firstLine="470" w:firstLineChars="196"/>
        <w:jc w:val="left"/>
        <w:rPr>
          <w:rFonts w:ascii="宋体" w:hAnsi="宋体" w:eastAsia="宋体" w:cs="Arial"/>
          <w:kern w:val="0"/>
          <w:sz w:val="24"/>
          <w:szCs w:val="24"/>
        </w:rPr>
      </w:pPr>
      <w:bookmarkStart w:id="23" w:name="_BookMark_10"/>
      <w:bookmarkEnd w:id="23"/>
      <w:bookmarkStart w:id="24" w:name="_Toc138150746"/>
      <w:bookmarkStart w:id="25" w:name="_Toc535592201"/>
      <w:r>
        <w:rPr>
          <w:rFonts w:hint="eastAsia" w:ascii="宋体" w:hAnsi="宋体" w:eastAsia="宋体" w:cs="Arial"/>
          <w:kern w:val="0"/>
          <w:sz w:val="24"/>
          <w:szCs w:val="24"/>
        </w:rPr>
        <w:t>6.1.1磋商小组由新疆政府采购网随机抽取评审专家，共3人以上单数组成。采购人代表不得以评审专家身份参加本部门或本单位采购项目的评审。采购代理机构人员不得参加本机构代理的采购项目的评审。</w:t>
      </w:r>
      <w:bookmarkEnd w:id="24"/>
    </w:p>
    <w:p w14:paraId="72D9FE43">
      <w:pPr>
        <w:tabs>
          <w:tab w:val="center" w:pos="4832"/>
          <w:tab w:val="left" w:pos="7140"/>
        </w:tabs>
        <w:spacing w:line="360" w:lineRule="auto"/>
        <w:ind w:firstLine="470" w:firstLineChars="196"/>
        <w:jc w:val="left"/>
        <w:rPr>
          <w:rFonts w:ascii="宋体" w:hAnsi="宋体" w:eastAsia="宋体" w:cs="Arial"/>
          <w:kern w:val="0"/>
          <w:sz w:val="24"/>
          <w:szCs w:val="24"/>
        </w:rPr>
      </w:pPr>
      <w:bookmarkStart w:id="26" w:name="_Toc138150747"/>
      <w:r>
        <w:rPr>
          <w:rFonts w:hint="eastAsia" w:ascii="宋体" w:hAnsi="宋体" w:eastAsia="宋体" w:cs="Arial"/>
          <w:kern w:val="0"/>
          <w:sz w:val="24"/>
          <w:szCs w:val="24"/>
        </w:rPr>
        <w:t>6.2 评审原则</w:t>
      </w:r>
      <w:bookmarkEnd w:id="26"/>
      <w:r>
        <w:rPr>
          <w:rFonts w:hint="eastAsia" w:ascii="宋体" w:hAnsi="宋体" w:eastAsia="宋体" w:cs="Arial"/>
          <w:kern w:val="0"/>
          <w:sz w:val="24"/>
          <w:szCs w:val="24"/>
        </w:rPr>
        <w:t xml:space="preserve"> </w:t>
      </w:r>
    </w:p>
    <w:p w14:paraId="62B8A77B">
      <w:pPr>
        <w:tabs>
          <w:tab w:val="center" w:pos="4832"/>
          <w:tab w:val="left" w:pos="7140"/>
        </w:tabs>
        <w:spacing w:line="360" w:lineRule="auto"/>
        <w:ind w:firstLine="470" w:firstLineChars="196"/>
        <w:jc w:val="left"/>
        <w:rPr>
          <w:rFonts w:ascii="宋体" w:hAnsi="宋体" w:eastAsia="宋体" w:cs="Arial"/>
          <w:kern w:val="0"/>
          <w:sz w:val="24"/>
          <w:szCs w:val="24"/>
        </w:rPr>
      </w:pPr>
      <w:bookmarkStart w:id="27" w:name="_Toc138150748"/>
      <w:r>
        <w:rPr>
          <w:rFonts w:hint="eastAsia" w:ascii="宋体" w:hAnsi="宋体" w:eastAsia="宋体" w:cs="Arial"/>
          <w:kern w:val="0"/>
          <w:sz w:val="24"/>
          <w:szCs w:val="24"/>
        </w:rPr>
        <w:t>评审活动遵循公平、公正、科学和择优的原则。</w:t>
      </w:r>
      <w:bookmarkEnd w:id="27"/>
    </w:p>
    <w:p w14:paraId="1DB7A59E">
      <w:pPr>
        <w:tabs>
          <w:tab w:val="center" w:pos="4832"/>
          <w:tab w:val="left" w:pos="7140"/>
        </w:tabs>
        <w:spacing w:line="360" w:lineRule="auto"/>
        <w:ind w:firstLine="470" w:firstLineChars="196"/>
        <w:jc w:val="left"/>
        <w:rPr>
          <w:rFonts w:ascii="宋体" w:hAnsi="宋体" w:eastAsia="宋体" w:cs="Arial"/>
          <w:kern w:val="0"/>
          <w:sz w:val="24"/>
          <w:szCs w:val="24"/>
        </w:rPr>
      </w:pPr>
      <w:bookmarkStart w:id="28" w:name="_Toc138150749"/>
      <w:r>
        <w:rPr>
          <w:rFonts w:hint="eastAsia" w:ascii="宋体" w:hAnsi="宋体" w:eastAsia="宋体" w:cs="Arial"/>
          <w:kern w:val="0"/>
          <w:sz w:val="24"/>
          <w:szCs w:val="24"/>
        </w:rPr>
        <w:t>6.3 评审</w:t>
      </w:r>
      <w:bookmarkEnd w:id="28"/>
    </w:p>
    <w:p w14:paraId="5A7C066A">
      <w:pPr>
        <w:tabs>
          <w:tab w:val="center" w:pos="4832"/>
          <w:tab w:val="left" w:pos="7140"/>
        </w:tabs>
        <w:spacing w:line="360" w:lineRule="auto"/>
        <w:ind w:firstLine="470" w:firstLineChars="196"/>
        <w:jc w:val="left"/>
        <w:rPr>
          <w:rFonts w:ascii="宋体" w:hAnsi="宋体" w:eastAsia="宋体" w:cs="Arial"/>
          <w:kern w:val="0"/>
          <w:sz w:val="24"/>
          <w:szCs w:val="24"/>
        </w:rPr>
      </w:pPr>
      <w:bookmarkStart w:id="29" w:name="_Toc138150750"/>
      <w:r>
        <w:rPr>
          <w:rFonts w:hint="eastAsia" w:ascii="宋体" w:hAnsi="宋体" w:eastAsia="宋体" w:cs="Arial"/>
          <w:kern w:val="0"/>
          <w:sz w:val="24"/>
          <w:szCs w:val="24"/>
        </w:rPr>
        <w:t>磋商小组按照竞争性磋商文件中规定的方法、评审因素、标准和程序对响应文件进行评审。</w:t>
      </w:r>
      <w:bookmarkEnd w:id="29"/>
    </w:p>
    <w:p w14:paraId="0AA8A15F">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30" w:name="_Toc7508"/>
      <w:r>
        <w:rPr>
          <w:rFonts w:ascii="宋体" w:hAnsi="宋体" w:eastAsia="宋体" w:cs="宋体"/>
          <w:b/>
          <w:sz w:val="24"/>
          <w:szCs w:val="24"/>
        </w:rPr>
        <w:t>7</w:t>
      </w:r>
      <w:r>
        <w:rPr>
          <w:rFonts w:hint="eastAsia" w:ascii="宋体" w:hAnsi="宋体" w:eastAsia="宋体" w:cs="宋体"/>
          <w:b/>
          <w:sz w:val="24"/>
          <w:szCs w:val="24"/>
        </w:rPr>
        <w:t>．定标及合同授予</w:t>
      </w:r>
      <w:bookmarkEnd w:id="25"/>
      <w:bookmarkEnd w:id="30"/>
    </w:p>
    <w:p w14:paraId="405B296B">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7.1</w:t>
      </w:r>
      <w:r>
        <w:rPr>
          <w:rFonts w:hint="eastAsia" w:ascii="宋体" w:hAnsi="宋体" w:eastAsia="宋体" w:cs="Arial"/>
          <w:kern w:val="0"/>
          <w:sz w:val="24"/>
          <w:szCs w:val="24"/>
        </w:rPr>
        <w:t>定标方法</w:t>
      </w:r>
    </w:p>
    <w:p w14:paraId="5E0210BF">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7.1.1</w:t>
      </w:r>
      <w:r>
        <w:rPr>
          <w:rFonts w:hint="eastAsia" w:ascii="宋体" w:hAnsi="宋体" w:eastAsia="宋体" w:cs="Arial"/>
          <w:kern w:val="0"/>
          <w:sz w:val="24"/>
          <w:szCs w:val="24"/>
        </w:rPr>
        <w:t>评审活动遵循公平、公正、科学和择优的原则。磋商小组按照竞争性磋商文件中规定的方法、评审因素、标准和程序对响应文件进行评审，并按供应商须知前附表的规定向采购人推荐成交候选人。采购人依据磋商小组推荐的成交候选人确定成交供应商。</w:t>
      </w:r>
    </w:p>
    <w:p w14:paraId="234ABD8B">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7.1.</w:t>
      </w:r>
      <w:r>
        <w:rPr>
          <w:rFonts w:hint="eastAsia" w:ascii="宋体" w:hAnsi="宋体" w:eastAsia="宋体" w:cs="Arial"/>
          <w:kern w:val="0"/>
          <w:sz w:val="24"/>
          <w:szCs w:val="24"/>
        </w:rPr>
        <w:t>2采购人从成交候选人中确定出成交供应商的原则：采购人应当确定排名第一的成交候选人为成交供应商。排名第一的成交候选人放弃中标、因不可抗力不能履行合同，不按照竞争性磋商文件要求提交履约保证金、或者被查实存在影响中标结果的违法行为等情形，不符合中标条件的，采购人可以按照磋商小组提出的成交候选人名单排名依次确定其他成交候选人为成交供应商。</w:t>
      </w:r>
    </w:p>
    <w:p w14:paraId="5D955968">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7.2</w:t>
      </w:r>
      <w:r>
        <w:rPr>
          <w:rFonts w:hint="eastAsia" w:ascii="宋体" w:hAnsi="宋体" w:eastAsia="宋体" w:cs="Arial"/>
          <w:kern w:val="0"/>
          <w:sz w:val="24"/>
          <w:szCs w:val="24"/>
        </w:rPr>
        <w:t>成交候选人公示</w:t>
      </w:r>
    </w:p>
    <w:p w14:paraId="2079E67B">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在成交通知书发出前，成交候选人的情况将在竞争性磋商公告发布的媒体上公示，公示期不得少于1个工作日。</w:t>
      </w:r>
    </w:p>
    <w:p w14:paraId="1299A593">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7.3</w:t>
      </w:r>
      <w:r>
        <w:rPr>
          <w:rFonts w:hint="eastAsia" w:ascii="宋体" w:hAnsi="宋体" w:eastAsia="宋体" w:cs="Arial"/>
          <w:kern w:val="0"/>
          <w:sz w:val="24"/>
          <w:szCs w:val="24"/>
        </w:rPr>
        <w:t>中标通知</w:t>
      </w:r>
    </w:p>
    <w:p w14:paraId="1821B26F">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公示期满后，采购人以书面形式向成交供应商发出成交通知书，并及时通知其它供应商中标结果。</w:t>
      </w:r>
    </w:p>
    <w:p w14:paraId="5D7DECBC">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7.4</w:t>
      </w:r>
      <w:r>
        <w:rPr>
          <w:rFonts w:hint="eastAsia" w:ascii="宋体" w:hAnsi="宋体" w:eastAsia="宋体" w:cs="Arial"/>
          <w:kern w:val="0"/>
          <w:sz w:val="24"/>
          <w:szCs w:val="24"/>
        </w:rPr>
        <w:t>履约保证金</w:t>
      </w:r>
    </w:p>
    <w:p w14:paraId="5DB7FDE8">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7.4.1</w:t>
      </w:r>
      <w:r>
        <w:rPr>
          <w:rFonts w:hint="eastAsia" w:ascii="宋体" w:hAnsi="宋体" w:eastAsia="宋体" w:cs="Arial"/>
          <w:kern w:val="0"/>
          <w:sz w:val="24"/>
          <w:szCs w:val="24"/>
        </w:rPr>
        <w:t>在签订合同前，成交供应商应按供应商须知前附表规定的金额、形式向采购人提交履约保证金。联合体中标的，其履约保证金由牵头人提交，并应符合供应商须知前附表的规定。</w:t>
      </w:r>
    </w:p>
    <w:p w14:paraId="6C3400BF">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7.4.2</w:t>
      </w:r>
      <w:r>
        <w:rPr>
          <w:rFonts w:hint="eastAsia" w:ascii="宋体" w:hAnsi="宋体" w:eastAsia="宋体" w:cs="Arial"/>
          <w:kern w:val="0"/>
          <w:sz w:val="24"/>
          <w:szCs w:val="24"/>
        </w:rPr>
        <w:t>成交供应商不能按本章第</w:t>
      </w:r>
      <w:r>
        <w:rPr>
          <w:rFonts w:ascii="宋体" w:hAnsi="宋体" w:eastAsia="宋体" w:cs="Arial"/>
          <w:kern w:val="0"/>
          <w:sz w:val="24"/>
          <w:szCs w:val="24"/>
        </w:rPr>
        <w:t>7.4.1</w:t>
      </w:r>
      <w:r>
        <w:rPr>
          <w:rFonts w:hint="eastAsia" w:ascii="宋体" w:hAnsi="宋体" w:eastAsia="宋体" w:cs="Arial"/>
          <w:kern w:val="0"/>
          <w:sz w:val="24"/>
          <w:szCs w:val="24"/>
        </w:rPr>
        <w:t>款要求提交履约保证金的，视为放弃中标，其磋商保证金不予退还；给采购人造成的损失超过磋商保证金数额的，成交供应商还应当对超过部分予以赔偿。</w:t>
      </w:r>
    </w:p>
    <w:p w14:paraId="74DE929E">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7.5</w:t>
      </w:r>
      <w:r>
        <w:rPr>
          <w:rFonts w:hint="eastAsia" w:ascii="宋体" w:hAnsi="宋体" w:eastAsia="宋体" w:cs="Arial"/>
          <w:kern w:val="0"/>
          <w:sz w:val="24"/>
          <w:szCs w:val="24"/>
        </w:rPr>
        <w:t>签订合同</w:t>
      </w:r>
    </w:p>
    <w:p w14:paraId="0AD08854">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7.5.1</w:t>
      </w:r>
      <w:r>
        <w:rPr>
          <w:rFonts w:hint="eastAsia" w:ascii="宋体" w:hAnsi="Calibri" w:eastAsia="宋体" w:cs="Arial"/>
          <w:kern w:val="0"/>
          <w:sz w:val="24"/>
          <w:szCs w:val="24"/>
        </w:rPr>
        <w:t>采购人应当自成交通知书发出之日起30日内，按照竞争性磋商文件和成交供应商响应文件的规定，与成交供应商签订书面合同。所签订的合同不得对竞争性磋商文件确定的事项和成交供应商响应文件作实质性修改。采购人不得向成交供应商提出任何不合理的要求作为签订合同的条件。</w:t>
      </w:r>
    </w:p>
    <w:p w14:paraId="23772A75">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7.5.2发出成交通知书后，采购人无正当理由拒签合同的，给成交供应商造成损失的，还应当赔偿成交供应商损失。</w:t>
      </w:r>
    </w:p>
    <w:p w14:paraId="798C17E0">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Calibri" w:eastAsia="宋体" w:cs="Arial"/>
          <w:kern w:val="0"/>
          <w:sz w:val="24"/>
          <w:szCs w:val="24"/>
        </w:rPr>
        <w:t>7.5.</w:t>
      </w:r>
      <w:r>
        <w:rPr>
          <w:rFonts w:hint="eastAsia" w:ascii="宋体" w:hAnsi="Calibri" w:eastAsia="宋体" w:cs="Arial"/>
          <w:kern w:val="0"/>
          <w:sz w:val="24"/>
          <w:szCs w:val="24"/>
        </w:rPr>
        <w:t>3发出成交通知书后，成交供应商无正当理由拒签合同的，采购人取消其中标资格，其磋商保证金不予退还；给采购人造成的损失超过磋商保证金数额的，成交供应商还应当对超过部分予以赔偿。</w:t>
      </w:r>
    </w:p>
    <w:p w14:paraId="4DE9E981">
      <w:pPr>
        <w:tabs>
          <w:tab w:val="center" w:pos="4832"/>
          <w:tab w:val="left" w:pos="7140"/>
        </w:tabs>
        <w:spacing w:line="360" w:lineRule="auto"/>
        <w:ind w:firstLine="472" w:firstLineChars="196"/>
        <w:jc w:val="left"/>
        <w:outlineLvl w:val="1"/>
        <w:rPr>
          <w:rFonts w:ascii="宋体" w:hAnsi="Calibri" w:eastAsia="宋体" w:cs="宋体"/>
          <w:b/>
          <w:sz w:val="24"/>
          <w:szCs w:val="24"/>
        </w:rPr>
      </w:pPr>
      <w:bookmarkStart w:id="31" w:name="_BookMark_11"/>
      <w:bookmarkEnd w:id="31"/>
      <w:bookmarkStart w:id="32" w:name="_Toc535592202"/>
      <w:bookmarkStart w:id="33" w:name="_Toc19591"/>
      <w:r>
        <w:rPr>
          <w:rFonts w:ascii="宋体" w:hAnsi="宋体" w:eastAsia="宋体" w:cs="宋体"/>
          <w:b/>
          <w:sz w:val="24"/>
          <w:szCs w:val="24"/>
        </w:rPr>
        <w:t>8</w:t>
      </w:r>
      <w:r>
        <w:rPr>
          <w:rFonts w:hint="eastAsia" w:ascii="宋体" w:hAnsi="宋体" w:eastAsia="宋体" w:cs="宋体"/>
          <w:b/>
          <w:sz w:val="24"/>
          <w:szCs w:val="24"/>
        </w:rPr>
        <w:t>．纪律和监督</w:t>
      </w:r>
      <w:bookmarkEnd w:id="32"/>
      <w:bookmarkEnd w:id="33"/>
    </w:p>
    <w:p w14:paraId="5D6FD629">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8.1</w:t>
      </w:r>
      <w:r>
        <w:rPr>
          <w:rFonts w:hint="eastAsia" w:ascii="宋体" w:hAnsi="宋体" w:eastAsia="宋体" w:cs="Arial"/>
          <w:kern w:val="0"/>
          <w:sz w:val="24"/>
          <w:szCs w:val="24"/>
        </w:rPr>
        <w:t>对采购人的纪律要求</w:t>
      </w:r>
    </w:p>
    <w:p w14:paraId="59B3A936">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采购人不得泄漏招标投标活动中应当保密的情况和资料，不得与供应商串通损害国家利益、社会公共利益或者他人合法权益。</w:t>
      </w:r>
    </w:p>
    <w:p w14:paraId="196223DE">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8.2</w:t>
      </w:r>
      <w:r>
        <w:rPr>
          <w:rFonts w:hint="eastAsia" w:ascii="宋体" w:hAnsi="宋体" w:eastAsia="宋体" w:cs="Arial"/>
          <w:kern w:val="0"/>
          <w:sz w:val="24"/>
          <w:szCs w:val="24"/>
        </w:rPr>
        <w:t>对供应商的纪律要求</w:t>
      </w:r>
    </w:p>
    <w:p w14:paraId="4A1B07D2">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供应商不得相互串通投标或者与采购人串通投标，不得向采购人或者磋商小组成员行贿谋取中标，不得以他人名义投标或者以其他方式弄虚作假骗取中标；供应商不得以任何方式干扰、影响评审工作。</w:t>
      </w:r>
    </w:p>
    <w:p w14:paraId="65C1F548">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8.3</w:t>
      </w:r>
      <w:r>
        <w:rPr>
          <w:rFonts w:hint="eastAsia" w:ascii="宋体" w:hAnsi="宋体" w:eastAsia="宋体" w:cs="Arial"/>
          <w:kern w:val="0"/>
          <w:sz w:val="24"/>
          <w:szCs w:val="24"/>
        </w:rPr>
        <w:t>对磋商小组成员的纪律要求</w:t>
      </w:r>
    </w:p>
    <w:p w14:paraId="36DA81A5">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磋商小组成员不得收受他人的财物或者其他好处，不得向他人透漏对响应文件的评审和比较、成交候选人的推荐情况以及评审有关的其他情况。在评审活动中，磋商小组成员不得擅离职守，影响评审程序正常进行，不得使用评审办法没有规定的评审因素和标准进行评审。</w:t>
      </w:r>
    </w:p>
    <w:p w14:paraId="32C7D6D7">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8.4</w:t>
      </w:r>
      <w:r>
        <w:rPr>
          <w:rFonts w:hint="eastAsia" w:ascii="宋体" w:hAnsi="宋体" w:eastAsia="宋体" w:cs="Arial"/>
          <w:kern w:val="0"/>
          <w:sz w:val="24"/>
          <w:szCs w:val="24"/>
        </w:rPr>
        <w:t>对与评审活动有关的工作人员的纪律要求</w:t>
      </w:r>
    </w:p>
    <w:p w14:paraId="1315100E">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与评审活动有关的工作人员不得收受他人的财物或者其他好处，不得向他人透漏对响应文件的评审和比较、成交候选人的推荐情况以及评审有关的其他情况。在评审活动中，与评审活动有关的工作人员不得擅离职守，影响评审程序正常进行。</w:t>
      </w:r>
    </w:p>
    <w:p w14:paraId="07603368">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8.5</w:t>
      </w:r>
      <w:r>
        <w:rPr>
          <w:rFonts w:hint="eastAsia" w:ascii="宋体" w:hAnsi="宋体" w:eastAsia="宋体" w:cs="Arial"/>
          <w:kern w:val="0"/>
          <w:sz w:val="24"/>
          <w:szCs w:val="24"/>
        </w:rPr>
        <w:t>监督</w:t>
      </w:r>
    </w:p>
    <w:p w14:paraId="392B33A4">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本项目的招标投标活动及其相关当事人应当接受有管辖权的监督部门依法实施的监督。</w:t>
      </w:r>
    </w:p>
    <w:p w14:paraId="5C93A2E1">
      <w:pPr>
        <w:tabs>
          <w:tab w:val="center" w:pos="4832"/>
          <w:tab w:val="left" w:pos="7140"/>
        </w:tabs>
        <w:spacing w:line="360" w:lineRule="auto"/>
        <w:ind w:firstLine="472" w:firstLineChars="196"/>
        <w:jc w:val="left"/>
        <w:outlineLvl w:val="1"/>
        <w:rPr>
          <w:rFonts w:ascii="宋体" w:hAnsi="宋体" w:eastAsia="宋体" w:cs="宋体"/>
          <w:b/>
          <w:sz w:val="24"/>
          <w:szCs w:val="24"/>
        </w:rPr>
      </w:pPr>
      <w:bookmarkStart w:id="34" w:name="_Toc19414"/>
      <w:r>
        <w:rPr>
          <w:rFonts w:hint="eastAsia" w:ascii="宋体" w:hAnsi="宋体" w:eastAsia="宋体" w:cs="宋体"/>
          <w:b/>
          <w:sz w:val="24"/>
          <w:szCs w:val="24"/>
        </w:rPr>
        <w:t>9．</w:t>
      </w:r>
      <w:r>
        <w:rPr>
          <w:rFonts w:ascii="宋体" w:hAnsi="宋体" w:eastAsia="宋体" w:cs="宋体"/>
          <w:b/>
          <w:sz w:val="24"/>
          <w:szCs w:val="24"/>
        </w:rPr>
        <w:t>需要补充的其他内容</w:t>
      </w:r>
      <w:bookmarkEnd w:id="34"/>
    </w:p>
    <w:p w14:paraId="45FBBDF3">
      <w:pPr>
        <w:widowControl/>
        <w:spacing w:line="360" w:lineRule="auto"/>
        <w:ind w:firstLine="482" w:firstLineChars="200"/>
        <w:jc w:val="left"/>
        <w:rPr>
          <w:rFonts w:ascii="宋体" w:hAnsi="宋体" w:eastAsia="宋体" w:cs="宋体"/>
          <w:b/>
          <w:sz w:val="24"/>
          <w:szCs w:val="24"/>
        </w:rPr>
      </w:pPr>
      <w:r>
        <w:rPr>
          <w:rFonts w:ascii="宋体" w:hAnsi="宋体" w:eastAsia="宋体" w:cs="宋体"/>
          <w:b/>
          <w:sz w:val="24"/>
          <w:szCs w:val="24"/>
        </w:rPr>
        <w:t>9</w:t>
      </w:r>
      <w:r>
        <w:rPr>
          <w:rFonts w:hint="eastAsia" w:ascii="宋体" w:hAnsi="宋体" w:eastAsia="宋体" w:cs="宋体"/>
          <w:b/>
          <w:sz w:val="24"/>
          <w:szCs w:val="24"/>
        </w:rPr>
        <w:t>.1质疑</w:t>
      </w:r>
    </w:p>
    <w:p w14:paraId="7744E95E">
      <w:pPr>
        <w:widowControl/>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rPr>
        <w:t>.1.1供应商对政府采购活动事项有疑问的，可以向采购人提出询问，采购人应当及时作出答复，但答复的内容不得涉及商业秘密。</w:t>
      </w:r>
    </w:p>
    <w:p w14:paraId="48924BBD">
      <w:pPr>
        <w:widowControl/>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rPr>
        <w:t>.1.2供应商认为磋商文件、采购过程和成交结果使自己的权益受到损害的，可以在知道或者应知其权益受到损害之日起七个工作日内，以书面形式向采购人提出质疑。</w:t>
      </w:r>
    </w:p>
    <w:p w14:paraId="19DD52FD">
      <w:pPr>
        <w:widowControl/>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rPr>
        <w:t>.1.3采购人应当在收到供应商的书面质疑后七个工作日内作出答复，并以书面形式通知质疑供应商和其他有关供应商，但答复的内容不得涉及商业秘密。</w:t>
      </w:r>
    </w:p>
    <w:p w14:paraId="58FF5F69">
      <w:pPr>
        <w:widowControl/>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rPr>
        <w:t>.1.4采购人委托采购代理机构采购的，供应商可以向采购代理机构提出询问或者质疑，采购代理机构应当依照本条款第10.1.1条、第10.1.3条的规定就采购人委托授权范围内的事项作出答复。</w:t>
      </w:r>
    </w:p>
    <w:p w14:paraId="3A3FAD0A">
      <w:pPr>
        <w:widowControl/>
        <w:spacing w:line="360" w:lineRule="auto"/>
        <w:ind w:firstLine="482" w:firstLineChars="200"/>
        <w:jc w:val="left"/>
        <w:rPr>
          <w:rFonts w:ascii="宋体" w:hAnsi="宋体" w:eastAsia="宋体" w:cs="宋体"/>
          <w:b/>
          <w:sz w:val="24"/>
          <w:szCs w:val="24"/>
        </w:rPr>
      </w:pPr>
      <w:r>
        <w:rPr>
          <w:rFonts w:ascii="宋体" w:hAnsi="宋体" w:eastAsia="宋体" w:cs="宋体"/>
          <w:b/>
          <w:sz w:val="24"/>
          <w:szCs w:val="24"/>
        </w:rPr>
        <w:t>9</w:t>
      </w:r>
      <w:r>
        <w:rPr>
          <w:rFonts w:hint="eastAsia" w:ascii="宋体" w:hAnsi="宋体" w:eastAsia="宋体" w:cs="宋体"/>
          <w:b/>
          <w:sz w:val="24"/>
          <w:szCs w:val="24"/>
        </w:rPr>
        <w:t>.2投诉</w:t>
      </w:r>
    </w:p>
    <w:p w14:paraId="211E3DBC">
      <w:pPr>
        <w:widowControl/>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rPr>
        <w:t>.2.1质疑供应商对采购人、采购代理机构的答复不满意或者采购人、采购代理机构未在规定的时间内作出答复的，可以在答复期满后十五个工作日内向同级政府采购监督管理部门投诉。</w:t>
      </w:r>
    </w:p>
    <w:p w14:paraId="0D9C2F41">
      <w:pPr>
        <w:widowControl/>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rPr>
        <w:t>.2.2政府采购监督管理部门应当在收到投诉后三十个工作日内，对投诉事项作出处理决定，并以书面形式通知投诉人和与投诉事项有关的当事人。</w:t>
      </w:r>
    </w:p>
    <w:p w14:paraId="794E9FC8">
      <w:pPr>
        <w:widowControl/>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rPr>
        <w:t>.2.3政府采购监督管理部门在处理投诉事项期间，可以视具体情况书面通知采购人暂停采购活动，但暂停时间最长不得超过三十日。</w:t>
      </w:r>
    </w:p>
    <w:p w14:paraId="0146243E">
      <w:pPr>
        <w:spacing w:line="360" w:lineRule="auto"/>
        <w:ind w:firstLine="480" w:firstLineChars="200"/>
      </w:pPr>
      <w:r>
        <w:rPr>
          <w:rFonts w:ascii="宋体" w:hAnsi="宋体" w:eastAsia="宋体" w:cs="宋体"/>
          <w:sz w:val="24"/>
          <w:szCs w:val="24"/>
        </w:rPr>
        <w:t>9</w:t>
      </w:r>
      <w:r>
        <w:rPr>
          <w:rFonts w:hint="eastAsia" w:ascii="宋体" w:hAnsi="宋体" w:eastAsia="宋体" w:cs="宋体"/>
          <w:sz w:val="24"/>
          <w:szCs w:val="24"/>
        </w:rPr>
        <w:t>.2.4投诉人对政府采购监督管理部门的投诉处理决定不服或者政府采购监督管理部门逾期未作处理的，可以依法申请行政复议或者向人民法院提起行政诉讼。</w:t>
      </w:r>
    </w:p>
    <w:p w14:paraId="7B4A97D2">
      <w:pPr>
        <w:widowControl/>
        <w:spacing w:line="360" w:lineRule="auto"/>
        <w:jc w:val="left"/>
        <w:rPr>
          <w:rFonts w:ascii="宋体" w:hAnsi="宋体" w:eastAsia="宋体" w:cs="宋体"/>
          <w:b/>
          <w:sz w:val="24"/>
          <w:szCs w:val="24"/>
        </w:rPr>
      </w:pPr>
      <w:r>
        <w:rPr>
          <w:rFonts w:ascii="宋体" w:hAnsi="宋体" w:eastAsia="宋体" w:cs="宋体"/>
          <w:b/>
          <w:sz w:val="24"/>
          <w:szCs w:val="24"/>
        </w:rPr>
        <w:br w:type="page"/>
      </w:r>
    </w:p>
    <w:p w14:paraId="358397E5">
      <w:pPr>
        <w:spacing w:line="360" w:lineRule="auto"/>
        <w:jc w:val="center"/>
        <w:outlineLvl w:val="0"/>
        <w:rPr>
          <w:rFonts w:ascii="宋体" w:hAnsi="宋体" w:eastAsia="宋体" w:cs="宋体"/>
          <w:b/>
          <w:sz w:val="32"/>
          <w:szCs w:val="24"/>
        </w:rPr>
      </w:pPr>
      <w:bookmarkStart w:id="35" w:name="_Toc20898"/>
      <w:r>
        <w:rPr>
          <w:rFonts w:hint="eastAsia" w:ascii="宋体" w:hAnsi="宋体" w:eastAsia="宋体" w:cs="宋体"/>
          <w:b/>
          <w:sz w:val="32"/>
          <w:szCs w:val="24"/>
        </w:rPr>
        <w:t>第二章 评审办法</w:t>
      </w:r>
      <w:bookmarkEnd w:id="35"/>
    </w:p>
    <w:p w14:paraId="22E0670F">
      <w:pPr>
        <w:tabs>
          <w:tab w:val="center" w:pos="4832"/>
          <w:tab w:val="left" w:pos="7140"/>
        </w:tabs>
        <w:spacing w:line="360" w:lineRule="auto"/>
        <w:jc w:val="center"/>
        <w:outlineLvl w:val="2"/>
        <w:rPr>
          <w:rFonts w:ascii="宋体" w:hAnsi="宋体" w:eastAsia="宋体" w:cs="宋体"/>
          <w:b/>
          <w:sz w:val="24"/>
          <w:szCs w:val="24"/>
        </w:rPr>
      </w:pPr>
      <w:bookmarkStart w:id="36" w:name="_BookMark_1"/>
      <w:bookmarkEnd w:id="36"/>
      <w:bookmarkStart w:id="37" w:name="_Toc30149"/>
      <w:r>
        <w:rPr>
          <w:rFonts w:hint="eastAsia" w:ascii="宋体" w:hAnsi="宋体" w:eastAsia="宋体" w:cs="宋体"/>
          <w:b/>
          <w:sz w:val="24"/>
          <w:szCs w:val="24"/>
        </w:rPr>
        <w:t>评审办法前附表</w:t>
      </w:r>
      <w:bookmarkEnd w:id="37"/>
    </w:p>
    <w:tbl>
      <w:tblPr>
        <w:tblStyle w:val="36"/>
        <w:tblW w:w="10085" w:type="dxa"/>
        <w:jc w:val="center"/>
        <w:tblLayout w:type="autofit"/>
        <w:tblCellMar>
          <w:top w:w="0" w:type="dxa"/>
          <w:left w:w="0" w:type="dxa"/>
          <w:bottom w:w="0" w:type="dxa"/>
          <w:right w:w="0" w:type="dxa"/>
        </w:tblCellMar>
      </w:tblPr>
      <w:tblGrid>
        <w:gridCol w:w="638"/>
        <w:gridCol w:w="2705"/>
        <w:gridCol w:w="6742"/>
      </w:tblGrid>
      <w:tr w14:paraId="6805C1FC">
        <w:tblPrEx>
          <w:tblCellMar>
            <w:top w:w="0" w:type="dxa"/>
            <w:left w:w="0" w:type="dxa"/>
            <w:bottom w:w="0" w:type="dxa"/>
            <w:right w:w="0" w:type="dxa"/>
          </w:tblCellMar>
        </w:tblPrEx>
        <w:trPr>
          <w:cantSplit/>
          <w:trHeight w:val="329" w:hRule="atLeast"/>
          <w:jc w:val="center"/>
        </w:trPr>
        <w:tc>
          <w:tcPr>
            <w:tcW w:w="638"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6257DD4">
            <w:pPr>
              <w:spacing w:line="360" w:lineRule="auto"/>
              <w:jc w:val="center"/>
              <w:rPr>
                <w:rFonts w:ascii="宋体" w:hAnsi="Calibri" w:eastAsia="宋体" w:cs="Times New Roman"/>
                <w:sz w:val="24"/>
                <w:szCs w:val="24"/>
              </w:rPr>
            </w:pPr>
            <w:bookmarkStart w:id="38" w:name="_Toc501719166"/>
            <w:bookmarkStart w:id="39" w:name="_Toc38196497"/>
            <w:r>
              <w:rPr>
                <w:rFonts w:hint="eastAsia" w:ascii="宋体" w:hAnsi="宋体" w:eastAsia="宋体" w:cs="Times New Roman"/>
                <w:sz w:val="24"/>
                <w:szCs w:val="24"/>
              </w:rPr>
              <w:t>序号</w:t>
            </w:r>
          </w:p>
        </w:tc>
        <w:tc>
          <w:tcPr>
            <w:tcW w:w="270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0F634D1E">
            <w:pPr>
              <w:spacing w:line="360" w:lineRule="auto"/>
              <w:jc w:val="center"/>
              <w:rPr>
                <w:rFonts w:ascii="宋体" w:hAnsi="Calibri" w:eastAsia="宋体" w:cs="Times New Roman"/>
                <w:sz w:val="24"/>
                <w:szCs w:val="24"/>
              </w:rPr>
            </w:pPr>
            <w:r>
              <w:rPr>
                <w:rFonts w:hint="eastAsia" w:ascii="宋体" w:hAnsi="宋体" w:eastAsia="宋体" w:cs="Times New Roman"/>
                <w:sz w:val="24"/>
                <w:szCs w:val="24"/>
              </w:rPr>
              <w:t>条款内容</w:t>
            </w:r>
          </w:p>
        </w:tc>
        <w:tc>
          <w:tcPr>
            <w:tcW w:w="674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BC7E685">
            <w:pPr>
              <w:spacing w:line="360" w:lineRule="auto"/>
              <w:jc w:val="center"/>
              <w:rPr>
                <w:rFonts w:ascii="宋体" w:hAnsi="Calibri" w:eastAsia="宋体" w:cs="Times New Roman"/>
                <w:sz w:val="24"/>
                <w:szCs w:val="24"/>
              </w:rPr>
            </w:pPr>
            <w:r>
              <w:rPr>
                <w:rFonts w:hint="eastAsia" w:ascii="宋体" w:hAnsi="宋体" w:eastAsia="宋体" w:cs="Times New Roman"/>
                <w:sz w:val="24"/>
                <w:szCs w:val="24"/>
              </w:rPr>
              <w:t>编列内容</w:t>
            </w:r>
          </w:p>
        </w:tc>
      </w:tr>
      <w:tr w14:paraId="4FBFB0AE">
        <w:tblPrEx>
          <w:tblCellMar>
            <w:top w:w="0" w:type="dxa"/>
            <w:left w:w="0" w:type="dxa"/>
            <w:bottom w:w="0" w:type="dxa"/>
            <w:right w:w="0" w:type="dxa"/>
          </w:tblCellMar>
        </w:tblPrEx>
        <w:trPr>
          <w:cantSplit/>
          <w:trHeight w:val="638" w:hRule="atLeast"/>
          <w:jc w:val="center"/>
        </w:trPr>
        <w:tc>
          <w:tcPr>
            <w:tcW w:w="638"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3A3DDF10">
            <w:pPr>
              <w:spacing w:line="360" w:lineRule="auto"/>
              <w:jc w:val="center"/>
              <w:rPr>
                <w:rFonts w:ascii="宋体" w:hAnsi="宋体" w:eastAsia="宋体" w:cs="Times New Roman"/>
                <w:sz w:val="24"/>
                <w:szCs w:val="24"/>
              </w:rPr>
            </w:pPr>
            <w:r>
              <w:rPr>
                <w:rFonts w:ascii="宋体" w:hAnsi="宋体" w:eastAsia="宋体" w:cs="Times New Roman"/>
                <w:sz w:val="24"/>
                <w:szCs w:val="24"/>
              </w:rPr>
              <w:t>1</w:t>
            </w:r>
          </w:p>
        </w:tc>
        <w:tc>
          <w:tcPr>
            <w:tcW w:w="270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79B7CA07">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分值构成</w:t>
            </w:r>
            <w:r>
              <w:rPr>
                <w:rFonts w:ascii="宋体" w:hAnsi="宋体" w:eastAsia="宋体" w:cs="Times New Roman"/>
                <w:sz w:val="24"/>
                <w:szCs w:val="24"/>
              </w:rPr>
              <w:t xml:space="preserve"> (</w:t>
            </w:r>
            <w:r>
              <w:rPr>
                <w:rFonts w:hint="eastAsia" w:ascii="宋体" w:hAnsi="宋体" w:eastAsia="宋体" w:cs="Times New Roman"/>
                <w:sz w:val="24"/>
                <w:szCs w:val="24"/>
              </w:rPr>
              <w:t>总分</w:t>
            </w:r>
            <w:r>
              <w:rPr>
                <w:rFonts w:ascii="宋体" w:hAnsi="宋体" w:eastAsia="宋体" w:cs="Times New Roman"/>
                <w:sz w:val="24"/>
                <w:szCs w:val="24"/>
              </w:rPr>
              <w:t>100</w:t>
            </w:r>
            <w:r>
              <w:rPr>
                <w:rFonts w:hint="eastAsia" w:ascii="宋体" w:hAnsi="宋体" w:eastAsia="宋体" w:cs="Times New Roman"/>
                <w:sz w:val="24"/>
                <w:szCs w:val="24"/>
              </w:rPr>
              <w:t>分</w:t>
            </w:r>
            <w:r>
              <w:rPr>
                <w:rFonts w:ascii="宋体" w:hAnsi="宋体" w:eastAsia="宋体" w:cs="Times New Roman"/>
                <w:sz w:val="24"/>
                <w:szCs w:val="24"/>
              </w:rPr>
              <w:t>)</w:t>
            </w:r>
          </w:p>
        </w:tc>
        <w:tc>
          <w:tcPr>
            <w:tcW w:w="674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41CCF37">
            <w:pPr>
              <w:spacing w:line="360" w:lineRule="auto"/>
              <w:rPr>
                <w:rFonts w:ascii="宋体" w:hAnsi="宋体"/>
                <w:sz w:val="24"/>
                <w:szCs w:val="24"/>
              </w:rPr>
            </w:pPr>
            <w:r>
              <w:rPr>
                <w:rFonts w:ascii="宋体" w:hAnsi="宋体"/>
                <w:sz w:val="24"/>
                <w:szCs w:val="24"/>
              </w:rPr>
              <w:t>1.</w:t>
            </w:r>
            <w:r>
              <w:rPr>
                <w:rFonts w:hint="eastAsia" w:ascii="宋体" w:hAnsi="宋体"/>
                <w:sz w:val="24"/>
                <w:szCs w:val="24"/>
              </w:rPr>
              <w:t>详细评审部分</w:t>
            </w:r>
            <w:r>
              <w:rPr>
                <w:rFonts w:ascii="宋体" w:hAnsi="宋体"/>
                <w:sz w:val="24"/>
                <w:szCs w:val="24"/>
              </w:rPr>
              <w:t>7</w:t>
            </w:r>
            <w:r>
              <w:rPr>
                <w:rFonts w:hint="eastAsia" w:ascii="宋体" w:hAnsi="宋体"/>
                <w:sz w:val="24"/>
                <w:szCs w:val="24"/>
              </w:rPr>
              <w:t>0分</w:t>
            </w:r>
            <w:r>
              <w:rPr>
                <w:rFonts w:ascii="宋体" w:hAnsi="宋体"/>
                <w:sz w:val="24"/>
                <w:szCs w:val="24"/>
              </w:rPr>
              <w:t xml:space="preserve"> </w:t>
            </w:r>
          </w:p>
          <w:p w14:paraId="560BF5BD">
            <w:pPr>
              <w:spacing w:line="360" w:lineRule="auto"/>
              <w:rPr>
                <w:rFonts w:ascii="宋体" w:hAnsi="宋体"/>
                <w:sz w:val="24"/>
                <w:szCs w:val="24"/>
              </w:rPr>
            </w:pPr>
            <w:r>
              <w:rPr>
                <w:rFonts w:ascii="宋体" w:hAnsi="宋体"/>
                <w:sz w:val="24"/>
                <w:szCs w:val="24"/>
              </w:rPr>
              <w:t>2.</w:t>
            </w:r>
            <w:r>
              <w:rPr>
                <w:rFonts w:hint="eastAsia" w:ascii="宋体" w:hAnsi="宋体" w:eastAsia="宋体" w:cs="Times New Roman"/>
                <w:sz w:val="24"/>
                <w:szCs w:val="24"/>
              </w:rPr>
              <w:t>磋商</w:t>
            </w:r>
            <w:r>
              <w:rPr>
                <w:rFonts w:hint="eastAsia" w:ascii="宋体" w:hAnsi="宋体"/>
                <w:sz w:val="24"/>
                <w:szCs w:val="24"/>
              </w:rPr>
              <w:t>报价</w:t>
            </w:r>
            <w:r>
              <w:rPr>
                <w:rFonts w:ascii="宋体" w:hAnsi="宋体"/>
                <w:sz w:val="24"/>
                <w:szCs w:val="24"/>
              </w:rPr>
              <w:t>3</w:t>
            </w:r>
            <w:r>
              <w:rPr>
                <w:rFonts w:hint="eastAsia" w:ascii="宋体" w:hAnsi="宋体"/>
                <w:sz w:val="24"/>
                <w:szCs w:val="24"/>
              </w:rPr>
              <w:t>0分</w:t>
            </w:r>
          </w:p>
        </w:tc>
      </w:tr>
      <w:tr w14:paraId="41C2FE59">
        <w:tblPrEx>
          <w:tblCellMar>
            <w:top w:w="0" w:type="dxa"/>
            <w:left w:w="0" w:type="dxa"/>
            <w:bottom w:w="0" w:type="dxa"/>
            <w:right w:w="0" w:type="dxa"/>
          </w:tblCellMar>
        </w:tblPrEx>
        <w:trPr>
          <w:cantSplit/>
          <w:trHeight w:val="358" w:hRule="atLeast"/>
          <w:jc w:val="center"/>
        </w:trPr>
        <w:tc>
          <w:tcPr>
            <w:tcW w:w="638"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0F85D93A">
            <w:pPr>
              <w:spacing w:line="360" w:lineRule="auto"/>
              <w:jc w:val="center"/>
              <w:rPr>
                <w:rFonts w:ascii="宋体" w:hAnsi="宋体" w:eastAsia="宋体" w:cs="Times New Roman"/>
                <w:sz w:val="24"/>
                <w:szCs w:val="24"/>
              </w:rPr>
            </w:pPr>
            <w:r>
              <w:rPr>
                <w:rFonts w:ascii="宋体" w:hAnsi="宋体" w:eastAsia="宋体" w:cs="Times New Roman"/>
                <w:sz w:val="24"/>
                <w:szCs w:val="24"/>
              </w:rPr>
              <w:t>2</w:t>
            </w:r>
          </w:p>
        </w:tc>
        <w:tc>
          <w:tcPr>
            <w:tcW w:w="270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55A3200">
            <w:pPr>
              <w:spacing w:line="360" w:lineRule="auto"/>
              <w:jc w:val="center"/>
              <w:rPr>
                <w:rFonts w:ascii="宋体" w:hAnsi="Calibri" w:eastAsia="宋体" w:cs="Times New Roman"/>
                <w:sz w:val="24"/>
                <w:szCs w:val="24"/>
              </w:rPr>
            </w:pPr>
            <w:r>
              <w:rPr>
                <w:rFonts w:hint="eastAsia" w:ascii="宋体" w:hAnsi="宋体" w:eastAsia="宋体" w:cs="Times New Roman"/>
                <w:sz w:val="24"/>
                <w:szCs w:val="24"/>
              </w:rPr>
              <w:t>资格审查</w:t>
            </w:r>
          </w:p>
        </w:tc>
        <w:tc>
          <w:tcPr>
            <w:tcW w:w="674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3AF6852E">
            <w:pPr>
              <w:spacing w:line="360" w:lineRule="auto"/>
              <w:rPr>
                <w:rFonts w:ascii="宋体" w:hAnsi="Calibri" w:eastAsia="宋体" w:cs="Times New Roman"/>
                <w:sz w:val="24"/>
                <w:szCs w:val="24"/>
              </w:rPr>
            </w:pPr>
            <w:r>
              <w:rPr>
                <w:rFonts w:hint="eastAsia" w:ascii="宋体" w:hAnsi="宋体" w:eastAsia="宋体" w:cs="Times New Roman"/>
                <w:sz w:val="24"/>
                <w:szCs w:val="24"/>
              </w:rPr>
              <w:t>详见《资格审查标准》</w:t>
            </w:r>
          </w:p>
        </w:tc>
      </w:tr>
      <w:tr w14:paraId="68282BB0">
        <w:tblPrEx>
          <w:tblCellMar>
            <w:top w:w="0" w:type="dxa"/>
            <w:left w:w="0" w:type="dxa"/>
            <w:bottom w:w="0" w:type="dxa"/>
            <w:right w:w="0" w:type="dxa"/>
          </w:tblCellMar>
        </w:tblPrEx>
        <w:trPr>
          <w:cantSplit/>
          <w:trHeight w:val="148" w:hRule="atLeast"/>
          <w:jc w:val="center"/>
        </w:trPr>
        <w:tc>
          <w:tcPr>
            <w:tcW w:w="638"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5CC568D6">
            <w:pPr>
              <w:spacing w:line="360" w:lineRule="auto"/>
              <w:jc w:val="center"/>
              <w:rPr>
                <w:rFonts w:ascii="宋体" w:hAnsi="宋体" w:eastAsia="宋体" w:cs="Times New Roman"/>
                <w:sz w:val="24"/>
                <w:szCs w:val="24"/>
              </w:rPr>
            </w:pPr>
            <w:r>
              <w:rPr>
                <w:rFonts w:ascii="宋体" w:hAnsi="宋体" w:eastAsia="宋体" w:cs="Times New Roman"/>
                <w:sz w:val="24"/>
                <w:szCs w:val="24"/>
              </w:rPr>
              <w:t>3</w:t>
            </w:r>
          </w:p>
        </w:tc>
        <w:tc>
          <w:tcPr>
            <w:tcW w:w="270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0A26AA8A">
            <w:pPr>
              <w:spacing w:line="360" w:lineRule="auto"/>
              <w:jc w:val="center"/>
              <w:rPr>
                <w:rFonts w:ascii="宋体" w:hAnsi="Calibri" w:eastAsia="宋体" w:cs="Times New Roman"/>
                <w:sz w:val="24"/>
                <w:szCs w:val="24"/>
              </w:rPr>
            </w:pPr>
            <w:r>
              <w:rPr>
                <w:rFonts w:hint="eastAsia" w:ascii="宋体" w:hAnsi="宋体" w:eastAsia="宋体" w:cs="Times New Roman"/>
                <w:sz w:val="24"/>
                <w:szCs w:val="24"/>
              </w:rPr>
              <w:t>完备性及符合性审查</w:t>
            </w:r>
          </w:p>
        </w:tc>
        <w:tc>
          <w:tcPr>
            <w:tcW w:w="674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CC86C64">
            <w:pPr>
              <w:spacing w:line="360" w:lineRule="auto"/>
              <w:rPr>
                <w:rFonts w:ascii="宋体" w:hAnsi="Calibri" w:eastAsia="宋体" w:cs="Times New Roman"/>
                <w:sz w:val="24"/>
                <w:szCs w:val="24"/>
              </w:rPr>
            </w:pPr>
            <w:r>
              <w:rPr>
                <w:rFonts w:hint="eastAsia" w:ascii="宋体" w:hAnsi="宋体" w:eastAsia="宋体" w:cs="Times New Roman"/>
                <w:sz w:val="24"/>
                <w:szCs w:val="24"/>
              </w:rPr>
              <w:t>详见《完备性及符合性审查标准》</w:t>
            </w:r>
          </w:p>
        </w:tc>
      </w:tr>
      <w:tr w14:paraId="330BCBF3">
        <w:tblPrEx>
          <w:tblCellMar>
            <w:top w:w="0" w:type="dxa"/>
            <w:left w:w="0" w:type="dxa"/>
            <w:bottom w:w="0" w:type="dxa"/>
            <w:right w:w="0" w:type="dxa"/>
          </w:tblCellMar>
        </w:tblPrEx>
        <w:trPr>
          <w:cantSplit/>
          <w:trHeight w:val="329" w:hRule="atLeast"/>
          <w:jc w:val="center"/>
        </w:trPr>
        <w:tc>
          <w:tcPr>
            <w:tcW w:w="638" w:type="dxa"/>
            <w:tcBorders>
              <w:top w:val="single" w:color="auto" w:sz="8" w:space="0"/>
              <w:left w:val="single" w:color="auto" w:sz="8" w:space="0"/>
              <w:bottom w:val="single" w:color="000000" w:sz="8" w:space="0"/>
              <w:right w:val="single" w:color="auto" w:sz="8" w:space="0"/>
            </w:tcBorders>
            <w:tcMar>
              <w:top w:w="0" w:type="dxa"/>
              <w:left w:w="28" w:type="dxa"/>
              <w:bottom w:w="0" w:type="dxa"/>
              <w:right w:w="28" w:type="dxa"/>
            </w:tcMar>
            <w:vAlign w:val="center"/>
          </w:tcPr>
          <w:p w14:paraId="2E9C4405">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4</w:t>
            </w:r>
          </w:p>
        </w:tc>
        <w:tc>
          <w:tcPr>
            <w:tcW w:w="2705" w:type="dxa"/>
            <w:tcBorders>
              <w:top w:val="single" w:color="auto" w:sz="8" w:space="0"/>
              <w:left w:val="single" w:color="auto" w:sz="8" w:space="0"/>
              <w:bottom w:val="single" w:color="000000" w:sz="8" w:space="0"/>
              <w:right w:val="single" w:color="auto" w:sz="8" w:space="0"/>
            </w:tcBorders>
            <w:tcMar>
              <w:top w:w="0" w:type="dxa"/>
              <w:left w:w="28" w:type="dxa"/>
              <w:bottom w:w="0" w:type="dxa"/>
              <w:right w:w="28" w:type="dxa"/>
            </w:tcMar>
            <w:vAlign w:val="center"/>
          </w:tcPr>
          <w:p w14:paraId="1801BCC4">
            <w:pPr>
              <w:spacing w:line="360" w:lineRule="auto"/>
              <w:jc w:val="center"/>
              <w:rPr>
                <w:rFonts w:ascii="宋体" w:hAnsi="Calibri" w:eastAsia="宋体" w:cs="Times New Roman"/>
                <w:sz w:val="24"/>
                <w:szCs w:val="24"/>
              </w:rPr>
            </w:pPr>
            <w:r>
              <w:rPr>
                <w:rFonts w:hint="eastAsia" w:ascii="宋体" w:hAnsi="宋体" w:eastAsia="宋体" w:cs="Times New Roman"/>
                <w:sz w:val="24"/>
                <w:szCs w:val="24"/>
              </w:rPr>
              <w:t>详细评审</w:t>
            </w:r>
          </w:p>
        </w:tc>
        <w:tc>
          <w:tcPr>
            <w:tcW w:w="6742" w:type="dxa"/>
            <w:tcBorders>
              <w:top w:val="single" w:color="auto" w:sz="8" w:space="0"/>
              <w:left w:val="single" w:color="auto" w:sz="8" w:space="0"/>
              <w:bottom w:val="single" w:color="000000" w:sz="8" w:space="0"/>
              <w:right w:val="single" w:color="auto" w:sz="8" w:space="0"/>
            </w:tcBorders>
            <w:tcMar>
              <w:top w:w="0" w:type="dxa"/>
              <w:left w:w="28" w:type="dxa"/>
              <w:bottom w:w="0" w:type="dxa"/>
              <w:right w:w="28" w:type="dxa"/>
            </w:tcMar>
            <w:vAlign w:val="center"/>
          </w:tcPr>
          <w:p w14:paraId="4CDF7F72">
            <w:pPr>
              <w:spacing w:line="360" w:lineRule="auto"/>
              <w:rPr>
                <w:rFonts w:ascii="宋体" w:hAnsi="Calibri" w:eastAsia="宋体" w:cs="Times New Roman"/>
                <w:sz w:val="24"/>
                <w:szCs w:val="24"/>
              </w:rPr>
            </w:pPr>
            <w:r>
              <w:rPr>
                <w:rFonts w:hint="eastAsia" w:ascii="宋体" w:hAnsi="宋体" w:eastAsia="宋体" w:cs="Times New Roman"/>
                <w:sz w:val="24"/>
                <w:szCs w:val="24"/>
              </w:rPr>
              <w:t>详见《详细评审标准》及</w:t>
            </w:r>
            <w:r>
              <w:rPr>
                <w:rFonts w:hint="eastAsia" w:ascii="宋体" w:hAnsi="Calibri" w:eastAsia="宋体" w:cs="Arial"/>
                <w:kern w:val="0"/>
                <w:sz w:val="24"/>
                <w:szCs w:val="24"/>
              </w:rPr>
              <w:t>本节第3.</w:t>
            </w:r>
            <w:r>
              <w:rPr>
                <w:rFonts w:ascii="宋体" w:hAnsi="Calibri" w:eastAsia="宋体" w:cs="Arial"/>
                <w:kern w:val="0"/>
                <w:sz w:val="24"/>
                <w:szCs w:val="24"/>
              </w:rPr>
              <w:t>6</w:t>
            </w:r>
            <w:r>
              <w:rPr>
                <w:rFonts w:hint="eastAsia" w:ascii="宋体" w:hAnsi="Calibri" w:eastAsia="宋体" w:cs="Arial"/>
                <w:kern w:val="0"/>
                <w:sz w:val="24"/>
                <w:szCs w:val="24"/>
              </w:rPr>
              <w:t>款</w:t>
            </w:r>
          </w:p>
        </w:tc>
      </w:tr>
      <w:bookmarkEnd w:id="38"/>
    </w:tbl>
    <w:p w14:paraId="0EADCF82">
      <w:pPr>
        <w:tabs>
          <w:tab w:val="center" w:pos="4832"/>
          <w:tab w:val="left" w:pos="7140"/>
        </w:tabs>
        <w:spacing w:line="360" w:lineRule="auto"/>
        <w:jc w:val="center"/>
        <w:outlineLvl w:val="2"/>
        <w:rPr>
          <w:rFonts w:ascii="宋体" w:hAnsi="宋体" w:eastAsia="宋体" w:cs="宋体"/>
          <w:b/>
          <w:sz w:val="24"/>
          <w:szCs w:val="24"/>
        </w:rPr>
      </w:pPr>
      <w:bookmarkStart w:id="40" w:name="_Toc26295"/>
      <w:r>
        <w:rPr>
          <w:rFonts w:hint="eastAsia" w:ascii="宋体" w:hAnsi="宋体" w:eastAsia="宋体" w:cs="宋体"/>
          <w:b/>
          <w:sz w:val="24"/>
          <w:szCs w:val="24"/>
        </w:rPr>
        <w:t>《资格审查标准》</w:t>
      </w:r>
      <w:bookmarkEnd w:id="40"/>
    </w:p>
    <w:tbl>
      <w:tblPr>
        <w:tblStyle w:val="36"/>
        <w:tblW w:w="102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7"/>
        <w:gridCol w:w="9143"/>
      </w:tblGrid>
      <w:tr w14:paraId="7D61D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117" w:type="dxa"/>
          </w:tcPr>
          <w:p w14:paraId="5D3EB7B8">
            <w:pPr>
              <w:adjustRightInd w:val="0"/>
              <w:spacing w:line="360" w:lineRule="auto"/>
              <w:ind w:firstLine="22" w:firstLineChars="9"/>
              <w:jc w:val="center"/>
              <w:textAlignment w:val="baseline"/>
              <w:rPr>
                <w:rFonts w:ascii="宋体" w:hAnsi="宋体" w:eastAsia="宋体" w:cs="Times New Roman"/>
                <w:b/>
                <w:bCs/>
                <w:sz w:val="24"/>
                <w:szCs w:val="24"/>
              </w:rPr>
            </w:pPr>
            <w:r>
              <w:rPr>
                <w:rFonts w:hint="eastAsia" w:ascii="宋体" w:hAnsi="宋体" w:eastAsia="宋体" w:cs="Times New Roman"/>
                <w:b/>
                <w:bCs/>
                <w:sz w:val="24"/>
                <w:szCs w:val="24"/>
              </w:rPr>
              <w:t>序号</w:t>
            </w:r>
          </w:p>
        </w:tc>
        <w:tc>
          <w:tcPr>
            <w:tcW w:w="9143" w:type="dxa"/>
            <w:vAlign w:val="center"/>
          </w:tcPr>
          <w:p w14:paraId="41A8FD86">
            <w:pPr>
              <w:adjustRightInd w:val="0"/>
              <w:spacing w:line="360" w:lineRule="auto"/>
              <w:ind w:firstLine="22" w:firstLineChars="9"/>
              <w:jc w:val="center"/>
              <w:textAlignment w:val="baseline"/>
              <w:rPr>
                <w:rFonts w:ascii="宋体" w:hAnsi="宋体" w:eastAsia="宋体" w:cs="Times New Roman"/>
                <w:b/>
                <w:bCs/>
                <w:sz w:val="24"/>
                <w:szCs w:val="24"/>
              </w:rPr>
            </w:pPr>
            <w:r>
              <w:rPr>
                <w:rFonts w:hint="eastAsia" w:ascii="宋体" w:hAnsi="宋体" w:eastAsia="宋体" w:cs="Times New Roman"/>
                <w:b/>
                <w:bCs/>
                <w:sz w:val="24"/>
                <w:szCs w:val="24"/>
              </w:rPr>
              <w:t>内容</w:t>
            </w:r>
          </w:p>
        </w:tc>
      </w:tr>
      <w:tr w14:paraId="26200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7" w:hRule="atLeast"/>
          <w:jc w:val="center"/>
        </w:trPr>
        <w:tc>
          <w:tcPr>
            <w:tcW w:w="1117" w:type="dxa"/>
            <w:vAlign w:val="center"/>
          </w:tcPr>
          <w:p w14:paraId="0AB7DBE5">
            <w:pPr>
              <w:adjustRightInd w:val="0"/>
              <w:spacing w:line="360" w:lineRule="auto"/>
              <w:jc w:val="center"/>
              <w:textAlignment w:val="baseline"/>
              <w:rPr>
                <w:rFonts w:ascii="宋体" w:hAnsi="宋体" w:eastAsia="宋体" w:cs="Times New Roman"/>
                <w:sz w:val="24"/>
                <w:szCs w:val="24"/>
              </w:rPr>
            </w:pPr>
            <w:r>
              <w:rPr>
                <w:rFonts w:hint="eastAsia" w:ascii="宋体" w:hAnsi="宋体" w:eastAsia="宋体" w:cs="Times New Roman"/>
                <w:sz w:val="24"/>
                <w:szCs w:val="24"/>
              </w:rPr>
              <w:t>1</w:t>
            </w:r>
          </w:p>
        </w:tc>
        <w:tc>
          <w:tcPr>
            <w:tcW w:w="9143" w:type="dxa"/>
            <w:vAlign w:val="center"/>
          </w:tcPr>
          <w:p w14:paraId="4A7630B2">
            <w:pPr>
              <w:adjustRightInd w:val="0"/>
              <w:spacing w:line="360" w:lineRule="auto"/>
              <w:textAlignment w:val="baseline"/>
              <w:rPr>
                <w:rFonts w:ascii="宋体" w:hAnsi="宋体" w:eastAsia="宋体" w:cs="Times New Roman"/>
                <w:sz w:val="24"/>
                <w:szCs w:val="24"/>
              </w:rPr>
            </w:pPr>
            <w:r>
              <w:rPr>
                <w:rFonts w:hint="eastAsia" w:ascii="宋体" w:hAnsi="宋体" w:eastAsia="宋体" w:cs="Times New Roman"/>
                <w:sz w:val="24"/>
                <w:szCs w:val="24"/>
              </w:rPr>
              <w:t>1</w:t>
            </w:r>
            <w:r>
              <w:rPr>
                <w:rFonts w:ascii="宋体" w:hAnsi="宋体" w:eastAsia="宋体" w:cs="Times New Roman"/>
                <w:sz w:val="24"/>
                <w:szCs w:val="24"/>
              </w:rPr>
              <w:t>.供应商应具备《中华人民共和国政府采购法》第二十二条规定的条件，提供下列材料：</w:t>
            </w:r>
          </w:p>
          <w:p w14:paraId="5C548472">
            <w:pPr>
              <w:adjustRightInd w:val="0"/>
              <w:spacing w:line="360" w:lineRule="auto"/>
              <w:textAlignment w:val="baseline"/>
              <w:rPr>
                <w:rFonts w:ascii="宋体" w:hAnsi="宋体" w:eastAsia="宋体" w:cs="Times New Roman"/>
                <w:sz w:val="24"/>
                <w:szCs w:val="24"/>
                <w:lang w:val="zh-CN"/>
              </w:rPr>
            </w:pPr>
            <w:r>
              <w:rPr>
                <w:rFonts w:ascii="宋体" w:hAnsi="宋体" w:eastAsia="宋体" w:cs="Times New Roman"/>
                <w:sz w:val="24"/>
                <w:szCs w:val="24"/>
              </w:rPr>
              <w:t>1）具有独立承担民事责任的能力</w:t>
            </w:r>
            <w:r>
              <w:rPr>
                <w:rFonts w:hint="eastAsia" w:ascii="宋体" w:hAnsi="宋体" w:eastAsia="宋体" w:cs="Times New Roman"/>
                <w:sz w:val="24"/>
                <w:szCs w:val="24"/>
              </w:rPr>
              <w:t>；</w:t>
            </w:r>
            <w:r>
              <w:rPr>
                <w:rFonts w:hint="eastAsia" w:ascii="宋体" w:hAnsi="宋体" w:eastAsia="宋体" w:cs="Times New Roman"/>
                <w:b/>
                <w:bCs/>
                <w:sz w:val="24"/>
                <w:szCs w:val="24"/>
              </w:rPr>
              <w:t>（投标时，</w:t>
            </w:r>
            <w:r>
              <w:rPr>
                <w:rFonts w:ascii="宋体" w:hAnsi="宋体" w:eastAsia="宋体" w:cs="Times New Roman"/>
                <w:b/>
                <w:bCs/>
                <w:sz w:val="24"/>
                <w:szCs w:val="24"/>
              </w:rPr>
              <w:t>提供在中华人民共和国境内注册的法人或其他组织的营业执照或事业单位法人证书或社会团体法人登记证书复印件/扫描件。）</w:t>
            </w:r>
          </w:p>
        </w:tc>
      </w:tr>
      <w:tr w14:paraId="0D928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0" w:hRule="atLeast"/>
          <w:jc w:val="center"/>
        </w:trPr>
        <w:tc>
          <w:tcPr>
            <w:tcW w:w="1117" w:type="dxa"/>
            <w:vAlign w:val="center"/>
          </w:tcPr>
          <w:p w14:paraId="1DF18C6A">
            <w:pPr>
              <w:adjustRightInd w:val="0"/>
              <w:spacing w:line="360" w:lineRule="auto"/>
              <w:jc w:val="center"/>
              <w:textAlignment w:val="baseline"/>
              <w:rPr>
                <w:rFonts w:ascii="宋体" w:hAnsi="宋体" w:eastAsia="宋体" w:cs="Times New Roman"/>
                <w:sz w:val="24"/>
                <w:szCs w:val="24"/>
              </w:rPr>
            </w:pPr>
            <w:r>
              <w:rPr>
                <w:rFonts w:hint="eastAsia" w:ascii="宋体" w:hAnsi="宋体" w:eastAsia="宋体" w:cs="Times New Roman"/>
                <w:sz w:val="24"/>
                <w:szCs w:val="24"/>
              </w:rPr>
              <w:t>2</w:t>
            </w:r>
          </w:p>
        </w:tc>
        <w:tc>
          <w:tcPr>
            <w:tcW w:w="9143" w:type="dxa"/>
            <w:vAlign w:val="center"/>
          </w:tcPr>
          <w:p w14:paraId="19F62FFD">
            <w:pPr>
              <w:adjustRightInd w:val="0"/>
              <w:spacing w:line="360" w:lineRule="auto"/>
              <w:textAlignment w:val="baseline"/>
              <w:rPr>
                <w:rFonts w:ascii="宋体" w:hAnsi="宋体" w:eastAsia="宋体" w:cs="Times New Roman"/>
                <w:sz w:val="24"/>
                <w:szCs w:val="24"/>
                <w:lang w:val="zh-CN"/>
              </w:rPr>
            </w:pPr>
            <w:r>
              <w:rPr>
                <w:rFonts w:ascii="宋体" w:hAnsi="宋体" w:eastAsia="宋体" w:cs="Times New Roman"/>
                <w:sz w:val="24"/>
                <w:szCs w:val="24"/>
              </w:rPr>
              <w:t>2）有依法缴纳税收和社会保障资金的良好记录</w:t>
            </w:r>
            <w:r>
              <w:rPr>
                <w:rFonts w:hint="eastAsia" w:ascii="宋体" w:hAnsi="宋体" w:eastAsia="宋体" w:cs="Times New Roman"/>
                <w:sz w:val="24"/>
                <w:szCs w:val="24"/>
              </w:rPr>
              <w:t>；</w:t>
            </w:r>
            <w:r>
              <w:rPr>
                <w:rFonts w:hint="eastAsia" w:ascii="宋体" w:hAnsi="宋体" w:eastAsia="宋体" w:cs="Times New Roman"/>
                <w:b/>
                <w:bCs/>
                <w:sz w:val="24"/>
                <w:szCs w:val="24"/>
              </w:rPr>
              <w:t>（投标时，提供至本项目投标截止时间前一年内任意1个月缴纳税收凭据证明材料复印件/扫描件；如依法免税的，应提供相应文件证明；提供至本项目投标截止时间前一年内任意1个月缴纳社会保险的凭据证明材料复印件/扫描件；如依法不需要缴纳社会保障资金的，应提供相应文件证明。）</w:t>
            </w:r>
          </w:p>
        </w:tc>
      </w:tr>
      <w:tr w14:paraId="08D8D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6" w:hRule="atLeast"/>
          <w:jc w:val="center"/>
        </w:trPr>
        <w:tc>
          <w:tcPr>
            <w:tcW w:w="1117" w:type="dxa"/>
            <w:vAlign w:val="center"/>
          </w:tcPr>
          <w:p w14:paraId="003B8D74">
            <w:pPr>
              <w:adjustRightInd w:val="0"/>
              <w:spacing w:line="360" w:lineRule="auto"/>
              <w:jc w:val="center"/>
              <w:textAlignment w:val="baseline"/>
              <w:rPr>
                <w:rFonts w:ascii="宋体" w:hAnsi="宋体" w:eastAsia="宋体" w:cs="Times New Roman"/>
                <w:sz w:val="24"/>
                <w:szCs w:val="24"/>
              </w:rPr>
            </w:pPr>
            <w:r>
              <w:rPr>
                <w:rFonts w:hint="eastAsia" w:ascii="宋体" w:hAnsi="宋体" w:eastAsia="宋体" w:cs="Times New Roman"/>
                <w:sz w:val="24"/>
                <w:szCs w:val="24"/>
              </w:rPr>
              <w:t>3</w:t>
            </w:r>
          </w:p>
        </w:tc>
        <w:tc>
          <w:tcPr>
            <w:tcW w:w="9143" w:type="dxa"/>
            <w:vAlign w:val="center"/>
          </w:tcPr>
          <w:p w14:paraId="759A113C">
            <w:pPr>
              <w:adjustRightInd w:val="0"/>
              <w:spacing w:line="360" w:lineRule="auto"/>
              <w:textAlignment w:val="baseline"/>
              <w:rPr>
                <w:rFonts w:ascii="宋体" w:hAnsi="宋体" w:eastAsia="宋体" w:cs="Times New Roman"/>
                <w:sz w:val="24"/>
                <w:szCs w:val="24"/>
                <w:lang w:val="zh-CN"/>
              </w:rPr>
            </w:pPr>
            <w:r>
              <w:rPr>
                <w:rFonts w:ascii="宋体" w:hAnsi="宋体" w:eastAsia="宋体" w:cs="Times New Roman"/>
                <w:sz w:val="24"/>
                <w:szCs w:val="24"/>
              </w:rPr>
              <w:t>3）具有良好的商业信誉和健全的财务会计制度</w:t>
            </w:r>
            <w:r>
              <w:rPr>
                <w:rFonts w:hint="eastAsia" w:ascii="宋体" w:hAnsi="宋体" w:eastAsia="宋体" w:cs="Times New Roman"/>
                <w:sz w:val="24"/>
                <w:szCs w:val="24"/>
              </w:rPr>
              <w:t>；</w:t>
            </w:r>
            <w:r>
              <w:rPr>
                <w:rFonts w:hint="eastAsia" w:ascii="宋体" w:hAnsi="宋体" w:eastAsia="宋体" w:cs="Times New Roman"/>
                <w:b/>
                <w:bCs/>
                <w:sz w:val="24"/>
                <w:szCs w:val="24"/>
              </w:rPr>
              <w:t>（投标时，提供2023年度财务状况报告复印件/扫描件，成立不足一个年度的提供近三个月内任意一个月的银行资信证明材料复印件/扫描件）</w:t>
            </w:r>
          </w:p>
        </w:tc>
      </w:tr>
      <w:tr w14:paraId="06A48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117" w:type="dxa"/>
            <w:vAlign w:val="center"/>
          </w:tcPr>
          <w:p w14:paraId="0A72A6E9">
            <w:pPr>
              <w:adjustRightInd w:val="0"/>
              <w:spacing w:line="360" w:lineRule="auto"/>
              <w:jc w:val="center"/>
              <w:textAlignment w:val="baseline"/>
              <w:rPr>
                <w:rFonts w:ascii="宋体" w:hAnsi="宋体" w:eastAsia="宋体" w:cs="Times New Roman"/>
                <w:sz w:val="24"/>
                <w:szCs w:val="24"/>
              </w:rPr>
            </w:pPr>
            <w:r>
              <w:rPr>
                <w:rFonts w:hint="eastAsia" w:ascii="宋体" w:hAnsi="宋体" w:eastAsia="宋体" w:cs="Times New Roman"/>
                <w:sz w:val="24"/>
                <w:szCs w:val="24"/>
              </w:rPr>
              <w:t>4</w:t>
            </w:r>
          </w:p>
        </w:tc>
        <w:tc>
          <w:tcPr>
            <w:tcW w:w="9143" w:type="dxa"/>
            <w:vAlign w:val="center"/>
          </w:tcPr>
          <w:p w14:paraId="332ACB2D">
            <w:pPr>
              <w:adjustRightInd w:val="0"/>
              <w:spacing w:line="360" w:lineRule="auto"/>
              <w:textAlignment w:val="baseline"/>
              <w:rPr>
                <w:rFonts w:ascii="宋体" w:hAnsi="宋体" w:eastAsia="宋体" w:cs="Times New Roman"/>
                <w:sz w:val="24"/>
                <w:szCs w:val="24"/>
                <w:lang w:val="zh-CN"/>
              </w:rPr>
            </w:pPr>
            <w:r>
              <w:rPr>
                <w:rFonts w:ascii="宋体" w:hAnsi="宋体" w:eastAsia="宋体" w:cs="Times New Roman"/>
                <w:sz w:val="24"/>
                <w:szCs w:val="24"/>
              </w:rPr>
              <w:t>4）</w:t>
            </w:r>
            <w:r>
              <w:rPr>
                <w:rFonts w:hint="eastAsia" w:ascii="宋体" w:hAnsi="宋体" w:eastAsia="宋体" w:cs="Times New Roman"/>
                <w:sz w:val="24"/>
                <w:szCs w:val="24"/>
              </w:rPr>
              <w:t>具有</w:t>
            </w:r>
            <w:r>
              <w:rPr>
                <w:rFonts w:ascii="宋体" w:hAnsi="宋体" w:eastAsia="宋体" w:cs="Times New Roman"/>
                <w:sz w:val="24"/>
                <w:szCs w:val="24"/>
              </w:rPr>
              <w:t>履行合同所必须的设备和专业技术能力</w:t>
            </w:r>
            <w:r>
              <w:rPr>
                <w:rFonts w:hint="eastAsia" w:ascii="宋体" w:hAnsi="宋体" w:eastAsia="宋体" w:cs="Times New Roman"/>
                <w:sz w:val="24"/>
                <w:szCs w:val="24"/>
              </w:rPr>
              <w:t>；</w:t>
            </w:r>
            <w:r>
              <w:rPr>
                <w:rFonts w:hint="eastAsia" w:ascii="宋体" w:hAnsi="宋体" w:eastAsia="宋体" w:cs="Times New Roman"/>
                <w:b/>
                <w:bCs/>
                <w:sz w:val="24"/>
                <w:szCs w:val="24"/>
              </w:rPr>
              <w:t>（投标时，供应商出具承诺函，承诺满足要求，加盖供应商公章）</w:t>
            </w:r>
          </w:p>
        </w:tc>
      </w:tr>
      <w:tr w14:paraId="482C9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3" w:hRule="atLeast"/>
          <w:jc w:val="center"/>
        </w:trPr>
        <w:tc>
          <w:tcPr>
            <w:tcW w:w="1117" w:type="dxa"/>
            <w:vAlign w:val="center"/>
          </w:tcPr>
          <w:p w14:paraId="0C84B8C1">
            <w:pPr>
              <w:adjustRightInd w:val="0"/>
              <w:spacing w:line="360" w:lineRule="auto"/>
              <w:jc w:val="center"/>
              <w:textAlignment w:val="baseline"/>
              <w:rPr>
                <w:rFonts w:ascii="宋体" w:hAnsi="宋体" w:eastAsia="宋体" w:cs="Times New Roman"/>
                <w:sz w:val="24"/>
                <w:szCs w:val="24"/>
              </w:rPr>
            </w:pPr>
            <w:r>
              <w:rPr>
                <w:rFonts w:hint="eastAsia" w:ascii="宋体" w:hAnsi="宋体" w:eastAsia="宋体" w:cs="Times New Roman"/>
                <w:sz w:val="24"/>
                <w:szCs w:val="24"/>
              </w:rPr>
              <w:t>5</w:t>
            </w:r>
          </w:p>
        </w:tc>
        <w:tc>
          <w:tcPr>
            <w:tcW w:w="9143" w:type="dxa"/>
            <w:vAlign w:val="center"/>
          </w:tcPr>
          <w:p w14:paraId="01F82D88">
            <w:pPr>
              <w:adjustRightInd w:val="0"/>
              <w:spacing w:line="360" w:lineRule="auto"/>
              <w:textAlignment w:val="baseline"/>
              <w:rPr>
                <w:rFonts w:ascii="宋体" w:hAnsi="宋体" w:eastAsia="宋体" w:cs="Times New Roman"/>
                <w:b/>
                <w:bCs/>
                <w:sz w:val="24"/>
                <w:szCs w:val="24"/>
              </w:rPr>
            </w:pPr>
            <w:r>
              <w:rPr>
                <w:rFonts w:ascii="宋体" w:hAnsi="宋体" w:eastAsia="宋体" w:cs="Times New Roman"/>
                <w:sz w:val="24"/>
                <w:szCs w:val="24"/>
              </w:rPr>
              <w:t>5）参加采购活动前3年内，在经营活动中没有重大违法记录</w:t>
            </w:r>
            <w:r>
              <w:rPr>
                <w:rFonts w:hint="eastAsia" w:ascii="宋体" w:hAnsi="宋体" w:eastAsia="宋体" w:cs="Times New Roman"/>
                <w:sz w:val="24"/>
                <w:szCs w:val="24"/>
              </w:rPr>
              <w:t>；</w:t>
            </w:r>
            <w:r>
              <w:rPr>
                <w:rFonts w:hint="eastAsia" w:ascii="宋体" w:hAnsi="宋体" w:eastAsia="宋体" w:cs="Times New Roman"/>
                <w:b/>
                <w:bCs/>
                <w:sz w:val="24"/>
                <w:szCs w:val="24"/>
              </w:rPr>
              <w:t>（投标时，供应商出具承诺函，加盖供应商公章）</w:t>
            </w:r>
          </w:p>
          <w:p w14:paraId="7F7D477C">
            <w:pPr>
              <w:adjustRightInd w:val="0"/>
              <w:spacing w:line="360" w:lineRule="auto"/>
              <w:textAlignment w:val="baseline"/>
              <w:rPr>
                <w:rFonts w:ascii="宋体" w:hAnsi="宋体" w:eastAsia="宋体" w:cs="Times New Roman"/>
                <w:sz w:val="24"/>
                <w:szCs w:val="24"/>
                <w:lang w:val="zh-CN"/>
              </w:rPr>
            </w:pPr>
            <w:r>
              <w:rPr>
                <w:rFonts w:hint="eastAsia" w:ascii="宋体" w:hAnsi="宋体" w:eastAsia="宋体" w:cs="Times New Roman"/>
                <w:sz w:val="24"/>
                <w:szCs w:val="24"/>
              </w:rPr>
              <w:t>注：</w:t>
            </w:r>
            <w:r>
              <w:rPr>
                <w:rFonts w:ascii="宋体" w:hAnsi="宋体" w:eastAsia="宋体" w:cs="Times New Roman"/>
                <w:sz w:val="24"/>
                <w:szCs w:val="24"/>
              </w:rPr>
              <w:t>重大违法记录，是指供应商因违法经营受到刑事处罚或者责令停产停业、吊销许可证或者执照、较大数额罚款等行政处罚。（较大数额罚款按照发出行政处罚决定书部门所在省级政府，或实行垂直领导的国</w:t>
            </w:r>
            <w:r>
              <w:rPr>
                <w:rFonts w:hint="eastAsia" w:ascii="宋体" w:hAnsi="宋体" w:eastAsia="宋体" w:cs="Times New Roman"/>
                <w:sz w:val="24"/>
                <w:szCs w:val="24"/>
              </w:rPr>
              <w:t>务院</w:t>
            </w:r>
            <w:r>
              <w:rPr>
                <w:rFonts w:ascii="宋体" w:hAnsi="宋体" w:eastAsia="宋体" w:cs="Times New Roman"/>
                <w:sz w:val="24"/>
                <w:szCs w:val="24"/>
              </w:rPr>
              <w:t>有关行政主管部门制定的较大数额罚款标准，或罚款决定之前需要举行听证会的金额标准来认定）</w:t>
            </w:r>
          </w:p>
        </w:tc>
      </w:tr>
      <w:tr w14:paraId="44112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117" w:type="dxa"/>
            <w:vAlign w:val="center"/>
          </w:tcPr>
          <w:p w14:paraId="69C56375">
            <w:pPr>
              <w:adjustRightInd w:val="0"/>
              <w:spacing w:line="360" w:lineRule="auto"/>
              <w:jc w:val="center"/>
              <w:textAlignment w:val="baseline"/>
              <w:rPr>
                <w:rFonts w:ascii="宋体" w:hAnsi="宋体" w:eastAsia="宋体" w:cs="Times New Roman"/>
                <w:sz w:val="24"/>
                <w:szCs w:val="24"/>
              </w:rPr>
            </w:pPr>
            <w:r>
              <w:rPr>
                <w:rFonts w:hint="eastAsia" w:ascii="宋体" w:hAnsi="宋体" w:eastAsia="宋体" w:cs="Times New Roman"/>
                <w:sz w:val="24"/>
                <w:szCs w:val="24"/>
              </w:rPr>
              <w:t>6</w:t>
            </w:r>
          </w:p>
        </w:tc>
        <w:tc>
          <w:tcPr>
            <w:tcW w:w="9143" w:type="dxa"/>
            <w:vAlign w:val="center"/>
          </w:tcPr>
          <w:p w14:paraId="32D073ED">
            <w:pPr>
              <w:adjustRightInd w:val="0"/>
              <w:spacing w:line="360" w:lineRule="auto"/>
              <w:textAlignment w:val="baseline"/>
              <w:rPr>
                <w:rFonts w:ascii="宋体" w:hAnsi="宋体" w:eastAsia="宋体" w:cs="Times New Roman"/>
                <w:sz w:val="24"/>
                <w:szCs w:val="24"/>
                <w:lang w:val="zh-CN"/>
              </w:rPr>
            </w:pPr>
            <w:r>
              <w:rPr>
                <w:rFonts w:ascii="宋体" w:hAnsi="宋体" w:eastAsia="宋体" w:cs="Times New Roman"/>
                <w:sz w:val="24"/>
                <w:szCs w:val="24"/>
              </w:rPr>
              <w:t>6）信用记录：供应商未被列入“信用中国”网站(www.creditchina.gov.cn)“记录失信被执行人、重大税收违法案件当事人名单、政府采购严重违法失信行为”记录名单；不处于中国政府采购网(www.ccgp.gov.cn)“政府采购严重违法失信行为信息记录”中的禁止参加政府采购活动期间。如相关失信记录已失效，供应商需提供相关证明资料</w:t>
            </w:r>
            <w:r>
              <w:rPr>
                <w:rFonts w:hint="eastAsia" w:ascii="宋体" w:hAnsi="宋体" w:eastAsia="宋体" w:cs="Times New Roman"/>
                <w:sz w:val="24"/>
                <w:szCs w:val="24"/>
              </w:rPr>
              <w:t>，如在上述网站查询结果均显示没有相关记录，视为没有上述不良信用记录。</w:t>
            </w:r>
            <w:r>
              <w:rPr>
                <w:rFonts w:ascii="宋体" w:hAnsi="宋体" w:eastAsia="宋体" w:cs="Times New Roman"/>
                <w:sz w:val="24"/>
                <w:szCs w:val="24"/>
              </w:rPr>
              <w:t>）</w:t>
            </w:r>
            <w:r>
              <w:rPr>
                <w:rFonts w:hint="eastAsia" w:ascii="宋体" w:hAnsi="宋体" w:eastAsia="宋体" w:cs="Times New Roman"/>
                <w:sz w:val="24"/>
                <w:szCs w:val="24"/>
              </w:rPr>
              <w:t>以代理机构或监督人员现场查询结果为准</w:t>
            </w:r>
            <w:r>
              <w:rPr>
                <w:rFonts w:ascii="宋体" w:hAnsi="宋体" w:eastAsia="宋体" w:cs="Times New Roman"/>
                <w:sz w:val="24"/>
                <w:szCs w:val="24"/>
              </w:rPr>
              <w:t>。</w:t>
            </w:r>
          </w:p>
        </w:tc>
      </w:tr>
      <w:tr w14:paraId="7926C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7" w:hRule="atLeast"/>
          <w:jc w:val="center"/>
        </w:trPr>
        <w:tc>
          <w:tcPr>
            <w:tcW w:w="1117" w:type="dxa"/>
            <w:vAlign w:val="center"/>
          </w:tcPr>
          <w:p w14:paraId="6E5156F6">
            <w:pPr>
              <w:adjustRightInd w:val="0"/>
              <w:spacing w:line="360" w:lineRule="auto"/>
              <w:jc w:val="center"/>
              <w:textAlignment w:val="baseline"/>
              <w:rPr>
                <w:rFonts w:ascii="宋体" w:hAnsi="宋体" w:eastAsia="宋体" w:cs="Times New Roman"/>
                <w:sz w:val="24"/>
                <w:szCs w:val="24"/>
              </w:rPr>
            </w:pPr>
            <w:r>
              <w:rPr>
                <w:rFonts w:hint="eastAsia" w:ascii="宋体" w:hAnsi="宋体" w:eastAsia="宋体" w:cs="Times New Roman"/>
                <w:sz w:val="24"/>
                <w:szCs w:val="24"/>
              </w:rPr>
              <w:t>7</w:t>
            </w:r>
          </w:p>
        </w:tc>
        <w:tc>
          <w:tcPr>
            <w:tcW w:w="9143" w:type="dxa"/>
            <w:vAlign w:val="center"/>
          </w:tcPr>
          <w:p w14:paraId="24758B84">
            <w:pPr>
              <w:adjustRightInd w:val="0"/>
              <w:spacing w:line="360" w:lineRule="auto"/>
              <w:textAlignment w:val="baseline"/>
              <w:rPr>
                <w:rFonts w:ascii="宋体" w:hAnsi="宋体" w:eastAsia="宋体" w:cs="Times New Roman"/>
                <w:sz w:val="24"/>
                <w:szCs w:val="24"/>
              </w:rPr>
            </w:pPr>
            <w:r>
              <w:rPr>
                <w:rFonts w:ascii="宋体" w:hAnsi="宋体" w:eastAsia="宋体" w:cs="Times New Roman"/>
                <w:sz w:val="24"/>
                <w:szCs w:val="24"/>
              </w:rPr>
              <w:t>7）</w:t>
            </w:r>
            <w:r>
              <w:rPr>
                <w:rFonts w:hint="eastAsia" w:ascii="宋体" w:hAnsi="宋体" w:eastAsia="宋体" w:cs="Times New Roman"/>
                <w:sz w:val="24"/>
                <w:szCs w:val="24"/>
              </w:rPr>
              <w:t>单位负责人为同一人或者存在直接控股、管理关系的不同供应商，不得参加同一合同项下的政府采购活动。与采购人存在利害关系可能影响招标公正性的法人、其他组织或者个人，不得参加投标。</w:t>
            </w:r>
          </w:p>
          <w:p w14:paraId="32C7116B">
            <w:pPr>
              <w:adjustRightInd w:val="0"/>
              <w:spacing w:line="360" w:lineRule="auto"/>
              <w:textAlignment w:val="baseline"/>
              <w:rPr>
                <w:rFonts w:ascii="宋体" w:hAnsi="宋体" w:eastAsia="宋体" w:cs="Times New Roman"/>
                <w:sz w:val="24"/>
                <w:szCs w:val="24"/>
                <w:lang w:val="zh-CN"/>
              </w:rPr>
            </w:pPr>
            <w:r>
              <w:rPr>
                <w:rFonts w:hint="eastAsia" w:ascii="宋体" w:hAnsi="宋体" w:eastAsia="宋体" w:cs="Times New Roman"/>
                <w:b/>
                <w:bCs/>
                <w:sz w:val="24"/>
                <w:szCs w:val="24"/>
              </w:rPr>
              <w:t>（投标时，供应商出具承诺函，加盖供应商公章）</w:t>
            </w:r>
            <w:r>
              <w:rPr>
                <w:rFonts w:ascii="宋体" w:hAnsi="宋体" w:eastAsia="宋体" w:cs="Times New Roman"/>
                <w:b/>
                <w:bCs/>
                <w:sz w:val="24"/>
                <w:szCs w:val="24"/>
              </w:rPr>
              <w:t>。</w:t>
            </w:r>
          </w:p>
        </w:tc>
      </w:tr>
      <w:tr w14:paraId="38554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1117" w:type="dxa"/>
            <w:vAlign w:val="center"/>
          </w:tcPr>
          <w:p w14:paraId="29E40CDD">
            <w:pPr>
              <w:adjustRightInd w:val="0"/>
              <w:spacing w:line="360" w:lineRule="auto"/>
              <w:jc w:val="center"/>
              <w:textAlignment w:val="baseline"/>
              <w:rPr>
                <w:rFonts w:ascii="宋体" w:hAnsi="宋体" w:eastAsia="宋体" w:cs="Times New Roman"/>
                <w:sz w:val="24"/>
                <w:szCs w:val="24"/>
              </w:rPr>
            </w:pPr>
            <w:r>
              <w:rPr>
                <w:rFonts w:hint="eastAsia" w:ascii="宋体" w:hAnsi="宋体" w:eastAsia="宋体" w:cs="Times New Roman"/>
                <w:sz w:val="24"/>
                <w:szCs w:val="24"/>
              </w:rPr>
              <w:t>8</w:t>
            </w:r>
          </w:p>
        </w:tc>
        <w:tc>
          <w:tcPr>
            <w:tcW w:w="9143" w:type="dxa"/>
            <w:vAlign w:val="center"/>
          </w:tcPr>
          <w:p w14:paraId="77D4F3E8">
            <w:pPr>
              <w:adjustRightInd w:val="0"/>
              <w:spacing w:line="360" w:lineRule="auto"/>
              <w:textAlignment w:val="baseline"/>
              <w:rPr>
                <w:rFonts w:ascii="宋体" w:hAnsi="宋体" w:eastAsia="宋体" w:cs="Times New Roman"/>
                <w:sz w:val="24"/>
                <w:szCs w:val="24"/>
              </w:rPr>
            </w:pPr>
            <w:r>
              <w:rPr>
                <w:rFonts w:ascii="宋体" w:hAnsi="宋体" w:eastAsia="宋体" w:cs="Times New Roman"/>
                <w:sz w:val="24"/>
                <w:szCs w:val="24"/>
              </w:rPr>
              <w:t>落实政府采购政策需满足的资格要求：本项目属于专门面向中小微企业采购的</w:t>
            </w:r>
            <w:r>
              <w:rPr>
                <w:rFonts w:hint="eastAsia" w:ascii="宋体" w:hAnsi="宋体" w:eastAsia="宋体" w:cs="Times New Roman"/>
                <w:sz w:val="24"/>
                <w:szCs w:val="24"/>
              </w:rPr>
              <w:t>项目，供应商需提供《中小企业声明函》，</w:t>
            </w:r>
            <w:r>
              <w:rPr>
                <w:rFonts w:hint="eastAsia" w:ascii="宋体" w:hAnsi="宋体" w:eastAsia="宋体" w:cs="Times New Roman"/>
                <w:b/>
                <w:sz w:val="24"/>
                <w:szCs w:val="24"/>
              </w:rPr>
              <w:t>（按照磋商文件规定的中小企业声明函格式及要求提供，否则将不予认可，格式详见</w:t>
            </w:r>
            <w:r>
              <w:rPr>
                <w:rFonts w:hint="eastAsia" w:ascii="宋体" w:hAnsi="宋体" w:eastAsia="宋体" w:cs="Times New Roman"/>
                <w:b/>
                <w:sz w:val="24"/>
                <w:szCs w:val="24"/>
                <w:lang w:eastAsia="zh-CN"/>
              </w:rPr>
              <w:t>第五章</w:t>
            </w:r>
            <w:r>
              <w:rPr>
                <w:rFonts w:hint="eastAsia" w:ascii="宋体" w:hAnsi="宋体" w:eastAsia="宋体" w:cs="Times New Roman"/>
                <w:b/>
                <w:sz w:val="24"/>
                <w:szCs w:val="24"/>
              </w:rPr>
              <w:t>）</w:t>
            </w:r>
            <w:r>
              <w:rPr>
                <w:rFonts w:hint="eastAsia" w:ascii="宋体" w:hAnsi="宋体" w:eastAsia="宋体" w:cs="Times New Roman"/>
                <w:sz w:val="24"/>
                <w:szCs w:val="24"/>
              </w:rPr>
              <w:t>。</w:t>
            </w:r>
          </w:p>
        </w:tc>
      </w:tr>
      <w:tr w14:paraId="794D0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1117" w:type="dxa"/>
            <w:vAlign w:val="center"/>
          </w:tcPr>
          <w:p w14:paraId="191E0D1C">
            <w:pPr>
              <w:adjustRightInd w:val="0"/>
              <w:spacing w:line="360" w:lineRule="auto"/>
              <w:jc w:val="center"/>
              <w:textAlignment w:val="baseline"/>
              <w:rPr>
                <w:rFonts w:ascii="宋体" w:hAnsi="宋体" w:eastAsia="宋体" w:cs="Times New Roman"/>
                <w:sz w:val="24"/>
                <w:szCs w:val="24"/>
              </w:rPr>
            </w:pPr>
            <w:r>
              <w:rPr>
                <w:rFonts w:hint="eastAsia" w:ascii="宋体" w:hAnsi="宋体" w:eastAsia="宋体" w:cs="Times New Roman"/>
                <w:sz w:val="24"/>
                <w:szCs w:val="24"/>
              </w:rPr>
              <w:t>9</w:t>
            </w:r>
          </w:p>
        </w:tc>
        <w:tc>
          <w:tcPr>
            <w:tcW w:w="9143" w:type="dxa"/>
            <w:vAlign w:val="center"/>
          </w:tcPr>
          <w:p w14:paraId="719A9E9D">
            <w:pPr>
              <w:adjustRightInd w:val="0"/>
              <w:spacing w:line="360" w:lineRule="auto"/>
              <w:textAlignment w:val="baseline"/>
              <w:rPr>
                <w:rFonts w:ascii="宋体" w:hAnsi="宋体" w:eastAsia="宋体" w:cs="Times New Roman"/>
                <w:sz w:val="24"/>
                <w:szCs w:val="24"/>
              </w:rPr>
            </w:pPr>
            <w:r>
              <w:rPr>
                <w:rFonts w:hint="eastAsia" w:ascii="宋体" w:hAnsi="宋体" w:eastAsia="宋体" w:cs="Times New Roman"/>
                <w:sz w:val="24"/>
                <w:szCs w:val="24"/>
              </w:rPr>
              <w:t>特定资格要求：供应商须具备房屋建筑工程建设监理乙级及以上资质；（提供有效期内的企业资质证书彩色扫描件并加盖单位公章）</w:t>
            </w:r>
          </w:p>
        </w:tc>
      </w:tr>
      <w:tr w14:paraId="763B6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1117" w:type="dxa"/>
            <w:vAlign w:val="center"/>
          </w:tcPr>
          <w:p w14:paraId="3FF531EE">
            <w:pPr>
              <w:adjustRightInd w:val="0"/>
              <w:spacing w:line="360" w:lineRule="auto"/>
              <w:jc w:val="center"/>
              <w:textAlignment w:val="baseline"/>
              <w:rPr>
                <w:rFonts w:ascii="宋体" w:hAnsi="宋体" w:eastAsia="宋体" w:cs="Times New Roman"/>
                <w:sz w:val="24"/>
                <w:szCs w:val="24"/>
              </w:rPr>
            </w:pPr>
            <w:r>
              <w:rPr>
                <w:rFonts w:ascii="宋体" w:hAnsi="宋体" w:eastAsia="宋体" w:cs="Times New Roman"/>
                <w:sz w:val="24"/>
                <w:szCs w:val="24"/>
              </w:rPr>
              <w:t>10</w:t>
            </w:r>
          </w:p>
        </w:tc>
        <w:tc>
          <w:tcPr>
            <w:tcW w:w="9143" w:type="dxa"/>
            <w:vAlign w:val="center"/>
          </w:tcPr>
          <w:p w14:paraId="55578502">
            <w:pPr>
              <w:adjustRightInd w:val="0"/>
              <w:spacing w:line="360" w:lineRule="auto"/>
              <w:textAlignment w:val="baseline"/>
              <w:rPr>
                <w:rFonts w:ascii="宋体" w:hAnsi="宋体" w:eastAsia="宋体" w:cs="Times New Roman"/>
                <w:sz w:val="24"/>
                <w:szCs w:val="24"/>
              </w:rPr>
            </w:pPr>
            <w:r>
              <w:rPr>
                <w:rFonts w:hint="eastAsia" w:ascii="宋体" w:hAnsi="宋体" w:eastAsia="宋体" w:cs="Times New Roman"/>
                <w:sz w:val="24"/>
                <w:szCs w:val="24"/>
              </w:rPr>
              <w:t>本项目不接受联合体投标，（投标时，供应商出具承诺函，加盖供应商公章）</w:t>
            </w:r>
          </w:p>
        </w:tc>
      </w:tr>
    </w:tbl>
    <w:p w14:paraId="1422C162">
      <w:pPr>
        <w:spacing w:line="360" w:lineRule="auto"/>
        <w:rPr>
          <w:rFonts w:ascii="宋体" w:hAnsi="宋体" w:eastAsia="宋体" w:cs="宋体"/>
          <w:b/>
          <w:sz w:val="24"/>
          <w:szCs w:val="24"/>
        </w:rPr>
      </w:pPr>
      <w:r>
        <w:rPr>
          <w:rFonts w:hint="eastAsia" w:ascii="宋体" w:hAnsi="宋体" w:eastAsia="宋体" w:cs="宋体"/>
          <w:b/>
          <w:sz w:val="24"/>
          <w:szCs w:val="24"/>
        </w:rPr>
        <w:br w:type="page"/>
      </w:r>
    </w:p>
    <w:p w14:paraId="30FD5BC8">
      <w:pPr>
        <w:tabs>
          <w:tab w:val="center" w:pos="4832"/>
          <w:tab w:val="left" w:pos="7140"/>
        </w:tabs>
        <w:spacing w:line="360" w:lineRule="auto"/>
        <w:jc w:val="center"/>
        <w:outlineLvl w:val="2"/>
        <w:rPr>
          <w:rFonts w:ascii="宋体" w:hAnsi="宋体" w:eastAsia="宋体" w:cs="宋体"/>
          <w:b/>
          <w:sz w:val="24"/>
          <w:szCs w:val="24"/>
        </w:rPr>
      </w:pPr>
      <w:bookmarkStart w:id="41" w:name="_Toc16893"/>
      <w:r>
        <w:rPr>
          <w:rFonts w:hint="eastAsia" w:ascii="宋体" w:hAnsi="宋体" w:eastAsia="宋体" w:cs="宋体"/>
          <w:b/>
          <w:sz w:val="24"/>
          <w:szCs w:val="24"/>
        </w:rPr>
        <w:t>《完备性及符合性审查标准</w:t>
      </w:r>
      <w:bookmarkEnd w:id="39"/>
      <w:r>
        <w:rPr>
          <w:rFonts w:hint="eastAsia" w:ascii="宋体" w:hAnsi="宋体" w:eastAsia="宋体" w:cs="宋体"/>
          <w:b/>
          <w:sz w:val="24"/>
          <w:szCs w:val="24"/>
        </w:rPr>
        <w:t>》</w:t>
      </w:r>
      <w:bookmarkEnd w:id="41"/>
    </w:p>
    <w:tbl>
      <w:tblPr>
        <w:tblStyle w:val="36"/>
        <w:tblW w:w="10324" w:type="dxa"/>
        <w:jc w:val="center"/>
        <w:tblLayout w:type="fixed"/>
        <w:tblCellMar>
          <w:top w:w="0" w:type="dxa"/>
          <w:left w:w="0" w:type="dxa"/>
          <w:bottom w:w="0" w:type="dxa"/>
          <w:right w:w="0" w:type="dxa"/>
        </w:tblCellMar>
      </w:tblPr>
      <w:tblGrid>
        <w:gridCol w:w="1107"/>
        <w:gridCol w:w="9217"/>
      </w:tblGrid>
      <w:tr w14:paraId="6E6C4672">
        <w:tblPrEx>
          <w:tblCellMar>
            <w:top w:w="0" w:type="dxa"/>
            <w:left w:w="0" w:type="dxa"/>
            <w:bottom w:w="0" w:type="dxa"/>
            <w:right w:w="0" w:type="dxa"/>
          </w:tblCellMar>
        </w:tblPrEx>
        <w:trPr>
          <w:cantSplit/>
          <w:trHeight w:val="329" w:hRule="atLeast"/>
          <w:jc w:val="center"/>
        </w:trPr>
        <w:tc>
          <w:tcPr>
            <w:tcW w:w="1107" w:type="dxa"/>
            <w:tcBorders>
              <w:top w:val="single" w:color="auto" w:sz="8" w:space="0"/>
              <w:left w:val="single" w:color="auto" w:sz="8" w:space="0"/>
              <w:bottom w:val="single" w:color="auto" w:sz="8" w:space="0"/>
              <w:right w:val="single" w:color="auto" w:sz="8" w:space="0"/>
            </w:tcBorders>
            <w:vAlign w:val="center"/>
          </w:tcPr>
          <w:p w14:paraId="4AC073F6">
            <w:pPr>
              <w:widowControl/>
              <w:shd w:val="clear" w:color="auto" w:fill="FFFFFF"/>
              <w:snapToGrid w:val="0"/>
              <w:spacing w:line="360" w:lineRule="auto"/>
              <w:jc w:val="center"/>
              <w:rPr>
                <w:rFonts w:ascii="宋体" w:hAnsi="宋体" w:eastAsia="宋体" w:cs="Arial"/>
                <w:kern w:val="0"/>
                <w:sz w:val="24"/>
                <w:szCs w:val="21"/>
              </w:rPr>
            </w:pPr>
            <w:r>
              <w:rPr>
                <w:rFonts w:hint="eastAsia" w:ascii="宋体" w:hAnsi="宋体" w:eastAsia="宋体" w:cs="Arial"/>
                <w:kern w:val="0"/>
                <w:sz w:val="24"/>
                <w:szCs w:val="21"/>
              </w:rPr>
              <w:t>序号</w:t>
            </w:r>
          </w:p>
        </w:tc>
        <w:tc>
          <w:tcPr>
            <w:tcW w:w="9217" w:type="dxa"/>
            <w:tcBorders>
              <w:top w:val="single" w:color="auto" w:sz="8" w:space="0"/>
              <w:left w:val="single" w:color="auto" w:sz="8" w:space="0"/>
              <w:bottom w:val="single" w:color="auto" w:sz="8" w:space="0"/>
              <w:right w:val="single" w:color="auto" w:sz="8" w:space="0"/>
            </w:tcBorders>
            <w:vAlign w:val="center"/>
          </w:tcPr>
          <w:p w14:paraId="358ADF33">
            <w:pPr>
              <w:widowControl/>
              <w:shd w:val="clear" w:color="auto" w:fill="FFFFFF"/>
              <w:snapToGrid w:val="0"/>
              <w:spacing w:line="360" w:lineRule="auto"/>
              <w:jc w:val="center"/>
              <w:rPr>
                <w:rFonts w:ascii="宋体" w:hAnsi="宋体" w:eastAsia="宋体" w:cs="Arial"/>
                <w:kern w:val="0"/>
                <w:sz w:val="24"/>
                <w:szCs w:val="21"/>
              </w:rPr>
            </w:pPr>
            <w:r>
              <w:rPr>
                <w:rFonts w:hint="eastAsia" w:ascii="宋体" w:hAnsi="宋体" w:eastAsia="宋体" w:cs="Arial"/>
                <w:kern w:val="0"/>
                <w:sz w:val="24"/>
                <w:szCs w:val="21"/>
              </w:rPr>
              <w:t>评审标准</w:t>
            </w:r>
          </w:p>
        </w:tc>
      </w:tr>
      <w:tr w14:paraId="18FA552E">
        <w:tblPrEx>
          <w:tblCellMar>
            <w:top w:w="0" w:type="dxa"/>
            <w:left w:w="0" w:type="dxa"/>
            <w:bottom w:w="0" w:type="dxa"/>
            <w:right w:w="0" w:type="dxa"/>
          </w:tblCellMar>
        </w:tblPrEx>
        <w:trPr>
          <w:cantSplit/>
          <w:trHeight w:val="20" w:hRule="atLeast"/>
          <w:jc w:val="center"/>
        </w:trPr>
        <w:tc>
          <w:tcPr>
            <w:tcW w:w="1107"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07A2810B">
            <w:pPr>
              <w:widowControl/>
              <w:shd w:val="clear" w:color="auto" w:fill="FFFFFF"/>
              <w:snapToGrid w:val="0"/>
              <w:spacing w:line="360" w:lineRule="auto"/>
              <w:jc w:val="center"/>
              <w:rPr>
                <w:rFonts w:ascii="宋体" w:hAnsi="宋体" w:eastAsia="宋体" w:cs="Arial"/>
                <w:kern w:val="0"/>
                <w:sz w:val="24"/>
                <w:szCs w:val="21"/>
              </w:rPr>
            </w:pPr>
            <w:r>
              <w:rPr>
                <w:rFonts w:ascii="宋体" w:hAnsi="宋体" w:eastAsia="宋体" w:cs="Arial"/>
                <w:kern w:val="0"/>
                <w:sz w:val="24"/>
                <w:szCs w:val="21"/>
              </w:rPr>
              <w:t>1</w:t>
            </w:r>
          </w:p>
        </w:tc>
        <w:tc>
          <w:tcPr>
            <w:tcW w:w="9217" w:type="dxa"/>
            <w:tcBorders>
              <w:top w:val="nil"/>
              <w:left w:val="nil"/>
              <w:bottom w:val="single" w:color="auto" w:sz="8" w:space="0"/>
              <w:right w:val="single" w:color="auto" w:sz="8" w:space="0"/>
            </w:tcBorders>
            <w:tcMar>
              <w:top w:w="0" w:type="dxa"/>
              <w:left w:w="28" w:type="dxa"/>
              <w:bottom w:w="0" w:type="dxa"/>
              <w:right w:w="28" w:type="dxa"/>
            </w:tcMar>
            <w:vAlign w:val="center"/>
          </w:tcPr>
          <w:p w14:paraId="2799A00D">
            <w:pPr>
              <w:widowControl/>
              <w:shd w:val="clear" w:color="auto" w:fill="FFFFFF"/>
              <w:snapToGrid w:val="0"/>
              <w:spacing w:line="360" w:lineRule="auto"/>
              <w:rPr>
                <w:rFonts w:ascii="宋体" w:hAnsi="宋体" w:eastAsia="宋体" w:cs="Arial"/>
                <w:kern w:val="0"/>
                <w:sz w:val="24"/>
                <w:szCs w:val="21"/>
              </w:rPr>
            </w:pPr>
            <w:r>
              <w:rPr>
                <w:rFonts w:hint="eastAsia" w:ascii="宋体" w:hAnsi="宋体" w:eastAsia="宋体" w:cs="Arial"/>
                <w:kern w:val="0"/>
                <w:sz w:val="24"/>
                <w:szCs w:val="21"/>
              </w:rPr>
              <w:t>响应文件按照磋商文件规定要求签署、盖章的；</w:t>
            </w:r>
          </w:p>
        </w:tc>
      </w:tr>
      <w:tr w14:paraId="0E25CC3D">
        <w:tblPrEx>
          <w:tblCellMar>
            <w:top w:w="0" w:type="dxa"/>
            <w:left w:w="0" w:type="dxa"/>
            <w:bottom w:w="0" w:type="dxa"/>
            <w:right w:w="0" w:type="dxa"/>
          </w:tblCellMar>
        </w:tblPrEx>
        <w:trPr>
          <w:cantSplit/>
          <w:trHeight w:val="20" w:hRule="atLeast"/>
          <w:jc w:val="center"/>
        </w:trPr>
        <w:tc>
          <w:tcPr>
            <w:tcW w:w="1107"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1E16927E">
            <w:pPr>
              <w:widowControl/>
              <w:shd w:val="clear" w:color="auto" w:fill="FFFFFF"/>
              <w:snapToGrid w:val="0"/>
              <w:spacing w:line="360" w:lineRule="auto"/>
              <w:jc w:val="center"/>
              <w:rPr>
                <w:rFonts w:ascii="宋体" w:hAnsi="宋体" w:eastAsia="宋体" w:cs="Arial"/>
                <w:kern w:val="0"/>
                <w:sz w:val="24"/>
                <w:szCs w:val="21"/>
              </w:rPr>
            </w:pPr>
            <w:r>
              <w:rPr>
                <w:rFonts w:ascii="宋体" w:hAnsi="宋体" w:eastAsia="宋体" w:cs="Arial"/>
                <w:kern w:val="0"/>
                <w:sz w:val="24"/>
                <w:szCs w:val="21"/>
              </w:rPr>
              <w:t>2</w:t>
            </w:r>
          </w:p>
        </w:tc>
        <w:tc>
          <w:tcPr>
            <w:tcW w:w="9217" w:type="dxa"/>
            <w:tcBorders>
              <w:top w:val="nil"/>
              <w:left w:val="nil"/>
              <w:bottom w:val="single" w:color="auto" w:sz="8" w:space="0"/>
              <w:right w:val="single" w:color="auto" w:sz="8" w:space="0"/>
            </w:tcBorders>
            <w:tcMar>
              <w:top w:w="0" w:type="dxa"/>
              <w:left w:w="28" w:type="dxa"/>
              <w:bottom w:w="0" w:type="dxa"/>
              <w:right w:w="28" w:type="dxa"/>
            </w:tcMar>
            <w:vAlign w:val="center"/>
          </w:tcPr>
          <w:p w14:paraId="45C8E4D7">
            <w:pPr>
              <w:widowControl/>
              <w:shd w:val="clear" w:color="auto" w:fill="FFFFFF"/>
              <w:snapToGrid w:val="0"/>
              <w:spacing w:line="360" w:lineRule="auto"/>
              <w:rPr>
                <w:rFonts w:ascii="宋体" w:hAnsi="宋体" w:eastAsia="宋体" w:cs="Arial"/>
                <w:kern w:val="0"/>
                <w:sz w:val="24"/>
                <w:szCs w:val="21"/>
              </w:rPr>
            </w:pPr>
            <w:r>
              <w:rPr>
                <w:rFonts w:hint="eastAsia" w:ascii="宋体" w:hAnsi="宋体" w:eastAsia="宋体" w:cs="Arial"/>
                <w:kern w:val="0"/>
                <w:sz w:val="24"/>
                <w:szCs w:val="21"/>
              </w:rPr>
              <w:t>按</w:t>
            </w:r>
            <w:r>
              <w:rPr>
                <w:rFonts w:hint="eastAsia" w:ascii="宋体" w:hAnsi="宋体" w:eastAsia="宋体" w:cs="Arial"/>
                <w:kern w:val="0"/>
                <w:sz w:val="24"/>
                <w:szCs w:val="21"/>
                <w:lang w:val="en-US" w:eastAsia="zh-CN"/>
              </w:rPr>
              <w:t>磋商文件</w:t>
            </w:r>
            <w:r>
              <w:rPr>
                <w:rFonts w:hint="eastAsia" w:ascii="宋体" w:hAnsi="宋体" w:eastAsia="宋体" w:cs="Arial"/>
                <w:kern w:val="0"/>
                <w:sz w:val="24"/>
                <w:szCs w:val="21"/>
              </w:rPr>
              <w:t>规定的格式填写，没有内容不全或关键字迹模糊、无法辨认的；</w:t>
            </w:r>
          </w:p>
        </w:tc>
      </w:tr>
      <w:tr w14:paraId="40AC6E31">
        <w:tblPrEx>
          <w:tblCellMar>
            <w:top w:w="0" w:type="dxa"/>
            <w:left w:w="0" w:type="dxa"/>
            <w:bottom w:w="0" w:type="dxa"/>
            <w:right w:w="0" w:type="dxa"/>
          </w:tblCellMar>
        </w:tblPrEx>
        <w:trPr>
          <w:cantSplit/>
          <w:trHeight w:val="20" w:hRule="atLeast"/>
          <w:jc w:val="center"/>
        </w:trPr>
        <w:tc>
          <w:tcPr>
            <w:tcW w:w="1107"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26BA514E">
            <w:pPr>
              <w:widowControl/>
              <w:shd w:val="clear" w:color="auto" w:fill="FFFFFF"/>
              <w:snapToGrid w:val="0"/>
              <w:spacing w:line="360" w:lineRule="auto"/>
              <w:jc w:val="center"/>
              <w:rPr>
                <w:rFonts w:hint="eastAsia" w:ascii="宋体" w:hAnsi="宋体" w:eastAsia="宋体" w:cs="Arial"/>
                <w:kern w:val="0"/>
                <w:sz w:val="24"/>
                <w:szCs w:val="21"/>
                <w:lang w:eastAsia="zh-CN"/>
              </w:rPr>
            </w:pPr>
            <w:r>
              <w:rPr>
                <w:rFonts w:hint="eastAsia" w:ascii="宋体" w:hAnsi="宋体" w:eastAsia="宋体" w:cs="Arial"/>
                <w:kern w:val="0"/>
                <w:sz w:val="24"/>
                <w:szCs w:val="21"/>
                <w:lang w:val="en-US" w:eastAsia="zh-CN"/>
              </w:rPr>
              <w:t>3</w:t>
            </w:r>
          </w:p>
        </w:tc>
        <w:tc>
          <w:tcPr>
            <w:tcW w:w="9217" w:type="dxa"/>
            <w:tcBorders>
              <w:top w:val="nil"/>
              <w:left w:val="nil"/>
              <w:bottom w:val="single" w:color="auto" w:sz="8" w:space="0"/>
              <w:right w:val="single" w:color="auto" w:sz="8" w:space="0"/>
            </w:tcBorders>
            <w:tcMar>
              <w:top w:w="0" w:type="dxa"/>
              <w:left w:w="28" w:type="dxa"/>
              <w:bottom w:w="0" w:type="dxa"/>
              <w:right w:w="28" w:type="dxa"/>
            </w:tcMar>
          </w:tcPr>
          <w:p w14:paraId="48B63EAB">
            <w:pPr>
              <w:autoSpaceDE w:val="0"/>
              <w:autoSpaceDN w:val="0"/>
              <w:snapToGrid w:val="0"/>
              <w:spacing w:line="360" w:lineRule="auto"/>
              <w:rPr>
                <w:rFonts w:ascii="宋体" w:hAnsi="宋体" w:eastAsia="宋体"/>
                <w:sz w:val="24"/>
              </w:rPr>
            </w:pPr>
            <w:r>
              <w:rPr>
                <w:rFonts w:hint="eastAsia" w:ascii="宋体" w:hAnsi="宋体" w:eastAsia="宋体"/>
                <w:sz w:val="24"/>
              </w:rPr>
              <w:t>按磋商文件规定的金额和办法缴纳了投标保证金</w:t>
            </w:r>
          </w:p>
        </w:tc>
      </w:tr>
      <w:tr w14:paraId="5F52157B">
        <w:tblPrEx>
          <w:tblCellMar>
            <w:top w:w="0" w:type="dxa"/>
            <w:left w:w="0" w:type="dxa"/>
            <w:bottom w:w="0" w:type="dxa"/>
            <w:right w:w="0" w:type="dxa"/>
          </w:tblCellMar>
        </w:tblPrEx>
        <w:trPr>
          <w:cantSplit/>
          <w:trHeight w:val="20" w:hRule="atLeast"/>
          <w:jc w:val="center"/>
        </w:trPr>
        <w:tc>
          <w:tcPr>
            <w:tcW w:w="1107"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71A5DFFF">
            <w:pPr>
              <w:widowControl/>
              <w:shd w:val="clear" w:color="auto" w:fill="FFFFFF"/>
              <w:snapToGrid w:val="0"/>
              <w:spacing w:line="360" w:lineRule="auto"/>
              <w:jc w:val="center"/>
              <w:rPr>
                <w:rFonts w:hint="eastAsia" w:ascii="宋体" w:hAnsi="宋体" w:eastAsia="宋体" w:cs="Arial"/>
                <w:kern w:val="0"/>
                <w:sz w:val="24"/>
                <w:szCs w:val="21"/>
                <w:lang w:eastAsia="zh-CN"/>
              </w:rPr>
            </w:pPr>
            <w:r>
              <w:rPr>
                <w:rFonts w:hint="eastAsia" w:ascii="宋体" w:hAnsi="宋体" w:eastAsia="宋体" w:cs="Arial"/>
                <w:kern w:val="0"/>
                <w:sz w:val="24"/>
                <w:szCs w:val="21"/>
                <w:lang w:val="en-US" w:eastAsia="zh-CN"/>
              </w:rPr>
              <w:t>4</w:t>
            </w:r>
          </w:p>
        </w:tc>
        <w:tc>
          <w:tcPr>
            <w:tcW w:w="9217" w:type="dxa"/>
            <w:tcBorders>
              <w:top w:val="nil"/>
              <w:left w:val="nil"/>
              <w:bottom w:val="single" w:color="auto" w:sz="8" w:space="0"/>
              <w:right w:val="single" w:color="auto" w:sz="8" w:space="0"/>
            </w:tcBorders>
            <w:tcMar>
              <w:top w:w="0" w:type="dxa"/>
              <w:left w:w="28" w:type="dxa"/>
              <w:bottom w:w="0" w:type="dxa"/>
              <w:right w:w="28" w:type="dxa"/>
            </w:tcMar>
          </w:tcPr>
          <w:p w14:paraId="65E44BC3">
            <w:pPr>
              <w:autoSpaceDE w:val="0"/>
              <w:autoSpaceDN w:val="0"/>
              <w:snapToGrid w:val="0"/>
              <w:spacing w:line="360" w:lineRule="auto"/>
              <w:rPr>
                <w:rFonts w:hint="default"/>
                <w:lang w:val="en-US" w:eastAsia="zh-CN"/>
              </w:rPr>
            </w:pPr>
            <w:r>
              <w:rPr>
                <w:rFonts w:hint="eastAsia" w:ascii="宋体" w:hAnsi="宋体" w:eastAsia="宋体"/>
                <w:sz w:val="24"/>
              </w:rPr>
              <w:t>响应报价：</w:t>
            </w:r>
            <w:r>
              <w:rPr>
                <w:rFonts w:hint="eastAsia" w:ascii="宋体" w:hAnsi="宋体"/>
                <w:sz w:val="24"/>
                <w:lang w:eastAsia="zh-CN"/>
              </w:rPr>
              <w:t>响应报价均未超过预算金额及最高限价，且只有一个有效报价，不接受有选择性的报价。</w:t>
            </w:r>
          </w:p>
        </w:tc>
      </w:tr>
      <w:tr w14:paraId="134B02D7">
        <w:tblPrEx>
          <w:tblCellMar>
            <w:top w:w="0" w:type="dxa"/>
            <w:left w:w="0" w:type="dxa"/>
            <w:bottom w:w="0" w:type="dxa"/>
            <w:right w:w="0" w:type="dxa"/>
          </w:tblCellMar>
        </w:tblPrEx>
        <w:trPr>
          <w:cantSplit/>
          <w:trHeight w:val="20" w:hRule="atLeast"/>
          <w:jc w:val="center"/>
        </w:trPr>
        <w:tc>
          <w:tcPr>
            <w:tcW w:w="1107"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2B2EEF36">
            <w:pPr>
              <w:widowControl/>
              <w:shd w:val="clear" w:color="auto" w:fill="FFFFFF"/>
              <w:snapToGrid w:val="0"/>
              <w:spacing w:line="360" w:lineRule="auto"/>
              <w:jc w:val="center"/>
              <w:rPr>
                <w:rFonts w:hint="eastAsia" w:ascii="宋体" w:hAnsi="宋体" w:eastAsia="宋体" w:cs="Arial"/>
                <w:kern w:val="0"/>
                <w:sz w:val="24"/>
                <w:szCs w:val="21"/>
                <w:lang w:eastAsia="zh-CN"/>
              </w:rPr>
            </w:pPr>
            <w:r>
              <w:rPr>
                <w:rFonts w:hint="eastAsia" w:ascii="宋体" w:hAnsi="宋体" w:eastAsia="宋体" w:cs="Arial"/>
                <w:kern w:val="0"/>
                <w:sz w:val="24"/>
                <w:szCs w:val="21"/>
                <w:lang w:val="en-US" w:eastAsia="zh-CN"/>
              </w:rPr>
              <w:t>5</w:t>
            </w:r>
          </w:p>
        </w:tc>
        <w:tc>
          <w:tcPr>
            <w:tcW w:w="9217" w:type="dxa"/>
            <w:tcBorders>
              <w:top w:val="nil"/>
              <w:left w:val="nil"/>
              <w:bottom w:val="single" w:color="auto" w:sz="8" w:space="0"/>
              <w:right w:val="single" w:color="auto" w:sz="8" w:space="0"/>
            </w:tcBorders>
            <w:tcMar>
              <w:top w:w="0" w:type="dxa"/>
              <w:left w:w="28" w:type="dxa"/>
              <w:bottom w:w="0" w:type="dxa"/>
              <w:right w:w="28" w:type="dxa"/>
            </w:tcMar>
          </w:tcPr>
          <w:p w14:paraId="61A5AB4A">
            <w:pPr>
              <w:autoSpaceDE w:val="0"/>
              <w:autoSpaceDN w:val="0"/>
              <w:snapToGrid w:val="0"/>
              <w:spacing w:line="360" w:lineRule="auto"/>
              <w:rPr>
                <w:rFonts w:ascii="宋体" w:hAnsi="宋体" w:eastAsia="宋体"/>
                <w:sz w:val="24"/>
              </w:rPr>
            </w:pPr>
            <w:r>
              <w:rPr>
                <w:rFonts w:hint="eastAsia" w:ascii="宋体" w:hAnsi="宋体" w:eastAsia="宋体"/>
                <w:sz w:val="24"/>
              </w:rPr>
              <w:t>磋商有效期为报价截止日后的90天</w:t>
            </w:r>
          </w:p>
        </w:tc>
      </w:tr>
      <w:tr w14:paraId="6AC45C76">
        <w:tblPrEx>
          <w:tblCellMar>
            <w:top w:w="0" w:type="dxa"/>
            <w:left w:w="0" w:type="dxa"/>
            <w:bottom w:w="0" w:type="dxa"/>
            <w:right w:w="0" w:type="dxa"/>
          </w:tblCellMar>
        </w:tblPrEx>
        <w:trPr>
          <w:cantSplit/>
          <w:trHeight w:val="20" w:hRule="atLeast"/>
          <w:jc w:val="center"/>
        </w:trPr>
        <w:tc>
          <w:tcPr>
            <w:tcW w:w="1107"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524C092E">
            <w:pPr>
              <w:widowControl/>
              <w:shd w:val="clear" w:color="auto" w:fill="FFFFFF"/>
              <w:snapToGrid w:val="0"/>
              <w:spacing w:line="360" w:lineRule="auto"/>
              <w:jc w:val="center"/>
              <w:rPr>
                <w:rFonts w:hint="eastAsia" w:ascii="宋体" w:hAnsi="宋体" w:eastAsia="宋体" w:cs="Arial"/>
                <w:kern w:val="0"/>
                <w:sz w:val="24"/>
                <w:szCs w:val="21"/>
                <w:lang w:eastAsia="zh-CN"/>
              </w:rPr>
            </w:pPr>
            <w:r>
              <w:rPr>
                <w:rFonts w:hint="eastAsia" w:ascii="宋体" w:hAnsi="宋体" w:eastAsia="宋体" w:cs="Arial"/>
                <w:kern w:val="0"/>
                <w:sz w:val="24"/>
                <w:szCs w:val="21"/>
                <w:lang w:val="en-US" w:eastAsia="zh-CN"/>
              </w:rPr>
              <w:t>6</w:t>
            </w:r>
          </w:p>
        </w:tc>
        <w:tc>
          <w:tcPr>
            <w:tcW w:w="9217" w:type="dxa"/>
            <w:tcBorders>
              <w:top w:val="nil"/>
              <w:left w:val="nil"/>
              <w:bottom w:val="single" w:color="auto" w:sz="8" w:space="0"/>
              <w:right w:val="single" w:color="auto" w:sz="8" w:space="0"/>
            </w:tcBorders>
            <w:tcMar>
              <w:top w:w="0" w:type="dxa"/>
              <w:left w:w="28" w:type="dxa"/>
              <w:bottom w:w="0" w:type="dxa"/>
              <w:right w:w="28" w:type="dxa"/>
            </w:tcMar>
            <w:vAlign w:val="center"/>
          </w:tcPr>
          <w:p w14:paraId="1A43B1A8">
            <w:pPr>
              <w:widowControl/>
              <w:shd w:val="clear" w:color="auto" w:fill="FFFFFF"/>
              <w:snapToGrid w:val="0"/>
              <w:spacing w:line="360" w:lineRule="auto"/>
              <w:rPr>
                <w:rFonts w:ascii="宋体" w:hAnsi="宋体" w:eastAsia="宋体" w:cs="Arial"/>
                <w:kern w:val="0"/>
                <w:sz w:val="24"/>
                <w:szCs w:val="21"/>
              </w:rPr>
            </w:pPr>
            <w:r>
              <w:rPr>
                <w:rFonts w:hint="eastAsia" w:ascii="宋体" w:hAnsi="宋体" w:eastAsia="宋体"/>
                <w:bCs/>
                <w:sz w:val="24"/>
                <w:szCs w:val="21"/>
                <w:lang w:val="en-US" w:eastAsia="zh-CN"/>
              </w:rPr>
              <w:t>符合磋商文件中规定的实质性要求</w:t>
            </w:r>
            <w:r>
              <w:rPr>
                <w:rFonts w:hint="eastAsia" w:ascii="宋体" w:hAnsi="宋体" w:eastAsia="宋体"/>
                <w:bCs/>
                <w:sz w:val="24"/>
                <w:szCs w:val="21"/>
              </w:rPr>
              <w:t>。</w:t>
            </w:r>
          </w:p>
        </w:tc>
      </w:tr>
      <w:tr w14:paraId="79728DAB">
        <w:tblPrEx>
          <w:tblCellMar>
            <w:top w:w="0" w:type="dxa"/>
            <w:left w:w="0" w:type="dxa"/>
            <w:bottom w:w="0" w:type="dxa"/>
            <w:right w:w="0" w:type="dxa"/>
          </w:tblCellMar>
        </w:tblPrEx>
        <w:trPr>
          <w:cantSplit/>
          <w:trHeight w:val="20" w:hRule="atLeast"/>
          <w:jc w:val="center"/>
        </w:trPr>
        <w:tc>
          <w:tcPr>
            <w:tcW w:w="1107"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60D96E6A">
            <w:pPr>
              <w:widowControl/>
              <w:shd w:val="clear" w:color="auto" w:fill="FFFFFF"/>
              <w:snapToGrid w:val="0"/>
              <w:spacing w:line="360" w:lineRule="auto"/>
              <w:jc w:val="center"/>
              <w:rPr>
                <w:rFonts w:hint="eastAsia" w:ascii="宋体" w:hAnsi="宋体" w:eastAsia="宋体" w:cs="Arial"/>
                <w:kern w:val="0"/>
                <w:sz w:val="24"/>
                <w:szCs w:val="21"/>
                <w:lang w:eastAsia="zh-CN"/>
              </w:rPr>
            </w:pPr>
            <w:r>
              <w:rPr>
                <w:rFonts w:hint="eastAsia" w:ascii="宋体" w:hAnsi="宋体" w:eastAsia="宋体" w:cs="Arial"/>
                <w:kern w:val="0"/>
                <w:sz w:val="24"/>
                <w:szCs w:val="21"/>
                <w:lang w:val="en-US" w:eastAsia="zh-CN"/>
              </w:rPr>
              <w:t>7</w:t>
            </w:r>
          </w:p>
        </w:tc>
        <w:tc>
          <w:tcPr>
            <w:tcW w:w="9217" w:type="dxa"/>
            <w:tcBorders>
              <w:top w:val="nil"/>
              <w:left w:val="nil"/>
              <w:bottom w:val="single" w:color="auto" w:sz="8" w:space="0"/>
              <w:right w:val="single" w:color="auto" w:sz="8" w:space="0"/>
            </w:tcBorders>
            <w:tcMar>
              <w:top w:w="0" w:type="dxa"/>
              <w:left w:w="28" w:type="dxa"/>
              <w:bottom w:w="0" w:type="dxa"/>
              <w:right w:w="28" w:type="dxa"/>
            </w:tcMar>
          </w:tcPr>
          <w:p w14:paraId="3B672629">
            <w:pPr>
              <w:autoSpaceDE w:val="0"/>
              <w:autoSpaceDN w:val="0"/>
              <w:snapToGrid w:val="0"/>
              <w:spacing w:line="360" w:lineRule="auto"/>
              <w:rPr>
                <w:rFonts w:ascii="宋体" w:hAnsi="宋体" w:eastAsia="宋体"/>
                <w:sz w:val="24"/>
              </w:rPr>
            </w:pPr>
            <w:r>
              <w:rPr>
                <w:rFonts w:hint="eastAsia" w:ascii="宋体" w:hAnsi="宋体" w:eastAsia="宋体"/>
                <w:sz w:val="24"/>
                <w:lang w:val="en-US" w:eastAsia="zh-CN"/>
              </w:rPr>
              <w:t>响应</w:t>
            </w:r>
            <w:r>
              <w:rPr>
                <w:rFonts w:hint="eastAsia" w:ascii="宋体" w:hAnsi="宋体" w:eastAsia="宋体"/>
                <w:sz w:val="24"/>
              </w:rPr>
              <w:t>文件中未附有</w:t>
            </w:r>
            <w:r>
              <w:rPr>
                <w:rFonts w:hint="eastAsia" w:ascii="宋体" w:hAnsi="宋体" w:eastAsia="宋体"/>
                <w:sz w:val="24"/>
                <w:lang w:val="en-US" w:eastAsia="zh-CN"/>
              </w:rPr>
              <w:t>采购</w:t>
            </w:r>
            <w:r>
              <w:rPr>
                <w:rFonts w:hint="eastAsia" w:ascii="宋体" w:hAnsi="宋体" w:eastAsia="宋体"/>
                <w:sz w:val="24"/>
              </w:rPr>
              <w:t>人不能接受的附加条件的；</w:t>
            </w:r>
          </w:p>
        </w:tc>
      </w:tr>
      <w:tr w14:paraId="53C3810F">
        <w:tblPrEx>
          <w:tblCellMar>
            <w:top w:w="0" w:type="dxa"/>
            <w:left w:w="0" w:type="dxa"/>
            <w:bottom w:w="0" w:type="dxa"/>
            <w:right w:w="0" w:type="dxa"/>
          </w:tblCellMar>
        </w:tblPrEx>
        <w:trPr>
          <w:cantSplit/>
          <w:trHeight w:val="20" w:hRule="atLeast"/>
          <w:jc w:val="center"/>
        </w:trPr>
        <w:tc>
          <w:tcPr>
            <w:tcW w:w="1107"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628EE113">
            <w:pPr>
              <w:widowControl/>
              <w:shd w:val="clear" w:color="auto" w:fill="FFFFFF"/>
              <w:snapToGrid w:val="0"/>
              <w:spacing w:line="360" w:lineRule="auto"/>
              <w:jc w:val="center"/>
              <w:rPr>
                <w:rFonts w:hint="default" w:ascii="宋体" w:hAnsi="宋体" w:eastAsia="宋体" w:cs="Arial"/>
                <w:kern w:val="0"/>
                <w:sz w:val="24"/>
                <w:szCs w:val="21"/>
                <w:lang w:val="en-US" w:eastAsia="zh-CN"/>
              </w:rPr>
            </w:pPr>
            <w:r>
              <w:rPr>
                <w:rFonts w:hint="eastAsia" w:ascii="宋体" w:hAnsi="宋体" w:eastAsia="宋体" w:cs="Arial"/>
                <w:kern w:val="0"/>
                <w:sz w:val="24"/>
                <w:szCs w:val="21"/>
                <w:lang w:val="en-US" w:eastAsia="zh-CN"/>
              </w:rPr>
              <w:t>8</w:t>
            </w:r>
          </w:p>
        </w:tc>
        <w:tc>
          <w:tcPr>
            <w:tcW w:w="9217" w:type="dxa"/>
            <w:tcBorders>
              <w:top w:val="nil"/>
              <w:left w:val="nil"/>
              <w:bottom w:val="single" w:color="auto" w:sz="8" w:space="0"/>
              <w:right w:val="single" w:color="auto" w:sz="8" w:space="0"/>
            </w:tcBorders>
            <w:tcMar>
              <w:top w:w="0" w:type="dxa"/>
              <w:left w:w="28" w:type="dxa"/>
              <w:bottom w:w="0" w:type="dxa"/>
              <w:right w:w="28" w:type="dxa"/>
            </w:tcMar>
          </w:tcPr>
          <w:p w14:paraId="579CD0F2">
            <w:pPr>
              <w:autoSpaceDE w:val="0"/>
              <w:autoSpaceDN w:val="0"/>
              <w:snapToGrid w:val="0"/>
              <w:spacing w:line="360" w:lineRule="auto"/>
              <w:rPr>
                <w:rFonts w:hint="eastAsia" w:ascii="宋体" w:hAnsi="宋体" w:eastAsia="宋体"/>
                <w:sz w:val="24"/>
                <w:lang w:eastAsia="zh-CN"/>
              </w:rPr>
            </w:pPr>
            <w:r>
              <w:rPr>
                <w:rFonts w:hint="eastAsia" w:ascii="宋体" w:hAnsi="宋体" w:eastAsia="宋体"/>
                <w:sz w:val="24"/>
              </w:rPr>
              <w:t>未存在按照法律、法规、规章和规范性文件规定的其他废标情形、响应文件中有关材料未存在虚作材料</w:t>
            </w:r>
            <w:r>
              <w:rPr>
                <w:rFonts w:hint="eastAsia" w:ascii="宋体" w:hAnsi="宋体" w:eastAsia="宋体"/>
                <w:sz w:val="24"/>
                <w:lang w:eastAsia="zh-CN"/>
              </w:rPr>
              <w:t>。</w:t>
            </w:r>
          </w:p>
        </w:tc>
      </w:tr>
      <w:tr w14:paraId="470ACDF0">
        <w:tblPrEx>
          <w:tblCellMar>
            <w:top w:w="0" w:type="dxa"/>
            <w:left w:w="0" w:type="dxa"/>
            <w:bottom w:w="0" w:type="dxa"/>
            <w:right w:w="0" w:type="dxa"/>
          </w:tblCellMar>
        </w:tblPrEx>
        <w:trPr>
          <w:cantSplit/>
          <w:trHeight w:val="20" w:hRule="atLeast"/>
          <w:jc w:val="center"/>
        </w:trPr>
        <w:tc>
          <w:tcPr>
            <w:tcW w:w="10324" w:type="dxa"/>
            <w:gridSpan w:val="2"/>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787BE557">
            <w:pPr>
              <w:widowControl/>
              <w:shd w:val="clear" w:color="auto" w:fill="FFFFFF"/>
              <w:snapToGrid w:val="0"/>
              <w:spacing w:line="360" w:lineRule="auto"/>
              <w:rPr>
                <w:rFonts w:ascii="宋体" w:hAnsi="宋体" w:eastAsia="宋体" w:cs="Arial"/>
                <w:kern w:val="0"/>
                <w:sz w:val="24"/>
                <w:szCs w:val="21"/>
              </w:rPr>
            </w:pPr>
            <w:r>
              <w:rPr>
                <w:rFonts w:hint="eastAsia" w:ascii="宋体" w:hAnsi="宋体" w:eastAsia="宋体" w:cs="Arial"/>
                <w:kern w:val="0"/>
                <w:sz w:val="24"/>
                <w:szCs w:val="21"/>
              </w:rPr>
              <w:t>备注：完备性及符合性审查中有一项不满足评审标准的，磋商小组将认定该供应商不通过商务标完备性及符合性审查，不得进入下一阶段评审。并且不允许供应商通过修改或撤销其不符合要求的差异或保留，使之成为具有响应性的投标。</w:t>
            </w:r>
          </w:p>
        </w:tc>
      </w:tr>
    </w:tbl>
    <w:p w14:paraId="37882A01">
      <w:pPr>
        <w:tabs>
          <w:tab w:val="center" w:pos="4832"/>
          <w:tab w:val="left" w:pos="7140"/>
        </w:tabs>
        <w:spacing w:line="360" w:lineRule="auto"/>
        <w:jc w:val="center"/>
        <w:outlineLvl w:val="2"/>
        <w:rPr>
          <w:rFonts w:ascii="宋体" w:hAnsi="宋体" w:eastAsia="宋体" w:cs="宋体"/>
          <w:b/>
          <w:sz w:val="24"/>
          <w:szCs w:val="24"/>
        </w:rPr>
      </w:pPr>
      <w:bookmarkStart w:id="42" w:name="_Toc38196498"/>
      <w:bookmarkStart w:id="43" w:name="_Toc4934"/>
      <w:r>
        <w:rPr>
          <w:rFonts w:hint="eastAsia" w:ascii="宋体" w:hAnsi="宋体" w:eastAsia="宋体" w:cs="宋体"/>
          <w:b/>
          <w:sz w:val="24"/>
          <w:szCs w:val="24"/>
        </w:rPr>
        <w:t>《详细评审标准</w:t>
      </w:r>
      <w:bookmarkEnd w:id="42"/>
      <w:r>
        <w:rPr>
          <w:rFonts w:hint="eastAsia" w:ascii="宋体" w:hAnsi="宋体" w:eastAsia="宋体" w:cs="宋体"/>
          <w:b/>
          <w:sz w:val="24"/>
          <w:szCs w:val="24"/>
        </w:rPr>
        <w:t>》</w:t>
      </w:r>
      <w:bookmarkEnd w:id="43"/>
    </w:p>
    <w:tbl>
      <w:tblPr>
        <w:tblStyle w:val="36"/>
        <w:tblW w:w="5460"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329"/>
        <w:gridCol w:w="1427"/>
        <w:gridCol w:w="6480"/>
        <w:gridCol w:w="857"/>
      </w:tblGrid>
      <w:tr w14:paraId="1FB9F7E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58" w:type="pct"/>
            <w:tcBorders>
              <w:tl2br w:val="nil"/>
              <w:tr2bl w:val="nil"/>
            </w:tcBorders>
            <w:noWrap/>
            <w:vAlign w:val="center"/>
          </w:tcPr>
          <w:p w14:paraId="01324516">
            <w:pPr>
              <w:spacing w:line="360" w:lineRule="auto"/>
              <w:jc w:val="center"/>
              <w:rPr>
                <w:rFonts w:ascii="宋体" w:hAnsi="宋体" w:eastAsia="宋体" w:cs="宋体"/>
                <w:sz w:val="24"/>
                <w:szCs w:val="24"/>
              </w:rPr>
            </w:pPr>
            <w:bookmarkStart w:id="44" w:name="_Toc38196500"/>
            <w:r>
              <w:rPr>
                <w:rFonts w:hint="eastAsia" w:ascii="宋体" w:hAnsi="宋体" w:eastAsia="宋体" w:cs="宋体"/>
                <w:sz w:val="24"/>
                <w:szCs w:val="24"/>
              </w:rPr>
              <w:t>评分项目</w:t>
            </w:r>
          </w:p>
        </w:tc>
        <w:tc>
          <w:tcPr>
            <w:tcW w:w="3917" w:type="pct"/>
            <w:gridSpan w:val="2"/>
            <w:tcBorders>
              <w:tl2br w:val="nil"/>
              <w:tr2bl w:val="nil"/>
            </w:tcBorders>
            <w:noWrap/>
            <w:vAlign w:val="center"/>
          </w:tcPr>
          <w:p w14:paraId="63D390B0">
            <w:pPr>
              <w:spacing w:line="360" w:lineRule="auto"/>
              <w:jc w:val="center"/>
              <w:rPr>
                <w:rFonts w:ascii="宋体" w:hAnsi="宋体" w:eastAsia="宋体" w:cs="宋体"/>
                <w:sz w:val="24"/>
                <w:szCs w:val="24"/>
              </w:rPr>
            </w:pPr>
            <w:r>
              <w:rPr>
                <w:rFonts w:hint="eastAsia" w:ascii="宋体" w:hAnsi="宋体" w:eastAsia="宋体" w:cs="宋体"/>
                <w:sz w:val="24"/>
                <w:szCs w:val="24"/>
              </w:rPr>
              <w:t>评分办法</w:t>
            </w:r>
          </w:p>
        </w:tc>
        <w:tc>
          <w:tcPr>
            <w:tcW w:w="424" w:type="pct"/>
            <w:tcBorders>
              <w:tl2br w:val="nil"/>
              <w:tr2bl w:val="nil"/>
            </w:tcBorders>
            <w:noWrap/>
            <w:vAlign w:val="center"/>
          </w:tcPr>
          <w:p w14:paraId="7D32B8F7">
            <w:pPr>
              <w:spacing w:line="360" w:lineRule="auto"/>
              <w:jc w:val="center"/>
              <w:rPr>
                <w:rFonts w:ascii="宋体" w:hAnsi="宋体" w:eastAsia="宋体" w:cs="宋体"/>
                <w:sz w:val="24"/>
                <w:szCs w:val="24"/>
              </w:rPr>
            </w:pPr>
            <w:r>
              <w:rPr>
                <w:rFonts w:hint="eastAsia" w:ascii="宋体" w:hAnsi="宋体" w:eastAsia="宋体" w:cs="宋体"/>
                <w:sz w:val="24"/>
                <w:szCs w:val="24"/>
              </w:rPr>
              <w:t>分值</w:t>
            </w:r>
          </w:p>
        </w:tc>
      </w:tr>
      <w:tr w14:paraId="6E623E8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658" w:type="pct"/>
            <w:tcBorders>
              <w:tl2br w:val="nil"/>
              <w:tr2bl w:val="nil"/>
            </w:tcBorders>
            <w:noWrap/>
            <w:vAlign w:val="center"/>
          </w:tcPr>
          <w:p w14:paraId="3BD6DAB1">
            <w:pPr>
              <w:widowControl/>
              <w:shd w:val="clear" w:color="auto" w:fill="FFFFFF"/>
              <w:snapToGrid w:val="0"/>
              <w:spacing w:line="360" w:lineRule="auto"/>
              <w:jc w:val="center"/>
              <w:rPr>
                <w:rFonts w:ascii="宋体" w:hAnsi="宋体" w:eastAsia="宋体"/>
                <w:sz w:val="24"/>
                <w:szCs w:val="24"/>
              </w:rPr>
            </w:pPr>
            <w:r>
              <w:rPr>
                <w:rFonts w:hint="eastAsia" w:ascii="宋体" w:hAnsi="宋体" w:eastAsia="宋体"/>
                <w:sz w:val="24"/>
                <w:szCs w:val="24"/>
              </w:rPr>
              <w:t>报价</w:t>
            </w:r>
          </w:p>
          <w:p w14:paraId="12380F82">
            <w:pPr>
              <w:widowControl/>
              <w:shd w:val="clear" w:color="auto" w:fill="FFFFFF"/>
              <w:snapToGrid w:val="0"/>
              <w:spacing w:line="360" w:lineRule="auto"/>
              <w:jc w:val="center"/>
              <w:rPr>
                <w:rFonts w:ascii="宋体" w:hAnsi="宋体" w:eastAsia="宋体"/>
                <w:sz w:val="24"/>
                <w:szCs w:val="24"/>
              </w:rPr>
            </w:pPr>
            <w:r>
              <w:rPr>
                <w:rFonts w:ascii="宋体" w:hAnsi="宋体" w:eastAsia="宋体"/>
                <w:sz w:val="24"/>
                <w:szCs w:val="24"/>
              </w:rPr>
              <w:t>3</w:t>
            </w:r>
            <w:r>
              <w:rPr>
                <w:rFonts w:hint="eastAsia" w:ascii="宋体" w:hAnsi="宋体" w:eastAsia="宋体"/>
                <w:sz w:val="24"/>
                <w:szCs w:val="24"/>
              </w:rPr>
              <w:t>0分</w:t>
            </w:r>
          </w:p>
        </w:tc>
        <w:tc>
          <w:tcPr>
            <w:tcW w:w="3917" w:type="pct"/>
            <w:gridSpan w:val="2"/>
            <w:tcBorders>
              <w:tl2br w:val="nil"/>
              <w:tr2bl w:val="nil"/>
            </w:tcBorders>
            <w:noWrap/>
            <w:vAlign w:val="center"/>
          </w:tcPr>
          <w:p w14:paraId="35B7A9AA">
            <w:pPr>
              <w:widowControl/>
              <w:shd w:val="clear" w:color="auto" w:fill="FFFFFF"/>
              <w:snapToGrid w:val="0"/>
              <w:spacing w:line="360" w:lineRule="auto"/>
              <w:rPr>
                <w:rFonts w:ascii="宋体" w:hAnsi="宋体" w:eastAsia="宋体"/>
                <w:sz w:val="24"/>
                <w:szCs w:val="24"/>
              </w:rPr>
            </w:pPr>
            <w:r>
              <w:rPr>
                <w:rFonts w:hint="eastAsia" w:ascii="宋体" w:hAnsi="宋体" w:eastAsia="宋体"/>
                <w:sz w:val="24"/>
                <w:szCs w:val="24"/>
              </w:rPr>
              <w:t>价格分应当采用低价优先法计算，满足磋商文件要求且最终报价最低的</w:t>
            </w:r>
            <w:r>
              <w:rPr>
                <w:rFonts w:hint="eastAsia" w:ascii="宋体" w:hAnsi="宋体" w:eastAsia="宋体"/>
                <w:sz w:val="24"/>
                <w:szCs w:val="24"/>
                <w:lang w:eastAsia="zh-CN"/>
              </w:rPr>
              <w:t>（</w:t>
            </w:r>
            <w:r>
              <w:rPr>
                <w:rFonts w:hint="eastAsia" w:ascii="宋体" w:hAnsi="宋体" w:eastAsia="宋体"/>
                <w:sz w:val="24"/>
                <w:szCs w:val="24"/>
                <w:lang w:val="en-US" w:eastAsia="zh-CN"/>
              </w:rPr>
              <w:t>1-最终报价</w:t>
            </w:r>
            <w:r>
              <w:rPr>
                <w:rFonts w:hint="eastAsia" w:ascii="宋体" w:hAnsi="宋体" w:eastAsia="宋体"/>
                <w:sz w:val="24"/>
                <w:szCs w:val="24"/>
                <w:lang w:eastAsia="zh-CN"/>
              </w:rPr>
              <w:t>）</w:t>
            </w:r>
            <w:r>
              <w:rPr>
                <w:rFonts w:hint="eastAsia" w:ascii="宋体" w:hAnsi="宋体" w:eastAsia="宋体"/>
                <w:sz w:val="24"/>
                <w:szCs w:val="24"/>
              </w:rPr>
              <w:t>为评审基准价，其价格分为满分</w:t>
            </w:r>
            <w:r>
              <w:rPr>
                <w:rFonts w:hint="eastAsia" w:ascii="宋体" w:hAnsi="宋体" w:eastAsia="宋体"/>
                <w:sz w:val="24"/>
                <w:szCs w:val="24"/>
                <w:lang w:eastAsia="zh-CN"/>
              </w:rPr>
              <w:t>。其他供应商的价格分统一按照下列公式计算：</w:t>
            </w:r>
            <w:r>
              <w:rPr>
                <w:rFonts w:hint="eastAsia" w:ascii="宋体" w:hAnsi="宋体" w:eastAsia="宋体"/>
                <w:sz w:val="24"/>
                <w:szCs w:val="24"/>
              </w:rPr>
              <w:t>价格得分=（评审基准价/</w:t>
            </w:r>
            <w:r>
              <w:rPr>
                <w:rFonts w:hint="eastAsia" w:ascii="宋体" w:hAnsi="宋体" w:eastAsia="宋体"/>
                <w:sz w:val="24"/>
                <w:szCs w:val="24"/>
                <w:lang w:eastAsia="zh-CN"/>
              </w:rPr>
              <w:t>（</w:t>
            </w:r>
            <w:r>
              <w:rPr>
                <w:rFonts w:hint="eastAsia" w:ascii="宋体" w:hAnsi="宋体" w:eastAsia="宋体"/>
                <w:sz w:val="24"/>
                <w:szCs w:val="24"/>
                <w:lang w:val="en-US" w:eastAsia="zh-CN"/>
              </w:rPr>
              <w:t>1-下浮率</w:t>
            </w:r>
            <w:r>
              <w:rPr>
                <w:rFonts w:hint="eastAsia" w:ascii="宋体" w:hAnsi="宋体" w:eastAsia="宋体"/>
                <w:sz w:val="24"/>
                <w:szCs w:val="24"/>
                <w:lang w:eastAsia="zh-CN"/>
              </w:rPr>
              <w:t>）</w:t>
            </w:r>
            <w:r>
              <w:rPr>
                <w:rFonts w:hint="eastAsia" w:ascii="宋体" w:hAnsi="宋体" w:eastAsia="宋体"/>
                <w:sz w:val="24"/>
                <w:szCs w:val="24"/>
              </w:rPr>
              <w:t>）×价格分值</w:t>
            </w:r>
          </w:p>
          <w:p w14:paraId="466F555B">
            <w:pPr>
              <w:widowControl/>
              <w:shd w:val="clear" w:color="auto" w:fill="FFFFFF"/>
              <w:snapToGrid w:val="0"/>
              <w:spacing w:line="360" w:lineRule="auto"/>
              <w:rPr>
                <w:rFonts w:ascii="宋体" w:hAnsi="宋体" w:eastAsia="宋体"/>
                <w:sz w:val="24"/>
                <w:szCs w:val="24"/>
              </w:rPr>
            </w:pPr>
            <w:r>
              <w:rPr>
                <w:rFonts w:hint="eastAsia" w:ascii="宋体" w:hAnsi="宋体" w:eastAsia="宋体"/>
                <w:sz w:val="24"/>
                <w:szCs w:val="24"/>
              </w:rPr>
              <w:t>1.投标价格评分采用低价优先法计算；</w:t>
            </w:r>
          </w:p>
          <w:p w14:paraId="6890F840">
            <w:pPr>
              <w:widowControl/>
              <w:shd w:val="clear" w:color="auto" w:fill="FFFFFF"/>
              <w:snapToGrid w:val="0"/>
              <w:spacing w:line="360" w:lineRule="auto"/>
              <w:rPr>
                <w:rFonts w:ascii="宋体" w:hAnsi="宋体" w:eastAsia="宋体"/>
                <w:sz w:val="24"/>
                <w:szCs w:val="24"/>
              </w:rPr>
            </w:pPr>
            <w:r>
              <w:rPr>
                <w:rFonts w:hint="eastAsia" w:ascii="宋体" w:hAnsi="宋体" w:eastAsia="宋体"/>
                <w:sz w:val="24"/>
                <w:szCs w:val="24"/>
              </w:rPr>
              <w:t>2.评标基准价：满足磋商文件要求且经修正，依据政府采购政策进行价格扣除后的最低报价为评标基准价（本项目为专门面向中小企业，不进行价格扣除）；</w:t>
            </w:r>
          </w:p>
        </w:tc>
        <w:tc>
          <w:tcPr>
            <w:tcW w:w="424" w:type="pct"/>
            <w:tcBorders>
              <w:tl2br w:val="nil"/>
              <w:tr2bl w:val="nil"/>
            </w:tcBorders>
            <w:noWrap/>
            <w:vAlign w:val="center"/>
          </w:tcPr>
          <w:p w14:paraId="386C1CEC">
            <w:pPr>
              <w:widowControl/>
              <w:shd w:val="clear" w:color="auto" w:fill="FFFFFF"/>
              <w:snapToGrid w:val="0"/>
              <w:spacing w:line="360" w:lineRule="auto"/>
              <w:rPr>
                <w:rFonts w:ascii="宋体" w:hAnsi="宋体" w:eastAsia="宋体"/>
                <w:sz w:val="24"/>
                <w:szCs w:val="24"/>
              </w:rPr>
            </w:pPr>
            <w:r>
              <w:rPr>
                <w:rFonts w:ascii="宋体" w:hAnsi="宋体" w:eastAsia="宋体"/>
                <w:sz w:val="24"/>
                <w:szCs w:val="24"/>
              </w:rPr>
              <w:t>3</w:t>
            </w:r>
            <w:r>
              <w:rPr>
                <w:rFonts w:hint="eastAsia" w:ascii="宋体" w:hAnsi="宋体" w:eastAsia="宋体"/>
                <w:sz w:val="24"/>
                <w:szCs w:val="24"/>
              </w:rPr>
              <w:t>0分</w:t>
            </w:r>
          </w:p>
        </w:tc>
      </w:tr>
      <w:tr w14:paraId="3AF9D1D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40" w:hRule="atLeast"/>
          <w:jc w:val="center"/>
        </w:trPr>
        <w:tc>
          <w:tcPr>
            <w:tcW w:w="658" w:type="pct"/>
            <w:vMerge w:val="restart"/>
            <w:tcBorders>
              <w:tl2br w:val="nil"/>
              <w:tr2bl w:val="nil"/>
            </w:tcBorders>
            <w:noWrap/>
            <w:vAlign w:val="center"/>
          </w:tcPr>
          <w:p w14:paraId="4576FF0B">
            <w:pPr>
              <w:widowControl/>
              <w:shd w:val="clear" w:color="auto" w:fill="FFFFFF"/>
              <w:snapToGrid w:val="0"/>
              <w:spacing w:line="360" w:lineRule="auto"/>
              <w:jc w:val="center"/>
              <w:rPr>
                <w:rFonts w:hint="eastAsia" w:ascii="宋体" w:hAnsi="宋体" w:eastAsia="宋体"/>
                <w:sz w:val="24"/>
                <w:szCs w:val="24"/>
                <w:lang w:eastAsia="zh-CN"/>
              </w:rPr>
            </w:pPr>
            <w:r>
              <w:rPr>
                <w:rFonts w:hint="eastAsia" w:ascii="宋体" w:hAnsi="宋体" w:eastAsia="宋体"/>
                <w:sz w:val="24"/>
                <w:szCs w:val="24"/>
              </w:rPr>
              <w:t>商务</w:t>
            </w:r>
            <w:r>
              <w:rPr>
                <w:rFonts w:hint="eastAsia" w:ascii="宋体" w:hAnsi="宋体" w:eastAsia="宋体"/>
                <w:sz w:val="24"/>
                <w:szCs w:val="24"/>
                <w:lang w:eastAsia="zh-CN"/>
              </w:rPr>
              <w:t>、</w:t>
            </w:r>
          </w:p>
          <w:p w14:paraId="6C446E80">
            <w:pPr>
              <w:widowControl/>
              <w:shd w:val="clear" w:color="auto" w:fill="FFFFFF"/>
              <w:snapToGrid w:val="0"/>
              <w:spacing w:line="360" w:lineRule="auto"/>
              <w:jc w:val="center"/>
              <w:rPr>
                <w:rFonts w:ascii="宋体" w:hAnsi="宋体" w:eastAsia="宋体"/>
                <w:sz w:val="24"/>
                <w:szCs w:val="24"/>
              </w:rPr>
            </w:pPr>
            <w:r>
              <w:rPr>
                <w:rFonts w:hint="eastAsia" w:ascii="宋体" w:hAnsi="宋体" w:eastAsia="宋体"/>
                <w:sz w:val="24"/>
                <w:szCs w:val="24"/>
              </w:rPr>
              <w:t>技术部分</w:t>
            </w:r>
            <w:r>
              <w:rPr>
                <w:rFonts w:hint="eastAsia" w:ascii="宋体" w:hAnsi="宋体" w:eastAsia="宋体"/>
                <w:sz w:val="24"/>
                <w:szCs w:val="24"/>
                <w:lang w:val="en-US" w:eastAsia="zh-CN"/>
              </w:rPr>
              <w:t>7</w:t>
            </w:r>
            <w:r>
              <w:rPr>
                <w:rFonts w:ascii="宋体" w:hAnsi="宋体" w:eastAsia="宋体"/>
                <w:sz w:val="24"/>
                <w:szCs w:val="24"/>
              </w:rPr>
              <w:t>0</w:t>
            </w:r>
            <w:r>
              <w:rPr>
                <w:rFonts w:hint="eastAsia" w:ascii="宋体" w:hAnsi="宋体" w:eastAsia="宋体"/>
                <w:sz w:val="24"/>
                <w:szCs w:val="24"/>
              </w:rPr>
              <w:t>分</w:t>
            </w:r>
          </w:p>
        </w:tc>
        <w:tc>
          <w:tcPr>
            <w:tcW w:w="706" w:type="pct"/>
            <w:tcBorders>
              <w:tl2br w:val="nil"/>
              <w:tr2bl w:val="nil"/>
            </w:tcBorders>
            <w:noWrap/>
            <w:vAlign w:val="center"/>
          </w:tcPr>
          <w:p w14:paraId="2CB122A1">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企业业绩</w:t>
            </w:r>
          </w:p>
          <w:p w14:paraId="2C9514AB">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w:t>
            </w:r>
            <w:r>
              <w:rPr>
                <w:rFonts w:ascii="宋体" w:hAnsi="宋体" w:eastAsia="宋体"/>
                <w:sz w:val="24"/>
                <w:szCs w:val="24"/>
                <w:highlight w:val="none"/>
              </w:rPr>
              <w:t>10</w:t>
            </w:r>
            <w:r>
              <w:rPr>
                <w:rFonts w:hint="eastAsia" w:ascii="宋体" w:hAnsi="宋体" w:eastAsia="宋体"/>
                <w:sz w:val="24"/>
                <w:szCs w:val="24"/>
                <w:highlight w:val="none"/>
              </w:rPr>
              <w:t>分）</w:t>
            </w:r>
          </w:p>
        </w:tc>
        <w:tc>
          <w:tcPr>
            <w:tcW w:w="3210" w:type="pct"/>
            <w:tcBorders>
              <w:tl2br w:val="nil"/>
              <w:tr2bl w:val="nil"/>
            </w:tcBorders>
            <w:noWrap/>
            <w:vAlign w:val="center"/>
          </w:tcPr>
          <w:p w14:paraId="0DE447FE">
            <w:pPr>
              <w:widowControl/>
              <w:shd w:val="clear" w:color="auto" w:fill="FFFFFF"/>
              <w:snapToGrid w:val="0"/>
              <w:spacing w:line="360" w:lineRule="auto"/>
              <w:rPr>
                <w:rFonts w:hint="eastAsia" w:ascii="宋体" w:hAnsi="宋体" w:eastAsia="宋体"/>
                <w:sz w:val="24"/>
                <w:szCs w:val="24"/>
                <w:highlight w:val="none"/>
                <w:lang w:val="en-US" w:eastAsia="zh-CN"/>
              </w:rPr>
            </w:pPr>
            <w:r>
              <w:rPr>
                <w:rFonts w:hint="eastAsia" w:ascii="宋体" w:hAnsi="宋体" w:eastAsia="宋体"/>
                <w:sz w:val="24"/>
                <w:szCs w:val="24"/>
                <w:highlight w:val="none"/>
              </w:rPr>
              <w:t>供应商提供近三年（202</w:t>
            </w:r>
            <w:r>
              <w:rPr>
                <w:rFonts w:hint="eastAsia" w:ascii="宋体" w:hAnsi="宋体" w:eastAsia="宋体"/>
                <w:sz w:val="24"/>
                <w:szCs w:val="24"/>
                <w:highlight w:val="none"/>
                <w:lang w:val="en-US" w:eastAsia="zh-CN"/>
              </w:rPr>
              <w:t>2</w:t>
            </w:r>
            <w:r>
              <w:rPr>
                <w:rFonts w:hint="eastAsia" w:ascii="宋体" w:hAnsi="宋体" w:eastAsia="宋体"/>
                <w:sz w:val="24"/>
                <w:szCs w:val="24"/>
                <w:highlight w:val="none"/>
              </w:rPr>
              <w:t>年</w:t>
            </w:r>
            <w:r>
              <w:rPr>
                <w:rFonts w:hint="eastAsia" w:ascii="宋体" w:hAnsi="宋体" w:eastAsia="宋体"/>
                <w:sz w:val="24"/>
                <w:szCs w:val="24"/>
                <w:highlight w:val="none"/>
                <w:lang w:val="en-US" w:eastAsia="zh-CN"/>
              </w:rPr>
              <w:t>3</w:t>
            </w:r>
            <w:r>
              <w:rPr>
                <w:rFonts w:hint="eastAsia" w:ascii="宋体" w:hAnsi="宋体" w:eastAsia="宋体"/>
                <w:sz w:val="24"/>
                <w:szCs w:val="24"/>
                <w:highlight w:val="none"/>
              </w:rPr>
              <w:t>月至今）业绩以合同签订日期为准“承担过类似业绩”（类似业绩是指</w:t>
            </w:r>
            <w:r>
              <w:rPr>
                <w:rFonts w:hint="eastAsia" w:ascii="宋体" w:hAnsi="宋体" w:eastAsia="宋体"/>
                <w:sz w:val="24"/>
                <w:szCs w:val="24"/>
                <w:highlight w:val="none"/>
                <w:lang w:val="en-US" w:eastAsia="zh-CN"/>
              </w:rPr>
              <w:t>维修改造类</w:t>
            </w:r>
            <w:r>
              <w:rPr>
                <w:rFonts w:hint="eastAsia" w:ascii="宋体" w:hAnsi="宋体" w:eastAsia="宋体"/>
                <w:sz w:val="24"/>
                <w:szCs w:val="24"/>
                <w:highlight w:val="none"/>
              </w:rPr>
              <w:t>）需提供合同或者中标/成交通知书等</w:t>
            </w:r>
            <w:r>
              <w:rPr>
                <w:rFonts w:hint="eastAsia" w:ascii="宋体" w:hAnsi="宋体" w:eastAsia="宋体"/>
                <w:sz w:val="24"/>
                <w:szCs w:val="24"/>
                <w:highlight w:val="none"/>
                <w:lang w:val="en-US" w:eastAsia="zh-CN"/>
              </w:rPr>
              <w:t>扫描件</w:t>
            </w:r>
            <w:r>
              <w:rPr>
                <w:rFonts w:hint="eastAsia" w:ascii="宋体" w:hAnsi="宋体" w:eastAsia="宋体"/>
                <w:sz w:val="24"/>
                <w:szCs w:val="24"/>
                <w:highlight w:val="none"/>
              </w:rPr>
              <w:t>。每提供一项</w:t>
            </w:r>
            <w:r>
              <w:rPr>
                <w:rFonts w:hint="eastAsia" w:ascii="宋体" w:hAnsi="宋体" w:eastAsia="宋体"/>
                <w:sz w:val="24"/>
                <w:szCs w:val="24"/>
                <w:highlight w:val="none"/>
                <w:lang w:val="en-US" w:eastAsia="zh-CN"/>
              </w:rPr>
              <w:t>得2分，此项满分10分。</w:t>
            </w:r>
          </w:p>
          <w:p w14:paraId="2D658EFF">
            <w:pPr>
              <w:pStyle w:val="211"/>
              <w:rPr>
                <w:rFonts w:hint="default"/>
                <w:highlight w:val="none"/>
                <w:lang w:val="en-US" w:eastAsia="zh-CN"/>
              </w:rPr>
            </w:pPr>
            <w:r>
              <w:rPr>
                <w:rFonts w:hint="eastAsia" w:ascii="宋体" w:hAnsi="宋体" w:eastAsia="宋体" w:cs="宋体"/>
                <w:color w:val="auto"/>
                <w:kern w:val="2"/>
                <w:sz w:val="24"/>
                <w:szCs w:val="24"/>
                <w:highlight w:val="none"/>
                <w:lang w:val="en-US" w:eastAsia="zh-CN" w:bidi="ar-SA"/>
              </w:rPr>
              <w:t>注：未提供或证明资料不全的，无法清晰辨认的不得分。</w:t>
            </w:r>
          </w:p>
        </w:tc>
        <w:tc>
          <w:tcPr>
            <w:tcW w:w="424" w:type="pct"/>
            <w:tcBorders>
              <w:tl2br w:val="nil"/>
              <w:tr2bl w:val="nil"/>
            </w:tcBorders>
            <w:noWrap/>
            <w:vAlign w:val="center"/>
          </w:tcPr>
          <w:p w14:paraId="3F809552">
            <w:pPr>
              <w:widowControl/>
              <w:shd w:val="clear" w:color="auto" w:fill="FFFFFF"/>
              <w:snapToGrid w:val="0"/>
              <w:spacing w:line="360" w:lineRule="auto"/>
              <w:rPr>
                <w:rFonts w:ascii="宋体" w:hAnsi="宋体" w:eastAsia="宋体"/>
                <w:sz w:val="24"/>
                <w:szCs w:val="24"/>
                <w:highlight w:val="none"/>
              </w:rPr>
            </w:pPr>
            <w:r>
              <w:rPr>
                <w:rFonts w:ascii="宋体" w:hAnsi="宋体" w:eastAsia="宋体"/>
                <w:sz w:val="24"/>
                <w:szCs w:val="24"/>
                <w:highlight w:val="none"/>
              </w:rPr>
              <w:t>10</w:t>
            </w:r>
            <w:r>
              <w:rPr>
                <w:rFonts w:hint="eastAsia" w:ascii="宋体" w:hAnsi="宋体" w:eastAsia="宋体"/>
                <w:sz w:val="24"/>
                <w:szCs w:val="24"/>
                <w:highlight w:val="none"/>
              </w:rPr>
              <w:t>分</w:t>
            </w:r>
          </w:p>
        </w:tc>
      </w:tr>
      <w:tr w14:paraId="0EF9EC7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04" w:hRule="atLeast"/>
          <w:jc w:val="center"/>
        </w:trPr>
        <w:tc>
          <w:tcPr>
            <w:tcW w:w="658" w:type="pct"/>
            <w:vMerge w:val="continue"/>
            <w:tcBorders>
              <w:tl2br w:val="nil"/>
              <w:tr2bl w:val="nil"/>
            </w:tcBorders>
            <w:noWrap/>
            <w:vAlign w:val="center"/>
          </w:tcPr>
          <w:p w14:paraId="733C12C6">
            <w:pPr>
              <w:widowControl/>
              <w:shd w:val="clear" w:color="auto" w:fill="FFFFFF"/>
              <w:snapToGrid w:val="0"/>
              <w:spacing w:line="360" w:lineRule="auto"/>
              <w:jc w:val="center"/>
              <w:rPr>
                <w:rFonts w:ascii="宋体" w:hAnsi="宋体" w:eastAsia="宋体"/>
                <w:sz w:val="24"/>
                <w:szCs w:val="24"/>
              </w:rPr>
            </w:pPr>
          </w:p>
        </w:tc>
        <w:tc>
          <w:tcPr>
            <w:tcW w:w="706" w:type="pct"/>
            <w:tcBorders>
              <w:tl2br w:val="nil"/>
              <w:tr2bl w:val="nil"/>
            </w:tcBorders>
            <w:noWrap/>
            <w:vAlign w:val="center"/>
          </w:tcPr>
          <w:p w14:paraId="01B81215">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总监理工程师类似业绩</w:t>
            </w:r>
          </w:p>
          <w:p w14:paraId="754055CE">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（6分）</w:t>
            </w:r>
          </w:p>
        </w:tc>
        <w:tc>
          <w:tcPr>
            <w:tcW w:w="3210" w:type="pct"/>
            <w:tcBorders>
              <w:tl2br w:val="nil"/>
              <w:tr2bl w:val="nil"/>
            </w:tcBorders>
            <w:noWrap/>
            <w:vAlign w:val="center"/>
          </w:tcPr>
          <w:p w14:paraId="38FCCCE9">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总监理工程师近三年（202</w:t>
            </w:r>
            <w:r>
              <w:rPr>
                <w:rFonts w:hint="eastAsia" w:ascii="宋体" w:hAnsi="宋体" w:eastAsia="宋体"/>
                <w:sz w:val="24"/>
                <w:szCs w:val="24"/>
                <w:highlight w:val="none"/>
                <w:lang w:val="en-US" w:eastAsia="zh-CN"/>
              </w:rPr>
              <w:t>2</w:t>
            </w:r>
            <w:r>
              <w:rPr>
                <w:rFonts w:hint="eastAsia" w:ascii="宋体" w:hAnsi="宋体" w:eastAsia="宋体"/>
                <w:sz w:val="24"/>
                <w:szCs w:val="24"/>
                <w:highlight w:val="none"/>
              </w:rPr>
              <w:t>年</w:t>
            </w:r>
            <w:r>
              <w:rPr>
                <w:rFonts w:hint="eastAsia" w:ascii="宋体" w:hAnsi="宋体" w:eastAsia="宋体"/>
                <w:sz w:val="24"/>
                <w:szCs w:val="24"/>
                <w:highlight w:val="none"/>
                <w:lang w:val="en-US" w:eastAsia="zh-CN"/>
              </w:rPr>
              <w:t>3</w:t>
            </w:r>
            <w:r>
              <w:rPr>
                <w:rFonts w:hint="eastAsia" w:ascii="宋体" w:hAnsi="宋体" w:eastAsia="宋体"/>
                <w:sz w:val="24"/>
                <w:szCs w:val="24"/>
                <w:highlight w:val="none"/>
              </w:rPr>
              <w:t>月至今）业绩以合同签订日期为准</w:t>
            </w:r>
            <w:r>
              <w:rPr>
                <w:rFonts w:hint="eastAsia" w:ascii="宋体" w:hAnsi="宋体" w:eastAsia="宋体"/>
                <w:sz w:val="24"/>
                <w:szCs w:val="24"/>
                <w:highlight w:val="none"/>
                <w:lang w:val="en-US" w:eastAsia="zh-CN"/>
              </w:rPr>
              <w:t>的</w:t>
            </w:r>
            <w:r>
              <w:rPr>
                <w:rFonts w:hint="eastAsia" w:ascii="宋体" w:hAnsi="宋体" w:eastAsia="宋体"/>
                <w:sz w:val="24"/>
                <w:szCs w:val="24"/>
                <w:highlight w:val="none"/>
              </w:rPr>
              <w:t>类似业绩（类似业绩是指</w:t>
            </w:r>
            <w:r>
              <w:rPr>
                <w:rFonts w:hint="eastAsia" w:ascii="宋体" w:hAnsi="宋体" w:eastAsia="宋体"/>
                <w:sz w:val="24"/>
                <w:szCs w:val="24"/>
                <w:highlight w:val="none"/>
                <w:lang w:val="en-US" w:eastAsia="zh-CN"/>
              </w:rPr>
              <w:t>维修改造类</w:t>
            </w:r>
            <w:r>
              <w:rPr>
                <w:rFonts w:hint="eastAsia" w:ascii="宋体" w:hAnsi="宋体" w:eastAsia="宋体"/>
                <w:sz w:val="24"/>
                <w:szCs w:val="24"/>
                <w:highlight w:val="none"/>
              </w:rPr>
              <w:t>），每提供1项得</w:t>
            </w:r>
            <w:r>
              <w:rPr>
                <w:rFonts w:ascii="宋体" w:hAnsi="宋体" w:eastAsia="宋体"/>
                <w:sz w:val="24"/>
                <w:szCs w:val="24"/>
                <w:highlight w:val="none"/>
              </w:rPr>
              <w:t>3</w:t>
            </w:r>
            <w:r>
              <w:rPr>
                <w:rFonts w:hint="eastAsia" w:ascii="宋体" w:hAnsi="宋体" w:eastAsia="宋体"/>
                <w:sz w:val="24"/>
                <w:szCs w:val="24"/>
                <w:highlight w:val="none"/>
              </w:rPr>
              <w:t>分，</w:t>
            </w:r>
            <w:r>
              <w:rPr>
                <w:rFonts w:hint="eastAsia" w:ascii="宋体" w:hAnsi="宋体" w:eastAsia="宋体"/>
                <w:sz w:val="24"/>
                <w:szCs w:val="24"/>
                <w:highlight w:val="none"/>
                <w:lang w:val="en-US" w:eastAsia="zh-CN"/>
              </w:rPr>
              <w:t>此项</w:t>
            </w:r>
            <w:r>
              <w:rPr>
                <w:rFonts w:hint="eastAsia" w:ascii="宋体" w:hAnsi="宋体" w:eastAsia="宋体"/>
                <w:sz w:val="24"/>
                <w:szCs w:val="24"/>
                <w:highlight w:val="none"/>
              </w:rPr>
              <w:t>满分6分；</w:t>
            </w:r>
          </w:p>
          <w:p w14:paraId="0032445B">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注：须反映出总监理工程师，未提供或证明资料不全的，无法清晰辨认的不得分。</w:t>
            </w:r>
          </w:p>
        </w:tc>
        <w:tc>
          <w:tcPr>
            <w:tcW w:w="424" w:type="pct"/>
            <w:tcBorders>
              <w:tl2br w:val="nil"/>
              <w:tr2bl w:val="nil"/>
            </w:tcBorders>
            <w:noWrap/>
            <w:vAlign w:val="center"/>
          </w:tcPr>
          <w:p w14:paraId="1E5C2501">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6分</w:t>
            </w:r>
          </w:p>
        </w:tc>
      </w:tr>
      <w:tr w14:paraId="72B3781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58" w:type="pct"/>
            <w:vMerge w:val="continue"/>
            <w:tcBorders>
              <w:tl2br w:val="nil"/>
              <w:tr2bl w:val="nil"/>
            </w:tcBorders>
            <w:noWrap/>
            <w:vAlign w:val="center"/>
          </w:tcPr>
          <w:p w14:paraId="5E01FE1F">
            <w:pPr>
              <w:widowControl/>
              <w:shd w:val="clear" w:color="auto" w:fill="FFFFFF"/>
              <w:snapToGrid w:val="0"/>
              <w:spacing w:line="360" w:lineRule="auto"/>
              <w:jc w:val="center"/>
              <w:rPr>
                <w:rFonts w:ascii="宋体" w:hAnsi="宋体" w:eastAsia="宋体"/>
                <w:sz w:val="24"/>
                <w:szCs w:val="24"/>
              </w:rPr>
            </w:pPr>
          </w:p>
        </w:tc>
        <w:tc>
          <w:tcPr>
            <w:tcW w:w="706" w:type="pct"/>
            <w:tcBorders>
              <w:tl2br w:val="nil"/>
              <w:tr2bl w:val="nil"/>
            </w:tcBorders>
            <w:noWrap/>
            <w:vAlign w:val="center"/>
          </w:tcPr>
          <w:p w14:paraId="43254F45">
            <w:pPr>
              <w:widowControl/>
              <w:shd w:val="clear" w:color="auto" w:fill="FFFFFF"/>
              <w:snapToGrid w:val="0"/>
              <w:spacing w:line="360" w:lineRule="auto"/>
              <w:jc w:val="center"/>
              <w:rPr>
                <w:rFonts w:hint="default" w:ascii="宋体" w:hAnsi="宋体" w:eastAsia="宋体"/>
                <w:sz w:val="24"/>
                <w:szCs w:val="24"/>
                <w:highlight w:val="none"/>
                <w:lang w:val="en-US" w:eastAsia="zh-CN"/>
              </w:rPr>
            </w:pPr>
            <w:r>
              <w:rPr>
                <w:rFonts w:hint="eastAsia" w:ascii="宋体" w:hAnsi="宋体" w:eastAsia="宋体"/>
                <w:sz w:val="24"/>
                <w:szCs w:val="24"/>
                <w:highlight w:val="none"/>
                <w:lang w:val="en-US" w:eastAsia="zh-CN"/>
              </w:rPr>
              <w:t>人员配置</w:t>
            </w:r>
            <w:r>
              <w:rPr>
                <w:rFonts w:hint="eastAsia" w:ascii="宋体" w:hAnsi="宋体" w:eastAsia="宋体"/>
                <w:sz w:val="24"/>
                <w:szCs w:val="24"/>
                <w:highlight w:val="none"/>
                <w:lang w:val="en-US" w:eastAsia="zh-CN"/>
              </w:rPr>
              <w:br w:type="textWrapping"/>
            </w:r>
            <w:r>
              <w:rPr>
                <w:rFonts w:hint="eastAsia" w:ascii="宋体" w:hAnsi="宋体" w:eastAsia="宋体"/>
                <w:sz w:val="24"/>
                <w:szCs w:val="24"/>
                <w:highlight w:val="none"/>
                <w:lang w:val="en-US" w:eastAsia="zh-CN"/>
              </w:rPr>
              <w:t>（8分）</w:t>
            </w:r>
          </w:p>
        </w:tc>
        <w:tc>
          <w:tcPr>
            <w:tcW w:w="3210" w:type="pct"/>
            <w:tcBorders>
              <w:tl2br w:val="nil"/>
              <w:tr2bl w:val="nil"/>
            </w:tcBorders>
            <w:noWrap/>
            <w:vAlign w:val="center"/>
          </w:tcPr>
          <w:p w14:paraId="0C84DFF2">
            <w:pPr>
              <w:widowControl/>
              <w:numPr>
                <w:ilvl w:val="0"/>
                <w:numId w:val="0"/>
              </w:numPr>
              <w:shd w:val="clear" w:color="auto" w:fill="FFFFFF"/>
              <w:snapToGrid w:val="0"/>
              <w:spacing w:line="360" w:lineRule="auto"/>
              <w:rPr>
                <w:rFonts w:hint="eastAsia" w:ascii="宋体" w:hAnsi="宋体" w:eastAsia="宋体"/>
                <w:sz w:val="24"/>
                <w:szCs w:val="24"/>
                <w:highlight w:val="none"/>
              </w:rPr>
            </w:pPr>
            <w:r>
              <w:rPr>
                <w:rFonts w:hint="eastAsia" w:ascii="宋体" w:hAnsi="宋体" w:eastAsia="宋体" w:cstheme="minorBidi"/>
                <w:kern w:val="2"/>
                <w:sz w:val="24"/>
                <w:szCs w:val="24"/>
                <w:lang w:val="en-US" w:eastAsia="zh-CN" w:bidi="ar-SA"/>
              </w:rPr>
              <w:t>1、</w:t>
            </w:r>
            <w:r>
              <w:rPr>
                <w:rFonts w:hint="eastAsia" w:ascii="宋体" w:hAnsi="宋体" w:eastAsia="宋体"/>
                <w:sz w:val="24"/>
                <w:szCs w:val="24"/>
                <w:highlight w:val="none"/>
              </w:rPr>
              <w:t>供应商拟派本项目的总监理工程师，具有房屋建筑工程专业全国注册监理工程师证书</w:t>
            </w:r>
            <w:r>
              <w:rPr>
                <w:rFonts w:hint="eastAsia" w:ascii="宋体" w:hAnsi="宋体" w:eastAsia="宋体"/>
                <w:sz w:val="24"/>
                <w:szCs w:val="24"/>
                <w:highlight w:val="none"/>
                <w:lang w:val="en-US" w:eastAsia="zh-CN"/>
              </w:rPr>
              <w:t>得</w:t>
            </w:r>
            <w:r>
              <w:rPr>
                <w:rFonts w:hint="eastAsia" w:ascii="宋体" w:hAnsi="宋体" w:eastAsia="宋体"/>
                <w:sz w:val="24"/>
                <w:szCs w:val="24"/>
                <w:highlight w:val="none"/>
              </w:rPr>
              <w:t xml:space="preserve"> 3 分，具有工程类中级及以上职称证书的</w:t>
            </w:r>
            <w:r>
              <w:rPr>
                <w:rFonts w:hint="eastAsia" w:ascii="宋体" w:hAnsi="宋体" w:eastAsia="宋体"/>
                <w:sz w:val="24"/>
                <w:szCs w:val="24"/>
                <w:highlight w:val="none"/>
                <w:lang w:val="en-US" w:eastAsia="zh-CN"/>
              </w:rPr>
              <w:t>得</w:t>
            </w:r>
            <w:r>
              <w:rPr>
                <w:rFonts w:hint="eastAsia" w:ascii="宋体" w:hAnsi="宋体" w:eastAsia="宋体"/>
                <w:sz w:val="24"/>
                <w:szCs w:val="24"/>
                <w:highlight w:val="none"/>
              </w:rPr>
              <w:t xml:space="preserve"> 2</w:t>
            </w:r>
            <w:r>
              <w:rPr>
                <w:rFonts w:hint="eastAsia" w:ascii="宋体" w:hAnsi="宋体" w:eastAsia="宋体"/>
                <w:sz w:val="24"/>
                <w:szCs w:val="24"/>
                <w:highlight w:val="none"/>
                <w:lang w:val="en-US" w:eastAsia="zh-CN"/>
              </w:rPr>
              <w:t>.5</w:t>
            </w:r>
            <w:r>
              <w:rPr>
                <w:rFonts w:hint="eastAsia" w:ascii="宋体" w:hAnsi="宋体" w:eastAsia="宋体"/>
                <w:sz w:val="24"/>
                <w:szCs w:val="24"/>
                <w:highlight w:val="none"/>
              </w:rPr>
              <w:t xml:space="preserve"> 分，本项最高得 </w:t>
            </w:r>
            <w:r>
              <w:rPr>
                <w:rFonts w:hint="eastAsia" w:ascii="宋体" w:hAnsi="宋体" w:eastAsia="宋体"/>
                <w:sz w:val="24"/>
                <w:szCs w:val="24"/>
                <w:highlight w:val="none"/>
                <w:lang w:val="en-US" w:eastAsia="zh-CN"/>
              </w:rPr>
              <w:t>5.5</w:t>
            </w:r>
            <w:r>
              <w:rPr>
                <w:rFonts w:hint="eastAsia" w:ascii="宋体" w:hAnsi="宋体" w:eastAsia="宋体"/>
                <w:sz w:val="24"/>
                <w:szCs w:val="24"/>
                <w:highlight w:val="none"/>
              </w:rPr>
              <w:t xml:space="preserve"> 分，未提供不得分。</w:t>
            </w:r>
          </w:p>
          <w:p w14:paraId="00B08FCE">
            <w:pPr>
              <w:widowControl/>
              <w:numPr>
                <w:ilvl w:val="0"/>
                <w:numId w:val="0"/>
              </w:numPr>
              <w:shd w:val="clear" w:color="auto" w:fill="FFFFFF"/>
              <w:snapToGrid w:val="0"/>
              <w:spacing w:line="360" w:lineRule="auto"/>
              <w:rPr>
                <w:rFonts w:hint="default" w:ascii="宋体" w:hAnsi="宋体" w:eastAsia="宋体"/>
                <w:sz w:val="24"/>
                <w:szCs w:val="24"/>
                <w:highlight w:val="none"/>
                <w:lang w:val="en-US"/>
              </w:rPr>
            </w:pPr>
            <w:r>
              <w:rPr>
                <w:rFonts w:hint="eastAsia" w:ascii="宋体" w:hAnsi="宋体" w:eastAsia="宋体" w:cstheme="minorBidi"/>
                <w:kern w:val="2"/>
                <w:sz w:val="24"/>
                <w:szCs w:val="24"/>
                <w:lang w:val="en-US" w:eastAsia="zh-CN" w:bidi="ar-SA"/>
              </w:rPr>
              <w:t>2、</w:t>
            </w:r>
            <w:r>
              <w:rPr>
                <w:rFonts w:hint="eastAsia" w:ascii="宋体" w:hAnsi="宋体" w:eastAsia="宋体"/>
                <w:sz w:val="24"/>
                <w:szCs w:val="24"/>
                <w:highlight w:val="none"/>
              </w:rPr>
              <w:t>供应商拟派本项目</w:t>
            </w:r>
            <w:r>
              <w:rPr>
                <w:rFonts w:hint="eastAsia" w:ascii="宋体" w:hAnsi="宋体" w:eastAsia="宋体"/>
                <w:sz w:val="24"/>
                <w:szCs w:val="24"/>
                <w:highlight w:val="none"/>
                <w:lang w:val="en-US" w:eastAsia="zh-CN"/>
              </w:rPr>
              <w:t>团队成员中（除总监理工程师以外），每有一人具备工程类中级及以上职称证书的得 0.5 分，此项满分2.5分。</w:t>
            </w:r>
          </w:p>
          <w:p w14:paraId="03989DBE">
            <w:pPr>
              <w:widowControl/>
              <w:shd w:val="clear" w:color="auto" w:fill="FFFFFF"/>
              <w:snapToGrid w:val="0"/>
              <w:spacing w:line="360" w:lineRule="auto"/>
              <w:rPr>
                <w:rFonts w:hint="eastAsia" w:ascii="宋体" w:hAnsi="宋体" w:eastAsia="宋体"/>
                <w:sz w:val="24"/>
                <w:szCs w:val="24"/>
                <w:highlight w:val="none"/>
                <w:lang w:eastAsia="zh-CN"/>
              </w:rPr>
            </w:pPr>
            <w:r>
              <w:rPr>
                <w:rFonts w:hint="eastAsia" w:ascii="宋体" w:hAnsi="宋体" w:eastAsia="宋体"/>
                <w:sz w:val="24"/>
                <w:szCs w:val="24"/>
                <w:highlight w:val="none"/>
                <w:lang w:val="en-US" w:eastAsia="zh-CN"/>
              </w:rPr>
              <w:t>注：须提供所有人员的身份证正反面、资格证书、劳动合同、本单位近3个月的社保缴费证明材料。未提供或证明资料不全的，无法清晰辨认的不得分。</w:t>
            </w:r>
          </w:p>
        </w:tc>
        <w:tc>
          <w:tcPr>
            <w:tcW w:w="424" w:type="pct"/>
            <w:tcBorders>
              <w:tl2br w:val="nil"/>
              <w:tr2bl w:val="nil"/>
            </w:tcBorders>
            <w:noWrap/>
            <w:vAlign w:val="center"/>
          </w:tcPr>
          <w:p w14:paraId="6807B489">
            <w:pPr>
              <w:widowControl/>
              <w:shd w:val="clear" w:color="auto" w:fill="FFFFFF"/>
              <w:snapToGrid w:val="0"/>
              <w:spacing w:line="360" w:lineRule="auto"/>
              <w:rPr>
                <w:rFonts w:hint="default" w:ascii="宋体" w:hAnsi="宋体" w:eastAsia="宋体"/>
                <w:sz w:val="24"/>
                <w:szCs w:val="24"/>
                <w:highlight w:val="none"/>
                <w:lang w:val="en-US" w:eastAsia="zh-CN"/>
              </w:rPr>
            </w:pPr>
            <w:r>
              <w:rPr>
                <w:rFonts w:hint="eastAsia" w:ascii="宋体" w:hAnsi="宋体" w:eastAsia="宋体"/>
                <w:sz w:val="24"/>
                <w:szCs w:val="24"/>
                <w:highlight w:val="none"/>
                <w:lang w:val="en-US" w:eastAsia="zh-CN"/>
              </w:rPr>
              <w:t>8分</w:t>
            </w:r>
          </w:p>
        </w:tc>
      </w:tr>
      <w:tr w14:paraId="58092E6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58" w:type="pct"/>
            <w:vMerge w:val="continue"/>
            <w:tcBorders>
              <w:tl2br w:val="nil"/>
              <w:tr2bl w:val="nil"/>
            </w:tcBorders>
            <w:noWrap/>
            <w:vAlign w:val="center"/>
          </w:tcPr>
          <w:p w14:paraId="33815324">
            <w:pPr>
              <w:widowControl/>
              <w:shd w:val="clear" w:color="auto" w:fill="FFFFFF"/>
              <w:snapToGrid w:val="0"/>
              <w:spacing w:line="360" w:lineRule="auto"/>
              <w:jc w:val="center"/>
              <w:rPr>
                <w:rFonts w:ascii="宋体" w:hAnsi="宋体" w:eastAsia="宋体"/>
                <w:sz w:val="24"/>
                <w:szCs w:val="24"/>
              </w:rPr>
            </w:pPr>
          </w:p>
        </w:tc>
        <w:tc>
          <w:tcPr>
            <w:tcW w:w="706" w:type="pct"/>
            <w:tcBorders>
              <w:tl2br w:val="nil"/>
              <w:tr2bl w:val="nil"/>
            </w:tcBorders>
            <w:noWrap/>
            <w:vAlign w:val="center"/>
          </w:tcPr>
          <w:p w14:paraId="1B5C12FA">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进度控制方案</w:t>
            </w:r>
          </w:p>
          <w:p w14:paraId="35FB85B8">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w:t>
            </w:r>
            <w:r>
              <w:rPr>
                <w:rFonts w:ascii="宋体" w:hAnsi="宋体" w:eastAsia="宋体"/>
                <w:sz w:val="24"/>
                <w:szCs w:val="24"/>
                <w:highlight w:val="none"/>
              </w:rPr>
              <w:t>8</w:t>
            </w:r>
            <w:r>
              <w:rPr>
                <w:rFonts w:hint="eastAsia" w:ascii="宋体" w:hAnsi="宋体" w:eastAsia="宋体"/>
                <w:sz w:val="24"/>
                <w:szCs w:val="24"/>
                <w:highlight w:val="none"/>
              </w:rPr>
              <w:t>分）</w:t>
            </w:r>
          </w:p>
        </w:tc>
        <w:tc>
          <w:tcPr>
            <w:tcW w:w="3210" w:type="pct"/>
            <w:tcBorders>
              <w:tl2br w:val="nil"/>
              <w:tr2bl w:val="nil"/>
            </w:tcBorders>
            <w:noWrap/>
            <w:vAlign w:val="center"/>
          </w:tcPr>
          <w:p w14:paraId="1841220D">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针对该项目的进度控制方案</w:t>
            </w:r>
            <w:r>
              <w:rPr>
                <w:rFonts w:hint="eastAsia" w:ascii="宋体" w:hAnsi="宋体" w:eastAsia="宋体"/>
                <w:sz w:val="24"/>
                <w:szCs w:val="24"/>
                <w:highlight w:val="none"/>
                <w:lang w:val="en-US" w:eastAsia="zh-CN"/>
              </w:rPr>
              <w:t>包括但不限于以下内容</w:t>
            </w:r>
            <w:r>
              <w:rPr>
                <w:rFonts w:hint="eastAsia" w:ascii="宋体" w:hAnsi="宋体" w:eastAsia="宋体"/>
                <w:sz w:val="24"/>
                <w:szCs w:val="24"/>
                <w:highlight w:val="none"/>
              </w:rPr>
              <w:t>：</w:t>
            </w:r>
          </w:p>
          <w:p w14:paraId="7A68D0A8">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（1）对项目总控制进度计划有明确目标；</w:t>
            </w:r>
          </w:p>
          <w:p w14:paraId="6B4F945E">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（2）进度控制程序合理可行；</w:t>
            </w:r>
          </w:p>
          <w:p w14:paraId="6C287F72">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（3）进度控制方法、措施合理可行；</w:t>
            </w:r>
          </w:p>
          <w:p w14:paraId="229CB794">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（4）减少工程延期发生的防范对策合理可行；</w:t>
            </w:r>
          </w:p>
          <w:p w14:paraId="1A28B5AC">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供应商提供的以上4项措施可行性进行评审，内容描述清晰、有针对性，有创新、全面、建议能充分结合本项目实际情况的每符合一项得</w:t>
            </w:r>
            <w:r>
              <w:rPr>
                <w:rFonts w:ascii="宋体" w:hAnsi="宋体" w:eastAsia="宋体"/>
                <w:sz w:val="24"/>
                <w:szCs w:val="24"/>
                <w:highlight w:val="none"/>
              </w:rPr>
              <w:t>2</w:t>
            </w:r>
            <w:r>
              <w:rPr>
                <w:rFonts w:hint="eastAsia" w:ascii="宋体" w:hAnsi="宋体" w:eastAsia="宋体"/>
                <w:sz w:val="24"/>
                <w:szCs w:val="24"/>
                <w:highlight w:val="none"/>
              </w:rPr>
              <w:t>分，共计</w:t>
            </w:r>
            <w:r>
              <w:rPr>
                <w:rFonts w:ascii="宋体" w:hAnsi="宋体" w:eastAsia="宋体"/>
                <w:sz w:val="24"/>
                <w:szCs w:val="24"/>
                <w:highlight w:val="none"/>
              </w:rPr>
              <w:t>8</w:t>
            </w:r>
            <w:r>
              <w:rPr>
                <w:rFonts w:hint="eastAsia" w:ascii="宋体" w:hAnsi="宋体" w:eastAsia="宋体"/>
                <w:sz w:val="24"/>
                <w:szCs w:val="24"/>
                <w:highlight w:val="none"/>
              </w:rPr>
              <w:t>分；每项存在</w:t>
            </w:r>
            <w:r>
              <w:rPr>
                <w:rFonts w:hint="eastAsia" w:ascii="宋体" w:hAnsi="宋体" w:eastAsia="宋体"/>
                <w:sz w:val="24"/>
                <w:szCs w:val="24"/>
                <w:highlight w:val="none"/>
                <w:lang w:val="en-US" w:eastAsia="zh-CN"/>
              </w:rPr>
              <w:t>缺陷</w:t>
            </w: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缺陷指：</w:t>
            </w:r>
            <w:r>
              <w:rPr>
                <w:rFonts w:hint="eastAsia" w:ascii="宋体" w:hAnsi="宋体" w:eastAsia="宋体"/>
                <w:sz w:val="24"/>
                <w:szCs w:val="24"/>
                <w:highlight w:val="none"/>
              </w:rPr>
              <w:t>不全面、不合理或没有针对性之处</w:t>
            </w:r>
            <w:r>
              <w:rPr>
                <w:rFonts w:hint="eastAsia" w:ascii="宋体" w:hAnsi="宋体" w:eastAsia="宋体"/>
                <w:sz w:val="24"/>
                <w:szCs w:val="24"/>
                <w:highlight w:val="none"/>
                <w:lang w:eastAsia="zh-CN"/>
              </w:rPr>
              <w:t>、前后内容不一致、存在凭空编造、前后逻辑错误、涉及的规范及标准错误、项目名称或实施地点区域错误、内容简略或与本项目无关等任意一种情形等）</w:t>
            </w:r>
            <w:r>
              <w:rPr>
                <w:rFonts w:hint="eastAsia" w:ascii="宋体" w:hAnsi="宋体" w:eastAsia="宋体"/>
                <w:sz w:val="24"/>
                <w:szCs w:val="24"/>
                <w:highlight w:val="none"/>
              </w:rPr>
              <w:t>的得1分；未提供不得分。</w:t>
            </w:r>
          </w:p>
        </w:tc>
        <w:tc>
          <w:tcPr>
            <w:tcW w:w="424" w:type="pct"/>
            <w:tcBorders>
              <w:tl2br w:val="nil"/>
              <w:tr2bl w:val="nil"/>
            </w:tcBorders>
            <w:noWrap/>
            <w:vAlign w:val="center"/>
          </w:tcPr>
          <w:p w14:paraId="6391182D">
            <w:pPr>
              <w:widowControl/>
              <w:shd w:val="clear" w:color="auto" w:fill="FFFFFF"/>
              <w:snapToGrid w:val="0"/>
              <w:spacing w:line="360" w:lineRule="auto"/>
              <w:rPr>
                <w:rFonts w:ascii="宋体" w:hAnsi="宋体" w:eastAsia="宋体"/>
                <w:sz w:val="24"/>
                <w:szCs w:val="24"/>
                <w:highlight w:val="none"/>
              </w:rPr>
            </w:pPr>
            <w:r>
              <w:rPr>
                <w:rFonts w:ascii="宋体" w:hAnsi="宋体" w:eastAsia="宋体"/>
                <w:sz w:val="24"/>
                <w:szCs w:val="24"/>
                <w:highlight w:val="none"/>
              </w:rPr>
              <w:t>8</w:t>
            </w:r>
            <w:r>
              <w:rPr>
                <w:rFonts w:hint="eastAsia" w:ascii="宋体" w:hAnsi="宋体" w:eastAsia="宋体"/>
                <w:sz w:val="24"/>
                <w:szCs w:val="24"/>
                <w:highlight w:val="none"/>
              </w:rPr>
              <w:t>分</w:t>
            </w:r>
          </w:p>
        </w:tc>
      </w:tr>
      <w:tr w14:paraId="2FD5033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58" w:type="pct"/>
            <w:vMerge w:val="continue"/>
            <w:tcBorders>
              <w:tl2br w:val="nil"/>
              <w:tr2bl w:val="nil"/>
            </w:tcBorders>
            <w:noWrap/>
            <w:vAlign w:val="center"/>
          </w:tcPr>
          <w:p w14:paraId="077D5574">
            <w:pPr>
              <w:widowControl/>
              <w:shd w:val="clear" w:color="auto" w:fill="FFFFFF"/>
              <w:snapToGrid w:val="0"/>
              <w:spacing w:line="360" w:lineRule="auto"/>
              <w:jc w:val="center"/>
              <w:rPr>
                <w:rFonts w:ascii="宋体" w:hAnsi="宋体" w:eastAsia="宋体"/>
                <w:sz w:val="24"/>
                <w:szCs w:val="24"/>
              </w:rPr>
            </w:pPr>
          </w:p>
        </w:tc>
        <w:tc>
          <w:tcPr>
            <w:tcW w:w="706" w:type="pct"/>
            <w:tcBorders>
              <w:tl2br w:val="nil"/>
              <w:tr2bl w:val="nil"/>
            </w:tcBorders>
            <w:noWrap/>
            <w:vAlign w:val="center"/>
          </w:tcPr>
          <w:p w14:paraId="2BC9B71D">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质量控制方案</w:t>
            </w:r>
          </w:p>
          <w:p w14:paraId="69194B8E">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w:t>
            </w:r>
            <w:r>
              <w:rPr>
                <w:rFonts w:ascii="宋体" w:hAnsi="宋体" w:eastAsia="宋体"/>
                <w:sz w:val="24"/>
                <w:szCs w:val="24"/>
                <w:highlight w:val="none"/>
              </w:rPr>
              <w:t>8</w:t>
            </w:r>
            <w:r>
              <w:rPr>
                <w:rFonts w:hint="eastAsia" w:ascii="宋体" w:hAnsi="宋体" w:eastAsia="宋体"/>
                <w:sz w:val="24"/>
                <w:szCs w:val="24"/>
                <w:highlight w:val="none"/>
              </w:rPr>
              <w:t>分）</w:t>
            </w:r>
          </w:p>
        </w:tc>
        <w:tc>
          <w:tcPr>
            <w:tcW w:w="3210" w:type="pct"/>
            <w:tcBorders>
              <w:tl2br w:val="nil"/>
              <w:tr2bl w:val="nil"/>
            </w:tcBorders>
            <w:noWrap/>
            <w:vAlign w:val="center"/>
          </w:tcPr>
          <w:p w14:paraId="2DE9DD86">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针对该项目治理控制方案包括但不限于以下内容：</w:t>
            </w:r>
          </w:p>
          <w:p w14:paraId="6E6386A7">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（1）质量控制有总目标，质量控制内容，基本程序（包括质量事故的处理程序）及预控措施切实可行的。</w:t>
            </w:r>
          </w:p>
          <w:p w14:paraId="50DC8CB0">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（2）材料、设备质量控制措施合理可行；</w:t>
            </w:r>
          </w:p>
          <w:p w14:paraId="660D8306">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（3）关键部位、关键工序质量控制措施合理可行；</w:t>
            </w:r>
          </w:p>
          <w:p w14:paraId="579B32BC">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（4）技术难点质量控制措施合理可行；</w:t>
            </w:r>
          </w:p>
          <w:p w14:paraId="4E845FA6">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供应商提供的以上</w:t>
            </w:r>
            <w:r>
              <w:rPr>
                <w:rFonts w:ascii="宋体" w:hAnsi="宋体" w:eastAsia="宋体"/>
                <w:sz w:val="24"/>
                <w:szCs w:val="24"/>
                <w:highlight w:val="none"/>
              </w:rPr>
              <w:t>4</w:t>
            </w:r>
            <w:r>
              <w:rPr>
                <w:rFonts w:hint="eastAsia" w:ascii="宋体" w:hAnsi="宋体" w:eastAsia="宋体"/>
                <w:sz w:val="24"/>
                <w:szCs w:val="24"/>
                <w:highlight w:val="none"/>
              </w:rPr>
              <w:t>项质量控制方案可行性进行评审，内容描述清晰、合理可行、能充分结合本项目实际情况的每符合一项得2分，共计</w:t>
            </w:r>
            <w:r>
              <w:rPr>
                <w:rFonts w:ascii="宋体" w:hAnsi="宋体" w:eastAsia="宋体"/>
                <w:sz w:val="24"/>
                <w:szCs w:val="24"/>
                <w:highlight w:val="none"/>
              </w:rPr>
              <w:t>8</w:t>
            </w:r>
            <w:r>
              <w:rPr>
                <w:rFonts w:hint="eastAsia" w:ascii="宋体" w:hAnsi="宋体" w:eastAsia="宋体"/>
                <w:sz w:val="24"/>
                <w:szCs w:val="24"/>
                <w:highlight w:val="none"/>
              </w:rPr>
              <w:t>分；每项存在</w:t>
            </w:r>
            <w:r>
              <w:rPr>
                <w:rFonts w:hint="eastAsia" w:ascii="宋体" w:hAnsi="宋体" w:eastAsia="宋体"/>
                <w:sz w:val="24"/>
                <w:szCs w:val="24"/>
                <w:highlight w:val="none"/>
                <w:lang w:val="en-US" w:eastAsia="zh-CN"/>
              </w:rPr>
              <w:t>缺陷</w:t>
            </w: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缺陷指：</w:t>
            </w:r>
            <w:r>
              <w:rPr>
                <w:rFonts w:hint="eastAsia" w:ascii="宋体" w:hAnsi="宋体" w:eastAsia="宋体"/>
                <w:sz w:val="24"/>
                <w:szCs w:val="24"/>
                <w:highlight w:val="none"/>
              </w:rPr>
              <w:t>不全面、不合理或没有针对性之处</w:t>
            </w:r>
            <w:r>
              <w:rPr>
                <w:rFonts w:hint="eastAsia" w:ascii="宋体" w:hAnsi="宋体" w:eastAsia="宋体"/>
                <w:sz w:val="24"/>
                <w:szCs w:val="24"/>
                <w:highlight w:val="none"/>
                <w:lang w:eastAsia="zh-CN"/>
              </w:rPr>
              <w:t>、前后内容不一致、存在凭空编造、前后逻辑错误、涉及的规范及标准错误、项目名称或实施地点区域错误、内容简略或与本项目无关等任意一种情形等）</w:t>
            </w:r>
            <w:r>
              <w:rPr>
                <w:rFonts w:hint="eastAsia" w:ascii="宋体" w:hAnsi="宋体" w:eastAsia="宋体"/>
                <w:sz w:val="24"/>
                <w:szCs w:val="24"/>
                <w:highlight w:val="none"/>
              </w:rPr>
              <w:t>的每项得</w:t>
            </w:r>
            <w:r>
              <w:rPr>
                <w:rFonts w:ascii="宋体" w:hAnsi="宋体" w:eastAsia="宋体"/>
                <w:sz w:val="24"/>
                <w:szCs w:val="24"/>
                <w:highlight w:val="none"/>
              </w:rPr>
              <w:t>1</w:t>
            </w:r>
            <w:r>
              <w:rPr>
                <w:rFonts w:hint="eastAsia" w:ascii="宋体" w:hAnsi="宋体" w:eastAsia="宋体"/>
                <w:sz w:val="24"/>
                <w:szCs w:val="24"/>
                <w:highlight w:val="none"/>
              </w:rPr>
              <w:t>分；未提供不得分。</w:t>
            </w:r>
          </w:p>
        </w:tc>
        <w:tc>
          <w:tcPr>
            <w:tcW w:w="424" w:type="pct"/>
            <w:tcBorders>
              <w:tl2br w:val="nil"/>
              <w:tr2bl w:val="nil"/>
            </w:tcBorders>
            <w:noWrap/>
            <w:vAlign w:val="center"/>
          </w:tcPr>
          <w:p w14:paraId="06AECCB3">
            <w:pPr>
              <w:widowControl/>
              <w:shd w:val="clear" w:color="auto" w:fill="FFFFFF"/>
              <w:snapToGrid w:val="0"/>
              <w:spacing w:line="360" w:lineRule="auto"/>
              <w:rPr>
                <w:rFonts w:ascii="宋体" w:hAnsi="宋体" w:eastAsia="宋体"/>
                <w:sz w:val="24"/>
                <w:szCs w:val="24"/>
                <w:highlight w:val="none"/>
              </w:rPr>
            </w:pPr>
            <w:r>
              <w:rPr>
                <w:rFonts w:ascii="宋体" w:hAnsi="宋体" w:eastAsia="宋体"/>
                <w:sz w:val="24"/>
                <w:szCs w:val="24"/>
                <w:highlight w:val="none"/>
              </w:rPr>
              <w:t>8</w:t>
            </w:r>
            <w:r>
              <w:rPr>
                <w:rFonts w:hint="eastAsia" w:ascii="宋体" w:hAnsi="宋体" w:eastAsia="宋体"/>
                <w:sz w:val="24"/>
                <w:szCs w:val="24"/>
                <w:highlight w:val="none"/>
              </w:rPr>
              <w:t>分</w:t>
            </w:r>
          </w:p>
        </w:tc>
      </w:tr>
      <w:tr w14:paraId="1A62187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58" w:type="pct"/>
            <w:vMerge w:val="continue"/>
            <w:tcBorders>
              <w:tl2br w:val="nil"/>
              <w:tr2bl w:val="nil"/>
            </w:tcBorders>
            <w:noWrap/>
            <w:vAlign w:val="center"/>
          </w:tcPr>
          <w:p w14:paraId="530C7B35">
            <w:pPr>
              <w:widowControl/>
              <w:shd w:val="clear" w:color="auto" w:fill="FFFFFF"/>
              <w:snapToGrid w:val="0"/>
              <w:spacing w:line="360" w:lineRule="auto"/>
              <w:jc w:val="center"/>
              <w:rPr>
                <w:rFonts w:ascii="宋体" w:hAnsi="宋体" w:eastAsia="宋体"/>
                <w:sz w:val="24"/>
                <w:szCs w:val="24"/>
              </w:rPr>
            </w:pPr>
          </w:p>
        </w:tc>
        <w:tc>
          <w:tcPr>
            <w:tcW w:w="706" w:type="pct"/>
            <w:tcBorders>
              <w:tl2br w:val="nil"/>
              <w:tr2bl w:val="nil"/>
            </w:tcBorders>
            <w:noWrap/>
            <w:vAlign w:val="center"/>
          </w:tcPr>
          <w:p w14:paraId="5089EFF6">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组织协调方案</w:t>
            </w:r>
          </w:p>
          <w:p w14:paraId="4A163106">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w:t>
            </w:r>
            <w:r>
              <w:rPr>
                <w:rFonts w:ascii="宋体" w:hAnsi="宋体" w:eastAsia="宋体"/>
                <w:sz w:val="24"/>
                <w:szCs w:val="24"/>
                <w:highlight w:val="none"/>
              </w:rPr>
              <w:t>6</w:t>
            </w:r>
            <w:r>
              <w:rPr>
                <w:rFonts w:hint="eastAsia" w:ascii="宋体" w:hAnsi="宋体" w:eastAsia="宋体"/>
                <w:sz w:val="24"/>
                <w:szCs w:val="24"/>
                <w:highlight w:val="none"/>
              </w:rPr>
              <w:t>分）</w:t>
            </w:r>
          </w:p>
        </w:tc>
        <w:tc>
          <w:tcPr>
            <w:tcW w:w="3210" w:type="pct"/>
            <w:tcBorders>
              <w:tl2br w:val="nil"/>
              <w:tr2bl w:val="nil"/>
            </w:tcBorders>
            <w:noWrap/>
            <w:vAlign w:val="center"/>
          </w:tcPr>
          <w:p w14:paraId="29926C55">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根据供应商提供的组装协调方案</w:t>
            </w:r>
            <w:r>
              <w:rPr>
                <w:rFonts w:hint="eastAsia" w:ascii="宋体" w:hAnsi="宋体" w:eastAsia="宋体"/>
                <w:sz w:val="24"/>
                <w:szCs w:val="24"/>
                <w:highlight w:val="none"/>
                <w:lang w:val="en-US" w:eastAsia="zh-CN"/>
              </w:rPr>
              <w:t>包括但不限于以下内容</w:t>
            </w:r>
            <w:r>
              <w:rPr>
                <w:rFonts w:hint="eastAsia" w:ascii="宋体" w:hAnsi="宋体" w:eastAsia="宋体"/>
                <w:sz w:val="24"/>
                <w:szCs w:val="24"/>
                <w:highlight w:val="none"/>
              </w:rPr>
              <w:t>：</w:t>
            </w:r>
          </w:p>
          <w:p w14:paraId="1BC1822A">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（1）结合工程提出的组织协调的内容全面；</w:t>
            </w:r>
          </w:p>
          <w:p w14:paraId="137BDD8C">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（2）协调的方法及程序可行；</w:t>
            </w:r>
          </w:p>
          <w:p w14:paraId="7FDEF9FD">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（3）协调措施可行；</w:t>
            </w:r>
          </w:p>
          <w:p w14:paraId="73F1839A">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供应商提供的以上</w:t>
            </w:r>
            <w:r>
              <w:rPr>
                <w:rFonts w:ascii="宋体" w:hAnsi="宋体" w:eastAsia="宋体"/>
                <w:sz w:val="24"/>
                <w:szCs w:val="24"/>
                <w:highlight w:val="none"/>
              </w:rPr>
              <w:t>3</w:t>
            </w:r>
            <w:r>
              <w:rPr>
                <w:rFonts w:hint="eastAsia" w:ascii="宋体" w:hAnsi="宋体" w:eastAsia="宋体"/>
                <w:sz w:val="24"/>
                <w:szCs w:val="24"/>
                <w:highlight w:val="none"/>
              </w:rPr>
              <w:t>项组织协调方案可行性进行评审，内容描述清晰、合理可行、能充分结合本项目实际情况的每符合一项得2分，共计</w:t>
            </w:r>
            <w:r>
              <w:rPr>
                <w:rFonts w:ascii="宋体" w:hAnsi="宋体" w:eastAsia="宋体"/>
                <w:sz w:val="24"/>
                <w:szCs w:val="24"/>
                <w:highlight w:val="none"/>
              </w:rPr>
              <w:t>6</w:t>
            </w:r>
            <w:r>
              <w:rPr>
                <w:rFonts w:hint="eastAsia" w:ascii="宋体" w:hAnsi="宋体" w:eastAsia="宋体"/>
                <w:sz w:val="24"/>
                <w:szCs w:val="24"/>
                <w:highlight w:val="none"/>
              </w:rPr>
              <w:t>分；每项存在</w:t>
            </w:r>
            <w:r>
              <w:rPr>
                <w:rFonts w:hint="eastAsia" w:ascii="宋体" w:hAnsi="宋体" w:eastAsia="宋体"/>
                <w:sz w:val="24"/>
                <w:szCs w:val="24"/>
                <w:highlight w:val="none"/>
                <w:lang w:val="en-US" w:eastAsia="zh-CN"/>
              </w:rPr>
              <w:t>缺陷</w:t>
            </w: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缺陷指：</w:t>
            </w:r>
            <w:r>
              <w:rPr>
                <w:rFonts w:hint="eastAsia" w:ascii="宋体" w:hAnsi="宋体" w:eastAsia="宋体"/>
                <w:sz w:val="24"/>
                <w:szCs w:val="24"/>
                <w:highlight w:val="none"/>
              </w:rPr>
              <w:t>不全面、不合理或没有针对性之处</w:t>
            </w:r>
            <w:r>
              <w:rPr>
                <w:rFonts w:hint="eastAsia" w:ascii="宋体" w:hAnsi="宋体" w:eastAsia="宋体"/>
                <w:sz w:val="24"/>
                <w:szCs w:val="24"/>
                <w:highlight w:val="none"/>
                <w:lang w:eastAsia="zh-CN"/>
              </w:rPr>
              <w:t>、前后内容不一致、存在凭空编造、前后逻辑错误、涉及的规范及标准错误、项目名称或实施地点区域错误、内容简略或与本项目无关等任意一种情形等）</w:t>
            </w:r>
            <w:r>
              <w:rPr>
                <w:rFonts w:hint="eastAsia" w:ascii="宋体" w:hAnsi="宋体" w:eastAsia="宋体"/>
                <w:sz w:val="24"/>
                <w:szCs w:val="24"/>
                <w:highlight w:val="none"/>
              </w:rPr>
              <w:t>的每项得1分；未提供不得分。</w:t>
            </w:r>
          </w:p>
        </w:tc>
        <w:tc>
          <w:tcPr>
            <w:tcW w:w="424" w:type="pct"/>
            <w:tcBorders>
              <w:tl2br w:val="nil"/>
              <w:tr2bl w:val="nil"/>
            </w:tcBorders>
            <w:noWrap/>
            <w:vAlign w:val="center"/>
          </w:tcPr>
          <w:p w14:paraId="26A1B35E">
            <w:pPr>
              <w:widowControl/>
              <w:shd w:val="clear" w:color="auto" w:fill="FFFFFF"/>
              <w:snapToGrid w:val="0"/>
              <w:spacing w:line="360" w:lineRule="auto"/>
              <w:rPr>
                <w:rFonts w:ascii="宋体" w:hAnsi="宋体" w:eastAsia="宋体"/>
                <w:sz w:val="24"/>
                <w:szCs w:val="24"/>
                <w:highlight w:val="none"/>
              </w:rPr>
            </w:pPr>
            <w:r>
              <w:rPr>
                <w:rFonts w:ascii="宋体" w:hAnsi="宋体" w:eastAsia="宋体"/>
                <w:sz w:val="24"/>
                <w:szCs w:val="24"/>
                <w:highlight w:val="none"/>
              </w:rPr>
              <w:t>6</w:t>
            </w:r>
            <w:r>
              <w:rPr>
                <w:rFonts w:hint="eastAsia" w:ascii="宋体" w:hAnsi="宋体" w:eastAsia="宋体"/>
                <w:sz w:val="24"/>
                <w:szCs w:val="24"/>
                <w:highlight w:val="none"/>
              </w:rPr>
              <w:t>分</w:t>
            </w:r>
          </w:p>
        </w:tc>
      </w:tr>
      <w:tr w14:paraId="02B3EE3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58" w:type="pct"/>
            <w:vMerge w:val="continue"/>
            <w:tcBorders>
              <w:tl2br w:val="nil"/>
              <w:tr2bl w:val="nil"/>
            </w:tcBorders>
            <w:noWrap/>
            <w:vAlign w:val="center"/>
          </w:tcPr>
          <w:p w14:paraId="4C671237">
            <w:pPr>
              <w:widowControl/>
              <w:shd w:val="clear" w:color="auto" w:fill="FFFFFF"/>
              <w:snapToGrid w:val="0"/>
              <w:spacing w:line="360" w:lineRule="auto"/>
              <w:jc w:val="center"/>
              <w:rPr>
                <w:rFonts w:ascii="宋体" w:hAnsi="宋体" w:eastAsia="宋体"/>
                <w:sz w:val="24"/>
                <w:szCs w:val="24"/>
              </w:rPr>
            </w:pPr>
          </w:p>
        </w:tc>
        <w:tc>
          <w:tcPr>
            <w:tcW w:w="706" w:type="pct"/>
            <w:tcBorders>
              <w:tl2br w:val="nil"/>
              <w:tr2bl w:val="nil"/>
            </w:tcBorders>
            <w:noWrap/>
            <w:vAlign w:val="center"/>
          </w:tcPr>
          <w:p w14:paraId="08E5E840">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安全生产管理的监理工作</w:t>
            </w:r>
          </w:p>
          <w:p w14:paraId="234A8E0D">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w:t>
            </w:r>
            <w:r>
              <w:rPr>
                <w:rFonts w:ascii="宋体" w:hAnsi="宋体" w:eastAsia="宋体"/>
                <w:sz w:val="24"/>
                <w:szCs w:val="24"/>
                <w:highlight w:val="none"/>
              </w:rPr>
              <w:t>6</w:t>
            </w:r>
            <w:r>
              <w:rPr>
                <w:rFonts w:hint="eastAsia" w:ascii="宋体" w:hAnsi="宋体" w:eastAsia="宋体"/>
                <w:sz w:val="24"/>
                <w:szCs w:val="24"/>
                <w:highlight w:val="none"/>
              </w:rPr>
              <w:t>分）</w:t>
            </w:r>
          </w:p>
        </w:tc>
        <w:tc>
          <w:tcPr>
            <w:tcW w:w="3210" w:type="pct"/>
            <w:tcBorders>
              <w:tl2br w:val="nil"/>
              <w:tr2bl w:val="nil"/>
            </w:tcBorders>
            <w:noWrap/>
            <w:vAlign w:val="center"/>
          </w:tcPr>
          <w:p w14:paraId="0B2D9255">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根据供应商提供安全生产管理的监理工作方案</w:t>
            </w:r>
            <w:r>
              <w:rPr>
                <w:rFonts w:hint="eastAsia" w:ascii="宋体" w:hAnsi="宋体" w:eastAsia="宋体"/>
                <w:sz w:val="24"/>
                <w:szCs w:val="24"/>
                <w:highlight w:val="none"/>
                <w:lang w:val="en-US" w:eastAsia="zh-CN"/>
              </w:rPr>
              <w:t>包括但不限于以下内容</w:t>
            </w:r>
            <w:r>
              <w:rPr>
                <w:rFonts w:hint="eastAsia" w:ascii="宋体" w:hAnsi="宋体" w:eastAsia="宋体"/>
                <w:sz w:val="24"/>
                <w:szCs w:val="24"/>
                <w:highlight w:val="none"/>
              </w:rPr>
              <w:t>：</w:t>
            </w:r>
          </w:p>
          <w:p w14:paraId="0230B2CA">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（1）安全生产管理的监理工作目标明确</w:t>
            </w:r>
          </w:p>
          <w:p w14:paraId="49295A9B">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（2）安全生产工作制度合理、责任清晰</w:t>
            </w:r>
          </w:p>
          <w:p w14:paraId="4FB58329">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（3）安全生产管理的方法先进、切实可行</w:t>
            </w:r>
          </w:p>
          <w:p w14:paraId="6E306F3F">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供应商提供的以上</w:t>
            </w:r>
            <w:r>
              <w:rPr>
                <w:rFonts w:ascii="宋体" w:hAnsi="宋体" w:eastAsia="宋体"/>
                <w:sz w:val="24"/>
                <w:szCs w:val="24"/>
                <w:highlight w:val="none"/>
              </w:rPr>
              <w:t>3</w:t>
            </w:r>
            <w:r>
              <w:rPr>
                <w:rFonts w:hint="eastAsia" w:ascii="宋体" w:hAnsi="宋体" w:eastAsia="宋体"/>
                <w:sz w:val="24"/>
                <w:szCs w:val="24"/>
                <w:highlight w:val="none"/>
              </w:rPr>
              <w:t>项安全生产管理的监理工作方案可行性进行评审，内容描述清晰、合理可行、能充分结合本项目实际情况的每符合一项得2分，共计</w:t>
            </w:r>
            <w:r>
              <w:rPr>
                <w:rFonts w:ascii="宋体" w:hAnsi="宋体" w:eastAsia="宋体"/>
                <w:sz w:val="24"/>
                <w:szCs w:val="24"/>
                <w:highlight w:val="none"/>
              </w:rPr>
              <w:t>6</w:t>
            </w:r>
            <w:r>
              <w:rPr>
                <w:rFonts w:hint="eastAsia" w:ascii="宋体" w:hAnsi="宋体" w:eastAsia="宋体"/>
                <w:sz w:val="24"/>
                <w:szCs w:val="24"/>
                <w:highlight w:val="none"/>
              </w:rPr>
              <w:t>分；每项存在</w:t>
            </w:r>
            <w:r>
              <w:rPr>
                <w:rFonts w:hint="eastAsia" w:ascii="宋体" w:hAnsi="宋体" w:eastAsia="宋体"/>
                <w:sz w:val="24"/>
                <w:szCs w:val="24"/>
                <w:highlight w:val="none"/>
                <w:lang w:val="en-US" w:eastAsia="zh-CN"/>
              </w:rPr>
              <w:t>缺陷</w:t>
            </w: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缺陷指：</w:t>
            </w:r>
            <w:r>
              <w:rPr>
                <w:rFonts w:hint="eastAsia" w:ascii="宋体" w:hAnsi="宋体" w:eastAsia="宋体"/>
                <w:sz w:val="24"/>
                <w:szCs w:val="24"/>
                <w:highlight w:val="none"/>
              </w:rPr>
              <w:t>不全面、不合理或没有针对性之处</w:t>
            </w:r>
            <w:r>
              <w:rPr>
                <w:rFonts w:hint="eastAsia" w:ascii="宋体" w:hAnsi="宋体" w:eastAsia="宋体"/>
                <w:sz w:val="24"/>
                <w:szCs w:val="24"/>
                <w:highlight w:val="none"/>
                <w:lang w:eastAsia="zh-CN"/>
              </w:rPr>
              <w:t>、前后内容不一致、存在凭空编造、前后逻辑错误、涉及的规范及标准错误、项目名称或实施地点区域错误、内容简略或与本项目无关等任意一种情形等）</w:t>
            </w:r>
            <w:r>
              <w:rPr>
                <w:rFonts w:hint="eastAsia" w:ascii="宋体" w:hAnsi="宋体" w:eastAsia="宋体"/>
                <w:sz w:val="24"/>
                <w:szCs w:val="24"/>
                <w:highlight w:val="none"/>
              </w:rPr>
              <w:t>的得1分；未提供不得分。</w:t>
            </w:r>
          </w:p>
        </w:tc>
        <w:tc>
          <w:tcPr>
            <w:tcW w:w="424" w:type="pct"/>
            <w:tcBorders>
              <w:tl2br w:val="nil"/>
              <w:tr2bl w:val="nil"/>
            </w:tcBorders>
            <w:noWrap/>
            <w:vAlign w:val="center"/>
          </w:tcPr>
          <w:p w14:paraId="51D2F649">
            <w:pPr>
              <w:widowControl/>
              <w:shd w:val="clear" w:color="auto" w:fill="FFFFFF"/>
              <w:snapToGrid w:val="0"/>
              <w:spacing w:line="360" w:lineRule="auto"/>
              <w:rPr>
                <w:rFonts w:ascii="宋体" w:hAnsi="宋体" w:eastAsia="宋体"/>
                <w:sz w:val="24"/>
                <w:szCs w:val="24"/>
                <w:highlight w:val="none"/>
              </w:rPr>
            </w:pPr>
            <w:r>
              <w:rPr>
                <w:rFonts w:ascii="宋体" w:hAnsi="宋体" w:eastAsia="宋体"/>
                <w:sz w:val="24"/>
                <w:szCs w:val="24"/>
                <w:highlight w:val="none"/>
              </w:rPr>
              <w:t>6</w:t>
            </w:r>
            <w:r>
              <w:rPr>
                <w:rFonts w:hint="eastAsia" w:ascii="宋体" w:hAnsi="宋体" w:eastAsia="宋体"/>
                <w:sz w:val="24"/>
                <w:szCs w:val="24"/>
                <w:highlight w:val="none"/>
              </w:rPr>
              <w:t>分</w:t>
            </w:r>
          </w:p>
        </w:tc>
      </w:tr>
      <w:tr w14:paraId="6B79F19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58" w:type="pct"/>
            <w:vMerge w:val="continue"/>
            <w:tcBorders>
              <w:tl2br w:val="nil"/>
              <w:tr2bl w:val="nil"/>
            </w:tcBorders>
            <w:noWrap/>
            <w:vAlign w:val="center"/>
          </w:tcPr>
          <w:p w14:paraId="74EBD89F">
            <w:pPr>
              <w:widowControl/>
              <w:shd w:val="clear" w:color="auto" w:fill="FFFFFF"/>
              <w:snapToGrid w:val="0"/>
              <w:spacing w:line="360" w:lineRule="auto"/>
              <w:jc w:val="center"/>
              <w:rPr>
                <w:rFonts w:ascii="宋体" w:hAnsi="宋体" w:eastAsia="宋体"/>
                <w:sz w:val="24"/>
                <w:szCs w:val="24"/>
              </w:rPr>
            </w:pPr>
          </w:p>
        </w:tc>
        <w:tc>
          <w:tcPr>
            <w:tcW w:w="706" w:type="pct"/>
            <w:tcBorders>
              <w:tl2br w:val="nil"/>
              <w:tr2bl w:val="nil"/>
            </w:tcBorders>
            <w:noWrap/>
            <w:vAlign w:val="center"/>
          </w:tcPr>
          <w:p w14:paraId="50B16007">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文档管理方案</w:t>
            </w:r>
          </w:p>
          <w:p w14:paraId="3DE3278B">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w:t>
            </w:r>
            <w:r>
              <w:rPr>
                <w:rFonts w:ascii="宋体" w:hAnsi="宋体" w:eastAsia="宋体"/>
                <w:sz w:val="24"/>
                <w:szCs w:val="24"/>
                <w:highlight w:val="none"/>
              </w:rPr>
              <w:t>6</w:t>
            </w:r>
            <w:r>
              <w:rPr>
                <w:rFonts w:hint="eastAsia" w:ascii="宋体" w:hAnsi="宋体" w:eastAsia="宋体"/>
                <w:sz w:val="24"/>
                <w:szCs w:val="24"/>
                <w:highlight w:val="none"/>
              </w:rPr>
              <w:t>分）</w:t>
            </w:r>
          </w:p>
        </w:tc>
        <w:tc>
          <w:tcPr>
            <w:tcW w:w="3210" w:type="pct"/>
            <w:tcBorders>
              <w:tl2br w:val="nil"/>
              <w:tr2bl w:val="nil"/>
            </w:tcBorders>
            <w:noWrap/>
            <w:vAlign w:val="center"/>
          </w:tcPr>
          <w:p w14:paraId="397F61AA">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根据供应商提供文档管理方案</w:t>
            </w:r>
            <w:r>
              <w:rPr>
                <w:rFonts w:hint="eastAsia" w:ascii="宋体" w:hAnsi="宋体" w:eastAsia="宋体"/>
                <w:sz w:val="24"/>
                <w:szCs w:val="24"/>
                <w:highlight w:val="none"/>
                <w:lang w:val="en-US" w:eastAsia="zh-CN"/>
              </w:rPr>
              <w:t>包括但不限于以下内容</w:t>
            </w:r>
            <w:r>
              <w:rPr>
                <w:rFonts w:hint="eastAsia" w:ascii="宋体" w:hAnsi="宋体" w:eastAsia="宋体"/>
                <w:sz w:val="24"/>
                <w:szCs w:val="24"/>
                <w:highlight w:val="none"/>
              </w:rPr>
              <w:t>：</w:t>
            </w:r>
          </w:p>
          <w:p w14:paraId="09E3456D">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（1）根据工程特点，索赔与反索赔措施有针对性</w:t>
            </w:r>
          </w:p>
          <w:p w14:paraId="2AA5CA7E">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（2）合同履行纠纷预防和协调方案合理、可行</w:t>
            </w:r>
          </w:p>
          <w:p w14:paraId="3B14EA5F">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（3）工程信息管理的内容全面，监理资料管理制度健全；</w:t>
            </w:r>
          </w:p>
          <w:p w14:paraId="7BFF728C">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供应商提供的以上3项文档管理方案可行性进行评审，内容描述清晰、合理可行、能充分结合本项目实际情况的每符合一项得</w:t>
            </w:r>
            <w:r>
              <w:rPr>
                <w:rFonts w:ascii="宋体" w:hAnsi="宋体" w:eastAsia="宋体"/>
                <w:sz w:val="24"/>
                <w:szCs w:val="24"/>
                <w:highlight w:val="none"/>
              </w:rPr>
              <w:t>2</w:t>
            </w:r>
            <w:r>
              <w:rPr>
                <w:rFonts w:hint="eastAsia" w:ascii="宋体" w:hAnsi="宋体" w:eastAsia="宋体"/>
                <w:sz w:val="24"/>
                <w:szCs w:val="24"/>
                <w:highlight w:val="none"/>
              </w:rPr>
              <w:t>分，共计</w:t>
            </w:r>
            <w:r>
              <w:rPr>
                <w:rFonts w:ascii="宋体" w:hAnsi="宋体" w:eastAsia="宋体"/>
                <w:sz w:val="24"/>
                <w:szCs w:val="24"/>
                <w:highlight w:val="none"/>
              </w:rPr>
              <w:t>6</w:t>
            </w:r>
            <w:r>
              <w:rPr>
                <w:rFonts w:hint="eastAsia" w:ascii="宋体" w:hAnsi="宋体" w:eastAsia="宋体"/>
                <w:sz w:val="24"/>
                <w:szCs w:val="24"/>
                <w:highlight w:val="none"/>
              </w:rPr>
              <w:t>分；每项存在</w:t>
            </w:r>
            <w:r>
              <w:rPr>
                <w:rFonts w:hint="eastAsia" w:ascii="宋体" w:hAnsi="宋体" w:eastAsia="宋体"/>
                <w:sz w:val="24"/>
                <w:szCs w:val="24"/>
                <w:highlight w:val="none"/>
                <w:lang w:val="en-US" w:eastAsia="zh-CN"/>
              </w:rPr>
              <w:t>缺陷</w:t>
            </w: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缺陷指：</w:t>
            </w:r>
            <w:r>
              <w:rPr>
                <w:rFonts w:hint="eastAsia" w:ascii="宋体" w:hAnsi="宋体" w:eastAsia="宋体"/>
                <w:sz w:val="24"/>
                <w:szCs w:val="24"/>
                <w:highlight w:val="none"/>
              </w:rPr>
              <w:t>不全面、不合理或没有针对性之处</w:t>
            </w:r>
            <w:r>
              <w:rPr>
                <w:rFonts w:hint="eastAsia" w:ascii="宋体" w:hAnsi="宋体" w:eastAsia="宋体"/>
                <w:sz w:val="24"/>
                <w:szCs w:val="24"/>
                <w:highlight w:val="none"/>
                <w:lang w:eastAsia="zh-CN"/>
              </w:rPr>
              <w:t>、前后内容不一致、存在凭空编造、前后逻辑错误、涉及的规范及标准错误、项目名称或实施地点区域错误、内容简略或与本项目无关等任意一种情形等）</w:t>
            </w:r>
            <w:r>
              <w:rPr>
                <w:rFonts w:hint="eastAsia" w:ascii="宋体" w:hAnsi="宋体" w:eastAsia="宋体"/>
                <w:sz w:val="24"/>
                <w:szCs w:val="24"/>
                <w:highlight w:val="none"/>
              </w:rPr>
              <w:t>的每项得1分；未提供不得分。</w:t>
            </w:r>
          </w:p>
        </w:tc>
        <w:tc>
          <w:tcPr>
            <w:tcW w:w="424" w:type="pct"/>
            <w:tcBorders>
              <w:tl2br w:val="nil"/>
              <w:tr2bl w:val="nil"/>
            </w:tcBorders>
            <w:noWrap/>
            <w:vAlign w:val="center"/>
          </w:tcPr>
          <w:p w14:paraId="15F1388F">
            <w:pPr>
              <w:widowControl/>
              <w:shd w:val="clear" w:color="auto" w:fill="FFFFFF"/>
              <w:snapToGrid w:val="0"/>
              <w:spacing w:line="360" w:lineRule="auto"/>
              <w:rPr>
                <w:rFonts w:ascii="宋体" w:hAnsi="宋体" w:eastAsia="宋体"/>
                <w:sz w:val="24"/>
                <w:szCs w:val="24"/>
                <w:highlight w:val="none"/>
              </w:rPr>
            </w:pPr>
            <w:r>
              <w:rPr>
                <w:rFonts w:ascii="宋体" w:hAnsi="宋体" w:eastAsia="宋体"/>
                <w:sz w:val="24"/>
                <w:szCs w:val="24"/>
                <w:highlight w:val="none"/>
              </w:rPr>
              <w:t>6</w:t>
            </w:r>
            <w:r>
              <w:rPr>
                <w:rFonts w:hint="eastAsia" w:ascii="宋体" w:hAnsi="宋体" w:eastAsia="宋体"/>
                <w:sz w:val="24"/>
                <w:szCs w:val="24"/>
                <w:highlight w:val="none"/>
              </w:rPr>
              <w:t>分</w:t>
            </w:r>
          </w:p>
        </w:tc>
      </w:tr>
      <w:tr w14:paraId="4DE06B0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58" w:type="pct"/>
            <w:vMerge w:val="continue"/>
            <w:tcBorders>
              <w:tl2br w:val="nil"/>
              <w:tr2bl w:val="nil"/>
            </w:tcBorders>
            <w:noWrap/>
            <w:vAlign w:val="center"/>
          </w:tcPr>
          <w:p w14:paraId="3CABBB02">
            <w:pPr>
              <w:widowControl/>
              <w:shd w:val="clear" w:color="auto" w:fill="FFFFFF"/>
              <w:snapToGrid w:val="0"/>
              <w:spacing w:line="360" w:lineRule="auto"/>
              <w:jc w:val="center"/>
              <w:rPr>
                <w:rFonts w:ascii="宋体" w:hAnsi="宋体" w:eastAsia="宋体"/>
                <w:sz w:val="24"/>
                <w:szCs w:val="24"/>
              </w:rPr>
            </w:pPr>
          </w:p>
        </w:tc>
        <w:tc>
          <w:tcPr>
            <w:tcW w:w="706" w:type="pct"/>
            <w:tcBorders>
              <w:tl2br w:val="nil"/>
              <w:tr2bl w:val="nil"/>
            </w:tcBorders>
            <w:noWrap/>
            <w:vAlign w:val="center"/>
          </w:tcPr>
          <w:p w14:paraId="29E73876">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重点难点论述</w:t>
            </w:r>
          </w:p>
          <w:p w14:paraId="66B42163">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（8分）</w:t>
            </w:r>
          </w:p>
        </w:tc>
        <w:tc>
          <w:tcPr>
            <w:tcW w:w="3210" w:type="pct"/>
            <w:tcBorders>
              <w:tl2br w:val="nil"/>
              <w:tr2bl w:val="nil"/>
            </w:tcBorders>
            <w:noWrap/>
            <w:vAlign w:val="center"/>
          </w:tcPr>
          <w:p w14:paraId="5150EAFA">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本工程的施工现场管理上的重点难点论述</w:t>
            </w:r>
            <w:r>
              <w:rPr>
                <w:rFonts w:hint="eastAsia" w:ascii="宋体" w:hAnsi="宋体" w:eastAsia="宋体"/>
                <w:sz w:val="24"/>
                <w:szCs w:val="24"/>
                <w:highlight w:val="none"/>
                <w:lang w:val="en-US" w:eastAsia="zh-CN"/>
              </w:rPr>
              <w:t>包括但不限于以下内容</w:t>
            </w:r>
            <w:r>
              <w:rPr>
                <w:rFonts w:hint="eastAsia" w:ascii="宋体" w:hAnsi="宋体" w:eastAsia="宋体"/>
                <w:sz w:val="24"/>
                <w:szCs w:val="24"/>
                <w:highlight w:val="none"/>
              </w:rPr>
              <w:t>:</w:t>
            </w:r>
          </w:p>
          <w:p w14:paraId="7EB87738">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（1）质量控制专业重点及建议；</w:t>
            </w:r>
          </w:p>
          <w:p w14:paraId="4CB70E93">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 xml:space="preserve">（2）安全管理专业重点及建议； </w:t>
            </w:r>
          </w:p>
          <w:p w14:paraId="42948E21">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（3）进度管理专业重点及建议；</w:t>
            </w:r>
          </w:p>
          <w:p w14:paraId="268B87A7">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（4）合同和信息管理重点及建议。</w:t>
            </w:r>
          </w:p>
          <w:p w14:paraId="0C34CBE9">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供应商提供的以上4项重点难点论述可行性进行评审，内容描述清晰、有针对性，有创新、全面、建议能充分结合本项目实际情况的每符合一项得2分，共计8分；每项存在</w:t>
            </w:r>
            <w:r>
              <w:rPr>
                <w:rFonts w:hint="eastAsia" w:ascii="宋体" w:hAnsi="宋体" w:eastAsia="宋体"/>
                <w:sz w:val="24"/>
                <w:szCs w:val="24"/>
                <w:highlight w:val="none"/>
                <w:lang w:val="en-US" w:eastAsia="zh-CN"/>
              </w:rPr>
              <w:t>缺陷</w:t>
            </w: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缺陷指：</w:t>
            </w:r>
            <w:r>
              <w:rPr>
                <w:rFonts w:hint="eastAsia" w:ascii="宋体" w:hAnsi="宋体" w:eastAsia="宋体"/>
                <w:sz w:val="24"/>
                <w:szCs w:val="24"/>
                <w:highlight w:val="none"/>
              </w:rPr>
              <w:t>不全面、不合理或没有针对性之处</w:t>
            </w:r>
            <w:r>
              <w:rPr>
                <w:rFonts w:hint="eastAsia" w:ascii="宋体" w:hAnsi="宋体" w:eastAsia="宋体"/>
                <w:sz w:val="24"/>
                <w:szCs w:val="24"/>
                <w:highlight w:val="none"/>
                <w:lang w:eastAsia="zh-CN"/>
              </w:rPr>
              <w:t>、前后内容不一致、存在凭空编造、前后逻辑错误、涉及的规范及标准错误、项目名称或实施地点区域错误、内容简略或与本项目无关等任意一种情形等）</w:t>
            </w:r>
            <w:r>
              <w:rPr>
                <w:rFonts w:hint="eastAsia" w:ascii="宋体" w:hAnsi="宋体" w:eastAsia="宋体"/>
                <w:sz w:val="24"/>
                <w:szCs w:val="24"/>
                <w:highlight w:val="none"/>
              </w:rPr>
              <w:t>的每项得1分；未提供不得分。</w:t>
            </w:r>
          </w:p>
        </w:tc>
        <w:tc>
          <w:tcPr>
            <w:tcW w:w="424" w:type="pct"/>
            <w:tcBorders>
              <w:tl2br w:val="nil"/>
              <w:tr2bl w:val="nil"/>
            </w:tcBorders>
            <w:noWrap/>
            <w:vAlign w:val="center"/>
          </w:tcPr>
          <w:p w14:paraId="2AD5F5D3">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8分</w:t>
            </w:r>
          </w:p>
        </w:tc>
      </w:tr>
      <w:tr w14:paraId="341B9DA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58" w:type="pct"/>
            <w:vMerge w:val="continue"/>
            <w:tcBorders>
              <w:tl2br w:val="nil"/>
              <w:tr2bl w:val="nil"/>
            </w:tcBorders>
            <w:noWrap/>
            <w:vAlign w:val="center"/>
          </w:tcPr>
          <w:p w14:paraId="700D3B24">
            <w:pPr>
              <w:widowControl/>
              <w:shd w:val="clear" w:color="auto" w:fill="FFFFFF"/>
              <w:snapToGrid w:val="0"/>
              <w:spacing w:line="360" w:lineRule="auto"/>
              <w:jc w:val="center"/>
              <w:rPr>
                <w:rFonts w:ascii="宋体" w:hAnsi="宋体" w:eastAsia="宋体"/>
                <w:sz w:val="24"/>
                <w:szCs w:val="24"/>
              </w:rPr>
            </w:pPr>
          </w:p>
        </w:tc>
        <w:tc>
          <w:tcPr>
            <w:tcW w:w="706" w:type="pct"/>
            <w:tcBorders>
              <w:tl2br w:val="nil"/>
              <w:tr2bl w:val="nil"/>
            </w:tcBorders>
            <w:noWrap/>
            <w:vAlign w:val="center"/>
          </w:tcPr>
          <w:p w14:paraId="7D842F27">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变更控制方案</w:t>
            </w:r>
          </w:p>
          <w:p w14:paraId="3669ED04">
            <w:pPr>
              <w:widowControl/>
              <w:shd w:val="clear" w:color="auto" w:fill="FFFFFF"/>
              <w:snapToGrid w:val="0"/>
              <w:spacing w:line="360" w:lineRule="auto"/>
              <w:jc w:val="center"/>
              <w:rPr>
                <w:rFonts w:ascii="宋体" w:hAnsi="宋体" w:eastAsia="宋体"/>
                <w:sz w:val="24"/>
                <w:szCs w:val="24"/>
                <w:highlight w:val="none"/>
              </w:rPr>
            </w:pPr>
            <w:r>
              <w:rPr>
                <w:rFonts w:hint="eastAsia" w:ascii="宋体" w:hAnsi="宋体" w:eastAsia="宋体"/>
                <w:sz w:val="24"/>
                <w:szCs w:val="24"/>
                <w:highlight w:val="none"/>
              </w:rPr>
              <w:t>（</w:t>
            </w:r>
            <w:r>
              <w:rPr>
                <w:rFonts w:hint="eastAsia" w:ascii="宋体" w:hAnsi="宋体" w:eastAsia="宋体"/>
                <w:sz w:val="24"/>
                <w:szCs w:val="24"/>
                <w:highlight w:val="none"/>
                <w:lang w:val="en-US" w:eastAsia="zh-CN"/>
              </w:rPr>
              <w:t>4</w:t>
            </w:r>
            <w:r>
              <w:rPr>
                <w:rFonts w:hint="eastAsia" w:ascii="宋体" w:hAnsi="宋体" w:eastAsia="宋体"/>
                <w:sz w:val="24"/>
                <w:szCs w:val="24"/>
                <w:highlight w:val="none"/>
              </w:rPr>
              <w:t>分）</w:t>
            </w:r>
          </w:p>
        </w:tc>
        <w:tc>
          <w:tcPr>
            <w:tcW w:w="3210" w:type="pct"/>
            <w:tcBorders>
              <w:tl2br w:val="nil"/>
              <w:tr2bl w:val="nil"/>
            </w:tcBorders>
            <w:noWrap/>
            <w:vAlign w:val="center"/>
          </w:tcPr>
          <w:p w14:paraId="5CA8F94F">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本工程的变更控制方案</w:t>
            </w:r>
            <w:r>
              <w:rPr>
                <w:rFonts w:hint="eastAsia" w:ascii="宋体" w:hAnsi="宋体" w:eastAsia="宋体"/>
                <w:sz w:val="24"/>
                <w:szCs w:val="24"/>
                <w:highlight w:val="none"/>
                <w:lang w:val="en-US" w:eastAsia="zh-CN"/>
              </w:rPr>
              <w:t>包括但不限于以下内容</w:t>
            </w:r>
            <w:r>
              <w:rPr>
                <w:rFonts w:hint="eastAsia" w:ascii="宋体" w:hAnsi="宋体" w:eastAsia="宋体"/>
                <w:sz w:val="24"/>
                <w:szCs w:val="24"/>
                <w:highlight w:val="none"/>
              </w:rPr>
              <w:t>:</w:t>
            </w:r>
          </w:p>
          <w:p w14:paraId="17003F37">
            <w:pPr>
              <w:widowControl/>
              <w:numPr>
                <w:ilvl w:val="0"/>
                <w:numId w:val="1"/>
              </w:numPr>
              <w:shd w:val="clear" w:color="auto" w:fill="FFFFFF"/>
              <w:snapToGrid w:val="0"/>
              <w:spacing w:line="360" w:lineRule="auto"/>
              <w:rPr>
                <w:rFonts w:hint="eastAsia" w:ascii="宋体" w:hAnsi="宋体" w:eastAsia="宋体"/>
                <w:sz w:val="24"/>
                <w:szCs w:val="24"/>
                <w:highlight w:val="none"/>
              </w:rPr>
            </w:pPr>
            <w:r>
              <w:rPr>
                <w:rFonts w:hint="eastAsia" w:ascii="宋体" w:hAnsi="宋体" w:eastAsia="宋体"/>
                <w:sz w:val="24"/>
                <w:szCs w:val="24"/>
                <w:highlight w:val="none"/>
              </w:rPr>
              <w:t>建立变更控制管理流程，对项目中出现的采购需求、施工进度、成本、合同变更等制定合理的计划。</w:t>
            </w:r>
          </w:p>
          <w:p w14:paraId="300CDBAD">
            <w:pPr>
              <w:widowControl/>
              <w:numPr>
                <w:ilvl w:val="0"/>
                <w:numId w:val="1"/>
              </w:numPr>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lang w:val="en-US" w:eastAsia="zh-CN"/>
              </w:rPr>
              <w:t>涉及到相关内容变更的企业制度及流程（须提供流程图）</w:t>
            </w:r>
          </w:p>
          <w:p w14:paraId="37736097">
            <w:pPr>
              <w:widowControl/>
              <w:numPr>
                <w:ilvl w:val="0"/>
                <w:numId w:val="0"/>
              </w:numPr>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rPr>
              <w:t>供应商提供的以上</w:t>
            </w:r>
            <w:r>
              <w:rPr>
                <w:rFonts w:hint="eastAsia" w:ascii="宋体" w:hAnsi="宋体" w:eastAsia="宋体"/>
                <w:sz w:val="24"/>
                <w:szCs w:val="24"/>
                <w:highlight w:val="none"/>
                <w:lang w:val="en-US" w:eastAsia="zh-CN"/>
              </w:rPr>
              <w:t>2</w:t>
            </w:r>
            <w:r>
              <w:rPr>
                <w:rFonts w:hint="eastAsia" w:ascii="宋体" w:hAnsi="宋体" w:eastAsia="宋体"/>
                <w:sz w:val="24"/>
                <w:szCs w:val="24"/>
                <w:highlight w:val="none"/>
              </w:rPr>
              <w:t>项变更控制方案可行性进行评审，内容描述清晰、有针对性，有创新、全面、建议能充分结合本项目实际情况的每符合一项得2分，共计</w:t>
            </w:r>
            <w:r>
              <w:rPr>
                <w:rFonts w:hint="eastAsia" w:ascii="宋体" w:hAnsi="宋体" w:eastAsia="宋体"/>
                <w:sz w:val="24"/>
                <w:szCs w:val="24"/>
                <w:highlight w:val="none"/>
                <w:lang w:val="en-US" w:eastAsia="zh-CN"/>
              </w:rPr>
              <w:t>4</w:t>
            </w:r>
            <w:r>
              <w:rPr>
                <w:rFonts w:hint="eastAsia" w:ascii="宋体" w:hAnsi="宋体" w:eastAsia="宋体"/>
                <w:sz w:val="24"/>
                <w:szCs w:val="24"/>
                <w:highlight w:val="none"/>
              </w:rPr>
              <w:t>分；每项存在</w:t>
            </w:r>
            <w:r>
              <w:rPr>
                <w:rFonts w:hint="eastAsia" w:ascii="宋体" w:hAnsi="宋体" w:eastAsia="宋体"/>
                <w:sz w:val="24"/>
                <w:szCs w:val="24"/>
                <w:highlight w:val="none"/>
                <w:lang w:val="en-US" w:eastAsia="zh-CN"/>
              </w:rPr>
              <w:t>缺陷</w:t>
            </w: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缺陷指：</w:t>
            </w:r>
            <w:r>
              <w:rPr>
                <w:rFonts w:hint="eastAsia" w:ascii="宋体" w:hAnsi="宋体" w:eastAsia="宋体"/>
                <w:sz w:val="24"/>
                <w:szCs w:val="24"/>
                <w:highlight w:val="none"/>
              </w:rPr>
              <w:t>不全面、不合理或没有针对性之处</w:t>
            </w:r>
            <w:r>
              <w:rPr>
                <w:rFonts w:hint="eastAsia" w:ascii="宋体" w:hAnsi="宋体" w:eastAsia="宋体"/>
                <w:sz w:val="24"/>
                <w:szCs w:val="24"/>
                <w:highlight w:val="none"/>
                <w:lang w:eastAsia="zh-CN"/>
              </w:rPr>
              <w:t>、前后内容不一致、存在凭空编造、前后逻辑错误、涉及的规范及标准错误、项目名称或实施地点区域错误、内容简略或与本项目无关等任意一种情形等）</w:t>
            </w:r>
            <w:r>
              <w:rPr>
                <w:rFonts w:hint="eastAsia" w:ascii="宋体" w:hAnsi="宋体" w:eastAsia="宋体"/>
                <w:sz w:val="24"/>
                <w:szCs w:val="24"/>
                <w:highlight w:val="none"/>
              </w:rPr>
              <w:t>的每项得1分；未提供不得分。</w:t>
            </w:r>
          </w:p>
        </w:tc>
        <w:tc>
          <w:tcPr>
            <w:tcW w:w="424" w:type="pct"/>
            <w:tcBorders>
              <w:tl2br w:val="nil"/>
              <w:tr2bl w:val="nil"/>
            </w:tcBorders>
            <w:noWrap/>
            <w:vAlign w:val="center"/>
          </w:tcPr>
          <w:p w14:paraId="2709BC49">
            <w:pPr>
              <w:widowControl/>
              <w:shd w:val="clear" w:color="auto" w:fill="FFFFFF"/>
              <w:snapToGrid w:val="0"/>
              <w:spacing w:line="360" w:lineRule="auto"/>
              <w:rPr>
                <w:rFonts w:ascii="宋体" w:hAnsi="宋体" w:eastAsia="宋体"/>
                <w:sz w:val="24"/>
                <w:szCs w:val="24"/>
                <w:highlight w:val="none"/>
              </w:rPr>
            </w:pPr>
            <w:r>
              <w:rPr>
                <w:rFonts w:hint="eastAsia" w:ascii="宋体" w:hAnsi="宋体" w:eastAsia="宋体"/>
                <w:sz w:val="24"/>
                <w:szCs w:val="24"/>
                <w:highlight w:val="none"/>
                <w:lang w:val="en-US" w:eastAsia="zh-CN"/>
              </w:rPr>
              <w:t>4</w:t>
            </w:r>
            <w:r>
              <w:rPr>
                <w:rFonts w:hint="eastAsia" w:ascii="宋体" w:hAnsi="宋体" w:eastAsia="宋体"/>
                <w:sz w:val="24"/>
                <w:szCs w:val="24"/>
                <w:highlight w:val="none"/>
              </w:rPr>
              <w:t>分</w:t>
            </w:r>
          </w:p>
        </w:tc>
      </w:tr>
      <w:bookmarkEnd w:id="44"/>
    </w:tbl>
    <w:p w14:paraId="00D265E4">
      <w:pPr>
        <w:bidi w:val="0"/>
      </w:pPr>
    </w:p>
    <w:p w14:paraId="2689B026">
      <w:pPr>
        <w:rPr>
          <w:rFonts w:ascii="宋体" w:hAnsi="宋体" w:eastAsia="宋体" w:cs="宋体"/>
          <w:b/>
          <w:sz w:val="24"/>
          <w:szCs w:val="24"/>
        </w:rPr>
      </w:pPr>
      <w:r>
        <w:rPr>
          <w:rFonts w:ascii="宋体" w:hAnsi="宋体" w:eastAsia="宋体" w:cs="宋体"/>
          <w:b/>
          <w:sz w:val="24"/>
          <w:szCs w:val="24"/>
        </w:rPr>
        <w:br w:type="page"/>
      </w:r>
    </w:p>
    <w:p w14:paraId="2F3416BA">
      <w:pPr>
        <w:tabs>
          <w:tab w:val="center" w:pos="4832"/>
          <w:tab w:val="left" w:pos="7140"/>
        </w:tabs>
        <w:spacing w:line="360" w:lineRule="auto"/>
        <w:ind w:firstLine="472" w:firstLineChars="196"/>
        <w:jc w:val="left"/>
        <w:outlineLvl w:val="2"/>
        <w:rPr>
          <w:rFonts w:ascii="宋体" w:hAnsi="Calibri" w:eastAsia="宋体" w:cs="宋体"/>
          <w:b/>
          <w:sz w:val="24"/>
          <w:szCs w:val="24"/>
        </w:rPr>
      </w:pPr>
      <w:bookmarkStart w:id="45" w:name="_Toc28109"/>
      <w:r>
        <w:rPr>
          <w:rFonts w:ascii="宋体" w:hAnsi="宋体" w:eastAsia="宋体" w:cs="宋体"/>
          <w:b/>
          <w:sz w:val="24"/>
          <w:szCs w:val="24"/>
        </w:rPr>
        <w:t>1.</w:t>
      </w:r>
      <w:r>
        <w:rPr>
          <w:rFonts w:hint="eastAsia" w:ascii="宋体" w:hAnsi="宋体" w:eastAsia="宋体" w:cs="宋体"/>
          <w:b/>
          <w:sz w:val="24"/>
          <w:szCs w:val="24"/>
        </w:rPr>
        <w:t>评审方法</w:t>
      </w:r>
      <w:bookmarkEnd w:id="45"/>
    </w:p>
    <w:p w14:paraId="0A4DD841">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本次评审采用</w:t>
      </w:r>
      <w:r>
        <w:rPr>
          <w:rFonts w:hint="eastAsia" w:ascii="宋体" w:hAnsi="宋体" w:eastAsia="宋体" w:cs="Arial"/>
          <w:kern w:val="0"/>
          <w:sz w:val="24"/>
          <w:szCs w:val="24"/>
          <w:lang w:val="en-US" w:eastAsia="zh-CN"/>
        </w:rPr>
        <w:t>综合评分法</w:t>
      </w:r>
      <w:r>
        <w:rPr>
          <w:rFonts w:hint="eastAsia" w:ascii="宋体" w:hAnsi="宋体" w:eastAsia="宋体" w:cs="Arial"/>
          <w:kern w:val="0"/>
          <w:sz w:val="24"/>
          <w:szCs w:val="24"/>
        </w:rPr>
        <w:t>。磋商小组对满足竞争性磋商文件实质性要求的响应文件，按照本节规定的评审标准进行评审。评审中各评审专家若发生意见分歧，以少数服从多数原则确定。</w:t>
      </w:r>
    </w:p>
    <w:p w14:paraId="682610A3">
      <w:pPr>
        <w:tabs>
          <w:tab w:val="center" w:pos="4832"/>
          <w:tab w:val="left" w:pos="7140"/>
        </w:tabs>
        <w:spacing w:line="360" w:lineRule="auto"/>
        <w:ind w:firstLine="472" w:firstLineChars="196"/>
        <w:jc w:val="left"/>
        <w:outlineLvl w:val="2"/>
        <w:rPr>
          <w:rFonts w:ascii="宋体" w:hAnsi="宋体" w:eastAsia="宋体" w:cs="宋体"/>
          <w:b/>
          <w:sz w:val="24"/>
          <w:szCs w:val="24"/>
        </w:rPr>
      </w:pPr>
      <w:bookmarkStart w:id="46" w:name="_Toc19459"/>
      <w:r>
        <w:rPr>
          <w:rFonts w:ascii="宋体" w:hAnsi="宋体" w:eastAsia="宋体" w:cs="宋体"/>
          <w:b/>
          <w:sz w:val="24"/>
          <w:szCs w:val="24"/>
        </w:rPr>
        <w:t>2.</w:t>
      </w:r>
      <w:r>
        <w:rPr>
          <w:rFonts w:hint="eastAsia" w:ascii="宋体" w:hAnsi="宋体" w:eastAsia="宋体" w:cs="宋体"/>
          <w:b/>
          <w:sz w:val="24"/>
          <w:szCs w:val="24"/>
        </w:rPr>
        <w:t>评审标准</w:t>
      </w:r>
      <w:bookmarkEnd w:id="46"/>
    </w:p>
    <w:p w14:paraId="34425A39">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1资格审查：评审因素和评审标准见《资格审查标准》。</w:t>
      </w:r>
    </w:p>
    <w:p w14:paraId="461C801E">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2完备性及符合性审查：评审因素和评审标准见《完备性及符合性审查标准》。</w:t>
      </w:r>
    </w:p>
    <w:p w14:paraId="145B7A16">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2.3详细评审：</w:t>
      </w:r>
    </w:p>
    <w:p w14:paraId="63C5B947">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Calibri" w:eastAsia="宋体" w:cs="Arial"/>
          <w:kern w:val="0"/>
          <w:sz w:val="24"/>
          <w:szCs w:val="24"/>
        </w:rPr>
        <w:t>2.3.1详细评审：评审因素和评审标准见《详细评审标准》及本节第3.6款。</w:t>
      </w:r>
    </w:p>
    <w:p w14:paraId="74C37932">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2.</w:t>
      </w:r>
      <w:r>
        <w:rPr>
          <w:rFonts w:hint="eastAsia" w:ascii="宋体" w:hAnsi="宋体" w:eastAsia="宋体" w:cs="Arial"/>
          <w:kern w:val="0"/>
          <w:sz w:val="24"/>
          <w:szCs w:val="24"/>
        </w:rPr>
        <w:t>3</w:t>
      </w:r>
      <w:r>
        <w:rPr>
          <w:rFonts w:ascii="宋体" w:hAnsi="宋体" w:eastAsia="宋体" w:cs="Arial"/>
          <w:kern w:val="0"/>
          <w:sz w:val="24"/>
          <w:szCs w:val="24"/>
        </w:rPr>
        <w:t xml:space="preserve">.2 </w:t>
      </w:r>
      <w:r>
        <w:rPr>
          <w:rFonts w:hint="eastAsia" w:ascii="宋体" w:hAnsi="宋体" w:eastAsia="宋体" w:cs="Arial"/>
          <w:kern w:val="0"/>
          <w:sz w:val="24"/>
          <w:szCs w:val="24"/>
        </w:rPr>
        <w:t>磋商报价评分标准：</w:t>
      </w:r>
    </w:p>
    <w:p w14:paraId="0ADCF834">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）分值构成及权重：见评审办法前附表。</w:t>
      </w:r>
    </w:p>
    <w:p w14:paraId="0808EEC8">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）磋商基准价计算：见评审办法前附表。</w:t>
      </w:r>
    </w:p>
    <w:p w14:paraId="17442291">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（3）磋商报价得分的计算：见评审办法前附表。</w:t>
      </w:r>
    </w:p>
    <w:p w14:paraId="66B91B12">
      <w:pPr>
        <w:tabs>
          <w:tab w:val="center" w:pos="4832"/>
          <w:tab w:val="left" w:pos="7140"/>
        </w:tabs>
        <w:spacing w:line="360" w:lineRule="auto"/>
        <w:ind w:firstLine="472" w:firstLineChars="196"/>
        <w:jc w:val="left"/>
        <w:outlineLvl w:val="2"/>
        <w:rPr>
          <w:rFonts w:ascii="宋体" w:hAnsi="Calibri" w:eastAsia="宋体" w:cs="宋体"/>
          <w:b/>
          <w:sz w:val="24"/>
          <w:szCs w:val="24"/>
        </w:rPr>
      </w:pPr>
      <w:bookmarkStart w:id="47" w:name="_Toc7469"/>
      <w:r>
        <w:rPr>
          <w:rFonts w:ascii="宋体" w:hAnsi="宋体" w:eastAsia="宋体" w:cs="宋体"/>
          <w:b/>
          <w:sz w:val="24"/>
          <w:szCs w:val="24"/>
        </w:rPr>
        <w:t>3.</w:t>
      </w:r>
      <w:r>
        <w:rPr>
          <w:rFonts w:hint="eastAsia" w:ascii="宋体" w:hAnsi="宋体" w:eastAsia="宋体" w:cs="宋体"/>
          <w:b/>
          <w:sz w:val="24"/>
          <w:szCs w:val="24"/>
        </w:rPr>
        <w:t>评审程序</w:t>
      </w:r>
      <w:bookmarkEnd w:id="47"/>
    </w:p>
    <w:p w14:paraId="47BB3D67">
      <w:pPr>
        <w:pStyle w:val="72"/>
        <w:widowControl/>
        <w:numPr>
          <w:ilvl w:val="1"/>
          <w:numId w:val="2"/>
        </w:numPr>
        <w:shd w:val="clear" w:color="auto" w:fill="FFFFFF"/>
        <w:snapToGrid w:val="0"/>
        <w:spacing w:line="360" w:lineRule="auto"/>
        <w:ind w:firstLineChars="0"/>
        <w:rPr>
          <w:rFonts w:ascii="宋体" w:cs="Arial"/>
          <w:kern w:val="0"/>
          <w:sz w:val="24"/>
          <w:szCs w:val="24"/>
        </w:rPr>
      </w:pPr>
      <w:r>
        <w:rPr>
          <w:rFonts w:hint="eastAsia" w:ascii="宋体" w:hAnsi="宋体" w:cs="Arial"/>
          <w:kern w:val="0"/>
          <w:sz w:val="24"/>
          <w:szCs w:val="24"/>
        </w:rPr>
        <w:t>基本程序</w:t>
      </w:r>
    </w:p>
    <w:p w14:paraId="5C5F66FD">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评审活动将按以下步骤进行：</w:t>
      </w:r>
    </w:p>
    <w:p w14:paraId="39E1E20E">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（1）</w:t>
      </w:r>
      <w:r>
        <w:rPr>
          <w:rFonts w:hint="eastAsia" w:ascii="宋体" w:hAnsi="宋体" w:cs="Arial"/>
          <w:kern w:val="0"/>
          <w:sz w:val="24"/>
          <w:szCs w:val="24"/>
        </w:rPr>
        <w:t>评审准备</w:t>
      </w:r>
    </w:p>
    <w:p w14:paraId="3E379725">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（2）资格审查</w:t>
      </w:r>
    </w:p>
    <w:p w14:paraId="1BF068B2">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（3）完备性及符合性审查</w:t>
      </w:r>
    </w:p>
    <w:p w14:paraId="60498C04">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（4）第二轮或多轮报价</w:t>
      </w:r>
    </w:p>
    <w:p w14:paraId="7748C3D2">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（5）详细评审</w:t>
      </w:r>
    </w:p>
    <w:p w14:paraId="6FA1EEF7">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（6）澄清、说明或补正</w:t>
      </w:r>
    </w:p>
    <w:p w14:paraId="53E5C3C1">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（7）推荐成交候选人及提交评审报告</w:t>
      </w:r>
    </w:p>
    <w:p w14:paraId="62106A2F">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3.2</w:t>
      </w:r>
      <w:r>
        <w:rPr>
          <w:rFonts w:hint="eastAsia" w:ascii="宋体" w:hAnsi="宋体" w:eastAsia="宋体" w:cs="Arial"/>
          <w:kern w:val="0"/>
          <w:sz w:val="24"/>
          <w:szCs w:val="24"/>
        </w:rPr>
        <w:t>评审准备</w:t>
      </w:r>
    </w:p>
    <w:p w14:paraId="2E6F7EF4">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3.2.1</w:t>
      </w:r>
      <w:r>
        <w:rPr>
          <w:rFonts w:hint="eastAsia" w:ascii="宋体" w:hAnsi="宋体" w:eastAsia="宋体" w:cs="Arial"/>
          <w:kern w:val="0"/>
          <w:sz w:val="24"/>
          <w:szCs w:val="24"/>
        </w:rPr>
        <w:t>磋商小组成员签到</w:t>
      </w:r>
    </w:p>
    <w:p w14:paraId="3329757B">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磋商小组成员到达评审现场时应当在签到表上签到以证明其出席。</w:t>
      </w:r>
    </w:p>
    <w:p w14:paraId="474069D8">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3.2.2</w:t>
      </w:r>
      <w:r>
        <w:rPr>
          <w:rFonts w:hint="eastAsia" w:ascii="宋体" w:hAnsi="宋体" w:eastAsia="宋体" w:cs="Arial"/>
          <w:kern w:val="0"/>
          <w:sz w:val="24"/>
          <w:szCs w:val="24"/>
        </w:rPr>
        <w:t>磋商小组的分工</w:t>
      </w:r>
    </w:p>
    <w:p w14:paraId="119AB3EA">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3.2.2.1</w:t>
      </w:r>
      <w:r>
        <w:rPr>
          <w:rFonts w:hint="eastAsia" w:ascii="宋体" w:hAnsi="宋体" w:eastAsia="宋体" w:cs="Arial"/>
          <w:kern w:val="0"/>
          <w:sz w:val="24"/>
          <w:szCs w:val="24"/>
        </w:rPr>
        <w:t>磋商小组首先推选一名磋商小组组长。磋商小组组长负责评审活动的组织领导工作。磋商小组组长与磋商小组其他成员具有同等的评审权力。</w:t>
      </w:r>
    </w:p>
    <w:p w14:paraId="067784BC">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 xml:space="preserve">3.2.2.2 </w:t>
      </w:r>
      <w:r>
        <w:rPr>
          <w:rFonts w:hint="eastAsia" w:ascii="宋体" w:hAnsi="宋体" w:eastAsia="宋体" w:cs="Arial"/>
          <w:kern w:val="0"/>
          <w:sz w:val="24"/>
          <w:szCs w:val="24"/>
        </w:rPr>
        <w:t>磋商小组组长除履行自己作为磋商小组成员独立评审的职责外，主要负责以下工作：</w:t>
      </w:r>
    </w:p>
    <w:p w14:paraId="64971DE8">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）组织磋商小组成员学习竞争性磋商文件；</w:t>
      </w:r>
    </w:p>
    <w:p w14:paraId="77992639">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）汇总各磋商小组成员认为需要供应商澄清、说明或者补正的问题；</w:t>
      </w:r>
    </w:p>
    <w:p w14:paraId="0371D112">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3</w:t>
      </w:r>
      <w:r>
        <w:rPr>
          <w:rFonts w:hint="eastAsia" w:ascii="宋体" w:hAnsi="宋体" w:eastAsia="宋体" w:cs="Arial"/>
          <w:kern w:val="0"/>
          <w:sz w:val="24"/>
          <w:szCs w:val="24"/>
        </w:rPr>
        <w:t>）组织磋商小组对供应商质询并对供应商的答复进行评审；</w:t>
      </w:r>
    </w:p>
    <w:p w14:paraId="75399DA1">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4</w:t>
      </w:r>
      <w:r>
        <w:rPr>
          <w:rFonts w:hint="eastAsia" w:ascii="宋体" w:hAnsi="宋体" w:eastAsia="宋体" w:cs="Arial"/>
          <w:kern w:val="0"/>
          <w:sz w:val="24"/>
          <w:szCs w:val="24"/>
        </w:rPr>
        <w:t>）对出现较大争议的事项进行书面记录；</w:t>
      </w:r>
    </w:p>
    <w:p w14:paraId="6377AD80">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5</w:t>
      </w:r>
      <w:r>
        <w:rPr>
          <w:rFonts w:hint="eastAsia" w:ascii="宋体" w:hAnsi="宋体" w:eastAsia="宋体" w:cs="Arial"/>
          <w:kern w:val="0"/>
          <w:sz w:val="24"/>
          <w:szCs w:val="24"/>
        </w:rPr>
        <w:t>）组织收回评审过程中使用的文件、表格和评审记录以及其他资料，并查验评审记录的完整性及有效性；</w:t>
      </w:r>
    </w:p>
    <w:p w14:paraId="69930F50">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6</w:t>
      </w:r>
      <w:r>
        <w:rPr>
          <w:rFonts w:hint="eastAsia" w:ascii="宋体" w:hAnsi="宋体" w:eastAsia="宋体" w:cs="Arial"/>
          <w:kern w:val="0"/>
          <w:sz w:val="24"/>
          <w:szCs w:val="24"/>
        </w:rPr>
        <w:t>）组织对评审结论进行复核确认；</w:t>
      </w:r>
    </w:p>
    <w:p w14:paraId="7C495727">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7</w:t>
      </w:r>
      <w:r>
        <w:rPr>
          <w:rFonts w:hint="eastAsia" w:ascii="宋体" w:hAnsi="宋体" w:eastAsia="宋体" w:cs="Arial"/>
          <w:kern w:val="0"/>
          <w:sz w:val="24"/>
          <w:szCs w:val="24"/>
        </w:rPr>
        <w:t>）组织编写评审报告。</w:t>
      </w:r>
    </w:p>
    <w:p w14:paraId="2AE31DE3">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3.2.3</w:t>
      </w:r>
      <w:r>
        <w:rPr>
          <w:rFonts w:hint="eastAsia" w:ascii="宋体" w:hAnsi="宋体" w:eastAsia="宋体" w:cs="Arial"/>
          <w:kern w:val="0"/>
          <w:sz w:val="24"/>
          <w:szCs w:val="24"/>
        </w:rPr>
        <w:t>熟悉文件资料</w:t>
      </w:r>
    </w:p>
    <w:p w14:paraId="6D8DF626">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3.2.3.1</w:t>
      </w:r>
      <w:r>
        <w:rPr>
          <w:rFonts w:hint="eastAsia" w:ascii="宋体" w:hAnsi="宋体" w:eastAsia="宋体" w:cs="Arial"/>
          <w:kern w:val="0"/>
          <w:sz w:val="24"/>
          <w:szCs w:val="24"/>
        </w:rPr>
        <w:t>磋商小组组长应当组织磋商小组成员认真研究竞争性磋商文件，了解和熟悉采购目的、采购范围、采购需求、主要合同条件、技术标准和要求，掌握评审标准和方法，熟悉本章及附件中包括的评审表格的使用，如果本章及附件所附的表格不能满足评审所需时，磋商小组应当补充编制评审所需的表格。</w:t>
      </w:r>
    </w:p>
    <w:p w14:paraId="5070D4C8">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3.2.3.2</w:t>
      </w:r>
      <w:r>
        <w:rPr>
          <w:rFonts w:hint="eastAsia" w:ascii="宋体" w:hAnsi="宋体" w:eastAsia="宋体" w:cs="Arial"/>
          <w:kern w:val="0"/>
          <w:sz w:val="24"/>
          <w:szCs w:val="24"/>
        </w:rPr>
        <w:t>采购人或采购代理机构应当向磋商小组提供评审所需的信息和数据，包括：</w:t>
      </w:r>
    </w:p>
    <w:p w14:paraId="166E3EA2">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）竞争性磋商文件及其澄清修改等竞争性磋商文件补充；</w:t>
      </w:r>
    </w:p>
    <w:p w14:paraId="10977EAF">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）未在开标会上当场拒绝的各响应文件；</w:t>
      </w:r>
    </w:p>
    <w:p w14:paraId="35810256">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3</w:t>
      </w:r>
      <w:r>
        <w:rPr>
          <w:rFonts w:hint="eastAsia" w:ascii="宋体" w:hAnsi="宋体" w:eastAsia="宋体" w:cs="Arial"/>
          <w:kern w:val="0"/>
          <w:sz w:val="24"/>
          <w:szCs w:val="24"/>
        </w:rPr>
        <w:t>）开标会记录；</w:t>
      </w:r>
    </w:p>
    <w:p w14:paraId="0D063FC2">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4</w:t>
      </w:r>
      <w:r>
        <w:rPr>
          <w:rFonts w:hint="eastAsia" w:ascii="宋体" w:hAnsi="宋体" w:eastAsia="宋体" w:cs="Arial"/>
          <w:kern w:val="0"/>
          <w:sz w:val="24"/>
          <w:szCs w:val="24"/>
        </w:rPr>
        <w:t>）评审表格；</w:t>
      </w:r>
    </w:p>
    <w:p w14:paraId="03A86269">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5</w:t>
      </w:r>
      <w:r>
        <w:rPr>
          <w:rFonts w:hint="eastAsia" w:ascii="宋体" w:hAnsi="宋体" w:eastAsia="宋体" w:cs="Arial"/>
          <w:kern w:val="0"/>
          <w:sz w:val="24"/>
          <w:szCs w:val="24"/>
        </w:rPr>
        <w:t>）其他信息和数据。</w:t>
      </w:r>
    </w:p>
    <w:p w14:paraId="16073CBB">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3.3资格审查（适用于资格后审）</w:t>
      </w:r>
    </w:p>
    <w:p w14:paraId="0558E33F">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采购人会依据本章规定的评审因素和审查标准，对供应商的资格审查资料进行资格审查。资格审查有一项未通过审查标准，采购人将认定整个响应文件不响应竞争性磋商文件而否决其投标，并且不允许供应商通过修改或撤销其不符合要求的差异或保留，使之成为具有响应性的投标。</w:t>
      </w:r>
    </w:p>
    <w:p w14:paraId="6DF63A98">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3.4完备性及符合性审查</w:t>
      </w:r>
    </w:p>
    <w:p w14:paraId="3CEBEDA4">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4</w:t>
      </w:r>
      <w:r>
        <w:rPr>
          <w:rFonts w:ascii="宋体" w:hAnsi="宋体" w:eastAsia="宋体" w:cs="Arial"/>
          <w:kern w:val="0"/>
          <w:sz w:val="24"/>
          <w:szCs w:val="24"/>
        </w:rPr>
        <w:t>.1</w:t>
      </w:r>
      <w:r>
        <w:rPr>
          <w:rFonts w:hint="eastAsia" w:ascii="宋体" w:hAnsi="宋体" w:eastAsia="宋体" w:cs="Arial"/>
          <w:kern w:val="0"/>
          <w:sz w:val="24"/>
          <w:szCs w:val="24"/>
        </w:rPr>
        <w:t>磋商小组依据本章规定的评审因素和评审标准，对供应商的响应文件进行完备性及符合性审查。完备性及符合性审查有一项未通过评审标准，磋商小组将认定整个响应文件不响应竞争性磋商文件而否决其投标，并且不允许供应商通过修改或撤销其不符合要求的差异或保留，使之成为具有响应性的投标。</w:t>
      </w:r>
    </w:p>
    <w:p w14:paraId="3E2847C3">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4</w:t>
      </w:r>
      <w:r>
        <w:rPr>
          <w:rFonts w:ascii="宋体" w:hAnsi="宋体" w:eastAsia="宋体" w:cs="Arial"/>
          <w:kern w:val="0"/>
          <w:sz w:val="24"/>
          <w:szCs w:val="24"/>
        </w:rPr>
        <w:t>.2</w:t>
      </w:r>
      <w:r>
        <w:rPr>
          <w:rFonts w:hint="eastAsia" w:ascii="宋体" w:hAnsi="宋体" w:eastAsia="宋体" w:cs="Arial"/>
          <w:kern w:val="0"/>
          <w:sz w:val="24"/>
          <w:szCs w:val="24"/>
        </w:rPr>
        <w:t>完备性及符合性审查条款是指对本采购项目产生了重大影响的重大偏差，而且纠正此类偏差将会对响应本次招标的其他供应商的竞争地位产生不公正的影响。</w:t>
      </w:r>
    </w:p>
    <w:p w14:paraId="2809D87C">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4</w:t>
      </w:r>
      <w:r>
        <w:rPr>
          <w:rFonts w:ascii="宋体" w:hAnsi="宋体" w:eastAsia="宋体" w:cs="Arial"/>
          <w:kern w:val="0"/>
          <w:sz w:val="24"/>
          <w:szCs w:val="24"/>
        </w:rPr>
        <w:t>.3</w:t>
      </w:r>
      <w:r>
        <w:rPr>
          <w:rFonts w:hint="eastAsia" w:ascii="宋体" w:hAnsi="宋体" w:eastAsia="宋体" w:cs="Arial"/>
          <w:kern w:val="0"/>
          <w:sz w:val="24"/>
          <w:szCs w:val="24"/>
        </w:rPr>
        <w:t>细微偏差是指响应文件在实质上响应竞争性磋商文件要求，但在个别地方存在疏漏或者提供了不完整的技术信息和数据等情况，并且补正这些遗漏和不完整不会对其他供应商造成不公平的结果。细微偏差不影响响应文件的有效性，磋商小组可要求存在细微偏差的供应商予以补正。</w:t>
      </w:r>
    </w:p>
    <w:p w14:paraId="1580D14E">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3.5第二轮报价</w:t>
      </w:r>
    </w:p>
    <w:p w14:paraId="5033BEC4">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3.5.1只有通过了资格审查、完备性及符合性审查且供应商不少于</w:t>
      </w:r>
      <w:r>
        <w:rPr>
          <w:rFonts w:ascii="宋体" w:hAnsi="宋体" w:eastAsia="宋体" w:cs="Arial"/>
          <w:kern w:val="0"/>
          <w:sz w:val="24"/>
          <w:szCs w:val="24"/>
        </w:rPr>
        <w:t>3</w:t>
      </w:r>
      <w:r>
        <w:rPr>
          <w:rFonts w:hint="eastAsia" w:ascii="宋体" w:hAnsi="宋体" w:eastAsia="宋体" w:cs="Arial"/>
          <w:kern w:val="0"/>
          <w:sz w:val="24"/>
          <w:szCs w:val="24"/>
        </w:rPr>
        <w:t>个方可进入第二轮报价。</w:t>
      </w:r>
    </w:p>
    <w:p w14:paraId="228F06C0">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3.5.2、按照供应商递交响应文件的逆顺序，由每位供应商对本企业情况及本次响应情况进行简要介绍，</w:t>
      </w:r>
      <w:r>
        <w:rPr>
          <w:rFonts w:hint="eastAsia" w:ascii="宋体" w:hAnsi="Calibri" w:eastAsia="宋体" w:cs="Arial"/>
          <w:kern w:val="0"/>
          <w:sz w:val="24"/>
          <w:szCs w:val="24"/>
        </w:rPr>
        <w:t>磋商</w:t>
      </w:r>
      <w:r>
        <w:rPr>
          <w:rFonts w:hint="eastAsia" w:ascii="宋体" w:hAnsi="宋体" w:eastAsia="宋体" w:cs="Arial"/>
          <w:kern w:val="0"/>
          <w:sz w:val="24"/>
          <w:szCs w:val="24"/>
        </w:rPr>
        <w:t>小组与其进行</w:t>
      </w:r>
      <w:r>
        <w:rPr>
          <w:rFonts w:hint="eastAsia" w:ascii="宋体" w:hAnsi="Calibri" w:eastAsia="宋体" w:cs="Arial"/>
          <w:kern w:val="0"/>
          <w:sz w:val="24"/>
          <w:szCs w:val="24"/>
        </w:rPr>
        <w:t>磋商</w:t>
      </w:r>
      <w:r>
        <w:rPr>
          <w:rFonts w:hint="eastAsia" w:ascii="宋体" w:hAnsi="宋体" w:eastAsia="宋体" w:cs="Arial"/>
          <w:kern w:val="0"/>
          <w:sz w:val="24"/>
          <w:szCs w:val="24"/>
        </w:rPr>
        <w:t>，对响应文件中的漏项、错误等问题进行统一补充和修正并告知供应商，在此基础上进行第二轮磋商报价。</w:t>
      </w:r>
    </w:p>
    <w:p w14:paraId="028E8992">
      <w:pPr>
        <w:widowControl/>
        <w:shd w:val="clear" w:color="auto" w:fill="FFFFFF"/>
        <w:snapToGrid w:val="0"/>
        <w:spacing w:line="360" w:lineRule="auto"/>
        <w:ind w:firstLine="480" w:firstLineChars="200"/>
        <w:rPr>
          <w:rFonts w:ascii="宋体" w:cs="Arial"/>
          <w:kern w:val="0"/>
          <w:sz w:val="24"/>
          <w:szCs w:val="24"/>
        </w:rPr>
      </w:pPr>
      <w:r>
        <w:rPr>
          <w:rFonts w:hint="eastAsia" w:ascii="宋体" w:hAnsi="宋体" w:eastAsia="宋体" w:cs="Arial"/>
          <w:kern w:val="0"/>
          <w:sz w:val="24"/>
          <w:szCs w:val="24"/>
        </w:rPr>
        <w:t>3.5.3、供应商分别进行各自第二轮磋商报价，经签字确认后，作为最终磋商报价的依据。</w:t>
      </w:r>
    </w:p>
    <w:p w14:paraId="358882A0">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cs="Arial"/>
          <w:kern w:val="0"/>
          <w:sz w:val="24"/>
          <w:szCs w:val="24"/>
        </w:rPr>
        <w:t>3.5.4</w:t>
      </w:r>
      <w:r>
        <w:rPr>
          <w:rFonts w:hint="eastAsia" w:ascii="宋体" w:hAnsi="宋体" w:eastAsia="宋体" w:cs="Arial"/>
          <w:kern w:val="0"/>
          <w:sz w:val="24"/>
          <w:szCs w:val="24"/>
        </w:rPr>
        <w:t>磋商小组将根据现场评审情况确定报价次数.</w:t>
      </w:r>
    </w:p>
    <w:p w14:paraId="26972F2F">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6详细评审</w:t>
      </w:r>
    </w:p>
    <w:p w14:paraId="6E511C3A">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.1</w:t>
      </w:r>
      <w:r>
        <w:rPr>
          <w:rFonts w:hint="eastAsia" w:ascii="宋体" w:hAnsi="宋体" w:eastAsia="宋体" w:cs="Arial"/>
          <w:kern w:val="0"/>
          <w:sz w:val="24"/>
          <w:szCs w:val="24"/>
        </w:rPr>
        <w:t>只有通过了第二轮报价方可进入详细评审。</w:t>
      </w:r>
    </w:p>
    <w:p w14:paraId="73FFC7E7">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.2</w:t>
      </w:r>
      <w:r>
        <w:rPr>
          <w:rFonts w:hint="eastAsia" w:ascii="宋体" w:hAnsi="宋体" w:eastAsia="宋体" w:cs="Arial"/>
          <w:kern w:val="0"/>
          <w:sz w:val="24"/>
          <w:szCs w:val="24"/>
        </w:rPr>
        <w:t>澄清、说明和补正</w:t>
      </w:r>
    </w:p>
    <w:p w14:paraId="213AD9E6">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.2</w:t>
      </w:r>
      <w:r>
        <w:rPr>
          <w:rFonts w:hint="eastAsia" w:ascii="宋体" w:hAnsi="宋体" w:eastAsia="宋体" w:cs="Arial"/>
          <w:kern w:val="0"/>
          <w:sz w:val="24"/>
          <w:szCs w:val="24"/>
        </w:rPr>
        <w:t>.1在不改变供应商响应文件实质性内容的前提下，磋商小组应当对响应文件进行基础性数据分析和整理，从而发现并提取其中可能存在的对采购范围理解的偏差、技术响应偏离、磋商价格的算术性错误、错漏项、磋商价格构成不合理、不平衡报价等存在明显异常的问题。</w:t>
      </w:r>
    </w:p>
    <w:p w14:paraId="275E2611">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.2</w:t>
      </w:r>
      <w:r>
        <w:rPr>
          <w:rFonts w:hint="eastAsia" w:ascii="宋体" w:hAnsi="宋体" w:eastAsia="宋体" w:cs="Arial"/>
          <w:kern w:val="0"/>
          <w:sz w:val="24"/>
          <w:szCs w:val="24"/>
        </w:rPr>
        <w:t>.2澄清、说明和补正内容不得改变响应文件的实质性内容（算术性错误修正的除外）。供应商的书面澄清、说明和补正属于响应文件的组成部分。</w:t>
      </w:r>
    </w:p>
    <w:p w14:paraId="66EC88A5">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.2</w:t>
      </w:r>
      <w:r>
        <w:rPr>
          <w:rFonts w:hint="eastAsia" w:ascii="宋体" w:hAnsi="宋体" w:eastAsia="宋体" w:cs="Arial"/>
          <w:kern w:val="0"/>
          <w:sz w:val="24"/>
          <w:szCs w:val="24"/>
        </w:rPr>
        <w:t>.3磋商小组针对需要供应商对所提交响应文件中不明确的内容进行书面澄清、说明或补正。澄清通知不得向供应商提出带有暗示性或诱导性问题，或向其明确响应文件中的遗漏和错误。供应商接到磋商小组发出的书面澄清通知后，应按磋商小组的要求提供书面澄清资料，并在规定的时间递交到指定地点。磋商小组不接受供应商主动提出的澄清、说明或补正。</w:t>
      </w:r>
    </w:p>
    <w:p w14:paraId="42844FAD">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.2</w:t>
      </w:r>
      <w:r>
        <w:rPr>
          <w:rFonts w:hint="eastAsia" w:ascii="宋体" w:hAnsi="宋体" w:eastAsia="宋体" w:cs="Arial"/>
          <w:kern w:val="0"/>
          <w:sz w:val="24"/>
          <w:szCs w:val="24"/>
        </w:rPr>
        <w:t>.4磋商小组对供应商提交的澄清、说明或补正有疑问的，可以要求供应商进一步澄清、说明或补正，直至满足磋商小组的要求。</w:t>
      </w:r>
    </w:p>
    <w:p w14:paraId="302EB5BE">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.3</w:t>
      </w:r>
      <w:r>
        <w:rPr>
          <w:rFonts w:hint="eastAsia" w:ascii="宋体" w:hAnsi="宋体" w:eastAsia="宋体" w:cs="Arial"/>
          <w:kern w:val="0"/>
          <w:sz w:val="24"/>
          <w:szCs w:val="24"/>
        </w:rPr>
        <w:t>评审专家评分：评审专家按照《商务、技术详细评审标准》评分，供应商详细评审得分等于全部评审专家评分的算术平均值。</w:t>
      </w:r>
    </w:p>
    <w:p w14:paraId="0E3CDBAA">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.4</w:t>
      </w:r>
      <w:r>
        <w:rPr>
          <w:rFonts w:hint="eastAsia" w:ascii="宋体" w:hAnsi="宋体" w:eastAsia="宋体" w:cs="Arial"/>
          <w:kern w:val="0"/>
          <w:sz w:val="24"/>
          <w:szCs w:val="24"/>
        </w:rPr>
        <w:t>算术错误修正：磋商价格有算术错误的，磋商小组按以下原则对磋商价格进行修正，修正的价格经供应商书面确认后具有约束力。供应商不接受修正价格的，其投标将被否决。</w:t>
      </w:r>
    </w:p>
    <w:p w14:paraId="33940852">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）响应文件中的大写金额与小写金额不一致的，以大写金额为准；</w:t>
      </w:r>
    </w:p>
    <w:p w14:paraId="657B3D8D">
      <w:pPr>
        <w:widowControl/>
        <w:shd w:val="clear" w:color="auto" w:fill="FFFFFF"/>
        <w:snapToGrid w:val="0"/>
        <w:spacing w:line="360" w:lineRule="auto"/>
        <w:ind w:firstLine="480" w:firstLineChars="200"/>
        <w:rPr>
          <w:rFonts w:hint="eastAsia" w:ascii="宋体" w:hAnsi="Calibri" w:eastAsia="宋体" w:cs="Arial"/>
          <w:kern w:val="0"/>
          <w:sz w:val="24"/>
          <w:szCs w:val="24"/>
          <w:lang w:eastAsia="zh-CN"/>
        </w:rPr>
      </w:pPr>
      <w:r>
        <w:rPr>
          <w:rFonts w:hint="eastAsia" w:ascii="宋体" w:hAnsi="宋体" w:eastAsia="宋体" w:cs="Arial"/>
          <w:kern w:val="0"/>
          <w:sz w:val="24"/>
          <w:szCs w:val="24"/>
          <w:lang w:eastAsia="zh-CN"/>
        </w:rPr>
        <w:t>（</w:t>
      </w:r>
      <w:r>
        <w:rPr>
          <w:rFonts w:hint="eastAsia" w:ascii="宋体" w:hAnsi="宋体" w:eastAsia="宋体" w:cs="Arial"/>
          <w:kern w:val="0"/>
          <w:sz w:val="24"/>
          <w:szCs w:val="24"/>
          <w:lang w:val="en-US" w:eastAsia="zh-CN"/>
        </w:rPr>
        <w:t>如有</w:t>
      </w:r>
      <w:r>
        <w:rPr>
          <w:rFonts w:hint="eastAsia" w:ascii="宋体" w:hAnsi="宋体" w:eastAsia="宋体" w:cs="Arial"/>
          <w:kern w:val="0"/>
          <w:sz w:val="24"/>
          <w:szCs w:val="24"/>
          <w:lang w:eastAsia="zh-CN"/>
        </w:rPr>
        <w:t>）</w:t>
      </w: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w:t>
      </w:r>
      <w:r>
        <w:rPr>
          <w:rFonts w:hint="eastAsia" w:ascii="宋体" w:hAnsi="宋体" w:eastAsia="宋体" w:cs="Arial"/>
          <w:kern w:val="0"/>
          <w:sz w:val="24"/>
          <w:szCs w:val="24"/>
          <w:lang w:val="en-US" w:eastAsia="zh-CN"/>
        </w:rPr>
        <w:t>报价</w:t>
      </w:r>
      <w:r>
        <w:rPr>
          <w:rFonts w:hint="eastAsia" w:ascii="宋体" w:hAnsi="宋体" w:eastAsia="宋体" w:cs="Arial"/>
          <w:kern w:val="0"/>
          <w:sz w:val="24"/>
          <w:szCs w:val="24"/>
        </w:rPr>
        <w:t>金额与依据单价计算出的结果不一致的，以单价金额为准修正</w:t>
      </w:r>
      <w:r>
        <w:rPr>
          <w:rFonts w:hint="eastAsia" w:ascii="宋体" w:hAnsi="宋体" w:eastAsia="宋体" w:cs="Arial"/>
          <w:kern w:val="0"/>
          <w:sz w:val="24"/>
          <w:szCs w:val="24"/>
          <w:lang w:val="en-US" w:eastAsia="zh-CN"/>
        </w:rPr>
        <w:t>总报</w:t>
      </w:r>
      <w:r>
        <w:rPr>
          <w:rFonts w:hint="eastAsia" w:ascii="宋体" w:hAnsi="宋体" w:eastAsia="宋体" w:cs="Arial"/>
          <w:kern w:val="0"/>
          <w:sz w:val="24"/>
          <w:szCs w:val="24"/>
        </w:rPr>
        <w:t>价，但单价金额小数点有明显错误的除外。</w:t>
      </w:r>
    </w:p>
    <w:p w14:paraId="22B60EC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.5</w:t>
      </w:r>
      <w:r>
        <w:rPr>
          <w:rFonts w:hint="eastAsia" w:ascii="宋体" w:hAnsi="宋体" w:eastAsia="宋体" w:cs="Arial"/>
          <w:kern w:val="0"/>
          <w:sz w:val="24"/>
          <w:szCs w:val="24"/>
        </w:rPr>
        <w:t>磋商小组发现供应商的报价明显低于其他供应商磋商价格，使得其磋商价格可能低于其成本的，应当要求该供应商作出书面说明并提供相应的证明材料。供应商不能合理说明或者不能提供相应证明材料的，由磋商小组认定该供应商以低于成本报价竞标，否决其投标。</w:t>
      </w:r>
    </w:p>
    <w:p w14:paraId="4E9F15EE">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.6</w:t>
      </w:r>
      <w:r>
        <w:rPr>
          <w:rFonts w:hint="eastAsia" w:ascii="宋体" w:hAnsi="宋体" w:eastAsia="宋体" w:cs="Arial"/>
          <w:kern w:val="0"/>
          <w:sz w:val="24"/>
          <w:szCs w:val="24"/>
        </w:rPr>
        <w:t>磋商报价评分：对磋商报价进行磋商报价得分计算，计算方法详见评审办法前附表。</w:t>
      </w:r>
    </w:p>
    <w:p w14:paraId="17929015">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.7</w:t>
      </w:r>
      <w:r>
        <w:rPr>
          <w:rFonts w:hint="eastAsia" w:ascii="宋体" w:hAnsi="宋体" w:eastAsia="宋体" w:cs="Arial"/>
          <w:kern w:val="0"/>
          <w:sz w:val="24"/>
          <w:szCs w:val="24"/>
        </w:rPr>
        <w:t>汇总评分结果，评分分值计算保留小数点后两位，小数点后第三位“四舍五入”。</w:t>
      </w:r>
    </w:p>
    <w:p w14:paraId="29F539C1">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6</w:t>
      </w:r>
      <w:r>
        <w:rPr>
          <w:rFonts w:ascii="宋体" w:hAnsi="宋体" w:eastAsia="宋体" w:cs="Arial"/>
          <w:kern w:val="0"/>
          <w:sz w:val="24"/>
          <w:szCs w:val="24"/>
        </w:rPr>
        <w:t xml:space="preserve">.8 </w:t>
      </w:r>
      <w:r>
        <w:rPr>
          <w:rFonts w:hint="eastAsia" w:ascii="宋体" w:hAnsi="宋体" w:eastAsia="宋体" w:cs="Arial"/>
          <w:kern w:val="0"/>
          <w:sz w:val="24"/>
          <w:szCs w:val="24"/>
        </w:rPr>
        <w:t>详细评审工作全部结束后，供应商总得分排序按照以下原则进行。</w:t>
      </w:r>
    </w:p>
    <w:p w14:paraId="11A83E74">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3.6.8.1按照总得分由高到低顺序对供应商进行排序；</w:t>
      </w:r>
    </w:p>
    <w:p w14:paraId="72D62D38">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3.6.8.2总</w:t>
      </w:r>
      <w:r>
        <w:rPr>
          <w:rFonts w:ascii="宋体" w:hAnsi="宋体" w:eastAsia="宋体" w:cs="Arial"/>
          <w:kern w:val="0"/>
          <w:sz w:val="24"/>
          <w:szCs w:val="24"/>
        </w:rPr>
        <w:t>得分</w:t>
      </w:r>
      <w:r>
        <w:rPr>
          <w:rFonts w:hint="eastAsia" w:ascii="宋体" w:hAnsi="宋体" w:eastAsia="宋体" w:cs="Arial"/>
          <w:kern w:val="0"/>
          <w:sz w:val="24"/>
          <w:szCs w:val="24"/>
        </w:rPr>
        <w:t>相同时报价低的</w:t>
      </w:r>
      <w:r>
        <w:rPr>
          <w:rFonts w:ascii="宋体" w:hAnsi="宋体" w:eastAsia="宋体" w:cs="Arial"/>
          <w:kern w:val="0"/>
          <w:sz w:val="24"/>
          <w:szCs w:val="24"/>
        </w:rPr>
        <w:t>供应商</w:t>
      </w:r>
      <w:r>
        <w:rPr>
          <w:rFonts w:hint="eastAsia" w:ascii="宋体" w:hAnsi="宋体" w:eastAsia="宋体" w:cs="Arial"/>
          <w:kern w:val="0"/>
          <w:sz w:val="24"/>
          <w:szCs w:val="24"/>
        </w:rPr>
        <w:t>排序靠前；</w:t>
      </w:r>
    </w:p>
    <w:p w14:paraId="181240E7">
      <w:pPr>
        <w:widowControl/>
        <w:shd w:val="clear" w:color="auto" w:fill="FFFFFF"/>
        <w:snapToGrid w:val="0"/>
        <w:spacing w:line="360" w:lineRule="auto"/>
        <w:ind w:firstLine="480" w:firstLineChars="200"/>
        <w:rPr>
          <w:rFonts w:ascii="宋体" w:hAnsi="宋体" w:eastAsia="宋体" w:cs="Arial"/>
          <w:kern w:val="0"/>
          <w:sz w:val="24"/>
          <w:szCs w:val="24"/>
        </w:rPr>
      </w:pPr>
      <w:r>
        <w:rPr>
          <w:rFonts w:hint="eastAsia" w:ascii="宋体" w:hAnsi="宋体" w:eastAsia="宋体" w:cs="Arial"/>
          <w:kern w:val="0"/>
          <w:sz w:val="24"/>
          <w:szCs w:val="24"/>
        </w:rPr>
        <w:t>3.6.8.3总</w:t>
      </w:r>
      <w:r>
        <w:rPr>
          <w:rFonts w:ascii="宋体" w:hAnsi="宋体" w:eastAsia="宋体" w:cs="Arial"/>
          <w:kern w:val="0"/>
          <w:sz w:val="24"/>
          <w:szCs w:val="24"/>
        </w:rPr>
        <w:t>得分相同</w:t>
      </w:r>
      <w:r>
        <w:rPr>
          <w:rFonts w:hint="eastAsia" w:ascii="宋体" w:hAnsi="宋体" w:eastAsia="宋体" w:cs="Arial"/>
          <w:kern w:val="0"/>
          <w:sz w:val="24"/>
          <w:szCs w:val="24"/>
        </w:rPr>
        <w:t>且报价相同的</w:t>
      </w:r>
      <w:r>
        <w:rPr>
          <w:rFonts w:ascii="宋体" w:hAnsi="宋体" w:eastAsia="宋体" w:cs="Arial"/>
          <w:kern w:val="0"/>
          <w:sz w:val="24"/>
          <w:szCs w:val="24"/>
        </w:rPr>
        <w:t>，</w:t>
      </w:r>
      <w:r>
        <w:rPr>
          <w:rFonts w:hint="eastAsia" w:ascii="宋体" w:hAnsi="宋体" w:eastAsia="宋体" w:cs="Arial"/>
          <w:kern w:val="0"/>
          <w:sz w:val="24"/>
          <w:szCs w:val="24"/>
        </w:rPr>
        <w:t>采取随机抽取方式</w:t>
      </w:r>
      <w:r>
        <w:rPr>
          <w:rFonts w:ascii="宋体" w:hAnsi="宋体" w:eastAsia="宋体" w:cs="Arial"/>
          <w:kern w:val="0"/>
          <w:sz w:val="24"/>
          <w:szCs w:val="24"/>
        </w:rPr>
        <w:t>确定</w:t>
      </w:r>
      <w:r>
        <w:rPr>
          <w:rFonts w:hint="eastAsia" w:ascii="宋体" w:hAnsi="宋体" w:eastAsia="宋体" w:cs="Arial"/>
          <w:kern w:val="0"/>
          <w:sz w:val="24"/>
          <w:szCs w:val="24"/>
        </w:rPr>
        <w:t>排序顺序。</w:t>
      </w:r>
    </w:p>
    <w:p w14:paraId="7C3CC13A">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7推荐成交候选人及提交评审报告</w:t>
      </w:r>
    </w:p>
    <w:p w14:paraId="1C7E4DC0">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7</w:t>
      </w:r>
      <w:r>
        <w:rPr>
          <w:rFonts w:ascii="宋体" w:hAnsi="宋体" w:eastAsia="宋体" w:cs="Arial"/>
          <w:kern w:val="0"/>
          <w:sz w:val="24"/>
          <w:szCs w:val="24"/>
        </w:rPr>
        <w:t>.1</w:t>
      </w:r>
      <w:r>
        <w:rPr>
          <w:rFonts w:hint="eastAsia" w:ascii="宋体" w:hAnsi="宋体" w:eastAsia="宋体" w:cs="Arial"/>
          <w:kern w:val="0"/>
          <w:sz w:val="24"/>
          <w:szCs w:val="24"/>
        </w:rPr>
        <w:t>磋商小组推荐成交候选人，总得分排序第一的供应商将被确定为第一成交候选人，以此类推确定出规定数量的的成交候选人。</w:t>
      </w:r>
    </w:p>
    <w:p w14:paraId="568DC1D8">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7</w:t>
      </w:r>
      <w:r>
        <w:rPr>
          <w:rFonts w:ascii="宋体" w:hAnsi="宋体" w:eastAsia="宋体" w:cs="Arial"/>
          <w:kern w:val="0"/>
          <w:sz w:val="24"/>
          <w:szCs w:val="24"/>
        </w:rPr>
        <w:t>.2</w:t>
      </w:r>
      <w:r>
        <w:rPr>
          <w:rFonts w:hint="eastAsia" w:ascii="宋体" w:hAnsi="宋体" w:eastAsia="宋体" w:cs="Arial"/>
          <w:kern w:val="0"/>
          <w:sz w:val="24"/>
          <w:szCs w:val="24"/>
        </w:rPr>
        <w:t>当通过了资格审查、完备性及符合性审查后，供应商少于</w:t>
      </w:r>
      <w:r>
        <w:rPr>
          <w:rFonts w:ascii="宋体" w:hAnsi="宋体" w:eastAsia="宋体" w:cs="Arial"/>
          <w:kern w:val="0"/>
          <w:sz w:val="24"/>
          <w:szCs w:val="24"/>
        </w:rPr>
        <w:t>3</w:t>
      </w:r>
      <w:r>
        <w:rPr>
          <w:rFonts w:hint="eastAsia" w:ascii="宋体" w:hAnsi="宋体" w:eastAsia="宋体" w:cs="Arial"/>
          <w:kern w:val="0"/>
          <w:sz w:val="24"/>
          <w:szCs w:val="24"/>
        </w:rPr>
        <w:t>个时，采购人应当依法重新招标。</w:t>
      </w:r>
    </w:p>
    <w:p w14:paraId="74BE9DC2">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7</w:t>
      </w:r>
      <w:r>
        <w:rPr>
          <w:rFonts w:ascii="宋体" w:hAnsi="宋体" w:eastAsia="宋体" w:cs="Arial"/>
          <w:kern w:val="0"/>
          <w:sz w:val="24"/>
          <w:szCs w:val="24"/>
        </w:rPr>
        <w:t>.3</w:t>
      </w:r>
      <w:r>
        <w:rPr>
          <w:rFonts w:hint="eastAsia" w:ascii="宋体" w:hAnsi="宋体" w:eastAsia="宋体" w:cs="Arial"/>
          <w:kern w:val="0"/>
          <w:sz w:val="24"/>
          <w:szCs w:val="24"/>
        </w:rPr>
        <w:t>磋商小组完成评审后，应当向采购人提交书面评审报告。</w:t>
      </w:r>
    </w:p>
    <w:p w14:paraId="06CAE001">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8特殊情况的处置程序</w:t>
      </w:r>
    </w:p>
    <w:p w14:paraId="125B14D7">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.1</w:t>
      </w:r>
      <w:r>
        <w:rPr>
          <w:rFonts w:hint="eastAsia" w:ascii="宋体" w:hAnsi="宋体" w:eastAsia="宋体" w:cs="Arial"/>
          <w:kern w:val="0"/>
          <w:sz w:val="24"/>
          <w:szCs w:val="24"/>
        </w:rPr>
        <w:t>关于评审活动暂停</w:t>
      </w:r>
    </w:p>
    <w:p w14:paraId="47FE8D62">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磋商小组应当执行连续评审的原则，按评审办法中规定的程序、内容、方法、标准完成全部评审工作。只有发生不可抗力导致评审工作无法继续时，评审活动方可暂停。发生评审暂停情况时，应当封存全部响应文件和评审记录，待不可抗力的影响结束且具备继续评审的条件时，由原磋商小组继续评审。</w:t>
      </w:r>
    </w:p>
    <w:p w14:paraId="1BF5DCCC">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.2</w:t>
      </w:r>
      <w:r>
        <w:rPr>
          <w:rFonts w:hint="eastAsia" w:ascii="宋体" w:hAnsi="宋体" w:eastAsia="宋体" w:cs="Arial"/>
          <w:kern w:val="0"/>
          <w:sz w:val="24"/>
          <w:szCs w:val="24"/>
        </w:rPr>
        <w:t>关于评审中途更换评审专家</w:t>
      </w:r>
    </w:p>
    <w:p w14:paraId="0A371209">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.2.1</w:t>
      </w:r>
      <w:r>
        <w:rPr>
          <w:rFonts w:hint="eastAsia" w:ascii="宋体" w:hAnsi="宋体" w:eastAsia="宋体" w:cs="Arial"/>
          <w:kern w:val="0"/>
          <w:sz w:val="24"/>
          <w:szCs w:val="24"/>
        </w:rPr>
        <w:t>除非发生下列情况之一，磋商小组成员不得在评审中途更换：</w:t>
      </w:r>
    </w:p>
    <w:p w14:paraId="1E8E0B91">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1</w:t>
      </w:r>
      <w:r>
        <w:rPr>
          <w:rFonts w:hint="eastAsia" w:ascii="宋体" w:hAnsi="宋体" w:eastAsia="宋体" w:cs="Arial"/>
          <w:kern w:val="0"/>
          <w:sz w:val="24"/>
          <w:szCs w:val="24"/>
        </w:rPr>
        <w:t>）因不可抗拒的客观原因，不能到场或需在评审中途退出评审活动。</w:t>
      </w:r>
    </w:p>
    <w:p w14:paraId="0BE432C0">
      <w:pPr>
        <w:widowControl/>
        <w:shd w:val="clear" w:color="auto" w:fill="FFFFFF"/>
        <w:snapToGrid w:val="0"/>
        <w:spacing w:line="360" w:lineRule="auto"/>
        <w:ind w:firstLine="480" w:firstLineChars="200"/>
        <w:rPr>
          <w:rFonts w:ascii="宋体" w:hAnsi="Calibri" w:eastAsia="宋体" w:cs="Arial"/>
          <w:kern w:val="0"/>
          <w:sz w:val="24"/>
          <w:szCs w:val="24"/>
        </w:rPr>
      </w:pPr>
      <w:r>
        <w:rPr>
          <w:rFonts w:hint="eastAsia" w:ascii="宋体" w:hAnsi="宋体" w:eastAsia="宋体" w:cs="Arial"/>
          <w:kern w:val="0"/>
          <w:sz w:val="24"/>
          <w:szCs w:val="24"/>
        </w:rPr>
        <w:t>（</w:t>
      </w:r>
      <w:r>
        <w:rPr>
          <w:rFonts w:ascii="宋体" w:hAnsi="宋体" w:eastAsia="宋体" w:cs="Arial"/>
          <w:kern w:val="0"/>
          <w:sz w:val="24"/>
          <w:szCs w:val="24"/>
        </w:rPr>
        <w:t>2</w:t>
      </w:r>
      <w:r>
        <w:rPr>
          <w:rFonts w:hint="eastAsia" w:ascii="宋体" w:hAnsi="宋体" w:eastAsia="宋体" w:cs="Arial"/>
          <w:kern w:val="0"/>
          <w:sz w:val="24"/>
          <w:szCs w:val="24"/>
        </w:rPr>
        <w:t>）根据法律法规规定，某个或某几个磋商小组成员需要回避。</w:t>
      </w:r>
    </w:p>
    <w:p w14:paraId="3DCB55F3">
      <w:pPr>
        <w:widowControl/>
        <w:shd w:val="clear" w:color="auto" w:fill="FFFFFF"/>
        <w:snapToGrid w:val="0"/>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.2.2</w:t>
      </w:r>
      <w:r>
        <w:rPr>
          <w:rFonts w:hint="eastAsia" w:ascii="宋体" w:hAnsi="宋体" w:eastAsia="宋体" w:cs="Arial"/>
          <w:kern w:val="0"/>
          <w:sz w:val="24"/>
          <w:szCs w:val="24"/>
        </w:rPr>
        <w:t>退出评审的磋商小组成员，其已完成的评审行为无效，由更换的评审专家进行评审。</w:t>
      </w:r>
    </w:p>
    <w:p w14:paraId="2CB95334">
      <w:pPr>
        <w:widowControl/>
        <w:shd w:val="clear" w:color="auto" w:fill="FFFFFF"/>
        <w:snapToGrid w:val="0"/>
        <w:spacing w:line="360" w:lineRule="auto"/>
        <w:ind w:firstLine="480" w:firstLineChars="200"/>
        <w:rPr>
          <w:rFonts w:ascii="宋体" w:hAnsi="宋体" w:eastAsia="宋体" w:cs="Arial"/>
          <w:kern w:val="0"/>
          <w:sz w:val="24"/>
          <w:szCs w:val="24"/>
        </w:rPr>
      </w:pPr>
      <w:r>
        <w:rPr>
          <w:rFonts w:ascii="宋体" w:hAnsi="宋体" w:eastAsia="宋体" w:cs="Arial"/>
          <w:kern w:val="0"/>
          <w:sz w:val="24"/>
          <w:szCs w:val="24"/>
        </w:rPr>
        <w:t>3.</w:t>
      </w:r>
      <w:r>
        <w:rPr>
          <w:rFonts w:hint="eastAsia" w:ascii="宋体" w:hAnsi="宋体" w:eastAsia="宋体" w:cs="Arial"/>
          <w:kern w:val="0"/>
          <w:sz w:val="24"/>
          <w:szCs w:val="24"/>
        </w:rPr>
        <w:t>8</w:t>
      </w:r>
      <w:r>
        <w:rPr>
          <w:rFonts w:ascii="宋体" w:hAnsi="宋体" w:eastAsia="宋体" w:cs="Arial"/>
          <w:kern w:val="0"/>
          <w:sz w:val="24"/>
          <w:szCs w:val="24"/>
        </w:rPr>
        <w:t>.3</w:t>
      </w:r>
      <w:r>
        <w:rPr>
          <w:rFonts w:hint="eastAsia" w:ascii="宋体" w:hAnsi="宋体" w:eastAsia="宋体" w:cs="Arial"/>
          <w:kern w:val="0"/>
          <w:sz w:val="24"/>
          <w:szCs w:val="24"/>
        </w:rPr>
        <w:t>在评审环节中，需磋商小组就某项定性的评审结论做出表决的，由磋商小组全体成员按照少数服从多数的原则确定。</w:t>
      </w:r>
    </w:p>
    <w:p w14:paraId="77E02473">
      <w:pPr>
        <w:widowControl/>
        <w:spacing w:line="360" w:lineRule="auto"/>
        <w:jc w:val="left"/>
        <w:rPr>
          <w:rFonts w:ascii="宋体" w:hAnsi="宋体" w:eastAsia="宋体" w:cs="Times New Roman"/>
          <w:b/>
          <w:sz w:val="24"/>
          <w:szCs w:val="24"/>
        </w:rPr>
      </w:pPr>
      <w:bookmarkStart w:id="48" w:name="_Toc485312286"/>
      <w:r>
        <w:rPr>
          <w:rFonts w:ascii="宋体" w:hAnsi="宋体" w:eastAsia="宋体" w:cs="Times New Roman"/>
          <w:b/>
          <w:sz w:val="24"/>
          <w:szCs w:val="24"/>
        </w:rPr>
        <w:br w:type="page"/>
      </w:r>
    </w:p>
    <w:p w14:paraId="535FB886">
      <w:pPr>
        <w:widowControl/>
        <w:spacing w:line="360" w:lineRule="auto"/>
        <w:jc w:val="center"/>
        <w:rPr>
          <w:rFonts w:ascii="宋体" w:hAnsi="Calibri" w:eastAsia="宋体" w:cs="Times New Roman"/>
          <w:b/>
          <w:sz w:val="24"/>
          <w:szCs w:val="24"/>
        </w:rPr>
      </w:pPr>
      <w:r>
        <w:rPr>
          <w:rFonts w:hint="eastAsia" w:ascii="宋体" w:hAnsi="宋体" w:eastAsia="宋体" w:cs="Times New Roman"/>
          <w:b/>
          <w:sz w:val="24"/>
          <w:szCs w:val="24"/>
        </w:rPr>
        <w:t>问题澄清通知</w:t>
      </w:r>
    </w:p>
    <w:p w14:paraId="110A0F3F">
      <w:pPr>
        <w:spacing w:line="360" w:lineRule="auto"/>
        <w:rPr>
          <w:rFonts w:ascii="宋体" w:hAnsi="Calibri" w:eastAsia="宋体" w:cs="Times New Roman"/>
          <w:sz w:val="24"/>
          <w:szCs w:val="24"/>
        </w:rPr>
      </w:pPr>
    </w:p>
    <w:p w14:paraId="49E17FCB">
      <w:pPr>
        <w:spacing w:line="360" w:lineRule="auto"/>
        <w:rPr>
          <w:rFonts w:ascii="宋体" w:hAnsi="Calibri" w:eastAsia="宋体" w:cs="Arial"/>
          <w:kern w:val="0"/>
          <w:sz w:val="24"/>
          <w:szCs w:val="24"/>
        </w:rPr>
      </w:pPr>
      <w:r>
        <w:rPr>
          <w:rFonts w:ascii="宋体" w:hAnsi="宋体" w:eastAsia="宋体" w:cs="Arial"/>
          <w:kern w:val="0"/>
          <w:sz w:val="24"/>
          <w:szCs w:val="24"/>
          <w:u w:val="single"/>
        </w:rPr>
        <w:t xml:space="preserve">                         </w:t>
      </w:r>
      <w:r>
        <w:rPr>
          <w:rFonts w:hint="eastAsia" w:ascii="宋体" w:hAnsi="宋体" w:eastAsia="宋体" w:cs="Arial"/>
          <w:kern w:val="0"/>
          <w:sz w:val="24"/>
          <w:szCs w:val="24"/>
        </w:rPr>
        <w:t>（供应商名称）：</w:t>
      </w:r>
    </w:p>
    <w:p w14:paraId="14B9F59B">
      <w:pPr>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u w:val="single"/>
        </w:rPr>
        <w:t xml:space="preserve">                       </w:t>
      </w:r>
      <w:r>
        <w:rPr>
          <w:rFonts w:hint="eastAsia" w:ascii="宋体" w:hAnsi="宋体" w:eastAsia="宋体" w:cs="Arial"/>
          <w:kern w:val="0"/>
          <w:sz w:val="24"/>
          <w:szCs w:val="24"/>
        </w:rPr>
        <w:t>（采购项目名称）的磋商小组，对你方的响应文件进行了仔细的审查，现需你方对本通知所附质疑问卷中的问题以书面形式予以澄清、说明或者补正。</w:t>
      </w:r>
    </w:p>
    <w:p w14:paraId="19230915">
      <w:pPr>
        <w:spacing w:line="360" w:lineRule="auto"/>
        <w:rPr>
          <w:rFonts w:ascii="宋体" w:hAnsi="Calibri" w:eastAsia="宋体" w:cs="Arial"/>
          <w:kern w:val="0"/>
          <w:sz w:val="24"/>
          <w:szCs w:val="24"/>
        </w:rPr>
      </w:pPr>
      <w:r>
        <w:rPr>
          <w:rFonts w:hint="eastAsia" w:ascii="宋体" w:hAnsi="宋体" w:eastAsia="宋体" w:cs="Arial"/>
          <w:kern w:val="0"/>
          <w:sz w:val="24"/>
          <w:szCs w:val="24"/>
        </w:rPr>
        <w:t>质疑问题：</w:t>
      </w:r>
    </w:p>
    <w:p w14:paraId="5273CD1A">
      <w:pPr>
        <w:spacing w:line="360" w:lineRule="auto"/>
        <w:rPr>
          <w:rFonts w:ascii="宋体" w:hAnsi="Calibri" w:eastAsia="宋体" w:cs="Arial"/>
          <w:kern w:val="0"/>
          <w:sz w:val="24"/>
          <w:szCs w:val="24"/>
        </w:rPr>
      </w:pPr>
    </w:p>
    <w:p w14:paraId="10E3F1F4">
      <w:pPr>
        <w:spacing w:line="360" w:lineRule="auto"/>
        <w:rPr>
          <w:rFonts w:ascii="宋体" w:hAnsi="Calibri" w:eastAsia="宋体" w:cs="Arial"/>
          <w:kern w:val="0"/>
          <w:sz w:val="24"/>
          <w:szCs w:val="24"/>
        </w:rPr>
      </w:pPr>
    </w:p>
    <w:p w14:paraId="60A38DC0">
      <w:pPr>
        <w:spacing w:line="360" w:lineRule="auto"/>
        <w:rPr>
          <w:rFonts w:ascii="宋体" w:hAnsi="Calibri" w:eastAsia="宋体" w:cs="Arial"/>
          <w:kern w:val="0"/>
          <w:sz w:val="24"/>
          <w:szCs w:val="24"/>
        </w:rPr>
      </w:pPr>
    </w:p>
    <w:p w14:paraId="5AAB17CC">
      <w:pPr>
        <w:spacing w:line="360" w:lineRule="auto"/>
        <w:rPr>
          <w:rFonts w:ascii="宋体" w:hAnsi="Calibri" w:eastAsia="宋体" w:cs="Arial"/>
          <w:kern w:val="0"/>
          <w:sz w:val="24"/>
          <w:szCs w:val="24"/>
        </w:rPr>
      </w:pPr>
    </w:p>
    <w:p w14:paraId="5F2EE2E8">
      <w:pPr>
        <w:spacing w:line="360" w:lineRule="auto"/>
        <w:rPr>
          <w:rFonts w:ascii="宋体" w:hAnsi="Calibri" w:eastAsia="宋体" w:cs="Arial"/>
          <w:kern w:val="0"/>
          <w:sz w:val="24"/>
          <w:szCs w:val="24"/>
        </w:rPr>
      </w:pPr>
    </w:p>
    <w:p w14:paraId="688EDE1D">
      <w:pPr>
        <w:spacing w:line="360" w:lineRule="auto"/>
        <w:rPr>
          <w:rFonts w:ascii="宋体" w:hAnsi="Calibri" w:eastAsia="宋体" w:cs="Arial"/>
          <w:kern w:val="0"/>
          <w:sz w:val="24"/>
          <w:szCs w:val="24"/>
        </w:rPr>
      </w:pPr>
    </w:p>
    <w:p w14:paraId="2A65EFA6">
      <w:pPr>
        <w:spacing w:line="360" w:lineRule="auto"/>
        <w:rPr>
          <w:rFonts w:ascii="宋体" w:hAnsi="Calibri" w:eastAsia="宋体" w:cs="Arial"/>
          <w:kern w:val="0"/>
          <w:sz w:val="24"/>
          <w:szCs w:val="24"/>
        </w:rPr>
      </w:pPr>
    </w:p>
    <w:p w14:paraId="4906B67B">
      <w:pPr>
        <w:spacing w:line="360" w:lineRule="auto"/>
        <w:rPr>
          <w:rFonts w:ascii="宋体" w:hAnsi="Calibri" w:eastAsia="宋体" w:cs="Arial"/>
          <w:kern w:val="0"/>
          <w:sz w:val="24"/>
          <w:szCs w:val="24"/>
        </w:rPr>
      </w:pPr>
    </w:p>
    <w:p w14:paraId="05DE56AE">
      <w:pPr>
        <w:spacing w:line="360" w:lineRule="auto"/>
        <w:rPr>
          <w:rFonts w:ascii="宋体" w:hAnsi="Calibri" w:eastAsia="宋体" w:cs="Arial"/>
          <w:kern w:val="0"/>
          <w:sz w:val="24"/>
          <w:szCs w:val="24"/>
        </w:rPr>
      </w:pPr>
    </w:p>
    <w:p w14:paraId="5BD88FFE">
      <w:pPr>
        <w:spacing w:line="360" w:lineRule="auto"/>
        <w:rPr>
          <w:rFonts w:ascii="宋体" w:hAnsi="Calibri" w:eastAsia="宋体" w:cs="Arial"/>
          <w:kern w:val="0"/>
          <w:sz w:val="24"/>
          <w:szCs w:val="24"/>
        </w:rPr>
      </w:pPr>
    </w:p>
    <w:p w14:paraId="7F9CA3BA">
      <w:pPr>
        <w:spacing w:line="360" w:lineRule="auto"/>
        <w:rPr>
          <w:rFonts w:ascii="宋体" w:hAnsi="Calibri" w:eastAsia="宋体" w:cs="Arial"/>
          <w:kern w:val="0"/>
          <w:sz w:val="24"/>
          <w:szCs w:val="24"/>
        </w:rPr>
      </w:pPr>
    </w:p>
    <w:p w14:paraId="72072164">
      <w:pPr>
        <w:spacing w:line="360" w:lineRule="auto"/>
        <w:rPr>
          <w:rFonts w:ascii="宋体" w:hAnsi="Calibri" w:eastAsia="宋体" w:cs="Arial"/>
          <w:kern w:val="0"/>
          <w:sz w:val="24"/>
          <w:szCs w:val="24"/>
        </w:rPr>
      </w:pPr>
      <w:r>
        <w:rPr>
          <w:rFonts w:hint="eastAsia" w:ascii="宋体" w:hAnsi="宋体" w:eastAsia="宋体" w:cs="Arial"/>
          <w:kern w:val="0"/>
          <w:sz w:val="24"/>
          <w:szCs w:val="24"/>
        </w:rPr>
        <w:t>磋商小组员（签字）：</w:t>
      </w:r>
    </w:p>
    <w:p w14:paraId="200A1256">
      <w:pPr>
        <w:spacing w:line="360" w:lineRule="auto"/>
        <w:rPr>
          <w:rFonts w:ascii="宋体" w:hAnsi="Calibri" w:eastAsia="宋体" w:cs="Arial"/>
          <w:kern w:val="0"/>
          <w:sz w:val="24"/>
          <w:szCs w:val="24"/>
        </w:rPr>
      </w:pPr>
    </w:p>
    <w:p w14:paraId="70677E2F">
      <w:pPr>
        <w:spacing w:line="360" w:lineRule="auto"/>
        <w:rPr>
          <w:rFonts w:ascii="宋体" w:hAnsi="Calibri" w:eastAsia="宋体" w:cs="Arial"/>
          <w:kern w:val="0"/>
          <w:sz w:val="24"/>
          <w:szCs w:val="24"/>
        </w:rPr>
      </w:pPr>
      <w:r>
        <w:rPr>
          <w:rFonts w:hint="eastAsia" w:ascii="宋体" w:hAnsi="宋体" w:eastAsia="宋体" w:cs="Arial"/>
          <w:kern w:val="0"/>
          <w:sz w:val="24"/>
          <w:szCs w:val="24"/>
        </w:rPr>
        <w:t>日期：  年   月   日</w:t>
      </w:r>
    </w:p>
    <w:p w14:paraId="147F3987">
      <w:pPr>
        <w:spacing w:line="360" w:lineRule="auto"/>
        <w:jc w:val="center"/>
        <w:rPr>
          <w:rFonts w:ascii="宋体" w:hAnsi="Calibri" w:eastAsia="宋体" w:cs="Times New Roman"/>
          <w:b/>
          <w:sz w:val="24"/>
          <w:szCs w:val="24"/>
        </w:rPr>
      </w:pPr>
      <w:r>
        <w:rPr>
          <w:rFonts w:ascii="宋体" w:hAnsi="Calibri" w:eastAsia="宋体" w:cs="Arial"/>
          <w:kern w:val="0"/>
          <w:sz w:val="24"/>
          <w:szCs w:val="24"/>
        </w:rPr>
        <w:br w:type="page"/>
      </w:r>
      <w:r>
        <w:rPr>
          <w:rFonts w:hint="eastAsia" w:ascii="宋体" w:hAnsi="宋体" w:eastAsia="宋体" w:cs="Times New Roman"/>
          <w:b/>
          <w:sz w:val="24"/>
          <w:szCs w:val="24"/>
        </w:rPr>
        <w:t>问题的澄清、说明或补正</w:t>
      </w:r>
    </w:p>
    <w:p w14:paraId="6AD9D076">
      <w:pPr>
        <w:spacing w:line="360" w:lineRule="auto"/>
        <w:rPr>
          <w:rFonts w:ascii="宋体" w:hAnsi="宋体" w:eastAsia="宋体" w:cs="Arial"/>
          <w:kern w:val="0"/>
          <w:sz w:val="24"/>
          <w:szCs w:val="24"/>
        </w:rPr>
      </w:pPr>
    </w:p>
    <w:p w14:paraId="0BB550AB">
      <w:pPr>
        <w:spacing w:line="360" w:lineRule="auto"/>
        <w:rPr>
          <w:rFonts w:ascii="宋体" w:hAnsi="Calibri" w:eastAsia="宋体" w:cs="Arial"/>
          <w:kern w:val="0"/>
          <w:sz w:val="24"/>
          <w:szCs w:val="24"/>
        </w:rPr>
      </w:pPr>
      <w:r>
        <w:rPr>
          <w:rFonts w:hint="eastAsia" w:ascii="宋体" w:hAnsi="宋体" w:eastAsia="宋体" w:cs="Arial"/>
          <w:kern w:val="0"/>
          <w:sz w:val="24"/>
          <w:szCs w:val="24"/>
        </w:rPr>
        <w:t>磋商小组：</w:t>
      </w:r>
    </w:p>
    <w:p w14:paraId="5E504F94">
      <w:pPr>
        <w:spacing w:line="360" w:lineRule="auto"/>
        <w:ind w:firstLine="480" w:firstLineChars="200"/>
        <w:rPr>
          <w:rFonts w:ascii="宋体" w:hAnsi="Calibri" w:eastAsia="宋体" w:cs="Arial"/>
          <w:kern w:val="0"/>
          <w:sz w:val="24"/>
          <w:szCs w:val="24"/>
        </w:rPr>
      </w:pPr>
      <w:r>
        <w:rPr>
          <w:rFonts w:ascii="宋体" w:hAnsi="宋体" w:eastAsia="宋体" w:cs="Arial"/>
          <w:kern w:val="0"/>
          <w:sz w:val="24"/>
          <w:szCs w:val="24"/>
          <w:u w:val="single"/>
        </w:rPr>
        <w:t xml:space="preserve">                  </w:t>
      </w:r>
      <w:r>
        <w:rPr>
          <w:rFonts w:hint="eastAsia" w:ascii="宋体" w:hAnsi="宋体" w:eastAsia="宋体" w:cs="Arial"/>
          <w:kern w:val="0"/>
          <w:sz w:val="24"/>
          <w:szCs w:val="24"/>
        </w:rPr>
        <w:t>（采购项目名称）的问题澄清通知已收悉，现澄清、说明或者补正如下：</w:t>
      </w:r>
    </w:p>
    <w:p w14:paraId="28C58272">
      <w:pPr>
        <w:spacing w:line="360" w:lineRule="auto"/>
        <w:rPr>
          <w:rFonts w:ascii="宋体" w:hAnsi="Calibri" w:eastAsia="宋体" w:cs="Arial"/>
          <w:kern w:val="0"/>
          <w:sz w:val="24"/>
          <w:szCs w:val="24"/>
        </w:rPr>
      </w:pPr>
    </w:p>
    <w:p w14:paraId="3DA6D9FE">
      <w:pPr>
        <w:spacing w:line="360" w:lineRule="auto"/>
        <w:rPr>
          <w:rFonts w:ascii="宋体" w:hAnsi="Calibri" w:eastAsia="宋体" w:cs="Arial"/>
          <w:kern w:val="0"/>
          <w:sz w:val="24"/>
          <w:szCs w:val="24"/>
        </w:rPr>
      </w:pPr>
    </w:p>
    <w:p w14:paraId="273280C3">
      <w:pPr>
        <w:spacing w:line="360" w:lineRule="auto"/>
        <w:rPr>
          <w:rFonts w:ascii="宋体" w:hAnsi="Calibri" w:eastAsia="宋体" w:cs="Arial"/>
          <w:kern w:val="0"/>
          <w:sz w:val="24"/>
          <w:szCs w:val="24"/>
        </w:rPr>
      </w:pPr>
    </w:p>
    <w:p w14:paraId="3B34B6FE">
      <w:pPr>
        <w:spacing w:line="360" w:lineRule="auto"/>
        <w:rPr>
          <w:rFonts w:ascii="宋体" w:hAnsi="Calibri" w:eastAsia="宋体" w:cs="Arial"/>
          <w:kern w:val="0"/>
          <w:sz w:val="24"/>
          <w:szCs w:val="24"/>
        </w:rPr>
      </w:pPr>
    </w:p>
    <w:p w14:paraId="7F21EC28">
      <w:pPr>
        <w:spacing w:line="360" w:lineRule="auto"/>
        <w:rPr>
          <w:rFonts w:ascii="宋体" w:hAnsi="Calibri" w:eastAsia="宋体" w:cs="Arial"/>
          <w:kern w:val="0"/>
          <w:sz w:val="24"/>
          <w:szCs w:val="24"/>
        </w:rPr>
      </w:pPr>
    </w:p>
    <w:p w14:paraId="409A1811">
      <w:pPr>
        <w:spacing w:line="360" w:lineRule="auto"/>
        <w:rPr>
          <w:rFonts w:ascii="宋体" w:hAnsi="Calibri" w:eastAsia="宋体" w:cs="Arial"/>
          <w:kern w:val="0"/>
          <w:sz w:val="24"/>
          <w:szCs w:val="24"/>
        </w:rPr>
      </w:pPr>
    </w:p>
    <w:p w14:paraId="558B2211">
      <w:pPr>
        <w:spacing w:line="360" w:lineRule="auto"/>
        <w:rPr>
          <w:rFonts w:ascii="宋体" w:hAnsi="Calibri" w:eastAsia="宋体" w:cs="Arial"/>
          <w:kern w:val="0"/>
          <w:sz w:val="24"/>
          <w:szCs w:val="24"/>
        </w:rPr>
      </w:pPr>
    </w:p>
    <w:p w14:paraId="257D9012">
      <w:pPr>
        <w:spacing w:line="360" w:lineRule="auto"/>
        <w:rPr>
          <w:rFonts w:ascii="宋体" w:hAnsi="Calibri" w:eastAsia="宋体" w:cs="Arial"/>
          <w:kern w:val="0"/>
          <w:sz w:val="24"/>
          <w:szCs w:val="24"/>
        </w:rPr>
      </w:pPr>
    </w:p>
    <w:p w14:paraId="7092565C">
      <w:pPr>
        <w:spacing w:line="360" w:lineRule="auto"/>
        <w:rPr>
          <w:rFonts w:ascii="宋体" w:hAnsi="Calibri" w:eastAsia="宋体" w:cs="Arial"/>
          <w:kern w:val="0"/>
          <w:sz w:val="24"/>
          <w:szCs w:val="24"/>
        </w:rPr>
      </w:pPr>
      <w:r>
        <w:rPr>
          <w:rFonts w:hint="eastAsia" w:ascii="宋体" w:hAnsi="宋体" w:eastAsia="宋体" w:cs="Arial"/>
          <w:kern w:val="0"/>
          <w:sz w:val="24"/>
          <w:szCs w:val="24"/>
        </w:rPr>
        <w:t>法定代表人或其授权委托人（签字）：</w:t>
      </w:r>
    </w:p>
    <w:p w14:paraId="16278D31">
      <w:pPr>
        <w:spacing w:line="360" w:lineRule="auto"/>
        <w:rPr>
          <w:rFonts w:ascii="宋体" w:hAnsi="Calibri" w:eastAsia="宋体" w:cs="Arial"/>
          <w:kern w:val="0"/>
          <w:sz w:val="24"/>
          <w:szCs w:val="24"/>
        </w:rPr>
      </w:pPr>
    </w:p>
    <w:p w14:paraId="08614271">
      <w:pPr>
        <w:spacing w:line="360" w:lineRule="auto"/>
        <w:rPr>
          <w:rFonts w:ascii="宋体" w:hAnsi="Calibri" w:eastAsia="宋体" w:cs="Arial"/>
          <w:kern w:val="0"/>
          <w:sz w:val="24"/>
          <w:szCs w:val="24"/>
        </w:rPr>
      </w:pPr>
      <w:r>
        <w:rPr>
          <w:rFonts w:hint="eastAsia" w:ascii="宋体" w:hAnsi="宋体" w:eastAsia="宋体" w:cs="Arial"/>
          <w:kern w:val="0"/>
          <w:sz w:val="24"/>
          <w:szCs w:val="24"/>
        </w:rPr>
        <w:t>日期：  年  月  日</w:t>
      </w:r>
    </w:p>
    <w:p w14:paraId="0D1F1BD1">
      <w:pPr>
        <w:spacing w:line="360" w:lineRule="auto"/>
        <w:jc w:val="center"/>
        <w:outlineLvl w:val="0"/>
        <w:rPr>
          <w:rFonts w:ascii="宋体" w:hAnsi="宋体" w:eastAsia="宋体" w:cs="宋体"/>
          <w:b/>
          <w:sz w:val="24"/>
          <w:szCs w:val="24"/>
        </w:rPr>
      </w:pPr>
      <w:r>
        <w:rPr>
          <w:rFonts w:ascii="宋体" w:hAnsi="Calibri" w:eastAsia="宋体" w:cs="Arial"/>
          <w:kern w:val="0"/>
          <w:sz w:val="24"/>
          <w:szCs w:val="24"/>
        </w:rPr>
        <w:br w:type="page"/>
      </w:r>
      <w:bookmarkEnd w:id="48"/>
      <w:bookmarkStart w:id="49" w:name="_Toc1720"/>
      <w:bookmarkStart w:id="50" w:name="_Toc47714172"/>
      <w:r>
        <w:rPr>
          <w:rFonts w:hint="eastAsia" w:ascii="宋体" w:hAnsi="宋体" w:eastAsia="宋体" w:cs="宋体"/>
          <w:b/>
          <w:sz w:val="32"/>
          <w:szCs w:val="24"/>
        </w:rPr>
        <w:t>第三章 合同条款及格式</w:t>
      </w:r>
      <w:bookmarkEnd w:id="49"/>
      <w:bookmarkEnd w:id="50"/>
    </w:p>
    <w:p w14:paraId="16FBEB2D">
      <w:pPr>
        <w:spacing w:line="360" w:lineRule="auto"/>
        <w:rPr>
          <w:rFonts w:hint="eastAsia" w:ascii="宋体" w:hAnsi="Times New Roman" w:eastAsia="宋体" w:cs="Times New Roman"/>
          <w:b/>
          <w:bCs/>
          <w:sz w:val="28"/>
          <w:szCs w:val="28"/>
        </w:rPr>
      </w:pPr>
      <w:bookmarkStart w:id="51" w:name="OLE_LINK1"/>
      <w:r>
        <w:rPr>
          <w:rFonts w:hint="eastAsia" w:ascii="宋体" w:hAnsi="Times New Roman" w:eastAsia="宋体" w:cs="Times New Roman"/>
          <w:b/>
          <w:sz w:val="28"/>
          <w:szCs w:val="28"/>
        </w:rPr>
        <w:t>（ＧＦ－2012－0202）</w:t>
      </w:r>
    </w:p>
    <w:p w14:paraId="6F9FDBA3">
      <w:pPr>
        <w:spacing w:line="360" w:lineRule="auto"/>
        <w:jc w:val="center"/>
        <w:rPr>
          <w:rFonts w:hint="eastAsia" w:ascii="宋体" w:hAnsi="Times New Roman" w:eastAsia="宋体" w:cs="Times New Roman"/>
          <w:b/>
          <w:bCs/>
          <w:sz w:val="28"/>
          <w:szCs w:val="28"/>
        </w:rPr>
      </w:pPr>
    </w:p>
    <w:p w14:paraId="2E45E12F">
      <w:pPr>
        <w:spacing w:line="360" w:lineRule="auto"/>
        <w:jc w:val="center"/>
        <w:rPr>
          <w:rFonts w:hint="eastAsia" w:ascii="宋体" w:hAnsi="Times New Roman" w:eastAsia="宋体" w:cs="Times New Roman"/>
          <w:b/>
          <w:bCs/>
          <w:sz w:val="28"/>
          <w:szCs w:val="28"/>
        </w:rPr>
      </w:pPr>
    </w:p>
    <w:p w14:paraId="641F2B69">
      <w:pPr>
        <w:spacing w:line="360" w:lineRule="auto"/>
        <w:jc w:val="center"/>
        <w:rPr>
          <w:rFonts w:hint="eastAsia" w:ascii="宋体" w:hAnsi="Times New Roman" w:eastAsia="宋体" w:cs="Times New Roman"/>
          <w:b/>
          <w:bCs/>
          <w:sz w:val="28"/>
          <w:szCs w:val="28"/>
        </w:rPr>
      </w:pPr>
    </w:p>
    <w:p w14:paraId="75C1FAFA">
      <w:pPr>
        <w:spacing w:line="360" w:lineRule="auto"/>
        <w:jc w:val="center"/>
        <w:rPr>
          <w:rFonts w:hint="eastAsia" w:ascii="宋体" w:hAnsi="Times New Roman" w:eastAsia="宋体" w:cs="Times New Roman"/>
          <w:b/>
          <w:bCs/>
          <w:sz w:val="52"/>
          <w:szCs w:val="52"/>
        </w:rPr>
      </w:pPr>
      <w:r>
        <w:rPr>
          <w:rFonts w:hint="eastAsia" w:ascii="宋体" w:hAnsi="Times New Roman" w:eastAsia="宋体" w:cs="Times New Roman"/>
          <w:b/>
          <w:bCs/>
          <w:sz w:val="52"/>
          <w:szCs w:val="52"/>
        </w:rPr>
        <w:t>建设工程监理合同</w:t>
      </w:r>
    </w:p>
    <w:p w14:paraId="6F02691B">
      <w:pPr>
        <w:spacing w:line="360" w:lineRule="auto"/>
        <w:jc w:val="center"/>
        <w:rPr>
          <w:rFonts w:hint="eastAsia" w:ascii="宋体" w:hAnsi="Times New Roman" w:eastAsia="宋体" w:cs="Times New Roman"/>
          <w:b/>
          <w:bCs/>
          <w:sz w:val="52"/>
          <w:szCs w:val="52"/>
        </w:rPr>
      </w:pPr>
    </w:p>
    <w:p w14:paraId="58988FD6">
      <w:pPr>
        <w:spacing w:line="360" w:lineRule="auto"/>
        <w:jc w:val="both"/>
        <w:rPr>
          <w:rFonts w:hint="default" w:ascii="宋体" w:hAnsi="Times New Roman" w:eastAsia="宋体" w:cs="Times New Roman"/>
          <w:b/>
          <w:bCs/>
          <w:sz w:val="32"/>
          <w:szCs w:val="32"/>
          <w:lang w:val="en-US" w:eastAsia="zh-CN"/>
        </w:rPr>
      </w:pPr>
      <w:r>
        <w:rPr>
          <w:rFonts w:hint="eastAsia" w:ascii="宋体" w:hAnsi="Times New Roman" w:eastAsia="宋体" w:cs="Times New Roman"/>
          <w:b/>
          <w:bCs/>
          <w:sz w:val="32"/>
          <w:szCs w:val="32"/>
          <w:lang w:eastAsia="zh-CN"/>
        </w:rPr>
        <w:t>项目名称：</w:t>
      </w:r>
      <w:r>
        <w:rPr>
          <w:rFonts w:hint="eastAsia" w:ascii="宋体" w:hAnsi="Times New Roman" w:eastAsia="宋体" w:cs="Times New Roman"/>
          <w:b/>
          <w:bCs/>
          <w:sz w:val="32"/>
          <w:szCs w:val="32"/>
          <w:u w:val="single"/>
          <w:lang w:val="en-US" w:eastAsia="zh-CN"/>
        </w:rPr>
        <w:t xml:space="preserve">                                          </w:t>
      </w:r>
    </w:p>
    <w:p w14:paraId="1F30C6AB">
      <w:pPr>
        <w:spacing w:line="360" w:lineRule="auto"/>
        <w:jc w:val="center"/>
        <w:rPr>
          <w:rFonts w:hint="eastAsia" w:ascii="宋体" w:hAnsi="Times New Roman" w:eastAsia="宋体" w:cs="Times New Roman"/>
          <w:b/>
          <w:bCs/>
          <w:sz w:val="52"/>
          <w:szCs w:val="52"/>
        </w:rPr>
      </w:pPr>
    </w:p>
    <w:p w14:paraId="5FA29EDE">
      <w:pPr>
        <w:spacing w:line="360" w:lineRule="auto"/>
        <w:jc w:val="center"/>
        <w:rPr>
          <w:rFonts w:hint="eastAsia" w:ascii="宋体" w:hAnsi="Times New Roman" w:eastAsia="宋体" w:cs="Times New Roman"/>
          <w:bCs/>
          <w:sz w:val="28"/>
          <w:szCs w:val="28"/>
        </w:rPr>
      </w:pPr>
    </w:p>
    <w:p w14:paraId="3733BA1F">
      <w:pPr>
        <w:spacing w:line="360" w:lineRule="auto"/>
        <w:jc w:val="center"/>
        <w:rPr>
          <w:rFonts w:hint="eastAsia" w:ascii="宋体" w:hAnsi="Times New Roman" w:eastAsia="宋体" w:cs="Times New Roman"/>
          <w:b/>
          <w:bCs/>
          <w:sz w:val="28"/>
          <w:szCs w:val="28"/>
        </w:rPr>
      </w:pPr>
    </w:p>
    <w:p w14:paraId="4909464E">
      <w:pPr>
        <w:spacing w:line="360" w:lineRule="auto"/>
        <w:jc w:val="center"/>
        <w:rPr>
          <w:rFonts w:hint="eastAsia" w:ascii="宋体" w:hAnsi="Times New Roman" w:eastAsia="宋体" w:cs="Times New Roman"/>
          <w:b/>
          <w:bCs/>
          <w:sz w:val="28"/>
          <w:szCs w:val="28"/>
        </w:rPr>
      </w:pPr>
    </w:p>
    <w:p w14:paraId="7DB6EB90">
      <w:pPr>
        <w:spacing w:line="360" w:lineRule="auto"/>
        <w:jc w:val="center"/>
        <w:rPr>
          <w:rFonts w:hint="eastAsia" w:ascii="宋体" w:hAnsi="Times New Roman" w:eastAsia="宋体" w:cs="Times New Roman"/>
          <w:b/>
          <w:bCs/>
          <w:sz w:val="28"/>
          <w:szCs w:val="28"/>
        </w:rPr>
      </w:pPr>
    </w:p>
    <w:p w14:paraId="676990DF">
      <w:pPr>
        <w:spacing w:line="360" w:lineRule="auto"/>
        <w:jc w:val="center"/>
        <w:rPr>
          <w:rFonts w:hint="eastAsia" w:ascii="宋体" w:hAnsi="Times New Roman" w:eastAsia="宋体" w:cs="Times New Roman"/>
          <w:b/>
          <w:bCs/>
          <w:sz w:val="28"/>
          <w:szCs w:val="28"/>
        </w:rPr>
      </w:pPr>
    </w:p>
    <w:p w14:paraId="57F281E8">
      <w:pPr>
        <w:spacing w:line="360" w:lineRule="auto"/>
        <w:rPr>
          <w:rFonts w:hint="eastAsia" w:ascii="宋体" w:hAnsi="Times New Roman" w:eastAsia="宋体" w:cs="Times New Roman"/>
          <w:b/>
          <w:bCs/>
          <w:sz w:val="28"/>
          <w:szCs w:val="28"/>
        </w:rPr>
      </w:pPr>
    </w:p>
    <w:p w14:paraId="6E2EF343">
      <w:pPr>
        <w:spacing w:line="360" w:lineRule="auto"/>
        <w:jc w:val="center"/>
        <w:rPr>
          <w:rFonts w:hint="eastAsia" w:ascii="宋体" w:hAnsi="Times New Roman" w:eastAsia="宋体" w:cs="Times New Roman"/>
          <w:b/>
          <w:sz w:val="28"/>
          <w:szCs w:val="28"/>
        </w:rPr>
      </w:pPr>
      <w:r>
        <w:rPr>
          <w:rFonts w:hint="eastAsia" w:ascii="宋体" w:hAnsi="Times New Roman" w:eastAsia="宋体" w:cs="Times New Roman"/>
          <w:b/>
          <w:bCs/>
          <w:sz w:val="28"/>
          <w:szCs w:val="28"/>
        </w:rPr>
        <w:t xml:space="preserve">  住房和城乡建设部</w:t>
      </w:r>
      <w:r>
        <w:rPr>
          <w:rFonts w:hint="eastAsia" w:ascii="宋体" w:hAnsi="Times New Roman" w:eastAsia="宋体" w:cs="Times New Roman"/>
          <w:b/>
          <w:sz w:val="28"/>
          <w:szCs w:val="28"/>
        </w:rPr>
        <w:t>制定</w:t>
      </w:r>
    </w:p>
    <w:p w14:paraId="45276EDC">
      <w:pPr>
        <w:spacing w:line="360" w:lineRule="auto"/>
        <w:jc w:val="center"/>
        <w:rPr>
          <w:rFonts w:hint="eastAsia" w:ascii="宋体" w:hAnsi="Times New Roman" w:eastAsia="宋体" w:cs="Times New Roman"/>
          <w:b/>
          <w:sz w:val="28"/>
          <w:szCs w:val="28"/>
        </w:rPr>
      </w:pPr>
      <w:r>
        <w:rPr>
          <w:rFonts w:hint="eastAsia" w:ascii="宋体" w:hAnsi="Times New Roman" w:eastAsia="宋体" w:cs="Times New Roman"/>
          <w:b/>
          <w:bCs/>
          <w:sz w:val="28"/>
          <w:szCs w:val="28"/>
        </w:rPr>
        <w:t xml:space="preserve">  国家工商行政管理总局</w:t>
      </w:r>
    </w:p>
    <w:p w14:paraId="4AAAAB06">
      <w:pPr>
        <w:spacing w:line="360" w:lineRule="auto"/>
        <w:jc w:val="center"/>
        <w:rPr>
          <w:rFonts w:hint="eastAsia" w:ascii="宋体" w:hAnsi="Times New Roman" w:eastAsia="宋体" w:cs="Times New Roman"/>
          <w:b/>
          <w:bCs/>
          <w:sz w:val="28"/>
          <w:szCs w:val="28"/>
        </w:rPr>
      </w:pPr>
    </w:p>
    <w:p w14:paraId="5240329F">
      <w:pPr>
        <w:spacing w:line="360" w:lineRule="auto"/>
        <w:jc w:val="center"/>
        <w:rPr>
          <w:rFonts w:hint="eastAsia" w:ascii="宋体" w:hAnsi="Times New Roman" w:eastAsia="宋体" w:cs="Times New Roman"/>
          <w:b/>
          <w:bCs/>
          <w:sz w:val="28"/>
          <w:szCs w:val="28"/>
        </w:rPr>
      </w:pPr>
    </w:p>
    <w:p w14:paraId="43D2ABCB">
      <w:pPr>
        <w:spacing w:line="360" w:lineRule="auto"/>
        <w:jc w:val="center"/>
        <w:rPr>
          <w:rFonts w:hint="default" w:ascii="宋体" w:eastAsia="宋体"/>
          <w:b/>
          <w:bCs/>
          <w:sz w:val="28"/>
          <w:szCs w:val="28"/>
          <w:lang w:val="en-US" w:eastAsia="zh-CN"/>
        </w:rPr>
        <w:sectPr>
          <w:footerReference r:id="rId9" w:type="first"/>
          <w:headerReference r:id="rId6" w:type="default"/>
          <w:footerReference r:id="rId7" w:type="default"/>
          <w:footerReference r:id="rId8" w:type="even"/>
          <w:pgSz w:w="11907" w:h="16840" w:orient="landscape"/>
          <w:pgMar w:top="1797" w:right="1440" w:bottom="1797" w:left="1440" w:header="851" w:footer="992" w:gutter="0"/>
          <w:pgNumType w:fmt="decimal" w:start="1"/>
          <w:cols w:space="720" w:num="1"/>
          <w:titlePg/>
          <w:docGrid w:type="lines" w:linePitch="312" w:charSpace="0"/>
        </w:sectPr>
      </w:pPr>
      <w:r>
        <w:rPr>
          <w:rFonts w:hint="eastAsia" w:ascii="宋体" w:hAnsi="Times New Roman" w:eastAsia="宋体" w:cs="Times New Roman"/>
          <w:b/>
          <w:bCs/>
          <w:sz w:val="28"/>
          <w:szCs w:val="28"/>
          <w:lang w:eastAsia="zh-CN"/>
        </w:rPr>
        <w:t>签订日期：</w:t>
      </w:r>
      <w:r>
        <w:rPr>
          <w:rFonts w:hint="eastAsia" w:ascii="宋体" w:hAnsi="Times New Roman" w:eastAsia="宋体" w:cs="Times New Roman"/>
          <w:b/>
          <w:bCs/>
          <w:sz w:val="28"/>
          <w:szCs w:val="28"/>
          <w:lang w:val="en-US" w:eastAsia="zh-CN"/>
        </w:rPr>
        <w:t xml:space="preserve">   年   月   日</w:t>
      </w:r>
    </w:p>
    <w:p w14:paraId="52774A83">
      <w:pPr>
        <w:spacing w:line="360" w:lineRule="auto"/>
        <w:jc w:val="center"/>
        <w:outlineLvl w:val="1"/>
        <w:rPr>
          <w:rFonts w:hint="eastAsia" w:ascii="宋体" w:hAnsi="Times New Roman" w:eastAsia="宋体" w:cs="Times New Roman"/>
          <w:b/>
          <w:bCs/>
          <w:sz w:val="28"/>
          <w:szCs w:val="28"/>
        </w:rPr>
      </w:pPr>
      <w:bookmarkStart w:id="52" w:name="_Toc4529"/>
      <w:r>
        <w:rPr>
          <w:rFonts w:hint="eastAsia" w:ascii="宋体" w:hAnsi="Times New Roman" w:eastAsia="宋体" w:cs="Times New Roman"/>
          <w:b/>
          <w:bCs/>
          <w:sz w:val="28"/>
          <w:szCs w:val="28"/>
        </w:rPr>
        <w:t>第一部分  协议书</w:t>
      </w:r>
      <w:bookmarkEnd w:id="52"/>
    </w:p>
    <w:p w14:paraId="60A4E350">
      <w:pPr>
        <w:adjustRightInd w:val="0"/>
        <w:snapToGrid w:val="0"/>
        <w:spacing w:line="360" w:lineRule="auto"/>
        <w:ind w:firstLine="562" w:firstLineChars="200"/>
        <w:rPr>
          <w:rFonts w:hint="eastAsia" w:ascii="宋体" w:hAnsi="Times New Roman" w:eastAsia="宋体" w:cs="Times New Roman"/>
          <w:b/>
          <w:sz w:val="28"/>
          <w:szCs w:val="28"/>
        </w:rPr>
      </w:pPr>
      <w:r>
        <w:rPr>
          <w:rFonts w:hint="eastAsia" w:ascii="宋体" w:hAnsi="Times New Roman" w:eastAsia="宋体" w:cs="Times New Roman"/>
          <w:b/>
          <w:sz w:val="28"/>
          <w:szCs w:val="28"/>
        </w:rPr>
        <w:t>委托人（全称）：</w:t>
      </w:r>
      <w:r>
        <w:rPr>
          <w:rFonts w:hint="eastAsia" w:ascii="黑体" w:hAnsi="宋体" w:eastAsia="黑体" w:cs="Times New Roman"/>
          <w:b/>
          <w:spacing w:val="12"/>
          <w:sz w:val="28"/>
          <w:szCs w:val="28"/>
          <w:u w:val="single"/>
        </w:rPr>
        <w:t>新疆医科大学第一附属医院</w:t>
      </w:r>
      <w:r>
        <w:rPr>
          <w:rFonts w:hint="eastAsia" w:ascii="黑体" w:hAnsi="Times New Roman" w:eastAsia="黑体" w:cs="Times New Roman"/>
          <w:b/>
          <w:sz w:val="28"/>
          <w:szCs w:val="28"/>
          <w:u w:val="single"/>
        </w:rPr>
        <w:t xml:space="preserve"> </w:t>
      </w:r>
    </w:p>
    <w:p w14:paraId="605F1D57">
      <w:pPr>
        <w:adjustRightInd w:val="0"/>
        <w:snapToGrid w:val="0"/>
        <w:spacing w:line="360" w:lineRule="auto"/>
        <w:ind w:firstLine="562" w:firstLineChars="200"/>
        <w:rPr>
          <w:rFonts w:hint="eastAsia" w:ascii="宋体" w:hAnsi="Times New Roman" w:eastAsia="宋体" w:cs="Times New Roman"/>
          <w:sz w:val="28"/>
          <w:szCs w:val="28"/>
        </w:rPr>
      </w:pPr>
      <w:r>
        <w:rPr>
          <w:rFonts w:hint="eastAsia" w:ascii="宋体" w:hAnsi="Times New Roman" w:eastAsia="宋体" w:cs="Times New Roman"/>
          <w:b/>
          <w:sz w:val="28"/>
          <w:szCs w:val="28"/>
        </w:rPr>
        <w:t>监理人（全称）：</w:t>
      </w:r>
      <w:r>
        <w:rPr>
          <w:rFonts w:hint="eastAsia" w:ascii="宋体" w:hAnsi="Times New Roman" w:eastAsia="宋体" w:cs="Times New Roman"/>
          <w:b/>
          <w:sz w:val="28"/>
          <w:szCs w:val="28"/>
          <w:u w:val="single"/>
        </w:rPr>
        <w:t xml:space="preserve">  </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sz w:val="28"/>
          <w:szCs w:val="28"/>
          <w:u w:val="single"/>
        </w:rPr>
        <w:t xml:space="preserve">  </w:t>
      </w:r>
    </w:p>
    <w:p w14:paraId="29A342E8">
      <w:pPr>
        <w:adjustRightInd w:val="0"/>
        <w:snapToGrid w:val="0"/>
        <w:spacing w:line="360" w:lineRule="auto"/>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rPr>
        <w:t>根据《中华人民共和国民法典》、《中华人民共和国建筑法》及其他有关法律、法规，遵循平等、自愿、公平和诚信的原则，双方就下述工程委托监理与相关服务事项协商一致，订立本合同。</w:t>
      </w:r>
    </w:p>
    <w:p w14:paraId="4160996A">
      <w:pPr>
        <w:spacing w:line="360" w:lineRule="auto"/>
        <w:ind w:firstLine="562" w:firstLineChars="200"/>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一、工程概况</w:t>
      </w:r>
    </w:p>
    <w:p w14:paraId="0BB669B7">
      <w:pPr>
        <w:spacing w:line="600" w:lineRule="exact"/>
        <w:ind w:firstLine="560" w:firstLineChars="200"/>
        <w:rPr>
          <w:rFonts w:hint="eastAsia" w:ascii="黑体" w:hAnsi="宋体" w:eastAsia="黑体" w:cs="Times New Roman"/>
          <w:b/>
          <w:sz w:val="28"/>
          <w:szCs w:val="28"/>
          <w:u w:val="single"/>
        </w:rPr>
      </w:pPr>
      <w:r>
        <w:rPr>
          <w:rFonts w:hint="eastAsia" w:ascii="宋体" w:hAnsi="Times New Roman" w:eastAsia="宋体" w:cs="Times New Roman"/>
          <w:sz w:val="28"/>
          <w:szCs w:val="28"/>
        </w:rPr>
        <w:t>1. 工程名称：</w:t>
      </w:r>
      <w:r>
        <w:rPr>
          <w:rFonts w:hint="eastAsia" w:ascii="宋体" w:hAnsi="Times New Roman" w:eastAsia="宋体" w:cs="Times New Roman"/>
          <w:sz w:val="28"/>
          <w:szCs w:val="28"/>
          <w:u w:val="single"/>
          <w:lang w:val="en-US" w:eastAsia="zh-CN"/>
        </w:rPr>
        <w:t xml:space="preserve">                       </w:t>
      </w:r>
      <w:r>
        <w:rPr>
          <w:rFonts w:hint="eastAsia" w:ascii="黑体" w:hAnsi="Times New Roman" w:eastAsia="黑体" w:cs="Times New Roman"/>
          <w:b/>
          <w:sz w:val="28"/>
          <w:szCs w:val="28"/>
        </w:rPr>
        <w:t>；</w:t>
      </w:r>
    </w:p>
    <w:p w14:paraId="03556E90">
      <w:pPr>
        <w:spacing w:line="600" w:lineRule="exact"/>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2. 工程地点：</w:t>
      </w:r>
      <w:r>
        <w:rPr>
          <w:rFonts w:hint="eastAsia" w:ascii="黑体" w:hAnsi="宋体" w:eastAsia="黑体" w:cs="Times New Roman"/>
          <w:b/>
          <w:sz w:val="28"/>
          <w:szCs w:val="28"/>
          <w:u w:val="single"/>
          <w:lang w:val="en-US" w:eastAsia="zh-CN"/>
        </w:rPr>
        <w:t xml:space="preserve">                        </w:t>
      </w:r>
      <w:r>
        <w:rPr>
          <w:rFonts w:hint="eastAsia" w:ascii="黑体" w:hAnsi="Times New Roman" w:eastAsia="黑体" w:cs="Times New Roman"/>
          <w:b/>
          <w:sz w:val="28"/>
          <w:szCs w:val="28"/>
        </w:rPr>
        <w:t>；</w:t>
      </w:r>
    </w:p>
    <w:p w14:paraId="04ACB230">
      <w:pPr>
        <w:spacing w:line="480" w:lineRule="exact"/>
        <w:ind w:firstLine="560" w:firstLineChars="200"/>
        <w:rPr>
          <w:rFonts w:hint="eastAsia" w:ascii="黑体" w:hAnsi="Times New Roman" w:eastAsia="黑体" w:cs="Times New Roman"/>
          <w:b/>
          <w:sz w:val="28"/>
          <w:szCs w:val="28"/>
          <w:u w:val="single"/>
        </w:rPr>
      </w:pPr>
      <w:r>
        <w:rPr>
          <w:rFonts w:hint="eastAsia" w:ascii="宋体" w:hAnsi="Times New Roman" w:eastAsia="宋体" w:cs="Times New Roman"/>
          <w:sz w:val="28"/>
          <w:szCs w:val="28"/>
        </w:rPr>
        <w:t>3. 工程规模：</w:t>
      </w:r>
      <w:r>
        <w:rPr>
          <w:rFonts w:hint="eastAsia" w:ascii="黑体" w:hAnsi="Times New Roman" w:eastAsia="黑体" w:cs="Times New Roman"/>
          <w:b/>
          <w:sz w:val="28"/>
          <w:szCs w:val="28"/>
          <w:u w:val="single"/>
          <w:lang w:val="en-US" w:eastAsia="zh-CN"/>
        </w:rPr>
        <w:t xml:space="preserve">                        </w:t>
      </w:r>
      <w:r>
        <w:rPr>
          <w:rFonts w:hint="eastAsia" w:ascii="黑体" w:hAnsi="Times New Roman" w:eastAsia="黑体" w:cs="Times New Roman"/>
          <w:b/>
          <w:sz w:val="28"/>
          <w:szCs w:val="28"/>
          <w:u w:val="single"/>
        </w:rPr>
        <w:t>；</w:t>
      </w:r>
    </w:p>
    <w:p w14:paraId="68233E3A">
      <w:pPr>
        <w:spacing w:line="600" w:lineRule="exact"/>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4. 工程</w:t>
      </w:r>
      <w:r>
        <w:rPr>
          <w:rFonts w:hint="eastAsia" w:ascii="宋体" w:hAnsi="Times New Roman" w:eastAsia="宋体" w:cs="Times New Roman"/>
          <w:kern w:val="0"/>
          <w:sz w:val="28"/>
          <w:szCs w:val="28"/>
        </w:rPr>
        <w:t>概算投资</w:t>
      </w:r>
      <w:r>
        <w:rPr>
          <w:rFonts w:hint="eastAsia" w:ascii="宋体" w:hAnsi="Times New Roman" w:eastAsia="宋体" w:cs="宋体"/>
          <w:kern w:val="0"/>
          <w:sz w:val="28"/>
          <w:szCs w:val="28"/>
        </w:rPr>
        <w:t>额或建筑安装工程费</w:t>
      </w:r>
      <w:r>
        <w:rPr>
          <w:rFonts w:hint="eastAsia" w:ascii="宋体" w:hAnsi="Times New Roman" w:eastAsia="宋体" w:cs="Times New Roman"/>
          <w:sz w:val="28"/>
          <w:szCs w:val="28"/>
        </w:rPr>
        <w:t>：</w:t>
      </w:r>
      <w:r>
        <w:rPr>
          <w:rFonts w:hint="eastAsia" w:ascii="宋体" w:hAnsi="Times New Roman" w:eastAsia="宋体" w:cs="Times New Roman"/>
          <w:sz w:val="28"/>
          <w:szCs w:val="28"/>
          <w:u w:val="single"/>
          <w:lang w:val="en-US" w:eastAsia="zh-CN"/>
        </w:rPr>
        <w:t xml:space="preserve">          </w:t>
      </w:r>
      <w:r>
        <w:rPr>
          <w:rFonts w:hint="eastAsia" w:ascii="宋体" w:hAnsi="Times New Roman" w:eastAsia="宋体" w:cs="Times New Roman"/>
          <w:b/>
          <w:sz w:val="28"/>
          <w:szCs w:val="28"/>
        </w:rPr>
        <w:t>。</w:t>
      </w:r>
    </w:p>
    <w:p w14:paraId="30269692">
      <w:pPr>
        <w:spacing w:line="360" w:lineRule="auto"/>
        <w:ind w:firstLine="562" w:firstLineChars="200"/>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二、词语限定</w:t>
      </w:r>
    </w:p>
    <w:p w14:paraId="3B66C6D1">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协议书中相关词语的含义与通用条件中的定义与解释相同。</w:t>
      </w:r>
    </w:p>
    <w:p w14:paraId="55847B5F">
      <w:pPr>
        <w:spacing w:line="360" w:lineRule="auto"/>
        <w:ind w:firstLine="562" w:firstLineChars="200"/>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三、组成本合同的文件</w:t>
      </w:r>
    </w:p>
    <w:p w14:paraId="2F0B23DA">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 协议书；</w:t>
      </w:r>
    </w:p>
    <w:p w14:paraId="7210A907">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 中标通知书（适用于招标工程）或委托书（适用于非招标工程）；</w:t>
      </w:r>
    </w:p>
    <w:p w14:paraId="0A40E43F">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3. 投标文件（适用于招标工程）或监理与相关服务建议书（适用于非招标工程）；</w:t>
      </w:r>
    </w:p>
    <w:p w14:paraId="4A3BBF66">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4. 专用条件；</w:t>
      </w:r>
    </w:p>
    <w:p w14:paraId="14251160">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5. 通用条件；</w:t>
      </w:r>
    </w:p>
    <w:p w14:paraId="319FA86F">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 附录，即：</w:t>
      </w:r>
    </w:p>
    <w:p w14:paraId="6FFE4A71">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附录A  相关服务的范围和内容</w:t>
      </w:r>
    </w:p>
    <w:p w14:paraId="4C54F3E0">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附录B  委托人派遣的人员和提供的</w:t>
      </w:r>
      <w:r>
        <w:rPr>
          <w:rFonts w:hint="eastAsia" w:ascii="宋体" w:hAnsi="Times New Roman" w:eastAsia="宋体" w:cs="Times New Roman"/>
          <w:bCs/>
          <w:sz w:val="28"/>
          <w:szCs w:val="28"/>
        </w:rPr>
        <w:t>房屋、资料</w:t>
      </w:r>
      <w:r>
        <w:rPr>
          <w:rFonts w:hint="eastAsia" w:ascii="宋体" w:hAnsi="Times New Roman" w:eastAsia="宋体" w:cs="Times New Roman"/>
          <w:sz w:val="28"/>
          <w:szCs w:val="28"/>
        </w:rPr>
        <w:t>、设备</w:t>
      </w:r>
    </w:p>
    <w:p w14:paraId="4200FDDA">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本合同签订后，双方依法签订的补充协议也是本合同文件的组成部分。</w:t>
      </w:r>
    </w:p>
    <w:p w14:paraId="3F0CE39D">
      <w:pPr>
        <w:spacing w:line="360" w:lineRule="auto"/>
        <w:ind w:firstLine="562" w:firstLineChars="200"/>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四、总监理工程师</w:t>
      </w:r>
    </w:p>
    <w:p w14:paraId="3ADD3E6D">
      <w:pPr>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总监理工程师姓名：</w:t>
      </w:r>
      <w:r>
        <w:rPr>
          <w:rFonts w:hint="eastAsia" w:ascii="宋体" w:hAnsi="Times New Roman" w:eastAsia="宋体" w:cs="Times New Roman"/>
          <w:b/>
          <w:kern w:val="0"/>
          <w:sz w:val="28"/>
          <w:szCs w:val="28"/>
          <w:u w:val="single"/>
          <w:lang w:val="en-US" w:eastAsia="zh-CN"/>
        </w:rPr>
        <w:t xml:space="preserve">         </w:t>
      </w:r>
      <w:r>
        <w:rPr>
          <w:rFonts w:hint="eastAsia" w:ascii="宋体" w:hAnsi="Times New Roman" w:eastAsia="宋体" w:cs="Times New Roman"/>
          <w:kern w:val="0"/>
          <w:sz w:val="28"/>
          <w:szCs w:val="28"/>
        </w:rPr>
        <w:t>，身份证号码：</w:t>
      </w:r>
      <w:r>
        <w:rPr>
          <w:rFonts w:hint="eastAsia" w:ascii="黑体" w:hAnsi="Times New Roman" w:eastAsia="黑体" w:cs="Times New Roman"/>
          <w:b/>
          <w:kern w:val="0"/>
          <w:sz w:val="28"/>
          <w:szCs w:val="28"/>
          <w:u w:val="single"/>
          <w:lang w:val="en-US" w:eastAsia="zh-CN"/>
        </w:rPr>
        <w:t xml:space="preserve">                 </w:t>
      </w:r>
      <w:r>
        <w:rPr>
          <w:rFonts w:hint="eastAsia" w:ascii="宋体" w:hAnsi="Times New Roman" w:eastAsia="宋体" w:cs="Times New Roman"/>
          <w:kern w:val="0"/>
          <w:sz w:val="28"/>
          <w:szCs w:val="28"/>
        </w:rPr>
        <w:t>，注册号：</w:t>
      </w:r>
      <w:r>
        <w:rPr>
          <w:rFonts w:hint="eastAsia" w:ascii="宋体" w:hAnsi="Times New Roman" w:eastAsia="宋体" w:cs="Times New Roman"/>
          <w:b/>
          <w:kern w:val="0"/>
          <w:sz w:val="28"/>
          <w:szCs w:val="28"/>
          <w:u w:val="single"/>
        </w:rPr>
        <w:t xml:space="preserve"> </w:t>
      </w:r>
      <w:r>
        <w:rPr>
          <w:rFonts w:hint="eastAsia" w:ascii="宋体" w:hAnsi="Times New Roman" w:eastAsia="宋体" w:cs="Times New Roman"/>
          <w:b/>
          <w:kern w:val="0"/>
          <w:sz w:val="28"/>
          <w:szCs w:val="28"/>
          <w:u w:val="single"/>
          <w:lang w:val="en-US" w:eastAsia="zh-CN"/>
        </w:rPr>
        <w:t xml:space="preserve">           </w:t>
      </w:r>
      <w:r>
        <w:rPr>
          <w:rFonts w:hint="eastAsia" w:ascii="宋体" w:hAnsi="Times New Roman" w:eastAsia="宋体" w:cs="Times New Roman"/>
          <w:b/>
          <w:kern w:val="0"/>
          <w:sz w:val="28"/>
          <w:szCs w:val="28"/>
          <w:u w:val="single"/>
        </w:rPr>
        <w:t xml:space="preserve"> </w:t>
      </w:r>
      <w:r>
        <w:rPr>
          <w:rFonts w:hint="eastAsia" w:ascii="宋体" w:hAnsi="Times New Roman" w:eastAsia="宋体" w:cs="Times New Roman"/>
          <w:kern w:val="0"/>
          <w:sz w:val="28"/>
          <w:szCs w:val="28"/>
          <w:u w:val="single"/>
        </w:rPr>
        <w:t xml:space="preserve"> </w:t>
      </w:r>
      <w:r>
        <w:rPr>
          <w:rFonts w:hint="eastAsia" w:ascii="宋体" w:hAnsi="Times New Roman" w:eastAsia="宋体" w:cs="Times New Roman"/>
          <w:kern w:val="0"/>
          <w:sz w:val="28"/>
          <w:szCs w:val="28"/>
        </w:rPr>
        <w:t>。</w:t>
      </w:r>
    </w:p>
    <w:p w14:paraId="3A4E3E56">
      <w:pPr>
        <w:spacing w:line="360" w:lineRule="auto"/>
        <w:ind w:firstLine="562" w:firstLineChars="200"/>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五、签约酬金</w:t>
      </w:r>
    </w:p>
    <w:p w14:paraId="4140F73B">
      <w:pPr>
        <w:adjustRightInd w:val="0"/>
        <w:snapToGrid w:val="0"/>
        <w:spacing w:line="360" w:lineRule="auto"/>
        <w:ind w:firstLine="560" w:firstLineChars="200"/>
        <w:outlineLvl w:val="9"/>
        <w:rPr>
          <w:rFonts w:hint="eastAsia" w:ascii="宋体" w:hAnsi="Times New Roman" w:eastAsia="宋体" w:cs="Times New Roman"/>
          <w:sz w:val="28"/>
          <w:szCs w:val="28"/>
          <w:lang w:eastAsia="zh-CN"/>
        </w:rPr>
      </w:pPr>
      <w:r>
        <w:rPr>
          <w:rFonts w:hint="eastAsia" w:ascii="宋体" w:hAnsi="Times New Roman" w:eastAsia="宋体" w:cs="Times New Roman"/>
          <w:sz w:val="28"/>
          <w:szCs w:val="28"/>
        </w:rPr>
        <w:t>签约酬金包干价（大写）：</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b/>
          <w:sz w:val="28"/>
          <w:szCs w:val="28"/>
          <w:u w:val="single"/>
        </w:rPr>
        <w:t>（¥</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b/>
          <w:sz w:val="28"/>
          <w:szCs w:val="28"/>
          <w:u w:val="single"/>
        </w:rPr>
        <w:t>）</w:t>
      </w:r>
      <w:r>
        <w:rPr>
          <w:rFonts w:hint="eastAsia" w:ascii="宋体" w:hAnsi="Times New Roman" w:eastAsia="宋体" w:cs="Times New Roman"/>
          <w:b/>
          <w:sz w:val="28"/>
          <w:szCs w:val="28"/>
          <w:u w:val="single"/>
          <w:lang w:eastAsia="zh-CN"/>
        </w:rPr>
        <w:t>（因合同变更增加服务费在</w:t>
      </w:r>
      <w:r>
        <w:rPr>
          <w:rFonts w:hint="eastAsia" w:ascii="宋体" w:hAnsi="Times New Roman" w:eastAsia="宋体" w:cs="Times New Roman"/>
          <w:b/>
          <w:sz w:val="28"/>
          <w:szCs w:val="28"/>
          <w:u w:val="single"/>
          <w:lang w:val="en-US" w:eastAsia="zh-CN"/>
        </w:rPr>
        <w:t>15%以内的不调整本合同价</w:t>
      </w:r>
      <w:r>
        <w:rPr>
          <w:rFonts w:hint="eastAsia" w:ascii="宋体" w:hAnsi="Times New Roman" w:eastAsia="宋体" w:cs="Times New Roman"/>
          <w:b/>
          <w:sz w:val="28"/>
          <w:szCs w:val="28"/>
          <w:u w:val="single"/>
          <w:lang w:eastAsia="zh-CN"/>
        </w:rPr>
        <w:t>）</w:t>
      </w:r>
    </w:p>
    <w:p w14:paraId="5E794373">
      <w:pPr>
        <w:adjustRightInd w:val="0"/>
        <w:snapToGrid w:val="0"/>
        <w:spacing w:line="360" w:lineRule="auto"/>
        <w:ind w:firstLine="560" w:firstLineChars="200"/>
        <w:outlineLvl w:val="9"/>
        <w:rPr>
          <w:rFonts w:ascii="宋体" w:hAnsi="Times New Roman" w:eastAsia="宋体" w:cs="Times New Roman"/>
          <w:sz w:val="28"/>
          <w:szCs w:val="28"/>
        </w:rPr>
      </w:pPr>
      <w:r>
        <w:rPr>
          <w:rFonts w:hint="eastAsia" w:ascii="宋体" w:hAnsi="Times New Roman" w:eastAsia="宋体" w:cs="Times New Roman"/>
          <w:sz w:val="28"/>
          <w:szCs w:val="28"/>
        </w:rPr>
        <w:t>包括：</w:t>
      </w:r>
    </w:p>
    <w:p w14:paraId="292F5BAE">
      <w:pPr>
        <w:adjustRightInd w:val="0"/>
        <w:snapToGrid w:val="0"/>
        <w:spacing w:line="360" w:lineRule="auto"/>
        <w:ind w:firstLine="560" w:firstLineChars="200"/>
        <w:outlineLvl w:val="9"/>
        <w:rPr>
          <w:rFonts w:ascii="宋体" w:hAnsi="Times New Roman" w:eastAsia="宋体" w:cs="Times New Roman"/>
          <w:sz w:val="28"/>
          <w:szCs w:val="28"/>
        </w:rPr>
      </w:pPr>
      <w:r>
        <w:rPr>
          <w:rFonts w:hint="eastAsia" w:ascii="宋体" w:hAnsi="Times New Roman" w:eastAsia="宋体" w:cs="Times New Roman"/>
          <w:sz w:val="28"/>
          <w:szCs w:val="28"/>
        </w:rPr>
        <w:t>1.监理酬金：</w:t>
      </w:r>
      <w:r>
        <w:rPr>
          <w:rFonts w:hint="eastAsia" w:ascii="宋体" w:hAnsi="Times New Roman" w:eastAsia="宋体" w:cs="Times New Roman"/>
          <w:sz w:val="28"/>
          <w:szCs w:val="28"/>
          <w:u w:val="single"/>
        </w:rPr>
        <w:t xml:space="preserve">    </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rPr>
        <w:t>。</w:t>
      </w:r>
    </w:p>
    <w:p w14:paraId="40DA0124">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2.相关服务酬金：</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w:t>
      </w:r>
    </w:p>
    <w:p w14:paraId="5FF10125">
      <w:pPr>
        <w:spacing w:line="360" w:lineRule="auto"/>
        <w:ind w:firstLine="562" w:firstLineChars="200"/>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六、期限</w:t>
      </w:r>
    </w:p>
    <w:p w14:paraId="775B345F">
      <w:pPr>
        <w:adjustRightInd w:val="0"/>
        <w:snapToGrid w:val="0"/>
        <w:spacing w:line="360" w:lineRule="auto"/>
        <w:ind w:firstLine="560" w:firstLineChars="200"/>
        <w:jc w:val="left"/>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1.</w:t>
      </w:r>
      <w:r>
        <w:rPr>
          <w:rFonts w:hint="eastAsia" w:ascii="宋体" w:hAnsi="Times New Roman" w:eastAsia="宋体" w:cs="Times New Roman"/>
          <w:sz w:val="28"/>
          <w:szCs w:val="28"/>
        </w:rPr>
        <w:t>监理期限：</w:t>
      </w:r>
      <w:r>
        <w:rPr>
          <w:rFonts w:hint="eastAsia" w:ascii="宋体" w:hAnsi="Times New Roman" w:eastAsia="宋体" w:cs="Times New Roman"/>
          <w:sz w:val="28"/>
          <w:szCs w:val="28"/>
          <w:u w:val="single"/>
          <w:lang w:val="en-US" w:eastAsia="zh-CN"/>
        </w:rPr>
        <w:t xml:space="preserve">               </w:t>
      </w:r>
      <w:r>
        <w:rPr>
          <w:rFonts w:hint="eastAsia" w:ascii="宋体" w:hAnsi="Times New Roman" w:eastAsia="宋体" w:cs="Times New Roman"/>
          <w:sz w:val="28"/>
          <w:szCs w:val="28"/>
        </w:rPr>
        <w:t>日历日</w:t>
      </w:r>
    </w:p>
    <w:p w14:paraId="2055B1A5">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 xml:space="preserve">2. </w:t>
      </w:r>
      <w:r>
        <w:rPr>
          <w:rFonts w:hint="eastAsia" w:ascii="宋体" w:hAnsi="Times New Roman" w:eastAsia="宋体" w:cs="Times New Roman"/>
          <w:sz w:val="28"/>
          <w:szCs w:val="28"/>
        </w:rPr>
        <w:t>相关服务期限：</w:t>
      </w:r>
    </w:p>
    <w:p w14:paraId="2FD30464">
      <w:pPr>
        <w:adjustRightInd w:val="0"/>
        <w:snapToGrid w:val="0"/>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（1）勘察阶段</w:t>
      </w:r>
      <w:r>
        <w:rPr>
          <w:rFonts w:hint="eastAsia" w:ascii="宋体" w:hAnsi="Times New Roman" w:eastAsia="宋体" w:cs="Times New Roman"/>
          <w:sz w:val="28"/>
          <w:szCs w:val="28"/>
        </w:rPr>
        <w:t>服务期限自</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年</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月</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日始，至</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年</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月</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日止。</w:t>
      </w:r>
    </w:p>
    <w:p w14:paraId="19A6B4E5">
      <w:pPr>
        <w:adjustRightInd w:val="0"/>
        <w:snapToGrid w:val="0"/>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（2）设计阶段</w:t>
      </w:r>
      <w:r>
        <w:rPr>
          <w:rFonts w:hint="eastAsia" w:ascii="宋体" w:hAnsi="Times New Roman" w:eastAsia="宋体" w:cs="Times New Roman"/>
          <w:sz w:val="28"/>
          <w:szCs w:val="28"/>
        </w:rPr>
        <w:t>服务期限自</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年</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月</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日始，至</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年</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月</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日止。</w:t>
      </w:r>
    </w:p>
    <w:p w14:paraId="3BCA40DA">
      <w:pPr>
        <w:adjustRightInd w:val="0"/>
        <w:snapToGrid w:val="0"/>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（3）保修阶段</w:t>
      </w:r>
      <w:r>
        <w:rPr>
          <w:rFonts w:hint="eastAsia" w:ascii="宋体" w:hAnsi="Times New Roman" w:eastAsia="宋体" w:cs="Times New Roman"/>
          <w:sz w:val="28"/>
          <w:szCs w:val="28"/>
        </w:rPr>
        <w:t>服务期限自</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年</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月</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日始，至</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年</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月</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日止。</w:t>
      </w:r>
    </w:p>
    <w:p w14:paraId="5E2B42AF">
      <w:pPr>
        <w:adjustRightInd w:val="0"/>
        <w:snapToGrid w:val="0"/>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（4）</w:t>
      </w:r>
      <w:r>
        <w:rPr>
          <w:rFonts w:hint="eastAsia" w:ascii="宋体" w:hAnsi="Times New Roman" w:eastAsia="宋体" w:cs="Times New Roman"/>
          <w:sz w:val="28"/>
          <w:szCs w:val="28"/>
        </w:rPr>
        <w:t>其他相关服务期限自</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年</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月</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日始，至</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年</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月</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日止。</w:t>
      </w:r>
    </w:p>
    <w:p w14:paraId="297212F2">
      <w:pPr>
        <w:spacing w:line="360" w:lineRule="auto"/>
        <w:ind w:firstLine="562" w:firstLineChars="200"/>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七、双方承诺</w:t>
      </w:r>
    </w:p>
    <w:p w14:paraId="23DBA873">
      <w:pPr>
        <w:spacing w:line="360" w:lineRule="auto"/>
        <w:ind w:firstLine="560" w:firstLineChars="200"/>
        <w:outlineLvl w:val="9"/>
        <w:rPr>
          <w:rFonts w:hint="eastAsia" w:ascii="宋体" w:hAnsi="Times New Roman" w:eastAsia="宋体" w:cs="Times New Roman"/>
          <w:b/>
          <w:sz w:val="28"/>
          <w:szCs w:val="28"/>
        </w:rPr>
      </w:pPr>
      <w:r>
        <w:rPr>
          <w:rFonts w:hint="eastAsia" w:ascii="宋体" w:hAnsi="Times New Roman" w:eastAsia="宋体" w:cs="Times New Roman"/>
          <w:sz w:val="28"/>
          <w:szCs w:val="28"/>
        </w:rPr>
        <w:t>1. 监理人向委托人承诺，按照本合同约定</w:t>
      </w:r>
      <w:r>
        <w:rPr>
          <w:rFonts w:hint="eastAsia" w:ascii="宋体" w:hAnsi="Times New Roman" w:eastAsia="宋体" w:cs="Times New Roman"/>
          <w:kern w:val="0"/>
          <w:sz w:val="28"/>
          <w:szCs w:val="28"/>
        </w:rPr>
        <w:t>提供</w:t>
      </w:r>
      <w:r>
        <w:rPr>
          <w:rFonts w:hint="eastAsia" w:ascii="宋体" w:hAnsi="Times New Roman" w:eastAsia="宋体" w:cs="Times New Roman"/>
          <w:sz w:val="28"/>
          <w:szCs w:val="28"/>
        </w:rPr>
        <w:t>监理与相关服务。</w:t>
      </w:r>
    </w:p>
    <w:p w14:paraId="2F7927AF">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 委托人向监理人承诺，按照本合同约定派遣相应的人员，提供</w:t>
      </w:r>
      <w:r>
        <w:rPr>
          <w:rFonts w:hint="eastAsia" w:ascii="宋体" w:hAnsi="Times New Roman" w:eastAsia="宋体" w:cs="Times New Roman"/>
          <w:bCs/>
          <w:sz w:val="28"/>
          <w:szCs w:val="28"/>
        </w:rPr>
        <w:t>房屋、资料</w:t>
      </w:r>
      <w:r>
        <w:rPr>
          <w:rFonts w:hint="eastAsia" w:ascii="宋体" w:hAnsi="Times New Roman" w:eastAsia="宋体" w:cs="Times New Roman"/>
          <w:sz w:val="28"/>
          <w:szCs w:val="28"/>
        </w:rPr>
        <w:t>，并按本合同约定支付酬金。</w:t>
      </w:r>
    </w:p>
    <w:p w14:paraId="67C182CE">
      <w:pPr>
        <w:spacing w:line="360" w:lineRule="auto"/>
        <w:ind w:firstLine="562" w:firstLineChars="200"/>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八、合同订立</w:t>
      </w:r>
    </w:p>
    <w:p w14:paraId="073601DF">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 订立时间：</w:t>
      </w:r>
      <w:r>
        <w:rPr>
          <w:rFonts w:hint="eastAsia" w:ascii="宋体" w:hAnsi="Times New Roman" w:eastAsia="宋体" w:cs="Times New Roman"/>
          <w:sz w:val="28"/>
          <w:szCs w:val="28"/>
          <w:u w:val="single"/>
        </w:rPr>
        <w:t xml:space="preserve"> </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sz w:val="28"/>
          <w:szCs w:val="28"/>
        </w:rPr>
        <w:t>年</w:t>
      </w:r>
      <w:r>
        <w:rPr>
          <w:rFonts w:hint="eastAsia" w:ascii="宋体" w:hAnsi="Times New Roman" w:eastAsia="宋体" w:cs="Times New Roman"/>
          <w:sz w:val="28"/>
          <w:szCs w:val="28"/>
          <w:u w:val="single"/>
        </w:rPr>
        <w:t xml:space="preserve"> </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b/>
          <w:sz w:val="28"/>
          <w:szCs w:val="28"/>
          <w:u w:val="single"/>
        </w:rPr>
        <w:t xml:space="preserve"> </w:t>
      </w:r>
      <w:r>
        <w:rPr>
          <w:rFonts w:hint="eastAsia" w:ascii="宋体" w:hAnsi="Times New Roman" w:eastAsia="宋体" w:cs="Times New Roman"/>
          <w:sz w:val="28"/>
          <w:szCs w:val="28"/>
        </w:rPr>
        <w:t>月</w:t>
      </w:r>
      <w:r>
        <w:rPr>
          <w:rFonts w:hint="eastAsia" w:ascii="宋体" w:hAnsi="Times New Roman" w:eastAsia="宋体" w:cs="Times New Roman"/>
          <w:sz w:val="28"/>
          <w:szCs w:val="28"/>
          <w:u w:val="single"/>
        </w:rPr>
        <w:t xml:space="preserve"> </w:t>
      </w:r>
      <w:r>
        <w:rPr>
          <w:rFonts w:hint="eastAsia" w:ascii="宋体" w:hAnsi="Times New Roman" w:eastAsia="宋体" w:cs="Times New Roman"/>
          <w:b/>
          <w:sz w:val="28"/>
          <w:szCs w:val="28"/>
          <w:u w:val="single"/>
        </w:rPr>
        <w:t xml:space="preserve">   </w:t>
      </w:r>
      <w:r>
        <w:rPr>
          <w:rFonts w:hint="eastAsia" w:ascii="宋体" w:hAnsi="Times New Roman" w:eastAsia="宋体" w:cs="Times New Roman"/>
          <w:sz w:val="28"/>
          <w:szCs w:val="28"/>
        </w:rPr>
        <w:t>日。</w:t>
      </w:r>
    </w:p>
    <w:p w14:paraId="2C4464A5">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2. 订立地点：</w:t>
      </w:r>
      <w:r>
        <w:rPr>
          <w:rFonts w:hint="eastAsia" w:ascii="宋体" w:hAnsi="Times New Roman" w:eastAsia="宋体" w:cs="Times New Roman"/>
          <w:sz w:val="28"/>
          <w:szCs w:val="28"/>
          <w:u w:val="single"/>
        </w:rPr>
        <w:t xml:space="preserve">     </w:t>
      </w:r>
      <w:r>
        <w:rPr>
          <w:rFonts w:hint="eastAsia" w:ascii="宋体" w:hAnsi="Times New Roman" w:eastAsia="宋体" w:cs="Times New Roman"/>
          <w:b/>
          <w:sz w:val="28"/>
          <w:szCs w:val="28"/>
          <w:u w:val="single"/>
        </w:rPr>
        <w:t>乌鲁木齐</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rPr>
        <w:t>。</w:t>
      </w:r>
    </w:p>
    <w:p w14:paraId="4D151093">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3. 本合同一式</w:t>
      </w:r>
      <w:r>
        <w:rPr>
          <w:rFonts w:hint="eastAsia" w:ascii="宋体" w:hAnsi="Times New Roman" w:eastAsia="宋体" w:cs="Times New Roman"/>
          <w:sz w:val="28"/>
          <w:szCs w:val="28"/>
          <w:u w:val="single"/>
          <w:lang w:val="en-US" w:eastAsia="zh-CN"/>
        </w:rPr>
        <w:t xml:space="preserve"> </w:t>
      </w:r>
      <w:r>
        <w:rPr>
          <w:rFonts w:hint="eastAsia" w:ascii="宋体" w:hAnsi="Times New Roman" w:eastAsia="宋体" w:cs="Times New Roman"/>
          <w:b/>
          <w:sz w:val="28"/>
          <w:szCs w:val="28"/>
          <w:u w:val="single"/>
          <w:lang w:eastAsia="zh-CN"/>
        </w:rPr>
        <w:t>捌</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sz w:val="28"/>
          <w:szCs w:val="28"/>
        </w:rPr>
        <w:t>份，具有同等法律效力，甲方执</w:t>
      </w:r>
      <w:r>
        <w:rPr>
          <w:rFonts w:hint="eastAsia" w:ascii="宋体" w:hAnsi="Times New Roman" w:eastAsia="宋体" w:cs="Times New Roman"/>
          <w:b/>
          <w:sz w:val="28"/>
          <w:szCs w:val="28"/>
          <w:u w:val="single"/>
          <w:lang w:eastAsia="zh-CN"/>
        </w:rPr>
        <w:t>肆</w:t>
      </w:r>
      <w:r>
        <w:rPr>
          <w:rFonts w:hint="eastAsia" w:ascii="宋体" w:hAnsi="Times New Roman" w:eastAsia="宋体" w:cs="Times New Roman"/>
          <w:sz w:val="28"/>
          <w:szCs w:val="28"/>
        </w:rPr>
        <w:t>份，乙方执</w:t>
      </w:r>
      <w:r>
        <w:rPr>
          <w:rFonts w:hint="eastAsia" w:ascii="宋体" w:hAnsi="Times New Roman" w:eastAsia="宋体" w:cs="Times New Roman"/>
          <w:b/>
          <w:sz w:val="28"/>
          <w:szCs w:val="28"/>
          <w:u w:val="single"/>
        </w:rPr>
        <w:t>肆</w:t>
      </w:r>
      <w:r>
        <w:rPr>
          <w:rFonts w:hint="eastAsia" w:ascii="宋体" w:hAnsi="Times New Roman" w:eastAsia="宋体" w:cs="Times New Roman"/>
          <w:sz w:val="28"/>
          <w:szCs w:val="28"/>
        </w:rPr>
        <w:t>份。</w:t>
      </w:r>
    </w:p>
    <w:p w14:paraId="7E25C880">
      <w:pPr>
        <w:adjustRightInd w:val="0"/>
        <w:snapToGrid w:val="0"/>
        <w:spacing w:line="360" w:lineRule="auto"/>
        <w:ind w:firstLine="560" w:firstLineChars="200"/>
        <w:rPr>
          <w:rFonts w:hint="eastAsia" w:ascii="宋体" w:hAnsi="Times New Roman" w:eastAsia="宋体" w:cs="Times New Roman"/>
          <w:sz w:val="28"/>
          <w:szCs w:val="28"/>
        </w:rPr>
      </w:pPr>
    </w:p>
    <w:p w14:paraId="4A5514B1">
      <w:pPr>
        <w:adjustRightInd w:val="0"/>
        <w:snapToGrid w:val="0"/>
        <w:spacing w:line="360" w:lineRule="auto"/>
        <w:ind w:firstLine="560" w:firstLineChars="200"/>
        <w:rPr>
          <w:rFonts w:hint="eastAsia" w:ascii="宋体" w:hAnsi="Times New Roman" w:eastAsia="宋体" w:cs="Times New Roman"/>
          <w:sz w:val="28"/>
          <w:szCs w:val="28"/>
        </w:rPr>
      </w:pPr>
    </w:p>
    <w:p w14:paraId="38C5F4DC">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委托人：</w:t>
      </w:r>
      <w:r>
        <w:rPr>
          <w:rFonts w:hint="eastAsia" w:ascii="宋体" w:hAnsi="Times New Roman" w:eastAsia="宋体" w:cs="Times New Roman"/>
          <w:sz w:val="28"/>
          <w:szCs w:val="28"/>
          <w:u w:val="single"/>
        </w:rPr>
        <w:t xml:space="preserve">   （盖章）       </w:t>
      </w:r>
      <w:r>
        <w:rPr>
          <w:rFonts w:hint="eastAsia" w:ascii="宋体" w:hAnsi="Times New Roman" w:eastAsia="宋体" w:cs="Times New Roman"/>
          <w:sz w:val="28"/>
          <w:szCs w:val="28"/>
        </w:rPr>
        <w:t xml:space="preserve">    监理人：</w:t>
      </w:r>
      <w:r>
        <w:rPr>
          <w:rFonts w:hint="eastAsia" w:ascii="宋体" w:hAnsi="Times New Roman" w:eastAsia="宋体" w:cs="Times New Roman"/>
          <w:sz w:val="28"/>
          <w:szCs w:val="28"/>
          <w:u w:val="single"/>
        </w:rPr>
        <w:t xml:space="preserve">   （盖章）      </w:t>
      </w:r>
    </w:p>
    <w:p w14:paraId="6140CF23">
      <w:pPr>
        <w:adjustRightInd w:val="0"/>
        <w:snapToGrid w:val="0"/>
        <w:spacing w:line="360" w:lineRule="auto"/>
        <w:ind w:firstLine="560" w:firstLineChars="200"/>
        <w:rPr>
          <w:rFonts w:hint="eastAsia" w:ascii="宋体" w:hAnsi="Times New Roman" w:eastAsia="宋体" w:cs="Times New Roman"/>
          <w:b/>
          <w:sz w:val="28"/>
          <w:szCs w:val="28"/>
          <w:u w:val="single"/>
        </w:rPr>
      </w:pPr>
      <w:r>
        <w:rPr>
          <w:rFonts w:hint="eastAsia" w:ascii="宋体" w:hAnsi="Times New Roman" w:eastAsia="宋体" w:cs="Times New Roman"/>
          <w:sz w:val="28"/>
          <w:szCs w:val="28"/>
        </w:rPr>
        <w:t>住所：</w:t>
      </w:r>
      <w:r>
        <w:rPr>
          <w:rFonts w:hint="eastAsia" w:ascii="宋体" w:hAnsi="宋体" w:eastAsia="宋体" w:cs="Times New Roman"/>
          <w:b/>
          <w:sz w:val="28"/>
          <w:szCs w:val="28"/>
          <w:u w:val="single"/>
        </w:rPr>
        <w:t>乌市鲤鱼山南路137号</w:t>
      </w:r>
      <w:r>
        <w:rPr>
          <w:rFonts w:hint="eastAsia" w:ascii="宋体" w:hAnsi="Times New Roman" w:eastAsia="宋体" w:cs="Times New Roman"/>
          <w:b/>
          <w:w w:val="70"/>
          <w:sz w:val="28"/>
          <w:szCs w:val="28"/>
          <w:u w:val="single"/>
        </w:rPr>
        <w:t xml:space="preserve"> </w:t>
      </w:r>
      <w:r>
        <w:rPr>
          <w:rFonts w:hint="eastAsia" w:ascii="宋体" w:hAnsi="Times New Roman" w:eastAsia="宋体" w:cs="Times New Roman"/>
          <w:sz w:val="28"/>
          <w:szCs w:val="28"/>
        </w:rPr>
        <w:t xml:space="preserve">   住所：</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b/>
          <w:sz w:val="28"/>
          <w:szCs w:val="28"/>
          <w:u w:val="single"/>
        </w:rPr>
        <w:t xml:space="preserve"> </w:t>
      </w:r>
    </w:p>
    <w:p w14:paraId="10C1BE9D">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邮政编码：</w:t>
      </w:r>
      <w:r>
        <w:rPr>
          <w:rFonts w:hint="eastAsia" w:ascii="宋体" w:hAnsi="Times New Roman" w:eastAsia="宋体" w:cs="Times New Roman"/>
          <w:sz w:val="28"/>
          <w:szCs w:val="28"/>
          <w:u w:val="single"/>
        </w:rPr>
        <w:t xml:space="preserve">    </w:t>
      </w:r>
      <w:r>
        <w:rPr>
          <w:rFonts w:hint="eastAsia" w:ascii="宋体" w:hAnsi="宋体" w:eastAsia="宋体" w:cs="Times New Roman"/>
          <w:b/>
          <w:sz w:val="28"/>
          <w:szCs w:val="28"/>
          <w:u w:val="single"/>
        </w:rPr>
        <w:t>830000</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rPr>
        <w:t xml:space="preserve">   邮政编码：</w:t>
      </w:r>
      <w:r>
        <w:rPr>
          <w:rFonts w:hint="eastAsia" w:ascii="宋体" w:hAnsi="Times New Roman" w:eastAsia="宋体" w:cs="Times New Roman"/>
          <w:sz w:val="28"/>
          <w:szCs w:val="28"/>
          <w:u w:val="single"/>
        </w:rPr>
        <w:t xml:space="preserve">  </w:t>
      </w:r>
      <w:r>
        <w:rPr>
          <w:rFonts w:hint="eastAsia" w:ascii="宋体" w:hAnsi="Times New Roman" w:eastAsia="宋体" w:cs="Times New Roman"/>
          <w:b/>
          <w:sz w:val="28"/>
          <w:szCs w:val="28"/>
          <w:u w:val="single"/>
        </w:rPr>
        <w:t xml:space="preserve"> </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b/>
          <w:sz w:val="28"/>
          <w:szCs w:val="28"/>
          <w:u w:val="single"/>
        </w:rPr>
        <w:t xml:space="preserve"> </w:t>
      </w:r>
      <w:r>
        <w:rPr>
          <w:rFonts w:hint="eastAsia" w:ascii="宋体" w:hAnsi="Times New Roman" w:eastAsia="宋体" w:cs="Times New Roman"/>
          <w:sz w:val="28"/>
          <w:szCs w:val="28"/>
          <w:u w:val="single"/>
        </w:rPr>
        <w:t xml:space="preserve">      </w:t>
      </w:r>
    </w:p>
    <w:p w14:paraId="623A1E6B">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法定代表人或其授权            法定代表人或其授权</w:t>
      </w:r>
    </w:p>
    <w:p w14:paraId="56ADB929">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的代理人：</w:t>
      </w:r>
      <w:r>
        <w:rPr>
          <w:rFonts w:hint="eastAsia" w:ascii="宋体" w:hAnsi="Times New Roman" w:eastAsia="宋体" w:cs="Times New Roman"/>
          <w:sz w:val="28"/>
          <w:szCs w:val="28"/>
          <w:u w:val="single"/>
        </w:rPr>
        <w:t xml:space="preserve">（签字）         </w:t>
      </w:r>
      <w:r>
        <w:rPr>
          <w:rFonts w:hint="eastAsia" w:ascii="宋体" w:hAnsi="Times New Roman" w:eastAsia="宋体" w:cs="Times New Roman"/>
          <w:sz w:val="28"/>
          <w:szCs w:val="28"/>
        </w:rPr>
        <w:t xml:space="preserve">    的代理人：</w:t>
      </w:r>
      <w:r>
        <w:rPr>
          <w:rFonts w:hint="eastAsia" w:ascii="宋体" w:hAnsi="Times New Roman" w:eastAsia="宋体" w:cs="Times New Roman"/>
          <w:sz w:val="28"/>
          <w:szCs w:val="28"/>
          <w:u w:val="single"/>
        </w:rPr>
        <w:t xml:space="preserve">（签字）         </w:t>
      </w:r>
    </w:p>
    <w:p w14:paraId="05C1D4CD">
      <w:pPr>
        <w:spacing w:line="600" w:lineRule="exact"/>
        <w:ind w:left="6038" w:leftChars="270" w:right="-187" w:rightChars="-89" w:hanging="5471" w:hangingChars="1954"/>
        <w:rPr>
          <w:rFonts w:hint="eastAsia" w:ascii="宋体" w:hAnsi="Times New Roman" w:eastAsia="宋体" w:cs="Times New Roman"/>
          <w:b/>
          <w:w w:val="80"/>
          <w:kern w:val="0"/>
          <w:sz w:val="28"/>
          <w:szCs w:val="28"/>
          <w:u w:val="none"/>
        </w:rPr>
      </w:pPr>
      <w:r>
        <w:rPr>
          <w:rFonts w:hint="eastAsia" w:ascii="宋体" w:hAnsi="Times New Roman" w:eastAsia="宋体" w:cs="Times New Roman"/>
          <w:sz w:val="28"/>
          <w:szCs w:val="28"/>
        </w:rPr>
        <w:t>开户银行：</w:t>
      </w:r>
      <w:r>
        <w:rPr>
          <w:rFonts w:hint="eastAsia" w:ascii="宋体" w:hAnsi="Times New Roman" w:eastAsia="宋体" w:cs="Times New Roman"/>
          <w:b/>
          <w:w w:val="80"/>
          <w:kern w:val="0"/>
          <w:sz w:val="28"/>
          <w:szCs w:val="28"/>
          <w:u w:val="single"/>
        </w:rPr>
        <w:t xml:space="preserve">新疆银行新疆维吾尔 </w:t>
      </w:r>
      <w:r>
        <w:rPr>
          <w:rFonts w:hint="eastAsia" w:ascii="宋体" w:hAnsi="Times New Roman" w:eastAsia="宋体" w:cs="Times New Roman"/>
          <w:sz w:val="28"/>
          <w:szCs w:val="28"/>
        </w:rPr>
        <w:t xml:space="preserve">     开户银行：</w:t>
      </w:r>
    </w:p>
    <w:p w14:paraId="15AD8E81">
      <w:pPr>
        <w:spacing w:line="600" w:lineRule="exact"/>
        <w:ind w:right="-187" w:rightChars="-89" w:firstLine="2136" w:firstLineChars="949"/>
        <w:rPr>
          <w:rFonts w:hint="eastAsia" w:ascii="宋体" w:hAnsi="Times New Roman" w:eastAsia="宋体" w:cs="Times New Roman"/>
          <w:spacing w:val="12"/>
          <w:sz w:val="28"/>
          <w:szCs w:val="28"/>
          <w:u w:val="single"/>
        </w:rPr>
      </w:pPr>
      <w:r>
        <w:rPr>
          <w:rFonts w:hint="eastAsia" w:ascii="宋体" w:hAnsi="Times New Roman" w:eastAsia="宋体" w:cs="Times New Roman"/>
          <w:b/>
          <w:w w:val="80"/>
          <w:kern w:val="0"/>
          <w:sz w:val="28"/>
          <w:szCs w:val="28"/>
          <w:u w:val="single"/>
        </w:rPr>
        <w:t>自治区分行营业部</w:t>
      </w:r>
      <w:r>
        <w:rPr>
          <w:rFonts w:hint="eastAsia" w:ascii="宋体" w:hAnsi="Times New Roman" w:eastAsia="宋体" w:cs="Times New Roman"/>
          <w:sz w:val="28"/>
          <w:szCs w:val="28"/>
        </w:rPr>
        <w:t xml:space="preserve">                </w:t>
      </w:r>
    </w:p>
    <w:p w14:paraId="21013FFE">
      <w:pPr>
        <w:spacing w:line="600" w:lineRule="exact"/>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账号：</w:t>
      </w:r>
      <w:r>
        <w:rPr>
          <w:rFonts w:hint="eastAsia" w:ascii="宋体" w:hAnsi="Times New Roman" w:eastAsia="宋体" w:cs="Times New Roman"/>
          <w:b/>
          <w:sz w:val="28"/>
          <w:szCs w:val="28"/>
          <w:u w:val="single"/>
        </w:rPr>
        <w:t xml:space="preserve">126500004576015514  </w:t>
      </w:r>
      <w:r>
        <w:rPr>
          <w:rFonts w:hint="eastAsia" w:ascii="宋体" w:hAnsi="Times New Roman" w:eastAsia="宋体" w:cs="Times New Roman"/>
          <w:sz w:val="28"/>
          <w:szCs w:val="28"/>
        </w:rPr>
        <w:t xml:space="preserve">    账号：</w:t>
      </w:r>
      <w:r>
        <w:rPr>
          <w:rFonts w:hint="eastAsia" w:ascii="宋体" w:hAnsi="Times New Roman" w:eastAsia="宋体" w:cs="Times New Roman"/>
          <w:b/>
          <w:sz w:val="28"/>
          <w:szCs w:val="28"/>
          <w:u w:val="single"/>
        </w:rPr>
        <w:t xml:space="preserve">  </w:t>
      </w:r>
      <w:r>
        <w:rPr>
          <w:rFonts w:hint="eastAsia" w:ascii="宋体" w:hAnsi="Times New Roman" w:eastAsia="宋体" w:cs="Times New Roman"/>
          <w:b/>
          <w:sz w:val="28"/>
          <w:szCs w:val="28"/>
          <w:u w:val="single"/>
          <w:lang w:val="en-US" w:eastAsia="zh-CN"/>
        </w:rPr>
        <w:t xml:space="preserve">               </w:t>
      </w:r>
      <w:r>
        <w:rPr>
          <w:rFonts w:hint="eastAsia" w:ascii="宋体" w:hAnsi="Times New Roman" w:eastAsia="宋体" w:cs="Times New Roman"/>
          <w:b/>
          <w:sz w:val="28"/>
          <w:szCs w:val="28"/>
          <w:u w:val="single"/>
        </w:rPr>
        <w:t xml:space="preserve"> </w:t>
      </w:r>
      <w:r>
        <w:rPr>
          <w:rFonts w:hint="eastAsia" w:ascii="宋体" w:hAnsi="Times New Roman" w:eastAsia="宋体" w:cs="Times New Roman"/>
          <w:sz w:val="28"/>
          <w:szCs w:val="28"/>
          <w:u w:val="single"/>
        </w:rPr>
        <w:t xml:space="preserve">   </w:t>
      </w:r>
    </w:p>
    <w:p w14:paraId="4CAE3EA2">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电话：</w:t>
      </w:r>
      <w:r>
        <w:rPr>
          <w:rFonts w:hint="eastAsia" w:ascii="宋体" w:hAnsi="Times New Roman" w:eastAsia="宋体" w:cs="Times New Roman"/>
          <w:sz w:val="28"/>
          <w:szCs w:val="28"/>
          <w:u w:val="single"/>
        </w:rPr>
        <w:t xml:space="preserve">0991-4362694        </w:t>
      </w:r>
      <w:r>
        <w:rPr>
          <w:rFonts w:hint="eastAsia" w:ascii="宋体" w:hAnsi="Times New Roman" w:eastAsia="宋体" w:cs="Times New Roman"/>
          <w:sz w:val="28"/>
          <w:szCs w:val="28"/>
        </w:rPr>
        <w:t xml:space="preserve">    电话：</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u w:val="single"/>
          <w:lang w:val="en-US" w:eastAsia="zh-CN"/>
        </w:rPr>
        <w:t xml:space="preserve">           </w:t>
      </w:r>
      <w:r>
        <w:rPr>
          <w:rFonts w:hint="eastAsia" w:ascii="宋体" w:hAnsi="Times New Roman" w:eastAsia="宋体" w:cs="Times New Roman"/>
          <w:sz w:val="28"/>
          <w:szCs w:val="28"/>
          <w:u w:val="single"/>
        </w:rPr>
        <w:t xml:space="preserve">        </w:t>
      </w:r>
    </w:p>
    <w:p w14:paraId="6FE7BE51">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传真：</w:t>
      </w:r>
      <w:r>
        <w:rPr>
          <w:rFonts w:hint="eastAsia" w:ascii="宋体" w:hAnsi="宋体" w:eastAsia="宋体" w:cs="宋体"/>
          <w:sz w:val="28"/>
          <w:szCs w:val="28"/>
          <w:u w:val="single"/>
        </w:rPr>
        <w:t xml:space="preserve">0991-4362694 </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rPr>
        <w:t xml:space="preserve">   传真：</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u w:val="single"/>
          <w:lang w:val="en-US" w:eastAsia="zh-CN"/>
        </w:rPr>
        <w:t xml:space="preserve">          </w:t>
      </w:r>
      <w:r>
        <w:rPr>
          <w:rFonts w:hint="eastAsia" w:ascii="宋体" w:hAnsi="Times New Roman" w:eastAsia="宋体" w:cs="Times New Roman"/>
          <w:sz w:val="28"/>
          <w:szCs w:val="28"/>
          <w:u w:val="single"/>
        </w:rPr>
        <w:t xml:space="preserve">        </w:t>
      </w:r>
    </w:p>
    <w:p w14:paraId="684F99A9">
      <w:pPr>
        <w:adjustRightInd w:val="0"/>
        <w:snapToGrid w:val="0"/>
        <w:spacing w:line="360" w:lineRule="auto"/>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rPr>
        <w:t>电子邮箱：</w:t>
      </w:r>
      <w:r>
        <w:rPr>
          <w:rFonts w:hint="eastAsia" w:ascii="宋体" w:hAnsi="宋体" w:eastAsia="宋体" w:cs="宋体"/>
          <w:sz w:val="28"/>
          <w:szCs w:val="28"/>
          <w:u w:val="single"/>
        </w:rPr>
        <w:fldChar w:fldCharType="begin"/>
      </w:r>
      <w:r>
        <w:rPr>
          <w:rFonts w:hint="eastAsia" w:ascii="宋体" w:hAnsi="宋体" w:eastAsia="宋体" w:cs="宋体"/>
          <w:sz w:val="28"/>
          <w:szCs w:val="28"/>
          <w:u w:val="single"/>
        </w:rPr>
        <w:instrText xml:space="preserve"> HYPERLINK "mailto:1921628523@qq.com" </w:instrText>
      </w:r>
      <w:r>
        <w:rPr>
          <w:rFonts w:hint="eastAsia" w:ascii="宋体" w:hAnsi="宋体" w:eastAsia="宋体" w:cs="宋体"/>
          <w:sz w:val="28"/>
          <w:szCs w:val="28"/>
          <w:u w:val="single"/>
        </w:rPr>
        <w:fldChar w:fldCharType="separate"/>
      </w:r>
      <w:r>
        <w:rPr>
          <w:rFonts w:hint="eastAsia" w:ascii="宋体" w:hAnsi="宋体" w:eastAsia="宋体" w:cs="宋体"/>
          <w:color w:val="auto"/>
          <w:sz w:val="28"/>
          <w:szCs w:val="28"/>
          <w:u w:val="single"/>
        </w:rPr>
        <w:t>1921628523@qq.com</w:t>
      </w:r>
      <w:r>
        <w:rPr>
          <w:rFonts w:hint="eastAsia" w:ascii="宋体" w:hAnsi="宋体" w:eastAsia="宋体" w:cs="宋体"/>
          <w:sz w:val="28"/>
          <w:szCs w:val="28"/>
          <w:u w:val="single"/>
        </w:rPr>
        <w:fldChar w:fldCharType="end"/>
      </w:r>
      <w:r>
        <w:rPr>
          <w:rFonts w:hint="eastAsia" w:ascii="宋体" w:hAnsi="Times New Roman" w:eastAsia="宋体" w:cs="Times New Roman"/>
          <w:sz w:val="28"/>
          <w:szCs w:val="28"/>
        </w:rPr>
        <w:t xml:space="preserve">   电子邮箱：</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u w:val="single"/>
          <w:lang w:val="en-US" w:eastAsia="zh-CN"/>
        </w:rPr>
        <w:t xml:space="preserve">           </w:t>
      </w:r>
      <w:r>
        <w:rPr>
          <w:rFonts w:hint="eastAsia" w:ascii="宋体" w:hAnsi="Times New Roman" w:eastAsia="宋体" w:cs="Times New Roman"/>
          <w:sz w:val="28"/>
          <w:szCs w:val="28"/>
          <w:u w:val="single"/>
        </w:rPr>
        <w:t xml:space="preserve">  </w:t>
      </w:r>
    </w:p>
    <w:p w14:paraId="4E9BEFFC">
      <w:pPr>
        <w:pageBreakBefore/>
        <w:spacing w:line="360" w:lineRule="auto"/>
        <w:jc w:val="center"/>
        <w:outlineLvl w:val="1"/>
        <w:rPr>
          <w:rFonts w:hint="eastAsia" w:ascii="宋体" w:hAnsi="Times New Roman" w:eastAsia="宋体" w:cs="Times New Roman"/>
          <w:b/>
          <w:sz w:val="28"/>
          <w:szCs w:val="28"/>
        </w:rPr>
      </w:pPr>
      <w:bookmarkStart w:id="53" w:name="_Toc15852"/>
      <w:r>
        <w:rPr>
          <w:rFonts w:hint="eastAsia" w:ascii="宋体" w:hAnsi="Times New Roman" w:eastAsia="宋体" w:cs="Times New Roman"/>
          <w:b/>
          <w:sz w:val="28"/>
          <w:szCs w:val="28"/>
        </w:rPr>
        <w:t>第二部分  通用条件</w:t>
      </w:r>
      <w:bookmarkEnd w:id="53"/>
    </w:p>
    <w:p w14:paraId="7D997C12">
      <w:pPr>
        <w:spacing w:line="360" w:lineRule="auto"/>
        <w:jc w:val="center"/>
        <w:rPr>
          <w:rFonts w:hint="eastAsia" w:ascii="宋体" w:hAnsi="Times New Roman" w:eastAsia="宋体" w:cs="Times New Roman"/>
          <w:b/>
          <w:sz w:val="28"/>
          <w:szCs w:val="28"/>
        </w:rPr>
      </w:pPr>
    </w:p>
    <w:p w14:paraId="05317507">
      <w:pPr>
        <w:spacing w:line="360" w:lineRule="auto"/>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1. 定义与解释</w:t>
      </w:r>
    </w:p>
    <w:p w14:paraId="04A2B509">
      <w:pPr>
        <w:spacing w:line="360" w:lineRule="auto"/>
        <w:ind w:left="210" w:leftChars="100"/>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1.1 </w:t>
      </w:r>
      <w:r>
        <w:rPr>
          <w:rFonts w:hint="eastAsia" w:ascii="宋体" w:hAnsi="Times New Roman" w:eastAsia="宋体" w:cs="Times New Roman"/>
          <w:bCs/>
          <w:sz w:val="28"/>
          <w:szCs w:val="28"/>
        </w:rPr>
        <w:t>定义</w:t>
      </w:r>
    </w:p>
    <w:p w14:paraId="64A8C18D">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除根据上下文另有其意义外，组成本合同的全部文件中的下列名词和用语应具有本款所赋予的含义：</w:t>
      </w:r>
    </w:p>
    <w:p w14:paraId="7EDDE173">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 “工程”是指按照本合同约定实施监理与相关服务的建设工程。</w:t>
      </w:r>
    </w:p>
    <w:p w14:paraId="7A1F5DEE">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1.1.2 “委托人”是指本合同中委托监理与相关服务的一方，及其合法的继承人或受让人。</w:t>
      </w:r>
    </w:p>
    <w:p w14:paraId="36C89588">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1.1.3 “监理人”是指本合同中提供监理与相关服务的一方，及其合法的继承人。</w:t>
      </w:r>
    </w:p>
    <w:p w14:paraId="1AD487EA">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1.1.4 “承包人”是指在工程范围内与委托人签订勘察、设计、施工等有关合同的当事人，及其合法的继承人。</w:t>
      </w:r>
    </w:p>
    <w:p w14:paraId="0C82E2D9">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1.1.5 “监理”是指监理人受委托人的委托 ，依照法律法规、工程建设标准、勘察设计文件及合同，在施工阶段对建设工程质量、进度、造价进行控制，对合同、信息进行管理，对工程建设相关方的关系进行协调，并履行建设工程安全生产管理法定职责的服务活动。</w:t>
      </w:r>
    </w:p>
    <w:p w14:paraId="4806D958">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1.1.6 “相关服务”是指监理人受委托人的委托 ，按照本合同约定，在勘察、设计、保修等阶段提供的服务活动。</w:t>
      </w:r>
    </w:p>
    <w:p w14:paraId="0AA6E76B">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1.1.7 “正常工作”指本合同订立时通用条件和专用条件中约定的监理人的工作。</w:t>
      </w:r>
    </w:p>
    <w:p w14:paraId="5F9730DC">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1.1.8 “附加工作”是指本合同约定的正常工作以外监理人的工作。</w:t>
      </w:r>
    </w:p>
    <w:p w14:paraId="008398C5">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1.1.9 “项目监理机构”是指监理人派驻工程负责履行本合同的组织机构。</w:t>
      </w:r>
    </w:p>
    <w:p w14:paraId="5EE65E59">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1.1.10 “总监理工程师”是指由监理人的法定代表人书面授权，全面负责履行本合同、主持项目监理机构工作的注册监理工程师。</w:t>
      </w:r>
    </w:p>
    <w:p w14:paraId="4DB42A32">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1.1.11 “酬金”是指监理人履行本合同义务，委托人按照本合同约定给付监理人的金额。</w:t>
      </w:r>
    </w:p>
    <w:p w14:paraId="5F22A7AD">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1.1.12 “正常工作</w:t>
      </w:r>
      <w:r>
        <w:rPr>
          <w:rFonts w:hint="eastAsia" w:ascii="宋体" w:hAnsi="Times New Roman" w:eastAsia="宋体" w:cs="宋体"/>
          <w:kern w:val="0"/>
          <w:sz w:val="28"/>
          <w:szCs w:val="28"/>
        </w:rPr>
        <w:t>酬金”</w:t>
      </w:r>
      <w:r>
        <w:rPr>
          <w:rFonts w:hint="eastAsia" w:ascii="宋体" w:hAnsi="Times New Roman" w:eastAsia="宋体" w:cs="Times New Roman"/>
          <w:sz w:val="28"/>
          <w:szCs w:val="28"/>
        </w:rPr>
        <w:t>是指监理人完成正常工作，委托人应给付监理人并在协议书中载明的签约</w:t>
      </w:r>
      <w:r>
        <w:rPr>
          <w:rFonts w:hint="eastAsia" w:ascii="宋体" w:hAnsi="Times New Roman" w:eastAsia="宋体" w:cs="宋体"/>
          <w:kern w:val="0"/>
          <w:sz w:val="28"/>
          <w:szCs w:val="28"/>
        </w:rPr>
        <w:t>酬金额</w:t>
      </w:r>
      <w:r>
        <w:rPr>
          <w:rFonts w:hint="eastAsia" w:ascii="宋体" w:hAnsi="Times New Roman" w:eastAsia="宋体" w:cs="Times New Roman"/>
          <w:sz w:val="28"/>
          <w:szCs w:val="28"/>
        </w:rPr>
        <w:t>。</w:t>
      </w:r>
    </w:p>
    <w:p w14:paraId="470AB73F">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1.1.13 “附加工作酬金”是指监理人完成附加工作，委托人应给付监理人的金额。</w:t>
      </w:r>
    </w:p>
    <w:p w14:paraId="1EAF5389">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1.1.14 “一方”是指委托人或监理人；“双方”是指委托人和监理人；“第三方”是指除委托人和监理人以外的有关方。</w:t>
      </w:r>
    </w:p>
    <w:p w14:paraId="457610EC">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1.1.15 “书面形式”是指合同书、信件和数据电文（包括电报、电传、传真、电子数据交换和电子邮件）等可以有形地表现所载内容的形式。</w:t>
      </w:r>
    </w:p>
    <w:p w14:paraId="1E419336">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1.1.16 “天”是指第一天零时至第二天零时的时间。</w:t>
      </w:r>
    </w:p>
    <w:p w14:paraId="6132B0A4">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1.1.17“月”是指按公历从一个月中任何一天开始的一个公历月时间。</w:t>
      </w:r>
    </w:p>
    <w:p w14:paraId="67D977AA">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1.1.18 “不可抗力”是指委托人和监理人在订立本合同时不可预见，在工程施工过程中不可避免发生并不能克服的自然灾害和社会性突发事件，如地震、海啸、瘟疫、水灾、骚乱、暴动、战争和专用条件约定的其他情形。</w:t>
      </w:r>
    </w:p>
    <w:p w14:paraId="76C741FA">
      <w:pPr>
        <w:adjustRightInd w:val="0"/>
        <w:snapToGrid w:val="0"/>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bCs/>
          <w:sz w:val="28"/>
          <w:szCs w:val="28"/>
        </w:rPr>
        <w:t xml:space="preserve">1.2 </w:t>
      </w:r>
      <w:r>
        <w:rPr>
          <w:rFonts w:hint="eastAsia" w:ascii="宋体" w:hAnsi="Times New Roman" w:eastAsia="宋体" w:cs="Times New Roman"/>
          <w:sz w:val="28"/>
          <w:szCs w:val="28"/>
        </w:rPr>
        <w:t>解释</w:t>
      </w:r>
    </w:p>
    <w:p w14:paraId="6C55BF5C">
      <w:pPr>
        <w:tabs>
          <w:tab w:val="left" w:pos="6140"/>
        </w:tabs>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1.2.1本合同使用中文书写、解释和说明。如专用条件约定使用两种及以上语言文字时，应以中文为准。</w:t>
      </w:r>
    </w:p>
    <w:p w14:paraId="06A82DCB">
      <w:pPr>
        <w:tabs>
          <w:tab w:val="left" w:pos="6140"/>
        </w:tabs>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1.2.2 组成本合同的下列文件彼此应能相互解释、互为说明。除专用条件另有约定外，本合同文件的解释顺序如下：</w:t>
      </w:r>
    </w:p>
    <w:p w14:paraId="7AD25CFE">
      <w:pPr>
        <w:tabs>
          <w:tab w:val="left" w:pos="6140"/>
        </w:tabs>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（1）协议书；</w:t>
      </w:r>
    </w:p>
    <w:p w14:paraId="1096A9C9">
      <w:pPr>
        <w:tabs>
          <w:tab w:val="left" w:pos="6140"/>
        </w:tabs>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（2）中标通知书（适用于招标工程）或委托书（适用于非招标工程）；</w:t>
      </w:r>
    </w:p>
    <w:p w14:paraId="34368AC7">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（3）专用条件及附录A、附录B；</w:t>
      </w:r>
    </w:p>
    <w:p w14:paraId="5499C5E1">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（4）通用条件；</w:t>
      </w:r>
    </w:p>
    <w:p w14:paraId="7C84103F">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（5）投标文件（适用于招标工程）或监理与相关服务建议书（适用于非招标工程）。</w:t>
      </w:r>
    </w:p>
    <w:p w14:paraId="5DA64587">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双方签订的补充协议与其他文件发生矛盾或歧义时，属于同一类内容的文件，应以最新签署的为准。</w:t>
      </w:r>
    </w:p>
    <w:p w14:paraId="13CAE425">
      <w:pPr>
        <w:spacing w:line="360" w:lineRule="auto"/>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2. 监理人的义务</w:t>
      </w:r>
    </w:p>
    <w:p w14:paraId="6021AB28">
      <w:pPr>
        <w:adjustRightInd w:val="0"/>
        <w:snapToGrid w:val="0"/>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2.1 监理的范围和工作内容</w:t>
      </w:r>
    </w:p>
    <w:p w14:paraId="06A9F325">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2.1.1 监理范围在专用条件中约定。</w:t>
      </w:r>
    </w:p>
    <w:p w14:paraId="3B300D8B">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2.1.2 除专用条件另有约定外，监理工作内容包括：</w:t>
      </w:r>
    </w:p>
    <w:p w14:paraId="4F9AD694">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（1）收到工程设计文件后编制监理规划，并在第一次工地会议7天前报委托人。根据有关规定和监理工作需要，编制监理实施细则；</w:t>
      </w:r>
    </w:p>
    <w:p w14:paraId="4589541B">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w:t>
      </w:r>
      <w:r>
        <w:rPr>
          <w:rFonts w:hint="eastAsia" w:ascii="宋体" w:hAnsi="Times New Roman" w:eastAsia="宋体" w:cs="Times New Roman"/>
          <w:sz w:val="28"/>
          <w:szCs w:val="28"/>
          <w:highlight w:val="none"/>
        </w:rPr>
        <w:t>熟悉工程设计文件</w:t>
      </w:r>
      <w:r>
        <w:rPr>
          <w:rFonts w:hint="eastAsia" w:ascii="宋体" w:hAnsi="Times New Roman" w:eastAsia="宋体" w:cs="Times New Roman"/>
          <w:sz w:val="28"/>
          <w:szCs w:val="28"/>
          <w:highlight w:val="none"/>
          <w:lang w:eastAsia="zh-CN"/>
        </w:rPr>
        <w:t>及清单内容</w:t>
      </w:r>
      <w:r>
        <w:rPr>
          <w:rFonts w:hint="eastAsia" w:ascii="宋体" w:hAnsi="Times New Roman" w:eastAsia="宋体" w:cs="Times New Roman"/>
          <w:sz w:val="28"/>
          <w:szCs w:val="28"/>
          <w:highlight w:val="none"/>
        </w:rPr>
        <w:t>，</w:t>
      </w:r>
      <w:r>
        <w:rPr>
          <w:rFonts w:hint="eastAsia" w:ascii="宋体" w:hAnsi="Times New Roman" w:eastAsia="宋体" w:cs="Times New Roman"/>
          <w:sz w:val="28"/>
          <w:szCs w:val="28"/>
        </w:rPr>
        <w:t>并参加由委托人主持的图纸会审和设计交底会议；</w:t>
      </w:r>
    </w:p>
    <w:p w14:paraId="31CA286B">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（3）参加由委托人主持的第一次工地会议；主持监理例会并根据工程需要主持或参加专题会议；</w:t>
      </w:r>
    </w:p>
    <w:p w14:paraId="0D6FE3E0">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（4）审查施工承包人提交的施工组织设计，重点审查其中的质量安全技术措施、专项施工方案与工程建设强制性标准的符合性；</w:t>
      </w:r>
    </w:p>
    <w:p w14:paraId="3DA34FB3">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（5）检查施工承包人工程质量、安全生产管理制度及组织机构和人员资格；</w:t>
      </w:r>
    </w:p>
    <w:p w14:paraId="70E9C519">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（6）检查施工承包人专职安全生产管理人员的配备情况；</w:t>
      </w:r>
    </w:p>
    <w:p w14:paraId="70C1D6FA">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（7）审查施工承包人提交的施工进度计划，核查承包人对施工进度计划的调整；</w:t>
      </w:r>
    </w:p>
    <w:p w14:paraId="1A4026C3">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（8）检查施工承包人的试验室；</w:t>
      </w:r>
    </w:p>
    <w:p w14:paraId="63A9B9F3">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（9）审核施工分包人资质条件；</w:t>
      </w:r>
    </w:p>
    <w:p w14:paraId="368D700B">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（10）查验施工承包人的施工测量放线成果；</w:t>
      </w:r>
    </w:p>
    <w:p w14:paraId="2FF79D85">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（11）审查工程开工条件，对条件具备的签发开工令；</w:t>
      </w:r>
    </w:p>
    <w:p w14:paraId="0A3548EC">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（12）审查施工承包人报送的工程材料、构配件、设备质量证明文件的有效性和符合性，并按规定对用于工程的材料采取平行检验或见证取样方式进行抽检；</w:t>
      </w:r>
    </w:p>
    <w:p w14:paraId="26BC8F78">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（13）审核施工承包人提交的工程款支付申请，签发或出具工程款支付证书，并报委托人审核、批准；</w:t>
      </w:r>
    </w:p>
    <w:p w14:paraId="1500BD2C">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（14）在巡视、旁站和检验过程中，发现工程质量、施工安全存在事故隐患的，要求施工承包人整改并报委托人；</w:t>
      </w:r>
    </w:p>
    <w:p w14:paraId="070D8C70">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（15）经委托人同意，签发工程暂停令和复工令；</w:t>
      </w:r>
    </w:p>
    <w:p w14:paraId="622121CE">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（16）审查施工承包人提交的采用新材料、新工艺、新技术、新设备的论证材料及相关验收标准；</w:t>
      </w:r>
    </w:p>
    <w:p w14:paraId="003DD151">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（17）验收隐蔽工程、分部分项工程；</w:t>
      </w:r>
    </w:p>
    <w:p w14:paraId="60E32FF7">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（18）审查施工承包人提交的工程变更申请，协调处理施工进度调整、费用索赔、合同争议等事项；</w:t>
      </w:r>
    </w:p>
    <w:p w14:paraId="0B4E370F">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（19）审查施工承包人提交的竣工验收申请，编写工程质量评估报告；</w:t>
      </w:r>
    </w:p>
    <w:p w14:paraId="496E2037">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（20）参加工程竣工验收，签署竣工验收意见；</w:t>
      </w:r>
    </w:p>
    <w:p w14:paraId="1B049AC2">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（21）审查施工承包人提交的竣工结算申请并报委托人；</w:t>
      </w:r>
    </w:p>
    <w:p w14:paraId="2A23CDB7">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（22）编制、整理工程监理归档文件并报委托人。</w:t>
      </w:r>
    </w:p>
    <w:p w14:paraId="7AE53119">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2.1.3 相关服务的范围和内容在附录A中约定。</w:t>
      </w:r>
    </w:p>
    <w:p w14:paraId="60B27E4C">
      <w:pPr>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2.2 </w:t>
      </w:r>
      <w:r>
        <w:rPr>
          <w:rFonts w:hint="eastAsia" w:ascii="宋体" w:hAnsi="Times New Roman" w:eastAsia="宋体" w:cs="Times New Roman"/>
          <w:bCs/>
          <w:sz w:val="28"/>
          <w:szCs w:val="28"/>
        </w:rPr>
        <w:t>监理与相关服务依据</w:t>
      </w:r>
    </w:p>
    <w:p w14:paraId="76E65C6B">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2.2.1 监理依据包括：</w:t>
      </w:r>
    </w:p>
    <w:p w14:paraId="7A636F26">
      <w:pPr>
        <w:adjustRightInd w:val="0"/>
        <w:snapToGrid w:val="0"/>
        <w:spacing w:line="360" w:lineRule="auto"/>
        <w:ind w:firstLine="700" w:firstLineChars="25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（1）适用的法律、行政法规及部门规章；</w:t>
      </w:r>
    </w:p>
    <w:p w14:paraId="5505583D">
      <w:pPr>
        <w:adjustRightInd w:val="0"/>
        <w:snapToGrid w:val="0"/>
        <w:spacing w:line="360" w:lineRule="auto"/>
        <w:ind w:firstLine="700" w:firstLineChars="25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（2）与工程有关的标准；</w:t>
      </w:r>
    </w:p>
    <w:p w14:paraId="43E1156F">
      <w:pPr>
        <w:adjustRightInd w:val="0"/>
        <w:snapToGrid w:val="0"/>
        <w:spacing w:line="360" w:lineRule="auto"/>
        <w:ind w:firstLine="700" w:firstLineChars="25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（3）工程设计及有关文件；</w:t>
      </w:r>
    </w:p>
    <w:p w14:paraId="44381947">
      <w:pPr>
        <w:adjustRightInd w:val="0"/>
        <w:snapToGrid w:val="0"/>
        <w:spacing w:line="360" w:lineRule="auto"/>
        <w:ind w:firstLine="700" w:firstLineChars="25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（4）本合同及委托人与第三方签订的与实施工程有关的其他合同。</w:t>
      </w:r>
    </w:p>
    <w:p w14:paraId="07C64CC1">
      <w:pPr>
        <w:spacing w:line="360" w:lineRule="auto"/>
        <w:ind w:left="210" w:leftChars="100" w:firstLine="560" w:firstLineChars="200"/>
        <w:outlineLvl w:val="9"/>
        <w:rPr>
          <w:rFonts w:hint="eastAsia" w:ascii="宋体" w:hAnsi="Times New Roman" w:eastAsia="宋体" w:cs="Times New Roman"/>
          <w:bCs/>
          <w:sz w:val="28"/>
          <w:szCs w:val="28"/>
        </w:rPr>
      </w:pPr>
      <w:r>
        <w:rPr>
          <w:rFonts w:hint="eastAsia" w:ascii="宋体" w:hAnsi="Times New Roman" w:eastAsia="宋体" w:cs="Times New Roman"/>
          <w:bCs/>
          <w:sz w:val="28"/>
          <w:szCs w:val="28"/>
        </w:rPr>
        <w:t>双方根据工程的行业和地域特点，在专用条件中具体约定监理依据。</w:t>
      </w:r>
    </w:p>
    <w:p w14:paraId="36ED77E1">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2.2.2 相关服务依据在专用条件中约定。</w:t>
      </w:r>
    </w:p>
    <w:p w14:paraId="0BCA13BE">
      <w:pPr>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2.3 </w:t>
      </w:r>
      <w:r>
        <w:rPr>
          <w:rFonts w:hint="eastAsia" w:ascii="宋体" w:hAnsi="Times New Roman" w:eastAsia="宋体" w:cs="宋体"/>
          <w:kern w:val="0"/>
          <w:sz w:val="28"/>
          <w:szCs w:val="28"/>
        </w:rPr>
        <w:t>项目监理机构和人员</w:t>
      </w:r>
    </w:p>
    <w:p w14:paraId="42B2014E">
      <w:pPr>
        <w:adjustRightInd w:val="0"/>
        <w:snapToGrid w:val="0"/>
        <w:spacing w:line="360" w:lineRule="auto"/>
        <w:ind w:firstLine="645"/>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2.3.1 监理人应组建满足工作需要的项目监理机构，配备必要的检测设备。项目监理机构的主要人员应具有相应的资格条件。</w:t>
      </w:r>
    </w:p>
    <w:p w14:paraId="0B7B8877">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2.3.2本合同履行过程中，总监理工程师及重要岗位监理人员应保持相对稳定，以保证监理工作正常进行。</w:t>
      </w:r>
    </w:p>
    <w:p w14:paraId="76F3F8B4">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通知委托人。</w:t>
      </w:r>
    </w:p>
    <w:p w14:paraId="734D6245">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2.3.4 监理人应及时更换有下列情形之一的监理人员：</w:t>
      </w:r>
    </w:p>
    <w:p w14:paraId="6574DF8F">
      <w:pPr>
        <w:adjustRightInd w:val="0"/>
        <w:snapToGrid w:val="0"/>
        <w:spacing w:line="360" w:lineRule="auto"/>
        <w:ind w:firstLine="560" w:firstLineChars="200"/>
        <w:outlineLvl w:val="9"/>
        <w:rPr>
          <w:rFonts w:hint="eastAsia" w:ascii="宋体" w:hAnsi="Times New Roman" w:eastAsia="宋体" w:cs="Times New Roman"/>
          <w:kern w:val="0"/>
          <w:sz w:val="28"/>
          <w:szCs w:val="28"/>
          <w:lang w:eastAsia="zh-CN"/>
        </w:rPr>
      </w:pPr>
      <w:r>
        <w:rPr>
          <w:rFonts w:hint="eastAsia" w:ascii="宋体" w:hAnsi="Times New Roman" w:eastAsia="宋体" w:cs="Times New Roman"/>
          <w:kern w:val="0"/>
          <w:sz w:val="28"/>
          <w:szCs w:val="28"/>
        </w:rPr>
        <w:t>（1）</w:t>
      </w:r>
      <w:r>
        <w:rPr>
          <w:rFonts w:hint="eastAsia" w:ascii="宋体" w:hAnsi="Times New Roman" w:eastAsia="宋体" w:cs="Times New Roman"/>
          <w:kern w:val="0"/>
          <w:sz w:val="28"/>
          <w:szCs w:val="28"/>
          <w:lang w:eastAsia="zh-CN"/>
        </w:rPr>
        <w:t>不服从甲方管理规定的；</w:t>
      </w:r>
    </w:p>
    <w:p w14:paraId="49BF3C6E">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lang w:eastAsia="zh-CN"/>
        </w:rPr>
        <w:t>（</w:t>
      </w:r>
      <w:r>
        <w:rPr>
          <w:rFonts w:hint="eastAsia" w:ascii="宋体" w:hAnsi="Times New Roman" w:eastAsia="宋体" w:cs="Times New Roman"/>
          <w:kern w:val="0"/>
          <w:sz w:val="28"/>
          <w:szCs w:val="28"/>
          <w:lang w:val="en-US" w:eastAsia="zh-CN"/>
        </w:rPr>
        <w:t>2</w:t>
      </w:r>
      <w:r>
        <w:rPr>
          <w:rFonts w:hint="eastAsia" w:ascii="宋体" w:hAnsi="Times New Roman" w:eastAsia="宋体" w:cs="Times New Roman"/>
          <w:kern w:val="0"/>
          <w:sz w:val="28"/>
          <w:szCs w:val="28"/>
          <w:lang w:eastAsia="zh-CN"/>
        </w:rPr>
        <w:t>）</w:t>
      </w:r>
      <w:r>
        <w:rPr>
          <w:rFonts w:hint="eastAsia" w:ascii="宋体" w:hAnsi="Times New Roman" w:eastAsia="宋体" w:cs="Times New Roman"/>
          <w:kern w:val="0"/>
          <w:sz w:val="28"/>
          <w:szCs w:val="28"/>
        </w:rPr>
        <w:t>严重过失行为的；</w:t>
      </w:r>
    </w:p>
    <w:p w14:paraId="2D74693E">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w:t>
      </w:r>
      <w:r>
        <w:rPr>
          <w:rFonts w:hint="eastAsia" w:ascii="宋体" w:hAnsi="Times New Roman" w:eastAsia="宋体" w:cs="Times New Roman"/>
          <w:kern w:val="0"/>
          <w:sz w:val="28"/>
          <w:szCs w:val="28"/>
          <w:lang w:val="en-US" w:eastAsia="zh-CN"/>
        </w:rPr>
        <w:t>3</w:t>
      </w:r>
      <w:r>
        <w:rPr>
          <w:rFonts w:hint="eastAsia" w:ascii="宋体" w:hAnsi="Times New Roman" w:eastAsia="宋体" w:cs="Times New Roman"/>
          <w:kern w:val="0"/>
          <w:sz w:val="28"/>
          <w:szCs w:val="28"/>
        </w:rPr>
        <w:t>）有违法行为不能履行职责的；</w:t>
      </w:r>
    </w:p>
    <w:p w14:paraId="3C7616B8">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w:t>
      </w:r>
      <w:r>
        <w:rPr>
          <w:rFonts w:hint="eastAsia" w:ascii="宋体" w:hAnsi="Times New Roman" w:eastAsia="宋体" w:cs="Times New Roman"/>
          <w:kern w:val="0"/>
          <w:sz w:val="28"/>
          <w:szCs w:val="28"/>
          <w:lang w:val="en-US" w:eastAsia="zh-CN"/>
        </w:rPr>
        <w:t>4</w:t>
      </w:r>
      <w:r>
        <w:rPr>
          <w:rFonts w:hint="eastAsia" w:ascii="宋体" w:hAnsi="Times New Roman" w:eastAsia="宋体" w:cs="Times New Roman"/>
          <w:kern w:val="0"/>
          <w:sz w:val="28"/>
          <w:szCs w:val="28"/>
        </w:rPr>
        <w:t>）涉嫌犯罪的；</w:t>
      </w:r>
    </w:p>
    <w:p w14:paraId="55BF571B">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w:t>
      </w:r>
      <w:r>
        <w:rPr>
          <w:rFonts w:hint="eastAsia" w:ascii="宋体" w:hAnsi="Times New Roman" w:eastAsia="宋体" w:cs="Times New Roman"/>
          <w:kern w:val="0"/>
          <w:sz w:val="28"/>
          <w:szCs w:val="28"/>
          <w:lang w:val="en-US" w:eastAsia="zh-CN"/>
        </w:rPr>
        <w:t>5</w:t>
      </w:r>
      <w:r>
        <w:rPr>
          <w:rFonts w:hint="eastAsia" w:ascii="宋体" w:hAnsi="Times New Roman" w:eastAsia="宋体" w:cs="Times New Roman"/>
          <w:kern w:val="0"/>
          <w:sz w:val="28"/>
          <w:szCs w:val="28"/>
        </w:rPr>
        <w:t>）不能胜任岗位职责的；</w:t>
      </w:r>
    </w:p>
    <w:p w14:paraId="3AB1C76A">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w:t>
      </w:r>
      <w:r>
        <w:rPr>
          <w:rFonts w:hint="eastAsia" w:ascii="宋体" w:hAnsi="Times New Roman" w:eastAsia="宋体" w:cs="Times New Roman"/>
          <w:kern w:val="0"/>
          <w:sz w:val="28"/>
          <w:szCs w:val="28"/>
          <w:lang w:val="en-US" w:eastAsia="zh-CN"/>
        </w:rPr>
        <w:t>6</w:t>
      </w:r>
      <w:r>
        <w:rPr>
          <w:rFonts w:hint="eastAsia" w:ascii="宋体" w:hAnsi="Times New Roman" w:eastAsia="宋体" w:cs="Times New Roman"/>
          <w:kern w:val="0"/>
          <w:sz w:val="28"/>
          <w:szCs w:val="28"/>
        </w:rPr>
        <w:t>）严重违反职业道德的；</w:t>
      </w:r>
    </w:p>
    <w:p w14:paraId="4C41063F">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w:t>
      </w:r>
      <w:r>
        <w:rPr>
          <w:rFonts w:hint="eastAsia" w:ascii="宋体" w:hAnsi="Times New Roman" w:eastAsia="宋体" w:cs="Times New Roman"/>
          <w:kern w:val="0"/>
          <w:sz w:val="28"/>
          <w:szCs w:val="28"/>
          <w:lang w:val="en-US" w:eastAsia="zh-CN"/>
        </w:rPr>
        <w:t>7</w:t>
      </w:r>
      <w:r>
        <w:rPr>
          <w:rFonts w:hint="eastAsia" w:ascii="宋体" w:hAnsi="Times New Roman" w:eastAsia="宋体" w:cs="Times New Roman"/>
          <w:kern w:val="0"/>
          <w:sz w:val="28"/>
          <w:szCs w:val="28"/>
        </w:rPr>
        <w:t>）专用条件约定的其他情形。</w:t>
      </w:r>
    </w:p>
    <w:p w14:paraId="39B3DB6F">
      <w:pPr>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2.3.5 委托人可要求监理人更换不能胜任本职工作的项目监理机构人员。</w:t>
      </w:r>
    </w:p>
    <w:p w14:paraId="0D998008">
      <w:pPr>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2.4 </w:t>
      </w:r>
      <w:r>
        <w:rPr>
          <w:rFonts w:hint="eastAsia" w:ascii="宋体" w:hAnsi="Times New Roman" w:eastAsia="宋体" w:cs="宋体"/>
          <w:kern w:val="0"/>
          <w:sz w:val="28"/>
          <w:szCs w:val="28"/>
        </w:rPr>
        <w:t>履行职责</w:t>
      </w:r>
    </w:p>
    <w:p w14:paraId="09F84763">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监理人应遵循职业道德准则和行为规范，严格按照法律法规、工程建设有关标准及本合同履行职责。</w:t>
      </w:r>
    </w:p>
    <w:p w14:paraId="322226A8">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2.4.1 在监理与相关服务范围内，委托人和承包人提出的意见和要求，监理人应及时提出处置意见。当委托人与承包人之间发生合同争议时，监理人应协助委托人、承包人协商解决。</w:t>
      </w:r>
    </w:p>
    <w:p w14:paraId="687AC96D">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2.4.2 当委托人与承包人之间的合同争议提交仲裁机构仲裁或人民法院审理时，监理人应提供必要的证明资料。</w:t>
      </w:r>
    </w:p>
    <w:p w14:paraId="5F45ACB9">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2.4.3 监理人应在专用条件约定的授权范围内，处理委托人与承包人所签订合同的变更事宜。如果变更超过授权范围，应以书面形式报委托人批准。</w:t>
      </w:r>
    </w:p>
    <w:p w14:paraId="76220DE9">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在紧急情况下，为了保护财产和人身安全，监理人所发出的指令未能事先报委托人批准时，应在发出指令后的24小时内以书面形式报委托人。</w:t>
      </w:r>
    </w:p>
    <w:p w14:paraId="1615F112">
      <w:pPr>
        <w:spacing w:line="360" w:lineRule="auto"/>
        <w:ind w:firstLine="560" w:firstLineChars="200"/>
        <w:outlineLvl w:val="9"/>
        <w:rPr>
          <w:rFonts w:hint="eastAsia" w:ascii="宋体" w:hAnsi="Times New Roman" w:eastAsia="宋体" w:cs="Times New Roman"/>
          <w:kern w:val="0"/>
          <w:sz w:val="28"/>
          <w:szCs w:val="28"/>
          <w:highlight w:val="none"/>
        </w:rPr>
      </w:pPr>
      <w:r>
        <w:rPr>
          <w:rFonts w:hint="eastAsia" w:ascii="宋体" w:hAnsi="Times New Roman" w:eastAsia="宋体" w:cs="Times New Roman"/>
          <w:kern w:val="0"/>
          <w:sz w:val="28"/>
          <w:szCs w:val="28"/>
        </w:rPr>
        <w:t>2.4.4 除专用条件另有约定外，监理人发现承包人的人员不能胜任本职工作的，</w:t>
      </w:r>
      <w:r>
        <w:rPr>
          <w:rFonts w:hint="eastAsia" w:ascii="宋体" w:hAnsi="Times New Roman" w:eastAsia="宋体" w:cs="Times New Roman"/>
          <w:kern w:val="0"/>
          <w:sz w:val="28"/>
          <w:szCs w:val="28"/>
          <w:highlight w:val="none"/>
          <w:lang w:eastAsia="zh-CN"/>
        </w:rPr>
        <w:t>经甲方同意后可</w:t>
      </w:r>
      <w:r>
        <w:rPr>
          <w:rFonts w:hint="eastAsia" w:ascii="宋体" w:hAnsi="Times New Roman" w:eastAsia="宋体" w:cs="Times New Roman"/>
          <w:kern w:val="0"/>
          <w:sz w:val="28"/>
          <w:szCs w:val="28"/>
          <w:highlight w:val="none"/>
        </w:rPr>
        <w:t>要求承包人予以调换。</w:t>
      </w:r>
    </w:p>
    <w:p w14:paraId="4B6C0FDC">
      <w:pPr>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2.5 提交</w:t>
      </w:r>
      <w:r>
        <w:rPr>
          <w:rFonts w:hint="eastAsia" w:ascii="宋体" w:hAnsi="Times New Roman" w:eastAsia="宋体" w:cs="宋体"/>
          <w:kern w:val="0"/>
          <w:sz w:val="28"/>
          <w:szCs w:val="28"/>
        </w:rPr>
        <w:t>报告</w:t>
      </w:r>
    </w:p>
    <w:p w14:paraId="32179097">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监理人应按专用条件约定的种类、时间和份数向委托人提交监理与相关服务的报告。</w:t>
      </w:r>
    </w:p>
    <w:p w14:paraId="33FF5152">
      <w:pPr>
        <w:spacing w:line="360" w:lineRule="auto"/>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2.6 文件资料</w:t>
      </w:r>
    </w:p>
    <w:p w14:paraId="64EBC94E">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在本合同履行期内，监理人应在现场保留工作所用的图纸、报告及记录监理工</w:t>
      </w:r>
      <w:r>
        <w:rPr>
          <w:rFonts w:hint="eastAsia" w:ascii="宋体" w:hAnsi="Times New Roman" w:eastAsia="宋体" w:cs="Times New Roman"/>
          <w:sz w:val="28"/>
          <w:szCs w:val="28"/>
        </w:rPr>
        <w:t>作的相关文件。工程竣工后，应当按照档案管理规定</w:t>
      </w:r>
      <w:r>
        <w:rPr>
          <w:rFonts w:hint="eastAsia" w:ascii="宋体" w:hAnsi="Times New Roman" w:eastAsia="宋体" w:cs="Times New Roman"/>
          <w:sz w:val="28"/>
          <w:szCs w:val="28"/>
          <w:lang w:eastAsia="zh-CN"/>
        </w:rPr>
        <w:t>及甲方要求</w:t>
      </w:r>
      <w:r>
        <w:rPr>
          <w:rFonts w:hint="eastAsia" w:ascii="宋体" w:hAnsi="Times New Roman" w:eastAsia="宋体" w:cs="Times New Roman"/>
          <w:sz w:val="28"/>
          <w:szCs w:val="28"/>
        </w:rPr>
        <w:t>将监理有关文件归档。</w:t>
      </w:r>
    </w:p>
    <w:p w14:paraId="019580F4">
      <w:pPr>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2.7 </w:t>
      </w:r>
      <w:r>
        <w:rPr>
          <w:rFonts w:hint="eastAsia" w:ascii="宋体" w:hAnsi="Times New Roman" w:eastAsia="宋体" w:cs="宋体"/>
          <w:kern w:val="0"/>
          <w:sz w:val="28"/>
          <w:szCs w:val="28"/>
        </w:rPr>
        <w:t>使用委托人的财产</w:t>
      </w:r>
    </w:p>
    <w:p w14:paraId="1BD65539">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监理人无偿使用附录B中由委托人派遣的人员和提供的房屋、资料。除专用条件另有约定外，委托人提供的房屋</w:t>
      </w:r>
      <w:r>
        <w:rPr>
          <w:rFonts w:hint="eastAsia" w:ascii="宋体" w:hAnsi="Times New Roman" w:eastAsia="宋体" w:cs="Times New Roman"/>
          <w:sz w:val="28"/>
          <w:szCs w:val="28"/>
          <w:lang w:eastAsia="zh-CN"/>
        </w:rPr>
        <w:t>等</w:t>
      </w:r>
      <w:r>
        <w:rPr>
          <w:rFonts w:hint="eastAsia" w:ascii="宋体" w:hAnsi="Times New Roman" w:eastAsia="宋体" w:cs="Times New Roman"/>
          <w:sz w:val="28"/>
          <w:szCs w:val="28"/>
        </w:rPr>
        <w:t>属于委托人的财产，监理人应妥善使用和保管，在本合同终止时将这些房屋</w:t>
      </w:r>
      <w:r>
        <w:rPr>
          <w:rFonts w:hint="eastAsia" w:ascii="宋体" w:hAnsi="Times New Roman" w:eastAsia="宋体" w:cs="Times New Roman"/>
          <w:sz w:val="28"/>
          <w:szCs w:val="28"/>
          <w:lang w:eastAsia="zh-CN"/>
        </w:rPr>
        <w:t>等</w:t>
      </w:r>
      <w:r>
        <w:rPr>
          <w:rFonts w:hint="eastAsia" w:ascii="宋体" w:hAnsi="Times New Roman" w:eastAsia="宋体" w:cs="Times New Roman"/>
          <w:sz w:val="28"/>
          <w:szCs w:val="28"/>
        </w:rPr>
        <w:t>清单提交委托人，并按专用条件约定的时间和方式移交。</w:t>
      </w:r>
    </w:p>
    <w:p w14:paraId="74418A58">
      <w:pPr>
        <w:spacing w:line="360" w:lineRule="auto"/>
        <w:outlineLvl w:val="9"/>
        <w:rPr>
          <w:rFonts w:hint="eastAsia" w:ascii="宋体" w:hAnsi="Times New Roman" w:eastAsia="宋体" w:cs="Times New Roman"/>
          <w:b/>
          <w:kern w:val="0"/>
          <w:sz w:val="28"/>
          <w:szCs w:val="28"/>
        </w:rPr>
      </w:pPr>
      <w:r>
        <w:rPr>
          <w:rFonts w:hint="eastAsia" w:ascii="宋体" w:hAnsi="Times New Roman" w:eastAsia="宋体" w:cs="Times New Roman"/>
          <w:b/>
          <w:kern w:val="0"/>
          <w:sz w:val="28"/>
          <w:szCs w:val="28"/>
        </w:rPr>
        <w:t>3．委托人的义务</w:t>
      </w:r>
    </w:p>
    <w:p w14:paraId="3C430554">
      <w:pPr>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3.1 </w:t>
      </w:r>
      <w:r>
        <w:rPr>
          <w:rFonts w:hint="eastAsia" w:ascii="宋体" w:hAnsi="Times New Roman" w:eastAsia="宋体" w:cs="宋体"/>
          <w:kern w:val="0"/>
          <w:sz w:val="28"/>
          <w:szCs w:val="28"/>
        </w:rPr>
        <w:t>告知</w:t>
      </w:r>
    </w:p>
    <w:p w14:paraId="562F6792">
      <w:pPr>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委托人应在委托人与</w:t>
      </w:r>
      <w:r>
        <w:rPr>
          <w:rFonts w:hint="eastAsia" w:ascii="宋体" w:hAnsi="Times New Roman" w:eastAsia="宋体" w:cs="Times New Roman"/>
          <w:kern w:val="0"/>
          <w:sz w:val="28"/>
          <w:szCs w:val="28"/>
          <w:lang w:eastAsia="zh-CN"/>
        </w:rPr>
        <w:t>承包人</w:t>
      </w:r>
      <w:r>
        <w:rPr>
          <w:rFonts w:hint="eastAsia" w:ascii="宋体" w:hAnsi="Times New Roman" w:eastAsia="宋体" w:cs="Times New Roman"/>
          <w:kern w:val="0"/>
          <w:sz w:val="28"/>
          <w:szCs w:val="28"/>
        </w:rPr>
        <w:t>签订的合同中明确监理人、总监理工程师和授予项目监理机构的权限。如有变更，应及时通知承包人。</w:t>
      </w:r>
    </w:p>
    <w:p w14:paraId="7F209ABE">
      <w:pPr>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3.2 </w:t>
      </w:r>
      <w:r>
        <w:rPr>
          <w:rFonts w:hint="eastAsia" w:ascii="宋体" w:hAnsi="Times New Roman" w:eastAsia="宋体" w:cs="宋体"/>
          <w:kern w:val="0"/>
          <w:sz w:val="28"/>
          <w:szCs w:val="28"/>
        </w:rPr>
        <w:t>提供资料</w:t>
      </w:r>
    </w:p>
    <w:p w14:paraId="06EFDFD1">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委托人应按照附录B约定，</w:t>
      </w:r>
      <w:r>
        <w:rPr>
          <w:rFonts w:hint="eastAsia" w:ascii="宋体" w:hAnsi="Times New Roman" w:eastAsia="宋体" w:cs="Times New Roman"/>
          <w:color w:val="000000"/>
          <w:kern w:val="0"/>
          <w:sz w:val="28"/>
          <w:szCs w:val="28"/>
        </w:rPr>
        <w:t>无偿</w:t>
      </w:r>
      <w:r>
        <w:rPr>
          <w:rFonts w:hint="eastAsia" w:ascii="宋体" w:hAnsi="Times New Roman" w:eastAsia="宋体" w:cs="Times New Roman"/>
          <w:kern w:val="0"/>
          <w:sz w:val="28"/>
          <w:szCs w:val="28"/>
        </w:rPr>
        <w:t>向监理人提供工程有关的资料。</w:t>
      </w:r>
      <w:r>
        <w:rPr>
          <w:rFonts w:hint="eastAsia" w:ascii="宋体" w:hAnsi="Times New Roman" w:eastAsia="宋体" w:cs="Times New Roman"/>
          <w:sz w:val="28"/>
          <w:szCs w:val="28"/>
        </w:rPr>
        <w:t>在本合同履行过程中，委托人应及时向监理人提供最新的与工程有关的资料。</w:t>
      </w:r>
    </w:p>
    <w:p w14:paraId="64203368">
      <w:pPr>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3.3 </w:t>
      </w:r>
      <w:r>
        <w:rPr>
          <w:rFonts w:hint="eastAsia" w:ascii="宋体" w:hAnsi="Times New Roman" w:eastAsia="宋体" w:cs="宋体"/>
          <w:kern w:val="0"/>
          <w:sz w:val="28"/>
          <w:szCs w:val="28"/>
        </w:rPr>
        <w:t>提供工作条件</w:t>
      </w:r>
    </w:p>
    <w:p w14:paraId="0949B326">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委托人应为监理人完成监理与相关服务提供必要的条件。</w:t>
      </w:r>
    </w:p>
    <w:p w14:paraId="7619500B">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 xml:space="preserve">3.3.1 </w:t>
      </w:r>
      <w:r>
        <w:rPr>
          <w:rFonts w:hint="eastAsia" w:ascii="宋体" w:hAnsi="Times New Roman" w:eastAsia="宋体" w:cs="Times New Roman"/>
          <w:sz w:val="28"/>
          <w:szCs w:val="28"/>
        </w:rPr>
        <w:t>委托人应按照附录B约定，派遣相应的人员，提供房屋</w:t>
      </w:r>
      <w:r>
        <w:rPr>
          <w:rFonts w:hint="eastAsia" w:ascii="宋体" w:hAnsi="Times New Roman" w:eastAsia="宋体" w:cs="Times New Roman"/>
          <w:sz w:val="28"/>
          <w:szCs w:val="28"/>
          <w:lang w:eastAsia="zh-CN"/>
        </w:rPr>
        <w:t>等</w:t>
      </w:r>
      <w:r>
        <w:rPr>
          <w:rFonts w:hint="eastAsia" w:ascii="宋体" w:hAnsi="Times New Roman" w:eastAsia="宋体" w:cs="Times New Roman"/>
          <w:sz w:val="28"/>
          <w:szCs w:val="28"/>
        </w:rPr>
        <w:t>，供监理人</w:t>
      </w:r>
      <w:r>
        <w:rPr>
          <w:rFonts w:hint="eastAsia" w:ascii="宋体" w:hAnsi="Times New Roman" w:eastAsia="宋体" w:cs="Times New Roman"/>
          <w:kern w:val="0"/>
          <w:sz w:val="28"/>
          <w:szCs w:val="28"/>
        </w:rPr>
        <w:t>无偿</w:t>
      </w:r>
      <w:r>
        <w:rPr>
          <w:rFonts w:hint="eastAsia" w:ascii="宋体" w:hAnsi="Times New Roman" w:eastAsia="宋体" w:cs="Times New Roman"/>
          <w:sz w:val="28"/>
          <w:szCs w:val="28"/>
        </w:rPr>
        <w:t>使用。</w:t>
      </w:r>
    </w:p>
    <w:p w14:paraId="53146126">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 xml:space="preserve">3.3.2 </w:t>
      </w:r>
      <w:r>
        <w:rPr>
          <w:rFonts w:hint="eastAsia" w:ascii="宋体" w:hAnsi="Times New Roman" w:eastAsia="宋体" w:cs="Times New Roman"/>
          <w:sz w:val="28"/>
          <w:szCs w:val="28"/>
        </w:rPr>
        <w:t>委托人应负责协调工程建设中所有外部关系，为监理人履行本合同提供必要的外部条件。</w:t>
      </w:r>
    </w:p>
    <w:p w14:paraId="25876C5B">
      <w:pPr>
        <w:snapToGrid w:val="0"/>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3.4 </w:t>
      </w:r>
      <w:r>
        <w:rPr>
          <w:rFonts w:hint="eastAsia" w:ascii="宋体" w:hAnsi="Times New Roman" w:eastAsia="宋体" w:cs="宋体"/>
          <w:kern w:val="0"/>
          <w:sz w:val="28"/>
          <w:szCs w:val="28"/>
        </w:rPr>
        <w:t>委托人代表</w:t>
      </w:r>
    </w:p>
    <w:p w14:paraId="3E806A4F">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委托人应授权一名熟悉工程情况的代表，负责与监理人联系。</w:t>
      </w:r>
    </w:p>
    <w:p w14:paraId="73307422">
      <w:pPr>
        <w:snapToGrid w:val="0"/>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3.5 </w:t>
      </w:r>
      <w:r>
        <w:rPr>
          <w:rFonts w:hint="eastAsia" w:ascii="宋体" w:hAnsi="Times New Roman" w:eastAsia="宋体" w:cs="宋体"/>
          <w:kern w:val="0"/>
          <w:sz w:val="28"/>
          <w:szCs w:val="28"/>
        </w:rPr>
        <w:t>委托人意见或要求</w:t>
      </w:r>
    </w:p>
    <w:p w14:paraId="694B8ABD">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在本合同约定的监理与相关服务工作范围内，委托人对承包人的任何意见或要求应通知监理人，由监理人向承包人发出相应指令。</w:t>
      </w:r>
    </w:p>
    <w:p w14:paraId="14CF9425">
      <w:pPr>
        <w:snapToGrid w:val="0"/>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3.6 </w:t>
      </w:r>
      <w:r>
        <w:rPr>
          <w:rFonts w:hint="eastAsia" w:ascii="宋体" w:hAnsi="Times New Roman" w:eastAsia="宋体" w:cs="宋体"/>
          <w:kern w:val="0"/>
          <w:sz w:val="28"/>
          <w:szCs w:val="28"/>
        </w:rPr>
        <w:t>答复</w:t>
      </w:r>
    </w:p>
    <w:p w14:paraId="102A9CA4">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委托人应在专用条件约定的时间内，对监理人以书面形式提交并要求作出决定的事宜，给予书面答复。</w:t>
      </w:r>
    </w:p>
    <w:p w14:paraId="567D68CA">
      <w:pPr>
        <w:snapToGrid w:val="0"/>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3.7 </w:t>
      </w:r>
      <w:r>
        <w:rPr>
          <w:rFonts w:hint="eastAsia" w:ascii="宋体" w:hAnsi="Times New Roman" w:eastAsia="宋体" w:cs="宋体"/>
          <w:kern w:val="0"/>
          <w:sz w:val="28"/>
          <w:szCs w:val="28"/>
        </w:rPr>
        <w:t>支付</w:t>
      </w:r>
    </w:p>
    <w:p w14:paraId="06F44D84">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委托人应按本合同约定，向监理人支付酬金。</w:t>
      </w:r>
    </w:p>
    <w:p w14:paraId="44B155DC">
      <w:pPr>
        <w:snapToGrid w:val="0"/>
        <w:spacing w:line="360" w:lineRule="auto"/>
        <w:outlineLvl w:val="9"/>
        <w:rPr>
          <w:rFonts w:hint="eastAsia" w:ascii="宋体" w:hAnsi="Times New Roman" w:eastAsia="宋体" w:cs="Times New Roman"/>
          <w:b/>
          <w:bCs/>
          <w:sz w:val="28"/>
          <w:szCs w:val="28"/>
        </w:rPr>
      </w:pPr>
      <w:r>
        <w:rPr>
          <w:rFonts w:hint="eastAsia" w:ascii="宋体" w:hAnsi="Times New Roman" w:eastAsia="宋体" w:cs="Times New Roman"/>
          <w:b/>
          <w:bCs/>
          <w:sz w:val="28"/>
          <w:szCs w:val="28"/>
        </w:rPr>
        <w:t>4. 违约责任</w:t>
      </w:r>
    </w:p>
    <w:p w14:paraId="0EBF4D4A">
      <w:pPr>
        <w:spacing w:line="360" w:lineRule="auto"/>
        <w:ind w:left="210" w:leftChars="100"/>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4.1 </w:t>
      </w:r>
      <w:r>
        <w:rPr>
          <w:rFonts w:hint="eastAsia" w:ascii="宋体" w:hAnsi="Times New Roman" w:eastAsia="宋体" w:cs="宋体"/>
          <w:kern w:val="0"/>
          <w:sz w:val="28"/>
          <w:szCs w:val="28"/>
        </w:rPr>
        <w:t>监理人的违约责任</w:t>
      </w:r>
    </w:p>
    <w:p w14:paraId="4776BCD7">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kern w:val="0"/>
          <w:sz w:val="28"/>
          <w:szCs w:val="28"/>
        </w:rPr>
        <w:t>监理人未履行本合同义务的，应承担相应的责任。</w:t>
      </w:r>
    </w:p>
    <w:p w14:paraId="5739378A">
      <w:pPr>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4.1.1 因监理人</w:t>
      </w:r>
      <w:r>
        <w:rPr>
          <w:rFonts w:hint="eastAsia" w:ascii="宋体" w:hAnsi="Times New Roman" w:eastAsia="宋体" w:cs="宋体"/>
          <w:kern w:val="0"/>
          <w:sz w:val="28"/>
          <w:szCs w:val="28"/>
        </w:rPr>
        <w:t>违反本合同约定</w:t>
      </w:r>
      <w:r>
        <w:rPr>
          <w:rFonts w:hint="eastAsia" w:ascii="宋体" w:hAnsi="Times New Roman" w:eastAsia="宋体" w:cs="Times New Roman"/>
          <w:sz w:val="28"/>
          <w:szCs w:val="28"/>
        </w:rPr>
        <w:t>给委托人造成损失的，监理人应当赔偿委托人损失</w:t>
      </w:r>
      <w:r>
        <w:rPr>
          <w:rFonts w:hint="eastAsia" w:ascii="宋体" w:hAnsi="Times New Roman" w:eastAsia="宋体" w:cs="Times New Roman"/>
          <w:kern w:val="0"/>
          <w:sz w:val="28"/>
          <w:szCs w:val="28"/>
        </w:rPr>
        <w:t>。赔偿金额的确定方法在专用条件中约定。</w:t>
      </w:r>
    </w:p>
    <w:p w14:paraId="7CDA7E1C">
      <w:pPr>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4.1.2 监理人向委托人的索赔不成立时，监理人应赔偿委托人由此发生的费用。</w:t>
      </w:r>
    </w:p>
    <w:p w14:paraId="2D383519">
      <w:pPr>
        <w:snapToGrid w:val="0"/>
        <w:spacing w:line="360" w:lineRule="auto"/>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4.2 委</w:t>
      </w:r>
      <w:r>
        <w:rPr>
          <w:rFonts w:hint="eastAsia" w:ascii="宋体" w:hAnsi="Times New Roman" w:eastAsia="宋体" w:cs="宋体"/>
          <w:kern w:val="0"/>
          <w:sz w:val="28"/>
          <w:szCs w:val="28"/>
        </w:rPr>
        <w:t>托人的违约责任</w:t>
      </w:r>
    </w:p>
    <w:p w14:paraId="50F23DA5">
      <w:pPr>
        <w:adjustRightInd w:val="0"/>
        <w:snapToGrid w:val="0"/>
        <w:spacing w:line="360" w:lineRule="auto"/>
        <w:ind w:firstLine="560" w:firstLineChars="200"/>
        <w:outlineLvl w:val="9"/>
        <w:rPr>
          <w:rFonts w:hint="eastAsia" w:ascii="宋体" w:hAnsi="Times New Roman" w:eastAsia="宋体" w:cs="宋体"/>
          <w:kern w:val="0"/>
          <w:sz w:val="28"/>
          <w:szCs w:val="28"/>
        </w:rPr>
      </w:pPr>
      <w:r>
        <w:rPr>
          <w:rFonts w:hint="eastAsia" w:ascii="宋体" w:hAnsi="Times New Roman" w:eastAsia="宋体" w:cs="Times New Roman"/>
          <w:kern w:val="0"/>
          <w:sz w:val="28"/>
          <w:szCs w:val="28"/>
        </w:rPr>
        <w:t>委托人未履行本合同义务的，应承担相应的责任。</w:t>
      </w:r>
    </w:p>
    <w:p w14:paraId="0591BE0E">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4.2.1 委托人违反本合同约定造成监理人损失的，委托人应予以赔偿。</w:t>
      </w:r>
    </w:p>
    <w:p w14:paraId="6A25FCCB">
      <w:pPr>
        <w:adjustRightInd w:val="0"/>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4.2.2 委托人向监理人的索赔不成立时，应赔偿监理人由此引起的费用。</w:t>
      </w:r>
    </w:p>
    <w:p w14:paraId="61F30F66">
      <w:pPr>
        <w:spacing w:line="360" w:lineRule="auto"/>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4.3 除外责任</w:t>
      </w:r>
    </w:p>
    <w:p w14:paraId="247917DC">
      <w:pPr>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因不可抗力导致本合同全部或部分不能履行时，双方各自承担其因此而造成的损失、损害。</w:t>
      </w:r>
    </w:p>
    <w:p w14:paraId="4C7A45C1">
      <w:pPr>
        <w:snapToGrid w:val="0"/>
        <w:spacing w:line="360" w:lineRule="auto"/>
        <w:outlineLvl w:val="9"/>
        <w:rPr>
          <w:rFonts w:hint="eastAsia" w:ascii="宋体" w:hAnsi="Times New Roman" w:eastAsia="宋体" w:cs="Times New Roman"/>
          <w:b/>
          <w:bCs/>
          <w:sz w:val="28"/>
          <w:szCs w:val="28"/>
        </w:rPr>
      </w:pPr>
      <w:r>
        <w:rPr>
          <w:rFonts w:hint="eastAsia" w:ascii="宋体" w:hAnsi="Times New Roman" w:eastAsia="宋体" w:cs="Times New Roman"/>
          <w:b/>
          <w:bCs/>
          <w:sz w:val="28"/>
          <w:szCs w:val="28"/>
        </w:rPr>
        <w:t>5. 支付</w:t>
      </w:r>
    </w:p>
    <w:p w14:paraId="3EE86371">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5.1 </w:t>
      </w:r>
      <w:r>
        <w:rPr>
          <w:rFonts w:hint="eastAsia" w:ascii="宋体" w:hAnsi="Times New Roman" w:eastAsia="宋体" w:cs="Times New Roman"/>
          <w:bCs/>
          <w:sz w:val="28"/>
          <w:szCs w:val="28"/>
        </w:rPr>
        <w:t>支付货币</w:t>
      </w:r>
    </w:p>
    <w:p w14:paraId="046F30CD">
      <w:pPr>
        <w:snapToGrid w:val="0"/>
        <w:spacing w:line="360" w:lineRule="auto"/>
        <w:ind w:firstLine="560" w:firstLineChars="200"/>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除专用条件另有约定外，酬金均以人民币支付。涉及外币支付的，所采用的货币种类、比例和汇率在专用条件中约定。</w:t>
      </w:r>
    </w:p>
    <w:p w14:paraId="1868CD68">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5.2 支付申请</w:t>
      </w:r>
    </w:p>
    <w:p w14:paraId="66EDB477">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监理人应在本合同约定的每次应付款时间的7天前，向委托人提交支付申请书。支付申请书应当说明当期应付款总额，并列出当期应支付的款项及其金额。</w:t>
      </w:r>
    </w:p>
    <w:p w14:paraId="6BA9068F">
      <w:pPr>
        <w:snapToGrid w:val="0"/>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5.3 支付酬金</w:t>
      </w:r>
    </w:p>
    <w:p w14:paraId="4370DF21">
      <w:pPr>
        <w:snapToGrid w:val="0"/>
        <w:spacing w:line="360" w:lineRule="auto"/>
        <w:ind w:firstLine="48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支付的酬金包括正常工作酬金、附加工作酬金、合理化建议奖励金额及费用。</w:t>
      </w:r>
    </w:p>
    <w:p w14:paraId="44DC1A9C">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5.4 </w:t>
      </w:r>
      <w:r>
        <w:rPr>
          <w:rFonts w:hint="eastAsia" w:ascii="宋体" w:hAnsi="Times New Roman" w:eastAsia="宋体" w:cs="Times New Roman"/>
          <w:bCs/>
          <w:sz w:val="28"/>
          <w:szCs w:val="28"/>
        </w:rPr>
        <w:t>有争议部分的付款</w:t>
      </w:r>
    </w:p>
    <w:p w14:paraId="1C573DBD">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委托人对监理人提交的支付申请书有异议时，应当在收到监理人提交的支付申请书后7天内，以书面形式向监理人发出异议通知。无异议部分的款项应按期支付，有异议部分的款项按第7条约定办理。</w:t>
      </w:r>
    </w:p>
    <w:p w14:paraId="786A4C4C">
      <w:pPr>
        <w:snapToGrid w:val="0"/>
        <w:spacing w:line="360" w:lineRule="auto"/>
        <w:outlineLvl w:val="9"/>
        <w:rPr>
          <w:rFonts w:hint="eastAsia" w:ascii="宋体" w:hAnsi="Times New Roman" w:eastAsia="宋体" w:cs="Times New Roman"/>
          <w:b/>
          <w:bCs/>
          <w:color w:val="FF0000"/>
          <w:sz w:val="28"/>
          <w:szCs w:val="28"/>
        </w:rPr>
      </w:pPr>
      <w:r>
        <w:rPr>
          <w:rFonts w:hint="eastAsia" w:ascii="宋体" w:hAnsi="Times New Roman" w:eastAsia="宋体" w:cs="Times New Roman"/>
          <w:b/>
          <w:bCs/>
          <w:sz w:val="28"/>
          <w:szCs w:val="28"/>
        </w:rPr>
        <w:t>6. 合同生效、变更、暂停、解除与终止</w:t>
      </w:r>
    </w:p>
    <w:p w14:paraId="6DD548C8">
      <w:pPr>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6.1生效</w:t>
      </w:r>
    </w:p>
    <w:p w14:paraId="2F0958FA">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除法律另有规定或者专用条件另有约定外，委托人和监理人的法定代表人或其授权代理人在协议书上签字并盖单项章后本合同生效。</w:t>
      </w:r>
    </w:p>
    <w:p w14:paraId="3928710E">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6.2</w:t>
      </w:r>
      <w:r>
        <w:rPr>
          <w:rFonts w:hint="eastAsia" w:ascii="宋体" w:hAnsi="Times New Roman" w:eastAsia="宋体" w:cs="Times New Roman"/>
          <w:bCs/>
          <w:sz w:val="28"/>
          <w:szCs w:val="28"/>
        </w:rPr>
        <w:t>变更</w:t>
      </w:r>
    </w:p>
    <w:p w14:paraId="437CA2CA">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6.2.1 任何一方提出变更请求时，双方经协商一致后可进行变更。</w:t>
      </w:r>
    </w:p>
    <w:p w14:paraId="355DBDD0">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6.2.</w:t>
      </w:r>
      <w:r>
        <w:rPr>
          <w:rFonts w:hint="eastAsia" w:ascii="宋体" w:hAnsi="Times New Roman" w:eastAsia="宋体" w:cs="Times New Roman"/>
          <w:sz w:val="28"/>
          <w:szCs w:val="28"/>
          <w:lang w:val="en-US" w:eastAsia="zh-CN"/>
        </w:rPr>
        <w:t>2</w:t>
      </w:r>
      <w:r>
        <w:rPr>
          <w:rFonts w:hint="eastAsia" w:ascii="宋体" w:hAnsi="Times New Roman" w:eastAsia="宋体" w:cs="Times New Roman"/>
          <w:sz w:val="28"/>
          <w:szCs w:val="28"/>
        </w:rPr>
        <w:t>合同生效后，如果实际情况发生变化使得监理人不能完成全部或部分工作时，监理人应立即通知委托人。</w:t>
      </w:r>
    </w:p>
    <w:p w14:paraId="4D53D6FE">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6.2.</w:t>
      </w:r>
      <w:r>
        <w:rPr>
          <w:rFonts w:hint="eastAsia" w:ascii="宋体" w:hAnsi="Times New Roman" w:eastAsia="宋体" w:cs="Times New Roman"/>
          <w:sz w:val="28"/>
          <w:szCs w:val="28"/>
          <w:lang w:val="en-US" w:eastAsia="zh-CN"/>
        </w:rPr>
        <w:t>3</w:t>
      </w:r>
      <w:r>
        <w:rPr>
          <w:rFonts w:hint="eastAsia" w:ascii="宋体" w:hAnsi="Times New Roman" w:eastAsia="宋体" w:cs="Times New Roman"/>
          <w:sz w:val="28"/>
          <w:szCs w:val="28"/>
        </w:rPr>
        <w:t>合同签订后，遇有与工程相关的法律法规、标准颁布或修订的，双方应遵照执行。由此引起监理与相关服务的范围、时间、酬金变化的，双方应通过协商进行相应调整。</w:t>
      </w:r>
    </w:p>
    <w:p w14:paraId="7069FEAF">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6.2.</w:t>
      </w:r>
      <w:r>
        <w:rPr>
          <w:rFonts w:hint="eastAsia" w:ascii="宋体" w:hAnsi="Times New Roman" w:eastAsia="宋体" w:cs="Times New Roman"/>
          <w:sz w:val="28"/>
          <w:szCs w:val="28"/>
          <w:lang w:val="en-US" w:eastAsia="zh-CN"/>
        </w:rPr>
        <w:t>4</w:t>
      </w:r>
      <w:r>
        <w:rPr>
          <w:rFonts w:hint="eastAsia" w:ascii="宋体" w:hAnsi="Times New Roman" w:eastAsia="宋体" w:cs="Times New Roman"/>
          <w:sz w:val="28"/>
          <w:szCs w:val="28"/>
        </w:rPr>
        <w:t xml:space="preserve"> 因非监理人原因造成工程概算投资额或建筑安装工程费增加时，正常工作酬金应作相应调整。调整方法在专用条件中约定。</w:t>
      </w:r>
    </w:p>
    <w:p w14:paraId="04AF9475">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6.2.</w:t>
      </w:r>
      <w:r>
        <w:rPr>
          <w:rFonts w:hint="eastAsia" w:ascii="宋体" w:hAnsi="Times New Roman" w:eastAsia="宋体" w:cs="Times New Roman"/>
          <w:sz w:val="28"/>
          <w:szCs w:val="28"/>
          <w:lang w:val="en-US" w:eastAsia="zh-CN"/>
        </w:rPr>
        <w:t>5</w:t>
      </w:r>
      <w:r>
        <w:rPr>
          <w:rFonts w:hint="eastAsia" w:ascii="宋体" w:hAnsi="Times New Roman" w:eastAsia="宋体" w:cs="Times New Roman"/>
          <w:sz w:val="28"/>
          <w:szCs w:val="28"/>
        </w:rPr>
        <w:t xml:space="preserve"> 因工程规模、监理范围的变化导致监理人的正常工作量减少时，正常工作酬金应作相应调整。调整方法在专用条件中约定。</w:t>
      </w:r>
    </w:p>
    <w:p w14:paraId="4FFC4C29">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6.3 暂停与</w:t>
      </w:r>
      <w:r>
        <w:rPr>
          <w:rFonts w:hint="eastAsia" w:ascii="宋体" w:hAnsi="Times New Roman" w:eastAsia="宋体" w:cs="Times New Roman"/>
          <w:bCs/>
          <w:sz w:val="28"/>
          <w:szCs w:val="28"/>
        </w:rPr>
        <w:t>解除</w:t>
      </w:r>
    </w:p>
    <w:p w14:paraId="6AF497D5">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除双方协商一致可以解除本合同外，当一方无正当理由未履行</w:t>
      </w:r>
      <w:r>
        <w:rPr>
          <w:rFonts w:hint="eastAsia" w:ascii="宋体" w:hAnsi="Times New Roman" w:eastAsia="宋体" w:cs="Times New Roman"/>
          <w:sz w:val="28"/>
          <w:szCs w:val="28"/>
          <w:lang w:eastAsia="zh-CN"/>
        </w:rPr>
        <w:t>或因不能胜任工作影响履行</w:t>
      </w:r>
      <w:r>
        <w:rPr>
          <w:rFonts w:hint="eastAsia" w:ascii="宋体" w:hAnsi="Times New Roman" w:eastAsia="宋体" w:cs="Times New Roman"/>
          <w:sz w:val="28"/>
          <w:szCs w:val="28"/>
        </w:rPr>
        <w:t>本合同约定的义务时，另一方可以根据本合同约定暂停履行本合同直至解除本合同。</w:t>
      </w:r>
    </w:p>
    <w:p w14:paraId="650C4532">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6.3.1 在本合同有效期内，由于双方无法预见和控制的原因导致本合同全部或部分无法继续履行或继续履行已无意义，经双方协商一致，可以解除本合同或监理人的部分义务。在解除之前，监理人应作出合理安排，使开支减至最小。</w:t>
      </w:r>
    </w:p>
    <w:p w14:paraId="60757862">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6.3.2 在本合同有效期内，因非监理人的原因导致工程施工全部或部分暂停，委托人可通知监理人要求暂停全部或部分工作。监理人应立即安排停止工作，并将开支减至最小。除不可抗力外，由此导致监理人遭受的损失应由委托人予以补偿。</w:t>
      </w:r>
    </w:p>
    <w:p w14:paraId="7BEE06DF">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6.3.3 当监理人无正当理由未履行本合同约定的义务时，委托人应通知监理人限期改正。若委托人在监理人接到通知后的7天内未收到监理人书面形式的合理解释，则可在7天内发出解除本合同的通知，自通知到达监理人时本合同解除。委托人应将监理与相关服务</w:t>
      </w:r>
      <w:r>
        <w:rPr>
          <w:rFonts w:hint="eastAsia" w:ascii="宋体" w:hAnsi="Times New Roman" w:eastAsia="宋体" w:cs="Times New Roman"/>
          <w:kern w:val="0"/>
          <w:sz w:val="28"/>
          <w:szCs w:val="28"/>
        </w:rPr>
        <w:t>的</w:t>
      </w:r>
      <w:r>
        <w:rPr>
          <w:rFonts w:hint="eastAsia" w:ascii="宋体" w:hAnsi="Times New Roman" w:eastAsia="宋体" w:cs="Times New Roman"/>
          <w:sz w:val="28"/>
          <w:szCs w:val="28"/>
        </w:rPr>
        <w:t>酬金支付至</w:t>
      </w:r>
      <w:r>
        <w:rPr>
          <w:rFonts w:hint="eastAsia" w:ascii="宋体" w:hAnsi="Times New Roman" w:eastAsia="宋体" w:cs="Times New Roman"/>
          <w:kern w:val="0"/>
          <w:sz w:val="28"/>
          <w:szCs w:val="28"/>
        </w:rPr>
        <w:t>限期改正通知到达监理人之日</w:t>
      </w:r>
      <w:r>
        <w:rPr>
          <w:rFonts w:hint="eastAsia" w:ascii="宋体" w:hAnsi="Times New Roman" w:eastAsia="宋体" w:cs="Times New Roman"/>
          <w:sz w:val="28"/>
          <w:szCs w:val="28"/>
        </w:rPr>
        <w:t>，但监理人应承担第4.1款约定的责任。</w:t>
      </w:r>
    </w:p>
    <w:p w14:paraId="6B163E1B">
      <w:pPr>
        <w:snapToGrid w:val="0"/>
        <w:spacing w:line="360" w:lineRule="auto"/>
        <w:ind w:firstLine="560" w:firstLineChars="200"/>
        <w:outlineLvl w:val="9"/>
        <w:rPr>
          <w:rFonts w:hint="eastAsia" w:ascii="宋体" w:hAnsi="Times New Roman" w:eastAsia="宋体" w:cs="Times New Roman"/>
          <w:kern w:val="0"/>
          <w:sz w:val="28"/>
          <w:szCs w:val="28"/>
        </w:rPr>
      </w:pPr>
      <w:r>
        <w:rPr>
          <w:rFonts w:hint="eastAsia" w:ascii="宋体" w:hAnsi="Times New Roman" w:eastAsia="宋体" w:cs="Times New Roman"/>
          <w:sz w:val="28"/>
          <w:szCs w:val="28"/>
        </w:rPr>
        <w:t>6.3.</w:t>
      </w:r>
      <w:r>
        <w:rPr>
          <w:rFonts w:hint="eastAsia" w:ascii="宋体" w:hAnsi="Times New Roman" w:eastAsia="宋体" w:cs="Times New Roman"/>
          <w:sz w:val="28"/>
          <w:szCs w:val="28"/>
          <w:lang w:val="en-US" w:eastAsia="zh-CN"/>
        </w:rPr>
        <w:t>4</w:t>
      </w:r>
      <w:r>
        <w:rPr>
          <w:rFonts w:hint="eastAsia" w:ascii="宋体" w:hAnsi="Times New Roman" w:eastAsia="宋体" w:cs="Times New Roman"/>
          <w:sz w:val="28"/>
          <w:szCs w:val="28"/>
        </w:rPr>
        <w:t xml:space="preserve"> 因不可抗力致使本合同部分或全部不能履行时，一方应立即通知另一方，可暂停或解除本合同。</w:t>
      </w:r>
    </w:p>
    <w:p w14:paraId="69521CCF">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6.3.</w:t>
      </w:r>
      <w:r>
        <w:rPr>
          <w:rFonts w:hint="eastAsia" w:ascii="宋体" w:hAnsi="Times New Roman" w:eastAsia="宋体" w:cs="Times New Roman"/>
          <w:sz w:val="28"/>
          <w:szCs w:val="28"/>
          <w:lang w:val="en-US" w:eastAsia="zh-CN"/>
        </w:rPr>
        <w:t>5</w:t>
      </w:r>
      <w:r>
        <w:rPr>
          <w:rFonts w:hint="eastAsia" w:ascii="宋体" w:hAnsi="Times New Roman" w:eastAsia="宋体" w:cs="Times New Roman"/>
          <w:sz w:val="28"/>
          <w:szCs w:val="28"/>
        </w:rPr>
        <w:t>本合同解除后，本合同约定的有关结算、清理、争议解决方式的条件仍然有效。</w:t>
      </w:r>
    </w:p>
    <w:p w14:paraId="57CD70E5">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6.4 </w:t>
      </w:r>
      <w:r>
        <w:rPr>
          <w:rFonts w:hint="eastAsia" w:ascii="宋体" w:hAnsi="Times New Roman" w:eastAsia="宋体" w:cs="Times New Roman"/>
          <w:bCs/>
          <w:sz w:val="28"/>
          <w:szCs w:val="28"/>
        </w:rPr>
        <w:t>终止</w:t>
      </w:r>
    </w:p>
    <w:p w14:paraId="03A7F5B7">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以下条件全部满足时，本合同即告终止：</w:t>
      </w:r>
    </w:p>
    <w:p w14:paraId="648C732D">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（1）监理人完成本合同约定的全部工作；</w:t>
      </w:r>
    </w:p>
    <w:p w14:paraId="65266195">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（2）委托人与监理人结清并支付全部酬金。</w:t>
      </w:r>
    </w:p>
    <w:p w14:paraId="38EFE298">
      <w:pPr>
        <w:snapToGrid w:val="0"/>
        <w:spacing w:line="360" w:lineRule="auto"/>
        <w:outlineLvl w:val="9"/>
        <w:rPr>
          <w:rFonts w:hint="eastAsia" w:ascii="宋体" w:hAnsi="Times New Roman" w:eastAsia="宋体" w:cs="Times New Roman"/>
          <w:b/>
          <w:bCs/>
          <w:sz w:val="28"/>
          <w:szCs w:val="28"/>
        </w:rPr>
      </w:pPr>
      <w:r>
        <w:rPr>
          <w:rFonts w:hint="eastAsia" w:ascii="宋体" w:hAnsi="Times New Roman" w:eastAsia="宋体" w:cs="Times New Roman"/>
          <w:b/>
          <w:bCs/>
          <w:sz w:val="28"/>
          <w:szCs w:val="28"/>
        </w:rPr>
        <w:t>7. 争议解决</w:t>
      </w:r>
    </w:p>
    <w:p w14:paraId="77F48814">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7.1</w:t>
      </w:r>
      <w:r>
        <w:rPr>
          <w:rFonts w:hint="eastAsia" w:ascii="宋体" w:hAnsi="Times New Roman" w:eastAsia="宋体" w:cs="Times New Roman"/>
          <w:bCs/>
          <w:sz w:val="28"/>
          <w:szCs w:val="28"/>
        </w:rPr>
        <w:t>协商</w:t>
      </w:r>
    </w:p>
    <w:p w14:paraId="706BA598">
      <w:pPr>
        <w:snapToGrid w:val="0"/>
        <w:spacing w:line="360" w:lineRule="auto"/>
        <w:ind w:firstLine="560" w:firstLineChars="200"/>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双方应本着诚信原则协商解决彼此间的争议。</w:t>
      </w:r>
    </w:p>
    <w:p w14:paraId="563F4A75">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7.2</w:t>
      </w:r>
      <w:r>
        <w:rPr>
          <w:rFonts w:hint="eastAsia" w:ascii="宋体" w:hAnsi="Times New Roman" w:eastAsia="宋体" w:cs="Times New Roman"/>
          <w:bCs/>
          <w:sz w:val="28"/>
          <w:szCs w:val="28"/>
        </w:rPr>
        <w:t>调解</w:t>
      </w:r>
    </w:p>
    <w:p w14:paraId="7B6BE713">
      <w:pPr>
        <w:snapToGrid w:val="0"/>
        <w:spacing w:line="360" w:lineRule="auto"/>
        <w:ind w:firstLine="560" w:firstLineChars="200"/>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如果双方不能在14天内或双方商定的其他时间内解决本合同争议，可以将其提交给专用条件约定的或事后达成协议的调解人进行调解。</w:t>
      </w:r>
    </w:p>
    <w:p w14:paraId="3194BD9E">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7.3</w:t>
      </w:r>
      <w:r>
        <w:rPr>
          <w:rFonts w:hint="eastAsia" w:ascii="宋体" w:hAnsi="Times New Roman" w:eastAsia="宋体" w:cs="Times New Roman"/>
          <w:bCs/>
          <w:sz w:val="28"/>
          <w:szCs w:val="28"/>
        </w:rPr>
        <w:t>仲裁或诉讼</w:t>
      </w:r>
    </w:p>
    <w:p w14:paraId="09DE850E">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双方均有权不经调解直接向专用条件约定的仲裁机构申请仲裁或向有管辖权的人民法院提起诉讼。</w:t>
      </w:r>
    </w:p>
    <w:p w14:paraId="3C0AA3D7">
      <w:pPr>
        <w:snapToGrid w:val="0"/>
        <w:spacing w:line="360" w:lineRule="auto"/>
        <w:outlineLvl w:val="9"/>
        <w:rPr>
          <w:rFonts w:hint="eastAsia" w:ascii="宋体" w:hAnsi="Times New Roman" w:eastAsia="宋体" w:cs="Times New Roman"/>
          <w:b/>
          <w:bCs/>
          <w:sz w:val="28"/>
          <w:szCs w:val="28"/>
        </w:rPr>
      </w:pPr>
      <w:r>
        <w:rPr>
          <w:rFonts w:hint="eastAsia" w:ascii="宋体" w:hAnsi="Times New Roman" w:eastAsia="宋体" w:cs="Times New Roman"/>
          <w:b/>
          <w:bCs/>
          <w:sz w:val="28"/>
          <w:szCs w:val="28"/>
        </w:rPr>
        <w:t>8. 其他</w:t>
      </w:r>
    </w:p>
    <w:p w14:paraId="24C02C55">
      <w:pPr>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8.1 </w:t>
      </w:r>
      <w:r>
        <w:rPr>
          <w:rFonts w:hint="eastAsia" w:ascii="宋体" w:hAnsi="Times New Roman" w:eastAsia="宋体" w:cs="Times New Roman"/>
          <w:bCs/>
          <w:sz w:val="28"/>
          <w:szCs w:val="28"/>
        </w:rPr>
        <w:t>外出考察费用</w:t>
      </w:r>
    </w:p>
    <w:p w14:paraId="6CB809E7">
      <w:pPr>
        <w:snapToGrid w:val="0"/>
        <w:spacing w:line="360" w:lineRule="auto"/>
        <w:ind w:firstLine="560" w:firstLineChars="200"/>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经委托人同意，监理人员外出考察发生的费用由委托人审核后支付。</w:t>
      </w:r>
    </w:p>
    <w:p w14:paraId="4847E77C">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8.2 </w:t>
      </w:r>
      <w:r>
        <w:rPr>
          <w:rFonts w:hint="eastAsia" w:ascii="宋体" w:hAnsi="Times New Roman" w:eastAsia="宋体" w:cs="Times New Roman"/>
          <w:bCs/>
          <w:sz w:val="28"/>
          <w:szCs w:val="28"/>
        </w:rPr>
        <w:t>检测费用</w:t>
      </w:r>
    </w:p>
    <w:p w14:paraId="54078099">
      <w:pPr>
        <w:snapToGrid w:val="0"/>
        <w:spacing w:line="360" w:lineRule="auto"/>
        <w:ind w:firstLine="560" w:firstLineChars="200"/>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委托人要求监理人进行的材料和设备检测所发生的费用，由委托人支付，支付时间在专用条件中约定。</w:t>
      </w:r>
    </w:p>
    <w:p w14:paraId="78F96496">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8.3 </w:t>
      </w:r>
      <w:r>
        <w:rPr>
          <w:rFonts w:hint="eastAsia" w:ascii="宋体" w:hAnsi="Times New Roman" w:eastAsia="宋体" w:cs="Times New Roman"/>
          <w:bCs/>
          <w:sz w:val="28"/>
          <w:szCs w:val="28"/>
        </w:rPr>
        <w:t>咨询费用</w:t>
      </w:r>
    </w:p>
    <w:p w14:paraId="5C863514">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经委托人同意，根据工程需要由监理人组织的相关咨询论证会以及聘请相关专家等发生的费用由委托人支付，支付时间在专用条件中约定。</w:t>
      </w:r>
    </w:p>
    <w:p w14:paraId="7F257114">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8.4 </w:t>
      </w:r>
      <w:r>
        <w:rPr>
          <w:rFonts w:hint="eastAsia" w:ascii="宋体" w:hAnsi="Times New Roman" w:eastAsia="宋体" w:cs="Times New Roman"/>
          <w:bCs/>
          <w:sz w:val="28"/>
          <w:szCs w:val="28"/>
        </w:rPr>
        <w:t>奖励</w:t>
      </w:r>
    </w:p>
    <w:p w14:paraId="0C9D33DA">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监理人在服务过程中提出的合理化建议，使委托人获得经济效益的，双方在专用条件中约定奖励金额的确定方法。奖励金额在合理化建议被采纳后，与最近一期的正常工作酬金同期支付。</w:t>
      </w:r>
    </w:p>
    <w:p w14:paraId="5F488671">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8.5 </w:t>
      </w:r>
      <w:r>
        <w:rPr>
          <w:rFonts w:hint="eastAsia" w:ascii="宋体" w:hAnsi="Times New Roman" w:eastAsia="宋体" w:cs="Times New Roman"/>
          <w:bCs/>
          <w:sz w:val="28"/>
          <w:szCs w:val="28"/>
        </w:rPr>
        <w:t>守法诚信</w:t>
      </w:r>
    </w:p>
    <w:p w14:paraId="4BB2735E">
      <w:pPr>
        <w:snapToGrid w:val="0"/>
        <w:spacing w:line="360" w:lineRule="auto"/>
        <w:ind w:firstLine="560" w:firstLineChars="200"/>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监理人及其工作人员不得从与实施工程有关的第三方处获得任何经济利益。</w:t>
      </w:r>
    </w:p>
    <w:p w14:paraId="25EB7F1E">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8.6 </w:t>
      </w:r>
      <w:r>
        <w:rPr>
          <w:rFonts w:hint="eastAsia" w:ascii="宋体" w:hAnsi="Times New Roman" w:eastAsia="宋体" w:cs="Times New Roman"/>
          <w:bCs/>
          <w:sz w:val="28"/>
          <w:szCs w:val="28"/>
        </w:rPr>
        <w:t>保密</w:t>
      </w:r>
    </w:p>
    <w:p w14:paraId="7A43A7A5">
      <w:pPr>
        <w:snapToGrid w:val="0"/>
        <w:spacing w:line="360" w:lineRule="auto"/>
        <w:ind w:firstLine="560" w:firstLineChars="200"/>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双方不得泄露对方申明的保密资料，亦不得泄露与实施工程有关的第三方所提供的保密资料，保密事项在专用条件中约定。</w:t>
      </w:r>
    </w:p>
    <w:p w14:paraId="551E6684">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8.7 </w:t>
      </w:r>
      <w:r>
        <w:rPr>
          <w:rFonts w:hint="eastAsia" w:ascii="宋体" w:hAnsi="Times New Roman" w:eastAsia="宋体" w:cs="Times New Roman"/>
          <w:bCs/>
          <w:sz w:val="28"/>
          <w:szCs w:val="28"/>
        </w:rPr>
        <w:t>通知</w:t>
      </w:r>
    </w:p>
    <w:p w14:paraId="677BE950">
      <w:pPr>
        <w:snapToGrid w:val="0"/>
        <w:spacing w:line="360" w:lineRule="auto"/>
        <w:ind w:firstLine="560" w:firstLineChars="200"/>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本合同涉及的通知均应当采用书面形式，并在送达对方时生效，收件人应书面签收。</w:t>
      </w:r>
    </w:p>
    <w:p w14:paraId="05E4350C">
      <w:pPr>
        <w:snapToGrid w:val="0"/>
        <w:spacing w:line="360" w:lineRule="auto"/>
        <w:outlineLvl w:val="9"/>
        <w:rPr>
          <w:rFonts w:hint="eastAsia" w:ascii="宋体" w:hAnsi="Times New Roman" w:eastAsia="宋体" w:cs="Times New Roman"/>
          <w:bCs/>
          <w:sz w:val="28"/>
          <w:szCs w:val="28"/>
        </w:rPr>
      </w:pPr>
      <w:r>
        <w:rPr>
          <w:rFonts w:hint="eastAsia" w:ascii="宋体" w:hAnsi="Times New Roman" w:eastAsia="宋体" w:cs="Times New Roman"/>
          <w:sz w:val="28"/>
          <w:szCs w:val="28"/>
        </w:rPr>
        <w:t xml:space="preserve">8.8 </w:t>
      </w:r>
      <w:r>
        <w:rPr>
          <w:rFonts w:hint="eastAsia" w:ascii="宋体" w:hAnsi="Times New Roman" w:eastAsia="宋体" w:cs="Times New Roman"/>
          <w:bCs/>
          <w:sz w:val="28"/>
          <w:szCs w:val="28"/>
        </w:rPr>
        <w:t>著作权</w:t>
      </w:r>
    </w:p>
    <w:p w14:paraId="595BA2EC">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监理人对其编制的文件拥有著作权。</w:t>
      </w:r>
    </w:p>
    <w:p w14:paraId="4A6A27E1">
      <w:pPr>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监理人可单独或与他人联合出版有关监理与相关服务的资料。除专用条件另有约定外，如果监理人在本合同履行期间及本合同终止后两年内出版涉及本工程的有关监理与相关服务的资料，应当征得委托人的同意。</w:t>
      </w:r>
    </w:p>
    <w:p w14:paraId="42A33B47">
      <w:pPr>
        <w:pageBreakBefore/>
        <w:spacing w:line="360" w:lineRule="auto"/>
        <w:jc w:val="center"/>
        <w:outlineLvl w:val="1"/>
        <w:rPr>
          <w:rFonts w:hint="eastAsia" w:ascii="宋体" w:hAnsi="Times New Roman" w:eastAsia="宋体" w:cs="Times New Roman"/>
          <w:b/>
          <w:sz w:val="28"/>
          <w:szCs w:val="28"/>
        </w:rPr>
      </w:pPr>
      <w:bookmarkStart w:id="54" w:name="_Toc9719"/>
      <w:r>
        <w:rPr>
          <w:rFonts w:hint="eastAsia" w:ascii="宋体" w:hAnsi="Times New Roman" w:eastAsia="宋体" w:cs="Times New Roman"/>
          <w:b/>
          <w:sz w:val="28"/>
          <w:szCs w:val="28"/>
        </w:rPr>
        <w:t>第三部分  专用条件</w:t>
      </w:r>
      <w:bookmarkEnd w:id="54"/>
    </w:p>
    <w:p w14:paraId="5F35EB21">
      <w:pPr>
        <w:spacing w:line="360" w:lineRule="auto"/>
        <w:jc w:val="center"/>
        <w:outlineLvl w:val="9"/>
        <w:rPr>
          <w:rFonts w:hint="eastAsia" w:ascii="宋体" w:hAnsi="Times New Roman" w:eastAsia="宋体" w:cs="Times New Roman"/>
          <w:b/>
          <w:sz w:val="28"/>
          <w:szCs w:val="28"/>
        </w:rPr>
      </w:pPr>
    </w:p>
    <w:p w14:paraId="666DE076">
      <w:pPr>
        <w:adjustRightInd w:val="0"/>
        <w:snapToGrid w:val="0"/>
        <w:spacing w:line="360" w:lineRule="auto"/>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1. 定义与解释</w:t>
      </w:r>
    </w:p>
    <w:p w14:paraId="73800621">
      <w:pPr>
        <w:adjustRightInd w:val="0"/>
        <w:snapToGrid w:val="0"/>
        <w:spacing w:line="360" w:lineRule="auto"/>
        <w:outlineLvl w:val="9"/>
        <w:rPr>
          <w:rFonts w:hint="default" w:ascii="宋体" w:hAnsi="Times New Roman" w:eastAsia="宋体" w:cs="Times New Roman"/>
          <w:sz w:val="28"/>
          <w:szCs w:val="28"/>
          <w:lang w:val="en-US" w:eastAsia="zh-CN"/>
        </w:rPr>
      </w:pPr>
      <w:r>
        <w:rPr>
          <w:rFonts w:hint="eastAsia" w:ascii="宋体" w:hAnsi="Times New Roman" w:eastAsia="宋体" w:cs="Times New Roman"/>
          <w:sz w:val="28"/>
          <w:szCs w:val="28"/>
          <w:lang w:val="en-US" w:eastAsia="zh-CN"/>
        </w:rPr>
        <w:t>1.1定义</w:t>
      </w:r>
    </w:p>
    <w:p w14:paraId="23BAA43F">
      <w:pPr>
        <w:adjustRightInd w:val="0"/>
        <w:snapToGrid w:val="0"/>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1.2  解释</w:t>
      </w:r>
    </w:p>
    <w:p w14:paraId="7493CB15">
      <w:pPr>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 xml:space="preserve">1.2.2 约定本合同文件的解释顺序为： </w:t>
      </w:r>
    </w:p>
    <w:p w14:paraId="3377669F">
      <w:pPr>
        <w:spacing w:line="360" w:lineRule="auto"/>
        <w:ind w:firstLine="560" w:firstLineChars="200"/>
        <w:outlineLvl w:val="9"/>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1. 协议书；</w:t>
      </w:r>
    </w:p>
    <w:p w14:paraId="52E2A8D0">
      <w:pPr>
        <w:spacing w:line="360" w:lineRule="auto"/>
        <w:ind w:firstLine="560" w:firstLineChars="200"/>
        <w:outlineLvl w:val="9"/>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2. 中标通知书；</w:t>
      </w:r>
    </w:p>
    <w:p w14:paraId="2263EC79">
      <w:pPr>
        <w:spacing w:line="360" w:lineRule="auto"/>
        <w:ind w:firstLine="560" w:firstLineChars="200"/>
        <w:outlineLvl w:val="9"/>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3. 投标文件；</w:t>
      </w:r>
    </w:p>
    <w:p w14:paraId="68613DB7">
      <w:pPr>
        <w:spacing w:line="360" w:lineRule="auto"/>
        <w:ind w:firstLine="560" w:firstLineChars="200"/>
        <w:outlineLvl w:val="9"/>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4. 专用条件；</w:t>
      </w:r>
    </w:p>
    <w:p w14:paraId="084793D9">
      <w:pPr>
        <w:spacing w:line="360" w:lineRule="auto"/>
        <w:ind w:firstLine="560" w:firstLineChars="200"/>
        <w:outlineLvl w:val="9"/>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5. 通用条件；</w:t>
      </w:r>
    </w:p>
    <w:p w14:paraId="5FC43F53">
      <w:pPr>
        <w:adjustRightInd w:val="0"/>
        <w:snapToGrid w:val="0"/>
        <w:spacing w:line="360" w:lineRule="auto"/>
        <w:ind w:firstLine="560" w:firstLineChars="200"/>
        <w:outlineLvl w:val="9"/>
        <w:rPr>
          <w:rFonts w:hint="eastAsia" w:ascii="宋体" w:hAnsi="Times New Roman" w:eastAsia="宋体" w:cs="Times New Roman"/>
          <w:color w:val="FF0000"/>
          <w:sz w:val="28"/>
          <w:szCs w:val="28"/>
        </w:rPr>
      </w:pPr>
      <w:r>
        <w:rPr>
          <w:rFonts w:hint="eastAsia" w:ascii="宋体" w:hAnsi="Times New Roman" w:eastAsia="宋体" w:cs="Times New Roman"/>
          <w:sz w:val="28"/>
          <w:szCs w:val="28"/>
          <w:u w:val="single"/>
        </w:rPr>
        <w:t>6. 附录</w:t>
      </w:r>
    </w:p>
    <w:p w14:paraId="6854406C">
      <w:pPr>
        <w:adjustRightInd w:val="0"/>
        <w:snapToGrid w:val="0"/>
        <w:spacing w:line="360" w:lineRule="auto"/>
        <w:outlineLvl w:val="9"/>
        <w:rPr>
          <w:rFonts w:hint="eastAsia" w:ascii="宋体" w:hAnsi="Times New Roman" w:eastAsia="宋体" w:cs="Times New Roman"/>
          <w:b/>
          <w:sz w:val="28"/>
          <w:szCs w:val="28"/>
        </w:rPr>
      </w:pPr>
      <w:r>
        <w:rPr>
          <w:rFonts w:hint="eastAsia" w:ascii="宋体" w:hAnsi="Times New Roman" w:eastAsia="宋体" w:cs="Times New Roman"/>
          <w:b/>
          <w:sz w:val="28"/>
          <w:szCs w:val="28"/>
        </w:rPr>
        <w:t>2. 监理人义务</w:t>
      </w:r>
    </w:p>
    <w:p w14:paraId="7449CE46">
      <w:pPr>
        <w:adjustRightInd w:val="0"/>
        <w:snapToGrid w:val="0"/>
        <w:spacing w:line="360" w:lineRule="auto"/>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2.1 监理的范围和</w:t>
      </w:r>
      <w:r>
        <w:rPr>
          <w:rFonts w:hint="eastAsia" w:ascii="宋体" w:hAnsi="Times New Roman" w:eastAsia="宋体" w:cs="Times New Roman"/>
          <w:bCs/>
          <w:sz w:val="28"/>
          <w:szCs w:val="28"/>
        </w:rPr>
        <w:t>内容</w:t>
      </w:r>
    </w:p>
    <w:p w14:paraId="59EF2015">
      <w:pPr>
        <w:adjustRightInd w:val="0"/>
        <w:snapToGrid w:val="0"/>
        <w:spacing w:line="360" w:lineRule="auto"/>
        <w:ind w:firstLine="560" w:firstLineChars="200"/>
        <w:outlineLvl w:val="9"/>
        <w:rPr>
          <w:rFonts w:hint="eastAsia" w:ascii="宋体" w:hAnsi="Times New Roman" w:eastAsia="宋体" w:cs="Times New Roman"/>
          <w:sz w:val="28"/>
          <w:szCs w:val="28"/>
        </w:rPr>
      </w:pPr>
      <w:r>
        <w:rPr>
          <w:rFonts w:hint="eastAsia" w:ascii="宋体" w:hAnsi="Times New Roman" w:eastAsia="宋体" w:cs="Times New Roman"/>
          <w:sz w:val="28"/>
          <w:szCs w:val="28"/>
        </w:rPr>
        <w:t>2.1.1 监理范围包括：</w:t>
      </w:r>
      <w:r>
        <w:rPr>
          <w:rFonts w:hint="eastAsia" w:ascii="宋体" w:hAnsi="Times New Roman" w:eastAsia="宋体" w:cs="Times New Roman"/>
          <w:sz w:val="28"/>
          <w:szCs w:val="28"/>
          <w:u w:val="single"/>
          <w:lang w:eastAsia="zh-CN"/>
        </w:rPr>
        <w:t>本工程施工图纸范围内以及范围外工程变更及签证中所有工作内容的全过程监理咨询。</w:t>
      </w:r>
      <w:r>
        <w:rPr>
          <w:rFonts w:hint="eastAsia" w:ascii="宋体" w:hAnsi="宋体" w:eastAsia="宋体" w:cs="Times New Roman"/>
          <w:sz w:val="28"/>
          <w:szCs w:val="28"/>
          <w:u w:val="single"/>
        </w:rPr>
        <w:t>承担施工阶段的监理，具体内容”四控二管一协调”具体内容为工程质量、工程进度、投资控制、合同管理、信息管理、安全管理以及协调现场施工单位与业主之间的关系</w:t>
      </w:r>
      <w:r>
        <w:rPr>
          <w:rFonts w:hint="eastAsia" w:ascii="宋体" w:hAnsi="Times New Roman" w:eastAsia="宋体" w:cs="Times New Roman"/>
          <w:sz w:val="28"/>
          <w:szCs w:val="28"/>
        </w:rPr>
        <w:t>。</w:t>
      </w:r>
    </w:p>
    <w:p w14:paraId="678565D7">
      <w:pPr>
        <w:adjustRightInd w:val="0"/>
        <w:snapToGrid w:val="0"/>
        <w:spacing w:line="360" w:lineRule="auto"/>
        <w:ind w:firstLine="560" w:firstLineChars="200"/>
        <w:rPr>
          <w:rFonts w:hint="eastAsia" w:ascii="宋体" w:hAnsi="Times New Roman" w:eastAsia="宋体" w:cs="Times New Roman"/>
          <w:sz w:val="28"/>
          <w:szCs w:val="28"/>
          <w:u w:val="single"/>
          <w:lang w:val="en-US" w:eastAsia="zh-CN"/>
        </w:rPr>
      </w:pPr>
      <w:r>
        <w:rPr>
          <w:rFonts w:hint="eastAsia" w:ascii="宋体" w:hAnsi="Times New Roman" w:eastAsia="宋体" w:cs="Times New Roman"/>
          <w:sz w:val="28"/>
          <w:szCs w:val="28"/>
        </w:rPr>
        <w:t>2.1.2 监理工作内容还包括：</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u w:val="single"/>
          <w:lang w:eastAsia="zh-CN"/>
        </w:rPr>
        <w:t>除执行通用条款</w:t>
      </w:r>
      <w:r>
        <w:rPr>
          <w:rFonts w:hint="eastAsia" w:ascii="宋体" w:hAnsi="Times New Roman" w:eastAsia="宋体" w:cs="Times New Roman"/>
          <w:sz w:val="28"/>
          <w:szCs w:val="28"/>
          <w:u w:val="single"/>
          <w:lang w:val="en-US" w:eastAsia="zh-CN"/>
        </w:rPr>
        <w:t>2.1.2款外，还应</w:t>
      </w:r>
      <w:r>
        <w:rPr>
          <w:rFonts w:hint="eastAsia" w:ascii="宋体" w:hAnsi="Times New Roman" w:eastAsia="宋体" w:cs="Times New Roman"/>
          <w:sz w:val="28"/>
          <w:szCs w:val="28"/>
          <w:u w:val="single"/>
        </w:rPr>
        <w:t>负</w:t>
      </w:r>
      <w:r>
        <w:rPr>
          <w:rFonts w:hint="eastAsia" w:ascii="宋体" w:hAnsi="Times New Roman" w:eastAsia="宋体" w:cs="Times New Roman"/>
          <w:sz w:val="28"/>
          <w:szCs w:val="28"/>
          <w:u w:val="single"/>
          <w:lang w:eastAsia="zh-CN"/>
        </w:rPr>
        <w:t>责</w:t>
      </w:r>
      <w:r>
        <w:rPr>
          <w:rFonts w:hint="eastAsia" w:ascii="宋体" w:hAnsi="Times New Roman" w:eastAsia="宋体" w:cs="Times New Roman"/>
          <w:sz w:val="28"/>
          <w:szCs w:val="28"/>
          <w:u w:val="single"/>
          <w:lang w:val="en-US" w:eastAsia="zh-CN"/>
        </w:rPr>
        <w:t>：</w:t>
      </w:r>
    </w:p>
    <w:p w14:paraId="0709D68E">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u w:val="single"/>
          <w:lang w:val="en-US" w:eastAsia="zh-CN"/>
        </w:rPr>
        <w:t>1、</w:t>
      </w:r>
      <w:r>
        <w:rPr>
          <w:rFonts w:hint="eastAsia" w:ascii="宋体" w:hAnsi="Times New Roman" w:eastAsia="宋体" w:cs="Times New Roman"/>
          <w:sz w:val="28"/>
          <w:szCs w:val="28"/>
          <w:u w:val="single"/>
        </w:rPr>
        <w:t>上述工程的质量、工程量确认及计量、投资、进度控制、安全、合同管理，协调</w:t>
      </w:r>
      <w:r>
        <w:rPr>
          <w:rFonts w:hint="eastAsia" w:ascii="宋体" w:hAnsi="Times New Roman" w:eastAsia="宋体" w:cs="Times New Roman"/>
          <w:sz w:val="28"/>
          <w:szCs w:val="28"/>
          <w:u w:val="single"/>
          <w:lang w:eastAsia="zh-CN"/>
        </w:rPr>
        <w:t>委托人</w:t>
      </w:r>
      <w:r>
        <w:rPr>
          <w:rFonts w:hint="eastAsia" w:ascii="宋体" w:hAnsi="Times New Roman" w:eastAsia="宋体" w:cs="Times New Roman"/>
          <w:sz w:val="28"/>
          <w:szCs w:val="28"/>
          <w:u w:val="single"/>
        </w:rPr>
        <w:t>、</w:t>
      </w:r>
      <w:r>
        <w:rPr>
          <w:rFonts w:hint="eastAsia" w:ascii="宋体" w:hAnsi="Times New Roman" w:eastAsia="宋体" w:cs="Times New Roman"/>
          <w:sz w:val="28"/>
          <w:szCs w:val="28"/>
          <w:u w:val="single"/>
          <w:lang w:eastAsia="zh-CN"/>
        </w:rPr>
        <w:t>施工单位</w:t>
      </w:r>
      <w:r>
        <w:rPr>
          <w:rFonts w:hint="eastAsia" w:ascii="宋体" w:hAnsi="Times New Roman" w:eastAsia="宋体" w:cs="Times New Roman"/>
          <w:sz w:val="28"/>
          <w:szCs w:val="28"/>
          <w:u w:val="single"/>
        </w:rPr>
        <w:t>双方的关系，并定期向委托人汇报工作情况</w:t>
      </w:r>
      <w:r>
        <w:rPr>
          <w:rFonts w:hint="eastAsia" w:ascii="宋体" w:hAnsi="Times New Roman" w:eastAsia="宋体" w:cs="Times New Roman"/>
          <w:sz w:val="28"/>
          <w:szCs w:val="28"/>
        </w:rPr>
        <w:t>。</w:t>
      </w:r>
    </w:p>
    <w:p w14:paraId="1B896C96">
      <w:pPr>
        <w:adjustRightInd w:val="0"/>
        <w:snapToGrid w:val="0"/>
        <w:spacing w:line="360" w:lineRule="auto"/>
        <w:ind w:firstLine="560" w:firstLineChars="200"/>
        <w:rPr>
          <w:rFonts w:hint="eastAsia" w:ascii="宋体" w:hAnsi="Times New Roman" w:eastAsia="宋体" w:cs="Times New Roman"/>
          <w:sz w:val="28"/>
          <w:szCs w:val="28"/>
          <w:highlight w:val="none"/>
          <w:u w:val="single"/>
          <w:lang w:val="en-US" w:eastAsia="zh-CN"/>
        </w:rPr>
      </w:pPr>
      <w:r>
        <w:rPr>
          <w:rFonts w:hint="eastAsia" w:ascii="宋体" w:hAnsi="Times New Roman" w:eastAsia="宋体" w:cs="Times New Roman"/>
          <w:sz w:val="28"/>
          <w:szCs w:val="28"/>
          <w:highlight w:val="none"/>
          <w:u w:val="single"/>
          <w:lang w:val="en-US" w:eastAsia="zh-CN"/>
        </w:rPr>
        <w:t>2、监理单位对本项目的监理工作负完全责任。按照国家标准对相关内容的要求，对监理工程采取相应的的监督、控制和管理措施，监督工程能够按时、按质、按量竣工。并对工程合同段进行工程管理，无保留的履行规定职责。</w:t>
      </w:r>
    </w:p>
    <w:p w14:paraId="68F013CA">
      <w:pPr>
        <w:adjustRightInd w:val="0"/>
        <w:snapToGrid w:val="0"/>
        <w:spacing w:line="360" w:lineRule="auto"/>
        <w:ind w:firstLine="560" w:firstLineChars="200"/>
        <w:rPr>
          <w:rFonts w:hint="default" w:ascii="宋体" w:hAnsi="Times New Roman" w:eastAsia="宋体" w:cs="Times New Roman"/>
          <w:sz w:val="28"/>
          <w:szCs w:val="28"/>
          <w:highlight w:val="none"/>
          <w:u w:val="single"/>
          <w:lang w:val="en-US" w:eastAsia="zh-CN"/>
        </w:rPr>
      </w:pPr>
      <w:r>
        <w:rPr>
          <w:rFonts w:hint="eastAsia" w:ascii="宋体" w:hAnsi="Times New Roman" w:eastAsia="宋体" w:cs="Times New Roman"/>
          <w:sz w:val="28"/>
          <w:szCs w:val="28"/>
          <w:highlight w:val="none"/>
          <w:u w:val="single"/>
          <w:lang w:val="en-US" w:eastAsia="zh-CN"/>
        </w:rPr>
        <w:t>3、监理单位需定期向委托人通报工程进展情况及工程实施过程中所遇到的问题，如遇紧急情况，应立即向委托人通报情况。</w:t>
      </w:r>
    </w:p>
    <w:p w14:paraId="0A9A985E">
      <w:pPr>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2.2 监理与相关服务依据</w:t>
      </w:r>
    </w:p>
    <w:p w14:paraId="5416A12D">
      <w:pPr>
        <w:spacing w:line="560" w:lineRule="exact"/>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2.2.1 监理依据包括：</w:t>
      </w:r>
    </w:p>
    <w:p w14:paraId="0D621795">
      <w:pPr>
        <w:spacing w:line="560" w:lineRule="exact"/>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1、监理合同</w:t>
      </w:r>
    </w:p>
    <w:p w14:paraId="4C67BC83">
      <w:pPr>
        <w:spacing w:line="560" w:lineRule="exact"/>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2、《建设工程监理规范》（GB/T50319-2013）</w:t>
      </w:r>
    </w:p>
    <w:p w14:paraId="0C938B93">
      <w:pPr>
        <w:spacing w:line="560" w:lineRule="exact"/>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3、施工合同</w:t>
      </w:r>
    </w:p>
    <w:p w14:paraId="35934C8D">
      <w:pPr>
        <w:spacing w:line="560" w:lineRule="exact"/>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4、业主提供的经过设计审查的施工图纸</w:t>
      </w:r>
    </w:p>
    <w:p w14:paraId="14D2BA7E">
      <w:pPr>
        <w:spacing w:line="560" w:lineRule="exact"/>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5、图纸会审纪要</w:t>
      </w:r>
    </w:p>
    <w:p w14:paraId="116272EE">
      <w:pPr>
        <w:spacing w:line="560" w:lineRule="exact"/>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6、设计变更</w:t>
      </w:r>
    </w:p>
    <w:p w14:paraId="4CAF7E41">
      <w:pPr>
        <w:spacing w:line="560" w:lineRule="exact"/>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u w:val="single"/>
        </w:rPr>
        <w:t>7、工程变更</w:t>
      </w:r>
    </w:p>
    <w:p w14:paraId="105486E8">
      <w:pPr>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u w:val="single"/>
        </w:rPr>
        <w:t>8、国家及地方现行法律、法规及有关规范、规程、标准等</w:t>
      </w:r>
      <w:r>
        <w:rPr>
          <w:rFonts w:hint="eastAsia" w:ascii="宋体" w:hAnsi="Times New Roman" w:eastAsia="宋体" w:cs="Times New Roman"/>
          <w:sz w:val="28"/>
          <w:szCs w:val="28"/>
        </w:rPr>
        <w:t>。</w:t>
      </w:r>
    </w:p>
    <w:p w14:paraId="382E3638">
      <w:pPr>
        <w:adjustRightInd w:val="0"/>
        <w:snapToGrid w:val="0"/>
        <w:spacing w:line="360" w:lineRule="auto"/>
        <w:ind w:firstLine="560" w:firstLineChars="200"/>
        <w:rPr>
          <w:rFonts w:hint="eastAsia" w:ascii="宋体" w:hAnsi="Times New Roman" w:eastAsia="宋体" w:cs="Times New Roman"/>
          <w:dstrike/>
          <w:sz w:val="28"/>
          <w:szCs w:val="28"/>
        </w:rPr>
      </w:pPr>
      <w:r>
        <w:rPr>
          <w:rFonts w:hint="eastAsia" w:ascii="宋体" w:hAnsi="Times New Roman" w:eastAsia="宋体" w:cs="Times New Roman"/>
          <w:sz w:val="28"/>
          <w:szCs w:val="28"/>
        </w:rPr>
        <w:t>2.2.2 相关服务依据包括：</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w:t>
      </w:r>
    </w:p>
    <w:p w14:paraId="6F6205CB">
      <w:pPr>
        <w:spacing w:line="360" w:lineRule="auto"/>
        <w:rPr>
          <w:rFonts w:hint="eastAsia" w:ascii="宋体" w:hAnsi="Times New Roman" w:eastAsia="宋体" w:cs="宋体"/>
          <w:kern w:val="0"/>
          <w:sz w:val="28"/>
          <w:szCs w:val="28"/>
        </w:rPr>
      </w:pPr>
      <w:r>
        <w:rPr>
          <w:rFonts w:hint="eastAsia" w:ascii="宋体" w:hAnsi="Times New Roman" w:eastAsia="宋体" w:cs="Times New Roman"/>
          <w:sz w:val="28"/>
          <w:szCs w:val="28"/>
        </w:rPr>
        <w:t>2.3</w:t>
      </w:r>
      <w:r>
        <w:rPr>
          <w:rFonts w:hint="eastAsia" w:ascii="宋体" w:hAnsi="Times New Roman" w:eastAsia="宋体" w:cs="宋体"/>
          <w:kern w:val="0"/>
          <w:sz w:val="28"/>
          <w:szCs w:val="28"/>
        </w:rPr>
        <w:t>项目监理机构和人员</w:t>
      </w:r>
    </w:p>
    <w:p w14:paraId="7BC5DB78">
      <w:pPr>
        <w:spacing w:line="360" w:lineRule="auto"/>
        <w:ind w:firstLine="560"/>
        <w:rPr>
          <w:rFonts w:hint="eastAsia" w:ascii="宋体" w:hAnsi="Times New Roman" w:eastAsia="宋体" w:cs="宋体"/>
          <w:kern w:val="0"/>
          <w:sz w:val="28"/>
          <w:szCs w:val="28"/>
          <w:lang w:val="en-US" w:eastAsia="zh-CN"/>
        </w:rPr>
      </w:pPr>
      <w:r>
        <w:rPr>
          <w:rFonts w:hint="eastAsia" w:ascii="宋体" w:hAnsi="Times New Roman" w:eastAsia="宋体" w:cs="宋体"/>
          <w:kern w:val="0"/>
          <w:sz w:val="28"/>
          <w:szCs w:val="28"/>
          <w:lang w:val="en-US" w:eastAsia="zh-CN"/>
        </w:rPr>
        <w:t>2.3.1监理人应组建满足工作需要的监理机构，配备必要的检测设备。项目监理机构的主要人员应具有相应的资格条件。</w:t>
      </w:r>
    </w:p>
    <w:p w14:paraId="5B9CFCD0">
      <w:pPr>
        <w:spacing w:line="360" w:lineRule="auto"/>
        <w:ind w:firstLine="560"/>
        <w:rPr>
          <w:rFonts w:hint="eastAsia" w:ascii="宋体" w:hAnsi="Times New Roman" w:eastAsia="宋体" w:cs="宋体"/>
          <w:kern w:val="0"/>
          <w:sz w:val="28"/>
          <w:szCs w:val="28"/>
          <w:lang w:val="en-US" w:eastAsia="zh-CN"/>
        </w:rPr>
      </w:pPr>
      <w:r>
        <w:rPr>
          <w:rFonts w:hint="eastAsia" w:ascii="宋体" w:hAnsi="Times New Roman" w:eastAsia="宋体" w:cs="宋体"/>
          <w:kern w:val="0"/>
          <w:sz w:val="28"/>
          <w:szCs w:val="28"/>
          <w:lang w:val="en-US" w:eastAsia="zh-CN"/>
        </w:rPr>
        <w:t>2.3.2本合同履行过程中，总监理工程师及重要岗位监理人员应保持相对稳定，以保证监理工作正常进行。</w:t>
      </w:r>
    </w:p>
    <w:p w14:paraId="73F0F1E2">
      <w:pPr>
        <w:spacing w:line="360" w:lineRule="auto"/>
        <w:ind w:firstLine="560"/>
        <w:rPr>
          <w:rFonts w:hint="eastAsia" w:ascii="宋体" w:hAnsi="Times New Roman" w:eastAsia="宋体" w:cs="宋体"/>
          <w:kern w:val="0"/>
          <w:sz w:val="28"/>
          <w:szCs w:val="28"/>
          <w:lang w:val="en-US" w:eastAsia="zh-CN"/>
        </w:rPr>
      </w:pPr>
      <w:r>
        <w:rPr>
          <w:rFonts w:hint="eastAsia" w:ascii="宋体" w:hAnsi="Times New Roman" w:eastAsia="宋体" w:cs="宋体"/>
          <w:kern w:val="0"/>
          <w:sz w:val="28"/>
          <w:szCs w:val="28"/>
          <w:lang w:val="en-US" w:eastAsia="zh-CN"/>
        </w:rPr>
        <w:t>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通知委托人。</w:t>
      </w:r>
    </w:p>
    <w:p w14:paraId="2D0452E5">
      <w:pPr>
        <w:spacing w:line="360" w:lineRule="auto"/>
        <w:ind w:firstLine="560"/>
        <w:rPr>
          <w:rFonts w:hint="eastAsia" w:ascii="宋体" w:hAnsi="Times New Roman" w:eastAsia="宋体" w:cs="宋体"/>
          <w:kern w:val="0"/>
          <w:sz w:val="28"/>
          <w:szCs w:val="28"/>
          <w:lang w:val="en-US" w:eastAsia="zh-CN"/>
        </w:rPr>
      </w:pPr>
      <w:r>
        <w:rPr>
          <w:rFonts w:hint="eastAsia" w:ascii="宋体" w:hAnsi="Times New Roman" w:eastAsia="宋体" w:cs="宋体"/>
          <w:kern w:val="0"/>
          <w:sz w:val="28"/>
          <w:szCs w:val="28"/>
          <w:lang w:val="en-US" w:eastAsia="zh-CN"/>
        </w:rPr>
        <w:t>还应执行：</w:t>
      </w:r>
    </w:p>
    <w:p w14:paraId="0C6A673D">
      <w:pPr>
        <w:numPr>
          <w:ilvl w:val="0"/>
          <w:numId w:val="3"/>
        </w:numPr>
        <w:spacing w:line="360" w:lineRule="auto"/>
        <w:ind w:firstLine="560"/>
        <w:rPr>
          <w:rFonts w:hint="eastAsia" w:ascii="宋体" w:hAnsi="Times New Roman" w:eastAsia="宋体" w:cs="宋体"/>
          <w:kern w:val="0"/>
          <w:sz w:val="28"/>
          <w:szCs w:val="28"/>
          <w:highlight w:val="none"/>
          <w:lang w:val="en-US" w:eastAsia="zh-CN"/>
        </w:rPr>
      </w:pPr>
      <w:r>
        <w:rPr>
          <w:rFonts w:hint="eastAsia" w:ascii="宋体" w:hAnsi="Times New Roman" w:eastAsia="宋体" w:cs="宋体"/>
          <w:kern w:val="0"/>
          <w:sz w:val="28"/>
          <w:szCs w:val="28"/>
          <w:highlight w:val="none"/>
          <w:lang w:val="en-US" w:eastAsia="zh-CN"/>
        </w:rPr>
        <w:t>监理人须组建项目驻地监理组，拟派本项目人员须按招标文件要求：总监理工程师1人、土建专业监理工程师1人，电气专业监理工程师1人，设备专业监理工程师1人，安全员1人，并提供人员名单，需做到人证相符，现场监理人员必须保证100%出勤率（按日历天计算）。且服从委托人考勤等相关管理制度规定。</w:t>
      </w:r>
    </w:p>
    <w:p w14:paraId="2E5F4250">
      <w:pPr>
        <w:numPr>
          <w:ilvl w:val="0"/>
          <w:numId w:val="3"/>
        </w:numPr>
        <w:spacing w:line="360" w:lineRule="auto"/>
        <w:ind w:firstLine="560"/>
        <w:rPr>
          <w:rFonts w:hint="default" w:ascii="宋体" w:hAnsi="Times New Roman" w:eastAsia="宋体" w:cs="宋体"/>
          <w:kern w:val="0"/>
          <w:sz w:val="28"/>
          <w:szCs w:val="28"/>
          <w:highlight w:val="none"/>
          <w:lang w:val="en-US" w:eastAsia="zh-CN"/>
        </w:rPr>
      </w:pPr>
      <w:r>
        <w:rPr>
          <w:rFonts w:hint="eastAsia" w:ascii="宋体" w:hAnsi="Times New Roman" w:eastAsia="宋体" w:cs="宋体"/>
          <w:kern w:val="0"/>
          <w:sz w:val="28"/>
          <w:szCs w:val="28"/>
          <w:highlight w:val="none"/>
          <w:lang w:val="en-US" w:eastAsia="zh-CN"/>
        </w:rPr>
        <w:t>除委托人另有要求外，监理单位不得随意更换本项目相关监理人员。</w:t>
      </w:r>
      <w:r>
        <w:rPr>
          <w:rFonts w:hint="default" w:ascii="宋体" w:hAnsi="Times New Roman" w:eastAsia="宋体" w:cs="宋体"/>
          <w:kern w:val="0"/>
          <w:sz w:val="28"/>
          <w:szCs w:val="28"/>
          <w:highlight w:val="none"/>
          <w:lang w:val="en-US" w:eastAsia="zh-CN"/>
        </w:rPr>
        <w:t>擅自更换本项目</w:t>
      </w:r>
      <w:r>
        <w:rPr>
          <w:rFonts w:hint="eastAsia" w:ascii="宋体" w:hAnsi="Times New Roman" w:eastAsia="宋体" w:cs="宋体"/>
          <w:kern w:val="0"/>
          <w:sz w:val="28"/>
          <w:szCs w:val="28"/>
          <w:highlight w:val="none"/>
          <w:lang w:val="en-US" w:eastAsia="zh-CN"/>
        </w:rPr>
        <w:t>总监理工程师</w:t>
      </w:r>
      <w:r>
        <w:rPr>
          <w:rFonts w:hint="default" w:ascii="宋体" w:hAnsi="Times New Roman" w:eastAsia="宋体" w:cs="宋体"/>
          <w:kern w:val="0"/>
          <w:sz w:val="28"/>
          <w:szCs w:val="28"/>
          <w:highlight w:val="none"/>
          <w:lang w:val="en-US" w:eastAsia="zh-CN"/>
        </w:rPr>
        <w:t>，</w:t>
      </w:r>
      <w:r>
        <w:rPr>
          <w:rFonts w:hint="eastAsia" w:ascii="宋体" w:hAnsi="Times New Roman" w:eastAsia="宋体" w:cs="宋体"/>
          <w:kern w:val="0"/>
          <w:sz w:val="28"/>
          <w:szCs w:val="28"/>
          <w:highlight w:val="none"/>
          <w:lang w:val="en-US" w:eastAsia="zh-CN"/>
        </w:rPr>
        <w:t>监理人</w:t>
      </w:r>
      <w:r>
        <w:rPr>
          <w:rFonts w:hint="default" w:ascii="宋体" w:hAnsi="Times New Roman" w:eastAsia="宋体" w:cs="宋体"/>
          <w:kern w:val="0"/>
          <w:sz w:val="28"/>
          <w:szCs w:val="28"/>
          <w:highlight w:val="none"/>
          <w:lang w:val="en-US" w:eastAsia="zh-CN"/>
        </w:rPr>
        <w:t>应向发包人支付3000元/人</w:t>
      </w:r>
      <w:r>
        <w:rPr>
          <w:rFonts w:hint="eastAsia" w:ascii="宋体" w:hAnsi="Times New Roman" w:eastAsia="宋体" w:cs="宋体"/>
          <w:kern w:val="0"/>
          <w:sz w:val="28"/>
          <w:szCs w:val="28"/>
          <w:highlight w:val="none"/>
          <w:lang w:val="en-US" w:eastAsia="zh-CN"/>
        </w:rPr>
        <w:t>/</w:t>
      </w:r>
      <w:r>
        <w:rPr>
          <w:rFonts w:hint="default" w:ascii="宋体" w:hAnsi="Times New Roman" w:eastAsia="宋体" w:cs="宋体"/>
          <w:kern w:val="0"/>
          <w:sz w:val="28"/>
          <w:szCs w:val="28"/>
          <w:highlight w:val="none"/>
          <w:lang w:val="en-US" w:eastAsia="zh-CN"/>
        </w:rPr>
        <w:t>次的违约金；擅自更换、土建专业监理工程师、电气专业监理工程师</w:t>
      </w:r>
      <w:r>
        <w:rPr>
          <w:rFonts w:hint="eastAsia" w:ascii="宋体" w:hAnsi="Times New Roman" w:eastAsia="宋体" w:cs="宋体"/>
          <w:kern w:val="0"/>
          <w:sz w:val="28"/>
          <w:szCs w:val="28"/>
          <w:highlight w:val="none"/>
          <w:lang w:val="en-US" w:eastAsia="zh-CN"/>
        </w:rPr>
        <w:t>、设备专业监理工程师及监理员</w:t>
      </w:r>
      <w:r>
        <w:rPr>
          <w:rFonts w:hint="default" w:ascii="宋体" w:hAnsi="Times New Roman" w:eastAsia="宋体" w:cs="宋体"/>
          <w:kern w:val="0"/>
          <w:sz w:val="28"/>
          <w:szCs w:val="28"/>
          <w:highlight w:val="none"/>
          <w:lang w:val="en-US" w:eastAsia="zh-CN"/>
        </w:rPr>
        <w:t>的，</w:t>
      </w:r>
      <w:r>
        <w:rPr>
          <w:rFonts w:hint="eastAsia" w:ascii="宋体" w:hAnsi="Times New Roman" w:eastAsia="宋体" w:cs="宋体"/>
          <w:kern w:val="0"/>
          <w:sz w:val="28"/>
          <w:szCs w:val="28"/>
          <w:highlight w:val="none"/>
          <w:lang w:val="en-US" w:eastAsia="zh-CN"/>
        </w:rPr>
        <w:t>监理人</w:t>
      </w:r>
      <w:r>
        <w:rPr>
          <w:rFonts w:hint="default" w:ascii="宋体" w:hAnsi="Times New Roman" w:eastAsia="宋体" w:cs="宋体"/>
          <w:kern w:val="0"/>
          <w:sz w:val="28"/>
          <w:szCs w:val="28"/>
          <w:highlight w:val="none"/>
          <w:lang w:val="en-US" w:eastAsia="zh-CN"/>
        </w:rPr>
        <w:t>应向发包人支付2000元/人次的违约金。</w:t>
      </w:r>
    </w:p>
    <w:p w14:paraId="02B909E6">
      <w:pPr>
        <w:numPr>
          <w:ilvl w:val="0"/>
          <w:numId w:val="3"/>
        </w:numPr>
        <w:spacing w:line="360" w:lineRule="auto"/>
        <w:ind w:firstLine="560"/>
        <w:rPr>
          <w:rFonts w:hint="default" w:ascii="宋体" w:hAnsi="Times New Roman" w:eastAsia="宋体" w:cs="宋体"/>
          <w:kern w:val="0"/>
          <w:sz w:val="28"/>
          <w:szCs w:val="28"/>
          <w:highlight w:val="none"/>
          <w:lang w:val="en-US" w:eastAsia="zh-CN"/>
        </w:rPr>
      </w:pPr>
      <w:r>
        <w:rPr>
          <w:rFonts w:hint="eastAsia" w:ascii="宋体" w:hAnsi="Times New Roman" w:eastAsia="宋体" w:cs="宋体"/>
          <w:kern w:val="0"/>
          <w:sz w:val="28"/>
          <w:szCs w:val="28"/>
          <w:highlight w:val="none"/>
          <w:lang w:val="en-US" w:eastAsia="zh-CN"/>
        </w:rPr>
        <w:t>监理单位</w:t>
      </w:r>
      <w:r>
        <w:rPr>
          <w:rFonts w:hint="default" w:ascii="宋体" w:hAnsi="Times New Roman" w:eastAsia="宋体" w:cs="宋体"/>
          <w:kern w:val="0"/>
          <w:sz w:val="28"/>
          <w:szCs w:val="28"/>
          <w:highlight w:val="none"/>
          <w:lang w:val="en-US" w:eastAsia="zh-CN"/>
        </w:rPr>
        <w:t>主要</w:t>
      </w:r>
      <w:r>
        <w:rPr>
          <w:rFonts w:hint="eastAsia" w:ascii="宋体" w:hAnsi="Times New Roman" w:eastAsia="宋体" w:cs="宋体"/>
          <w:kern w:val="0"/>
          <w:sz w:val="28"/>
          <w:szCs w:val="28"/>
          <w:highlight w:val="none"/>
          <w:lang w:val="en-US" w:eastAsia="zh-CN"/>
        </w:rPr>
        <w:t>监理</w:t>
      </w:r>
      <w:r>
        <w:rPr>
          <w:rFonts w:hint="default" w:ascii="宋体" w:hAnsi="Times New Roman" w:eastAsia="宋体" w:cs="宋体"/>
          <w:kern w:val="0"/>
          <w:sz w:val="28"/>
          <w:szCs w:val="28"/>
          <w:highlight w:val="none"/>
          <w:lang w:val="en-US" w:eastAsia="zh-CN"/>
        </w:rPr>
        <w:t>人员擅自离开施工现场的违约责任：一经发现处以2000元/</w:t>
      </w:r>
      <w:r>
        <w:rPr>
          <w:rFonts w:hint="eastAsia" w:ascii="宋体" w:hAnsi="Times New Roman" w:eastAsia="宋体" w:cs="宋体"/>
          <w:kern w:val="0"/>
          <w:sz w:val="28"/>
          <w:szCs w:val="28"/>
          <w:highlight w:val="none"/>
          <w:lang w:val="en-US" w:eastAsia="zh-CN"/>
        </w:rPr>
        <w:t>人/</w:t>
      </w:r>
      <w:r>
        <w:rPr>
          <w:rFonts w:hint="default" w:ascii="宋体" w:hAnsi="Times New Roman" w:eastAsia="宋体" w:cs="宋体"/>
          <w:kern w:val="0"/>
          <w:sz w:val="28"/>
          <w:szCs w:val="28"/>
          <w:highlight w:val="none"/>
          <w:lang w:val="en-US" w:eastAsia="zh-CN"/>
        </w:rPr>
        <w:t>次的违约金</w:t>
      </w:r>
      <w:r>
        <w:rPr>
          <w:rFonts w:hint="eastAsia" w:ascii="宋体" w:hAnsi="Times New Roman" w:eastAsia="宋体" w:cs="宋体"/>
          <w:kern w:val="0"/>
          <w:sz w:val="28"/>
          <w:szCs w:val="28"/>
          <w:highlight w:val="none"/>
          <w:lang w:val="en-US" w:eastAsia="zh-CN"/>
        </w:rPr>
        <w:t>。不严格执行考勤管理规定的，处罚500元/人/次的违约金。</w:t>
      </w:r>
    </w:p>
    <w:p w14:paraId="3129D560">
      <w:pPr>
        <w:numPr>
          <w:ilvl w:val="0"/>
          <w:numId w:val="0"/>
        </w:numPr>
        <w:spacing w:line="360" w:lineRule="auto"/>
        <w:ind w:firstLine="560" w:firstLineChars="200"/>
        <w:rPr>
          <w:rFonts w:hint="default" w:ascii="宋体" w:hAnsi="Times New Roman" w:eastAsia="宋体" w:cs="宋体"/>
          <w:kern w:val="0"/>
          <w:sz w:val="28"/>
          <w:szCs w:val="28"/>
          <w:highlight w:val="none"/>
          <w:lang w:val="en-US" w:eastAsia="zh-CN"/>
        </w:rPr>
      </w:pPr>
      <w:r>
        <w:rPr>
          <w:rFonts w:hint="eastAsia" w:ascii="宋体" w:hAnsi="Times New Roman" w:eastAsia="宋体" w:cs="宋体"/>
          <w:kern w:val="0"/>
          <w:sz w:val="28"/>
          <w:szCs w:val="28"/>
          <w:highlight w:val="none"/>
          <w:lang w:val="en-US" w:eastAsia="zh-CN"/>
        </w:rPr>
        <w:t>4、施工单位</w:t>
      </w:r>
      <w:r>
        <w:rPr>
          <w:rFonts w:hint="default" w:ascii="宋体" w:hAnsi="Times New Roman" w:eastAsia="宋体" w:cs="宋体"/>
          <w:kern w:val="0"/>
          <w:sz w:val="28"/>
          <w:szCs w:val="28"/>
          <w:highlight w:val="none"/>
          <w:lang w:val="en-US" w:eastAsia="zh-CN"/>
        </w:rPr>
        <w:t>未按发包人、监理人以及主管部门规定建立、健全安全、文明、维稳、疫情防控等施工制度，落实上述制度措施不到位的，每发现一处，</w:t>
      </w:r>
      <w:r>
        <w:rPr>
          <w:rFonts w:hint="eastAsia" w:ascii="宋体" w:hAnsi="Times New Roman" w:eastAsia="宋体" w:cs="宋体"/>
          <w:kern w:val="0"/>
          <w:sz w:val="28"/>
          <w:szCs w:val="28"/>
          <w:highlight w:val="none"/>
          <w:lang w:val="en-US" w:eastAsia="zh-CN"/>
        </w:rPr>
        <w:t>监理单位需承担连带责任，</w:t>
      </w:r>
      <w:r>
        <w:rPr>
          <w:rFonts w:hint="default" w:ascii="宋体" w:hAnsi="Times New Roman" w:eastAsia="宋体" w:cs="宋体"/>
          <w:kern w:val="0"/>
          <w:sz w:val="28"/>
          <w:szCs w:val="28"/>
          <w:highlight w:val="none"/>
          <w:lang w:val="en-US" w:eastAsia="zh-CN"/>
        </w:rPr>
        <w:t>须向</w:t>
      </w:r>
      <w:r>
        <w:rPr>
          <w:rFonts w:hint="eastAsia" w:ascii="宋体" w:hAnsi="Times New Roman" w:eastAsia="宋体" w:cs="宋体"/>
          <w:kern w:val="0"/>
          <w:sz w:val="28"/>
          <w:szCs w:val="28"/>
          <w:highlight w:val="none"/>
          <w:lang w:val="en-US" w:eastAsia="zh-CN"/>
        </w:rPr>
        <w:t>委托人</w:t>
      </w:r>
      <w:r>
        <w:rPr>
          <w:rFonts w:hint="default" w:ascii="宋体" w:hAnsi="Times New Roman" w:eastAsia="宋体" w:cs="宋体"/>
          <w:kern w:val="0"/>
          <w:sz w:val="28"/>
          <w:szCs w:val="28"/>
          <w:highlight w:val="none"/>
          <w:lang w:val="en-US" w:eastAsia="zh-CN"/>
        </w:rPr>
        <w:t>支付</w:t>
      </w:r>
      <w:r>
        <w:rPr>
          <w:rFonts w:hint="eastAsia" w:ascii="宋体" w:hAnsi="Times New Roman" w:eastAsia="宋体" w:cs="宋体"/>
          <w:kern w:val="0"/>
          <w:sz w:val="28"/>
          <w:szCs w:val="28"/>
          <w:highlight w:val="none"/>
          <w:lang w:val="en-US" w:eastAsia="zh-CN"/>
        </w:rPr>
        <w:t>1</w:t>
      </w:r>
      <w:r>
        <w:rPr>
          <w:rFonts w:hint="default" w:ascii="宋体" w:hAnsi="Times New Roman" w:eastAsia="宋体" w:cs="宋体"/>
          <w:kern w:val="0"/>
          <w:sz w:val="28"/>
          <w:szCs w:val="28"/>
          <w:highlight w:val="none"/>
          <w:lang w:val="en-US" w:eastAsia="zh-CN"/>
        </w:rPr>
        <w:t>000-</w:t>
      </w:r>
      <w:r>
        <w:rPr>
          <w:rFonts w:hint="eastAsia" w:ascii="宋体" w:hAnsi="Times New Roman" w:eastAsia="宋体" w:cs="宋体"/>
          <w:kern w:val="0"/>
          <w:sz w:val="28"/>
          <w:szCs w:val="28"/>
          <w:highlight w:val="none"/>
          <w:lang w:val="en-US" w:eastAsia="zh-CN"/>
        </w:rPr>
        <w:t>5</w:t>
      </w:r>
      <w:r>
        <w:rPr>
          <w:rFonts w:hint="default" w:ascii="宋体" w:hAnsi="Times New Roman" w:eastAsia="宋体" w:cs="宋体"/>
          <w:kern w:val="0"/>
          <w:sz w:val="28"/>
          <w:szCs w:val="28"/>
          <w:highlight w:val="none"/>
          <w:lang w:val="en-US" w:eastAsia="zh-CN"/>
        </w:rPr>
        <w:t>000元/次不等的违约金，具体情况视情节轻重决定。出现一般安全事故、重大安全事故的</w:t>
      </w:r>
      <w:r>
        <w:rPr>
          <w:rFonts w:hint="eastAsia" w:ascii="宋体" w:hAnsi="Times New Roman" w:eastAsia="宋体" w:cs="宋体"/>
          <w:kern w:val="0"/>
          <w:sz w:val="28"/>
          <w:szCs w:val="28"/>
          <w:highlight w:val="none"/>
          <w:lang w:val="en-US" w:eastAsia="zh-CN"/>
        </w:rPr>
        <w:t>监理人向委托人</w:t>
      </w:r>
      <w:r>
        <w:rPr>
          <w:rFonts w:hint="default" w:ascii="宋体" w:hAnsi="Times New Roman" w:eastAsia="宋体" w:cs="宋体"/>
          <w:kern w:val="0"/>
          <w:sz w:val="28"/>
          <w:szCs w:val="28"/>
          <w:highlight w:val="none"/>
          <w:lang w:val="en-US" w:eastAsia="zh-CN"/>
        </w:rPr>
        <w:t>支付签约合同价格1％至10％的违约金。</w:t>
      </w:r>
    </w:p>
    <w:p w14:paraId="65696CCA">
      <w:pPr>
        <w:adjustRightInd w:val="0"/>
        <w:snapToGrid w:val="0"/>
        <w:spacing w:line="360" w:lineRule="auto"/>
        <w:ind w:firstLine="560" w:firstLineChars="200"/>
        <w:rPr>
          <w:rFonts w:hint="eastAsia" w:ascii="宋体" w:hAnsi="Times New Roman" w:eastAsia="宋体" w:cs="Times New Roman"/>
          <w:kern w:val="0"/>
          <w:sz w:val="28"/>
          <w:szCs w:val="28"/>
        </w:rPr>
      </w:pPr>
      <w:r>
        <w:rPr>
          <w:rFonts w:hint="eastAsia" w:ascii="宋体" w:hAnsi="Times New Roman" w:eastAsia="宋体" w:cs="Times New Roman"/>
          <w:sz w:val="28"/>
          <w:szCs w:val="28"/>
        </w:rPr>
        <w:t xml:space="preserve">2.3.4 </w:t>
      </w:r>
      <w:r>
        <w:rPr>
          <w:rFonts w:hint="eastAsia" w:ascii="宋体" w:hAnsi="Times New Roman" w:eastAsia="宋体" w:cs="Times New Roman"/>
          <w:kern w:val="0"/>
          <w:sz w:val="28"/>
          <w:szCs w:val="28"/>
        </w:rPr>
        <w:t>更换监理人员的其他情形：</w:t>
      </w:r>
      <w:r>
        <w:rPr>
          <w:rFonts w:hint="eastAsia" w:ascii="宋体" w:hAnsi="Times New Roman" w:eastAsia="宋体" w:cs="Times New Roman"/>
          <w:kern w:val="0"/>
          <w:sz w:val="28"/>
          <w:szCs w:val="28"/>
          <w:u w:val="single"/>
          <w:lang w:eastAsia="zh-CN"/>
        </w:rPr>
        <w:t>执行通用条款</w:t>
      </w:r>
      <w:r>
        <w:rPr>
          <w:rFonts w:hint="eastAsia" w:ascii="宋体" w:hAnsi="Times New Roman" w:eastAsia="宋体" w:cs="Times New Roman"/>
          <w:kern w:val="0"/>
          <w:sz w:val="28"/>
          <w:szCs w:val="28"/>
          <w:u w:val="single"/>
          <w:lang w:val="en-US" w:eastAsia="zh-CN"/>
        </w:rPr>
        <w:t>2.3.4款</w:t>
      </w:r>
      <w:r>
        <w:rPr>
          <w:rFonts w:hint="eastAsia" w:ascii="宋体" w:hAnsi="Times New Roman" w:eastAsia="宋体" w:cs="Times New Roman"/>
          <w:kern w:val="0"/>
          <w:sz w:val="28"/>
          <w:szCs w:val="28"/>
        </w:rPr>
        <w:t>。</w:t>
      </w:r>
    </w:p>
    <w:p w14:paraId="0E178B80">
      <w:pPr>
        <w:spacing w:line="360" w:lineRule="auto"/>
        <w:ind w:firstLine="560" w:firstLineChars="200"/>
        <w:rPr>
          <w:rFonts w:hint="eastAsia" w:ascii="宋体" w:hAnsi="Times New Roman" w:eastAsia="宋体" w:cs="Times New Roman"/>
          <w:kern w:val="0"/>
          <w:sz w:val="28"/>
          <w:szCs w:val="28"/>
          <w:lang w:eastAsia="zh-CN"/>
        </w:rPr>
      </w:pPr>
      <w:r>
        <w:rPr>
          <w:rFonts w:hint="eastAsia" w:ascii="宋体" w:hAnsi="Times New Roman" w:eastAsia="宋体" w:cs="Times New Roman"/>
          <w:kern w:val="0"/>
          <w:sz w:val="28"/>
          <w:szCs w:val="28"/>
        </w:rPr>
        <w:t>2.3.5 委托人可要求监理人更换不能胜任本职工作的项目监理机构人员</w:t>
      </w:r>
      <w:r>
        <w:rPr>
          <w:rFonts w:hint="eastAsia" w:ascii="宋体" w:hAnsi="Times New Roman" w:eastAsia="宋体" w:cs="Times New Roman"/>
          <w:kern w:val="0"/>
          <w:sz w:val="28"/>
          <w:szCs w:val="28"/>
          <w:lang w:eastAsia="zh-CN"/>
        </w:rPr>
        <w:t>，监理人必须配合落实，否则委托人可单方解除合同，并且不支付之前完成的工作内容相关费用。</w:t>
      </w:r>
    </w:p>
    <w:p w14:paraId="5F216470">
      <w:pPr>
        <w:spacing w:line="360" w:lineRule="auto"/>
        <w:rPr>
          <w:rFonts w:hint="eastAsia" w:ascii="宋体" w:hAnsi="Times New Roman" w:eastAsia="宋体" w:cs="宋体"/>
          <w:kern w:val="0"/>
          <w:sz w:val="28"/>
          <w:szCs w:val="28"/>
        </w:rPr>
      </w:pPr>
      <w:r>
        <w:rPr>
          <w:rFonts w:hint="eastAsia" w:ascii="宋体" w:hAnsi="Times New Roman" w:eastAsia="宋体" w:cs="Times New Roman"/>
          <w:sz w:val="28"/>
          <w:szCs w:val="28"/>
        </w:rPr>
        <w:t xml:space="preserve">2.4 </w:t>
      </w:r>
      <w:r>
        <w:rPr>
          <w:rFonts w:hint="eastAsia" w:ascii="宋体" w:hAnsi="Times New Roman" w:eastAsia="宋体" w:cs="宋体"/>
          <w:kern w:val="0"/>
          <w:sz w:val="28"/>
          <w:szCs w:val="28"/>
        </w:rPr>
        <w:t>履行职责</w:t>
      </w:r>
    </w:p>
    <w:p w14:paraId="0B6BAB0D">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kern w:val="0"/>
          <w:sz w:val="28"/>
          <w:szCs w:val="28"/>
        </w:rPr>
        <w:t>监理人应遵循职业道德准则和行为规范，严格按照法律法规、工程建设有关标准及本合同履行职责。</w:t>
      </w:r>
    </w:p>
    <w:p w14:paraId="5CDC710B">
      <w:pPr>
        <w:adjustRightInd w:val="0"/>
        <w:snapToGrid w:val="0"/>
        <w:spacing w:line="360" w:lineRule="auto"/>
        <w:ind w:firstLine="560" w:firstLineChars="200"/>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2.4.1 在监理与相关服务范围内，委托人和承包人提出的意见和要求，监理人应及时提出处置意见。当委托人与承包人之间发生合同争议时，监理人应协助委托人、承包人协商解决。</w:t>
      </w:r>
    </w:p>
    <w:p w14:paraId="0AE34287">
      <w:pPr>
        <w:adjustRightInd w:val="0"/>
        <w:snapToGrid w:val="0"/>
        <w:spacing w:line="360" w:lineRule="auto"/>
        <w:ind w:firstLine="560" w:firstLineChars="200"/>
        <w:rPr>
          <w:rFonts w:hint="eastAsia" w:ascii="宋体" w:hAnsi="Times New Roman" w:eastAsia="宋体" w:cs="宋体"/>
          <w:kern w:val="0"/>
          <w:sz w:val="28"/>
          <w:szCs w:val="28"/>
        </w:rPr>
      </w:pPr>
      <w:r>
        <w:rPr>
          <w:rFonts w:hint="eastAsia" w:ascii="宋体" w:hAnsi="Times New Roman" w:eastAsia="宋体" w:cs="Times New Roman"/>
          <w:kern w:val="0"/>
          <w:sz w:val="28"/>
          <w:szCs w:val="28"/>
        </w:rPr>
        <w:t>2.4.2 当委托人与</w:t>
      </w:r>
      <w:r>
        <w:rPr>
          <w:rFonts w:hint="eastAsia" w:ascii="宋体" w:hAnsi="Times New Roman" w:eastAsia="宋体" w:cs="Times New Roman"/>
          <w:kern w:val="0"/>
          <w:sz w:val="28"/>
          <w:szCs w:val="28"/>
          <w:lang w:eastAsia="zh-CN"/>
        </w:rPr>
        <w:t>监理人</w:t>
      </w:r>
      <w:r>
        <w:rPr>
          <w:rFonts w:hint="eastAsia" w:ascii="宋体" w:hAnsi="Times New Roman" w:eastAsia="宋体" w:cs="Times New Roman"/>
          <w:kern w:val="0"/>
          <w:sz w:val="28"/>
          <w:szCs w:val="28"/>
        </w:rPr>
        <w:t>之间的合同争议提交仲裁机构仲裁或人民法院审理时，监理人应提供必要的证明资料。</w:t>
      </w:r>
    </w:p>
    <w:p w14:paraId="2B25E5C0">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2.4.3 对监理人的授权范围：</w:t>
      </w:r>
      <w:r>
        <w:rPr>
          <w:rFonts w:hint="eastAsia" w:ascii="宋体" w:hAnsi="Times New Roman" w:eastAsia="宋体" w:cs="Times New Roman"/>
          <w:sz w:val="28"/>
          <w:szCs w:val="28"/>
          <w:u w:val="single"/>
        </w:rPr>
        <w:t xml:space="preserve">监理合同中监理人权利  </w:t>
      </w:r>
      <w:r>
        <w:rPr>
          <w:rFonts w:hint="eastAsia" w:ascii="宋体" w:hAnsi="Times New Roman" w:eastAsia="宋体" w:cs="Times New Roman"/>
          <w:sz w:val="28"/>
          <w:szCs w:val="28"/>
        </w:rPr>
        <w:t>。</w:t>
      </w:r>
    </w:p>
    <w:p w14:paraId="3117D2E6">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在涉及工程延期</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天内和（或）金额</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万元内的变更，监理人不需请示委托人即可向承包人发布变更通知。</w:t>
      </w:r>
    </w:p>
    <w:p w14:paraId="6347317A">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2.4.4 监理人有权要求承包人调换其人员的限制条件：</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w:t>
      </w:r>
    </w:p>
    <w:p w14:paraId="2928243A">
      <w:pPr>
        <w:adjustRightInd w:val="0"/>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kern w:val="0"/>
          <w:sz w:val="28"/>
          <w:szCs w:val="28"/>
        </w:rPr>
        <w:t xml:space="preserve">2.5 </w:t>
      </w:r>
      <w:r>
        <w:rPr>
          <w:rFonts w:hint="eastAsia" w:ascii="宋体" w:hAnsi="Times New Roman" w:eastAsia="宋体" w:cs="Times New Roman"/>
          <w:sz w:val="28"/>
          <w:szCs w:val="28"/>
        </w:rPr>
        <w:t>提交</w:t>
      </w:r>
      <w:r>
        <w:rPr>
          <w:rFonts w:hint="eastAsia" w:ascii="宋体" w:hAnsi="Times New Roman" w:eastAsia="宋体" w:cs="宋体"/>
          <w:kern w:val="0"/>
          <w:sz w:val="28"/>
          <w:szCs w:val="28"/>
        </w:rPr>
        <w:t>报告</w:t>
      </w:r>
    </w:p>
    <w:p w14:paraId="5C3B760A">
      <w:pPr>
        <w:adjustRightInd w:val="0"/>
        <w:snapToGrid w:val="0"/>
        <w:spacing w:line="360" w:lineRule="auto"/>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rPr>
        <w:t>监理人应提交报告的种类(</w:t>
      </w:r>
      <w:r>
        <w:rPr>
          <w:rFonts w:hint="eastAsia" w:ascii="宋体" w:hAnsi="Times New Roman" w:eastAsia="宋体" w:cs="宋体"/>
          <w:kern w:val="0"/>
          <w:sz w:val="28"/>
          <w:szCs w:val="28"/>
        </w:rPr>
        <w:t>包括监理规划、监理月报及约定的专项报告)</w:t>
      </w:r>
      <w:r>
        <w:rPr>
          <w:rFonts w:hint="eastAsia" w:ascii="宋体" w:hAnsi="Times New Roman" w:eastAsia="宋体" w:cs="Times New Roman"/>
          <w:sz w:val="28"/>
          <w:szCs w:val="28"/>
        </w:rPr>
        <w:t>、时间和份数</w:t>
      </w:r>
      <w:r>
        <w:rPr>
          <w:rFonts w:hint="eastAsia" w:ascii="宋体" w:hAnsi="Times New Roman" w:eastAsia="宋体" w:cs="宋体"/>
          <w:kern w:val="0"/>
          <w:sz w:val="28"/>
          <w:szCs w:val="28"/>
        </w:rPr>
        <w:t>：</w:t>
      </w:r>
      <w:r>
        <w:rPr>
          <w:rFonts w:hint="eastAsia" w:ascii="宋体" w:hAnsi="Times New Roman" w:eastAsia="宋体" w:cs="Times New Roman"/>
          <w:sz w:val="28"/>
          <w:szCs w:val="28"/>
          <w:u w:val="single"/>
        </w:rPr>
        <w:t>第一次工地会议召开前2天提交1份监理规划；每月25日前提交1份</w:t>
      </w:r>
      <w:r>
        <w:rPr>
          <w:rFonts w:hint="eastAsia" w:ascii="宋体" w:hAnsi="Times New Roman" w:eastAsia="宋体" w:cs="Times New Roman"/>
          <w:sz w:val="28"/>
          <w:szCs w:val="28"/>
          <w:u w:val="single"/>
          <w:lang w:eastAsia="zh-CN"/>
        </w:rPr>
        <w:t>每项工程的</w:t>
      </w:r>
      <w:r>
        <w:rPr>
          <w:rFonts w:hint="eastAsia" w:ascii="宋体" w:hAnsi="Times New Roman" w:eastAsia="宋体" w:cs="Times New Roman"/>
          <w:sz w:val="28"/>
          <w:szCs w:val="28"/>
          <w:u w:val="single"/>
        </w:rPr>
        <w:t>监理月报；每周提交1份现场监理例会纪要</w:t>
      </w:r>
      <w:r>
        <w:rPr>
          <w:rFonts w:hint="eastAsia" w:ascii="宋体" w:hAnsi="Times New Roman" w:eastAsia="宋体" w:cs="Times New Roman"/>
          <w:sz w:val="28"/>
          <w:szCs w:val="28"/>
          <w:u w:val="single"/>
          <w:lang w:eastAsia="zh-CN"/>
        </w:rPr>
        <w:t>等其他甲方要求提供的报告</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rPr>
        <w:t>。</w:t>
      </w:r>
    </w:p>
    <w:p w14:paraId="2DFC008E">
      <w:pPr>
        <w:spacing w:line="360" w:lineRule="auto"/>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2.6 文件资料</w:t>
      </w:r>
    </w:p>
    <w:p w14:paraId="2DB2678C">
      <w:pPr>
        <w:spacing w:line="360" w:lineRule="auto"/>
        <w:ind w:firstLine="560" w:firstLineChars="200"/>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在本合同履行期内，监理人应在现场保留工作所用的图纸、报告及记录监理工作的相关文件。工程竣工后，应当按照档案管理规定</w:t>
      </w:r>
      <w:r>
        <w:rPr>
          <w:rFonts w:hint="eastAsia" w:ascii="宋体" w:hAnsi="Times New Roman" w:eastAsia="宋体" w:cs="Times New Roman"/>
          <w:kern w:val="0"/>
          <w:sz w:val="28"/>
          <w:szCs w:val="28"/>
          <w:lang w:eastAsia="zh-CN"/>
        </w:rPr>
        <w:t>及甲方要求</w:t>
      </w:r>
      <w:r>
        <w:rPr>
          <w:rFonts w:hint="eastAsia" w:ascii="宋体" w:hAnsi="Times New Roman" w:eastAsia="宋体" w:cs="Times New Roman"/>
          <w:kern w:val="0"/>
          <w:sz w:val="28"/>
          <w:szCs w:val="28"/>
        </w:rPr>
        <w:t>将监理有关文件归档。</w:t>
      </w:r>
    </w:p>
    <w:p w14:paraId="09154FD5">
      <w:pPr>
        <w:spacing w:line="360" w:lineRule="auto"/>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2.7 </w:t>
      </w:r>
      <w:r>
        <w:rPr>
          <w:rFonts w:hint="eastAsia" w:ascii="宋体" w:hAnsi="Times New Roman" w:eastAsia="宋体" w:cs="宋体"/>
          <w:kern w:val="0"/>
          <w:sz w:val="28"/>
          <w:szCs w:val="28"/>
        </w:rPr>
        <w:t>使用委托人的财产</w:t>
      </w:r>
    </w:p>
    <w:p w14:paraId="184354BA">
      <w:pPr>
        <w:spacing w:line="360" w:lineRule="auto"/>
        <w:rPr>
          <w:rFonts w:hint="eastAsia" w:ascii="宋体" w:hAnsi="Times New Roman" w:eastAsia="宋体" w:cs="Times New Roman"/>
          <w:kern w:val="0"/>
          <w:sz w:val="28"/>
          <w:szCs w:val="28"/>
        </w:rPr>
      </w:pPr>
      <w:r>
        <w:rPr>
          <w:rFonts w:hint="eastAsia" w:ascii="宋体" w:hAnsi="Times New Roman" w:eastAsia="宋体" w:cs="宋体"/>
          <w:kern w:val="0"/>
          <w:sz w:val="28"/>
          <w:szCs w:val="28"/>
        </w:rPr>
        <w:t xml:space="preserve">  </w:t>
      </w:r>
      <w:r>
        <w:rPr>
          <w:rFonts w:hint="eastAsia" w:ascii="宋体" w:hAnsi="Times New Roman" w:eastAsia="宋体" w:cs="Times New Roman"/>
          <w:kern w:val="0"/>
          <w:sz w:val="28"/>
          <w:szCs w:val="28"/>
        </w:rPr>
        <w:t xml:space="preserve">   </w:t>
      </w:r>
      <w:r>
        <w:rPr>
          <w:rFonts w:hint="eastAsia" w:ascii="宋体" w:hAnsi="Times New Roman" w:eastAsia="宋体" w:cs="Times New Roman"/>
          <w:sz w:val="28"/>
          <w:szCs w:val="28"/>
        </w:rPr>
        <w:t>附录B中由委托人无偿提供的房屋、设备的所有权属于：</w:t>
      </w:r>
      <w:r>
        <w:rPr>
          <w:rFonts w:hint="eastAsia" w:ascii="宋体" w:hAnsi="Times New Roman" w:eastAsia="宋体" w:cs="Times New Roman"/>
          <w:sz w:val="28"/>
          <w:szCs w:val="28"/>
          <w:u w:val="single"/>
        </w:rPr>
        <w:t xml:space="preserve">委托人 </w:t>
      </w:r>
      <w:r>
        <w:rPr>
          <w:rFonts w:hint="eastAsia" w:ascii="宋体" w:hAnsi="Times New Roman" w:eastAsia="宋体" w:cs="Times New Roman"/>
          <w:sz w:val="28"/>
          <w:szCs w:val="28"/>
        </w:rPr>
        <w:t>。</w:t>
      </w:r>
    </w:p>
    <w:p w14:paraId="14227045">
      <w:pPr>
        <w:spacing w:line="360" w:lineRule="auto"/>
        <w:ind w:firstLine="560" w:firstLineChars="200"/>
        <w:rPr>
          <w:rFonts w:hint="eastAsia" w:ascii="宋体" w:hAnsi="Times New Roman" w:eastAsia="宋体" w:cs="Times New Roman"/>
          <w:kern w:val="0"/>
          <w:sz w:val="28"/>
          <w:szCs w:val="28"/>
        </w:rPr>
      </w:pPr>
      <w:r>
        <w:rPr>
          <w:rFonts w:hint="eastAsia" w:ascii="宋体" w:hAnsi="Times New Roman" w:eastAsia="宋体" w:cs="Times New Roman"/>
          <w:sz w:val="28"/>
          <w:szCs w:val="28"/>
        </w:rPr>
        <w:t>监理人应在本合同终止后</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u w:val="single"/>
          <w:lang w:val="en-US" w:eastAsia="zh-CN"/>
        </w:rPr>
        <w:t>3</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rPr>
        <w:t>天内移交委托人无偿提供的房屋、设备，移交的时间和方式为：</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u w:val="single"/>
          <w:lang w:eastAsia="zh-CN"/>
        </w:rPr>
        <w:t>合同终止后</w:t>
      </w:r>
      <w:r>
        <w:rPr>
          <w:rFonts w:hint="eastAsia" w:ascii="宋体" w:hAnsi="Times New Roman" w:eastAsia="宋体" w:cs="Times New Roman"/>
          <w:sz w:val="28"/>
          <w:szCs w:val="28"/>
          <w:u w:val="single"/>
          <w:lang w:val="en-US" w:eastAsia="zh-CN"/>
        </w:rPr>
        <w:t>3天内交至技术组</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rPr>
        <w:t>。</w:t>
      </w:r>
    </w:p>
    <w:p w14:paraId="7E065BD4">
      <w:pPr>
        <w:adjustRightInd w:val="0"/>
        <w:snapToGrid w:val="0"/>
        <w:spacing w:line="360" w:lineRule="auto"/>
        <w:rPr>
          <w:rFonts w:hint="eastAsia" w:ascii="宋体" w:hAnsi="Times New Roman" w:eastAsia="宋体" w:cs="Times New Roman"/>
          <w:b/>
          <w:sz w:val="28"/>
          <w:szCs w:val="28"/>
        </w:rPr>
      </w:pPr>
      <w:r>
        <w:rPr>
          <w:rFonts w:hint="eastAsia" w:ascii="宋体" w:hAnsi="Times New Roman" w:eastAsia="宋体" w:cs="Times New Roman"/>
          <w:b/>
          <w:kern w:val="0"/>
          <w:sz w:val="28"/>
          <w:szCs w:val="28"/>
        </w:rPr>
        <w:t xml:space="preserve">3. 委托人义务  </w:t>
      </w:r>
    </w:p>
    <w:p w14:paraId="6DE71811">
      <w:pPr>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kern w:val="0"/>
          <w:sz w:val="28"/>
          <w:szCs w:val="28"/>
        </w:rPr>
        <w:t xml:space="preserve">3.4 </w:t>
      </w:r>
      <w:r>
        <w:rPr>
          <w:rFonts w:hint="eastAsia" w:ascii="宋体" w:hAnsi="Times New Roman" w:eastAsia="宋体" w:cs="宋体"/>
          <w:kern w:val="0"/>
          <w:sz w:val="28"/>
          <w:szCs w:val="28"/>
        </w:rPr>
        <w:t>委托人代表</w:t>
      </w:r>
    </w:p>
    <w:p w14:paraId="1FC7B019">
      <w:pPr>
        <w:adjustRightInd w:val="0"/>
        <w:snapToGrid w:val="0"/>
        <w:spacing w:line="360" w:lineRule="auto"/>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rPr>
        <w:t>委托人代表为：</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rPr>
        <w:t>。</w:t>
      </w:r>
    </w:p>
    <w:p w14:paraId="46A34821">
      <w:pPr>
        <w:adjustRightInd w:val="0"/>
        <w:snapToGrid w:val="0"/>
        <w:spacing w:line="360" w:lineRule="auto"/>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3.6 </w:t>
      </w:r>
      <w:r>
        <w:rPr>
          <w:rFonts w:hint="eastAsia" w:ascii="宋体" w:hAnsi="Times New Roman" w:eastAsia="宋体" w:cs="宋体"/>
          <w:kern w:val="0"/>
          <w:sz w:val="28"/>
          <w:szCs w:val="28"/>
        </w:rPr>
        <w:t>答复</w:t>
      </w:r>
    </w:p>
    <w:p w14:paraId="4B266732">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委托人同意在</w:t>
      </w:r>
      <w:r>
        <w:rPr>
          <w:rFonts w:hint="eastAsia" w:ascii="宋体" w:hAnsi="Times New Roman" w:eastAsia="宋体" w:cs="Times New Roman"/>
          <w:sz w:val="28"/>
          <w:szCs w:val="28"/>
          <w:u w:val="single"/>
        </w:rPr>
        <w:t xml:space="preserve"> 7 </w:t>
      </w:r>
      <w:r>
        <w:rPr>
          <w:rFonts w:hint="eastAsia" w:ascii="宋体" w:hAnsi="Times New Roman" w:eastAsia="宋体" w:cs="Times New Roman"/>
          <w:sz w:val="28"/>
          <w:szCs w:val="28"/>
        </w:rPr>
        <w:t>天内，对监理人书面提交并要求做出决定的事宜给予书面答复。</w:t>
      </w:r>
    </w:p>
    <w:p w14:paraId="77A83358">
      <w:pPr>
        <w:snapToGrid w:val="0"/>
        <w:spacing w:line="360" w:lineRule="auto"/>
        <w:rPr>
          <w:rFonts w:hint="eastAsia" w:ascii="宋体" w:hAnsi="Times New Roman" w:eastAsia="宋体" w:cs="Times New Roman"/>
          <w:b/>
          <w:bCs/>
          <w:sz w:val="28"/>
          <w:szCs w:val="28"/>
        </w:rPr>
      </w:pPr>
      <w:r>
        <w:rPr>
          <w:rFonts w:hint="eastAsia" w:ascii="宋体" w:hAnsi="Times New Roman" w:eastAsia="宋体" w:cs="Times New Roman"/>
          <w:b/>
          <w:bCs/>
          <w:sz w:val="28"/>
          <w:szCs w:val="28"/>
        </w:rPr>
        <w:t>4. 违约责任</w:t>
      </w:r>
    </w:p>
    <w:p w14:paraId="5F8614E9">
      <w:pPr>
        <w:spacing w:line="360" w:lineRule="auto"/>
        <w:rPr>
          <w:rFonts w:hint="eastAsia" w:ascii="宋体" w:hAnsi="Times New Roman" w:eastAsia="宋体" w:cs="宋体"/>
          <w:kern w:val="0"/>
          <w:sz w:val="28"/>
          <w:szCs w:val="28"/>
        </w:rPr>
      </w:pPr>
      <w:r>
        <w:rPr>
          <w:rFonts w:hint="eastAsia" w:ascii="宋体" w:hAnsi="Times New Roman" w:eastAsia="宋体" w:cs="Times New Roman"/>
          <w:kern w:val="0"/>
          <w:sz w:val="28"/>
          <w:szCs w:val="28"/>
        </w:rPr>
        <w:t xml:space="preserve">4.1 </w:t>
      </w:r>
      <w:r>
        <w:rPr>
          <w:rFonts w:hint="eastAsia" w:ascii="宋体" w:hAnsi="Times New Roman" w:eastAsia="宋体" w:cs="宋体"/>
          <w:kern w:val="0"/>
          <w:sz w:val="28"/>
          <w:szCs w:val="28"/>
        </w:rPr>
        <w:t>监理人的违约责任</w:t>
      </w:r>
    </w:p>
    <w:p w14:paraId="04CDD953">
      <w:pPr>
        <w:adjustRightInd w:val="0"/>
        <w:snapToGrid w:val="0"/>
        <w:spacing w:line="360" w:lineRule="auto"/>
        <w:ind w:firstLine="560" w:firstLineChars="200"/>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4.1.1监理人赔偿金额按下列方法确定：</w:t>
      </w:r>
    </w:p>
    <w:p w14:paraId="10732C20">
      <w:pPr>
        <w:adjustRightInd w:val="0"/>
        <w:snapToGrid w:val="0"/>
        <w:spacing w:line="360" w:lineRule="auto"/>
        <w:ind w:firstLine="560" w:firstLineChars="200"/>
        <w:rPr>
          <w:rFonts w:hint="eastAsia" w:ascii="宋体" w:hAnsi="Times New Roman" w:eastAsia="宋体" w:cs="宋体"/>
          <w:kern w:val="0"/>
          <w:sz w:val="28"/>
          <w:szCs w:val="28"/>
        </w:rPr>
      </w:pPr>
      <w:r>
        <w:rPr>
          <w:rFonts w:hint="eastAsia" w:ascii="宋体" w:hAnsi="Times New Roman" w:eastAsia="宋体" w:cs="Times New Roman"/>
          <w:sz w:val="28"/>
          <w:szCs w:val="28"/>
        </w:rPr>
        <w:t>赔偿金＝直接经济损失×正常工作酬金÷工程概算</w:t>
      </w:r>
      <w:r>
        <w:rPr>
          <w:rFonts w:hint="eastAsia" w:ascii="宋体" w:hAnsi="Times New Roman" w:eastAsia="宋体" w:cs="宋体"/>
          <w:kern w:val="0"/>
          <w:sz w:val="28"/>
          <w:szCs w:val="28"/>
        </w:rPr>
        <w:t>投资额（或建筑安装工程费）</w:t>
      </w:r>
    </w:p>
    <w:p w14:paraId="0723D844">
      <w:pPr>
        <w:snapToGrid w:val="0"/>
        <w:spacing w:line="360" w:lineRule="auto"/>
        <w:rPr>
          <w:rFonts w:hint="eastAsia" w:ascii="宋体" w:hAnsi="Times New Roman" w:eastAsia="宋体" w:cs="Times New Roman"/>
          <w:b/>
          <w:sz w:val="28"/>
          <w:szCs w:val="28"/>
        </w:rPr>
      </w:pPr>
      <w:r>
        <w:rPr>
          <w:rFonts w:hint="eastAsia" w:ascii="宋体" w:hAnsi="Times New Roman" w:eastAsia="宋体" w:cs="Times New Roman"/>
          <w:b/>
          <w:bCs/>
          <w:sz w:val="28"/>
          <w:szCs w:val="28"/>
        </w:rPr>
        <w:t>5. 支付</w:t>
      </w:r>
    </w:p>
    <w:p w14:paraId="10D3AF27">
      <w:pPr>
        <w:snapToGrid w:val="0"/>
        <w:spacing w:line="360" w:lineRule="auto"/>
        <w:rPr>
          <w:rFonts w:hint="eastAsia" w:ascii="宋体" w:hAnsi="Times New Roman" w:eastAsia="宋体" w:cs="Times New Roman"/>
          <w:bCs/>
          <w:sz w:val="28"/>
          <w:szCs w:val="28"/>
        </w:rPr>
      </w:pPr>
      <w:r>
        <w:rPr>
          <w:rFonts w:hint="eastAsia" w:ascii="宋体" w:hAnsi="Times New Roman" w:eastAsia="宋体" w:cs="Times New Roman"/>
          <w:sz w:val="28"/>
          <w:szCs w:val="28"/>
        </w:rPr>
        <w:t>5.2 支付申请</w:t>
      </w:r>
    </w:p>
    <w:p w14:paraId="298D1BC4">
      <w:pPr>
        <w:snapToGrid w:val="0"/>
        <w:spacing w:line="360" w:lineRule="auto"/>
        <w:ind w:firstLine="560" w:firstLineChars="200"/>
        <w:rPr>
          <w:rFonts w:hint="eastAsia" w:ascii="宋体" w:hAnsi="Times New Roman" w:eastAsia="宋体" w:cs="Times New Roman"/>
          <w:kern w:val="0"/>
          <w:sz w:val="28"/>
          <w:szCs w:val="28"/>
        </w:rPr>
      </w:pPr>
      <w:r>
        <w:rPr>
          <w:rFonts w:hint="eastAsia" w:ascii="宋体" w:hAnsi="Times New Roman" w:eastAsia="宋体" w:cs="Times New Roman"/>
          <w:sz w:val="28"/>
          <w:szCs w:val="28"/>
        </w:rPr>
        <w:t>监理人应在本合同约定的每次应付款时间的7天前，向委托人提交支付申请书。支付申请书应当说明当期应付款总额，并列出当期应支付的款项及其金额。</w:t>
      </w:r>
    </w:p>
    <w:p w14:paraId="36036D41">
      <w:pPr>
        <w:snapToGrid w:val="0"/>
        <w:spacing w:line="360" w:lineRule="auto"/>
        <w:rPr>
          <w:rFonts w:hint="eastAsia" w:ascii="宋体" w:hAnsi="Times New Roman" w:eastAsia="宋体" w:cs="Times New Roman"/>
          <w:kern w:val="0"/>
          <w:sz w:val="28"/>
          <w:szCs w:val="28"/>
        </w:rPr>
      </w:pPr>
      <w:r>
        <w:rPr>
          <w:rFonts w:hint="eastAsia" w:ascii="宋体" w:hAnsi="Times New Roman" w:eastAsia="宋体" w:cs="Times New Roman"/>
          <w:kern w:val="0"/>
          <w:sz w:val="28"/>
          <w:szCs w:val="28"/>
        </w:rPr>
        <w:t>5.</w:t>
      </w:r>
      <w:r>
        <w:rPr>
          <w:rFonts w:hint="eastAsia" w:ascii="宋体" w:hAnsi="Times New Roman" w:eastAsia="宋体" w:cs="Times New Roman"/>
          <w:kern w:val="0"/>
          <w:sz w:val="28"/>
          <w:szCs w:val="28"/>
          <w:lang w:val="en-US" w:eastAsia="zh-CN"/>
        </w:rPr>
        <w:t>3</w:t>
      </w:r>
      <w:r>
        <w:rPr>
          <w:rFonts w:hint="eastAsia" w:ascii="宋体" w:hAnsi="Times New Roman" w:eastAsia="宋体" w:cs="Times New Roman"/>
          <w:kern w:val="0"/>
          <w:sz w:val="28"/>
          <w:szCs w:val="28"/>
        </w:rPr>
        <w:t xml:space="preserve"> 支付酬金（人民币）</w:t>
      </w:r>
    </w:p>
    <w:p w14:paraId="18B6DEED">
      <w:pPr>
        <w:snapToGrid w:val="0"/>
        <w:spacing w:line="360" w:lineRule="auto"/>
        <w:rPr>
          <w:rFonts w:hint="eastAsia" w:ascii="宋体" w:hAnsi="Times New Roman" w:eastAsia="宋体" w:cs="Times New Roman"/>
          <w:kern w:val="0"/>
          <w:sz w:val="28"/>
          <w:szCs w:val="28"/>
        </w:rPr>
      </w:pPr>
    </w:p>
    <w:tbl>
      <w:tblPr>
        <w:tblStyle w:val="3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92"/>
        <w:gridCol w:w="2444"/>
        <w:gridCol w:w="1792"/>
        <w:gridCol w:w="3258"/>
      </w:tblGrid>
      <w:tr w14:paraId="7C661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65" w:type="pct"/>
            <w:tcBorders>
              <w:top w:val="single" w:color="auto" w:sz="4" w:space="0"/>
              <w:left w:val="single" w:color="auto" w:sz="4" w:space="0"/>
              <w:bottom w:val="single" w:color="auto" w:sz="4" w:space="0"/>
              <w:right w:val="single" w:color="auto" w:sz="4" w:space="0"/>
            </w:tcBorders>
            <w:noWrap w:val="0"/>
            <w:vAlign w:val="center"/>
          </w:tcPr>
          <w:p w14:paraId="6E30EA7A">
            <w:pPr>
              <w:jc w:val="center"/>
              <w:rPr>
                <w:rFonts w:ascii="宋体" w:hAnsi="宋体" w:eastAsia="宋体" w:cs="Times New Roman"/>
                <w:sz w:val="24"/>
                <w:szCs w:val="24"/>
              </w:rPr>
            </w:pPr>
            <w:r>
              <w:rPr>
                <w:rFonts w:hint="eastAsia" w:ascii="宋体" w:hAnsi="宋体" w:eastAsia="宋体" w:cs="Times New Roman"/>
                <w:sz w:val="24"/>
                <w:szCs w:val="24"/>
              </w:rPr>
              <w:t>支付次数</w:t>
            </w:r>
          </w:p>
        </w:tc>
        <w:tc>
          <w:tcPr>
            <w:tcW w:w="1316" w:type="pct"/>
            <w:tcBorders>
              <w:top w:val="single" w:color="auto" w:sz="4" w:space="0"/>
              <w:left w:val="single" w:color="auto" w:sz="4" w:space="0"/>
              <w:bottom w:val="single" w:color="auto" w:sz="4" w:space="0"/>
              <w:right w:val="single" w:color="auto" w:sz="4" w:space="0"/>
            </w:tcBorders>
            <w:noWrap w:val="0"/>
            <w:vAlign w:val="center"/>
          </w:tcPr>
          <w:p w14:paraId="0D246055">
            <w:pPr>
              <w:jc w:val="center"/>
              <w:rPr>
                <w:rFonts w:ascii="宋体" w:hAnsi="宋体" w:eastAsia="宋体" w:cs="Times New Roman"/>
                <w:sz w:val="24"/>
                <w:szCs w:val="24"/>
              </w:rPr>
            </w:pPr>
            <w:r>
              <w:rPr>
                <w:rFonts w:hint="eastAsia" w:ascii="宋体" w:hAnsi="宋体" w:eastAsia="宋体" w:cs="Times New Roman"/>
                <w:sz w:val="24"/>
                <w:szCs w:val="24"/>
              </w:rPr>
              <w:t>支付时间</w:t>
            </w:r>
          </w:p>
        </w:tc>
        <w:tc>
          <w:tcPr>
            <w:tcW w:w="965" w:type="pct"/>
            <w:tcBorders>
              <w:top w:val="single" w:color="auto" w:sz="4" w:space="0"/>
              <w:left w:val="single" w:color="auto" w:sz="4" w:space="0"/>
              <w:bottom w:val="single" w:color="auto" w:sz="4" w:space="0"/>
              <w:right w:val="single" w:color="auto" w:sz="4" w:space="0"/>
            </w:tcBorders>
            <w:noWrap w:val="0"/>
            <w:vAlign w:val="top"/>
          </w:tcPr>
          <w:p w14:paraId="141E5E1F">
            <w:pPr>
              <w:jc w:val="center"/>
              <w:rPr>
                <w:rFonts w:ascii="宋体" w:hAnsi="宋体" w:eastAsia="宋体" w:cs="Times New Roman"/>
                <w:sz w:val="24"/>
                <w:szCs w:val="24"/>
              </w:rPr>
            </w:pPr>
            <w:r>
              <w:rPr>
                <w:rFonts w:hint="eastAsia" w:ascii="宋体" w:hAnsi="宋体" w:eastAsia="宋体" w:cs="Times New Roman"/>
                <w:sz w:val="24"/>
                <w:szCs w:val="24"/>
              </w:rPr>
              <w:t>支付比例</w:t>
            </w:r>
          </w:p>
        </w:tc>
        <w:tc>
          <w:tcPr>
            <w:tcW w:w="1754" w:type="pct"/>
            <w:tcBorders>
              <w:top w:val="single" w:color="auto" w:sz="4" w:space="0"/>
              <w:left w:val="single" w:color="auto" w:sz="4" w:space="0"/>
              <w:bottom w:val="single" w:color="auto" w:sz="4" w:space="0"/>
              <w:right w:val="single" w:color="auto" w:sz="4" w:space="0"/>
            </w:tcBorders>
            <w:noWrap w:val="0"/>
            <w:vAlign w:val="center"/>
          </w:tcPr>
          <w:p w14:paraId="6B863616">
            <w:pPr>
              <w:jc w:val="center"/>
              <w:rPr>
                <w:rFonts w:ascii="宋体" w:hAnsi="宋体" w:eastAsia="宋体" w:cs="Times New Roman"/>
                <w:sz w:val="24"/>
                <w:szCs w:val="24"/>
              </w:rPr>
            </w:pPr>
            <w:r>
              <w:rPr>
                <w:rFonts w:hint="eastAsia" w:ascii="宋体" w:hAnsi="宋体" w:eastAsia="宋体" w:cs="Times New Roman"/>
                <w:sz w:val="24"/>
                <w:szCs w:val="24"/>
              </w:rPr>
              <w:t>支付金额（元）</w:t>
            </w:r>
          </w:p>
        </w:tc>
      </w:tr>
      <w:tr w14:paraId="7672E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965" w:type="pct"/>
            <w:tcBorders>
              <w:top w:val="single" w:color="auto" w:sz="4" w:space="0"/>
              <w:left w:val="single" w:color="auto" w:sz="4" w:space="0"/>
              <w:bottom w:val="single" w:color="auto" w:sz="4" w:space="0"/>
              <w:right w:val="single" w:color="auto" w:sz="4" w:space="0"/>
            </w:tcBorders>
            <w:noWrap w:val="0"/>
            <w:vAlign w:val="center"/>
          </w:tcPr>
          <w:p w14:paraId="6DD6412F">
            <w:pPr>
              <w:jc w:val="center"/>
              <w:rPr>
                <w:rFonts w:ascii="宋体" w:hAnsi="宋体" w:eastAsia="宋体" w:cs="Times New Roman"/>
                <w:sz w:val="24"/>
                <w:szCs w:val="24"/>
              </w:rPr>
            </w:pPr>
            <w:r>
              <w:rPr>
                <w:rFonts w:hint="eastAsia" w:ascii="宋体" w:hAnsi="宋体" w:eastAsia="宋体" w:cs="Times New Roman"/>
                <w:sz w:val="24"/>
                <w:szCs w:val="24"/>
              </w:rPr>
              <w:t>首付款</w:t>
            </w:r>
          </w:p>
        </w:tc>
        <w:tc>
          <w:tcPr>
            <w:tcW w:w="1316" w:type="pct"/>
            <w:tcBorders>
              <w:top w:val="single" w:color="auto" w:sz="4" w:space="0"/>
              <w:left w:val="single" w:color="auto" w:sz="4" w:space="0"/>
              <w:bottom w:val="single" w:color="auto" w:sz="4" w:space="0"/>
              <w:right w:val="single" w:color="auto" w:sz="4" w:space="0"/>
            </w:tcBorders>
            <w:noWrap w:val="0"/>
            <w:vAlign w:val="center"/>
          </w:tcPr>
          <w:p w14:paraId="45CCE710">
            <w:pPr>
              <w:jc w:val="center"/>
              <w:rPr>
                <w:rFonts w:ascii="宋体" w:hAnsi="宋体" w:eastAsia="宋体" w:cs="Times New Roman"/>
                <w:sz w:val="24"/>
                <w:szCs w:val="24"/>
              </w:rPr>
            </w:pPr>
            <w:r>
              <w:rPr>
                <w:rFonts w:hint="eastAsia" w:ascii="宋体" w:hAnsi="宋体" w:eastAsia="宋体" w:cs="Times New Roman"/>
                <w:sz w:val="24"/>
                <w:szCs w:val="24"/>
              </w:rPr>
              <w:t>工程竣工验收合格后</w:t>
            </w:r>
          </w:p>
        </w:tc>
        <w:tc>
          <w:tcPr>
            <w:tcW w:w="965" w:type="pct"/>
            <w:tcBorders>
              <w:top w:val="single" w:color="auto" w:sz="4" w:space="0"/>
              <w:left w:val="single" w:color="auto" w:sz="4" w:space="0"/>
              <w:bottom w:val="single" w:color="auto" w:sz="4" w:space="0"/>
              <w:right w:val="single" w:color="auto" w:sz="4" w:space="0"/>
            </w:tcBorders>
            <w:noWrap w:val="0"/>
            <w:vAlign w:val="center"/>
          </w:tcPr>
          <w:p w14:paraId="3B68B21D">
            <w:pPr>
              <w:jc w:val="center"/>
              <w:rPr>
                <w:rFonts w:ascii="宋体" w:hAnsi="宋体" w:eastAsia="宋体" w:cs="Times New Roman"/>
                <w:sz w:val="24"/>
                <w:szCs w:val="24"/>
              </w:rPr>
            </w:pPr>
            <w:r>
              <w:rPr>
                <w:rFonts w:hint="eastAsia" w:ascii="宋体" w:hAnsi="宋体" w:eastAsia="宋体" w:cs="Times New Roman"/>
                <w:sz w:val="24"/>
                <w:szCs w:val="24"/>
              </w:rPr>
              <w:t>支付</w:t>
            </w:r>
            <w:r>
              <w:rPr>
                <w:rFonts w:ascii="宋体" w:hAnsi="宋体" w:eastAsia="宋体" w:cs="Times New Roman"/>
                <w:sz w:val="24"/>
                <w:szCs w:val="24"/>
              </w:rPr>
              <w:t>90</w:t>
            </w:r>
            <w:r>
              <w:rPr>
                <w:rFonts w:hint="eastAsia" w:ascii="宋体" w:hAnsi="宋体" w:eastAsia="宋体" w:cs="Times New Roman"/>
                <w:sz w:val="24"/>
                <w:szCs w:val="24"/>
              </w:rPr>
              <w:t>%</w:t>
            </w:r>
          </w:p>
        </w:tc>
        <w:tc>
          <w:tcPr>
            <w:tcW w:w="1754" w:type="pct"/>
            <w:tcBorders>
              <w:top w:val="single" w:color="auto" w:sz="4" w:space="0"/>
              <w:left w:val="single" w:color="auto" w:sz="4" w:space="0"/>
              <w:bottom w:val="single" w:color="auto" w:sz="4" w:space="0"/>
              <w:right w:val="single" w:color="auto" w:sz="4" w:space="0"/>
            </w:tcBorders>
            <w:noWrap w:val="0"/>
            <w:vAlign w:val="center"/>
          </w:tcPr>
          <w:p w14:paraId="5EA064F1">
            <w:pPr>
              <w:jc w:val="center"/>
              <w:rPr>
                <w:rFonts w:ascii="宋体" w:hAnsi="宋体" w:eastAsia="宋体" w:cs="Times New Roman"/>
                <w:sz w:val="24"/>
                <w:szCs w:val="24"/>
              </w:rPr>
            </w:pPr>
          </w:p>
        </w:tc>
      </w:tr>
      <w:tr w14:paraId="371B6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965" w:type="pct"/>
            <w:tcBorders>
              <w:top w:val="single" w:color="auto" w:sz="4" w:space="0"/>
              <w:left w:val="single" w:color="auto" w:sz="4" w:space="0"/>
              <w:bottom w:val="single" w:color="auto" w:sz="4" w:space="0"/>
              <w:right w:val="single" w:color="auto" w:sz="4" w:space="0"/>
            </w:tcBorders>
            <w:noWrap w:val="0"/>
            <w:vAlign w:val="center"/>
          </w:tcPr>
          <w:p w14:paraId="5F762BFA">
            <w:pPr>
              <w:jc w:val="center"/>
              <w:rPr>
                <w:rFonts w:ascii="宋体" w:hAnsi="宋体" w:eastAsia="宋体" w:cs="Times New Roman"/>
                <w:sz w:val="24"/>
                <w:szCs w:val="24"/>
              </w:rPr>
            </w:pPr>
            <w:r>
              <w:rPr>
                <w:rFonts w:hint="eastAsia" w:ascii="宋体" w:hAnsi="宋体" w:eastAsia="宋体" w:cs="Times New Roman"/>
                <w:sz w:val="24"/>
                <w:szCs w:val="24"/>
              </w:rPr>
              <w:t>最后付款</w:t>
            </w:r>
          </w:p>
        </w:tc>
        <w:tc>
          <w:tcPr>
            <w:tcW w:w="1316" w:type="pct"/>
            <w:tcBorders>
              <w:top w:val="single" w:color="auto" w:sz="4" w:space="0"/>
              <w:left w:val="single" w:color="auto" w:sz="4" w:space="0"/>
              <w:bottom w:val="single" w:color="auto" w:sz="4" w:space="0"/>
              <w:right w:val="single" w:color="auto" w:sz="4" w:space="0"/>
            </w:tcBorders>
            <w:noWrap w:val="0"/>
            <w:vAlign w:val="center"/>
          </w:tcPr>
          <w:p w14:paraId="0C9D4873">
            <w:pPr>
              <w:jc w:val="center"/>
              <w:rPr>
                <w:rFonts w:ascii="宋体" w:hAnsi="宋体" w:eastAsia="宋体" w:cs="Times New Roman"/>
                <w:sz w:val="24"/>
                <w:szCs w:val="24"/>
              </w:rPr>
            </w:pPr>
            <w:r>
              <w:rPr>
                <w:rFonts w:hint="eastAsia" w:ascii="宋体" w:hAnsi="宋体" w:eastAsia="宋体" w:cs="Times New Roman"/>
                <w:sz w:val="24"/>
                <w:szCs w:val="24"/>
              </w:rPr>
              <w:t>工程质保期满后支付</w:t>
            </w:r>
          </w:p>
        </w:tc>
        <w:tc>
          <w:tcPr>
            <w:tcW w:w="965" w:type="pct"/>
            <w:tcBorders>
              <w:top w:val="single" w:color="auto" w:sz="4" w:space="0"/>
              <w:left w:val="single" w:color="auto" w:sz="4" w:space="0"/>
              <w:bottom w:val="single" w:color="auto" w:sz="4" w:space="0"/>
              <w:right w:val="single" w:color="auto" w:sz="4" w:space="0"/>
            </w:tcBorders>
            <w:noWrap w:val="0"/>
            <w:vAlign w:val="center"/>
          </w:tcPr>
          <w:p w14:paraId="78E6F463">
            <w:pPr>
              <w:jc w:val="center"/>
              <w:rPr>
                <w:rFonts w:ascii="宋体" w:hAnsi="宋体" w:eastAsia="宋体" w:cs="Times New Roman"/>
                <w:sz w:val="24"/>
                <w:szCs w:val="24"/>
              </w:rPr>
            </w:pPr>
            <w:r>
              <w:rPr>
                <w:rFonts w:hint="eastAsia" w:ascii="宋体" w:hAnsi="宋体" w:eastAsia="宋体" w:cs="Times New Roman"/>
                <w:sz w:val="24"/>
                <w:szCs w:val="24"/>
              </w:rPr>
              <w:t>支付剩余1</w:t>
            </w:r>
            <w:r>
              <w:rPr>
                <w:rFonts w:ascii="宋体" w:hAnsi="宋体" w:eastAsia="宋体" w:cs="Times New Roman"/>
                <w:sz w:val="24"/>
                <w:szCs w:val="24"/>
              </w:rPr>
              <w:t>0</w:t>
            </w:r>
            <w:r>
              <w:rPr>
                <w:rFonts w:hint="eastAsia" w:ascii="宋体" w:hAnsi="宋体" w:eastAsia="宋体" w:cs="Times New Roman"/>
                <w:sz w:val="24"/>
                <w:szCs w:val="24"/>
              </w:rPr>
              <w:t>%</w:t>
            </w:r>
          </w:p>
        </w:tc>
        <w:tc>
          <w:tcPr>
            <w:tcW w:w="1754" w:type="pct"/>
            <w:tcBorders>
              <w:top w:val="single" w:color="auto" w:sz="4" w:space="0"/>
              <w:left w:val="single" w:color="auto" w:sz="4" w:space="0"/>
              <w:bottom w:val="single" w:color="auto" w:sz="4" w:space="0"/>
              <w:right w:val="single" w:color="auto" w:sz="4" w:space="0"/>
            </w:tcBorders>
            <w:noWrap w:val="0"/>
            <w:vAlign w:val="center"/>
          </w:tcPr>
          <w:p w14:paraId="2ACFA0BE">
            <w:pPr>
              <w:jc w:val="center"/>
              <w:rPr>
                <w:rFonts w:ascii="宋体" w:hAnsi="宋体" w:eastAsia="宋体" w:cs="Times New Roman"/>
                <w:sz w:val="24"/>
                <w:szCs w:val="24"/>
              </w:rPr>
            </w:pPr>
          </w:p>
        </w:tc>
      </w:tr>
    </w:tbl>
    <w:p w14:paraId="719C5DBC">
      <w:pPr>
        <w:snapToGrid w:val="0"/>
        <w:spacing w:line="360" w:lineRule="auto"/>
        <w:rPr>
          <w:rFonts w:hint="eastAsia" w:ascii="宋体" w:hAnsi="Times New Roman" w:eastAsia="宋体" w:cs="Times New Roman"/>
          <w:b/>
          <w:bCs/>
          <w:color w:val="FF0000"/>
          <w:sz w:val="28"/>
          <w:szCs w:val="28"/>
        </w:rPr>
      </w:pPr>
      <w:r>
        <w:rPr>
          <w:rFonts w:hint="eastAsia" w:ascii="宋体" w:hAnsi="Times New Roman" w:eastAsia="宋体" w:cs="Times New Roman"/>
          <w:bCs/>
          <w:sz w:val="28"/>
          <w:szCs w:val="28"/>
        </w:rPr>
        <w:t>6</w:t>
      </w:r>
      <w:r>
        <w:rPr>
          <w:rFonts w:hint="eastAsia" w:ascii="宋体" w:hAnsi="Times New Roman" w:eastAsia="宋体" w:cs="Times New Roman"/>
          <w:b/>
          <w:bCs/>
          <w:sz w:val="28"/>
          <w:szCs w:val="28"/>
        </w:rPr>
        <w:t>. 合同生效、变更、暂停、解除与终止</w:t>
      </w:r>
    </w:p>
    <w:p w14:paraId="3B50ECBB">
      <w:pPr>
        <w:adjustRightInd w:val="0"/>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6.1 生效</w:t>
      </w:r>
    </w:p>
    <w:p w14:paraId="523559AC">
      <w:pPr>
        <w:adjustRightInd w:val="0"/>
        <w:snapToGrid w:val="0"/>
        <w:spacing w:line="360" w:lineRule="auto"/>
        <w:ind w:firstLine="480"/>
        <w:rPr>
          <w:rFonts w:hint="eastAsia" w:ascii="宋体" w:hAnsi="Times New Roman" w:eastAsia="宋体" w:cs="Times New Roman"/>
          <w:sz w:val="28"/>
          <w:szCs w:val="28"/>
        </w:rPr>
      </w:pPr>
      <w:r>
        <w:rPr>
          <w:rFonts w:hint="eastAsia" w:ascii="宋体" w:hAnsi="Times New Roman" w:eastAsia="宋体" w:cs="Times New Roman"/>
          <w:sz w:val="28"/>
          <w:szCs w:val="28"/>
        </w:rPr>
        <w:t>本合同生效条件：</w:t>
      </w:r>
      <w:r>
        <w:rPr>
          <w:rFonts w:hint="eastAsia" w:ascii="宋体" w:hAnsi="Times New Roman" w:eastAsia="宋体" w:cs="Times New Roman"/>
          <w:sz w:val="28"/>
          <w:szCs w:val="28"/>
          <w:u w:val="single"/>
        </w:rPr>
        <w:t xml:space="preserve">  双方签字盖章               </w:t>
      </w:r>
      <w:r>
        <w:rPr>
          <w:rFonts w:hint="eastAsia" w:ascii="宋体" w:hAnsi="Times New Roman" w:eastAsia="宋体" w:cs="Times New Roman"/>
          <w:sz w:val="28"/>
          <w:szCs w:val="28"/>
        </w:rPr>
        <w:t>。</w:t>
      </w:r>
    </w:p>
    <w:p w14:paraId="6FD6BE1D">
      <w:pPr>
        <w:adjustRightInd w:val="0"/>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6.2 变更</w:t>
      </w:r>
    </w:p>
    <w:p w14:paraId="3E945F38">
      <w:pPr>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6.2.</w:t>
      </w:r>
      <w:r>
        <w:rPr>
          <w:rFonts w:hint="eastAsia" w:ascii="宋体" w:hAnsi="Times New Roman" w:eastAsia="宋体" w:cs="Times New Roman"/>
          <w:sz w:val="28"/>
          <w:szCs w:val="28"/>
          <w:lang w:val="en-US" w:eastAsia="zh-CN"/>
        </w:rPr>
        <w:t>4</w:t>
      </w:r>
      <w:r>
        <w:rPr>
          <w:rFonts w:hint="eastAsia" w:ascii="宋体" w:hAnsi="Times New Roman" w:eastAsia="宋体" w:cs="Times New Roman"/>
          <w:sz w:val="28"/>
          <w:szCs w:val="28"/>
        </w:rPr>
        <w:t xml:space="preserve"> 除不可抗力外， 因非监理人原因导致本合同期限延长时，附加工作酬金按下列方法确定：</w:t>
      </w:r>
    </w:p>
    <w:p w14:paraId="39A03116">
      <w:pPr>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附加工作酬金=本合同期限延长时间（天）×正常工作酬金÷协议书约定的监理与相关服务期限（天）</w:t>
      </w:r>
    </w:p>
    <w:p w14:paraId="7122899F">
      <w:pPr>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6.2.</w:t>
      </w:r>
      <w:r>
        <w:rPr>
          <w:rFonts w:hint="eastAsia" w:ascii="宋体" w:hAnsi="Times New Roman" w:eastAsia="宋体" w:cs="Times New Roman"/>
          <w:sz w:val="28"/>
          <w:szCs w:val="28"/>
          <w:lang w:val="en-US" w:eastAsia="zh-CN"/>
        </w:rPr>
        <w:t>5</w:t>
      </w:r>
      <w:r>
        <w:rPr>
          <w:rFonts w:hint="eastAsia" w:ascii="宋体" w:hAnsi="Times New Roman" w:eastAsia="宋体" w:cs="Times New Roman"/>
          <w:sz w:val="28"/>
          <w:szCs w:val="28"/>
        </w:rPr>
        <w:t>附加工作酬金按下列方法确定：</w:t>
      </w:r>
    </w:p>
    <w:p w14:paraId="15981D51">
      <w:pPr>
        <w:snapToGrid w:val="0"/>
        <w:spacing w:line="360" w:lineRule="auto"/>
        <w:rPr>
          <w:rFonts w:hint="eastAsia" w:ascii="宋体" w:hAnsi="Times New Roman" w:eastAsia="宋体" w:cs="Times New Roman"/>
          <w:sz w:val="28"/>
          <w:szCs w:val="28"/>
          <w:lang w:eastAsia="zh-CN"/>
        </w:rPr>
      </w:pPr>
      <w:r>
        <w:rPr>
          <w:rFonts w:hint="eastAsia" w:ascii="宋体" w:hAnsi="Times New Roman" w:eastAsia="宋体" w:cs="Times New Roman"/>
          <w:sz w:val="28"/>
          <w:szCs w:val="28"/>
          <w:lang w:eastAsia="zh-CN"/>
        </w:rPr>
        <w:t>附加工作酬金=善后工作及恢复服务的准备工作时间（天）×正常工作酬金÷协议书约定的监理与相关服务期限（天）</w:t>
      </w:r>
    </w:p>
    <w:p w14:paraId="4E4F62EB">
      <w:pPr>
        <w:snapToGrid w:val="0"/>
        <w:spacing w:line="360" w:lineRule="auto"/>
        <w:rPr>
          <w:rFonts w:hint="eastAsia" w:ascii="宋体" w:hAnsi="Times New Roman" w:eastAsia="宋体" w:cs="Times New Roman"/>
          <w:sz w:val="28"/>
          <w:szCs w:val="28"/>
          <w:lang w:eastAsia="zh-CN"/>
        </w:rPr>
      </w:pPr>
      <w:r>
        <w:rPr>
          <w:rFonts w:hint="eastAsia" w:ascii="宋体" w:hAnsi="Times New Roman" w:eastAsia="宋体" w:cs="Times New Roman"/>
          <w:sz w:val="28"/>
          <w:szCs w:val="28"/>
        </w:rPr>
        <w:t>6.2.</w:t>
      </w:r>
      <w:r>
        <w:rPr>
          <w:rFonts w:hint="eastAsia" w:ascii="宋体" w:hAnsi="Times New Roman" w:eastAsia="宋体" w:cs="Times New Roman"/>
          <w:sz w:val="28"/>
          <w:szCs w:val="28"/>
          <w:lang w:val="en-US" w:eastAsia="zh-CN"/>
        </w:rPr>
        <w:t>6因工程规模，监理范围的变化导致监理人的正常工作量减少时，按减少工作量的比例，从协议书约定的正常工作酬金中扣减相同比例的酬金。</w:t>
      </w:r>
    </w:p>
    <w:p w14:paraId="08354170">
      <w:pPr>
        <w:snapToGrid w:val="0"/>
        <w:spacing w:line="360" w:lineRule="auto"/>
        <w:rPr>
          <w:rFonts w:hint="eastAsia" w:ascii="宋体" w:hAnsi="Times New Roman" w:eastAsia="宋体" w:cs="Times New Roman"/>
          <w:b/>
          <w:sz w:val="28"/>
          <w:szCs w:val="28"/>
        </w:rPr>
      </w:pPr>
      <w:r>
        <w:rPr>
          <w:rFonts w:hint="eastAsia" w:ascii="宋体" w:hAnsi="Times New Roman" w:eastAsia="宋体" w:cs="Times New Roman"/>
          <w:b/>
          <w:bCs/>
          <w:sz w:val="28"/>
          <w:szCs w:val="28"/>
        </w:rPr>
        <w:t>7. 争议解决</w:t>
      </w:r>
    </w:p>
    <w:p w14:paraId="0EFF2CFA">
      <w:pPr>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7.</w:t>
      </w:r>
      <w:r>
        <w:rPr>
          <w:rFonts w:hint="eastAsia" w:ascii="宋体" w:hAnsi="Times New Roman" w:eastAsia="宋体" w:cs="Times New Roman"/>
          <w:sz w:val="28"/>
          <w:szCs w:val="28"/>
          <w:lang w:val="en-US" w:eastAsia="zh-CN"/>
        </w:rPr>
        <w:t>1</w:t>
      </w:r>
      <w:r>
        <w:rPr>
          <w:rFonts w:hint="eastAsia" w:ascii="宋体" w:hAnsi="Times New Roman" w:eastAsia="宋体" w:cs="Times New Roman"/>
          <w:sz w:val="28"/>
          <w:szCs w:val="28"/>
        </w:rPr>
        <w:t xml:space="preserve"> </w:t>
      </w:r>
      <w:r>
        <w:rPr>
          <w:rFonts w:hint="eastAsia" w:ascii="宋体" w:hAnsi="Times New Roman" w:eastAsia="宋体" w:cs="Times New Roman"/>
          <w:bCs/>
          <w:sz w:val="28"/>
          <w:szCs w:val="28"/>
        </w:rPr>
        <w:t>调解</w:t>
      </w:r>
    </w:p>
    <w:p w14:paraId="01BD39F2">
      <w:pPr>
        <w:snapToGrid w:val="0"/>
        <w:spacing w:line="360" w:lineRule="auto"/>
        <w:ind w:firstLine="548" w:firstLineChars="196"/>
        <w:rPr>
          <w:rFonts w:hint="eastAsia" w:ascii="宋体" w:hAnsi="Times New Roman" w:eastAsia="宋体" w:cs="Times New Roman"/>
          <w:sz w:val="28"/>
          <w:szCs w:val="28"/>
        </w:rPr>
      </w:pPr>
      <w:r>
        <w:rPr>
          <w:rFonts w:hint="eastAsia" w:ascii="宋体" w:hAnsi="Times New Roman" w:eastAsia="宋体" w:cs="Times New Roman"/>
          <w:sz w:val="28"/>
          <w:szCs w:val="28"/>
        </w:rPr>
        <w:t>本合同争议进行调解时，可提交</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进行调解。</w:t>
      </w:r>
    </w:p>
    <w:p w14:paraId="6800D28A">
      <w:pPr>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7.</w:t>
      </w:r>
      <w:r>
        <w:rPr>
          <w:rFonts w:hint="eastAsia" w:ascii="宋体" w:hAnsi="Times New Roman" w:eastAsia="宋体" w:cs="Times New Roman"/>
          <w:sz w:val="28"/>
          <w:szCs w:val="28"/>
          <w:lang w:val="en-US" w:eastAsia="zh-CN"/>
        </w:rPr>
        <w:t>2</w:t>
      </w:r>
      <w:r>
        <w:rPr>
          <w:rFonts w:hint="eastAsia" w:ascii="宋体" w:hAnsi="Times New Roman" w:eastAsia="宋体" w:cs="Times New Roman"/>
          <w:sz w:val="28"/>
          <w:szCs w:val="28"/>
        </w:rPr>
        <w:t xml:space="preserve"> </w:t>
      </w:r>
      <w:r>
        <w:rPr>
          <w:rFonts w:hint="eastAsia" w:ascii="宋体" w:hAnsi="Times New Roman" w:eastAsia="宋体" w:cs="Times New Roman"/>
          <w:bCs/>
          <w:sz w:val="28"/>
          <w:szCs w:val="28"/>
        </w:rPr>
        <w:t>仲裁或诉讼</w:t>
      </w:r>
    </w:p>
    <w:p w14:paraId="415659C9">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合同争议的最终解决方式为下列第</w:t>
      </w:r>
      <w:r>
        <w:rPr>
          <w:rFonts w:hint="eastAsia" w:ascii="宋体" w:hAnsi="Times New Roman" w:eastAsia="宋体" w:cs="Times New Roman"/>
          <w:sz w:val="28"/>
          <w:szCs w:val="28"/>
          <w:u w:val="single"/>
        </w:rPr>
        <w:t xml:space="preserve">  (2)  </w:t>
      </w:r>
      <w:r>
        <w:rPr>
          <w:rFonts w:hint="eastAsia" w:ascii="宋体" w:hAnsi="Times New Roman" w:eastAsia="宋体" w:cs="Times New Roman"/>
          <w:sz w:val="28"/>
          <w:szCs w:val="28"/>
        </w:rPr>
        <w:t>种方式：</w:t>
      </w:r>
    </w:p>
    <w:p w14:paraId="030E05AE">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（1）提请</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仲裁委员会进行仲裁。</w:t>
      </w:r>
    </w:p>
    <w:p w14:paraId="674EDF4B">
      <w:pPr>
        <w:adjustRightInd w:val="0"/>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（2）向</w:t>
      </w:r>
      <w:r>
        <w:rPr>
          <w:rFonts w:hint="eastAsia" w:ascii="宋体" w:hAnsi="Times New Roman" w:eastAsia="宋体" w:cs="Times New Roman"/>
          <w:sz w:val="28"/>
          <w:szCs w:val="28"/>
          <w:u w:val="single"/>
        </w:rPr>
        <w:t xml:space="preserve"> 工程所在地 </w:t>
      </w:r>
      <w:r>
        <w:rPr>
          <w:rFonts w:hint="eastAsia" w:ascii="宋体" w:hAnsi="Times New Roman" w:eastAsia="宋体" w:cs="Times New Roman"/>
          <w:sz w:val="28"/>
          <w:szCs w:val="28"/>
        </w:rPr>
        <w:t>人民法院提起诉讼。</w:t>
      </w:r>
    </w:p>
    <w:p w14:paraId="7B1A240B">
      <w:pPr>
        <w:adjustRightInd w:val="0"/>
        <w:snapToGrid w:val="0"/>
        <w:spacing w:line="360" w:lineRule="auto"/>
        <w:rPr>
          <w:rFonts w:hint="eastAsia" w:ascii="宋体" w:hAnsi="Times New Roman" w:eastAsia="宋体" w:cs="Times New Roman"/>
          <w:b/>
          <w:bCs/>
          <w:sz w:val="28"/>
          <w:szCs w:val="28"/>
        </w:rPr>
      </w:pPr>
      <w:r>
        <w:rPr>
          <w:rFonts w:hint="eastAsia" w:ascii="宋体" w:hAnsi="Times New Roman" w:eastAsia="宋体" w:cs="Times New Roman"/>
          <w:b/>
          <w:bCs/>
          <w:sz w:val="28"/>
          <w:szCs w:val="28"/>
        </w:rPr>
        <w:t>8. 其他</w:t>
      </w:r>
    </w:p>
    <w:p w14:paraId="4CF30D9B">
      <w:pPr>
        <w:adjustRightInd w:val="0"/>
        <w:snapToGrid w:val="0"/>
        <w:spacing w:line="360" w:lineRule="auto"/>
        <w:rPr>
          <w:rFonts w:hint="eastAsia" w:ascii="宋体" w:hAnsi="Times New Roman" w:eastAsia="宋体" w:cs="Times New Roman"/>
          <w:bCs/>
          <w:sz w:val="28"/>
          <w:szCs w:val="28"/>
        </w:rPr>
      </w:pPr>
      <w:r>
        <w:rPr>
          <w:rFonts w:hint="eastAsia" w:ascii="宋体" w:hAnsi="Times New Roman" w:eastAsia="宋体" w:cs="Times New Roman"/>
          <w:bCs/>
          <w:sz w:val="28"/>
          <w:szCs w:val="28"/>
        </w:rPr>
        <w:t>8.2 检测费用</w:t>
      </w:r>
    </w:p>
    <w:p w14:paraId="3AA6CAF6">
      <w:pPr>
        <w:adjustRightInd w:val="0"/>
        <w:snapToGrid w:val="0"/>
        <w:spacing w:line="360" w:lineRule="auto"/>
        <w:rPr>
          <w:rFonts w:hint="eastAsia" w:ascii="宋体" w:hAnsi="Times New Roman" w:eastAsia="宋体" w:cs="Times New Roman"/>
          <w:bCs/>
          <w:sz w:val="28"/>
          <w:szCs w:val="28"/>
        </w:rPr>
      </w:pPr>
      <w:r>
        <w:rPr>
          <w:rFonts w:hint="eastAsia" w:ascii="宋体" w:hAnsi="Times New Roman" w:eastAsia="宋体" w:cs="Times New Roman"/>
          <w:bCs/>
          <w:sz w:val="28"/>
          <w:szCs w:val="28"/>
        </w:rPr>
        <w:t xml:space="preserve">    委托人应在检测工作完成后</w:t>
      </w:r>
      <w:r>
        <w:rPr>
          <w:rFonts w:hint="eastAsia" w:ascii="宋体" w:hAnsi="Times New Roman" w:eastAsia="宋体" w:cs="Times New Roman"/>
          <w:sz w:val="28"/>
          <w:szCs w:val="28"/>
          <w:u w:val="single"/>
        </w:rPr>
        <w:t xml:space="preserve">  /   </w:t>
      </w:r>
      <w:r>
        <w:rPr>
          <w:rFonts w:hint="eastAsia" w:ascii="宋体" w:hAnsi="Times New Roman" w:eastAsia="宋体" w:cs="Times New Roman"/>
          <w:bCs/>
          <w:sz w:val="28"/>
          <w:szCs w:val="28"/>
        </w:rPr>
        <w:t>天内支付检测费用。</w:t>
      </w:r>
    </w:p>
    <w:p w14:paraId="75B63B82">
      <w:pPr>
        <w:adjustRightInd w:val="0"/>
        <w:snapToGrid w:val="0"/>
        <w:spacing w:line="360" w:lineRule="auto"/>
        <w:rPr>
          <w:rFonts w:hint="eastAsia" w:ascii="宋体" w:hAnsi="Times New Roman" w:eastAsia="宋体" w:cs="Times New Roman"/>
          <w:bCs/>
          <w:sz w:val="28"/>
          <w:szCs w:val="28"/>
        </w:rPr>
      </w:pPr>
      <w:r>
        <w:rPr>
          <w:rFonts w:hint="eastAsia" w:ascii="宋体" w:hAnsi="Times New Roman" w:eastAsia="宋体" w:cs="Times New Roman"/>
          <w:bCs/>
          <w:sz w:val="28"/>
          <w:szCs w:val="28"/>
        </w:rPr>
        <w:t>8.3 咨询费用</w:t>
      </w:r>
    </w:p>
    <w:p w14:paraId="5FA56712">
      <w:pPr>
        <w:adjustRightInd w:val="0"/>
        <w:snapToGrid w:val="0"/>
        <w:spacing w:line="360" w:lineRule="auto"/>
        <w:rPr>
          <w:rFonts w:hint="eastAsia" w:ascii="宋体" w:hAnsi="Times New Roman" w:eastAsia="宋体" w:cs="Times New Roman"/>
          <w:bCs/>
          <w:sz w:val="28"/>
          <w:szCs w:val="28"/>
        </w:rPr>
      </w:pPr>
      <w:r>
        <w:rPr>
          <w:rFonts w:hint="eastAsia" w:ascii="宋体" w:hAnsi="Times New Roman" w:eastAsia="宋体" w:cs="Times New Roman"/>
          <w:bCs/>
          <w:sz w:val="28"/>
          <w:szCs w:val="28"/>
        </w:rPr>
        <w:t xml:space="preserve">    委托人应在咨询工作完成后</w:t>
      </w:r>
      <w:r>
        <w:rPr>
          <w:rFonts w:hint="eastAsia" w:ascii="宋体" w:hAnsi="Times New Roman" w:eastAsia="宋体" w:cs="Times New Roman"/>
          <w:sz w:val="28"/>
          <w:szCs w:val="28"/>
          <w:u w:val="single"/>
        </w:rPr>
        <w:t xml:space="preserve">  /   </w:t>
      </w:r>
      <w:r>
        <w:rPr>
          <w:rFonts w:hint="eastAsia" w:ascii="宋体" w:hAnsi="Times New Roman" w:eastAsia="宋体" w:cs="Times New Roman"/>
          <w:bCs/>
          <w:sz w:val="28"/>
          <w:szCs w:val="28"/>
        </w:rPr>
        <w:t>天内支付咨询费用。</w:t>
      </w:r>
    </w:p>
    <w:p w14:paraId="7A08A925">
      <w:pPr>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8.4 奖励</w:t>
      </w:r>
    </w:p>
    <w:p w14:paraId="5D4FA28D">
      <w:pPr>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合理化建议的奖励金额按下列方法确定为：</w:t>
      </w:r>
    </w:p>
    <w:p w14:paraId="13471169">
      <w:pPr>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奖励金额＝工程投资节省额×奖励金额的比率；</w:t>
      </w:r>
    </w:p>
    <w:p w14:paraId="171F82BA">
      <w:pPr>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奖励金额的比率为</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w:t>
      </w:r>
    </w:p>
    <w:p w14:paraId="30121411">
      <w:pPr>
        <w:adjustRightInd w:val="0"/>
        <w:snapToGrid w:val="0"/>
        <w:spacing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8.6 保密</w:t>
      </w:r>
    </w:p>
    <w:p w14:paraId="19980898">
      <w:pPr>
        <w:adjustRightInd w:val="0"/>
        <w:snapToGrid w:val="0"/>
        <w:spacing w:line="360" w:lineRule="auto"/>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rPr>
        <w:t>委托人申明的保密事项和期限：</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u w:val="single"/>
          <w:lang w:eastAsia="zh-CN"/>
        </w:rPr>
        <w:t>工程图纸、签证等内容未经甲方允许，不得擅自公开或使用</w:t>
      </w:r>
      <w:r>
        <w:rPr>
          <w:rFonts w:hint="eastAsia" w:ascii="宋体" w:hAnsi="Times New Roman" w:eastAsia="宋体" w:cs="Times New Roman"/>
          <w:sz w:val="28"/>
          <w:szCs w:val="28"/>
          <w:u w:val="single"/>
        </w:rPr>
        <w:t xml:space="preserve">  </w:t>
      </w:r>
      <w:r>
        <w:rPr>
          <w:rFonts w:hint="eastAsia" w:ascii="宋体" w:hAnsi="Times New Roman" w:eastAsia="宋体" w:cs="Times New Roman"/>
          <w:sz w:val="28"/>
          <w:szCs w:val="28"/>
        </w:rPr>
        <w:t>。</w:t>
      </w:r>
    </w:p>
    <w:p w14:paraId="6CFEDE34">
      <w:pPr>
        <w:adjustRightInd w:val="0"/>
        <w:snapToGrid w:val="0"/>
        <w:spacing w:line="360" w:lineRule="auto"/>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rPr>
        <w:t>监理人申明的保密事项和期限：</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w:t>
      </w:r>
    </w:p>
    <w:p w14:paraId="550EC340">
      <w:pPr>
        <w:adjustRightInd w:val="0"/>
        <w:snapToGrid w:val="0"/>
        <w:spacing w:line="360" w:lineRule="auto"/>
        <w:ind w:firstLine="560" w:firstLineChars="200"/>
        <w:rPr>
          <w:rFonts w:hint="eastAsia" w:ascii="宋体" w:hAnsi="Times New Roman" w:eastAsia="宋体" w:cs="Times New Roman"/>
          <w:sz w:val="28"/>
          <w:szCs w:val="28"/>
          <w:u w:val="single"/>
        </w:rPr>
      </w:pPr>
      <w:r>
        <w:rPr>
          <w:rFonts w:hint="eastAsia" w:ascii="宋体" w:hAnsi="Times New Roman" w:eastAsia="宋体" w:cs="Times New Roman"/>
          <w:sz w:val="28"/>
          <w:szCs w:val="28"/>
        </w:rPr>
        <w:t>第三方申明的保密事项和期限：</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w:t>
      </w:r>
    </w:p>
    <w:p w14:paraId="2CF68452">
      <w:pPr>
        <w:snapToGrid w:val="0"/>
        <w:spacing w:line="360" w:lineRule="auto"/>
        <w:rPr>
          <w:rFonts w:hint="eastAsia" w:ascii="宋体" w:hAnsi="Times New Roman" w:eastAsia="宋体" w:cs="Times New Roman"/>
          <w:bCs/>
          <w:sz w:val="28"/>
          <w:szCs w:val="28"/>
        </w:rPr>
      </w:pPr>
      <w:r>
        <w:rPr>
          <w:rFonts w:hint="eastAsia" w:ascii="宋体" w:hAnsi="Times New Roman" w:eastAsia="宋体" w:cs="Times New Roman"/>
          <w:sz w:val="28"/>
          <w:szCs w:val="28"/>
        </w:rPr>
        <w:t>8.8</w:t>
      </w:r>
      <w:r>
        <w:rPr>
          <w:rFonts w:hint="eastAsia" w:ascii="宋体" w:hAnsi="Times New Roman" w:eastAsia="宋体" w:cs="Times New Roman"/>
          <w:bCs/>
          <w:sz w:val="28"/>
          <w:szCs w:val="28"/>
        </w:rPr>
        <w:t>著作权</w:t>
      </w:r>
    </w:p>
    <w:p w14:paraId="5321ACD5">
      <w:pPr>
        <w:adjustRightInd w:val="0"/>
        <w:snapToGrid w:val="0"/>
        <w:spacing w:before="156" w:beforeLines="50" w:after="156" w:afterLines="50"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监理人在本合同履行期间及本合同终止后两年内出版涉及本工程的有关监理与相关服务的资料的限制条件：</w:t>
      </w:r>
      <w:r>
        <w:rPr>
          <w:rFonts w:hint="eastAsia" w:ascii="宋体" w:hAnsi="Times New Roman" w:eastAsia="宋体" w:cs="Times New Roman"/>
          <w:sz w:val="28"/>
          <w:szCs w:val="28"/>
          <w:u w:val="single"/>
        </w:rPr>
        <w:t xml:space="preserve">          /                </w:t>
      </w:r>
      <w:r>
        <w:rPr>
          <w:rFonts w:hint="eastAsia" w:ascii="宋体" w:hAnsi="Times New Roman" w:eastAsia="宋体" w:cs="Times New Roman"/>
          <w:sz w:val="28"/>
          <w:szCs w:val="28"/>
        </w:rPr>
        <w:t>。</w:t>
      </w:r>
    </w:p>
    <w:p w14:paraId="41C66682">
      <w:pPr>
        <w:adjustRightInd w:val="0"/>
        <w:snapToGrid w:val="0"/>
        <w:spacing w:before="156" w:beforeLines="50" w:after="156" w:afterLines="50" w:line="360" w:lineRule="auto"/>
        <w:rPr>
          <w:rFonts w:hint="eastAsia" w:ascii="宋体" w:hAnsi="Times New Roman" w:eastAsia="宋体" w:cs="Times New Roman"/>
          <w:sz w:val="28"/>
          <w:szCs w:val="28"/>
        </w:rPr>
      </w:pPr>
      <w:r>
        <w:rPr>
          <w:rFonts w:hint="eastAsia" w:ascii="宋体" w:hAnsi="Times New Roman" w:eastAsia="宋体" w:cs="Times New Roman"/>
          <w:sz w:val="28"/>
          <w:szCs w:val="28"/>
        </w:rPr>
        <w:t>9. 补充条款</w:t>
      </w:r>
    </w:p>
    <w:p w14:paraId="0D304E58">
      <w:pPr>
        <w:adjustRightInd w:val="0"/>
        <w:snapToGrid w:val="0"/>
        <w:spacing w:before="156" w:beforeLines="50" w:after="156" w:afterLines="50" w:line="360" w:lineRule="auto"/>
        <w:rPr>
          <w:rFonts w:hint="eastAsia" w:ascii="宋体" w:hAnsi="Times New Roman" w:eastAsia="宋体" w:cs="Times New Roman"/>
          <w:sz w:val="28"/>
          <w:szCs w:val="28"/>
        </w:rPr>
      </w:pPr>
      <w:r>
        <w:rPr>
          <w:rFonts w:ascii="宋体" w:hAnsi="Times New Roman" w:eastAsia="宋体" w:cs="Times New Roman"/>
          <w:sz w:val="28"/>
          <w:szCs w:val="28"/>
          <w:u w:val="single"/>
        </w:rPr>
        <w:t xml:space="preserve">                       </w:t>
      </w:r>
      <w:r>
        <w:rPr>
          <w:rFonts w:hint="eastAsia" w:ascii="宋体" w:hAnsi="Times New Roman" w:eastAsia="宋体" w:cs="Times New Roman"/>
          <w:sz w:val="28"/>
          <w:szCs w:val="28"/>
          <w:u w:val="single"/>
        </w:rPr>
        <w:t>/</w:t>
      </w:r>
      <w:r>
        <w:rPr>
          <w:rFonts w:ascii="宋体" w:hAnsi="Times New Roman" w:eastAsia="宋体" w:cs="Times New Roman"/>
          <w:sz w:val="28"/>
          <w:szCs w:val="28"/>
          <w:u w:val="single"/>
        </w:rPr>
        <w:t xml:space="preserve">                           </w:t>
      </w:r>
      <w:r>
        <w:rPr>
          <w:rFonts w:hint="eastAsia" w:ascii="宋体" w:hAnsi="Times New Roman" w:eastAsia="宋体" w:cs="Times New Roman"/>
          <w:sz w:val="28"/>
          <w:szCs w:val="28"/>
        </w:rPr>
        <w:t>。</w:t>
      </w:r>
    </w:p>
    <w:p w14:paraId="7AE9853E">
      <w:pPr>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附加协议：</w:t>
      </w:r>
    </w:p>
    <w:p w14:paraId="7CD15EFB">
      <w:pPr>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1、委托人支付监理酬金必须存入或汇入合同约定的监理人单项及银行帐户，凡以现金、非合同约定银行帐户或监理人员借款形式支付的监理酬金，视为个人行为，监理人不予认可。</w:t>
      </w:r>
    </w:p>
    <w:p w14:paraId="54619107">
      <w:pPr>
        <w:snapToGrid w:val="0"/>
        <w:spacing w:line="360" w:lineRule="auto"/>
        <w:ind w:firstLine="560" w:firstLineChars="200"/>
        <w:rPr>
          <w:rFonts w:hint="eastAsia" w:ascii="宋体" w:hAnsi="Times New Roman" w:eastAsia="宋体" w:cs="Times New Roman"/>
          <w:sz w:val="28"/>
          <w:szCs w:val="28"/>
        </w:rPr>
      </w:pPr>
      <w:r>
        <w:rPr>
          <w:rFonts w:hint="eastAsia" w:ascii="宋体" w:hAnsi="Times New Roman" w:eastAsia="宋体" w:cs="Times New Roman"/>
          <w:sz w:val="28"/>
          <w:szCs w:val="28"/>
        </w:rPr>
        <w:t>2、委托人支付监理酬金时，仅以监理人向委托人提供的盖有监理人发票专用章的发票或收据为付款依据，其他无效。</w:t>
      </w:r>
    </w:p>
    <w:p w14:paraId="3C7BD306">
      <w:pPr>
        <w:rPr>
          <w:rFonts w:ascii="Times New Roman" w:hAnsi="Times New Roman" w:eastAsia="宋体" w:cs="Times New Roman"/>
          <w:szCs w:val="24"/>
        </w:rPr>
      </w:pPr>
    </w:p>
    <w:p w14:paraId="441EE56B">
      <w:pPr>
        <w:rPr>
          <w:rFonts w:ascii="Times New Roman" w:hAnsi="Times New Roman" w:eastAsia="宋体" w:cs="Times New Roman"/>
          <w:szCs w:val="24"/>
        </w:rPr>
      </w:pPr>
    </w:p>
    <w:p w14:paraId="72E90F36">
      <w:pPr>
        <w:rPr>
          <w:rFonts w:ascii="Times New Roman" w:hAnsi="Times New Roman" w:eastAsia="宋体" w:cs="Times New Roman"/>
          <w:szCs w:val="24"/>
        </w:rPr>
      </w:pPr>
    </w:p>
    <w:p w14:paraId="79C0EF98">
      <w:pPr>
        <w:rPr>
          <w:rFonts w:ascii="Times New Roman" w:hAnsi="Times New Roman" w:eastAsia="宋体" w:cs="Times New Roman"/>
          <w:szCs w:val="24"/>
        </w:rPr>
      </w:pPr>
    </w:p>
    <w:p w14:paraId="39306507">
      <w:pPr>
        <w:rPr>
          <w:rFonts w:ascii="Times New Roman" w:hAnsi="Times New Roman" w:eastAsia="宋体" w:cs="Times New Roman"/>
          <w:szCs w:val="24"/>
        </w:rPr>
      </w:pPr>
    </w:p>
    <w:p w14:paraId="7CA5C5EB">
      <w:pPr>
        <w:rPr>
          <w:rFonts w:ascii="Times New Roman" w:hAnsi="Times New Roman" w:eastAsia="宋体" w:cs="Times New Roman"/>
          <w:szCs w:val="24"/>
        </w:rPr>
      </w:pPr>
    </w:p>
    <w:p w14:paraId="535F08E1">
      <w:pPr>
        <w:rPr>
          <w:rFonts w:ascii="Times New Roman" w:hAnsi="Times New Roman" w:eastAsia="宋体" w:cs="Times New Roman"/>
          <w:szCs w:val="24"/>
        </w:rPr>
      </w:pPr>
    </w:p>
    <w:p w14:paraId="21D941C2">
      <w:pPr>
        <w:rPr>
          <w:rFonts w:ascii="Times New Roman" w:hAnsi="Times New Roman" w:eastAsia="宋体" w:cs="Times New Roman"/>
          <w:szCs w:val="24"/>
        </w:rPr>
      </w:pPr>
    </w:p>
    <w:p w14:paraId="5856A465">
      <w:pPr>
        <w:rPr>
          <w:rFonts w:ascii="Times New Roman" w:hAnsi="Times New Roman" w:eastAsia="宋体" w:cs="Times New Roman"/>
          <w:szCs w:val="24"/>
        </w:rPr>
      </w:pPr>
    </w:p>
    <w:p w14:paraId="45BA9767">
      <w:pPr>
        <w:rPr>
          <w:rFonts w:ascii="Times New Roman" w:hAnsi="Times New Roman" w:eastAsia="宋体" w:cs="Times New Roman"/>
          <w:szCs w:val="24"/>
        </w:rPr>
      </w:pPr>
    </w:p>
    <w:p w14:paraId="33DED3F0">
      <w:pPr>
        <w:rPr>
          <w:rFonts w:ascii="Times New Roman" w:hAnsi="Times New Roman" w:eastAsia="宋体" w:cs="Times New Roman"/>
          <w:szCs w:val="24"/>
        </w:rPr>
      </w:pPr>
    </w:p>
    <w:p w14:paraId="1393B56D">
      <w:pPr>
        <w:rPr>
          <w:rFonts w:ascii="Times New Roman" w:hAnsi="Times New Roman" w:eastAsia="宋体" w:cs="Times New Roman"/>
          <w:szCs w:val="24"/>
        </w:rPr>
      </w:pPr>
    </w:p>
    <w:p w14:paraId="284E2656">
      <w:pPr>
        <w:rPr>
          <w:rFonts w:ascii="Times New Roman" w:hAnsi="Times New Roman" w:eastAsia="宋体" w:cs="Times New Roman"/>
          <w:szCs w:val="24"/>
        </w:rPr>
      </w:pPr>
    </w:p>
    <w:p w14:paraId="42A1D809">
      <w:pPr>
        <w:rPr>
          <w:rFonts w:ascii="Times New Roman" w:hAnsi="Times New Roman" w:eastAsia="宋体" w:cs="Times New Roman"/>
          <w:szCs w:val="24"/>
        </w:rPr>
      </w:pPr>
    </w:p>
    <w:p w14:paraId="2EC0E842">
      <w:pPr>
        <w:rPr>
          <w:rFonts w:ascii="Times New Roman" w:hAnsi="Times New Roman" w:eastAsia="宋体" w:cs="Times New Roman"/>
          <w:szCs w:val="24"/>
        </w:rPr>
      </w:pPr>
    </w:p>
    <w:p w14:paraId="6CC1907B">
      <w:pPr>
        <w:rPr>
          <w:rFonts w:ascii="Times New Roman" w:hAnsi="Times New Roman" w:eastAsia="宋体" w:cs="Times New Roman"/>
          <w:szCs w:val="24"/>
        </w:rPr>
      </w:pPr>
    </w:p>
    <w:p w14:paraId="288995FA">
      <w:pPr>
        <w:rPr>
          <w:rFonts w:ascii="Times New Roman" w:hAnsi="Times New Roman" w:eastAsia="宋体" w:cs="Times New Roman"/>
          <w:szCs w:val="24"/>
        </w:rPr>
      </w:pPr>
    </w:p>
    <w:p w14:paraId="18E6C95C">
      <w:pPr>
        <w:rPr>
          <w:rFonts w:ascii="Times New Roman" w:hAnsi="Times New Roman" w:eastAsia="宋体" w:cs="Times New Roman"/>
          <w:szCs w:val="24"/>
        </w:rPr>
      </w:pPr>
    </w:p>
    <w:p w14:paraId="4D4ABF82">
      <w:pPr>
        <w:rPr>
          <w:rFonts w:ascii="Times New Roman" w:hAnsi="Times New Roman" w:eastAsia="宋体" w:cs="Times New Roman"/>
          <w:szCs w:val="24"/>
        </w:rPr>
      </w:pPr>
    </w:p>
    <w:p w14:paraId="19776161">
      <w:pPr>
        <w:rPr>
          <w:rFonts w:ascii="Times New Roman" w:hAnsi="Times New Roman" w:eastAsia="宋体" w:cs="Times New Roman"/>
          <w:szCs w:val="24"/>
        </w:rPr>
      </w:pPr>
    </w:p>
    <w:p w14:paraId="1E04FEAA">
      <w:pPr>
        <w:rPr>
          <w:rFonts w:ascii="Times New Roman" w:hAnsi="Times New Roman" w:eastAsia="宋体" w:cs="Times New Roman"/>
          <w:szCs w:val="24"/>
        </w:rPr>
      </w:pPr>
    </w:p>
    <w:p w14:paraId="6D97A5CD">
      <w:pPr>
        <w:rPr>
          <w:rFonts w:ascii="Times New Roman" w:hAnsi="Times New Roman" w:eastAsia="宋体" w:cs="Times New Roman"/>
          <w:szCs w:val="24"/>
        </w:rPr>
      </w:pPr>
    </w:p>
    <w:p w14:paraId="44594DD2">
      <w:pPr>
        <w:rPr>
          <w:rFonts w:ascii="Times New Roman" w:hAnsi="Times New Roman" w:eastAsia="宋体" w:cs="Times New Roman"/>
          <w:szCs w:val="24"/>
        </w:rPr>
      </w:pPr>
    </w:p>
    <w:p w14:paraId="635B13F1">
      <w:pPr>
        <w:rPr>
          <w:rFonts w:ascii="Times New Roman" w:hAnsi="Times New Roman" w:eastAsia="宋体" w:cs="Times New Roman"/>
          <w:szCs w:val="24"/>
        </w:rPr>
      </w:pPr>
    </w:p>
    <w:p w14:paraId="046E08B7">
      <w:pPr>
        <w:rPr>
          <w:rFonts w:ascii="Times New Roman" w:hAnsi="Times New Roman" w:eastAsia="宋体" w:cs="Times New Roman"/>
          <w:szCs w:val="24"/>
        </w:rPr>
      </w:pPr>
    </w:p>
    <w:p w14:paraId="63354560">
      <w:pPr>
        <w:rPr>
          <w:rFonts w:ascii="Times New Roman" w:hAnsi="Times New Roman" w:eastAsia="宋体" w:cs="Times New Roman"/>
          <w:szCs w:val="24"/>
        </w:rPr>
      </w:pPr>
    </w:p>
    <w:p w14:paraId="659BD4AC">
      <w:pPr>
        <w:rPr>
          <w:rFonts w:ascii="Times New Roman" w:hAnsi="Times New Roman" w:eastAsia="宋体" w:cs="Times New Roman"/>
          <w:szCs w:val="24"/>
        </w:rPr>
      </w:pPr>
    </w:p>
    <w:p w14:paraId="417EA1BA">
      <w:pPr>
        <w:rPr>
          <w:rFonts w:ascii="Times New Roman" w:hAnsi="Times New Roman" w:eastAsia="宋体" w:cs="Times New Roman"/>
          <w:szCs w:val="24"/>
        </w:rPr>
      </w:pPr>
    </w:p>
    <w:p w14:paraId="615701B6">
      <w:pPr>
        <w:rPr>
          <w:rFonts w:ascii="Times New Roman" w:hAnsi="Times New Roman" w:eastAsia="宋体" w:cs="Times New Roman"/>
          <w:szCs w:val="24"/>
        </w:rPr>
      </w:pPr>
    </w:p>
    <w:p w14:paraId="76FC72C5">
      <w:pPr>
        <w:rPr>
          <w:rFonts w:ascii="Times New Roman" w:hAnsi="Times New Roman" w:eastAsia="宋体" w:cs="Times New Roman"/>
          <w:szCs w:val="24"/>
        </w:rPr>
      </w:pPr>
    </w:p>
    <w:p w14:paraId="5924E380">
      <w:pPr>
        <w:rPr>
          <w:rFonts w:ascii="Times New Roman" w:hAnsi="Times New Roman" w:eastAsia="宋体" w:cs="Times New Roman"/>
          <w:szCs w:val="24"/>
        </w:rPr>
      </w:pPr>
    </w:p>
    <w:p w14:paraId="060ED212">
      <w:pPr>
        <w:rPr>
          <w:rFonts w:ascii="Times New Roman" w:hAnsi="Times New Roman" w:eastAsia="宋体" w:cs="Times New Roman"/>
          <w:szCs w:val="24"/>
        </w:rPr>
      </w:pPr>
    </w:p>
    <w:p w14:paraId="28E0B0D1">
      <w:pPr>
        <w:rPr>
          <w:rFonts w:ascii="Times New Roman" w:hAnsi="Times New Roman" w:eastAsia="宋体" w:cs="Times New Roman"/>
          <w:szCs w:val="24"/>
        </w:rPr>
      </w:pPr>
    </w:p>
    <w:p w14:paraId="32BC21DE">
      <w:pPr>
        <w:rPr>
          <w:rFonts w:ascii="Times New Roman" w:hAnsi="Times New Roman" w:eastAsia="宋体" w:cs="Times New Roman"/>
          <w:szCs w:val="24"/>
        </w:rPr>
      </w:pPr>
    </w:p>
    <w:p w14:paraId="23A2BC51">
      <w:pPr>
        <w:rPr>
          <w:rFonts w:ascii="Times New Roman" w:hAnsi="Times New Roman" w:eastAsia="宋体" w:cs="Times New Roman"/>
          <w:szCs w:val="24"/>
        </w:rPr>
      </w:pPr>
    </w:p>
    <w:p w14:paraId="46C9B251">
      <w:pPr>
        <w:rPr>
          <w:rFonts w:ascii="Times New Roman" w:hAnsi="Times New Roman" w:eastAsia="宋体" w:cs="Times New Roman"/>
          <w:szCs w:val="24"/>
        </w:rPr>
      </w:pPr>
    </w:p>
    <w:p w14:paraId="4A609570">
      <w:pPr>
        <w:rPr>
          <w:rFonts w:ascii="Times New Roman" w:hAnsi="Times New Roman" w:eastAsia="宋体" w:cs="Times New Roman"/>
          <w:szCs w:val="24"/>
        </w:rPr>
      </w:pPr>
    </w:p>
    <w:p w14:paraId="074C5B4C">
      <w:pPr>
        <w:rPr>
          <w:rFonts w:ascii="Times New Roman" w:hAnsi="Times New Roman" w:eastAsia="宋体" w:cs="Times New Roman"/>
          <w:szCs w:val="24"/>
        </w:rPr>
      </w:pPr>
    </w:p>
    <w:p w14:paraId="4D600F15">
      <w:pPr>
        <w:rPr>
          <w:rFonts w:ascii="Times New Roman" w:hAnsi="Times New Roman" w:eastAsia="宋体" w:cs="Times New Roman"/>
          <w:szCs w:val="24"/>
        </w:rPr>
      </w:pPr>
    </w:p>
    <w:p w14:paraId="0915B1A5">
      <w:pPr>
        <w:rPr>
          <w:rFonts w:ascii="Times New Roman" w:hAnsi="Times New Roman" w:eastAsia="宋体" w:cs="Times New Roman"/>
          <w:szCs w:val="24"/>
        </w:rPr>
      </w:pPr>
    </w:p>
    <w:p w14:paraId="1B43CA1B">
      <w:pPr>
        <w:spacing w:line="440" w:lineRule="exact"/>
        <w:rPr>
          <w:rFonts w:ascii="Times New Roman" w:hAnsi="Times New Roman" w:eastAsia="仿宋_GB2312" w:cs="Times New Roman"/>
          <w:b/>
          <w:color w:val="000000"/>
          <w:sz w:val="30"/>
          <w:szCs w:val="30"/>
        </w:rPr>
      </w:pPr>
    </w:p>
    <w:p w14:paraId="0CE54923">
      <w:pPr>
        <w:spacing w:line="440" w:lineRule="exact"/>
        <w:rPr>
          <w:rFonts w:ascii="Times New Roman" w:hAnsi="Times New Roman" w:eastAsia="黑体" w:cs="Times New Roman"/>
          <w:b/>
          <w:color w:val="000000"/>
          <w:sz w:val="30"/>
          <w:szCs w:val="30"/>
        </w:rPr>
      </w:pPr>
      <w:r>
        <w:rPr>
          <w:rFonts w:ascii="Times New Roman" w:hAnsi="Times New Roman" w:eastAsia="仿宋_GB2312" w:cs="Times New Roman"/>
          <w:b/>
          <w:color w:val="000000"/>
          <w:sz w:val="30"/>
          <w:szCs w:val="30"/>
        </w:rPr>
        <w:t>附件</w:t>
      </w:r>
      <w:r>
        <w:rPr>
          <w:rFonts w:hint="eastAsia" w:ascii="Times New Roman" w:hAnsi="Times New Roman" w:eastAsia="黑体" w:cs="Times New Roman"/>
          <w:b/>
          <w:color w:val="000000"/>
          <w:sz w:val="30"/>
          <w:szCs w:val="30"/>
        </w:rPr>
        <w:t>：</w:t>
      </w:r>
    </w:p>
    <w:p w14:paraId="4C7E4184">
      <w:pPr>
        <w:spacing w:line="440" w:lineRule="exact"/>
        <w:jc w:val="center"/>
        <w:rPr>
          <w:rFonts w:ascii="Times New Roman" w:hAnsi="Times New Roman" w:eastAsia="黑体" w:cs="Times New Roman"/>
          <w:color w:val="000000"/>
          <w:sz w:val="30"/>
          <w:szCs w:val="30"/>
        </w:rPr>
      </w:pPr>
      <w:r>
        <w:rPr>
          <w:rFonts w:hint="eastAsia" w:ascii="Times New Roman" w:hAnsi="Times New Roman" w:eastAsia="黑体" w:cs="Times New Roman"/>
          <w:color w:val="000000"/>
          <w:sz w:val="30"/>
          <w:szCs w:val="30"/>
          <w:lang w:eastAsia="zh-CN"/>
        </w:rPr>
        <w:t>监理</w:t>
      </w:r>
      <w:r>
        <w:rPr>
          <w:rFonts w:ascii="Times New Roman" w:hAnsi="Times New Roman" w:eastAsia="黑体" w:cs="Times New Roman"/>
          <w:color w:val="000000"/>
          <w:sz w:val="30"/>
          <w:szCs w:val="30"/>
        </w:rPr>
        <w:t>人主要人员表</w:t>
      </w:r>
    </w:p>
    <w:p w14:paraId="657F5266">
      <w:pPr>
        <w:spacing w:line="440" w:lineRule="exact"/>
        <w:rPr>
          <w:rFonts w:ascii="Times New Roman" w:hAnsi="Times New Roman" w:eastAsia="黑体" w:cs="Times New Roman"/>
          <w:color w:val="000000"/>
          <w:sz w:val="30"/>
          <w:szCs w:val="30"/>
        </w:rPr>
      </w:pPr>
    </w:p>
    <w:tbl>
      <w:tblPr>
        <w:tblStyle w:val="36"/>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1739"/>
        <w:gridCol w:w="1318"/>
        <w:gridCol w:w="1172"/>
        <w:gridCol w:w="1320"/>
        <w:gridCol w:w="3577"/>
      </w:tblGrid>
      <w:tr w14:paraId="6D0AAF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53" w:type="pct"/>
            <w:tcBorders>
              <w:bottom w:val="double" w:color="auto" w:sz="6" w:space="0"/>
            </w:tcBorders>
            <w:vAlign w:val="center"/>
          </w:tcPr>
          <w:p w14:paraId="0EEE0E9A">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r>
              <w:rPr>
                <w:rFonts w:hint="eastAsia" w:ascii="仿宋_GB2312" w:hAnsi="仿宋_GB2312" w:eastAsia="仿宋_GB2312" w:cs="Courier New"/>
                <w:kern w:val="2"/>
                <w:sz w:val="21"/>
                <w:szCs w:val="21"/>
                <w:lang w:val="en-US" w:eastAsia="zh-CN" w:bidi="ar-SA"/>
              </w:rPr>
              <w:t>名    称</w:t>
            </w:r>
          </w:p>
        </w:tc>
        <w:tc>
          <w:tcPr>
            <w:tcW w:w="722" w:type="pct"/>
            <w:tcBorders>
              <w:bottom w:val="double" w:color="auto" w:sz="6" w:space="0"/>
            </w:tcBorders>
            <w:vAlign w:val="center"/>
          </w:tcPr>
          <w:p w14:paraId="446CB925">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r>
              <w:rPr>
                <w:rFonts w:hint="eastAsia" w:ascii="仿宋_GB2312" w:hAnsi="仿宋_GB2312" w:eastAsia="仿宋_GB2312" w:cs="Courier New"/>
                <w:kern w:val="2"/>
                <w:sz w:val="21"/>
                <w:szCs w:val="21"/>
                <w:lang w:val="en-US" w:eastAsia="zh-CN" w:bidi="ar-SA"/>
              </w:rPr>
              <w:t>姓名</w:t>
            </w:r>
          </w:p>
        </w:tc>
        <w:tc>
          <w:tcPr>
            <w:tcW w:w="642" w:type="pct"/>
            <w:tcBorders>
              <w:bottom w:val="double" w:color="auto" w:sz="6" w:space="0"/>
            </w:tcBorders>
            <w:vAlign w:val="center"/>
          </w:tcPr>
          <w:p w14:paraId="3AC25BF6">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r>
              <w:rPr>
                <w:rFonts w:hint="eastAsia" w:ascii="仿宋_GB2312" w:hAnsi="仿宋_GB2312" w:eastAsia="仿宋_GB2312" w:cs="Courier New"/>
                <w:kern w:val="2"/>
                <w:sz w:val="21"/>
                <w:szCs w:val="21"/>
                <w:lang w:val="en-US" w:eastAsia="zh-CN" w:bidi="ar-SA"/>
              </w:rPr>
              <w:t>职务</w:t>
            </w:r>
          </w:p>
        </w:tc>
        <w:tc>
          <w:tcPr>
            <w:tcW w:w="723" w:type="pct"/>
            <w:tcBorders>
              <w:bottom w:val="double" w:color="auto" w:sz="6" w:space="0"/>
            </w:tcBorders>
            <w:vAlign w:val="center"/>
          </w:tcPr>
          <w:p w14:paraId="6C466A59">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r>
              <w:rPr>
                <w:rFonts w:hint="eastAsia" w:ascii="仿宋_GB2312" w:hAnsi="仿宋_GB2312" w:eastAsia="仿宋_GB2312" w:cs="Courier New"/>
                <w:kern w:val="2"/>
                <w:sz w:val="21"/>
                <w:szCs w:val="21"/>
                <w:lang w:val="en-US" w:eastAsia="zh-CN" w:bidi="ar-SA"/>
              </w:rPr>
              <w:t>注册执业资格</w:t>
            </w:r>
          </w:p>
        </w:tc>
        <w:tc>
          <w:tcPr>
            <w:tcW w:w="1958" w:type="pct"/>
            <w:tcBorders>
              <w:bottom w:val="double" w:color="auto" w:sz="6" w:space="0"/>
            </w:tcBorders>
            <w:vAlign w:val="center"/>
          </w:tcPr>
          <w:p w14:paraId="77A29A17">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r>
              <w:rPr>
                <w:rFonts w:hint="eastAsia" w:ascii="仿宋_GB2312" w:hAnsi="仿宋_GB2312" w:eastAsia="仿宋_GB2312" w:cs="Courier New"/>
                <w:kern w:val="2"/>
                <w:sz w:val="21"/>
                <w:szCs w:val="21"/>
                <w:lang w:val="en-US" w:eastAsia="zh-CN" w:bidi="ar-SA"/>
              </w:rPr>
              <w:t>承担过的主要项目</w:t>
            </w:r>
          </w:p>
        </w:tc>
      </w:tr>
      <w:tr w14:paraId="2CBD98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5000" w:type="pct"/>
            <w:gridSpan w:val="5"/>
            <w:tcBorders>
              <w:top w:val="double" w:color="auto" w:sz="6" w:space="0"/>
              <w:bottom w:val="single" w:color="auto" w:sz="6" w:space="0"/>
            </w:tcBorders>
            <w:vAlign w:val="center"/>
          </w:tcPr>
          <w:p w14:paraId="5E934086">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r>
              <w:rPr>
                <w:rFonts w:hint="eastAsia" w:ascii="仿宋_GB2312" w:hAnsi="仿宋_GB2312" w:eastAsia="仿宋_GB2312" w:cs="Courier New"/>
                <w:kern w:val="2"/>
                <w:sz w:val="21"/>
                <w:szCs w:val="21"/>
                <w:lang w:val="en-US" w:eastAsia="zh-CN" w:bidi="ar-SA"/>
              </w:rPr>
              <w:t>一、总部人员</w:t>
            </w:r>
          </w:p>
        </w:tc>
      </w:tr>
      <w:tr w14:paraId="033502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53" w:type="pct"/>
            <w:tcBorders>
              <w:top w:val="nil"/>
              <w:bottom w:val="single" w:color="auto" w:sz="4" w:space="0"/>
            </w:tcBorders>
            <w:vAlign w:val="center"/>
          </w:tcPr>
          <w:p w14:paraId="33FADCF6">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p>
        </w:tc>
        <w:tc>
          <w:tcPr>
            <w:tcW w:w="722" w:type="pct"/>
            <w:tcBorders>
              <w:top w:val="nil"/>
            </w:tcBorders>
            <w:vAlign w:val="center"/>
          </w:tcPr>
          <w:p w14:paraId="72B1BF6B">
            <w:pPr>
              <w:widowControl w:val="0"/>
              <w:adjustRightInd w:val="0"/>
              <w:spacing w:after="60" w:line="360" w:lineRule="atLeast"/>
              <w:ind w:left="0" w:leftChars="0" w:right="63" w:rightChars="30" w:firstLine="0" w:firstLineChars="0"/>
              <w:jc w:val="both"/>
              <w:textAlignment w:val="baseline"/>
              <w:rPr>
                <w:rFonts w:hint="default" w:ascii="仿宋_GB2312" w:hAnsi="仿宋_GB2312" w:eastAsia="仿宋_GB2312" w:cs="Courier New"/>
                <w:kern w:val="2"/>
                <w:sz w:val="21"/>
                <w:szCs w:val="21"/>
                <w:lang w:val="en-US" w:eastAsia="zh-CN" w:bidi="ar-SA"/>
              </w:rPr>
            </w:pPr>
          </w:p>
        </w:tc>
        <w:tc>
          <w:tcPr>
            <w:tcW w:w="642" w:type="pct"/>
            <w:tcBorders>
              <w:top w:val="nil"/>
            </w:tcBorders>
            <w:vAlign w:val="center"/>
          </w:tcPr>
          <w:p w14:paraId="2A93B48F">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p>
        </w:tc>
        <w:tc>
          <w:tcPr>
            <w:tcW w:w="723" w:type="pct"/>
            <w:tcBorders>
              <w:top w:val="nil"/>
            </w:tcBorders>
            <w:vAlign w:val="center"/>
          </w:tcPr>
          <w:p w14:paraId="0D3F11F2">
            <w:pPr>
              <w:keepNext/>
              <w:widowControl w:val="0"/>
              <w:adjustRightInd w:val="0"/>
              <w:spacing w:after="0" w:line="440" w:lineRule="exact"/>
              <w:ind w:left="63" w:leftChars="30" w:right="63" w:rightChars="30"/>
              <w:jc w:val="center"/>
              <w:textAlignment w:val="baseline"/>
              <w:rPr>
                <w:rFonts w:hint="default" w:ascii="仿宋_GB2312" w:hAnsi="仿宋_GB2312" w:eastAsia="仿宋_GB2312" w:cs="Courier New"/>
                <w:kern w:val="2"/>
                <w:sz w:val="21"/>
                <w:szCs w:val="21"/>
                <w:lang w:val="en-US" w:eastAsia="zh-CN" w:bidi="ar-SA"/>
              </w:rPr>
            </w:pPr>
          </w:p>
        </w:tc>
        <w:tc>
          <w:tcPr>
            <w:tcW w:w="1958" w:type="pct"/>
            <w:tcBorders>
              <w:top w:val="nil"/>
            </w:tcBorders>
            <w:vAlign w:val="center"/>
          </w:tcPr>
          <w:p w14:paraId="57B583D9">
            <w:pPr>
              <w:keepNext/>
              <w:widowControl w:val="0"/>
              <w:adjustRightInd w:val="0"/>
              <w:spacing w:after="0" w:line="240" w:lineRule="auto"/>
              <w:ind w:left="63" w:leftChars="30" w:right="63" w:rightChars="30"/>
              <w:jc w:val="both"/>
              <w:textAlignment w:val="baseline"/>
              <w:rPr>
                <w:rFonts w:hint="default" w:ascii="仿宋_GB2312" w:hAnsi="仿宋_GB2312" w:eastAsia="仿宋_GB2312" w:cs="Courier New"/>
                <w:kern w:val="2"/>
                <w:sz w:val="21"/>
                <w:szCs w:val="21"/>
                <w:lang w:val="en-US" w:eastAsia="zh-CN" w:bidi="ar-SA"/>
              </w:rPr>
            </w:pPr>
          </w:p>
        </w:tc>
      </w:tr>
      <w:tr w14:paraId="0F153F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5000" w:type="pct"/>
            <w:gridSpan w:val="5"/>
            <w:tcBorders>
              <w:top w:val="single" w:color="auto" w:sz="6" w:space="0"/>
              <w:bottom w:val="single" w:color="auto" w:sz="6" w:space="0"/>
            </w:tcBorders>
            <w:vAlign w:val="center"/>
          </w:tcPr>
          <w:p w14:paraId="50EC3E6F">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r>
              <w:rPr>
                <w:rFonts w:hint="eastAsia" w:ascii="仿宋_GB2312" w:hAnsi="仿宋_GB2312" w:eastAsia="仿宋_GB2312" w:cs="Courier New"/>
                <w:kern w:val="2"/>
                <w:sz w:val="21"/>
                <w:szCs w:val="21"/>
                <w:lang w:val="en-US" w:eastAsia="zh-CN" w:bidi="ar-SA"/>
              </w:rPr>
              <w:t>二、项目组成员</w:t>
            </w:r>
          </w:p>
        </w:tc>
      </w:tr>
      <w:tr w14:paraId="1ADBCE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0" w:hRule="atLeast"/>
          <w:jc w:val="center"/>
        </w:trPr>
        <w:tc>
          <w:tcPr>
            <w:tcW w:w="953" w:type="pct"/>
            <w:tcBorders>
              <w:top w:val="single" w:color="auto" w:sz="6" w:space="0"/>
              <w:bottom w:val="single" w:color="auto" w:sz="6" w:space="0"/>
            </w:tcBorders>
            <w:vAlign w:val="center"/>
          </w:tcPr>
          <w:p w14:paraId="121B9859">
            <w:pPr>
              <w:keepNext/>
              <w:widowControl w:val="0"/>
              <w:adjustRightInd w:val="0"/>
              <w:spacing w:after="0" w:line="340" w:lineRule="exact"/>
              <w:ind w:left="0" w:leftChars="0" w:right="63" w:rightChars="30" w:firstLine="0" w:firstLineChars="0"/>
              <w:jc w:val="both"/>
              <w:textAlignment w:val="baseline"/>
              <w:rPr>
                <w:rFonts w:ascii="仿宋_GB2312" w:hAnsi="仿宋_GB2312" w:eastAsia="仿宋_GB2312" w:cs="Courier New"/>
                <w:kern w:val="2"/>
                <w:sz w:val="21"/>
                <w:szCs w:val="21"/>
                <w:lang w:val="en-US" w:eastAsia="zh-CN" w:bidi="ar-SA"/>
              </w:rPr>
            </w:pPr>
          </w:p>
        </w:tc>
        <w:tc>
          <w:tcPr>
            <w:tcW w:w="722" w:type="pct"/>
            <w:vAlign w:val="center"/>
          </w:tcPr>
          <w:p w14:paraId="3022DE84">
            <w:pPr>
              <w:jc w:val="center"/>
              <w:rPr>
                <w:rFonts w:hint="eastAsia" w:ascii="仿宋_GB2312" w:hAnsi="仿宋_GB2312" w:eastAsia="仿宋_GB2312" w:cs="Courier New"/>
                <w:szCs w:val="21"/>
                <w:lang w:val="en-US" w:eastAsia="zh-CN"/>
              </w:rPr>
            </w:pPr>
          </w:p>
        </w:tc>
        <w:tc>
          <w:tcPr>
            <w:tcW w:w="642" w:type="pct"/>
            <w:vAlign w:val="center"/>
          </w:tcPr>
          <w:p w14:paraId="1857C3DA">
            <w:pPr>
              <w:spacing w:line="340" w:lineRule="exact"/>
              <w:jc w:val="center"/>
              <w:rPr>
                <w:rFonts w:ascii="仿宋_GB2312" w:hAnsi="仿宋_GB2312" w:eastAsia="仿宋_GB2312" w:cs="Courier New"/>
                <w:szCs w:val="21"/>
              </w:rPr>
            </w:pPr>
          </w:p>
        </w:tc>
        <w:tc>
          <w:tcPr>
            <w:tcW w:w="723" w:type="pct"/>
            <w:vAlign w:val="center"/>
          </w:tcPr>
          <w:p w14:paraId="21F3D6FE">
            <w:pPr>
              <w:jc w:val="center"/>
              <w:rPr>
                <w:rFonts w:hint="default" w:ascii="仿宋_GB2312" w:hAnsi="仿宋_GB2312" w:eastAsia="仿宋_GB2312" w:cs="Courier New"/>
                <w:szCs w:val="21"/>
                <w:lang w:val="en-US" w:eastAsia="zh-CN"/>
              </w:rPr>
            </w:pPr>
          </w:p>
        </w:tc>
        <w:tc>
          <w:tcPr>
            <w:tcW w:w="1958" w:type="pct"/>
            <w:vAlign w:val="center"/>
          </w:tcPr>
          <w:p w14:paraId="073416E0">
            <w:pPr>
              <w:keepNext/>
              <w:widowControl w:val="0"/>
              <w:adjustRightInd w:val="0"/>
              <w:spacing w:after="0" w:line="240" w:lineRule="exact"/>
              <w:ind w:left="63" w:leftChars="30" w:right="63" w:rightChars="30"/>
              <w:jc w:val="left"/>
              <w:textAlignment w:val="baseline"/>
              <w:rPr>
                <w:rFonts w:hint="eastAsia" w:ascii="仿宋_GB2312" w:hAnsi="仿宋_GB2312" w:eastAsia="仿宋_GB2312" w:cs="Courier New"/>
                <w:kern w:val="0"/>
                <w:sz w:val="20"/>
                <w:szCs w:val="21"/>
                <w:lang w:val="en-US" w:eastAsia="zh-CN" w:bidi="ar-SA"/>
              </w:rPr>
            </w:pPr>
          </w:p>
        </w:tc>
      </w:tr>
      <w:tr w14:paraId="2E41DF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9" w:hRule="atLeast"/>
          <w:jc w:val="center"/>
        </w:trPr>
        <w:tc>
          <w:tcPr>
            <w:tcW w:w="953" w:type="pct"/>
            <w:tcBorders>
              <w:top w:val="single" w:color="auto" w:sz="6" w:space="0"/>
              <w:bottom w:val="single" w:color="auto" w:sz="6" w:space="0"/>
            </w:tcBorders>
            <w:vAlign w:val="center"/>
          </w:tcPr>
          <w:p w14:paraId="00F8E6F8">
            <w:pPr>
              <w:spacing w:line="340" w:lineRule="exact"/>
              <w:jc w:val="center"/>
              <w:rPr>
                <w:rFonts w:hint="eastAsia" w:ascii="仿宋_GB2312" w:hAnsi="仿宋_GB2312" w:eastAsia="仿宋_GB2312" w:cs="Courier New"/>
                <w:szCs w:val="21"/>
                <w:lang w:val="en-US" w:eastAsia="zh-CN"/>
              </w:rPr>
            </w:pPr>
          </w:p>
        </w:tc>
        <w:tc>
          <w:tcPr>
            <w:tcW w:w="722" w:type="pct"/>
            <w:vAlign w:val="center"/>
          </w:tcPr>
          <w:p w14:paraId="2A82ED90">
            <w:pPr>
              <w:jc w:val="center"/>
              <w:rPr>
                <w:rFonts w:hint="eastAsia" w:ascii="仿宋_GB2312" w:hAnsi="仿宋_GB2312" w:eastAsia="仿宋_GB2312" w:cs="Courier New"/>
                <w:szCs w:val="21"/>
                <w:lang w:val="en-US" w:eastAsia="zh-CN"/>
              </w:rPr>
            </w:pPr>
          </w:p>
        </w:tc>
        <w:tc>
          <w:tcPr>
            <w:tcW w:w="642" w:type="pct"/>
            <w:vAlign w:val="center"/>
          </w:tcPr>
          <w:p w14:paraId="1271E058">
            <w:pPr>
              <w:spacing w:line="340" w:lineRule="exact"/>
              <w:jc w:val="center"/>
              <w:rPr>
                <w:rFonts w:ascii="仿宋_GB2312" w:hAnsi="仿宋_GB2312" w:eastAsia="仿宋_GB2312" w:cs="Courier New"/>
                <w:szCs w:val="21"/>
              </w:rPr>
            </w:pPr>
          </w:p>
        </w:tc>
        <w:tc>
          <w:tcPr>
            <w:tcW w:w="723" w:type="pct"/>
            <w:vAlign w:val="center"/>
          </w:tcPr>
          <w:p w14:paraId="5618D746">
            <w:pPr>
              <w:jc w:val="center"/>
              <w:rPr>
                <w:rFonts w:hint="default" w:ascii="仿宋_GB2312" w:hAnsi="仿宋_GB2312" w:eastAsia="仿宋_GB2312" w:cs="Courier New"/>
                <w:szCs w:val="21"/>
                <w:lang w:val="en-US" w:eastAsia="zh-CN"/>
              </w:rPr>
            </w:pPr>
          </w:p>
        </w:tc>
        <w:tc>
          <w:tcPr>
            <w:tcW w:w="1958" w:type="pct"/>
            <w:vAlign w:val="center"/>
          </w:tcPr>
          <w:p w14:paraId="6333FF58">
            <w:pPr>
              <w:keepNext/>
              <w:widowControl w:val="0"/>
              <w:adjustRightInd w:val="0"/>
              <w:spacing w:after="0" w:line="240" w:lineRule="exact"/>
              <w:ind w:left="63" w:leftChars="30" w:right="63" w:rightChars="30"/>
              <w:jc w:val="left"/>
              <w:textAlignment w:val="baseline"/>
              <w:rPr>
                <w:rFonts w:ascii="仿宋_GB2312" w:hAnsi="仿宋_GB2312" w:eastAsia="仿宋_GB2312" w:cs="Courier New"/>
                <w:kern w:val="0"/>
                <w:sz w:val="20"/>
                <w:szCs w:val="21"/>
                <w:lang w:val="en-US" w:eastAsia="zh-CN" w:bidi="ar-SA"/>
              </w:rPr>
            </w:pPr>
          </w:p>
        </w:tc>
      </w:tr>
      <w:tr w14:paraId="5DA67E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0" w:hRule="atLeast"/>
          <w:jc w:val="center"/>
        </w:trPr>
        <w:tc>
          <w:tcPr>
            <w:tcW w:w="953" w:type="pct"/>
            <w:tcBorders>
              <w:top w:val="single" w:color="auto" w:sz="6" w:space="0"/>
              <w:bottom w:val="single" w:color="auto" w:sz="6" w:space="0"/>
            </w:tcBorders>
            <w:vAlign w:val="center"/>
          </w:tcPr>
          <w:p w14:paraId="695EB49F">
            <w:pPr>
              <w:spacing w:line="340" w:lineRule="exact"/>
              <w:jc w:val="center"/>
              <w:rPr>
                <w:rFonts w:ascii="仿宋_GB2312" w:hAnsi="仿宋_GB2312" w:eastAsia="仿宋_GB2312" w:cs="Courier New"/>
                <w:szCs w:val="21"/>
              </w:rPr>
            </w:pPr>
          </w:p>
        </w:tc>
        <w:tc>
          <w:tcPr>
            <w:tcW w:w="722" w:type="pct"/>
            <w:vAlign w:val="center"/>
          </w:tcPr>
          <w:p w14:paraId="60761B7B">
            <w:pPr>
              <w:jc w:val="center"/>
              <w:rPr>
                <w:rFonts w:hint="eastAsia" w:ascii="仿宋_GB2312" w:hAnsi="仿宋_GB2312" w:eastAsia="仿宋_GB2312" w:cs="Courier New"/>
                <w:szCs w:val="21"/>
                <w:lang w:val="en-US" w:eastAsia="zh-CN"/>
              </w:rPr>
            </w:pPr>
          </w:p>
        </w:tc>
        <w:tc>
          <w:tcPr>
            <w:tcW w:w="642" w:type="pct"/>
            <w:vAlign w:val="center"/>
          </w:tcPr>
          <w:p w14:paraId="3D90D6B9">
            <w:pPr>
              <w:spacing w:line="340" w:lineRule="exact"/>
              <w:jc w:val="center"/>
              <w:rPr>
                <w:rFonts w:ascii="仿宋_GB2312" w:hAnsi="仿宋_GB2312" w:eastAsia="仿宋_GB2312" w:cs="Courier New"/>
                <w:szCs w:val="21"/>
              </w:rPr>
            </w:pPr>
          </w:p>
        </w:tc>
        <w:tc>
          <w:tcPr>
            <w:tcW w:w="723" w:type="pct"/>
            <w:vAlign w:val="center"/>
          </w:tcPr>
          <w:p w14:paraId="1A020FC7">
            <w:pPr>
              <w:jc w:val="center"/>
              <w:rPr>
                <w:rFonts w:hint="default" w:ascii="仿宋_GB2312" w:hAnsi="仿宋_GB2312" w:eastAsia="仿宋_GB2312" w:cs="Courier New"/>
                <w:szCs w:val="21"/>
                <w:lang w:val="en-US" w:eastAsia="zh-CN"/>
              </w:rPr>
            </w:pPr>
          </w:p>
        </w:tc>
        <w:tc>
          <w:tcPr>
            <w:tcW w:w="1958" w:type="pct"/>
            <w:vAlign w:val="center"/>
          </w:tcPr>
          <w:p w14:paraId="1105656A">
            <w:pPr>
              <w:keepNext/>
              <w:widowControl w:val="0"/>
              <w:adjustRightInd w:val="0"/>
              <w:spacing w:after="0" w:line="240" w:lineRule="exact"/>
              <w:ind w:left="63" w:leftChars="30" w:right="63" w:rightChars="30"/>
              <w:jc w:val="left"/>
              <w:textAlignment w:val="baseline"/>
              <w:rPr>
                <w:rFonts w:ascii="仿宋_GB2312" w:hAnsi="仿宋_GB2312" w:eastAsia="仿宋_GB2312" w:cs="Courier New"/>
                <w:kern w:val="0"/>
                <w:sz w:val="20"/>
                <w:szCs w:val="21"/>
                <w:lang w:val="en-US" w:eastAsia="zh-CN" w:bidi="ar-SA"/>
              </w:rPr>
            </w:pPr>
          </w:p>
        </w:tc>
      </w:tr>
      <w:tr w14:paraId="24ABF7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0" w:hRule="atLeast"/>
          <w:jc w:val="center"/>
        </w:trPr>
        <w:tc>
          <w:tcPr>
            <w:tcW w:w="953" w:type="pct"/>
            <w:tcBorders>
              <w:top w:val="single" w:color="auto" w:sz="6" w:space="0"/>
              <w:bottom w:val="single" w:color="auto" w:sz="6" w:space="0"/>
            </w:tcBorders>
            <w:vAlign w:val="center"/>
          </w:tcPr>
          <w:p w14:paraId="4782749E">
            <w:pPr>
              <w:spacing w:line="340" w:lineRule="exact"/>
              <w:jc w:val="center"/>
              <w:rPr>
                <w:rFonts w:hint="eastAsia" w:ascii="仿宋_GB2312" w:hAnsi="仿宋_GB2312" w:eastAsia="仿宋_GB2312" w:cs="Courier New"/>
                <w:szCs w:val="21"/>
              </w:rPr>
            </w:pPr>
          </w:p>
        </w:tc>
        <w:tc>
          <w:tcPr>
            <w:tcW w:w="722" w:type="pct"/>
            <w:vAlign w:val="center"/>
          </w:tcPr>
          <w:p w14:paraId="09FFBB29">
            <w:pPr>
              <w:spacing w:line="340" w:lineRule="exact"/>
              <w:jc w:val="center"/>
              <w:rPr>
                <w:rFonts w:hint="eastAsia" w:ascii="仿宋_GB2312" w:hAnsi="仿宋_GB2312" w:eastAsia="仿宋_GB2312" w:cs="Courier New"/>
                <w:szCs w:val="21"/>
                <w:lang w:val="en-US" w:eastAsia="zh-CN"/>
              </w:rPr>
            </w:pPr>
          </w:p>
        </w:tc>
        <w:tc>
          <w:tcPr>
            <w:tcW w:w="642" w:type="pct"/>
            <w:vAlign w:val="center"/>
          </w:tcPr>
          <w:p w14:paraId="4AF99A34">
            <w:pPr>
              <w:spacing w:line="340" w:lineRule="exact"/>
              <w:jc w:val="center"/>
              <w:rPr>
                <w:rFonts w:hint="eastAsia" w:ascii="仿宋_GB2312" w:hAnsi="仿宋_GB2312" w:eastAsia="仿宋_GB2312" w:cs="Courier New"/>
                <w:szCs w:val="21"/>
              </w:rPr>
            </w:pPr>
          </w:p>
        </w:tc>
        <w:tc>
          <w:tcPr>
            <w:tcW w:w="723" w:type="pct"/>
            <w:vAlign w:val="center"/>
          </w:tcPr>
          <w:p w14:paraId="4032730B">
            <w:pPr>
              <w:spacing w:line="340" w:lineRule="exact"/>
              <w:jc w:val="center"/>
              <w:rPr>
                <w:rFonts w:hint="eastAsia" w:ascii="仿宋_GB2312" w:hAnsi="仿宋_GB2312" w:eastAsia="仿宋_GB2312" w:cs="Courier New"/>
                <w:szCs w:val="21"/>
                <w:lang w:val="en-US" w:eastAsia="zh-CN"/>
              </w:rPr>
            </w:pPr>
          </w:p>
        </w:tc>
        <w:tc>
          <w:tcPr>
            <w:tcW w:w="1958" w:type="pct"/>
            <w:vAlign w:val="center"/>
          </w:tcPr>
          <w:p w14:paraId="057CB874">
            <w:pPr>
              <w:spacing w:line="340" w:lineRule="exact"/>
              <w:jc w:val="both"/>
              <w:rPr>
                <w:rFonts w:hint="eastAsia" w:ascii="仿宋_GB2312" w:hAnsi="仿宋_GB2312" w:eastAsia="仿宋_GB2312" w:cs="Courier New"/>
                <w:szCs w:val="21"/>
              </w:rPr>
            </w:pPr>
          </w:p>
        </w:tc>
      </w:tr>
      <w:tr w14:paraId="304C47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3" w:hRule="atLeast"/>
          <w:jc w:val="center"/>
        </w:trPr>
        <w:tc>
          <w:tcPr>
            <w:tcW w:w="953" w:type="pct"/>
            <w:tcBorders>
              <w:top w:val="single" w:color="auto" w:sz="6" w:space="0"/>
              <w:bottom w:val="single" w:color="auto" w:sz="6" w:space="0"/>
            </w:tcBorders>
            <w:vAlign w:val="center"/>
          </w:tcPr>
          <w:p w14:paraId="720547D1">
            <w:pPr>
              <w:spacing w:line="340" w:lineRule="exact"/>
              <w:jc w:val="center"/>
              <w:rPr>
                <w:rFonts w:ascii="仿宋_GB2312" w:hAnsi="仿宋_GB2312" w:eastAsia="仿宋_GB2312" w:cs="Courier New"/>
                <w:szCs w:val="21"/>
              </w:rPr>
            </w:pPr>
          </w:p>
        </w:tc>
        <w:tc>
          <w:tcPr>
            <w:tcW w:w="722" w:type="pct"/>
            <w:vAlign w:val="center"/>
          </w:tcPr>
          <w:p w14:paraId="6BF515EF">
            <w:pPr>
              <w:jc w:val="center"/>
              <w:rPr>
                <w:rFonts w:hint="eastAsia" w:ascii="仿宋_GB2312" w:hAnsi="仿宋_GB2312" w:eastAsia="仿宋_GB2312" w:cs="Courier New"/>
                <w:szCs w:val="21"/>
                <w:lang w:val="en-US" w:eastAsia="zh-CN"/>
              </w:rPr>
            </w:pPr>
          </w:p>
        </w:tc>
        <w:tc>
          <w:tcPr>
            <w:tcW w:w="642" w:type="pct"/>
            <w:vAlign w:val="center"/>
          </w:tcPr>
          <w:p w14:paraId="5F3492FE">
            <w:pPr>
              <w:spacing w:line="340" w:lineRule="exact"/>
              <w:jc w:val="center"/>
              <w:rPr>
                <w:rFonts w:ascii="仿宋_GB2312" w:hAnsi="仿宋_GB2312" w:eastAsia="仿宋_GB2312" w:cs="Courier New"/>
                <w:szCs w:val="21"/>
              </w:rPr>
            </w:pPr>
          </w:p>
        </w:tc>
        <w:tc>
          <w:tcPr>
            <w:tcW w:w="723" w:type="pct"/>
            <w:vAlign w:val="center"/>
          </w:tcPr>
          <w:p w14:paraId="44A08675">
            <w:pPr>
              <w:jc w:val="center"/>
              <w:rPr>
                <w:rFonts w:ascii="仿宋_GB2312" w:hAnsi="仿宋_GB2312" w:eastAsia="仿宋_GB2312" w:cs="Courier New"/>
                <w:szCs w:val="21"/>
              </w:rPr>
            </w:pPr>
          </w:p>
        </w:tc>
        <w:tc>
          <w:tcPr>
            <w:tcW w:w="1958" w:type="pct"/>
            <w:vAlign w:val="center"/>
          </w:tcPr>
          <w:p w14:paraId="5063FA97">
            <w:pPr>
              <w:keepNext/>
              <w:widowControl w:val="0"/>
              <w:adjustRightInd w:val="0"/>
              <w:spacing w:after="0" w:line="240" w:lineRule="exact"/>
              <w:ind w:left="63" w:leftChars="30" w:right="63" w:rightChars="30"/>
              <w:jc w:val="left"/>
              <w:textAlignment w:val="baseline"/>
              <w:rPr>
                <w:rFonts w:ascii="仿宋_GB2312" w:hAnsi="仿宋_GB2312" w:eastAsia="仿宋_GB2312" w:cs="Courier New"/>
                <w:kern w:val="2"/>
                <w:sz w:val="21"/>
                <w:szCs w:val="21"/>
                <w:lang w:val="en-US" w:eastAsia="zh-CN" w:bidi="ar-SA"/>
              </w:rPr>
            </w:pPr>
          </w:p>
        </w:tc>
      </w:tr>
      <w:tr w14:paraId="26C8FB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53" w:type="pct"/>
            <w:tcBorders>
              <w:top w:val="single" w:color="auto" w:sz="6" w:space="0"/>
            </w:tcBorders>
            <w:vAlign w:val="center"/>
          </w:tcPr>
          <w:p w14:paraId="63E1BFDA">
            <w:pPr>
              <w:keepNext/>
              <w:widowControl w:val="0"/>
              <w:adjustRightInd w:val="0"/>
              <w:spacing w:after="0" w:line="3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p>
        </w:tc>
        <w:tc>
          <w:tcPr>
            <w:tcW w:w="722" w:type="pct"/>
            <w:vAlign w:val="center"/>
          </w:tcPr>
          <w:p w14:paraId="218EBEBB">
            <w:pPr>
              <w:jc w:val="center"/>
              <w:rPr>
                <w:rFonts w:hint="default" w:ascii="仿宋_GB2312" w:hAnsi="仿宋_GB2312" w:eastAsia="仿宋_GB2312" w:cs="Courier New"/>
                <w:szCs w:val="21"/>
                <w:lang w:val="en-US" w:eastAsia="zh-CN"/>
              </w:rPr>
            </w:pPr>
          </w:p>
        </w:tc>
        <w:tc>
          <w:tcPr>
            <w:tcW w:w="642" w:type="pct"/>
            <w:vAlign w:val="center"/>
          </w:tcPr>
          <w:p w14:paraId="77F43DD4">
            <w:pPr>
              <w:keepNext/>
              <w:widowControl w:val="0"/>
              <w:adjustRightInd w:val="0"/>
              <w:spacing w:after="0" w:line="3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p>
        </w:tc>
        <w:tc>
          <w:tcPr>
            <w:tcW w:w="723" w:type="pct"/>
            <w:vAlign w:val="center"/>
          </w:tcPr>
          <w:p w14:paraId="3CCF4A2A">
            <w:pPr>
              <w:keepNext/>
              <w:widowControl w:val="0"/>
              <w:adjustRightInd w:val="0"/>
              <w:spacing w:after="0" w:line="440" w:lineRule="exact"/>
              <w:ind w:left="63" w:leftChars="30" w:right="63" w:rightChars="30"/>
              <w:jc w:val="center"/>
              <w:textAlignment w:val="baseline"/>
              <w:rPr>
                <w:rFonts w:ascii="仿宋_GB2312" w:hAnsi="仿宋_GB2312" w:eastAsia="仿宋_GB2312" w:cs="Courier New"/>
                <w:kern w:val="2"/>
                <w:sz w:val="21"/>
                <w:szCs w:val="21"/>
                <w:lang w:val="en-US" w:eastAsia="zh-CN" w:bidi="ar-SA"/>
              </w:rPr>
            </w:pPr>
          </w:p>
        </w:tc>
        <w:tc>
          <w:tcPr>
            <w:tcW w:w="1958" w:type="pct"/>
            <w:vAlign w:val="center"/>
          </w:tcPr>
          <w:p w14:paraId="3E544A86">
            <w:pPr>
              <w:keepNext/>
              <w:widowControl w:val="0"/>
              <w:adjustRightInd w:val="0"/>
              <w:spacing w:after="0" w:line="240" w:lineRule="exact"/>
              <w:ind w:left="63" w:leftChars="30" w:right="63" w:rightChars="30"/>
              <w:jc w:val="left"/>
              <w:textAlignment w:val="baseline"/>
              <w:rPr>
                <w:rFonts w:hint="default" w:ascii="仿宋_GB2312" w:hAnsi="仿宋_GB2312" w:eastAsia="仿宋_GB2312" w:cs="Courier New"/>
                <w:kern w:val="2"/>
                <w:sz w:val="21"/>
                <w:szCs w:val="21"/>
                <w:lang w:val="en-US" w:eastAsia="zh-CN" w:bidi="ar-SA"/>
              </w:rPr>
            </w:pPr>
          </w:p>
        </w:tc>
      </w:tr>
    </w:tbl>
    <w:p w14:paraId="701B1145">
      <w:pPr>
        <w:spacing w:line="440" w:lineRule="exact"/>
        <w:rPr>
          <w:rFonts w:ascii="Times New Roman" w:hAnsi="Times New Roman" w:eastAsia="黑体" w:cs="Times New Roman"/>
          <w:color w:val="000000"/>
          <w:sz w:val="30"/>
          <w:szCs w:val="30"/>
        </w:rPr>
      </w:pPr>
    </w:p>
    <w:p w14:paraId="291232F9">
      <w:pPr>
        <w:spacing w:line="440" w:lineRule="exact"/>
        <w:rPr>
          <w:rFonts w:ascii="Times New Roman" w:hAnsi="Times New Roman" w:eastAsia="黑体" w:cs="Times New Roman"/>
          <w:color w:val="000000"/>
          <w:sz w:val="30"/>
          <w:szCs w:val="30"/>
        </w:rPr>
      </w:pPr>
    </w:p>
    <w:p w14:paraId="2F017BD4">
      <w:pPr>
        <w:rPr>
          <w:rFonts w:ascii="Times New Roman" w:hAnsi="Times New Roman" w:eastAsia="宋体" w:cs="Times New Roman"/>
          <w:szCs w:val="24"/>
        </w:rPr>
      </w:pPr>
    </w:p>
    <w:p w14:paraId="4809D4CA">
      <w:pPr>
        <w:adjustRightInd w:val="0"/>
        <w:snapToGrid w:val="0"/>
        <w:spacing w:before="120" w:beforeLines="50" w:after="120" w:afterLines="50" w:line="360" w:lineRule="auto"/>
        <w:rPr>
          <w:rFonts w:ascii="Times New Roman" w:hAnsi="Times New Roman"/>
        </w:rPr>
      </w:pPr>
    </w:p>
    <w:p w14:paraId="4ABCED1C">
      <w:pPr>
        <w:adjustRightInd w:val="0"/>
        <w:snapToGrid w:val="0"/>
        <w:spacing w:before="120" w:beforeLines="50" w:after="120" w:afterLines="50" w:line="360" w:lineRule="auto"/>
        <w:rPr>
          <w:rFonts w:ascii="宋体" w:hAnsi="宋体" w:cs="宋体"/>
          <w:bCs/>
          <w:sz w:val="24"/>
        </w:rPr>
      </w:pPr>
    </w:p>
    <w:p w14:paraId="79FF2E17">
      <w:pPr>
        <w:spacing w:line="360" w:lineRule="auto"/>
        <w:rPr>
          <w:rFonts w:ascii="宋体" w:hAnsi="宋体"/>
        </w:rPr>
      </w:pPr>
    </w:p>
    <w:p w14:paraId="26515247">
      <w:pPr>
        <w:spacing w:line="360" w:lineRule="auto"/>
        <w:rPr>
          <w:rFonts w:ascii="宋体" w:hAnsi="宋体"/>
        </w:rPr>
      </w:pPr>
      <w:r>
        <w:rPr>
          <w:rFonts w:hint="eastAsia" w:ascii="宋体" w:hAnsi="宋体" w:cs="Arial"/>
          <w:b/>
          <w:bCs/>
          <w:sz w:val="32"/>
          <w:szCs w:val="32"/>
        </w:rPr>
        <w:t>（注：合同文本仅供参考，具体签订以</w:t>
      </w:r>
      <w:r>
        <w:rPr>
          <w:rFonts w:hint="eastAsia" w:ascii="宋体" w:hAnsi="宋体" w:cs="Arial"/>
          <w:b/>
          <w:bCs/>
          <w:sz w:val="32"/>
          <w:szCs w:val="32"/>
          <w:lang w:eastAsia="zh-CN"/>
        </w:rPr>
        <w:t>新疆医科大学第一附属医院</w:t>
      </w:r>
      <w:r>
        <w:rPr>
          <w:rFonts w:hint="eastAsia" w:ascii="宋体" w:hAnsi="宋体" w:cs="Arial"/>
          <w:b/>
          <w:bCs/>
          <w:sz w:val="32"/>
          <w:szCs w:val="32"/>
        </w:rPr>
        <w:t>提供合同为准）</w:t>
      </w:r>
      <w:r>
        <w:rPr>
          <w:rFonts w:ascii="宋体" w:hAnsi="宋体"/>
        </w:rPr>
        <w:br w:type="page"/>
      </w:r>
    </w:p>
    <w:bookmarkEnd w:id="51"/>
    <w:p w14:paraId="79F740F8">
      <w:pPr>
        <w:spacing w:line="360" w:lineRule="auto"/>
        <w:jc w:val="center"/>
        <w:outlineLvl w:val="0"/>
        <w:rPr>
          <w:rFonts w:hint="eastAsia" w:ascii="宋体" w:hAnsi="宋体" w:eastAsia="宋体" w:cs="宋体"/>
          <w:b/>
          <w:sz w:val="32"/>
          <w:szCs w:val="24"/>
          <w:lang w:eastAsia="zh-CN"/>
        </w:rPr>
      </w:pPr>
      <w:bookmarkStart w:id="55" w:name="_Toc16366"/>
      <w:bookmarkStart w:id="56" w:name="_Toc27415"/>
      <w:bookmarkStart w:id="57" w:name="_Toc339"/>
      <w:r>
        <w:rPr>
          <w:rFonts w:hint="eastAsia" w:ascii="宋体" w:hAnsi="宋体" w:eastAsia="宋体" w:cs="宋体"/>
          <w:b/>
          <w:sz w:val="32"/>
          <w:szCs w:val="24"/>
        </w:rPr>
        <w:t>第四章 采购需求</w:t>
      </w:r>
      <w:bookmarkEnd w:id="55"/>
      <w:r>
        <w:rPr>
          <w:rFonts w:hint="eastAsia" w:ascii="宋体" w:hAnsi="宋体" w:eastAsia="宋体" w:cs="宋体"/>
          <w:b/>
          <w:sz w:val="32"/>
          <w:szCs w:val="24"/>
          <w:lang w:eastAsia="zh-CN"/>
        </w:rPr>
        <w:t>（</w:t>
      </w:r>
      <w:r>
        <w:rPr>
          <w:rFonts w:hint="eastAsia" w:ascii="宋体" w:hAnsi="宋体" w:eastAsia="宋体" w:cs="宋体"/>
          <w:b/>
          <w:sz w:val="32"/>
          <w:szCs w:val="24"/>
        </w:rPr>
        <w:t>技术标准和要求</w:t>
      </w:r>
      <w:r>
        <w:rPr>
          <w:rFonts w:hint="eastAsia" w:ascii="宋体" w:hAnsi="宋体" w:eastAsia="宋体" w:cs="宋体"/>
          <w:b/>
          <w:sz w:val="32"/>
          <w:szCs w:val="24"/>
          <w:lang w:eastAsia="zh-CN"/>
        </w:rPr>
        <w:t>）</w:t>
      </w:r>
      <w:bookmarkEnd w:id="56"/>
    </w:p>
    <w:bookmarkEnd w:id="57"/>
    <w:p w14:paraId="2F681B19">
      <w:pPr>
        <w:spacing w:line="360" w:lineRule="auto"/>
        <w:ind w:firstLine="480" w:firstLineChars="200"/>
        <w:jc w:val="center"/>
        <w:rPr>
          <w:rFonts w:ascii="宋体" w:hAnsi="宋体"/>
          <w:sz w:val="24"/>
          <w:szCs w:val="24"/>
        </w:rPr>
      </w:pPr>
    </w:p>
    <w:p w14:paraId="7CC69A01">
      <w:pPr>
        <w:spacing w:line="360" w:lineRule="auto"/>
        <w:ind w:firstLine="480" w:firstLineChars="200"/>
        <w:rPr>
          <w:rFonts w:hint="eastAsia" w:ascii="宋体" w:hAnsi="宋体"/>
          <w:sz w:val="24"/>
          <w:szCs w:val="24"/>
        </w:rPr>
      </w:pPr>
      <w:r>
        <w:rPr>
          <w:rFonts w:hint="eastAsia" w:ascii="宋体" w:hAnsi="宋体"/>
          <w:sz w:val="24"/>
          <w:szCs w:val="24"/>
        </w:rPr>
        <w:t>本工程的监理服务均须执行中华人民共和国国家标准及住房和城乡建设部颁发的有关建筑工程、市政工程现行的规程、标准、规范、办法，以及住房和城乡建设部、新疆维吾尔自治区住房和城乡建设行政主管部门下发的有关建设工程监理方面的文件、规定。</w:t>
      </w:r>
    </w:p>
    <w:p w14:paraId="027EEA61">
      <w:pPr>
        <w:spacing w:line="360" w:lineRule="auto"/>
        <w:ind w:firstLine="480" w:firstLineChars="200"/>
        <w:rPr>
          <w:rFonts w:hint="eastAsia" w:ascii="宋体" w:hAnsi="宋体"/>
          <w:sz w:val="24"/>
          <w:szCs w:val="24"/>
          <w:lang w:val="en-US" w:eastAsia="zh-CN"/>
        </w:rPr>
      </w:pPr>
      <w:r>
        <w:rPr>
          <w:rFonts w:hint="eastAsia" w:ascii="宋体" w:hAnsi="宋体"/>
          <w:sz w:val="24"/>
          <w:szCs w:val="24"/>
          <w:lang w:val="en-US" w:eastAsia="zh-CN"/>
        </w:rPr>
        <w:t>1、监理单位资质要求：具备房屋建筑工程建设监理乙级及以上资质</w:t>
      </w:r>
    </w:p>
    <w:p w14:paraId="498A34BF">
      <w:pPr>
        <w:spacing w:line="360" w:lineRule="auto"/>
        <w:ind w:firstLine="480" w:firstLineChars="200"/>
        <w:rPr>
          <w:rFonts w:hint="eastAsia" w:ascii="宋体" w:hAnsi="宋体"/>
          <w:sz w:val="24"/>
          <w:szCs w:val="24"/>
          <w:lang w:val="en-US" w:eastAsia="zh-CN"/>
        </w:rPr>
      </w:pPr>
      <w:r>
        <w:rPr>
          <w:rFonts w:hint="eastAsia" w:ascii="宋体" w:hAnsi="宋体"/>
          <w:sz w:val="24"/>
          <w:szCs w:val="24"/>
          <w:lang w:val="en-US" w:eastAsia="zh-CN"/>
        </w:rPr>
        <w:t>2、监理单位人员配备要求：总监理工程师1人、土建专业监理工程师1人，电气专业监理工程师1人，设备专业监理工程师1人，监理员1人。</w:t>
      </w:r>
    </w:p>
    <w:p w14:paraId="5F6D5E60">
      <w:pPr>
        <w:spacing w:line="360" w:lineRule="auto"/>
        <w:ind w:firstLine="480" w:firstLineChars="200"/>
        <w:rPr>
          <w:rFonts w:hint="eastAsia" w:ascii="宋体" w:hAnsi="宋体"/>
          <w:sz w:val="24"/>
          <w:szCs w:val="24"/>
          <w:lang w:val="en-US" w:eastAsia="zh-CN"/>
        </w:rPr>
      </w:pPr>
      <w:r>
        <w:rPr>
          <w:rFonts w:hint="eastAsia" w:ascii="宋体" w:hAnsi="宋体"/>
          <w:sz w:val="24"/>
          <w:szCs w:val="24"/>
          <w:lang w:val="en-US" w:eastAsia="zh-CN"/>
        </w:rPr>
        <w:t>3、监理单位人员要求：派驻的监理人员需具备上岗证、见证取样证、安全员证、人防证等相应的资格证书，且不得同时监理其他项目。</w:t>
      </w:r>
    </w:p>
    <w:p w14:paraId="37C86EE8">
      <w:pPr>
        <w:spacing w:line="360" w:lineRule="auto"/>
        <w:ind w:firstLine="480" w:firstLineChars="200"/>
        <w:rPr>
          <w:rFonts w:hint="default" w:ascii="宋体" w:hAnsi="宋体"/>
          <w:sz w:val="24"/>
          <w:szCs w:val="24"/>
          <w:lang w:val="en-US" w:eastAsia="zh-CN"/>
        </w:rPr>
      </w:pPr>
      <w:r>
        <w:rPr>
          <w:rFonts w:hint="default" w:ascii="宋体" w:hAnsi="宋体"/>
          <w:sz w:val="24"/>
          <w:szCs w:val="24"/>
          <w:lang w:val="en-US" w:eastAsia="zh-CN"/>
        </w:rPr>
        <w:t>4、预计工期：全年</w:t>
      </w:r>
    </w:p>
    <w:p w14:paraId="52A7FC0F">
      <w:pPr>
        <w:spacing w:line="360" w:lineRule="auto"/>
        <w:ind w:firstLine="480" w:firstLineChars="200"/>
        <w:rPr>
          <w:rFonts w:hint="eastAsia" w:ascii="宋体" w:hAnsi="宋体"/>
          <w:sz w:val="24"/>
          <w:szCs w:val="24"/>
          <w:lang w:val="en-US" w:eastAsia="zh-CN"/>
        </w:rPr>
      </w:pPr>
      <w:r>
        <w:rPr>
          <w:rFonts w:hint="eastAsia" w:ascii="宋体" w:hAnsi="宋体"/>
          <w:sz w:val="24"/>
          <w:szCs w:val="24"/>
          <w:lang w:val="en-US" w:eastAsia="zh-CN"/>
        </w:rPr>
        <w:t>5、响应时间：公示结束后第二天为监理开始时间（以甲方实际通知日期为准）</w:t>
      </w:r>
    </w:p>
    <w:p w14:paraId="3FA52223">
      <w:pPr>
        <w:spacing w:line="360" w:lineRule="auto"/>
        <w:ind w:firstLine="480" w:firstLineChars="200"/>
        <w:rPr>
          <w:rFonts w:hint="eastAsia" w:ascii="宋体" w:hAnsi="宋体"/>
          <w:sz w:val="24"/>
          <w:szCs w:val="24"/>
        </w:rPr>
      </w:pPr>
      <w:r>
        <w:rPr>
          <w:rFonts w:hint="eastAsia" w:ascii="宋体" w:hAnsi="宋体"/>
          <w:sz w:val="24"/>
          <w:szCs w:val="24"/>
        </w:rPr>
        <w:br w:type="page"/>
      </w:r>
    </w:p>
    <w:p w14:paraId="3B2B64BF">
      <w:pPr>
        <w:spacing w:line="360" w:lineRule="auto"/>
        <w:jc w:val="center"/>
        <w:outlineLvl w:val="0"/>
        <w:rPr>
          <w:rFonts w:ascii="宋体" w:hAnsi="宋体" w:eastAsia="宋体" w:cs="宋体"/>
          <w:b/>
          <w:sz w:val="32"/>
          <w:szCs w:val="24"/>
        </w:rPr>
      </w:pPr>
      <w:bookmarkStart w:id="58" w:name="_Toc6561"/>
      <w:r>
        <w:rPr>
          <w:rFonts w:hint="eastAsia" w:ascii="宋体" w:hAnsi="宋体" w:eastAsia="宋体" w:cs="宋体"/>
          <w:b/>
          <w:sz w:val="32"/>
          <w:szCs w:val="24"/>
        </w:rPr>
        <w:t>第</w:t>
      </w:r>
      <w:r>
        <w:rPr>
          <w:rFonts w:hint="eastAsia" w:ascii="宋体" w:hAnsi="宋体" w:eastAsia="宋体" w:cs="宋体"/>
          <w:b/>
          <w:sz w:val="32"/>
          <w:szCs w:val="24"/>
          <w:lang w:val="en-US" w:eastAsia="zh-CN"/>
        </w:rPr>
        <w:t>五</w:t>
      </w:r>
      <w:r>
        <w:rPr>
          <w:rFonts w:hint="eastAsia" w:ascii="宋体" w:hAnsi="宋体" w:eastAsia="宋体" w:cs="宋体"/>
          <w:b/>
          <w:sz w:val="32"/>
          <w:szCs w:val="24"/>
        </w:rPr>
        <w:t>章 响应文件格式</w:t>
      </w:r>
      <w:bookmarkEnd w:id="58"/>
    </w:p>
    <w:p w14:paraId="02428E11">
      <w:pPr>
        <w:spacing w:line="360" w:lineRule="auto"/>
        <w:rPr>
          <w:rFonts w:ascii="宋体" w:hAnsi="Calibri" w:eastAsia="宋体" w:cs="宋体"/>
          <w:b/>
          <w:sz w:val="24"/>
          <w:szCs w:val="24"/>
        </w:rPr>
      </w:pPr>
    </w:p>
    <w:p w14:paraId="0D76466B">
      <w:pPr>
        <w:spacing w:line="360" w:lineRule="auto"/>
        <w:rPr>
          <w:rFonts w:ascii="宋体" w:hAnsi="Calibri" w:eastAsia="宋体" w:cs="宋体"/>
          <w:b/>
          <w:sz w:val="24"/>
          <w:szCs w:val="24"/>
        </w:rPr>
      </w:pPr>
    </w:p>
    <w:p w14:paraId="1B1477F8">
      <w:pPr>
        <w:spacing w:line="360" w:lineRule="auto"/>
        <w:rPr>
          <w:rFonts w:ascii="宋体" w:cs="宋体"/>
          <w:szCs w:val="21"/>
          <w:u w:val="single"/>
        </w:rPr>
      </w:pPr>
      <w:r>
        <w:rPr>
          <w:rFonts w:hint="eastAsia" w:ascii="宋体" w:hAnsi="宋体" w:cs="宋体"/>
          <w:szCs w:val="21"/>
          <w:u w:val="single"/>
        </w:rPr>
        <w:t>封面示例</w:t>
      </w:r>
    </w:p>
    <w:p w14:paraId="5BED77EB">
      <w:pPr>
        <w:spacing w:line="360" w:lineRule="auto"/>
        <w:ind w:right="315"/>
        <w:jc w:val="right"/>
        <w:rPr>
          <w:rFonts w:ascii="宋体" w:cs="宋体"/>
          <w:b/>
          <w:bdr w:val="single" w:color="auto" w:sz="4" w:space="0"/>
        </w:rPr>
      </w:pPr>
    </w:p>
    <w:p w14:paraId="35737D06">
      <w:pPr>
        <w:spacing w:line="360" w:lineRule="auto"/>
        <w:jc w:val="center"/>
        <w:rPr>
          <w:rFonts w:ascii="宋体" w:hAnsi="宋体" w:cs="宋体"/>
          <w:b/>
          <w:bCs/>
          <w:sz w:val="24"/>
          <w:u w:val="single"/>
        </w:rPr>
      </w:pPr>
    </w:p>
    <w:p w14:paraId="605B4C2F">
      <w:pPr>
        <w:spacing w:line="360" w:lineRule="auto"/>
      </w:pPr>
    </w:p>
    <w:p w14:paraId="37CF5A09">
      <w:pPr>
        <w:spacing w:line="360" w:lineRule="auto"/>
        <w:jc w:val="center"/>
        <w:rPr>
          <w:rFonts w:ascii="宋体" w:hAnsi="宋体" w:cs="宋体"/>
          <w:b/>
          <w:bCs/>
          <w:sz w:val="24"/>
          <w:u w:val="single"/>
        </w:rPr>
      </w:pPr>
      <w:r>
        <w:rPr>
          <w:rFonts w:hint="eastAsia" w:ascii="宋体" w:hAnsi="宋体" w:cs="宋体"/>
          <w:b/>
          <w:bCs/>
          <w:sz w:val="24"/>
          <w:u w:val="single"/>
        </w:rPr>
        <w:t>（项目名称）</w:t>
      </w:r>
    </w:p>
    <w:p w14:paraId="060BF878">
      <w:pPr>
        <w:spacing w:line="360" w:lineRule="auto"/>
        <w:jc w:val="center"/>
        <w:rPr>
          <w:rFonts w:ascii="宋体" w:hAnsi="宋体" w:cs="宋体"/>
          <w:b/>
          <w:bCs/>
          <w:sz w:val="24"/>
          <w:u w:val="single"/>
        </w:rPr>
      </w:pPr>
      <w:r>
        <w:rPr>
          <w:rFonts w:hint="eastAsia" w:ascii="宋体" w:hAnsi="宋体" w:cs="宋体"/>
          <w:b/>
          <w:bCs/>
          <w:sz w:val="24"/>
          <w:u w:val="single"/>
        </w:rPr>
        <w:t>（项目编号）</w:t>
      </w:r>
    </w:p>
    <w:p w14:paraId="51C3614D">
      <w:pPr>
        <w:spacing w:line="360" w:lineRule="auto"/>
      </w:pPr>
    </w:p>
    <w:p w14:paraId="1A0B85CF">
      <w:pPr>
        <w:spacing w:line="360" w:lineRule="auto"/>
        <w:jc w:val="center"/>
        <w:rPr>
          <w:rFonts w:ascii="宋体" w:hAnsi="宋体" w:cs="宋体"/>
          <w:b/>
          <w:bCs/>
          <w:sz w:val="24"/>
        </w:rPr>
      </w:pPr>
    </w:p>
    <w:p w14:paraId="487D596D">
      <w:pPr>
        <w:spacing w:line="360" w:lineRule="auto"/>
        <w:jc w:val="center"/>
        <w:rPr>
          <w:rFonts w:ascii="宋体" w:hAnsi="宋体" w:cs="宋体"/>
          <w:b/>
          <w:bCs/>
          <w:sz w:val="24"/>
        </w:rPr>
      </w:pPr>
    </w:p>
    <w:p w14:paraId="3CA9FE1F">
      <w:pPr>
        <w:spacing w:line="360" w:lineRule="auto"/>
        <w:jc w:val="center"/>
        <w:rPr>
          <w:rFonts w:ascii="宋体" w:hAnsi="宋体" w:cs="宋体"/>
          <w:b/>
          <w:bCs/>
          <w:sz w:val="24"/>
        </w:rPr>
      </w:pPr>
    </w:p>
    <w:p w14:paraId="3914C59C">
      <w:pPr>
        <w:spacing w:line="360" w:lineRule="auto"/>
        <w:jc w:val="center"/>
        <w:rPr>
          <w:rFonts w:ascii="宋体" w:cs="宋体"/>
          <w:b/>
          <w:bCs/>
          <w:sz w:val="24"/>
        </w:rPr>
      </w:pPr>
      <w:r>
        <w:rPr>
          <w:rFonts w:hint="eastAsia" w:ascii="宋体" w:hAnsi="宋体" w:cs="宋体"/>
          <w:b/>
          <w:bCs/>
          <w:sz w:val="24"/>
        </w:rPr>
        <w:t>响应文件</w:t>
      </w:r>
    </w:p>
    <w:p w14:paraId="74A820DB">
      <w:pPr>
        <w:spacing w:line="360" w:lineRule="auto"/>
        <w:rPr>
          <w:rFonts w:ascii="宋体" w:cs="宋体"/>
          <w:sz w:val="24"/>
        </w:rPr>
      </w:pPr>
    </w:p>
    <w:p w14:paraId="4F5D73FD">
      <w:pPr>
        <w:spacing w:line="360" w:lineRule="auto"/>
        <w:rPr>
          <w:rFonts w:ascii="宋体" w:cs="宋体"/>
          <w:sz w:val="24"/>
        </w:rPr>
      </w:pPr>
      <w:r>
        <w:rPr>
          <w:rFonts w:hint="eastAsia" w:ascii="宋体" w:hAnsi="宋体" w:cs="宋体"/>
          <w:sz w:val="24"/>
        </w:rPr>
        <w:t>供应商：（盖章）</w:t>
      </w:r>
    </w:p>
    <w:p w14:paraId="5ABDD9FE">
      <w:pPr>
        <w:spacing w:line="360" w:lineRule="auto"/>
        <w:rPr>
          <w:rFonts w:ascii="宋体" w:cs="宋体"/>
          <w:sz w:val="24"/>
        </w:rPr>
      </w:pPr>
      <w:r>
        <w:rPr>
          <w:rFonts w:hint="eastAsia" w:ascii="宋体" w:hAnsi="宋体" w:cs="宋体"/>
          <w:sz w:val="24"/>
        </w:rPr>
        <w:t>法定代表人：（签字或盖章）</w:t>
      </w:r>
    </w:p>
    <w:p w14:paraId="53D1E242">
      <w:pPr>
        <w:spacing w:line="360" w:lineRule="auto"/>
        <w:rPr>
          <w:rFonts w:ascii="宋体" w:cs="宋体"/>
          <w:sz w:val="24"/>
        </w:rPr>
      </w:pPr>
      <w:r>
        <w:rPr>
          <w:rFonts w:hint="eastAsia" w:ascii="宋体" w:hAnsi="宋体" w:cs="宋体"/>
          <w:sz w:val="24"/>
        </w:rPr>
        <w:t>单位地址：</w:t>
      </w:r>
    </w:p>
    <w:p w14:paraId="29FF3B98">
      <w:pPr>
        <w:spacing w:line="360" w:lineRule="auto"/>
        <w:rPr>
          <w:rFonts w:ascii="宋体" w:cs="宋体"/>
          <w:sz w:val="24"/>
        </w:rPr>
      </w:pPr>
      <w:r>
        <w:rPr>
          <w:rFonts w:hint="eastAsia" w:ascii="宋体" w:hAnsi="宋体" w:cs="宋体"/>
          <w:sz w:val="24"/>
        </w:rPr>
        <w:t>联系人：</w:t>
      </w:r>
    </w:p>
    <w:p w14:paraId="1306B585">
      <w:pPr>
        <w:spacing w:line="360" w:lineRule="auto"/>
        <w:rPr>
          <w:rFonts w:ascii="宋体" w:cs="宋体"/>
          <w:sz w:val="24"/>
        </w:rPr>
      </w:pPr>
      <w:r>
        <w:rPr>
          <w:rFonts w:hint="eastAsia" w:ascii="宋体" w:hAnsi="宋体" w:cs="宋体"/>
          <w:sz w:val="24"/>
        </w:rPr>
        <w:t>联系电话：</w:t>
      </w:r>
    </w:p>
    <w:p w14:paraId="5F605D39">
      <w:pPr>
        <w:spacing w:line="360" w:lineRule="auto"/>
        <w:rPr>
          <w:rFonts w:ascii="宋体" w:cs="宋体"/>
          <w:sz w:val="24"/>
        </w:rPr>
      </w:pPr>
    </w:p>
    <w:p w14:paraId="68D5DE69">
      <w:pPr>
        <w:spacing w:line="360" w:lineRule="auto"/>
        <w:ind w:firstLine="2" w:firstLineChars="1"/>
        <w:jc w:val="center"/>
        <w:rPr>
          <w:rFonts w:ascii="宋体" w:cs="宋体"/>
          <w:sz w:val="24"/>
        </w:rPr>
      </w:pP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日</w:t>
      </w:r>
    </w:p>
    <w:p w14:paraId="25F67CBC">
      <w:pPr>
        <w:tabs>
          <w:tab w:val="center" w:pos="4832"/>
          <w:tab w:val="left" w:pos="7140"/>
        </w:tabs>
        <w:spacing w:line="360" w:lineRule="auto"/>
        <w:jc w:val="center"/>
        <w:outlineLvl w:val="1"/>
        <w:rPr>
          <w:rFonts w:ascii="宋体" w:hAnsi="宋体" w:cs="宋体"/>
          <w:b/>
          <w:sz w:val="24"/>
          <w:szCs w:val="24"/>
        </w:rPr>
      </w:pPr>
      <w:r>
        <w:br w:type="page"/>
      </w:r>
      <w:bookmarkStart w:id="59" w:name="_Toc29489"/>
      <w:bookmarkStart w:id="60" w:name="_Toc38196511"/>
      <w:r>
        <w:rPr>
          <w:rFonts w:hint="eastAsia" w:ascii="宋体" w:hAnsi="宋体" w:cs="宋体"/>
          <w:b/>
          <w:sz w:val="24"/>
          <w:szCs w:val="24"/>
        </w:rPr>
        <w:t>目录</w:t>
      </w:r>
      <w:bookmarkEnd w:id="59"/>
      <w:bookmarkEnd w:id="60"/>
    </w:p>
    <w:p w14:paraId="2C730DF7">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1、承诺书（一）、（二）</w:t>
      </w:r>
    </w:p>
    <w:p w14:paraId="344CDEAF">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2、法定代表人身份证明书</w:t>
      </w:r>
    </w:p>
    <w:p w14:paraId="250D5CC3">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3、法定代表人授权委托书</w:t>
      </w:r>
    </w:p>
    <w:p w14:paraId="286E2329">
      <w:pPr>
        <w:widowControl/>
        <w:shd w:val="clear" w:color="auto" w:fill="FFFFFF"/>
        <w:snapToGrid w:val="0"/>
        <w:spacing w:line="360" w:lineRule="auto"/>
        <w:jc w:val="left"/>
        <w:rPr>
          <w:rFonts w:hint="eastAsia" w:ascii="宋体" w:hAnsi="宋体" w:eastAsia="宋体" w:cs="Arial"/>
          <w:kern w:val="0"/>
          <w:sz w:val="24"/>
          <w:szCs w:val="24"/>
          <w:highlight w:val="none"/>
          <w:lang w:eastAsia="zh-CN"/>
        </w:rPr>
      </w:pPr>
      <w:r>
        <w:rPr>
          <w:rFonts w:hint="eastAsia" w:ascii="宋体" w:hAnsi="宋体" w:eastAsia="宋体" w:cs="Arial"/>
          <w:kern w:val="0"/>
          <w:sz w:val="24"/>
          <w:szCs w:val="24"/>
          <w:highlight w:val="none"/>
        </w:rPr>
        <w:t>4、供应商</w:t>
      </w:r>
      <w:r>
        <w:rPr>
          <w:rFonts w:hint="eastAsia" w:ascii="宋体" w:hAnsi="宋体" w:eastAsia="宋体" w:cs="Arial"/>
          <w:kern w:val="0"/>
          <w:sz w:val="24"/>
          <w:szCs w:val="24"/>
          <w:highlight w:val="none"/>
          <w:lang w:val="en-US" w:eastAsia="zh-CN"/>
        </w:rPr>
        <w:t>概况</w:t>
      </w:r>
    </w:p>
    <w:p w14:paraId="17534728">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5、具备履行合同所必需的设备和专业技术能力的承诺</w:t>
      </w:r>
    </w:p>
    <w:p w14:paraId="17B0AB64">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6、无重大违法记录声明书</w:t>
      </w:r>
    </w:p>
    <w:p w14:paraId="331D50D1">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7、信用记录</w:t>
      </w:r>
    </w:p>
    <w:p w14:paraId="4A5102FB">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8、供应商具有良好的商业信誉和健全的财务会计制度的证明文件</w:t>
      </w:r>
    </w:p>
    <w:p w14:paraId="7E77A9E4">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9、磋商保证金缴纳凭证</w:t>
      </w:r>
    </w:p>
    <w:p w14:paraId="65615741">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10、供应商缴纳税收的证明</w:t>
      </w:r>
    </w:p>
    <w:p w14:paraId="2F323538">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11、供应商缴纳社会保险的证明</w:t>
      </w:r>
    </w:p>
    <w:p w14:paraId="3A31C650">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12、其他要求承诺函</w:t>
      </w:r>
    </w:p>
    <w:p w14:paraId="0EDD941D">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13、偏离表</w:t>
      </w:r>
    </w:p>
    <w:p w14:paraId="681473C9">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eastAsia="宋体" w:cs="Arial"/>
          <w:kern w:val="0"/>
          <w:sz w:val="24"/>
          <w:szCs w:val="24"/>
          <w:highlight w:val="none"/>
        </w:rPr>
        <w:t>14、供应商近三年类似业绩</w:t>
      </w:r>
    </w:p>
    <w:p w14:paraId="7AE37F86">
      <w:pPr>
        <w:widowControl/>
        <w:shd w:val="clear" w:color="auto" w:fill="FFFFFF"/>
        <w:snapToGrid w:val="0"/>
        <w:spacing w:line="360" w:lineRule="auto"/>
        <w:jc w:val="left"/>
        <w:rPr>
          <w:rFonts w:ascii="宋体" w:hAnsi="宋体" w:eastAsia="宋体" w:cs="Arial"/>
          <w:b w:val="0"/>
          <w:bCs w:val="0"/>
          <w:kern w:val="0"/>
          <w:sz w:val="24"/>
          <w:szCs w:val="24"/>
          <w:highlight w:val="none"/>
        </w:rPr>
      </w:pPr>
      <w:r>
        <w:rPr>
          <w:rFonts w:hint="eastAsia" w:ascii="宋体" w:hAnsi="宋体" w:eastAsia="宋体" w:cs="Arial"/>
          <w:b w:val="0"/>
          <w:bCs w:val="0"/>
          <w:kern w:val="0"/>
          <w:sz w:val="24"/>
          <w:szCs w:val="24"/>
          <w:highlight w:val="none"/>
        </w:rPr>
        <w:t>1</w:t>
      </w:r>
      <w:r>
        <w:rPr>
          <w:rFonts w:ascii="宋体" w:hAnsi="宋体" w:eastAsia="宋体" w:cs="Arial"/>
          <w:b w:val="0"/>
          <w:bCs w:val="0"/>
          <w:kern w:val="0"/>
          <w:sz w:val="24"/>
          <w:szCs w:val="24"/>
          <w:highlight w:val="none"/>
        </w:rPr>
        <w:t>5</w:t>
      </w:r>
      <w:r>
        <w:rPr>
          <w:rFonts w:hint="eastAsia" w:ascii="宋体" w:hAnsi="宋体" w:eastAsia="宋体" w:cs="Arial"/>
          <w:b w:val="0"/>
          <w:bCs w:val="0"/>
          <w:kern w:val="0"/>
          <w:sz w:val="24"/>
          <w:szCs w:val="24"/>
          <w:highlight w:val="none"/>
        </w:rPr>
        <w:t>、其他格式</w:t>
      </w:r>
    </w:p>
    <w:p w14:paraId="42C2D8D8">
      <w:pPr>
        <w:widowControl/>
        <w:shd w:val="clear" w:color="auto" w:fill="FFFFFF"/>
        <w:snapToGrid w:val="0"/>
        <w:spacing w:line="360" w:lineRule="auto"/>
        <w:jc w:val="left"/>
        <w:rPr>
          <w:rFonts w:hint="eastAsia" w:ascii="宋体" w:hAnsi="宋体" w:eastAsia="宋体" w:cs="Arial"/>
          <w:b w:val="0"/>
          <w:bCs w:val="0"/>
          <w:kern w:val="0"/>
          <w:sz w:val="24"/>
          <w:szCs w:val="24"/>
          <w:highlight w:val="none"/>
          <w:lang w:val="en-US" w:eastAsia="zh-CN"/>
        </w:rPr>
      </w:pPr>
      <w:r>
        <w:rPr>
          <w:rFonts w:hint="eastAsia" w:ascii="宋体" w:hAnsi="宋体" w:eastAsia="宋体" w:cs="Arial"/>
          <w:b w:val="0"/>
          <w:bCs w:val="0"/>
          <w:kern w:val="0"/>
          <w:sz w:val="24"/>
          <w:szCs w:val="24"/>
          <w:highlight w:val="none"/>
        </w:rPr>
        <w:t>1</w:t>
      </w:r>
      <w:r>
        <w:rPr>
          <w:rFonts w:ascii="宋体" w:hAnsi="宋体" w:eastAsia="宋体" w:cs="Arial"/>
          <w:b w:val="0"/>
          <w:bCs w:val="0"/>
          <w:kern w:val="0"/>
          <w:sz w:val="24"/>
          <w:szCs w:val="24"/>
          <w:highlight w:val="none"/>
        </w:rPr>
        <w:t>6</w:t>
      </w:r>
      <w:r>
        <w:rPr>
          <w:rFonts w:hint="eastAsia" w:ascii="宋体" w:hAnsi="宋体" w:eastAsia="宋体" w:cs="Arial"/>
          <w:b w:val="0"/>
          <w:bCs w:val="0"/>
          <w:kern w:val="0"/>
          <w:sz w:val="24"/>
          <w:szCs w:val="24"/>
          <w:highlight w:val="none"/>
        </w:rPr>
        <w:t>、</w:t>
      </w:r>
      <w:r>
        <w:rPr>
          <w:rFonts w:hint="eastAsia" w:ascii="宋体" w:hAnsi="宋体" w:eastAsia="宋体" w:cs="Arial"/>
          <w:b w:val="0"/>
          <w:bCs w:val="0"/>
          <w:kern w:val="0"/>
          <w:sz w:val="24"/>
          <w:szCs w:val="24"/>
          <w:highlight w:val="none"/>
          <w:lang w:val="en-US" w:eastAsia="zh-CN"/>
        </w:rPr>
        <w:t>服务方案</w:t>
      </w:r>
    </w:p>
    <w:p w14:paraId="3828D1B6">
      <w:pPr>
        <w:widowControl/>
        <w:shd w:val="clear" w:color="auto" w:fill="FFFFFF"/>
        <w:snapToGrid w:val="0"/>
        <w:spacing w:line="360" w:lineRule="auto"/>
        <w:jc w:val="left"/>
        <w:rPr>
          <w:rFonts w:hint="eastAsia" w:ascii="宋体" w:hAnsi="宋体" w:cs="宋体"/>
          <w:b w:val="0"/>
          <w:bCs w:val="0"/>
          <w:sz w:val="24"/>
          <w:szCs w:val="24"/>
          <w:highlight w:val="none"/>
          <w:lang w:val="en-US" w:eastAsia="zh-CN"/>
        </w:rPr>
      </w:pPr>
      <w:r>
        <w:rPr>
          <w:rFonts w:hint="eastAsia" w:ascii="宋体" w:hAnsi="宋体" w:eastAsia="宋体" w:cs="Arial"/>
          <w:b w:val="0"/>
          <w:bCs w:val="0"/>
          <w:kern w:val="0"/>
          <w:sz w:val="24"/>
          <w:szCs w:val="24"/>
          <w:highlight w:val="none"/>
          <w:lang w:val="en-US" w:eastAsia="zh-CN"/>
        </w:rPr>
        <w:t>17、</w:t>
      </w:r>
      <w:r>
        <w:rPr>
          <w:rFonts w:hint="eastAsia" w:ascii="宋体" w:hAnsi="宋体" w:cs="宋体"/>
          <w:b w:val="0"/>
          <w:bCs w:val="0"/>
          <w:sz w:val="24"/>
          <w:szCs w:val="24"/>
          <w:highlight w:val="none"/>
          <w:lang w:val="en-US" w:eastAsia="zh-CN"/>
        </w:rPr>
        <w:t>报价一览表</w:t>
      </w:r>
    </w:p>
    <w:p w14:paraId="0193473C">
      <w:pPr>
        <w:widowControl/>
        <w:shd w:val="clear" w:color="auto" w:fill="FFFFFF"/>
        <w:snapToGrid w:val="0"/>
        <w:spacing w:line="360" w:lineRule="auto"/>
        <w:jc w:val="left"/>
        <w:rPr>
          <w:rFonts w:ascii="宋体" w:hAnsi="宋体" w:eastAsia="宋体" w:cs="Arial"/>
          <w:kern w:val="0"/>
          <w:sz w:val="24"/>
          <w:szCs w:val="24"/>
          <w:highlight w:val="none"/>
        </w:rPr>
      </w:pPr>
      <w:r>
        <w:rPr>
          <w:rFonts w:hint="eastAsia" w:ascii="宋体" w:hAnsi="宋体" w:cs="宋体"/>
          <w:b w:val="0"/>
          <w:bCs w:val="0"/>
          <w:sz w:val="24"/>
          <w:szCs w:val="24"/>
          <w:highlight w:val="none"/>
          <w:lang w:val="en-US" w:eastAsia="zh-CN"/>
        </w:rPr>
        <w:t>18、</w:t>
      </w:r>
      <w:r>
        <w:rPr>
          <w:rFonts w:hint="eastAsia" w:ascii="宋体" w:hAnsi="宋体" w:eastAsia="宋体" w:cs="Arial"/>
          <w:b w:val="0"/>
          <w:bCs w:val="0"/>
          <w:kern w:val="0"/>
          <w:sz w:val="24"/>
          <w:szCs w:val="24"/>
          <w:highlight w:val="none"/>
        </w:rPr>
        <w:t>其他</w:t>
      </w:r>
      <w:r>
        <w:rPr>
          <w:rFonts w:hint="eastAsia" w:ascii="宋体" w:hAnsi="宋体" w:eastAsia="宋体" w:cs="Arial"/>
          <w:kern w:val="0"/>
          <w:sz w:val="24"/>
          <w:szCs w:val="24"/>
          <w:highlight w:val="none"/>
        </w:rPr>
        <w:t>相关资料（根据磋商文件的要求和供应商认为需要提供的资料）</w:t>
      </w:r>
    </w:p>
    <w:p w14:paraId="4D3B0413">
      <w:pPr>
        <w:shd w:val="clear" w:color="auto" w:fill="FFFFFF"/>
        <w:snapToGrid w:val="0"/>
        <w:spacing w:line="360" w:lineRule="auto"/>
        <w:rPr>
          <w:rFonts w:ascii="宋体" w:hAnsi="宋体"/>
          <w:sz w:val="24"/>
          <w:szCs w:val="24"/>
        </w:rPr>
      </w:pPr>
    </w:p>
    <w:p w14:paraId="74269598">
      <w:pPr>
        <w:shd w:val="clear" w:color="auto" w:fill="FFFFFF"/>
        <w:snapToGrid w:val="0"/>
        <w:spacing w:line="360" w:lineRule="auto"/>
        <w:rPr>
          <w:rFonts w:ascii="宋体"/>
          <w:sz w:val="24"/>
          <w:szCs w:val="24"/>
        </w:rPr>
      </w:pPr>
      <w:r>
        <w:rPr>
          <w:rFonts w:hint="eastAsia" w:ascii="宋体" w:hAnsi="宋体"/>
          <w:sz w:val="24"/>
          <w:szCs w:val="24"/>
        </w:rPr>
        <w:t>注：为了便于查找，请按上述顺序编制响应文件内容。</w:t>
      </w:r>
    </w:p>
    <w:p w14:paraId="73903681">
      <w:pPr>
        <w:tabs>
          <w:tab w:val="center" w:pos="4832"/>
          <w:tab w:val="left" w:pos="7140"/>
        </w:tabs>
        <w:spacing w:line="360" w:lineRule="auto"/>
        <w:jc w:val="center"/>
        <w:outlineLvl w:val="1"/>
        <w:rPr>
          <w:rFonts w:ascii="宋体" w:hAnsi="宋体" w:cs="宋体"/>
          <w:b/>
          <w:sz w:val="24"/>
          <w:szCs w:val="24"/>
        </w:rPr>
      </w:pPr>
      <w:r>
        <w:rPr>
          <w:rFonts w:ascii="宋体" w:cs="宋体"/>
          <w:bCs/>
          <w:sz w:val="24"/>
          <w:szCs w:val="24"/>
        </w:rPr>
        <w:br w:type="page"/>
      </w:r>
      <w:bookmarkStart w:id="61" w:name="_Toc23077"/>
      <w:bookmarkStart w:id="62" w:name="_Toc38196512"/>
      <w:r>
        <w:rPr>
          <w:rFonts w:hint="eastAsia" w:ascii="宋体" w:hAnsi="宋体" w:cs="宋体"/>
          <w:b/>
          <w:sz w:val="24"/>
          <w:szCs w:val="24"/>
        </w:rPr>
        <w:t>一、承诺书</w:t>
      </w:r>
      <w:r>
        <w:rPr>
          <w:rFonts w:ascii="宋体" w:hAnsi="宋体" w:cs="宋体"/>
          <w:b/>
          <w:sz w:val="24"/>
          <w:szCs w:val="24"/>
        </w:rPr>
        <w:t>(</w:t>
      </w:r>
      <w:r>
        <w:rPr>
          <w:rFonts w:hint="eastAsia" w:ascii="宋体" w:hAnsi="宋体" w:cs="宋体"/>
          <w:b/>
          <w:sz w:val="24"/>
          <w:szCs w:val="24"/>
        </w:rPr>
        <w:t>一</w:t>
      </w:r>
      <w:r>
        <w:rPr>
          <w:rFonts w:ascii="宋体" w:hAnsi="宋体" w:cs="宋体"/>
          <w:b/>
          <w:sz w:val="24"/>
          <w:szCs w:val="24"/>
        </w:rPr>
        <w:t>)</w:t>
      </w:r>
      <w:bookmarkEnd w:id="61"/>
      <w:bookmarkEnd w:id="62"/>
    </w:p>
    <w:p w14:paraId="31F8872A">
      <w:pPr>
        <w:spacing w:line="360" w:lineRule="auto"/>
        <w:jc w:val="center"/>
        <w:rPr>
          <w:rFonts w:ascii="宋体" w:cs="宋体"/>
          <w:b/>
          <w:sz w:val="24"/>
          <w:szCs w:val="24"/>
        </w:rPr>
      </w:pPr>
    </w:p>
    <w:p w14:paraId="50BA0035">
      <w:pPr>
        <w:spacing w:line="360" w:lineRule="auto"/>
        <w:rPr>
          <w:rFonts w:ascii="宋体" w:cs="宋体"/>
          <w:sz w:val="24"/>
          <w:szCs w:val="24"/>
          <w:u w:val="single"/>
        </w:rPr>
      </w:pPr>
      <w:r>
        <w:rPr>
          <w:rFonts w:hint="eastAsia" w:ascii="宋体" w:hAnsi="宋体" w:cs="宋体"/>
          <w:sz w:val="24"/>
          <w:szCs w:val="24"/>
        </w:rPr>
        <w:t>采购人：</w:t>
      </w:r>
    </w:p>
    <w:p w14:paraId="27FB0B4C">
      <w:pPr>
        <w:spacing w:line="360" w:lineRule="auto"/>
        <w:rPr>
          <w:rFonts w:ascii="宋体" w:cs="宋体"/>
          <w:sz w:val="24"/>
          <w:szCs w:val="24"/>
          <w:u w:val="single"/>
        </w:rPr>
      </w:pPr>
    </w:p>
    <w:p w14:paraId="04805317">
      <w:pPr>
        <w:pStyle w:val="7"/>
        <w:spacing w:line="360" w:lineRule="auto"/>
        <w:ind w:firstLine="480"/>
        <w:rPr>
          <w:u w:val="single"/>
        </w:rPr>
      </w:pPr>
      <w:r>
        <w:rPr>
          <w:rFonts w:ascii="宋体" w:hAnsi="宋体"/>
          <w:szCs w:val="24"/>
        </w:rPr>
        <w:t>1</w:t>
      </w:r>
      <w:r>
        <w:rPr>
          <w:rFonts w:hint="eastAsia" w:ascii="宋体" w:hAnsi="宋体"/>
          <w:szCs w:val="24"/>
        </w:rPr>
        <w:t>、根据已收到的</w:t>
      </w:r>
      <w:r>
        <w:rPr>
          <w:rFonts w:ascii="宋体" w:hAnsi="宋体"/>
          <w:szCs w:val="24"/>
          <w:u w:val="single"/>
        </w:rPr>
        <w:t xml:space="preserve">     </w:t>
      </w:r>
      <w:r>
        <w:rPr>
          <w:rFonts w:hint="eastAsia" w:ascii="宋体" w:hAnsi="宋体"/>
          <w:szCs w:val="24"/>
          <w:u w:val="single"/>
        </w:rPr>
        <w:t xml:space="preserve">     </w:t>
      </w:r>
      <w:r>
        <w:rPr>
          <w:rFonts w:ascii="宋体" w:hAnsi="宋体"/>
          <w:szCs w:val="24"/>
          <w:u w:val="single"/>
        </w:rPr>
        <w:t xml:space="preserve">   </w:t>
      </w:r>
      <w:r>
        <w:rPr>
          <w:rFonts w:hint="eastAsia" w:ascii="宋体" w:hAnsi="宋体"/>
          <w:szCs w:val="24"/>
          <w:lang w:val="en-US" w:eastAsia="zh-CN"/>
        </w:rPr>
        <w:t>项目</w:t>
      </w:r>
      <w:r>
        <w:rPr>
          <w:rFonts w:hint="eastAsia" w:ascii="宋体" w:hAnsi="宋体"/>
          <w:szCs w:val="24"/>
        </w:rPr>
        <w:t>的磋商文件，</w:t>
      </w:r>
      <w:r>
        <w:rPr>
          <w:rFonts w:hint="eastAsia" w:ascii="宋体" w:hAnsi="宋体" w:cs="Arial"/>
          <w:szCs w:val="24"/>
        </w:rPr>
        <w:t>遵照</w:t>
      </w:r>
      <w:r>
        <w:rPr>
          <w:rFonts w:ascii="宋体" w:hAnsi="宋体" w:cs="Arial"/>
          <w:szCs w:val="24"/>
        </w:rPr>
        <w:t>《中华人民共和国</w:t>
      </w:r>
      <w:r>
        <w:fldChar w:fldCharType="begin"/>
      </w:r>
      <w:r>
        <w:instrText xml:space="preserve"> HYPERLINK "https://baike.baidu.com/item/%E6%8B%9B%E6%A0%87/230370" \t "_blank" </w:instrText>
      </w:r>
      <w:r>
        <w:fldChar w:fldCharType="separate"/>
      </w:r>
      <w:r>
        <w:rPr>
          <w:rFonts w:ascii="宋体" w:hAnsi="宋体" w:cs="Arial"/>
          <w:szCs w:val="24"/>
        </w:rPr>
        <w:t>招标</w:t>
      </w:r>
      <w:r>
        <w:rPr>
          <w:rFonts w:ascii="宋体" w:hAnsi="宋体" w:cs="Arial"/>
          <w:szCs w:val="24"/>
        </w:rPr>
        <w:fldChar w:fldCharType="end"/>
      </w:r>
      <w:r>
        <w:rPr>
          <w:rFonts w:ascii="宋体" w:hAnsi="宋体" w:cs="Arial"/>
          <w:szCs w:val="24"/>
        </w:rPr>
        <w:t>投标法》</w:t>
      </w:r>
      <w:r>
        <w:rPr>
          <w:rFonts w:hint="eastAsia" w:ascii="宋体" w:hAnsi="宋体" w:cs="Arial"/>
          <w:szCs w:val="24"/>
        </w:rPr>
        <w:t>和《中华人民共和国政府采购法》等有关法律法规的规定</w:t>
      </w:r>
      <w:r>
        <w:rPr>
          <w:rFonts w:hint="eastAsia" w:ascii="宋体" w:hAnsi="宋体"/>
          <w:szCs w:val="24"/>
        </w:rPr>
        <w:t>，经研究贵方的磋商文件，依据响应报价的依据：</w:t>
      </w:r>
      <w:r>
        <w:rPr>
          <w:rFonts w:hint="eastAsia" w:ascii="宋体" w:hAnsi="宋体"/>
          <w:szCs w:val="24"/>
          <w:lang w:eastAsia="zh-CN"/>
        </w:rPr>
        <w:t>我</w:t>
      </w:r>
      <w:r>
        <w:rPr>
          <w:rFonts w:hint="eastAsia" w:ascii="宋体" w:hAnsi="宋体"/>
          <w:szCs w:val="24"/>
          <w:lang w:val="en-US" w:eastAsia="zh-CN"/>
        </w:rPr>
        <w:t>单位</w:t>
      </w:r>
      <w:r>
        <w:rPr>
          <w:rFonts w:hint="eastAsia" w:ascii="宋体" w:hAnsi="宋体"/>
          <w:szCs w:val="24"/>
        </w:rPr>
        <w:t>响应报价为</w:t>
      </w:r>
      <w:r>
        <w:rPr>
          <w:rFonts w:hint="eastAsia" w:ascii="宋体" w:hAnsi="宋体"/>
          <w:szCs w:val="24"/>
          <w:lang w:eastAsia="zh-CN"/>
        </w:rPr>
        <w:t>：</w:t>
      </w:r>
      <w:r>
        <w:rPr>
          <w:rFonts w:hint="eastAsia" w:ascii="宋体" w:hAnsi="宋体"/>
          <w:szCs w:val="24"/>
          <w:u w:val="none"/>
          <w:lang w:val="en-US" w:eastAsia="zh-CN"/>
        </w:rPr>
        <w:t>下浮</w:t>
      </w:r>
      <w:r>
        <w:rPr>
          <w:rFonts w:ascii="宋体" w:hAnsi="宋体"/>
          <w:szCs w:val="24"/>
          <w:u w:val="single"/>
        </w:rPr>
        <w:t xml:space="preserve">     </w:t>
      </w:r>
      <w:r>
        <w:rPr>
          <w:rFonts w:hint="eastAsia" w:ascii="宋体" w:hAnsi="宋体"/>
          <w:szCs w:val="24"/>
          <w:u w:val="single"/>
        </w:rPr>
        <w:t xml:space="preserve"> </w:t>
      </w:r>
      <w:r>
        <w:rPr>
          <w:rFonts w:ascii="宋体" w:hAnsi="宋体"/>
          <w:szCs w:val="24"/>
          <w:u w:val="single"/>
        </w:rPr>
        <w:t xml:space="preserve">  </w:t>
      </w:r>
      <w:r>
        <w:rPr>
          <w:rFonts w:hint="eastAsia" w:ascii="宋体" w:hAnsi="宋体"/>
          <w:szCs w:val="24"/>
          <w:lang w:val="en-US" w:eastAsia="zh-CN"/>
        </w:rPr>
        <w:t>%</w:t>
      </w:r>
      <w:r>
        <w:rPr>
          <w:rFonts w:hint="eastAsia" w:ascii="宋体" w:hAnsi="宋体"/>
          <w:szCs w:val="24"/>
        </w:rPr>
        <w:t>，来承担本</w:t>
      </w:r>
      <w:r>
        <w:rPr>
          <w:rFonts w:hint="eastAsia" w:ascii="宋体" w:hAnsi="宋体"/>
          <w:szCs w:val="24"/>
          <w:lang w:val="en-US" w:eastAsia="zh-CN"/>
        </w:rPr>
        <w:t>采购</w:t>
      </w:r>
      <w:r>
        <w:rPr>
          <w:rFonts w:hint="eastAsia" w:ascii="宋体" w:hAnsi="宋体"/>
          <w:szCs w:val="24"/>
        </w:rPr>
        <w:t>范围内的监理工作。</w:t>
      </w:r>
      <w:r>
        <w:rPr>
          <w:rFonts w:hint="eastAsia"/>
        </w:rPr>
        <w:t>监理服务期限：</w:t>
      </w:r>
      <w:r>
        <w:rPr>
          <w:rFonts w:hint="eastAsia"/>
          <w:u w:val="single"/>
        </w:rPr>
        <w:t xml:space="preserve"> </w:t>
      </w:r>
      <w:r>
        <w:rPr>
          <w:u w:val="single"/>
        </w:rPr>
        <w:t xml:space="preserve"> </w:t>
      </w:r>
      <w:r>
        <w:rPr>
          <w:rFonts w:hint="eastAsia"/>
          <w:u w:val="single"/>
          <w:lang w:val="en-US" w:eastAsia="zh-CN"/>
        </w:rPr>
        <w:t>1年</w:t>
      </w:r>
      <w:r>
        <w:rPr>
          <w:u w:val="single"/>
        </w:rPr>
        <w:t xml:space="preserve">   </w:t>
      </w:r>
      <w:r>
        <w:rPr>
          <w:rFonts w:hint="eastAsia"/>
          <w:u w:val="single"/>
        </w:rPr>
        <w:t>。</w:t>
      </w:r>
    </w:p>
    <w:p w14:paraId="353998D1">
      <w:pPr>
        <w:shd w:val="clear" w:color="auto" w:fill="FFFFFF"/>
        <w:snapToGrid w:val="0"/>
        <w:spacing w:line="360" w:lineRule="auto"/>
        <w:ind w:firstLine="420"/>
        <w:rPr>
          <w:rFonts w:ascii="宋体" w:hAnsi="宋体"/>
          <w:sz w:val="24"/>
          <w:szCs w:val="24"/>
        </w:rPr>
      </w:pPr>
      <w:r>
        <w:rPr>
          <w:rFonts w:ascii="宋体" w:hAnsi="宋体"/>
          <w:sz w:val="24"/>
          <w:szCs w:val="24"/>
        </w:rPr>
        <w:t>2</w:t>
      </w:r>
      <w:r>
        <w:rPr>
          <w:rFonts w:hint="eastAsia" w:ascii="宋体" w:hAnsi="宋体"/>
          <w:sz w:val="24"/>
          <w:szCs w:val="24"/>
        </w:rPr>
        <w:t>、我方承诺满足磋商文件规定的响应有效期为</w:t>
      </w:r>
      <w:r>
        <w:rPr>
          <w:rFonts w:ascii="宋体" w:hAnsi="宋体"/>
          <w:sz w:val="24"/>
          <w:szCs w:val="24"/>
          <w:u w:val="single"/>
        </w:rPr>
        <w:t>90</w:t>
      </w:r>
      <w:r>
        <w:rPr>
          <w:rFonts w:ascii="宋体" w:hAnsi="宋体"/>
          <w:sz w:val="24"/>
          <w:szCs w:val="24"/>
        </w:rPr>
        <w:t>天。</w:t>
      </w:r>
    </w:p>
    <w:p w14:paraId="5FEE29F3">
      <w:pPr>
        <w:shd w:val="clear" w:color="auto" w:fill="FFFFFF"/>
        <w:snapToGrid w:val="0"/>
        <w:spacing w:line="360" w:lineRule="auto"/>
        <w:ind w:firstLine="420"/>
        <w:rPr>
          <w:rFonts w:asciiTheme="minorEastAsia" w:hAnsiTheme="minorEastAsia"/>
          <w:sz w:val="24"/>
          <w:szCs w:val="24"/>
        </w:rPr>
      </w:pPr>
      <w:r>
        <w:rPr>
          <w:rFonts w:hint="eastAsia" w:ascii="宋体" w:hAnsi="宋体"/>
          <w:sz w:val="24"/>
          <w:szCs w:val="24"/>
        </w:rPr>
        <w:t>3、一旦我方中标，我方保证在收到贵方发出</w:t>
      </w:r>
      <w:r>
        <w:rPr>
          <w:rFonts w:hint="eastAsia" w:ascii="宋体" w:hAnsi="宋体"/>
          <w:sz w:val="24"/>
          <w:szCs w:val="24"/>
          <w:lang w:val="en-US" w:eastAsia="zh-CN"/>
        </w:rPr>
        <w:t>通知</w:t>
      </w:r>
      <w:r>
        <w:rPr>
          <w:rFonts w:hint="eastAsia" w:ascii="宋体" w:hAnsi="宋体"/>
          <w:sz w:val="24"/>
          <w:szCs w:val="24"/>
        </w:rPr>
        <w:t>后立即进驻现场开展监理工作，并将按程序要求</w:t>
      </w:r>
      <w:r>
        <w:rPr>
          <w:rFonts w:hint="eastAsia" w:asciiTheme="minorEastAsia" w:hAnsiTheme="minorEastAsia"/>
          <w:sz w:val="24"/>
          <w:szCs w:val="24"/>
        </w:rPr>
        <w:t>承包商完成自报的工期标准。</w:t>
      </w:r>
    </w:p>
    <w:p w14:paraId="723A2752">
      <w:pPr>
        <w:shd w:val="clear" w:color="auto" w:fill="FFFFFF"/>
        <w:snapToGrid w:val="0"/>
        <w:spacing w:line="360" w:lineRule="auto"/>
        <w:ind w:firstLine="420"/>
        <w:rPr>
          <w:rFonts w:asciiTheme="minorEastAsia" w:hAnsiTheme="minorEastAsia"/>
          <w:sz w:val="24"/>
          <w:szCs w:val="24"/>
        </w:rPr>
      </w:pPr>
      <w:r>
        <w:rPr>
          <w:rFonts w:asciiTheme="minorEastAsia" w:hAnsiTheme="minorEastAsia"/>
          <w:sz w:val="24"/>
          <w:szCs w:val="24"/>
        </w:rPr>
        <w:t>4</w:t>
      </w:r>
      <w:r>
        <w:rPr>
          <w:rFonts w:hint="eastAsia" w:asciiTheme="minorEastAsia" w:hAnsiTheme="minorEastAsia"/>
          <w:sz w:val="24"/>
          <w:szCs w:val="24"/>
        </w:rPr>
        <w:t>、一旦我方中标，我方保证将按程序要求承包商完成自报质量标准。</w:t>
      </w:r>
    </w:p>
    <w:p w14:paraId="3FDEEE04">
      <w:pPr>
        <w:shd w:val="clear" w:color="auto" w:fill="FFFFFF"/>
        <w:snapToGrid w:val="0"/>
        <w:spacing w:line="360" w:lineRule="auto"/>
        <w:ind w:firstLine="420"/>
        <w:rPr>
          <w:rFonts w:asciiTheme="minorEastAsia" w:hAnsiTheme="minorEastAsia"/>
          <w:sz w:val="24"/>
          <w:szCs w:val="24"/>
        </w:rPr>
      </w:pPr>
      <w:r>
        <w:rPr>
          <w:rFonts w:asciiTheme="minorEastAsia" w:hAnsiTheme="minorEastAsia"/>
          <w:sz w:val="24"/>
          <w:szCs w:val="24"/>
        </w:rPr>
        <w:t>5</w:t>
      </w:r>
      <w:r>
        <w:rPr>
          <w:rFonts w:hint="eastAsia" w:asciiTheme="minorEastAsia" w:hAnsiTheme="minorEastAsia"/>
          <w:sz w:val="24"/>
          <w:szCs w:val="24"/>
        </w:rPr>
        <w:t>、如果我方中标，我方将在磋商文件规定的时间内签订承包合同。如果我方违约，除没收磋商保证金外，贵方有权终止我方中标并选择其它成交供应商。</w:t>
      </w:r>
    </w:p>
    <w:p w14:paraId="59E5AFAC">
      <w:pPr>
        <w:shd w:val="clear" w:color="auto" w:fill="FFFFFF"/>
        <w:snapToGrid w:val="0"/>
        <w:spacing w:line="360" w:lineRule="auto"/>
        <w:ind w:firstLine="420"/>
        <w:rPr>
          <w:rFonts w:asciiTheme="minorEastAsia" w:hAnsiTheme="minorEastAsia"/>
          <w:sz w:val="24"/>
          <w:szCs w:val="24"/>
        </w:rPr>
      </w:pPr>
      <w:r>
        <w:rPr>
          <w:rFonts w:asciiTheme="minorEastAsia" w:hAnsiTheme="minorEastAsia"/>
          <w:sz w:val="24"/>
          <w:szCs w:val="24"/>
        </w:rPr>
        <w:t>6</w:t>
      </w:r>
      <w:r>
        <w:rPr>
          <w:rFonts w:hint="eastAsia" w:asciiTheme="minorEastAsia" w:hAnsiTheme="minorEastAsia"/>
          <w:sz w:val="24"/>
          <w:szCs w:val="24"/>
        </w:rPr>
        <w:t>、贵方的成交通知书和本响应文件将构成约束双方的合同。</w:t>
      </w:r>
    </w:p>
    <w:p w14:paraId="0432FBDD">
      <w:pPr>
        <w:shd w:val="clear" w:color="auto" w:fill="FFFFFF"/>
        <w:snapToGrid w:val="0"/>
        <w:spacing w:line="360" w:lineRule="auto"/>
        <w:ind w:firstLine="420"/>
        <w:rPr>
          <w:rFonts w:asciiTheme="minorEastAsia" w:hAnsiTheme="minorEastAsia"/>
          <w:sz w:val="24"/>
          <w:szCs w:val="24"/>
        </w:rPr>
      </w:pPr>
      <w:r>
        <w:rPr>
          <w:rFonts w:asciiTheme="minorEastAsia" w:hAnsiTheme="minorEastAsia"/>
          <w:sz w:val="24"/>
          <w:szCs w:val="24"/>
        </w:rPr>
        <w:t>7</w:t>
      </w:r>
      <w:r>
        <w:rPr>
          <w:rFonts w:hint="eastAsia" w:asciiTheme="minorEastAsia" w:hAnsiTheme="minorEastAsia"/>
          <w:sz w:val="24"/>
          <w:szCs w:val="24"/>
        </w:rPr>
        <w:t>、如我方中标，我方自愿向采购代理机构支付</w:t>
      </w:r>
      <w:r>
        <w:rPr>
          <w:rFonts w:hint="eastAsia" w:asciiTheme="minorEastAsia" w:hAnsiTheme="minorEastAsia"/>
          <w:sz w:val="24"/>
          <w:szCs w:val="24"/>
          <w:lang w:val="en-US" w:eastAsia="zh-CN"/>
        </w:rPr>
        <w:t>服务</w:t>
      </w:r>
      <w:r>
        <w:rPr>
          <w:rFonts w:hint="eastAsia" w:asciiTheme="minorEastAsia" w:hAnsiTheme="minorEastAsia"/>
          <w:sz w:val="24"/>
          <w:szCs w:val="24"/>
        </w:rPr>
        <w:t>费。</w:t>
      </w:r>
    </w:p>
    <w:p w14:paraId="66A74DB1">
      <w:pPr>
        <w:shd w:val="clear" w:color="auto" w:fill="FFFFFF"/>
        <w:snapToGrid w:val="0"/>
        <w:spacing w:line="360" w:lineRule="auto"/>
        <w:ind w:firstLine="420"/>
        <w:rPr>
          <w:rFonts w:asciiTheme="minorEastAsia" w:hAnsiTheme="minorEastAsia"/>
          <w:sz w:val="24"/>
          <w:szCs w:val="24"/>
        </w:rPr>
      </w:pPr>
      <w:r>
        <w:rPr>
          <w:rFonts w:asciiTheme="minorEastAsia" w:hAnsiTheme="minorEastAsia"/>
          <w:sz w:val="24"/>
          <w:szCs w:val="24"/>
        </w:rPr>
        <w:t>8</w:t>
      </w:r>
      <w:r>
        <w:rPr>
          <w:rFonts w:hint="eastAsia" w:asciiTheme="minorEastAsia" w:hAnsiTheme="minorEastAsia"/>
          <w:sz w:val="24"/>
          <w:szCs w:val="24"/>
        </w:rPr>
        <w:t>、如果我方未中标，贵方没有必要对我方做出任何解释和说明，我方将充分尊重和理解贵方的选择。</w:t>
      </w:r>
    </w:p>
    <w:p w14:paraId="40E10173">
      <w:pPr>
        <w:shd w:val="clear" w:color="auto" w:fill="FFFFFF"/>
        <w:snapToGrid w:val="0"/>
        <w:spacing w:line="360" w:lineRule="auto"/>
        <w:ind w:firstLine="420"/>
        <w:rPr>
          <w:rFonts w:hint="eastAsia" w:asciiTheme="minorEastAsia" w:hAnsiTheme="minorEastAsia"/>
          <w:sz w:val="24"/>
          <w:szCs w:val="24"/>
        </w:rPr>
      </w:pPr>
      <w:r>
        <w:rPr>
          <w:rFonts w:asciiTheme="minorEastAsia" w:hAnsiTheme="minorEastAsia"/>
          <w:sz w:val="24"/>
          <w:szCs w:val="24"/>
        </w:rPr>
        <w:t>9</w:t>
      </w:r>
      <w:r>
        <w:rPr>
          <w:rFonts w:hint="eastAsia" w:asciiTheme="minorEastAsia" w:hAnsiTheme="minorEastAsia"/>
          <w:sz w:val="24"/>
          <w:szCs w:val="24"/>
        </w:rPr>
        <w:t>、我单位承诺我方的投标资格没有被有关行政监督部门限制或取消，否则中标无效。</w:t>
      </w:r>
    </w:p>
    <w:p w14:paraId="3D1C81F3">
      <w:pPr>
        <w:shd w:val="clear" w:color="auto" w:fill="FFFFFF"/>
        <w:snapToGrid w:val="0"/>
        <w:spacing w:line="360" w:lineRule="auto"/>
        <w:ind w:firstLine="420"/>
        <w:rPr>
          <w:rFonts w:hint="default" w:asciiTheme="minorEastAsia" w:hAnsiTheme="minorEastAsia" w:eastAsiaTheme="minorEastAsia"/>
          <w:sz w:val="24"/>
          <w:szCs w:val="24"/>
          <w:lang w:val="en-US" w:eastAsia="zh-CN"/>
        </w:rPr>
      </w:pPr>
      <w:r>
        <w:rPr>
          <w:rFonts w:hint="eastAsia" w:asciiTheme="minorEastAsia" w:hAnsiTheme="minorEastAsia"/>
          <w:sz w:val="24"/>
          <w:szCs w:val="24"/>
          <w:lang w:val="en-US" w:eastAsia="zh-CN"/>
        </w:rPr>
        <w:t>10、我单位承诺提供的所有材料均真实有效，如有不实，自愿接受采购人及相关处罚。</w:t>
      </w:r>
    </w:p>
    <w:p w14:paraId="53F5B61E">
      <w:pPr>
        <w:spacing w:line="360" w:lineRule="auto"/>
        <w:ind w:firstLine="420"/>
        <w:rPr>
          <w:rFonts w:cs="宋体" w:asciiTheme="minorEastAsia" w:hAnsiTheme="minorEastAsia"/>
          <w:sz w:val="24"/>
          <w:szCs w:val="24"/>
        </w:rPr>
      </w:pPr>
    </w:p>
    <w:p w14:paraId="38E57BA9">
      <w:pPr>
        <w:spacing w:line="360" w:lineRule="auto"/>
        <w:rPr>
          <w:rFonts w:cs="宋体" w:asciiTheme="minorEastAsia" w:hAnsiTheme="minorEastAsia"/>
          <w:sz w:val="24"/>
          <w:szCs w:val="24"/>
        </w:rPr>
      </w:pPr>
    </w:p>
    <w:p w14:paraId="2A2E0E24">
      <w:pPr>
        <w:spacing w:line="360" w:lineRule="auto"/>
        <w:rPr>
          <w:rFonts w:cs="宋体" w:asciiTheme="minorEastAsia" w:hAnsiTheme="minorEastAsia"/>
          <w:sz w:val="24"/>
          <w:szCs w:val="24"/>
        </w:rPr>
      </w:pPr>
    </w:p>
    <w:p w14:paraId="78544580">
      <w:pPr>
        <w:spacing w:line="360" w:lineRule="auto"/>
        <w:rPr>
          <w:rFonts w:cs="宋体" w:asciiTheme="minorEastAsia" w:hAnsiTheme="minorEastAsia"/>
          <w:sz w:val="24"/>
          <w:szCs w:val="24"/>
        </w:rPr>
      </w:pPr>
    </w:p>
    <w:p w14:paraId="50C9A3A9">
      <w:pPr>
        <w:adjustRightInd w:val="0"/>
        <w:snapToGrid w:val="0"/>
        <w:spacing w:line="360" w:lineRule="auto"/>
        <w:rPr>
          <w:rFonts w:asciiTheme="minorEastAsia" w:hAnsiTheme="minorEastAsia"/>
          <w:sz w:val="24"/>
          <w:szCs w:val="21"/>
        </w:rPr>
      </w:pPr>
      <w:r>
        <w:rPr>
          <w:rFonts w:hint="eastAsia" w:asciiTheme="minorEastAsia" w:hAnsiTheme="minorEastAsia"/>
          <w:sz w:val="24"/>
        </w:rPr>
        <w:t>供应商</w:t>
      </w:r>
      <w:r>
        <w:rPr>
          <w:rFonts w:hint="eastAsia" w:asciiTheme="minorEastAsia" w:hAnsiTheme="minorEastAsia"/>
          <w:sz w:val="24"/>
          <w:szCs w:val="21"/>
        </w:rPr>
        <w:t>（盖单位章）：</w:t>
      </w:r>
    </w:p>
    <w:p w14:paraId="57A1E3D9">
      <w:pPr>
        <w:adjustRightInd w:val="0"/>
        <w:snapToGrid w:val="0"/>
        <w:spacing w:line="360" w:lineRule="auto"/>
        <w:rPr>
          <w:rFonts w:asciiTheme="minorEastAsia" w:hAnsiTheme="minorEastAsia"/>
          <w:sz w:val="24"/>
          <w:szCs w:val="21"/>
        </w:rPr>
      </w:pPr>
      <w:r>
        <w:rPr>
          <w:rFonts w:hint="eastAsia" w:asciiTheme="minorEastAsia" w:hAnsiTheme="minorEastAsia"/>
          <w:sz w:val="24"/>
          <w:szCs w:val="21"/>
        </w:rPr>
        <w:t>法定代表人或其委托代理人签字：</w:t>
      </w:r>
      <w:r>
        <w:rPr>
          <w:rFonts w:hint="eastAsia" w:asciiTheme="minorEastAsia" w:hAnsiTheme="minorEastAsia"/>
          <w:sz w:val="24"/>
          <w:szCs w:val="21"/>
          <w:u w:val="single"/>
        </w:rPr>
        <w:t xml:space="preserve">       </w:t>
      </w:r>
    </w:p>
    <w:p w14:paraId="34A29E47">
      <w:pPr>
        <w:adjustRightInd w:val="0"/>
        <w:snapToGrid w:val="0"/>
        <w:spacing w:line="360" w:lineRule="auto"/>
        <w:jc w:val="left"/>
        <w:rPr>
          <w:rFonts w:asciiTheme="minorEastAsia" w:hAnsiTheme="minorEastAsia"/>
          <w:b/>
          <w:sz w:val="36"/>
          <w:szCs w:val="28"/>
        </w:rPr>
      </w:pPr>
      <w:r>
        <w:rPr>
          <w:rFonts w:hint="eastAsia" w:asciiTheme="minorEastAsia" w:hAnsiTheme="minorEastAsia"/>
          <w:sz w:val="24"/>
          <w:szCs w:val="21"/>
        </w:rPr>
        <w:t>日期：</w:t>
      </w:r>
      <w:r>
        <w:rPr>
          <w:rFonts w:hint="eastAsia" w:asciiTheme="minorEastAsia" w:hAnsiTheme="minorEastAsia"/>
          <w:sz w:val="24"/>
          <w:szCs w:val="21"/>
          <w:u w:val="single"/>
        </w:rPr>
        <w:t xml:space="preserve">         </w:t>
      </w:r>
      <w:r>
        <w:rPr>
          <w:rFonts w:hint="eastAsia" w:asciiTheme="minorEastAsia" w:hAnsiTheme="minorEastAsia"/>
          <w:sz w:val="24"/>
          <w:szCs w:val="21"/>
        </w:rPr>
        <w:t>年</w:t>
      </w:r>
      <w:r>
        <w:rPr>
          <w:rFonts w:hint="eastAsia" w:asciiTheme="minorEastAsia" w:hAnsiTheme="minorEastAsia"/>
          <w:sz w:val="24"/>
          <w:szCs w:val="21"/>
          <w:u w:val="single"/>
        </w:rPr>
        <w:t xml:space="preserve">    </w:t>
      </w:r>
      <w:r>
        <w:rPr>
          <w:rFonts w:hint="eastAsia" w:asciiTheme="minorEastAsia" w:hAnsiTheme="minorEastAsia"/>
          <w:sz w:val="24"/>
          <w:szCs w:val="21"/>
        </w:rPr>
        <w:t>月</w:t>
      </w:r>
      <w:r>
        <w:rPr>
          <w:rFonts w:hint="eastAsia" w:asciiTheme="minorEastAsia" w:hAnsiTheme="minorEastAsia"/>
          <w:sz w:val="24"/>
          <w:szCs w:val="21"/>
          <w:u w:val="single"/>
        </w:rPr>
        <w:t xml:space="preserve">   </w:t>
      </w:r>
      <w:r>
        <w:rPr>
          <w:rFonts w:hint="eastAsia" w:asciiTheme="minorEastAsia" w:hAnsiTheme="minorEastAsia"/>
          <w:sz w:val="24"/>
          <w:szCs w:val="21"/>
        </w:rPr>
        <w:t>日</w:t>
      </w:r>
    </w:p>
    <w:p w14:paraId="74B59986">
      <w:pPr>
        <w:spacing w:line="360" w:lineRule="auto"/>
        <w:jc w:val="right"/>
        <w:rPr>
          <w:rFonts w:cs="宋体" w:asciiTheme="minorEastAsia" w:hAnsiTheme="minorEastAsia"/>
        </w:rPr>
      </w:pPr>
    </w:p>
    <w:p w14:paraId="54A1D012">
      <w:pPr>
        <w:tabs>
          <w:tab w:val="center" w:pos="4832"/>
          <w:tab w:val="left" w:pos="7140"/>
        </w:tabs>
        <w:spacing w:line="360" w:lineRule="auto"/>
        <w:ind w:firstLine="411" w:firstLineChars="196"/>
        <w:jc w:val="center"/>
        <w:outlineLvl w:val="2"/>
        <w:rPr>
          <w:rFonts w:cs="宋体" w:asciiTheme="minorEastAsia" w:hAnsiTheme="minorEastAsia"/>
          <w:b/>
          <w:sz w:val="24"/>
          <w:szCs w:val="24"/>
        </w:rPr>
      </w:pPr>
      <w:r>
        <w:rPr>
          <w:rFonts w:asciiTheme="minorEastAsia" w:hAnsiTheme="minorEastAsia"/>
        </w:rPr>
        <w:br w:type="page"/>
      </w:r>
      <w:bookmarkStart w:id="63" w:name="_Toc38196513"/>
      <w:bookmarkStart w:id="64" w:name="_Toc8399"/>
      <w:r>
        <w:rPr>
          <w:rFonts w:hint="eastAsia" w:cs="宋体" w:asciiTheme="minorEastAsia" w:hAnsiTheme="minorEastAsia"/>
          <w:b/>
          <w:sz w:val="24"/>
          <w:szCs w:val="24"/>
        </w:rPr>
        <w:t>承诺书（二）</w:t>
      </w:r>
      <w:bookmarkEnd w:id="63"/>
      <w:bookmarkEnd w:id="64"/>
    </w:p>
    <w:p w14:paraId="78E4EC5C">
      <w:pPr>
        <w:spacing w:line="360" w:lineRule="auto"/>
        <w:ind w:left="424" w:leftChars="202"/>
        <w:jc w:val="center"/>
        <w:rPr>
          <w:rFonts w:cs="宋体" w:asciiTheme="minorEastAsia" w:hAnsiTheme="minorEastAsia"/>
          <w:b/>
          <w:sz w:val="24"/>
          <w:szCs w:val="24"/>
        </w:rPr>
      </w:pPr>
    </w:p>
    <w:p w14:paraId="05308D4E">
      <w:pPr>
        <w:spacing w:line="360" w:lineRule="auto"/>
        <w:ind w:left="424" w:leftChars="202"/>
        <w:rPr>
          <w:rFonts w:cs="宋体" w:asciiTheme="minorEastAsia" w:hAnsiTheme="minorEastAsia"/>
          <w:sz w:val="24"/>
          <w:szCs w:val="24"/>
          <w:u w:val="single"/>
        </w:rPr>
      </w:pPr>
      <w:r>
        <w:rPr>
          <w:rFonts w:hint="eastAsia" w:cs="宋体" w:asciiTheme="minorEastAsia" w:hAnsiTheme="minorEastAsia"/>
          <w:sz w:val="24"/>
          <w:szCs w:val="24"/>
        </w:rPr>
        <w:t>采购人：</w:t>
      </w:r>
    </w:p>
    <w:p w14:paraId="188380A7">
      <w:pPr>
        <w:shd w:val="clear" w:color="auto" w:fill="FFFFFF"/>
        <w:snapToGrid w:val="0"/>
        <w:spacing w:line="360" w:lineRule="auto"/>
        <w:ind w:left="424"/>
        <w:rPr>
          <w:rFonts w:asciiTheme="minorEastAsia" w:hAnsiTheme="minorEastAsia"/>
          <w:sz w:val="24"/>
          <w:szCs w:val="24"/>
        </w:rPr>
      </w:pPr>
      <w:r>
        <w:rPr>
          <w:rFonts w:hint="eastAsia" w:asciiTheme="minorEastAsia" w:hAnsiTheme="minorEastAsia"/>
          <w:sz w:val="24"/>
          <w:szCs w:val="24"/>
        </w:rPr>
        <w:t>若我公司中标后，项目总监为：</w:t>
      </w:r>
    </w:p>
    <w:tbl>
      <w:tblPr>
        <w:tblStyle w:val="36"/>
        <w:tblW w:w="4702" w:type="pct"/>
        <w:jc w:val="center"/>
        <w:tblLayout w:type="autofit"/>
        <w:tblCellMar>
          <w:top w:w="0" w:type="dxa"/>
          <w:left w:w="0" w:type="dxa"/>
          <w:bottom w:w="0" w:type="dxa"/>
          <w:right w:w="0" w:type="dxa"/>
        </w:tblCellMar>
      </w:tblPr>
      <w:tblGrid>
        <w:gridCol w:w="2754"/>
        <w:gridCol w:w="1755"/>
        <w:gridCol w:w="2044"/>
        <w:gridCol w:w="2180"/>
      </w:tblGrid>
      <w:tr w14:paraId="57AA7508">
        <w:tblPrEx>
          <w:tblCellMar>
            <w:top w:w="0" w:type="dxa"/>
            <w:left w:w="0" w:type="dxa"/>
            <w:bottom w:w="0" w:type="dxa"/>
            <w:right w:w="0" w:type="dxa"/>
          </w:tblCellMar>
        </w:tblPrEx>
        <w:trPr>
          <w:trHeight w:val="491" w:hRule="atLeast"/>
          <w:jc w:val="center"/>
        </w:trPr>
        <w:tc>
          <w:tcPr>
            <w:tcW w:w="1577" w:type="pct"/>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14:paraId="70D74CBC">
            <w:pPr>
              <w:spacing w:line="360" w:lineRule="auto"/>
              <w:jc w:val="center"/>
              <w:rPr>
                <w:rFonts w:asciiTheme="minorEastAsia" w:hAnsiTheme="minorEastAsia"/>
                <w:sz w:val="24"/>
                <w:szCs w:val="24"/>
              </w:rPr>
            </w:pPr>
            <w:r>
              <w:rPr>
                <w:rFonts w:hint="eastAsia" w:asciiTheme="minorEastAsia" w:hAnsiTheme="minorEastAsia"/>
                <w:sz w:val="24"/>
                <w:szCs w:val="24"/>
              </w:rPr>
              <w:t>姓名</w:t>
            </w:r>
          </w:p>
        </w:tc>
        <w:tc>
          <w:tcPr>
            <w:tcW w:w="1005" w:type="pct"/>
            <w:tcBorders>
              <w:top w:val="single" w:color="auto" w:sz="8" w:space="0"/>
              <w:left w:val="nil"/>
              <w:bottom w:val="single" w:color="auto" w:sz="8" w:space="0"/>
              <w:right w:val="single" w:color="auto" w:sz="8" w:space="0"/>
            </w:tcBorders>
            <w:tcMar>
              <w:top w:w="0" w:type="dxa"/>
              <w:left w:w="108" w:type="dxa"/>
              <w:bottom w:w="0" w:type="dxa"/>
              <w:right w:w="108" w:type="dxa"/>
            </w:tcMar>
          </w:tcPr>
          <w:p w14:paraId="18F40AD3">
            <w:pPr>
              <w:spacing w:line="360" w:lineRule="auto"/>
              <w:rPr>
                <w:rFonts w:asciiTheme="minorEastAsia" w:hAnsiTheme="minorEastAsia"/>
                <w:sz w:val="24"/>
                <w:szCs w:val="24"/>
              </w:rPr>
            </w:pPr>
          </w:p>
        </w:tc>
        <w:tc>
          <w:tcPr>
            <w:tcW w:w="1170" w:type="pct"/>
            <w:tcBorders>
              <w:top w:val="single" w:color="auto" w:sz="8" w:space="0"/>
              <w:left w:val="nil"/>
              <w:bottom w:val="single" w:color="auto" w:sz="8" w:space="0"/>
              <w:right w:val="single" w:color="auto" w:sz="8" w:space="0"/>
            </w:tcBorders>
            <w:tcMar>
              <w:top w:w="0" w:type="dxa"/>
              <w:left w:w="108" w:type="dxa"/>
              <w:bottom w:w="0" w:type="dxa"/>
              <w:right w:w="108" w:type="dxa"/>
            </w:tcMar>
          </w:tcPr>
          <w:p w14:paraId="1A7F8BC3">
            <w:pPr>
              <w:spacing w:line="360" w:lineRule="auto"/>
              <w:jc w:val="center"/>
              <w:rPr>
                <w:rFonts w:asciiTheme="minorEastAsia" w:hAnsiTheme="minorEastAsia"/>
                <w:sz w:val="24"/>
                <w:szCs w:val="24"/>
              </w:rPr>
            </w:pPr>
            <w:r>
              <w:rPr>
                <w:rFonts w:hint="eastAsia" w:asciiTheme="minorEastAsia" w:hAnsiTheme="minorEastAsia"/>
                <w:sz w:val="24"/>
                <w:szCs w:val="24"/>
              </w:rPr>
              <w:t>职称</w:t>
            </w:r>
          </w:p>
        </w:tc>
        <w:tc>
          <w:tcPr>
            <w:tcW w:w="1248" w:type="pct"/>
            <w:tcBorders>
              <w:top w:val="single" w:color="auto" w:sz="8" w:space="0"/>
              <w:left w:val="nil"/>
              <w:bottom w:val="single" w:color="auto" w:sz="8" w:space="0"/>
              <w:right w:val="single" w:color="auto" w:sz="8" w:space="0"/>
            </w:tcBorders>
            <w:tcMar>
              <w:top w:w="0" w:type="dxa"/>
              <w:left w:w="108" w:type="dxa"/>
              <w:bottom w:w="0" w:type="dxa"/>
              <w:right w:w="108" w:type="dxa"/>
            </w:tcMar>
          </w:tcPr>
          <w:p w14:paraId="1CDF8918">
            <w:pPr>
              <w:spacing w:line="360" w:lineRule="auto"/>
              <w:rPr>
                <w:rFonts w:asciiTheme="minorEastAsia" w:hAnsiTheme="minorEastAsia"/>
                <w:sz w:val="24"/>
                <w:szCs w:val="24"/>
              </w:rPr>
            </w:pPr>
          </w:p>
        </w:tc>
      </w:tr>
      <w:tr w14:paraId="4E662992">
        <w:tblPrEx>
          <w:tblCellMar>
            <w:top w:w="0" w:type="dxa"/>
            <w:left w:w="0" w:type="dxa"/>
            <w:bottom w:w="0" w:type="dxa"/>
            <w:right w:w="0" w:type="dxa"/>
          </w:tblCellMar>
        </w:tblPrEx>
        <w:trPr>
          <w:cantSplit/>
          <w:trHeight w:val="491" w:hRule="atLeast"/>
          <w:jc w:val="center"/>
        </w:trPr>
        <w:tc>
          <w:tcPr>
            <w:tcW w:w="1577" w:type="pct"/>
            <w:tcBorders>
              <w:top w:val="nil"/>
              <w:left w:val="single" w:color="auto" w:sz="8" w:space="0"/>
              <w:bottom w:val="single" w:color="auto" w:sz="8" w:space="0"/>
              <w:right w:val="single" w:color="auto" w:sz="8" w:space="0"/>
            </w:tcBorders>
            <w:tcMar>
              <w:top w:w="0" w:type="dxa"/>
              <w:left w:w="108" w:type="dxa"/>
              <w:bottom w:w="0" w:type="dxa"/>
              <w:right w:w="108" w:type="dxa"/>
            </w:tcMar>
          </w:tcPr>
          <w:p w14:paraId="1AFB9086">
            <w:pPr>
              <w:spacing w:line="360" w:lineRule="auto"/>
              <w:jc w:val="center"/>
              <w:rPr>
                <w:rFonts w:asciiTheme="minorEastAsia" w:hAnsiTheme="minorEastAsia"/>
                <w:sz w:val="24"/>
                <w:szCs w:val="24"/>
              </w:rPr>
            </w:pPr>
            <w:r>
              <w:rPr>
                <w:rFonts w:hint="eastAsia" w:asciiTheme="minorEastAsia" w:hAnsiTheme="minorEastAsia"/>
                <w:sz w:val="24"/>
                <w:szCs w:val="24"/>
              </w:rPr>
              <w:t>注册监理工程师证号</w:t>
            </w:r>
          </w:p>
        </w:tc>
        <w:tc>
          <w:tcPr>
            <w:tcW w:w="3423" w:type="pct"/>
            <w:gridSpan w:val="3"/>
            <w:tcBorders>
              <w:top w:val="nil"/>
              <w:left w:val="nil"/>
              <w:bottom w:val="single" w:color="auto" w:sz="8" w:space="0"/>
              <w:right w:val="single" w:color="auto" w:sz="8" w:space="0"/>
            </w:tcBorders>
            <w:tcMar>
              <w:top w:w="0" w:type="dxa"/>
              <w:left w:w="108" w:type="dxa"/>
              <w:bottom w:w="0" w:type="dxa"/>
              <w:right w:w="108" w:type="dxa"/>
            </w:tcMar>
          </w:tcPr>
          <w:p w14:paraId="4C9490A6">
            <w:pPr>
              <w:spacing w:line="360" w:lineRule="auto"/>
              <w:rPr>
                <w:rFonts w:asciiTheme="minorEastAsia" w:hAnsiTheme="minorEastAsia"/>
                <w:sz w:val="24"/>
                <w:szCs w:val="24"/>
              </w:rPr>
            </w:pPr>
          </w:p>
        </w:tc>
      </w:tr>
      <w:tr w14:paraId="2675E308">
        <w:tblPrEx>
          <w:tblCellMar>
            <w:top w:w="0" w:type="dxa"/>
            <w:left w:w="0" w:type="dxa"/>
            <w:bottom w:w="0" w:type="dxa"/>
            <w:right w:w="0" w:type="dxa"/>
          </w:tblCellMar>
        </w:tblPrEx>
        <w:trPr>
          <w:cantSplit/>
          <w:trHeight w:val="491" w:hRule="atLeast"/>
          <w:jc w:val="center"/>
        </w:trPr>
        <w:tc>
          <w:tcPr>
            <w:tcW w:w="1577" w:type="pct"/>
            <w:tcBorders>
              <w:top w:val="nil"/>
              <w:left w:val="single" w:color="auto" w:sz="8" w:space="0"/>
              <w:bottom w:val="single" w:color="auto" w:sz="8" w:space="0"/>
              <w:right w:val="single" w:color="auto" w:sz="8" w:space="0"/>
            </w:tcBorders>
            <w:tcMar>
              <w:top w:w="0" w:type="dxa"/>
              <w:left w:w="108" w:type="dxa"/>
              <w:bottom w:w="0" w:type="dxa"/>
              <w:right w:w="108" w:type="dxa"/>
            </w:tcMar>
          </w:tcPr>
          <w:p w14:paraId="1F7AC9B7">
            <w:pPr>
              <w:spacing w:line="360" w:lineRule="auto"/>
              <w:jc w:val="center"/>
              <w:rPr>
                <w:rFonts w:asciiTheme="minorEastAsia" w:hAnsiTheme="minorEastAsia"/>
                <w:sz w:val="24"/>
                <w:szCs w:val="24"/>
              </w:rPr>
            </w:pPr>
            <w:r>
              <w:rPr>
                <w:rFonts w:hint="eastAsia" w:asciiTheme="minorEastAsia" w:hAnsiTheme="minorEastAsia"/>
                <w:sz w:val="24"/>
                <w:szCs w:val="24"/>
              </w:rPr>
              <w:t>身份证号码</w:t>
            </w:r>
          </w:p>
        </w:tc>
        <w:tc>
          <w:tcPr>
            <w:tcW w:w="3423" w:type="pct"/>
            <w:gridSpan w:val="3"/>
            <w:tcBorders>
              <w:top w:val="nil"/>
              <w:left w:val="nil"/>
              <w:bottom w:val="single" w:color="auto" w:sz="8" w:space="0"/>
              <w:right w:val="single" w:color="auto" w:sz="8" w:space="0"/>
            </w:tcBorders>
            <w:tcMar>
              <w:top w:w="0" w:type="dxa"/>
              <w:left w:w="108" w:type="dxa"/>
              <w:bottom w:w="0" w:type="dxa"/>
              <w:right w:w="108" w:type="dxa"/>
            </w:tcMar>
          </w:tcPr>
          <w:p w14:paraId="0BA8375D">
            <w:pPr>
              <w:spacing w:line="360" w:lineRule="auto"/>
              <w:rPr>
                <w:rFonts w:asciiTheme="minorEastAsia" w:hAnsiTheme="minorEastAsia"/>
                <w:sz w:val="24"/>
                <w:szCs w:val="24"/>
              </w:rPr>
            </w:pPr>
          </w:p>
        </w:tc>
      </w:tr>
    </w:tbl>
    <w:p w14:paraId="4066E375">
      <w:pPr>
        <w:shd w:val="clear" w:color="auto" w:fill="FFFFFF"/>
        <w:snapToGrid w:val="0"/>
        <w:spacing w:line="360" w:lineRule="auto"/>
        <w:rPr>
          <w:rFonts w:asciiTheme="minorEastAsia" w:hAnsiTheme="minorEastAsia"/>
          <w:sz w:val="24"/>
          <w:szCs w:val="24"/>
        </w:rPr>
      </w:pPr>
    </w:p>
    <w:p w14:paraId="6D12D252">
      <w:pPr>
        <w:shd w:val="clear" w:color="auto" w:fill="FFFFFF"/>
        <w:snapToGrid w:val="0"/>
        <w:spacing w:line="360" w:lineRule="auto"/>
        <w:ind w:firstLine="480" w:firstLineChars="200"/>
        <w:rPr>
          <w:rFonts w:asciiTheme="minorEastAsia" w:hAnsiTheme="minorEastAsia"/>
          <w:sz w:val="24"/>
          <w:szCs w:val="24"/>
        </w:rPr>
      </w:pPr>
      <w:r>
        <w:rPr>
          <w:rFonts w:hint="eastAsia" w:asciiTheme="minorEastAsia" w:hAnsiTheme="minorEastAsia"/>
          <w:sz w:val="24"/>
          <w:szCs w:val="24"/>
        </w:rPr>
        <w:t>中标后，若由于特殊原因须更换时，我方将以不低于此项目总监</w:t>
      </w:r>
      <w:r>
        <w:rPr>
          <w:rFonts w:hint="eastAsia" w:asciiTheme="minorEastAsia" w:hAnsiTheme="minorEastAsia"/>
          <w:sz w:val="24"/>
          <w:szCs w:val="24"/>
          <w:lang w:eastAsia="zh-CN"/>
        </w:rPr>
        <w:t>（</w:t>
      </w:r>
      <w:r>
        <w:rPr>
          <w:rFonts w:hint="eastAsia" w:asciiTheme="minorEastAsia" w:hAnsiTheme="minorEastAsia"/>
          <w:sz w:val="24"/>
          <w:szCs w:val="24"/>
          <w:lang w:val="en-US" w:eastAsia="zh-CN"/>
        </w:rPr>
        <w:t>包括资质、职称、信誉、经验等方面</w:t>
      </w:r>
      <w:r>
        <w:rPr>
          <w:rFonts w:hint="eastAsia" w:asciiTheme="minorEastAsia" w:hAnsiTheme="minorEastAsia"/>
          <w:sz w:val="24"/>
          <w:szCs w:val="24"/>
          <w:lang w:eastAsia="zh-CN"/>
        </w:rPr>
        <w:t>）</w:t>
      </w:r>
      <w:r>
        <w:rPr>
          <w:rFonts w:hint="eastAsia" w:asciiTheme="minorEastAsia" w:hAnsiTheme="minorEastAsia"/>
          <w:sz w:val="24"/>
          <w:szCs w:val="24"/>
        </w:rPr>
        <w:t>的人员替换，并报业主审查。经审查通过后，方可更换。若未经业主批准，我方擅自更换，我方愿以合同价的</w:t>
      </w:r>
      <w:r>
        <w:rPr>
          <w:rFonts w:asciiTheme="minorEastAsia" w:hAnsiTheme="minorEastAsia"/>
          <w:sz w:val="24"/>
          <w:szCs w:val="24"/>
          <w:u w:val="single"/>
        </w:rPr>
        <w:t xml:space="preserve">  </w:t>
      </w:r>
      <w:r>
        <w:rPr>
          <w:rFonts w:hint="eastAsia" w:asciiTheme="minorEastAsia" w:hAnsiTheme="minorEastAsia"/>
          <w:sz w:val="24"/>
          <w:szCs w:val="24"/>
          <w:u w:val="single"/>
          <w:lang w:val="en-US" w:eastAsia="zh-CN"/>
        </w:rPr>
        <w:t xml:space="preserve">3 </w:t>
      </w:r>
      <w:r>
        <w:rPr>
          <w:rFonts w:asciiTheme="minorEastAsia" w:hAnsiTheme="minorEastAsia"/>
          <w:sz w:val="24"/>
          <w:szCs w:val="24"/>
          <w:u w:val="single"/>
        </w:rPr>
        <w:t xml:space="preserve"> </w:t>
      </w:r>
      <w:r>
        <w:rPr>
          <w:rFonts w:asciiTheme="minorEastAsia" w:hAnsiTheme="minorEastAsia"/>
          <w:sz w:val="24"/>
          <w:szCs w:val="24"/>
        </w:rPr>
        <w:t>%</w:t>
      </w:r>
      <w:r>
        <w:rPr>
          <w:rFonts w:hint="eastAsia" w:asciiTheme="minorEastAsia" w:hAnsiTheme="minorEastAsia"/>
          <w:sz w:val="24"/>
          <w:szCs w:val="24"/>
        </w:rPr>
        <w:t>作为赔偿金。</w:t>
      </w:r>
    </w:p>
    <w:p w14:paraId="4AB58C9B">
      <w:pPr>
        <w:spacing w:line="360" w:lineRule="auto"/>
        <w:rPr>
          <w:rFonts w:cs="宋体" w:asciiTheme="minorEastAsia" w:hAnsiTheme="minorEastAsia"/>
          <w:sz w:val="24"/>
          <w:szCs w:val="24"/>
        </w:rPr>
      </w:pPr>
    </w:p>
    <w:p w14:paraId="5B801BD4">
      <w:pPr>
        <w:spacing w:line="360" w:lineRule="auto"/>
        <w:rPr>
          <w:rFonts w:cs="宋体" w:asciiTheme="minorEastAsia" w:hAnsiTheme="minorEastAsia"/>
          <w:sz w:val="24"/>
          <w:szCs w:val="24"/>
        </w:rPr>
      </w:pPr>
    </w:p>
    <w:p w14:paraId="5D21FEBF">
      <w:pPr>
        <w:spacing w:line="360" w:lineRule="auto"/>
        <w:rPr>
          <w:rFonts w:cs="宋体" w:asciiTheme="minorEastAsia" w:hAnsiTheme="minorEastAsia"/>
          <w:sz w:val="24"/>
          <w:szCs w:val="24"/>
        </w:rPr>
      </w:pPr>
    </w:p>
    <w:p w14:paraId="056FAC53">
      <w:pPr>
        <w:spacing w:line="360" w:lineRule="auto"/>
        <w:rPr>
          <w:rFonts w:cs="宋体" w:asciiTheme="minorEastAsia" w:hAnsiTheme="minorEastAsia"/>
          <w:sz w:val="24"/>
          <w:szCs w:val="24"/>
        </w:rPr>
      </w:pPr>
      <w:r>
        <w:rPr>
          <w:rFonts w:asciiTheme="minorEastAsia" w:hAnsiTheme="minorEastAsia"/>
        </w:rPr>
        <mc:AlternateContent>
          <mc:Choice Requires="wps">
            <w:drawing>
              <wp:anchor distT="0" distB="0" distL="114300" distR="114300" simplePos="0" relativeHeight="251660288" behindDoc="0" locked="0" layoutInCell="1" allowOverlap="1">
                <wp:simplePos x="0" y="0"/>
                <wp:positionH relativeFrom="column">
                  <wp:posOffset>2760980</wp:posOffset>
                </wp:positionH>
                <wp:positionV relativeFrom="paragraph">
                  <wp:posOffset>149225</wp:posOffset>
                </wp:positionV>
                <wp:extent cx="2583815" cy="1704340"/>
                <wp:effectExtent l="8255" t="6350" r="8255" b="13335"/>
                <wp:wrapNone/>
                <wp:docPr id="5" name="Text Box 2"/>
                <wp:cNvGraphicFramePr/>
                <a:graphic xmlns:a="http://schemas.openxmlformats.org/drawingml/2006/main">
                  <a:graphicData uri="http://schemas.microsoft.com/office/word/2010/wordprocessingShape">
                    <wps:wsp>
                      <wps:cNvSpPr txBox="1">
                        <a:spLocks noChangeArrowheads="1"/>
                      </wps:cNvSpPr>
                      <wps:spPr bwMode="auto">
                        <a:xfrm>
                          <a:off x="0" y="0"/>
                          <a:ext cx="2583815" cy="1704340"/>
                        </a:xfrm>
                        <a:prstGeom prst="rect">
                          <a:avLst/>
                        </a:prstGeom>
                        <a:solidFill>
                          <a:srgbClr val="FFFFFF"/>
                        </a:solidFill>
                        <a:ln w="9525" cap="rnd">
                          <a:solidFill>
                            <a:srgbClr val="000000"/>
                          </a:solidFill>
                          <a:prstDash val="sysDot"/>
                          <a:miter lim="800000"/>
                        </a:ln>
                      </wps:spPr>
                      <wps:txbx>
                        <w:txbxContent>
                          <w:p w14:paraId="21F1E324">
                            <w:pPr>
                              <w:jc w:val="center"/>
                              <w:rPr>
                                <w:rFonts w:ascii="宋体"/>
                                <w:sz w:val="24"/>
                              </w:rPr>
                            </w:pPr>
                          </w:p>
                          <w:p w14:paraId="0F096108">
                            <w:pPr>
                              <w:jc w:val="center"/>
                              <w:rPr>
                                <w:rFonts w:ascii="宋体"/>
                                <w:sz w:val="24"/>
                              </w:rPr>
                            </w:pPr>
                          </w:p>
                          <w:p w14:paraId="519B1F85">
                            <w:pPr>
                              <w:jc w:val="center"/>
                              <w:rPr>
                                <w:rFonts w:ascii="宋体"/>
                                <w:sz w:val="24"/>
                              </w:rPr>
                            </w:pPr>
                          </w:p>
                          <w:p w14:paraId="17987DA0">
                            <w:pPr>
                              <w:jc w:val="center"/>
                              <w:rPr>
                                <w:rFonts w:ascii="宋体"/>
                                <w:sz w:val="24"/>
                              </w:rPr>
                            </w:pPr>
                            <w:r>
                              <w:rPr>
                                <w:rFonts w:hint="eastAsia" w:ascii="宋体" w:hAnsi="宋体"/>
                                <w:sz w:val="24"/>
                              </w:rPr>
                              <w:t>总监身份证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国徽面</w:t>
                            </w:r>
                            <w:r>
                              <w:rPr>
                                <w:rFonts w:hint="eastAsia" w:ascii="宋体" w:hAnsi="宋体"/>
                                <w:sz w:val="24"/>
                              </w:rPr>
                              <w:t>）</w:t>
                            </w:r>
                          </w:p>
                        </w:txbxContent>
                      </wps:txbx>
                      <wps:bodyPr rot="0" vert="horz" wrap="square" lIns="91440" tIns="45720" rIns="91440" bIns="45720" anchor="t" anchorCtr="0" upright="1">
                        <a:noAutofit/>
                      </wps:bodyPr>
                    </wps:wsp>
                  </a:graphicData>
                </a:graphic>
              </wp:anchor>
            </w:drawing>
          </mc:Choice>
          <mc:Fallback>
            <w:pict>
              <v:shape id="Text Box 2" o:spid="_x0000_s1026" o:spt="202" type="#_x0000_t202" style="position:absolute;left:0pt;margin-left:217.4pt;margin-top:11.75pt;height:134.2pt;width:203.45pt;z-index:251660288;mso-width-relative:page;mso-height-relative:page;" fillcolor="#FFFFFF" filled="t" stroked="t" coordsize="21600,21600" o:gfxdata="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ir4+CtsAAAAKAQAADwAAAAAAAAAB&#10;ACAAAAAiAAAAZHJzL2Rvd25yZXYueG1sUEsBAhQAFAAAAAgAh07iQGoyKMlGAgAAqwQAAA4AAAAA&#10;AAAAAQAgAAAAKgEAAGRycy9lMm9Eb2MueG1sUEsFBgAAAAAGAAYAWQEAAOIFAAAAAA==&#10;">
                <v:fill on="t" focussize="0,0"/>
                <v:stroke color="#000000" miterlimit="8" joinstyle="miter" dashstyle="1 1" endcap="round"/>
                <v:imagedata o:title=""/>
                <o:lock v:ext="edit" aspectratio="f"/>
                <v:textbox>
                  <w:txbxContent>
                    <w:p w14:paraId="21F1E324">
                      <w:pPr>
                        <w:jc w:val="center"/>
                        <w:rPr>
                          <w:rFonts w:ascii="宋体"/>
                          <w:sz w:val="24"/>
                        </w:rPr>
                      </w:pPr>
                    </w:p>
                    <w:p w14:paraId="0F096108">
                      <w:pPr>
                        <w:jc w:val="center"/>
                        <w:rPr>
                          <w:rFonts w:ascii="宋体"/>
                          <w:sz w:val="24"/>
                        </w:rPr>
                      </w:pPr>
                    </w:p>
                    <w:p w14:paraId="519B1F85">
                      <w:pPr>
                        <w:jc w:val="center"/>
                        <w:rPr>
                          <w:rFonts w:ascii="宋体"/>
                          <w:sz w:val="24"/>
                        </w:rPr>
                      </w:pPr>
                    </w:p>
                    <w:p w14:paraId="17987DA0">
                      <w:pPr>
                        <w:jc w:val="center"/>
                        <w:rPr>
                          <w:rFonts w:ascii="宋体"/>
                          <w:sz w:val="24"/>
                        </w:rPr>
                      </w:pPr>
                      <w:r>
                        <w:rPr>
                          <w:rFonts w:hint="eastAsia" w:ascii="宋体" w:hAnsi="宋体"/>
                          <w:sz w:val="24"/>
                        </w:rPr>
                        <w:t>总监身份证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国徽面</w:t>
                      </w:r>
                      <w:r>
                        <w:rPr>
                          <w:rFonts w:hint="eastAsia" w:ascii="宋体" w:hAnsi="宋体"/>
                          <w:sz w:val="24"/>
                        </w:rPr>
                        <w:t>）</w:t>
                      </w:r>
                    </w:p>
                  </w:txbxContent>
                </v:textbox>
              </v:shape>
            </w:pict>
          </mc:Fallback>
        </mc:AlternateContent>
      </w:r>
      <w:r>
        <w:rPr>
          <w:rFonts w:asciiTheme="minorEastAsia" w:hAnsiTheme="minorEastAsia"/>
        </w:rPr>
        <mc:AlternateContent>
          <mc:Choice Requires="wps">
            <w:drawing>
              <wp:anchor distT="0" distB="0" distL="114300" distR="114300" simplePos="0" relativeHeight="251661312" behindDoc="0" locked="0" layoutInCell="1" allowOverlap="1">
                <wp:simplePos x="0" y="0"/>
                <wp:positionH relativeFrom="column">
                  <wp:posOffset>24765</wp:posOffset>
                </wp:positionH>
                <wp:positionV relativeFrom="paragraph">
                  <wp:posOffset>149225</wp:posOffset>
                </wp:positionV>
                <wp:extent cx="2583815" cy="1704340"/>
                <wp:effectExtent l="5715" t="6350" r="10795" b="13335"/>
                <wp:wrapNone/>
                <wp:docPr id="4" name="Text Box 3"/>
                <wp:cNvGraphicFramePr/>
                <a:graphic xmlns:a="http://schemas.openxmlformats.org/drawingml/2006/main">
                  <a:graphicData uri="http://schemas.microsoft.com/office/word/2010/wordprocessingShape">
                    <wps:wsp>
                      <wps:cNvSpPr txBox="1">
                        <a:spLocks noChangeArrowheads="1"/>
                      </wps:cNvSpPr>
                      <wps:spPr bwMode="auto">
                        <a:xfrm>
                          <a:off x="0" y="0"/>
                          <a:ext cx="2583815" cy="1704340"/>
                        </a:xfrm>
                        <a:prstGeom prst="rect">
                          <a:avLst/>
                        </a:prstGeom>
                        <a:solidFill>
                          <a:srgbClr val="FFFFFF"/>
                        </a:solidFill>
                        <a:ln w="9525" cap="rnd">
                          <a:solidFill>
                            <a:srgbClr val="000000"/>
                          </a:solidFill>
                          <a:prstDash val="sysDot"/>
                          <a:miter lim="800000"/>
                        </a:ln>
                      </wps:spPr>
                      <wps:txbx>
                        <w:txbxContent>
                          <w:p w14:paraId="76CDD71D">
                            <w:pPr>
                              <w:jc w:val="center"/>
                              <w:rPr>
                                <w:rFonts w:ascii="宋体"/>
                                <w:sz w:val="24"/>
                              </w:rPr>
                            </w:pPr>
                          </w:p>
                          <w:p w14:paraId="6223C751">
                            <w:pPr>
                              <w:jc w:val="center"/>
                              <w:rPr>
                                <w:rFonts w:ascii="宋体"/>
                                <w:sz w:val="24"/>
                              </w:rPr>
                            </w:pPr>
                          </w:p>
                          <w:p w14:paraId="04BB0FCF">
                            <w:pPr>
                              <w:jc w:val="center"/>
                              <w:rPr>
                                <w:rFonts w:ascii="宋体"/>
                                <w:sz w:val="24"/>
                              </w:rPr>
                            </w:pPr>
                          </w:p>
                          <w:p w14:paraId="6B675711">
                            <w:pPr>
                              <w:jc w:val="center"/>
                              <w:rPr>
                                <w:rFonts w:ascii="宋体"/>
                                <w:sz w:val="24"/>
                              </w:rPr>
                            </w:pPr>
                            <w:r>
                              <w:rPr>
                                <w:rFonts w:hint="eastAsia" w:ascii="宋体" w:hAnsi="宋体"/>
                                <w:sz w:val="24"/>
                              </w:rPr>
                              <w:t>总监身份证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人像面</w:t>
                            </w:r>
                            <w:r>
                              <w:rPr>
                                <w:rFonts w:hint="eastAsia" w:ascii="宋体" w:hAnsi="宋体"/>
                                <w:sz w:val="24"/>
                              </w:rPr>
                              <w:t>）</w:t>
                            </w:r>
                          </w:p>
                        </w:txbxContent>
                      </wps:txbx>
                      <wps:bodyPr rot="0" vert="horz" wrap="square" lIns="91440" tIns="45720" rIns="91440" bIns="45720" anchor="t" anchorCtr="0" upright="1">
                        <a:noAutofit/>
                      </wps:bodyPr>
                    </wps:wsp>
                  </a:graphicData>
                </a:graphic>
              </wp:anchor>
            </w:drawing>
          </mc:Choice>
          <mc:Fallback>
            <w:pict>
              <v:shape id="Text Box 3" o:spid="_x0000_s1026" o:spt="202" type="#_x0000_t202" style="position:absolute;left:0pt;margin-left:1.95pt;margin-top:11.75pt;height:134.2pt;width:203.45pt;z-index:251661312;mso-width-relative:page;mso-height-relative:page;" fillcolor="#FFFFFF" filled="t" stroked="t" coordsize="21600,21600" o:gfxdata="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d9n8rdgAAAAIAQAADwAAAAAAAAABACAA&#10;AAAiAAAAZHJzL2Rvd25yZXYueG1sUEsBAhQAFAAAAAgAh07iQLWSiglGAgAAqwQAAA4AAAAAAAAA&#10;AQAgAAAAJwEAAGRycy9lMm9Eb2MueG1sUEsFBgAAAAAGAAYAWQEAAN8FAAAAAA==&#10;">
                <v:fill on="t" focussize="0,0"/>
                <v:stroke color="#000000" miterlimit="8" joinstyle="miter" dashstyle="1 1" endcap="round"/>
                <v:imagedata o:title=""/>
                <o:lock v:ext="edit" aspectratio="f"/>
                <v:textbox>
                  <w:txbxContent>
                    <w:p w14:paraId="76CDD71D">
                      <w:pPr>
                        <w:jc w:val="center"/>
                        <w:rPr>
                          <w:rFonts w:ascii="宋体"/>
                          <w:sz w:val="24"/>
                        </w:rPr>
                      </w:pPr>
                    </w:p>
                    <w:p w14:paraId="6223C751">
                      <w:pPr>
                        <w:jc w:val="center"/>
                        <w:rPr>
                          <w:rFonts w:ascii="宋体"/>
                          <w:sz w:val="24"/>
                        </w:rPr>
                      </w:pPr>
                    </w:p>
                    <w:p w14:paraId="04BB0FCF">
                      <w:pPr>
                        <w:jc w:val="center"/>
                        <w:rPr>
                          <w:rFonts w:ascii="宋体"/>
                          <w:sz w:val="24"/>
                        </w:rPr>
                      </w:pPr>
                    </w:p>
                    <w:p w14:paraId="6B675711">
                      <w:pPr>
                        <w:jc w:val="center"/>
                        <w:rPr>
                          <w:rFonts w:ascii="宋体"/>
                          <w:sz w:val="24"/>
                        </w:rPr>
                      </w:pPr>
                      <w:r>
                        <w:rPr>
                          <w:rFonts w:hint="eastAsia" w:ascii="宋体" w:hAnsi="宋体"/>
                          <w:sz w:val="24"/>
                        </w:rPr>
                        <w:t>总监身份证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人像面</w:t>
                      </w:r>
                      <w:r>
                        <w:rPr>
                          <w:rFonts w:hint="eastAsia" w:ascii="宋体" w:hAnsi="宋体"/>
                          <w:sz w:val="24"/>
                        </w:rPr>
                        <w:t>）</w:t>
                      </w:r>
                    </w:p>
                  </w:txbxContent>
                </v:textbox>
              </v:shape>
            </w:pict>
          </mc:Fallback>
        </mc:AlternateContent>
      </w:r>
    </w:p>
    <w:p w14:paraId="433C1ECE">
      <w:pPr>
        <w:spacing w:line="360" w:lineRule="auto"/>
        <w:rPr>
          <w:rFonts w:cs="宋体" w:asciiTheme="minorEastAsia" w:hAnsiTheme="minorEastAsia"/>
          <w:sz w:val="24"/>
          <w:szCs w:val="24"/>
        </w:rPr>
      </w:pPr>
    </w:p>
    <w:p w14:paraId="2C5DE171">
      <w:pPr>
        <w:spacing w:line="360" w:lineRule="auto"/>
        <w:rPr>
          <w:rFonts w:cs="宋体" w:asciiTheme="minorEastAsia" w:hAnsiTheme="minorEastAsia"/>
          <w:sz w:val="24"/>
          <w:szCs w:val="24"/>
        </w:rPr>
      </w:pPr>
    </w:p>
    <w:p w14:paraId="1C14E812">
      <w:pPr>
        <w:spacing w:line="360" w:lineRule="auto"/>
        <w:rPr>
          <w:rFonts w:cs="宋体" w:asciiTheme="minorEastAsia" w:hAnsiTheme="minorEastAsia"/>
          <w:sz w:val="24"/>
          <w:szCs w:val="24"/>
        </w:rPr>
      </w:pPr>
    </w:p>
    <w:p w14:paraId="0DE27B07">
      <w:pPr>
        <w:spacing w:line="360" w:lineRule="auto"/>
        <w:rPr>
          <w:rFonts w:cs="宋体" w:asciiTheme="minorEastAsia" w:hAnsiTheme="minorEastAsia"/>
          <w:sz w:val="24"/>
          <w:szCs w:val="24"/>
        </w:rPr>
      </w:pPr>
    </w:p>
    <w:p w14:paraId="09A42EF6">
      <w:pPr>
        <w:spacing w:line="360" w:lineRule="auto"/>
        <w:rPr>
          <w:rFonts w:cs="宋体" w:asciiTheme="minorEastAsia" w:hAnsiTheme="minorEastAsia"/>
          <w:sz w:val="24"/>
          <w:szCs w:val="24"/>
        </w:rPr>
      </w:pPr>
    </w:p>
    <w:p w14:paraId="1936DD93">
      <w:pPr>
        <w:spacing w:line="360" w:lineRule="auto"/>
        <w:rPr>
          <w:rFonts w:cs="宋体" w:asciiTheme="minorEastAsia" w:hAnsiTheme="minorEastAsia"/>
          <w:sz w:val="24"/>
          <w:szCs w:val="24"/>
        </w:rPr>
      </w:pPr>
    </w:p>
    <w:p w14:paraId="3E559BBF">
      <w:pPr>
        <w:spacing w:line="360" w:lineRule="auto"/>
        <w:rPr>
          <w:rFonts w:cs="宋体" w:asciiTheme="minorEastAsia" w:hAnsiTheme="minorEastAsia"/>
          <w:sz w:val="24"/>
          <w:szCs w:val="24"/>
        </w:rPr>
      </w:pPr>
    </w:p>
    <w:p w14:paraId="46CD063D">
      <w:pPr>
        <w:spacing w:line="360" w:lineRule="auto"/>
        <w:rPr>
          <w:rFonts w:cs="宋体" w:asciiTheme="minorEastAsia" w:hAnsiTheme="minorEastAsia"/>
          <w:sz w:val="24"/>
          <w:szCs w:val="24"/>
        </w:rPr>
      </w:pPr>
    </w:p>
    <w:p w14:paraId="0FBF26DD">
      <w:pPr>
        <w:spacing w:line="360" w:lineRule="auto"/>
        <w:rPr>
          <w:rFonts w:cs="宋体" w:asciiTheme="minorEastAsia" w:hAnsiTheme="minorEastAsia"/>
          <w:sz w:val="24"/>
          <w:szCs w:val="24"/>
        </w:rPr>
      </w:pPr>
    </w:p>
    <w:p w14:paraId="46A2AF10">
      <w:pPr>
        <w:spacing w:line="360" w:lineRule="auto"/>
        <w:rPr>
          <w:rFonts w:cs="宋体" w:asciiTheme="minorEastAsia" w:hAnsiTheme="minorEastAsia"/>
          <w:sz w:val="24"/>
          <w:szCs w:val="24"/>
        </w:rPr>
      </w:pPr>
    </w:p>
    <w:p w14:paraId="62CB11B6">
      <w:pPr>
        <w:adjustRightInd w:val="0"/>
        <w:snapToGrid w:val="0"/>
        <w:spacing w:line="360" w:lineRule="auto"/>
        <w:rPr>
          <w:rFonts w:asciiTheme="minorEastAsia" w:hAnsiTheme="minorEastAsia"/>
          <w:sz w:val="24"/>
          <w:szCs w:val="21"/>
        </w:rPr>
      </w:pPr>
      <w:r>
        <w:rPr>
          <w:rFonts w:hint="eastAsia" w:asciiTheme="minorEastAsia" w:hAnsiTheme="minorEastAsia"/>
          <w:sz w:val="24"/>
        </w:rPr>
        <w:t>供应商</w:t>
      </w:r>
      <w:r>
        <w:rPr>
          <w:rFonts w:hint="eastAsia" w:asciiTheme="minorEastAsia" w:hAnsiTheme="minorEastAsia"/>
          <w:sz w:val="24"/>
          <w:szCs w:val="21"/>
        </w:rPr>
        <w:t>（盖单位章）：</w:t>
      </w:r>
    </w:p>
    <w:p w14:paraId="0C70EE84">
      <w:pPr>
        <w:adjustRightInd w:val="0"/>
        <w:snapToGrid w:val="0"/>
        <w:spacing w:line="360" w:lineRule="auto"/>
        <w:rPr>
          <w:rFonts w:asciiTheme="minorEastAsia" w:hAnsiTheme="minorEastAsia"/>
          <w:sz w:val="24"/>
          <w:szCs w:val="21"/>
        </w:rPr>
      </w:pPr>
      <w:r>
        <w:rPr>
          <w:rFonts w:hint="eastAsia" w:asciiTheme="minorEastAsia" w:hAnsiTheme="minorEastAsia"/>
          <w:sz w:val="24"/>
          <w:szCs w:val="21"/>
        </w:rPr>
        <w:t>法定代表人或其委托代理人签字：</w:t>
      </w:r>
      <w:r>
        <w:rPr>
          <w:rFonts w:hint="eastAsia" w:asciiTheme="minorEastAsia" w:hAnsiTheme="minorEastAsia"/>
          <w:sz w:val="24"/>
          <w:szCs w:val="21"/>
          <w:u w:val="single"/>
        </w:rPr>
        <w:t xml:space="preserve">       </w:t>
      </w:r>
    </w:p>
    <w:p w14:paraId="030AA51F">
      <w:pPr>
        <w:adjustRightInd w:val="0"/>
        <w:snapToGrid w:val="0"/>
        <w:spacing w:line="360" w:lineRule="auto"/>
        <w:jc w:val="left"/>
        <w:rPr>
          <w:rFonts w:asciiTheme="minorEastAsia" w:hAnsiTheme="minorEastAsia"/>
          <w:b/>
          <w:sz w:val="36"/>
          <w:szCs w:val="28"/>
        </w:rPr>
      </w:pPr>
      <w:r>
        <w:rPr>
          <w:rFonts w:hint="eastAsia" w:asciiTheme="minorEastAsia" w:hAnsiTheme="minorEastAsia"/>
          <w:sz w:val="24"/>
          <w:szCs w:val="21"/>
        </w:rPr>
        <w:t>日期：</w:t>
      </w:r>
      <w:r>
        <w:rPr>
          <w:rFonts w:hint="eastAsia" w:asciiTheme="minorEastAsia" w:hAnsiTheme="minorEastAsia"/>
          <w:sz w:val="24"/>
          <w:szCs w:val="21"/>
          <w:u w:val="single"/>
        </w:rPr>
        <w:t xml:space="preserve">         </w:t>
      </w:r>
      <w:r>
        <w:rPr>
          <w:rFonts w:hint="eastAsia" w:asciiTheme="minorEastAsia" w:hAnsiTheme="minorEastAsia"/>
          <w:sz w:val="24"/>
          <w:szCs w:val="21"/>
        </w:rPr>
        <w:t>年</w:t>
      </w:r>
      <w:r>
        <w:rPr>
          <w:rFonts w:hint="eastAsia" w:asciiTheme="minorEastAsia" w:hAnsiTheme="minorEastAsia"/>
          <w:sz w:val="24"/>
          <w:szCs w:val="21"/>
          <w:u w:val="single"/>
        </w:rPr>
        <w:t xml:space="preserve">    </w:t>
      </w:r>
      <w:r>
        <w:rPr>
          <w:rFonts w:hint="eastAsia" w:asciiTheme="minorEastAsia" w:hAnsiTheme="minorEastAsia"/>
          <w:sz w:val="24"/>
          <w:szCs w:val="21"/>
        </w:rPr>
        <w:t>月</w:t>
      </w:r>
      <w:r>
        <w:rPr>
          <w:rFonts w:hint="eastAsia" w:asciiTheme="minorEastAsia" w:hAnsiTheme="minorEastAsia"/>
          <w:sz w:val="24"/>
          <w:szCs w:val="21"/>
          <w:u w:val="single"/>
        </w:rPr>
        <w:t xml:space="preserve">   </w:t>
      </w:r>
      <w:r>
        <w:rPr>
          <w:rFonts w:hint="eastAsia" w:asciiTheme="minorEastAsia" w:hAnsiTheme="minorEastAsia"/>
          <w:sz w:val="24"/>
          <w:szCs w:val="21"/>
        </w:rPr>
        <w:t>日</w:t>
      </w:r>
    </w:p>
    <w:p w14:paraId="4AE56009">
      <w:pPr>
        <w:tabs>
          <w:tab w:val="center" w:pos="4832"/>
          <w:tab w:val="left" w:pos="7140"/>
        </w:tabs>
        <w:spacing w:line="360" w:lineRule="auto"/>
        <w:jc w:val="center"/>
        <w:outlineLvl w:val="1"/>
        <w:rPr>
          <w:rFonts w:ascii="宋体" w:hAnsi="宋体" w:cs="宋体"/>
          <w:b/>
          <w:sz w:val="24"/>
          <w:szCs w:val="24"/>
        </w:rPr>
      </w:pPr>
      <w:r>
        <w:rPr>
          <w:rFonts w:cs="宋体" w:asciiTheme="minorEastAsia" w:hAnsiTheme="minorEastAsia"/>
          <w:b/>
          <w:bCs/>
          <w:sz w:val="24"/>
          <w:szCs w:val="24"/>
        </w:rPr>
        <w:br w:type="page"/>
      </w:r>
      <w:bookmarkStart w:id="65" w:name="_Toc38196514"/>
      <w:bookmarkStart w:id="66" w:name="_Toc5867"/>
      <w:r>
        <w:rPr>
          <w:rFonts w:hint="eastAsia" w:ascii="宋体" w:hAnsi="宋体" w:cs="宋体"/>
          <w:b/>
          <w:sz w:val="24"/>
          <w:szCs w:val="24"/>
        </w:rPr>
        <w:t>二、法定代表人身份证明书</w:t>
      </w:r>
      <w:bookmarkEnd w:id="65"/>
      <w:bookmarkEnd w:id="66"/>
    </w:p>
    <w:p w14:paraId="001975B8">
      <w:pPr>
        <w:spacing w:line="360" w:lineRule="auto"/>
        <w:jc w:val="center"/>
        <w:rPr>
          <w:rFonts w:ascii="宋体" w:cs="宋体"/>
          <w:bCs/>
          <w:sz w:val="24"/>
          <w:szCs w:val="24"/>
        </w:rPr>
      </w:pPr>
    </w:p>
    <w:p w14:paraId="1AC1DBCF">
      <w:pPr>
        <w:spacing w:line="360" w:lineRule="auto"/>
        <w:rPr>
          <w:rFonts w:ascii="宋体" w:cs="宋体"/>
          <w:sz w:val="24"/>
          <w:szCs w:val="24"/>
          <w:u w:val="single"/>
        </w:rPr>
      </w:pPr>
      <w:r>
        <w:rPr>
          <w:rFonts w:hint="eastAsia" w:ascii="宋体" w:hAnsi="宋体" w:cs="宋体"/>
          <w:sz w:val="24"/>
          <w:szCs w:val="24"/>
        </w:rPr>
        <w:t>单位名称：</w:t>
      </w:r>
      <w:r>
        <w:rPr>
          <w:rFonts w:ascii="宋体" w:hAnsi="宋体" w:cs="宋体"/>
          <w:sz w:val="24"/>
          <w:szCs w:val="24"/>
          <w:u w:val="single"/>
        </w:rPr>
        <w:t xml:space="preserve">                                                   </w:t>
      </w:r>
    </w:p>
    <w:p w14:paraId="2C81D1F6">
      <w:pPr>
        <w:spacing w:line="360" w:lineRule="auto"/>
        <w:rPr>
          <w:rFonts w:ascii="宋体" w:cs="宋体"/>
          <w:sz w:val="24"/>
          <w:szCs w:val="24"/>
          <w:u w:val="single"/>
        </w:rPr>
      </w:pPr>
    </w:p>
    <w:p w14:paraId="65950D04">
      <w:pPr>
        <w:spacing w:line="360" w:lineRule="auto"/>
        <w:rPr>
          <w:rFonts w:ascii="宋体" w:cs="宋体"/>
          <w:sz w:val="24"/>
          <w:szCs w:val="24"/>
          <w:u w:val="single"/>
        </w:rPr>
      </w:pPr>
      <w:r>
        <w:rPr>
          <w:rFonts w:hint="eastAsia" w:ascii="宋体" w:hAnsi="宋体" w:cs="宋体"/>
          <w:sz w:val="24"/>
          <w:szCs w:val="24"/>
        </w:rPr>
        <w:t>企业类型：</w:t>
      </w:r>
      <w:r>
        <w:rPr>
          <w:rFonts w:ascii="宋体" w:hAnsi="宋体" w:cs="宋体"/>
          <w:sz w:val="24"/>
          <w:szCs w:val="24"/>
          <w:u w:val="single"/>
        </w:rPr>
        <w:t xml:space="preserve">                                                   </w:t>
      </w:r>
    </w:p>
    <w:p w14:paraId="5C0A3996">
      <w:pPr>
        <w:spacing w:line="360" w:lineRule="auto"/>
        <w:rPr>
          <w:rFonts w:ascii="宋体" w:cs="宋体"/>
          <w:sz w:val="24"/>
          <w:szCs w:val="24"/>
        </w:rPr>
      </w:pPr>
    </w:p>
    <w:p w14:paraId="41D5C16E">
      <w:pPr>
        <w:spacing w:line="360" w:lineRule="auto"/>
        <w:rPr>
          <w:rFonts w:ascii="宋体" w:cs="宋体"/>
          <w:sz w:val="24"/>
          <w:szCs w:val="24"/>
          <w:u w:val="single"/>
        </w:rPr>
      </w:pPr>
      <w:r>
        <w:rPr>
          <w:rFonts w:hint="eastAsia" w:ascii="宋体" w:hAnsi="宋体" w:cs="宋体"/>
          <w:sz w:val="24"/>
          <w:szCs w:val="24"/>
        </w:rPr>
        <w:t>地</w:t>
      </w:r>
      <w:r>
        <w:rPr>
          <w:rFonts w:ascii="宋体" w:hAnsi="宋体" w:cs="宋体"/>
          <w:sz w:val="24"/>
          <w:szCs w:val="24"/>
        </w:rPr>
        <w:t xml:space="preserve">    </w:t>
      </w:r>
      <w:r>
        <w:rPr>
          <w:rFonts w:hint="eastAsia" w:ascii="宋体" w:hAnsi="宋体" w:cs="宋体"/>
          <w:sz w:val="24"/>
          <w:szCs w:val="24"/>
        </w:rPr>
        <w:t>址：</w:t>
      </w:r>
      <w:r>
        <w:rPr>
          <w:rFonts w:ascii="宋体" w:hAnsi="宋体" w:cs="宋体"/>
          <w:sz w:val="24"/>
          <w:szCs w:val="24"/>
          <w:u w:val="single"/>
        </w:rPr>
        <w:t xml:space="preserve">                                                   </w:t>
      </w:r>
    </w:p>
    <w:p w14:paraId="30CA5C6C">
      <w:pPr>
        <w:spacing w:line="360" w:lineRule="auto"/>
        <w:rPr>
          <w:rFonts w:ascii="宋体" w:cs="宋体"/>
          <w:sz w:val="24"/>
          <w:szCs w:val="24"/>
        </w:rPr>
      </w:pPr>
    </w:p>
    <w:p w14:paraId="3BF9C677">
      <w:pPr>
        <w:spacing w:line="360" w:lineRule="auto"/>
        <w:rPr>
          <w:rFonts w:ascii="宋体" w:cs="宋体"/>
          <w:sz w:val="24"/>
          <w:szCs w:val="24"/>
          <w:u w:val="single"/>
        </w:rPr>
      </w:pPr>
      <w:r>
        <w:rPr>
          <w:rFonts w:hint="eastAsia" w:ascii="宋体" w:hAnsi="宋体" w:cs="宋体"/>
          <w:sz w:val="24"/>
          <w:szCs w:val="24"/>
        </w:rPr>
        <w:t>营业期限：</w:t>
      </w:r>
      <w:r>
        <w:rPr>
          <w:rFonts w:ascii="宋体" w:hAnsi="宋体" w:cs="宋体"/>
          <w:sz w:val="24"/>
          <w:szCs w:val="24"/>
          <w:u w:val="single"/>
        </w:rPr>
        <w:t xml:space="preserve">                                                   </w:t>
      </w:r>
    </w:p>
    <w:p w14:paraId="2FCB7DCC">
      <w:pPr>
        <w:spacing w:line="360" w:lineRule="auto"/>
        <w:rPr>
          <w:rFonts w:ascii="宋体" w:cs="宋体"/>
          <w:sz w:val="24"/>
          <w:szCs w:val="24"/>
        </w:rPr>
      </w:pPr>
    </w:p>
    <w:p w14:paraId="48CDDF99">
      <w:pPr>
        <w:spacing w:line="360" w:lineRule="auto"/>
        <w:rPr>
          <w:rFonts w:ascii="宋体" w:cs="宋体"/>
          <w:sz w:val="24"/>
          <w:szCs w:val="24"/>
          <w:u w:val="single"/>
        </w:rPr>
      </w:pPr>
      <w:r>
        <w:rPr>
          <w:rFonts w:hint="eastAsia" w:ascii="宋体" w:hAnsi="宋体" w:cs="宋体"/>
          <w:sz w:val="24"/>
          <w:szCs w:val="24"/>
        </w:rPr>
        <w:t>成立时间：</w:t>
      </w:r>
      <w:r>
        <w:rPr>
          <w:rFonts w:ascii="宋体" w:hAnsi="宋体" w:cs="宋体"/>
          <w:sz w:val="24"/>
          <w:szCs w:val="24"/>
          <w:u w:val="single"/>
        </w:rPr>
        <w:t xml:space="preserve">                                                   </w:t>
      </w:r>
    </w:p>
    <w:p w14:paraId="25F981E0">
      <w:pPr>
        <w:spacing w:line="360" w:lineRule="auto"/>
        <w:rPr>
          <w:rFonts w:ascii="宋体" w:cs="宋体"/>
          <w:sz w:val="24"/>
          <w:szCs w:val="24"/>
          <w:u w:val="single"/>
        </w:rPr>
      </w:pPr>
    </w:p>
    <w:p w14:paraId="34B274EB">
      <w:pPr>
        <w:spacing w:line="360" w:lineRule="auto"/>
        <w:rPr>
          <w:rFonts w:ascii="宋体" w:cs="宋体"/>
          <w:sz w:val="24"/>
          <w:szCs w:val="24"/>
          <w:u w:val="single"/>
        </w:rPr>
      </w:pPr>
    </w:p>
    <w:p w14:paraId="256F666A">
      <w:pPr>
        <w:spacing w:line="360" w:lineRule="auto"/>
        <w:rPr>
          <w:rFonts w:ascii="宋体" w:cs="宋体"/>
          <w:sz w:val="24"/>
          <w:szCs w:val="24"/>
          <w:u w:val="single"/>
        </w:rPr>
      </w:pPr>
      <w:r>
        <w:rPr>
          <w:rFonts w:hint="eastAsia" w:ascii="宋体" w:hAnsi="宋体" w:cs="宋体"/>
          <w:sz w:val="24"/>
          <w:szCs w:val="24"/>
        </w:rPr>
        <w:t>姓名：</w:t>
      </w:r>
      <w:r>
        <w:rPr>
          <w:rFonts w:ascii="宋体" w:hAnsi="宋体" w:cs="宋体"/>
          <w:sz w:val="24"/>
          <w:szCs w:val="24"/>
          <w:u w:val="single"/>
        </w:rPr>
        <w:t xml:space="preserve">           </w:t>
      </w:r>
      <w:r>
        <w:rPr>
          <w:rFonts w:ascii="宋体" w:hAnsi="宋体" w:cs="宋体"/>
          <w:sz w:val="24"/>
          <w:szCs w:val="24"/>
        </w:rPr>
        <w:t xml:space="preserve">   </w:t>
      </w:r>
      <w:r>
        <w:rPr>
          <w:rFonts w:hint="eastAsia" w:ascii="宋体" w:hAnsi="宋体" w:cs="宋体"/>
          <w:sz w:val="24"/>
          <w:szCs w:val="24"/>
        </w:rPr>
        <w:t>性别：</w:t>
      </w:r>
      <w:r>
        <w:rPr>
          <w:rFonts w:ascii="宋体" w:hAnsi="宋体" w:cs="宋体"/>
          <w:sz w:val="24"/>
          <w:szCs w:val="24"/>
          <w:u w:val="single"/>
        </w:rPr>
        <w:t xml:space="preserve">           </w:t>
      </w:r>
      <w:r>
        <w:rPr>
          <w:rFonts w:ascii="宋体" w:hAnsi="宋体" w:cs="宋体"/>
          <w:sz w:val="24"/>
          <w:szCs w:val="24"/>
        </w:rPr>
        <w:t xml:space="preserve">   </w:t>
      </w:r>
      <w:r>
        <w:rPr>
          <w:rFonts w:hint="eastAsia" w:ascii="宋体" w:hAnsi="宋体" w:cs="宋体"/>
          <w:sz w:val="24"/>
          <w:szCs w:val="24"/>
        </w:rPr>
        <w:t>年龄：</w:t>
      </w:r>
      <w:r>
        <w:rPr>
          <w:rFonts w:ascii="宋体" w:hAnsi="宋体" w:cs="宋体"/>
          <w:sz w:val="24"/>
          <w:szCs w:val="24"/>
          <w:u w:val="single"/>
        </w:rPr>
        <w:t xml:space="preserve">           </w:t>
      </w:r>
      <w:r>
        <w:rPr>
          <w:rFonts w:ascii="宋体" w:hAnsi="宋体" w:cs="宋体"/>
          <w:sz w:val="24"/>
          <w:szCs w:val="24"/>
        </w:rPr>
        <w:t xml:space="preserve">  </w:t>
      </w:r>
      <w:r>
        <w:rPr>
          <w:rFonts w:hint="eastAsia" w:ascii="宋体" w:hAnsi="宋体" w:cs="宋体"/>
          <w:sz w:val="24"/>
          <w:szCs w:val="24"/>
        </w:rPr>
        <w:t>职务：</w:t>
      </w:r>
      <w:r>
        <w:rPr>
          <w:rFonts w:ascii="宋体" w:hAnsi="宋体" w:cs="宋体"/>
          <w:sz w:val="24"/>
          <w:szCs w:val="24"/>
          <w:u w:val="single"/>
        </w:rPr>
        <w:t xml:space="preserve">          </w:t>
      </w:r>
    </w:p>
    <w:p w14:paraId="153E9BB1">
      <w:pPr>
        <w:spacing w:line="360" w:lineRule="auto"/>
        <w:rPr>
          <w:rFonts w:ascii="宋体" w:cs="宋体"/>
          <w:sz w:val="24"/>
          <w:szCs w:val="24"/>
        </w:rPr>
      </w:pPr>
      <w:r>
        <w:rPr>
          <w:rFonts w:hint="eastAsia" w:ascii="宋体" w:hAnsi="宋体" w:cs="宋体"/>
          <w:sz w:val="24"/>
          <w:szCs w:val="24"/>
        </w:rPr>
        <w:t>系</w:t>
      </w:r>
      <w:r>
        <w:rPr>
          <w:rFonts w:ascii="宋体" w:hAnsi="宋体" w:cs="宋体"/>
          <w:sz w:val="24"/>
          <w:szCs w:val="24"/>
        </w:rPr>
        <w:t xml:space="preserve"> </w:t>
      </w:r>
      <w:r>
        <w:rPr>
          <w:rFonts w:ascii="宋体" w:hAnsi="宋体" w:cs="宋体"/>
          <w:sz w:val="24"/>
          <w:szCs w:val="24"/>
          <w:u w:val="single"/>
        </w:rPr>
        <w:t xml:space="preserve">         </w:t>
      </w:r>
      <w:r>
        <w:rPr>
          <w:rFonts w:hint="eastAsia" w:ascii="宋体" w:hAnsi="宋体" w:cs="宋体"/>
          <w:sz w:val="24"/>
          <w:szCs w:val="24"/>
          <w:u w:val="single"/>
        </w:rPr>
        <w:t>（供应商名称）</w:t>
      </w:r>
      <w:r>
        <w:rPr>
          <w:rFonts w:ascii="宋体" w:hAnsi="宋体" w:cs="宋体"/>
          <w:sz w:val="24"/>
          <w:szCs w:val="24"/>
          <w:u w:val="single"/>
        </w:rPr>
        <w:t xml:space="preserve">               </w:t>
      </w:r>
      <w:r>
        <w:rPr>
          <w:rFonts w:hint="eastAsia" w:ascii="宋体" w:hAnsi="宋体" w:cs="宋体"/>
          <w:sz w:val="24"/>
          <w:szCs w:val="24"/>
        </w:rPr>
        <w:t>的法定代表人。</w:t>
      </w:r>
    </w:p>
    <w:p w14:paraId="24349CB9">
      <w:pPr>
        <w:spacing w:line="360" w:lineRule="auto"/>
        <w:rPr>
          <w:rFonts w:ascii="宋体" w:cs="宋体"/>
          <w:bCs/>
          <w:sz w:val="24"/>
          <w:szCs w:val="24"/>
        </w:rPr>
      </w:pPr>
    </w:p>
    <w:p w14:paraId="1D286A8A">
      <w:pPr>
        <w:spacing w:line="360" w:lineRule="auto"/>
        <w:rPr>
          <w:rFonts w:ascii="宋体" w:cs="宋体"/>
          <w:bCs/>
          <w:sz w:val="24"/>
          <w:szCs w:val="24"/>
        </w:rPr>
      </w:pPr>
    </w:p>
    <w:p w14:paraId="44DA76DF">
      <w:pPr>
        <w:spacing w:line="360" w:lineRule="auto"/>
        <w:rPr>
          <w:rFonts w:ascii="宋体" w:hAnsi="宋体" w:cs="宋体"/>
          <w:bCs/>
          <w:sz w:val="24"/>
          <w:szCs w:val="24"/>
        </w:rPr>
      </w:pPr>
      <w:r>
        <w:rPr>
          <w:rFonts w:hint="eastAsia" w:ascii="宋体" w:hAnsi="宋体" w:cs="宋体"/>
          <w:bCs/>
          <w:sz w:val="24"/>
          <w:szCs w:val="24"/>
        </w:rPr>
        <w:t>特此证明。</w:t>
      </w:r>
    </w:p>
    <w:p w14:paraId="2C7C6576">
      <w:pPr>
        <w:spacing w:line="360" w:lineRule="auto"/>
        <w:rPr>
          <w:rFonts w:ascii="宋体" w:cs="宋体"/>
          <w:sz w:val="24"/>
          <w:szCs w:val="24"/>
        </w:rPr>
      </w:pPr>
    </w:p>
    <w:p w14:paraId="2A92DAF2">
      <w:pPr>
        <w:spacing w:line="360" w:lineRule="auto"/>
        <w:rPr>
          <w:rFonts w:ascii="宋体" w:cs="宋体"/>
          <w:sz w:val="24"/>
          <w:szCs w:val="24"/>
        </w:rPr>
      </w:pPr>
      <w:r>
        <mc:AlternateContent>
          <mc:Choice Requires="wps">
            <w:drawing>
              <wp:anchor distT="0" distB="0" distL="114300" distR="114300" simplePos="0" relativeHeight="251665408" behindDoc="0" locked="0" layoutInCell="1" allowOverlap="1">
                <wp:simplePos x="0" y="0"/>
                <wp:positionH relativeFrom="column">
                  <wp:posOffset>2760980</wp:posOffset>
                </wp:positionH>
                <wp:positionV relativeFrom="paragraph">
                  <wp:posOffset>149225</wp:posOffset>
                </wp:positionV>
                <wp:extent cx="2583815" cy="1704340"/>
                <wp:effectExtent l="8255" t="6350" r="8255" b="13335"/>
                <wp:wrapNone/>
                <wp:docPr id="6" name="Text Box 4"/>
                <wp:cNvGraphicFramePr/>
                <a:graphic xmlns:a="http://schemas.openxmlformats.org/drawingml/2006/main">
                  <a:graphicData uri="http://schemas.microsoft.com/office/word/2010/wordprocessingShape">
                    <wps:wsp>
                      <wps:cNvSpPr txBox="1">
                        <a:spLocks noChangeArrowheads="1"/>
                      </wps:cNvSpPr>
                      <wps:spPr bwMode="auto">
                        <a:xfrm>
                          <a:off x="0" y="0"/>
                          <a:ext cx="2583815" cy="1704340"/>
                        </a:xfrm>
                        <a:prstGeom prst="rect">
                          <a:avLst/>
                        </a:prstGeom>
                        <a:solidFill>
                          <a:srgbClr val="FFFFFF"/>
                        </a:solidFill>
                        <a:ln w="9525" cap="rnd">
                          <a:solidFill>
                            <a:srgbClr val="000000"/>
                          </a:solidFill>
                          <a:prstDash val="sysDot"/>
                          <a:miter lim="800000"/>
                        </a:ln>
                      </wps:spPr>
                      <wps:txbx>
                        <w:txbxContent>
                          <w:p w14:paraId="43034AA8">
                            <w:pPr>
                              <w:jc w:val="center"/>
                              <w:rPr>
                                <w:rFonts w:ascii="宋体"/>
                                <w:sz w:val="24"/>
                              </w:rPr>
                            </w:pPr>
                          </w:p>
                          <w:p w14:paraId="2AEA4D44">
                            <w:pPr>
                              <w:jc w:val="center"/>
                              <w:rPr>
                                <w:rFonts w:ascii="宋体"/>
                                <w:sz w:val="24"/>
                              </w:rPr>
                            </w:pPr>
                          </w:p>
                          <w:p w14:paraId="489CCE3D">
                            <w:pPr>
                              <w:jc w:val="center"/>
                              <w:rPr>
                                <w:rFonts w:ascii="宋体"/>
                                <w:sz w:val="24"/>
                              </w:rPr>
                            </w:pPr>
                          </w:p>
                          <w:p w14:paraId="6AA9B3F2">
                            <w:pPr>
                              <w:jc w:val="center"/>
                              <w:rPr>
                                <w:rFonts w:ascii="宋体"/>
                                <w:sz w:val="24"/>
                              </w:rPr>
                            </w:pPr>
                            <w:r>
                              <w:rPr>
                                <w:rFonts w:hint="eastAsia" w:ascii="宋体" w:hAnsi="宋体"/>
                                <w:sz w:val="24"/>
                              </w:rPr>
                              <w:t>法定代表人身份证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国徽面</w:t>
                            </w:r>
                            <w:r>
                              <w:rPr>
                                <w:rFonts w:hint="eastAsia" w:ascii="宋体" w:hAnsi="宋体"/>
                                <w:sz w:val="24"/>
                              </w:rPr>
                              <w:t>）</w:t>
                            </w:r>
                          </w:p>
                        </w:txbxContent>
                      </wps:txbx>
                      <wps:bodyPr rot="0" vert="horz" wrap="square" lIns="91440" tIns="45720" rIns="91440" bIns="45720" anchor="t" anchorCtr="0" upright="1">
                        <a:noAutofit/>
                      </wps:bodyPr>
                    </wps:wsp>
                  </a:graphicData>
                </a:graphic>
              </wp:anchor>
            </w:drawing>
          </mc:Choice>
          <mc:Fallback>
            <w:pict>
              <v:shape id="Text Box 4" o:spid="_x0000_s1026" o:spt="202" type="#_x0000_t202" style="position:absolute;left:0pt;margin-left:217.4pt;margin-top:11.75pt;height:134.2pt;width:203.45pt;z-index:251665408;mso-width-relative:page;mso-height-relative:page;" fillcolor="#FFFFFF" filled="t" stroked="t" coordsize="21600,21600" o:gfxdata="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ir4+CtsAAAAKAQAADwAAAAAAAAAB&#10;ACAAAAAiAAAAZHJzL2Rvd25yZXYueG1sUEsBAhQAFAAAAAgAh07iQBrJv/FGAgAAqwQAAA4AAAAA&#10;AAAAAQAgAAAAKgEAAGRycy9lMm9Eb2MueG1sUEsFBgAAAAAGAAYAWQEAAOIFAAAAAA==&#10;">
                <v:fill on="t" focussize="0,0"/>
                <v:stroke color="#000000" miterlimit="8" joinstyle="miter" dashstyle="1 1" endcap="round"/>
                <v:imagedata o:title=""/>
                <o:lock v:ext="edit" aspectratio="f"/>
                <v:textbox>
                  <w:txbxContent>
                    <w:p w14:paraId="43034AA8">
                      <w:pPr>
                        <w:jc w:val="center"/>
                        <w:rPr>
                          <w:rFonts w:ascii="宋体"/>
                          <w:sz w:val="24"/>
                        </w:rPr>
                      </w:pPr>
                    </w:p>
                    <w:p w14:paraId="2AEA4D44">
                      <w:pPr>
                        <w:jc w:val="center"/>
                        <w:rPr>
                          <w:rFonts w:ascii="宋体"/>
                          <w:sz w:val="24"/>
                        </w:rPr>
                      </w:pPr>
                    </w:p>
                    <w:p w14:paraId="489CCE3D">
                      <w:pPr>
                        <w:jc w:val="center"/>
                        <w:rPr>
                          <w:rFonts w:ascii="宋体"/>
                          <w:sz w:val="24"/>
                        </w:rPr>
                      </w:pPr>
                    </w:p>
                    <w:p w14:paraId="6AA9B3F2">
                      <w:pPr>
                        <w:jc w:val="center"/>
                        <w:rPr>
                          <w:rFonts w:ascii="宋体"/>
                          <w:sz w:val="24"/>
                        </w:rPr>
                      </w:pPr>
                      <w:r>
                        <w:rPr>
                          <w:rFonts w:hint="eastAsia" w:ascii="宋体" w:hAnsi="宋体"/>
                          <w:sz w:val="24"/>
                        </w:rPr>
                        <w:t>法定代表人身份证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国徽面</w:t>
                      </w:r>
                      <w:r>
                        <w:rPr>
                          <w:rFonts w:hint="eastAsia" w:ascii="宋体" w:hAnsi="宋体"/>
                          <w:sz w:val="24"/>
                        </w:rPr>
                        <w:t>）</w:t>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column">
                  <wp:posOffset>24765</wp:posOffset>
                </wp:positionH>
                <wp:positionV relativeFrom="paragraph">
                  <wp:posOffset>149225</wp:posOffset>
                </wp:positionV>
                <wp:extent cx="2583815" cy="1704340"/>
                <wp:effectExtent l="5715" t="6350" r="10795" b="13335"/>
                <wp:wrapNone/>
                <wp:docPr id="7" name="Text Box 5"/>
                <wp:cNvGraphicFramePr/>
                <a:graphic xmlns:a="http://schemas.openxmlformats.org/drawingml/2006/main">
                  <a:graphicData uri="http://schemas.microsoft.com/office/word/2010/wordprocessingShape">
                    <wps:wsp>
                      <wps:cNvSpPr txBox="1">
                        <a:spLocks noChangeArrowheads="1"/>
                      </wps:cNvSpPr>
                      <wps:spPr bwMode="auto">
                        <a:xfrm>
                          <a:off x="0" y="0"/>
                          <a:ext cx="2583815" cy="1704340"/>
                        </a:xfrm>
                        <a:prstGeom prst="rect">
                          <a:avLst/>
                        </a:prstGeom>
                        <a:solidFill>
                          <a:srgbClr val="FFFFFF"/>
                        </a:solidFill>
                        <a:ln w="9525" cap="rnd">
                          <a:solidFill>
                            <a:srgbClr val="000000"/>
                          </a:solidFill>
                          <a:prstDash val="sysDot"/>
                          <a:miter lim="800000"/>
                        </a:ln>
                      </wps:spPr>
                      <wps:txbx>
                        <w:txbxContent>
                          <w:p w14:paraId="36E57A9D">
                            <w:pPr>
                              <w:jc w:val="center"/>
                              <w:rPr>
                                <w:rFonts w:ascii="宋体"/>
                                <w:sz w:val="24"/>
                              </w:rPr>
                            </w:pPr>
                          </w:p>
                          <w:p w14:paraId="58BBC12D">
                            <w:pPr>
                              <w:jc w:val="center"/>
                              <w:rPr>
                                <w:rFonts w:ascii="宋体"/>
                                <w:sz w:val="24"/>
                              </w:rPr>
                            </w:pPr>
                          </w:p>
                          <w:p w14:paraId="54C3958D">
                            <w:pPr>
                              <w:jc w:val="center"/>
                              <w:rPr>
                                <w:rFonts w:ascii="宋体"/>
                                <w:sz w:val="24"/>
                              </w:rPr>
                            </w:pPr>
                          </w:p>
                          <w:p w14:paraId="5F3AA1BF">
                            <w:pPr>
                              <w:jc w:val="center"/>
                              <w:rPr>
                                <w:rFonts w:ascii="宋体"/>
                                <w:sz w:val="24"/>
                              </w:rPr>
                            </w:pPr>
                            <w:r>
                              <w:rPr>
                                <w:rFonts w:hint="eastAsia" w:ascii="宋体" w:hAnsi="宋体"/>
                                <w:sz w:val="24"/>
                              </w:rPr>
                              <w:t>法定代表人身份证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人像面</w:t>
                            </w:r>
                            <w:r>
                              <w:rPr>
                                <w:rFonts w:hint="eastAsia" w:ascii="宋体" w:hAnsi="宋体"/>
                                <w:sz w:val="24"/>
                              </w:rPr>
                              <w:t>）</w:t>
                            </w:r>
                          </w:p>
                        </w:txbxContent>
                      </wps:txbx>
                      <wps:bodyPr rot="0" vert="horz" wrap="square" lIns="91440" tIns="45720" rIns="91440" bIns="45720" anchor="t" anchorCtr="0" upright="1">
                        <a:noAutofit/>
                      </wps:bodyPr>
                    </wps:wsp>
                  </a:graphicData>
                </a:graphic>
              </wp:anchor>
            </w:drawing>
          </mc:Choice>
          <mc:Fallback>
            <w:pict>
              <v:shape id="Text Box 5" o:spid="_x0000_s1026" o:spt="202" type="#_x0000_t202" style="position:absolute;left:0pt;margin-left:1.95pt;margin-top:11.75pt;height:134.2pt;width:203.45pt;z-index:251664384;mso-width-relative:page;mso-height-relative:page;" fillcolor="#FFFFFF" filled="t" stroked="t" coordsize="21600,21600" o:gfxdata="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d9n8rdgAAAAIAQAADwAAAAAAAAABACAA&#10;AAAiAAAAZHJzL2Rvd25yZXYueG1sUEsBAhQAFAAAAAgAh07iQMVpHTFGAgAAqwQAAA4AAAAAAAAA&#10;AQAgAAAAJwEAAGRycy9lMm9Eb2MueG1sUEsFBgAAAAAGAAYAWQEAAN8FAAAAAA==&#10;">
                <v:fill on="t" focussize="0,0"/>
                <v:stroke color="#000000" miterlimit="8" joinstyle="miter" dashstyle="1 1" endcap="round"/>
                <v:imagedata o:title=""/>
                <o:lock v:ext="edit" aspectratio="f"/>
                <v:textbox>
                  <w:txbxContent>
                    <w:p w14:paraId="36E57A9D">
                      <w:pPr>
                        <w:jc w:val="center"/>
                        <w:rPr>
                          <w:rFonts w:ascii="宋体"/>
                          <w:sz w:val="24"/>
                        </w:rPr>
                      </w:pPr>
                    </w:p>
                    <w:p w14:paraId="58BBC12D">
                      <w:pPr>
                        <w:jc w:val="center"/>
                        <w:rPr>
                          <w:rFonts w:ascii="宋体"/>
                          <w:sz w:val="24"/>
                        </w:rPr>
                      </w:pPr>
                    </w:p>
                    <w:p w14:paraId="54C3958D">
                      <w:pPr>
                        <w:jc w:val="center"/>
                        <w:rPr>
                          <w:rFonts w:ascii="宋体"/>
                          <w:sz w:val="24"/>
                        </w:rPr>
                      </w:pPr>
                    </w:p>
                    <w:p w14:paraId="5F3AA1BF">
                      <w:pPr>
                        <w:jc w:val="center"/>
                        <w:rPr>
                          <w:rFonts w:ascii="宋体"/>
                          <w:sz w:val="24"/>
                        </w:rPr>
                      </w:pPr>
                      <w:r>
                        <w:rPr>
                          <w:rFonts w:hint="eastAsia" w:ascii="宋体" w:hAnsi="宋体"/>
                          <w:sz w:val="24"/>
                        </w:rPr>
                        <w:t>法定代表人身份证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人像面</w:t>
                      </w:r>
                      <w:r>
                        <w:rPr>
                          <w:rFonts w:hint="eastAsia" w:ascii="宋体" w:hAnsi="宋体"/>
                          <w:sz w:val="24"/>
                        </w:rPr>
                        <w:t>）</w:t>
                      </w:r>
                    </w:p>
                  </w:txbxContent>
                </v:textbox>
              </v:shape>
            </w:pict>
          </mc:Fallback>
        </mc:AlternateContent>
      </w:r>
    </w:p>
    <w:p w14:paraId="220A29C0">
      <w:pPr>
        <w:spacing w:line="360" w:lineRule="auto"/>
        <w:rPr>
          <w:rFonts w:ascii="宋体" w:cs="宋体"/>
          <w:sz w:val="24"/>
          <w:szCs w:val="24"/>
        </w:rPr>
      </w:pPr>
    </w:p>
    <w:p w14:paraId="15B7E27A">
      <w:pPr>
        <w:spacing w:line="360" w:lineRule="auto"/>
        <w:rPr>
          <w:rFonts w:ascii="宋体" w:cs="宋体"/>
          <w:sz w:val="24"/>
          <w:szCs w:val="24"/>
        </w:rPr>
      </w:pPr>
    </w:p>
    <w:p w14:paraId="450BE817">
      <w:pPr>
        <w:spacing w:line="360" w:lineRule="auto"/>
        <w:rPr>
          <w:rFonts w:ascii="宋体" w:cs="宋体"/>
          <w:sz w:val="24"/>
          <w:szCs w:val="24"/>
        </w:rPr>
      </w:pPr>
    </w:p>
    <w:p w14:paraId="3E04723F">
      <w:pPr>
        <w:spacing w:line="360" w:lineRule="auto"/>
        <w:rPr>
          <w:rFonts w:ascii="宋体" w:cs="宋体"/>
          <w:sz w:val="24"/>
          <w:szCs w:val="24"/>
        </w:rPr>
      </w:pPr>
    </w:p>
    <w:p w14:paraId="491421FC">
      <w:pPr>
        <w:spacing w:line="360" w:lineRule="auto"/>
        <w:rPr>
          <w:rFonts w:ascii="宋体" w:cs="宋体"/>
          <w:bCs/>
          <w:sz w:val="24"/>
          <w:szCs w:val="24"/>
        </w:rPr>
      </w:pPr>
    </w:p>
    <w:p w14:paraId="28E0E14D">
      <w:pPr>
        <w:spacing w:line="360" w:lineRule="auto"/>
        <w:rPr>
          <w:rFonts w:ascii="宋体" w:cs="宋体"/>
          <w:bCs/>
          <w:sz w:val="24"/>
          <w:szCs w:val="24"/>
        </w:rPr>
      </w:pPr>
    </w:p>
    <w:p w14:paraId="3D289FF1">
      <w:pPr>
        <w:spacing w:line="360" w:lineRule="auto"/>
        <w:rPr>
          <w:rFonts w:ascii="宋体" w:cs="宋体"/>
          <w:bCs/>
          <w:sz w:val="24"/>
          <w:szCs w:val="24"/>
        </w:rPr>
      </w:pPr>
    </w:p>
    <w:p w14:paraId="3E3E75B6">
      <w:pPr>
        <w:wordWrap w:val="0"/>
        <w:spacing w:line="360" w:lineRule="auto"/>
        <w:ind w:right="480"/>
        <w:rPr>
          <w:rFonts w:ascii="宋体" w:cs="宋体"/>
          <w:bCs/>
          <w:sz w:val="24"/>
          <w:szCs w:val="24"/>
          <w:u w:val="single"/>
        </w:rPr>
      </w:pPr>
      <w:r>
        <w:rPr>
          <w:rFonts w:hint="eastAsia" w:ascii="宋体" w:hAnsi="宋体" w:cs="宋体"/>
          <w:bCs/>
          <w:sz w:val="24"/>
          <w:szCs w:val="24"/>
        </w:rPr>
        <w:t>供应商：（盖章）</w:t>
      </w:r>
    </w:p>
    <w:p w14:paraId="58FD014F">
      <w:pPr>
        <w:wordWrap w:val="0"/>
        <w:spacing w:line="360" w:lineRule="auto"/>
        <w:jc w:val="right"/>
        <w:rPr>
          <w:rFonts w:ascii="宋体" w:cs="宋体"/>
          <w:bCs/>
          <w:sz w:val="24"/>
          <w:szCs w:val="24"/>
        </w:rPr>
      </w:pPr>
    </w:p>
    <w:p w14:paraId="67EBBFC6">
      <w:pPr>
        <w:wordWrap w:val="0"/>
        <w:spacing w:line="360" w:lineRule="auto"/>
        <w:jc w:val="right"/>
        <w:rPr>
          <w:rFonts w:ascii="宋体" w:cs="宋体"/>
          <w:bCs/>
          <w:sz w:val="24"/>
          <w:szCs w:val="24"/>
        </w:rPr>
      </w:pPr>
      <w:r>
        <w:rPr>
          <w:rFonts w:hint="eastAsia" w:ascii="宋体" w:hAnsi="宋体" w:cs="宋体"/>
          <w:bCs/>
          <w:sz w:val="24"/>
          <w:szCs w:val="24"/>
        </w:rPr>
        <w:t>日期：</w:t>
      </w:r>
      <w:r>
        <w:rPr>
          <w:rFonts w:ascii="宋体" w:hAnsi="宋体" w:cs="宋体"/>
          <w:bCs/>
          <w:sz w:val="24"/>
          <w:szCs w:val="24"/>
        </w:rPr>
        <w:t xml:space="preserve">  </w:t>
      </w:r>
      <w:r>
        <w:rPr>
          <w:rFonts w:hint="eastAsia" w:ascii="宋体" w:hAnsi="宋体" w:cs="宋体"/>
          <w:bCs/>
          <w:sz w:val="24"/>
          <w:szCs w:val="24"/>
        </w:rPr>
        <w:t>年</w:t>
      </w:r>
      <w:r>
        <w:rPr>
          <w:rFonts w:ascii="宋体" w:hAnsi="宋体" w:cs="宋体"/>
          <w:bCs/>
          <w:sz w:val="24"/>
          <w:szCs w:val="24"/>
        </w:rPr>
        <w:t xml:space="preserve">  </w:t>
      </w:r>
      <w:r>
        <w:rPr>
          <w:rFonts w:hint="eastAsia" w:ascii="宋体" w:hAnsi="宋体" w:cs="宋体"/>
          <w:bCs/>
          <w:sz w:val="24"/>
          <w:szCs w:val="24"/>
        </w:rPr>
        <w:t>月</w:t>
      </w:r>
      <w:r>
        <w:rPr>
          <w:rFonts w:ascii="宋体" w:hAnsi="宋体" w:cs="宋体"/>
          <w:bCs/>
          <w:sz w:val="24"/>
          <w:szCs w:val="24"/>
        </w:rPr>
        <w:t xml:space="preserve">  </w:t>
      </w:r>
      <w:r>
        <w:rPr>
          <w:rFonts w:hint="eastAsia" w:ascii="宋体" w:hAnsi="宋体" w:cs="宋体"/>
          <w:bCs/>
          <w:sz w:val="24"/>
          <w:szCs w:val="24"/>
        </w:rPr>
        <w:t>日</w:t>
      </w:r>
    </w:p>
    <w:p w14:paraId="7F3E570F">
      <w:pPr>
        <w:tabs>
          <w:tab w:val="center" w:pos="4832"/>
          <w:tab w:val="left" w:pos="7140"/>
        </w:tabs>
        <w:spacing w:line="360" w:lineRule="auto"/>
        <w:jc w:val="center"/>
        <w:outlineLvl w:val="1"/>
        <w:rPr>
          <w:rFonts w:ascii="宋体" w:hAnsi="宋体" w:cs="宋体"/>
          <w:b/>
          <w:sz w:val="24"/>
          <w:szCs w:val="24"/>
        </w:rPr>
      </w:pPr>
      <w:r>
        <w:rPr>
          <w:rFonts w:ascii="宋体"/>
          <w:sz w:val="24"/>
          <w:szCs w:val="24"/>
        </w:rPr>
        <w:br w:type="page"/>
      </w:r>
      <w:bookmarkStart w:id="67" w:name="_Toc24634"/>
      <w:bookmarkStart w:id="68" w:name="_Toc38196515"/>
      <w:r>
        <w:rPr>
          <w:rFonts w:hint="eastAsia" w:ascii="宋体" w:hAnsi="宋体" w:cs="宋体"/>
          <w:b/>
          <w:sz w:val="24"/>
          <w:szCs w:val="24"/>
        </w:rPr>
        <w:t>三、法定代表人授权委托书</w:t>
      </w:r>
      <w:bookmarkEnd w:id="67"/>
      <w:bookmarkEnd w:id="68"/>
    </w:p>
    <w:p w14:paraId="37A34800">
      <w:pPr>
        <w:spacing w:line="360" w:lineRule="auto"/>
        <w:rPr>
          <w:rFonts w:ascii="宋体" w:cs="宋体"/>
          <w:sz w:val="24"/>
          <w:szCs w:val="24"/>
        </w:rPr>
      </w:pPr>
    </w:p>
    <w:p w14:paraId="6C51A584">
      <w:pPr>
        <w:spacing w:line="360" w:lineRule="auto"/>
        <w:ind w:firstLine="630"/>
        <w:rPr>
          <w:rFonts w:ascii="宋体" w:cs="宋体"/>
          <w:sz w:val="24"/>
          <w:szCs w:val="24"/>
        </w:rPr>
      </w:pPr>
      <w:r>
        <w:rPr>
          <w:rFonts w:hint="eastAsia" w:ascii="宋体" w:hAnsi="宋体" w:cs="宋体"/>
          <w:sz w:val="24"/>
          <w:szCs w:val="24"/>
        </w:rPr>
        <w:t>本授权委托书声明：我</w:t>
      </w:r>
      <w:r>
        <w:rPr>
          <w:rFonts w:ascii="宋体" w:hAnsi="宋体" w:cs="宋体"/>
          <w:sz w:val="24"/>
          <w:szCs w:val="24"/>
          <w:u w:val="single"/>
        </w:rPr>
        <w:t xml:space="preserve">    </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rPr>
        <w:t>（姓名）系</w:t>
      </w:r>
      <w:r>
        <w:rPr>
          <w:rFonts w:ascii="宋体" w:hAnsi="宋体" w:cs="宋体"/>
          <w:sz w:val="24"/>
          <w:szCs w:val="24"/>
          <w:u w:val="single"/>
        </w:rPr>
        <w:t xml:space="preserve">              </w:t>
      </w:r>
      <w:r>
        <w:rPr>
          <w:rFonts w:hint="eastAsia" w:ascii="宋体" w:hAnsi="宋体" w:cs="宋体"/>
          <w:sz w:val="24"/>
          <w:szCs w:val="24"/>
        </w:rPr>
        <w:t>（供应商名称）的法定代表人，现授权委托</w:t>
      </w:r>
      <w:r>
        <w:rPr>
          <w:rFonts w:ascii="宋体" w:hAnsi="宋体" w:cs="宋体"/>
          <w:sz w:val="24"/>
          <w:szCs w:val="24"/>
          <w:u w:val="single"/>
        </w:rPr>
        <w:t xml:space="preserve">             </w:t>
      </w:r>
      <w:r>
        <w:rPr>
          <w:rFonts w:hint="eastAsia" w:ascii="宋体" w:hAnsi="宋体" w:cs="宋体"/>
          <w:sz w:val="24"/>
          <w:szCs w:val="24"/>
        </w:rPr>
        <w:t>（供应商名称）的</w:t>
      </w:r>
      <w:r>
        <w:rPr>
          <w:rFonts w:ascii="宋体" w:hAnsi="宋体" w:cs="宋体"/>
          <w:sz w:val="24"/>
          <w:szCs w:val="24"/>
          <w:u w:val="single"/>
        </w:rPr>
        <w:t xml:space="preserve">         </w:t>
      </w:r>
      <w:r>
        <w:rPr>
          <w:rFonts w:hint="eastAsia" w:ascii="宋体" w:hAnsi="宋体" w:cs="宋体"/>
          <w:sz w:val="24"/>
          <w:szCs w:val="24"/>
        </w:rPr>
        <w:t>（姓名）为我的代理人，以本公司的名义参加</w:t>
      </w:r>
      <w:r>
        <w:rPr>
          <w:rFonts w:hint="eastAsia" w:ascii="宋体" w:hAnsi="宋体" w:cs="宋体"/>
          <w:sz w:val="24"/>
          <w:szCs w:val="24"/>
          <w:u w:val="single"/>
        </w:rPr>
        <w:t>（</w:t>
      </w:r>
      <w:r>
        <w:rPr>
          <w:rFonts w:hint="eastAsia" w:ascii="宋体" w:hAnsi="宋体" w:cs="宋体"/>
          <w:sz w:val="24"/>
          <w:szCs w:val="24"/>
          <w:u w:val="single"/>
          <w:lang w:val="en-US" w:eastAsia="zh-CN"/>
        </w:rPr>
        <w:t xml:space="preserve">   项目名称    </w:t>
      </w:r>
      <w:r>
        <w:rPr>
          <w:rFonts w:hint="eastAsia" w:ascii="宋体" w:hAnsi="宋体" w:cs="宋体"/>
          <w:sz w:val="24"/>
          <w:szCs w:val="24"/>
          <w:u w:val="single"/>
        </w:rPr>
        <w:t>）</w:t>
      </w:r>
      <w:r>
        <w:rPr>
          <w:rFonts w:hint="eastAsia" w:ascii="宋体" w:hAnsi="宋体" w:cs="宋体"/>
          <w:sz w:val="24"/>
          <w:szCs w:val="24"/>
        </w:rPr>
        <w:t>的投标活动。代理人在参加整个招标投标活动、合同谈判过程中所签署的一切文件和处理与之有关的一切事物，我均予以承认。</w:t>
      </w:r>
    </w:p>
    <w:p w14:paraId="18C24F3F">
      <w:pPr>
        <w:spacing w:line="360" w:lineRule="auto"/>
        <w:rPr>
          <w:rFonts w:ascii="宋体" w:cs="宋体"/>
          <w:sz w:val="24"/>
          <w:szCs w:val="24"/>
        </w:rPr>
      </w:pPr>
    </w:p>
    <w:p w14:paraId="78025032">
      <w:pPr>
        <w:spacing w:line="360" w:lineRule="auto"/>
        <w:rPr>
          <w:rFonts w:ascii="宋体" w:cs="宋体"/>
          <w:sz w:val="24"/>
          <w:szCs w:val="24"/>
          <w:u w:val="single"/>
        </w:rPr>
      </w:pPr>
      <w:r>
        <w:rPr>
          <w:rFonts w:hint="eastAsia" w:ascii="宋体" w:hAnsi="宋体" w:cs="宋体"/>
          <w:sz w:val="24"/>
          <w:szCs w:val="24"/>
        </w:rPr>
        <w:t>代理人：</w:t>
      </w:r>
      <w:r>
        <w:rPr>
          <w:rFonts w:ascii="宋体" w:hAnsi="宋体" w:cs="宋体"/>
          <w:bCs/>
          <w:sz w:val="24"/>
          <w:szCs w:val="24"/>
          <w:u w:val="single"/>
        </w:rPr>
        <w:t xml:space="preserve">              </w:t>
      </w:r>
      <w:r>
        <w:rPr>
          <w:rFonts w:hint="eastAsia" w:ascii="宋体" w:hAnsi="宋体" w:cs="宋体"/>
          <w:sz w:val="24"/>
          <w:szCs w:val="24"/>
        </w:rPr>
        <w:t>性</w:t>
      </w:r>
      <w:r>
        <w:rPr>
          <w:rFonts w:ascii="宋体" w:hAnsi="宋体" w:cs="宋体"/>
          <w:sz w:val="24"/>
          <w:szCs w:val="24"/>
        </w:rPr>
        <w:t xml:space="preserve"> </w:t>
      </w:r>
      <w:r>
        <w:rPr>
          <w:rFonts w:hint="eastAsia" w:ascii="宋体" w:hAnsi="宋体" w:cs="宋体"/>
          <w:sz w:val="24"/>
          <w:szCs w:val="24"/>
        </w:rPr>
        <w:t>别：</w:t>
      </w:r>
      <w:r>
        <w:rPr>
          <w:rFonts w:ascii="宋体" w:hAnsi="宋体" w:cs="宋体"/>
          <w:sz w:val="24"/>
          <w:szCs w:val="24"/>
          <w:u w:val="single"/>
        </w:rPr>
        <w:t xml:space="preserve">            </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龄：</w:t>
      </w:r>
      <w:r>
        <w:rPr>
          <w:rFonts w:ascii="宋体" w:hAnsi="宋体" w:cs="宋体"/>
          <w:sz w:val="24"/>
          <w:szCs w:val="24"/>
          <w:u w:val="single"/>
        </w:rPr>
        <w:t xml:space="preserve">              </w:t>
      </w:r>
    </w:p>
    <w:p w14:paraId="038B964E">
      <w:pPr>
        <w:spacing w:line="360" w:lineRule="auto"/>
        <w:rPr>
          <w:rFonts w:ascii="宋体" w:cs="宋体"/>
          <w:sz w:val="24"/>
          <w:szCs w:val="24"/>
        </w:rPr>
      </w:pPr>
    </w:p>
    <w:p w14:paraId="17C7A2BD">
      <w:pPr>
        <w:spacing w:line="360" w:lineRule="auto"/>
        <w:rPr>
          <w:rFonts w:ascii="宋体" w:cs="宋体"/>
          <w:sz w:val="24"/>
          <w:szCs w:val="24"/>
        </w:rPr>
      </w:pPr>
      <w:r>
        <w:rPr>
          <w:rFonts w:hint="eastAsia" w:ascii="宋体" w:hAnsi="宋体" w:cs="宋体"/>
          <w:sz w:val="24"/>
          <w:szCs w:val="24"/>
        </w:rPr>
        <w:t>单</w:t>
      </w:r>
      <w:r>
        <w:rPr>
          <w:rFonts w:ascii="宋体" w:hAnsi="宋体" w:cs="宋体"/>
          <w:sz w:val="24"/>
          <w:szCs w:val="24"/>
        </w:rPr>
        <w:t xml:space="preserve"> </w:t>
      </w:r>
      <w:r>
        <w:rPr>
          <w:rFonts w:hint="eastAsia" w:ascii="宋体" w:hAnsi="宋体" w:cs="宋体"/>
          <w:sz w:val="24"/>
          <w:szCs w:val="24"/>
        </w:rPr>
        <w:t>位：</w:t>
      </w:r>
      <w:r>
        <w:rPr>
          <w:rFonts w:ascii="宋体" w:hAnsi="宋体" w:cs="宋体"/>
          <w:sz w:val="24"/>
          <w:szCs w:val="24"/>
          <w:u w:val="single"/>
        </w:rPr>
        <w:t xml:space="preserve">                </w:t>
      </w:r>
      <w:r>
        <w:rPr>
          <w:rFonts w:hint="eastAsia" w:ascii="宋体" w:hAnsi="宋体" w:cs="宋体"/>
          <w:sz w:val="24"/>
          <w:szCs w:val="24"/>
        </w:rPr>
        <w:t>部</w:t>
      </w:r>
      <w:r>
        <w:rPr>
          <w:rFonts w:ascii="宋体" w:hAnsi="宋体" w:cs="宋体"/>
          <w:sz w:val="24"/>
          <w:szCs w:val="24"/>
        </w:rPr>
        <w:t xml:space="preserve"> </w:t>
      </w:r>
      <w:r>
        <w:rPr>
          <w:rFonts w:hint="eastAsia" w:ascii="宋体" w:hAnsi="宋体" w:cs="宋体"/>
          <w:sz w:val="24"/>
          <w:szCs w:val="24"/>
        </w:rPr>
        <w:t>门：</w:t>
      </w:r>
      <w:r>
        <w:rPr>
          <w:rFonts w:ascii="宋体" w:hAnsi="宋体" w:cs="宋体"/>
          <w:sz w:val="24"/>
          <w:szCs w:val="24"/>
          <w:u w:val="single"/>
        </w:rPr>
        <w:t xml:space="preserve">              </w:t>
      </w:r>
      <w:r>
        <w:rPr>
          <w:rFonts w:hint="eastAsia" w:ascii="宋体" w:hAnsi="宋体" w:cs="宋体"/>
          <w:sz w:val="24"/>
          <w:szCs w:val="24"/>
        </w:rPr>
        <w:t>职</w:t>
      </w:r>
      <w:r>
        <w:rPr>
          <w:rFonts w:ascii="宋体" w:hAnsi="宋体" w:cs="宋体"/>
          <w:sz w:val="24"/>
          <w:szCs w:val="24"/>
        </w:rPr>
        <w:t xml:space="preserve"> </w:t>
      </w:r>
      <w:r>
        <w:rPr>
          <w:rFonts w:hint="eastAsia" w:ascii="宋体" w:hAnsi="宋体" w:cs="宋体"/>
          <w:sz w:val="24"/>
          <w:szCs w:val="24"/>
        </w:rPr>
        <w:t>务：</w:t>
      </w:r>
      <w:r>
        <w:rPr>
          <w:rFonts w:ascii="宋体" w:hAnsi="宋体" w:cs="宋体"/>
          <w:sz w:val="24"/>
          <w:szCs w:val="24"/>
          <w:u w:val="single"/>
        </w:rPr>
        <w:t xml:space="preserve">             </w:t>
      </w:r>
    </w:p>
    <w:p w14:paraId="527E9B3A">
      <w:pPr>
        <w:spacing w:line="360" w:lineRule="auto"/>
        <w:rPr>
          <w:rFonts w:ascii="宋体" w:cs="宋体"/>
          <w:sz w:val="24"/>
          <w:szCs w:val="24"/>
        </w:rPr>
      </w:pPr>
    </w:p>
    <w:p w14:paraId="3F9342E7">
      <w:pPr>
        <w:spacing w:line="360" w:lineRule="auto"/>
        <w:rPr>
          <w:rFonts w:ascii="宋体" w:cs="宋体"/>
          <w:sz w:val="24"/>
          <w:szCs w:val="24"/>
        </w:rPr>
      </w:pPr>
      <w:r>
        <w:rPr>
          <w:rFonts w:hint="eastAsia" w:ascii="宋体" w:hAnsi="宋体" w:cs="宋体"/>
          <w:sz w:val="24"/>
          <w:szCs w:val="24"/>
        </w:rPr>
        <w:t>代理人无转委权。特此委托。</w:t>
      </w:r>
    </w:p>
    <w:p w14:paraId="4EB1BDDE">
      <w:pPr>
        <w:spacing w:line="360" w:lineRule="auto"/>
        <w:rPr>
          <w:rFonts w:ascii="宋体" w:cs="宋体"/>
          <w:sz w:val="24"/>
          <w:szCs w:val="24"/>
        </w:rPr>
      </w:pPr>
      <w:r>
        <mc:AlternateContent>
          <mc:Choice Requires="wps">
            <w:drawing>
              <wp:anchor distT="0" distB="0" distL="114300" distR="114300" simplePos="0" relativeHeight="251663360" behindDoc="0" locked="0" layoutInCell="1" allowOverlap="1">
                <wp:simplePos x="0" y="0"/>
                <wp:positionH relativeFrom="column">
                  <wp:posOffset>2760980</wp:posOffset>
                </wp:positionH>
                <wp:positionV relativeFrom="paragraph">
                  <wp:posOffset>149225</wp:posOffset>
                </wp:positionV>
                <wp:extent cx="2583815" cy="1704340"/>
                <wp:effectExtent l="8255" t="6350" r="8255" b="13335"/>
                <wp:wrapNone/>
                <wp:docPr id="3" name="Text Box 4"/>
                <wp:cNvGraphicFramePr/>
                <a:graphic xmlns:a="http://schemas.openxmlformats.org/drawingml/2006/main">
                  <a:graphicData uri="http://schemas.microsoft.com/office/word/2010/wordprocessingShape">
                    <wps:wsp>
                      <wps:cNvSpPr txBox="1">
                        <a:spLocks noChangeArrowheads="1"/>
                      </wps:cNvSpPr>
                      <wps:spPr bwMode="auto">
                        <a:xfrm>
                          <a:off x="0" y="0"/>
                          <a:ext cx="2583815" cy="1704340"/>
                        </a:xfrm>
                        <a:prstGeom prst="rect">
                          <a:avLst/>
                        </a:prstGeom>
                        <a:solidFill>
                          <a:srgbClr val="FFFFFF"/>
                        </a:solidFill>
                        <a:ln w="9525" cap="rnd">
                          <a:solidFill>
                            <a:srgbClr val="000000"/>
                          </a:solidFill>
                          <a:prstDash val="sysDot"/>
                          <a:miter lim="800000"/>
                        </a:ln>
                      </wps:spPr>
                      <wps:txbx>
                        <w:txbxContent>
                          <w:p w14:paraId="2481A52D">
                            <w:pPr>
                              <w:jc w:val="center"/>
                              <w:rPr>
                                <w:rFonts w:ascii="宋体"/>
                                <w:sz w:val="24"/>
                              </w:rPr>
                            </w:pPr>
                          </w:p>
                          <w:p w14:paraId="13D141D1">
                            <w:pPr>
                              <w:jc w:val="center"/>
                              <w:rPr>
                                <w:rFonts w:ascii="宋体"/>
                                <w:sz w:val="24"/>
                              </w:rPr>
                            </w:pPr>
                          </w:p>
                          <w:p w14:paraId="6E26143A">
                            <w:pPr>
                              <w:jc w:val="center"/>
                              <w:rPr>
                                <w:rFonts w:ascii="宋体"/>
                                <w:sz w:val="24"/>
                              </w:rPr>
                            </w:pPr>
                          </w:p>
                          <w:p w14:paraId="2B6D0DF0">
                            <w:pPr>
                              <w:jc w:val="center"/>
                              <w:rPr>
                                <w:rFonts w:ascii="宋体"/>
                                <w:sz w:val="24"/>
                              </w:rPr>
                            </w:pPr>
                            <w:r>
                              <w:rPr>
                                <w:rFonts w:hint="eastAsia" w:ascii="宋体" w:hAnsi="宋体"/>
                                <w:sz w:val="24"/>
                              </w:rPr>
                              <w:t>代理人身份证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国徽面</w:t>
                            </w:r>
                            <w:r>
                              <w:rPr>
                                <w:rFonts w:hint="eastAsia" w:ascii="宋体" w:hAnsi="宋体"/>
                                <w:sz w:val="24"/>
                              </w:rPr>
                              <w:t>）</w:t>
                            </w:r>
                          </w:p>
                        </w:txbxContent>
                      </wps:txbx>
                      <wps:bodyPr rot="0" vert="horz" wrap="square" lIns="91440" tIns="45720" rIns="91440" bIns="45720" anchor="t" anchorCtr="0" upright="1">
                        <a:noAutofit/>
                      </wps:bodyPr>
                    </wps:wsp>
                  </a:graphicData>
                </a:graphic>
              </wp:anchor>
            </w:drawing>
          </mc:Choice>
          <mc:Fallback>
            <w:pict>
              <v:shape id="Text Box 4" o:spid="_x0000_s1026" o:spt="202" type="#_x0000_t202" style="position:absolute;left:0pt;margin-left:217.4pt;margin-top:11.75pt;height:134.2pt;width:203.45pt;z-index:251663360;mso-width-relative:page;mso-height-relative:page;" fillcolor="#FFFFFF" filled="t" stroked="t" coordsize="21600,21600" o:gfxdata="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ir4+CtsAAAAKAQAADwAAAAAAAAAB&#10;ACAAAAAiAAAAZHJzL2Rvd25yZXYueG1sUEsBAhQAFAAAAAgAh07iQGv6dCdGAgAAqwQAAA4AAAAA&#10;AAAAAQAgAAAAKgEAAGRycy9lMm9Eb2MueG1sUEsFBgAAAAAGAAYAWQEAAOIFAAAAAA==&#10;">
                <v:fill on="t" focussize="0,0"/>
                <v:stroke color="#000000" miterlimit="8" joinstyle="miter" dashstyle="1 1" endcap="round"/>
                <v:imagedata o:title=""/>
                <o:lock v:ext="edit" aspectratio="f"/>
                <v:textbox>
                  <w:txbxContent>
                    <w:p w14:paraId="2481A52D">
                      <w:pPr>
                        <w:jc w:val="center"/>
                        <w:rPr>
                          <w:rFonts w:ascii="宋体"/>
                          <w:sz w:val="24"/>
                        </w:rPr>
                      </w:pPr>
                    </w:p>
                    <w:p w14:paraId="13D141D1">
                      <w:pPr>
                        <w:jc w:val="center"/>
                        <w:rPr>
                          <w:rFonts w:ascii="宋体"/>
                          <w:sz w:val="24"/>
                        </w:rPr>
                      </w:pPr>
                    </w:p>
                    <w:p w14:paraId="6E26143A">
                      <w:pPr>
                        <w:jc w:val="center"/>
                        <w:rPr>
                          <w:rFonts w:ascii="宋体"/>
                          <w:sz w:val="24"/>
                        </w:rPr>
                      </w:pPr>
                    </w:p>
                    <w:p w14:paraId="2B6D0DF0">
                      <w:pPr>
                        <w:jc w:val="center"/>
                        <w:rPr>
                          <w:rFonts w:ascii="宋体"/>
                          <w:sz w:val="24"/>
                        </w:rPr>
                      </w:pPr>
                      <w:r>
                        <w:rPr>
                          <w:rFonts w:hint="eastAsia" w:ascii="宋体" w:hAnsi="宋体"/>
                          <w:sz w:val="24"/>
                        </w:rPr>
                        <w:t>代理人身份证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国徽面</w:t>
                      </w:r>
                      <w:r>
                        <w:rPr>
                          <w:rFonts w:hint="eastAsia" w:ascii="宋体" w:hAnsi="宋体"/>
                          <w:sz w:val="24"/>
                        </w:rPr>
                        <w:t>）</w:t>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24765</wp:posOffset>
                </wp:positionH>
                <wp:positionV relativeFrom="paragraph">
                  <wp:posOffset>149225</wp:posOffset>
                </wp:positionV>
                <wp:extent cx="2583815" cy="1704340"/>
                <wp:effectExtent l="5715" t="6350" r="10795" b="13335"/>
                <wp:wrapNone/>
                <wp:docPr id="2" name="Text Box 5"/>
                <wp:cNvGraphicFramePr/>
                <a:graphic xmlns:a="http://schemas.openxmlformats.org/drawingml/2006/main">
                  <a:graphicData uri="http://schemas.microsoft.com/office/word/2010/wordprocessingShape">
                    <wps:wsp>
                      <wps:cNvSpPr txBox="1">
                        <a:spLocks noChangeArrowheads="1"/>
                      </wps:cNvSpPr>
                      <wps:spPr bwMode="auto">
                        <a:xfrm>
                          <a:off x="0" y="0"/>
                          <a:ext cx="2583815" cy="1704340"/>
                        </a:xfrm>
                        <a:prstGeom prst="rect">
                          <a:avLst/>
                        </a:prstGeom>
                        <a:solidFill>
                          <a:srgbClr val="FFFFFF"/>
                        </a:solidFill>
                        <a:ln w="9525" cap="rnd">
                          <a:solidFill>
                            <a:srgbClr val="000000"/>
                          </a:solidFill>
                          <a:prstDash val="sysDot"/>
                          <a:miter lim="800000"/>
                        </a:ln>
                      </wps:spPr>
                      <wps:txbx>
                        <w:txbxContent>
                          <w:p w14:paraId="33419667">
                            <w:pPr>
                              <w:jc w:val="center"/>
                              <w:rPr>
                                <w:rFonts w:ascii="宋体"/>
                                <w:sz w:val="24"/>
                              </w:rPr>
                            </w:pPr>
                          </w:p>
                          <w:p w14:paraId="582B5A4B">
                            <w:pPr>
                              <w:jc w:val="center"/>
                              <w:rPr>
                                <w:rFonts w:ascii="宋体"/>
                                <w:sz w:val="24"/>
                              </w:rPr>
                            </w:pPr>
                          </w:p>
                          <w:p w14:paraId="546290B4">
                            <w:pPr>
                              <w:jc w:val="center"/>
                              <w:rPr>
                                <w:rFonts w:ascii="宋体"/>
                                <w:sz w:val="24"/>
                              </w:rPr>
                            </w:pPr>
                          </w:p>
                          <w:p w14:paraId="0613A40A">
                            <w:pPr>
                              <w:jc w:val="center"/>
                              <w:rPr>
                                <w:rFonts w:ascii="宋体"/>
                                <w:sz w:val="24"/>
                              </w:rPr>
                            </w:pPr>
                            <w:r>
                              <w:rPr>
                                <w:rFonts w:hint="eastAsia" w:ascii="宋体" w:hAnsi="宋体"/>
                                <w:sz w:val="24"/>
                              </w:rPr>
                              <w:t>代理人身份证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人像面</w:t>
                            </w:r>
                            <w:r>
                              <w:rPr>
                                <w:rFonts w:hint="eastAsia" w:ascii="宋体" w:hAnsi="宋体"/>
                                <w:sz w:val="24"/>
                              </w:rPr>
                              <w:t>）</w:t>
                            </w:r>
                          </w:p>
                        </w:txbxContent>
                      </wps:txbx>
                      <wps:bodyPr rot="0" vert="horz" wrap="square" lIns="91440" tIns="45720" rIns="91440" bIns="45720" anchor="t" anchorCtr="0" upright="1">
                        <a:noAutofit/>
                      </wps:bodyPr>
                    </wps:wsp>
                  </a:graphicData>
                </a:graphic>
              </wp:anchor>
            </w:drawing>
          </mc:Choice>
          <mc:Fallback>
            <w:pict>
              <v:shape id="Text Box 5" o:spid="_x0000_s1026" o:spt="202" type="#_x0000_t202" style="position:absolute;left:0pt;margin-left:1.95pt;margin-top:11.75pt;height:134.2pt;width:203.45pt;z-index:251662336;mso-width-relative:page;mso-height-relative:page;" fillcolor="#FFFFFF" filled="t" stroked="t" coordsize="21600,21600" o:gfxdata="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d9n8rdgAAAAIAQAADwAAAAAAAAABACAA&#10;AAAiAAAAZHJzL2Rvd25yZXYueG1sUEsBAhQAFAAAAAgAh07iQLRa1udGAgAAqwQAAA4AAAAAAAAA&#10;AQAgAAAAJwEAAGRycy9lMm9Eb2MueG1sUEsFBgAAAAAGAAYAWQEAAN8FAAAAAA==&#10;">
                <v:fill on="t" focussize="0,0"/>
                <v:stroke color="#000000" miterlimit="8" joinstyle="miter" dashstyle="1 1" endcap="round"/>
                <v:imagedata o:title=""/>
                <o:lock v:ext="edit" aspectratio="f"/>
                <v:textbox>
                  <w:txbxContent>
                    <w:p w14:paraId="33419667">
                      <w:pPr>
                        <w:jc w:val="center"/>
                        <w:rPr>
                          <w:rFonts w:ascii="宋体"/>
                          <w:sz w:val="24"/>
                        </w:rPr>
                      </w:pPr>
                    </w:p>
                    <w:p w14:paraId="582B5A4B">
                      <w:pPr>
                        <w:jc w:val="center"/>
                        <w:rPr>
                          <w:rFonts w:ascii="宋体"/>
                          <w:sz w:val="24"/>
                        </w:rPr>
                      </w:pPr>
                    </w:p>
                    <w:p w14:paraId="546290B4">
                      <w:pPr>
                        <w:jc w:val="center"/>
                        <w:rPr>
                          <w:rFonts w:ascii="宋体"/>
                          <w:sz w:val="24"/>
                        </w:rPr>
                      </w:pPr>
                    </w:p>
                    <w:p w14:paraId="0613A40A">
                      <w:pPr>
                        <w:jc w:val="center"/>
                        <w:rPr>
                          <w:rFonts w:ascii="宋体"/>
                          <w:sz w:val="24"/>
                        </w:rPr>
                      </w:pPr>
                      <w:r>
                        <w:rPr>
                          <w:rFonts w:hint="eastAsia" w:ascii="宋体" w:hAnsi="宋体"/>
                          <w:sz w:val="24"/>
                        </w:rPr>
                        <w:t>代理人身份证</w:t>
                      </w:r>
                      <w:r>
                        <w:rPr>
                          <w:rFonts w:hint="eastAsia" w:ascii="宋体" w:hAnsi="宋体"/>
                          <w:sz w:val="24"/>
                          <w:lang w:val="en-US" w:eastAsia="zh-CN"/>
                        </w:rPr>
                        <w:t>扫描件</w:t>
                      </w:r>
                      <w:r>
                        <w:rPr>
                          <w:rFonts w:hint="eastAsia" w:ascii="宋体" w:hAnsi="宋体"/>
                          <w:sz w:val="24"/>
                        </w:rPr>
                        <w:t>（</w:t>
                      </w:r>
                      <w:r>
                        <w:rPr>
                          <w:rFonts w:hint="eastAsia" w:ascii="宋体" w:hAnsi="宋体"/>
                          <w:sz w:val="24"/>
                          <w:lang w:val="en-US" w:eastAsia="zh-CN"/>
                        </w:rPr>
                        <w:t>人像面</w:t>
                      </w:r>
                      <w:r>
                        <w:rPr>
                          <w:rFonts w:hint="eastAsia" w:ascii="宋体" w:hAnsi="宋体"/>
                          <w:sz w:val="24"/>
                        </w:rPr>
                        <w:t>）</w:t>
                      </w:r>
                    </w:p>
                  </w:txbxContent>
                </v:textbox>
              </v:shape>
            </w:pict>
          </mc:Fallback>
        </mc:AlternateContent>
      </w:r>
    </w:p>
    <w:p w14:paraId="592C0812">
      <w:pPr>
        <w:spacing w:line="360" w:lineRule="auto"/>
        <w:rPr>
          <w:rFonts w:ascii="宋体" w:cs="宋体"/>
          <w:sz w:val="24"/>
          <w:szCs w:val="24"/>
        </w:rPr>
      </w:pPr>
    </w:p>
    <w:p w14:paraId="648943C8">
      <w:pPr>
        <w:spacing w:line="360" w:lineRule="auto"/>
        <w:rPr>
          <w:rFonts w:ascii="宋体" w:cs="宋体"/>
          <w:sz w:val="24"/>
          <w:szCs w:val="24"/>
        </w:rPr>
      </w:pPr>
    </w:p>
    <w:p w14:paraId="1E24CDB6">
      <w:pPr>
        <w:spacing w:line="360" w:lineRule="auto"/>
        <w:rPr>
          <w:rFonts w:ascii="宋体" w:cs="宋体"/>
          <w:sz w:val="24"/>
          <w:szCs w:val="24"/>
        </w:rPr>
      </w:pPr>
    </w:p>
    <w:p w14:paraId="10BF8473">
      <w:pPr>
        <w:spacing w:line="360" w:lineRule="auto"/>
        <w:rPr>
          <w:rFonts w:ascii="宋体" w:cs="宋体"/>
          <w:sz w:val="24"/>
          <w:szCs w:val="24"/>
        </w:rPr>
      </w:pPr>
    </w:p>
    <w:p w14:paraId="341C1B10">
      <w:pPr>
        <w:spacing w:line="360" w:lineRule="auto"/>
        <w:rPr>
          <w:rFonts w:ascii="宋体" w:cs="宋体"/>
          <w:sz w:val="24"/>
          <w:szCs w:val="24"/>
        </w:rPr>
      </w:pPr>
    </w:p>
    <w:p w14:paraId="149F25A1">
      <w:pPr>
        <w:spacing w:line="360" w:lineRule="auto"/>
        <w:rPr>
          <w:rFonts w:ascii="宋体" w:cs="宋体"/>
          <w:sz w:val="24"/>
          <w:szCs w:val="24"/>
        </w:rPr>
      </w:pPr>
    </w:p>
    <w:p w14:paraId="406490F8">
      <w:pPr>
        <w:spacing w:line="360" w:lineRule="auto"/>
        <w:rPr>
          <w:rFonts w:ascii="宋体" w:cs="宋体"/>
          <w:sz w:val="24"/>
          <w:szCs w:val="24"/>
        </w:rPr>
      </w:pPr>
    </w:p>
    <w:p w14:paraId="5F5D4AA7">
      <w:pPr>
        <w:spacing w:line="360" w:lineRule="auto"/>
        <w:rPr>
          <w:rFonts w:ascii="宋体" w:cs="宋体"/>
          <w:sz w:val="24"/>
          <w:szCs w:val="24"/>
        </w:rPr>
      </w:pPr>
    </w:p>
    <w:p w14:paraId="26A41EA2">
      <w:pPr>
        <w:spacing w:line="360" w:lineRule="auto"/>
        <w:rPr>
          <w:rFonts w:ascii="宋体" w:cs="宋体"/>
          <w:sz w:val="24"/>
          <w:szCs w:val="24"/>
        </w:rPr>
      </w:pPr>
    </w:p>
    <w:p w14:paraId="000B3064">
      <w:pPr>
        <w:spacing w:line="360" w:lineRule="auto"/>
        <w:rPr>
          <w:rFonts w:ascii="宋体" w:cs="宋体"/>
          <w:sz w:val="24"/>
          <w:szCs w:val="24"/>
        </w:rPr>
      </w:pPr>
      <w:r>
        <w:rPr>
          <w:rFonts w:hint="eastAsia" w:ascii="宋体" w:hAnsi="宋体" w:cs="宋体"/>
          <w:sz w:val="24"/>
          <w:szCs w:val="24"/>
        </w:rPr>
        <w:t>供应商：（盖章）</w:t>
      </w:r>
    </w:p>
    <w:p w14:paraId="64795FE2">
      <w:pPr>
        <w:spacing w:line="360" w:lineRule="auto"/>
        <w:rPr>
          <w:rFonts w:ascii="宋体" w:cs="宋体"/>
          <w:sz w:val="24"/>
          <w:szCs w:val="24"/>
        </w:rPr>
      </w:pPr>
    </w:p>
    <w:p w14:paraId="118355DC">
      <w:pPr>
        <w:spacing w:line="360" w:lineRule="auto"/>
        <w:rPr>
          <w:rFonts w:ascii="宋体" w:cs="宋体"/>
          <w:sz w:val="24"/>
          <w:szCs w:val="24"/>
        </w:rPr>
      </w:pPr>
    </w:p>
    <w:p w14:paraId="6EAE1A8F">
      <w:pPr>
        <w:spacing w:line="360" w:lineRule="auto"/>
        <w:rPr>
          <w:rFonts w:ascii="宋体" w:cs="宋体"/>
          <w:sz w:val="24"/>
          <w:szCs w:val="24"/>
        </w:rPr>
      </w:pPr>
      <w:r>
        <w:rPr>
          <w:rFonts w:hint="eastAsia" w:ascii="宋体" w:hAnsi="宋体" w:cs="宋体"/>
          <w:sz w:val="24"/>
          <w:szCs w:val="24"/>
        </w:rPr>
        <w:t>法定代表人：（签字或盖章）</w:t>
      </w:r>
    </w:p>
    <w:p w14:paraId="6F638FD0">
      <w:pPr>
        <w:spacing w:line="360" w:lineRule="auto"/>
        <w:jc w:val="both"/>
        <w:rPr>
          <w:rFonts w:ascii="宋体" w:cs="宋体"/>
          <w:sz w:val="24"/>
          <w:szCs w:val="24"/>
        </w:rPr>
      </w:pPr>
    </w:p>
    <w:p w14:paraId="5F864701">
      <w:pPr>
        <w:spacing w:line="360" w:lineRule="auto"/>
        <w:jc w:val="center"/>
        <w:rPr>
          <w:rFonts w:ascii="宋体" w:cs="宋体"/>
          <w:b/>
          <w:sz w:val="24"/>
          <w:szCs w:val="24"/>
        </w:rPr>
      </w:pPr>
    </w:p>
    <w:p w14:paraId="7BCAB8BF">
      <w:pPr>
        <w:wordWrap w:val="0"/>
        <w:spacing w:line="360" w:lineRule="auto"/>
        <w:jc w:val="right"/>
        <w:rPr>
          <w:rFonts w:ascii="宋体" w:cs="宋体"/>
          <w:b/>
          <w:sz w:val="24"/>
          <w:szCs w:val="24"/>
        </w:rPr>
      </w:pPr>
      <w:r>
        <w:rPr>
          <w:rFonts w:hint="eastAsia" w:ascii="宋体" w:hAnsi="宋体" w:cs="宋体"/>
          <w:sz w:val="24"/>
          <w:szCs w:val="24"/>
        </w:rPr>
        <w:t>日期：</w:t>
      </w:r>
      <w:r>
        <w:rPr>
          <w:rFonts w:ascii="宋体" w:hAnsi="宋体" w:cs="宋体"/>
          <w:sz w:val="24"/>
          <w:szCs w:val="24"/>
        </w:rPr>
        <w:t xml:space="preserve">  </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14:paraId="68487E87">
      <w:pPr>
        <w:tabs>
          <w:tab w:val="center" w:pos="4832"/>
          <w:tab w:val="left" w:pos="7140"/>
        </w:tabs>
        <w:spacing w:line="360" w:lineRule="auto"/>
        <w:jc w:val="center"/>
        <w:outlineLvl w:val="1"/>
        <w:rPr>
          <w:rFonts w:ascii="宋体" w:hAnsi="宋体" w:cs="宋体"/>
          <w:b/>
          <w:sz w:val="24"/>
          <w:szCs w:val="24"/>
        </w:rPr>
      </w:pPr>
      <w:r>
        <w:rPr>
          <w:rFonts w:ascii="宋体"/>
          <w:sz w:val="24"/>
          <w:szCs w:val="24"/>
        </w:rPr>
        <w:br w:type="page"/>
      </w:r>
      <w:bookmarkStart w:id="69" w:name="_Toc38196516"/>
      <w:bookmarkStart w:id="70" w:name="_Toc9110"/>
      <w:r>
        <w:rPr>
          <w:rFonts w:hint="eastAsia" w:ascii="宋体" w:hAnsi="宋体" w:cs="宋体"/>
          <w:b/>
          <w:sz w:val="24"/>
          <w:szCs w:val="24"/>
        </w:rPr>
        <w:t>四、供应商概况</w:t>
      </w:r>
      <w:bookmarkEnd w:id="69"/>
      <w:bookmarkEnd w:id="70"/>
    </w:p>
    <w:p w14:paraId="6D607AA5">
      <w:pPr>
        <w:pStyle w:val="7"/>
        <w:spacing w:line="360" w:lineRule="auto"/>
        <w:ind w:firstLine="0" w:firstLineChars="0"/>
        <w:jc w:val="center"/>
        <w:rPr>
          <w:rFonts w:hint="eastAsia" w:ascii="宋体" w:hAnsi="宋体"/>
          <w:sz w:val="24"/>
          <w:szCs w:val="24"/>
          <w:highlight w:val="none"/>
          <w:lang w:val="en-US" w:eastAsia="zh-CN"/>
        </w:rPr>
      </w:pPr>
      <w:r>
        <w:rPr>
          <w:rFonts w:hint="eastAsia" w:ascii="宋体" w:hAnsi="宋体"/>
          <w:sz w:val="24"/>
          <w:szCs w:val="24"/>
          <w:highlight w:val="none"/>
          <w:lang w:val="en-US" w:eastAsia="zh-CN"/>
        </w:rPr>
        <w:t>应附企业法人营业执照、企业资质证书、等材料的扫描件</w:t>
      </w:r>
    </w:p>
    <w:p w14:paraId="73DF2850">
      <w:pPr>
        <w:pStyle w:val="7"/>
        <w:spacing w:line="360" w:lineRule="auto"/>
        <w:ind w:firstLine="0" w:firstLineChars="0"/>
        <w:rPr>
          <w:rFonts w:hint="eastAsia" w:ascii="宋体" w:hAnsi="宋体"/>
          <w:sz w:val="24"/>
          <w:szCs w:val="24"/>
          <w:highlight w:val="none"/>
          <w:lang w:val="en-US" w:eastAsia="zh-CN"/>
        </w:rPr>
      </w:pPr>
    </w:p>
    <w:p w14:paraId="3A0B202E">
      <w:pPr>
        <w:pStyle w:val="7"/>
        <w:spacing w:line="360" w:lineRule="auto"/>
        <w:ind w:firstLine="0" w:firstLineChars="0"/>
        <w:rPr>
          <w:rFonts w:hint="eastAsia" w:ascii="宋体" w:hAnsi="宋体"/>
          <w:sz w:val="24"/>
          <w:szCs w:val="24"/>
          <w:highlight w:val="none"/>
          <w:lang w:val="en-US" w:eastAsia="zh-CN"/>
        </w:rPr>
      </w:pPr>
      <w:r>
        <w:rPr>
          <w:rFonts w:hint="eastAsia" w:ascii="宋体" w:hAnsi="宋体"/>
          <w:sz w:val="24"/>
          <w:szCs w:val="24"/>
          <w:highlight w:val="none"/>
          <w:lang w:val="en-US" w:eastAsia="zh-CN"/>
        </w:rPr>
        <w:t>1、提供在中华人民共和国境内注册的法人或其他组织的营业执照或事业单位法人证书或社会团体法人登记证书复印件/扫描件。</w:t>
      </w:r>
    </w:p>
    <w:p w14:paraId="0586B799">
      <w:pPr>
        <w:pStyle w:val="7"/>
        <w:spacing w:line="360" w:lineRule="auto"/>
        <w:ind w:firstLine="0" w:firstLineChars="0"/>
        <w:rPr>
          <w:rFonts w:hint="eastAsia" w:ascii="宋体" w:hAnsi="宋体"/>
          <w:sz w:val="24"/>
          <w:szCs w:val="24"/>
          <w:highlight w:val="none"/>
          <w:lang w:val="en-US" w:eastAsia="zh-CN"/>
        </w:rPr>
      </w:pPr>
    </w:p>
    <w:p w14:paraId="6DFB0830">
      <w:pPr>
        <w:pStyle w:val="7"/>
        <w:spacing w:line="360" w:lineRule="auto"/>
        <w:ind w:firstLine="0" w:firstLineChars="0"/>
        <w:rPr>
          <w:rFonts w:hint="eastAsia" w:ascii="宋体" w:hAnsi="宋体"/>
          <w:sz w:val="24"/>
          <w:szCs w:val="24"/>
          <w:highlight w:val="none"/>
          <w:lang w:val="en-US" w:eastAsia="zh-CN"/>
        </w:rPr>
      </w:pPr>
    </w:p>
    <w:p w14:paraId="0CCD12A6">
      <w:pPr>
        <w:pStyle w:val="7"/>
        <w:spacing w:line="360" w:lineRule="auto"/>
        <w:ind w:firstLine="0" w:firstLineChars="0"/>
        <w:rPr>
          <w:rFonts w:hint="eastAsia" w:ascii="宋体" w:hAnsi="宋体"/>
          <w:sz w:val="24"/>
          <w:szCs w:val="24"/>
          <w:highlight w:val="none"/>
          <w:lang w:val="en-US" w:eastAsia="zh-CN"/>
        </w:rPr>
      </w:pPr>
    </w:p>
    <w:p w14:paraId="59905342">
      <w:pPr>
        <w:pStyle w:val="7"/>
        <w:numPr>
          <w:ilvl w:val="0"/>
          <w:numId w:val="4"/>
        </w:numPr>
        <w:spacing w:line="360" w:lineRule="auto"/>
        <w:ind w:firstLine="0" w:firstLineChars="0"/>
        <w:rPr>
          <w:rFonts w:hint="eastAsia" w:ascii="宋体" w:hAnsi="宋体"/>
          <w:sz w:val="24"/>
          <w:szCs w:val="24"/>
          <w:highlight w:val="none"/>
          <w:lang w:val="en-US" w:eastAsia="zh-CN"/>
        </w:rPr>
      </w:pPr>
      <w:r>
        <w:rPr>
          <w:rFonts w:hint="eastAsia" w:ascii="宋体" w:hAnsi="宋体"/>
          <w:sz w:val="24"/>
          <w:szCs w:val="24"/>
          <w:highlight w:val="none"/>
          <w:lang w:val="en-US" w:eastAsia="zh-CN"/>
        </w:rPr>
        <w:t>企业资质证明文件（公告及文件要求的相关资质文件）</w:t>
      </w:r>
    </w:p>
    <w:p w14:paraId="1A1D347C">
      <w:pPr>
        <w:pStyle w:val="7"/>
        <w:widowControl w:val="0"/>
        <w:numPr>
          <w:ilvl w:val="0"/>
          <w:numId w:val="0"/>
        </w:numPr>
        <w:spacing w:line="360" w:lineRule="auto"/>
        <w:jc w:val="both"/>
        <w:rPr>
          <w:rFonts w:hint="default" w:ascii="宋体" w:hAnsi="宋体"/>
          <w:sz w:val="24"/>
          <w:szCs w:val="24"/>
          <w:highlight w:val="none"/>
          <w:lang w:val="en-US" w:eastAsia="zh-CN"/>
        </w:rPr>
      </w:pPr>
    </w:p>
    <w:p w14:paraId="6A4EEF11">
      <w:pPr>
        <w:pStyle w:val="7"/>
        <w:widowControl w:val="0"/>
        <w:numPr>
          <w:ilvl w:val="0"/>
          <w:numId w:val="0"/>
        </w:numPr>
        <w:spacing w:line="360" w:lineRule="auto"/>
        <w:jc w:val="both"/>
        <w:rPr>
          <w:rFonts w:hint="default" w:ascii="宋体" w:hAnsi="宋体"/>
          <w:sz w:val="24"/>
          <w:szCs w:val="24"/>
          <w:highlight w:val="none"/>
          <w:lang w:val="en-US" w:eastAsia="zh-CN"/>
        </w:rPr>
      </w:pPr>
    </w:p>
    <w:p w14:paraId="00898436">
      <w:pPr>
        <w:pStyle w:val="7"/>
        <w:widowControl w:val="0"/>
        <w:numPr>
          <w:ilvl w:val="0"/>
          <w:numId w:val="0"/>
        </w:numPr>
        <w:spacing w:line="360" w:lineRule="auto"/>
        <w:jc w:val="both"/>
        <w:rPr>
          <w:rFonts w:hint="default" w:ascii="宋体" w:hAnsi="宋体"/>
          <w:sz w:val="24"/>
          <w:szCs w:val="24"/>
          <w:highlight w:val="none"/>
          <w:lang w:val="en-US" w:eastAsia="zh-CN"/>
        </w:rPr>
      </w:pPr>
      <w:r>
        <w:rPr>
          <w:rFonts w:hint="eastAsia" w:ascii="宋体" w:hAnsi="宋体"/>
          <w:sz w:val="24"/>
          <w:szCs w:val="24"/>
          <w:highlight w:val="none"/>
          <w:lang w:val="en-US" w:eastAsia="zh-CN"/>
        </w:rPr>
        <w:t>3、企业简介等其他资料</w:t>
      </w:r>
    </w:p>
    <w:p w14:paraId="5FFD835E">
      <w:pPr>
        <w:widowControl/>
        <w:spacing w:line="360" w:lineRule="auto"/>
        <w:jc w:val="left"/>
        <w:rPr>
          <w:rFonts w:ascii="宋体"/>
          <w:sz w:val="24"/>
          <w:szCs w:val="24"/>
        </w:rPr>
      </w:pPr>
      <w:r>
        <w:rPr>
          <w:rFonts w:ascii="宋体"/>
          <w:sz w:val="24"/>
          <w:szCs w:val="24"/>
        </w:rPr>
        <w:br w:type="page"/>
      </w:r>
    </w:p>
    <w:p w14:paraId="2C8E8A3C">
      <w:pPr>
        <w:pStyle w:val="32"/>
        <w:spacing w:line="360" w:lineRule="auto"/>
        <w:rPr>
          <w:rStyle w:val="39"/>
        </w:rPr>
      </w:pPr>
      <w:r>
        <w:rPr>
          <w:rStyle w:val="39"/>
          <w:rFonts w:hint="eastAsia"/>
        </w:rPr>
        <w:t xml:space="preserve">附件一、                  </w:t>
      </w:r>
    </w:p>
    <w:p w14:paraId="6EE748FD">
      <w:pPr>
        <w:spacing w:line="360" w:lineRule="auto"/>
        <w:jc w:val="center"/>
        <w:rPr>
          <w:rFonts w:asciiTheme="minorEastAsia" w:hAnsiTheme="minorEastAsia"/>
          <w:b/>
          <w:spacing w:val="6"/>
          <w:sz w:val="24"/>
          <w:szCs w:val="24"/>
        </w:rPr>
      </w:pPr>
      <w:r>
        <w:rPr>
          <w:rFonts w:hint="eastAsia" w:asciiTheme="minorEastAsia" w:hAnsiTheme="minorEastAsia"/>
          <w:b/>
          <w:spacing w:val="6"/>
          <w:sz w:val="24"/>
          <w:szCs w:val="24"/>
        </w:rPr>
        <w:t>中小企业声明函（工程、服务）</w:t>
      </w:r>
    </w:p>
    <w:p w14:paraId="3D285351">
      <w:pPr>
        <w:spacing w:line="360" w:lineRule="auto"/>
        <w:jc w:val="center"/>
        <w:rPr>
          <w:rFonts w:asciiTheme="minorEastAsia" w:hAnsiTheme="minorEastAsia"/>
          <w:b/>
          <w:spacing w:val="6"/>
          <w:sz w:val="24"/>
          <w:szCs w:val="24"/>
        </w:rPr>
      </w:pPr>
    </w:p>
    <w:p w14:paraId="2D99BAF8">
      <w:pPr>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本公司（联合体）郑重声明，根据《政府采购促进中小企业发展管理办法》（财库﹝</w:t>
      </w:r>
      <w:r>
        <w:rPr>
          <w:rFonts w:ascii="宋体" w:hAnsi="宋体" w:eastAsia="宋体" w:cs="宋体"/>
          <w:kern w:val="0"/>
          <w:sz w:val="24"/>
          <w:szCs w:val="24"/>
        </w:rPr>
        <w:t>2020</w:t>
      </w:r>
      <w:r>
        <w:rPr>
          <w:rFonts w:hint="eastAsia" w:ascii="宋体" w:hAnsi="宋体" w:eastAsia="宋体" w:cs="宋体"/>
          <w:kern w:val="0"/>
          <w:sz w:val="24"/>
          <w:szCs w:val="24"/>
        </w:rPr>
        <w:t>﹞</w:t>
      </w:r>
      <w:r>
        <w:rPr>
          <w:rFonts w:ascii="宋体" w:hAnsi="宋体" w:eastAsia="宋体" w:cs="宋体"/>
          <w:kern w:val="0"/>
          <w:sz w:val="24"/>
          <w:szCs w:val="24"/>
        </w:rPr>
        <w:t xml:space="preserve">46 </w:t>
      </w:r>
      <w:r>
        <w:rPr>
          <w:rFonts w:hint="eastAsia" w:ascii="宋体" w:hAnsi="宋体" w:eastAsia="宋体" w:cs="宋体"/>
          <w:kern w:val="0"/>
          <w:sz w:val="24"/>
          <w:szCs w:val="24"/>
        </w:rPr>
        <w:t>号）的规定，本公司</w:t>
      </w:r>
      <w:r>
        <w:rPr>
          <w:rFonts w:hint="eastAsia" w:ascii="宋体" w:hAnsi="宋体" w:eastAsia="宋体" w:cs="宋体"/>
          <w:kern w:val="0"/>
          <w:sz w:val="24"/>
          <w:szCs w:val="24"/>
          <w:u w:val="single"/>
        </w:rPr>
        <w:t>（联合体）</w:t>
      </w:r>
      <w:r>
        <w:rPr>
          <w:rFonts w:hint="eastAsia" w:ascii="宋体" w:hAnsi="宋体" w:eastAsia="宋体" w:cs="宋体"/>
          <w:kern w:val="0"/>
          <w:sz w:val="24"/>
          <w:szCs w:val="24"/>
        </w:rPr>
        <w:t>参加</w:t>
      </w:r>
      <w:r>
        <w:rPr>
          <w:rFonts w:hint="eastAsia" w:ascii="宋体" w:hAnsi="宋体" w:eastAsia="宋体" w:cs="宋体"/>
          <w:kern w:val="0"/>
          <w:sz w:val="24"/>
          <w:szCs w:val="24"/>
          <w:u w:val="single"/>
        </w:rPr>
        <w:t>（单位名称）</w:t>
      </w:r>
      <w:r>
        <w:rPr>
          <w:rFonts w:hint="eastAsia" w:ascii="宋体" w:hAnsi="宋体" w:eastAsia="宋体" w:cs="宋体"/>
          <w:kern w:val="0"/>
          <w:sz w:val="24"/>
          <w:szCs w:val="24"/>
        </w:rPr>
        <w:t>的</w:t>
      </w:r>
      <w:r>
        <w:rPr>
          <w:rFonts w:hint="eastAsia" w:ascii="宋体" w:hAnsi="宋体" w:eastAsia="宋体" w:cs="宋体"/>
          <w:kern w:val="0"/>
          <w:sz w:val="24"/>
          <w:szCs w:val="24"/>
          <w:u w:val="single"/>
        </w:rPr>
        <w:t>（项目名称）</w:t>
      </w:r>
      <w:r>
        <w:rPr>
          <w:rFonts w:hint="eastAsia" w:ascii="宋体" w:hAnsi="宋体" w:eastAsia="宋体" w:cs="宋体"/>
          <w:kern w:val="0"/>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3A9D355F">
      <w:pPr>
        <w:spacing w:line="360" w:lineRule="auto"/>
        <w:ind w:firstLine="480" w:firstLineChars="200"/>
        <w:rPr>
          <w:rFonts w:ascii="宋体" w:hAnsi="宋体" w:eastAsia="宋体" w:cs="宋体"/>
          <w:kern w:val="0"/>
          <w:sz w:val="24"/>
          <w:szCs w:val="24"/>
        </w:rPr>
      </w:pPr>
      <w:r>
        <w:rPr>
          <w:rFonts w:ascii="宋体" w:hAnsi="宋体" w:eastAsia="宋体" w:cs="宋体"/>
          <w:kern w:val="0"/>
          <w:sz w:val="24"/>
          <w:szCs w:val="24"/>
        </w:rPr>
        <w:t xml:space="preserve">1. </w:t>
      </w:r>
      <w:r>
        <w:rPr>
          <w:rFonts w:hint="eastAsia" w:ascii="宋体" w:hAnsi="宋体" w:eastAsia="宋体" w:cs="宋体"/>
          <w:kern w:val="0"/>
          <w:sz w:val="24"/>
          <w:szCs w:val="24"/>
          <w:u w:val="single"/>
        </w:rPr>
        <w:t>（标的名称）</w:t>
      </w:r>
      <w:r>
        <w:rPr>
          <w:rFonts w:ascii="宋体" w:hAnsi="宋体" w:eastAsia="宋体" w:cs="宋体"/>
          <w:kern w:val="0"/>
          <w:sz w:val="24"/>
          <w:szCs w:val="24"/>
        </w:rPr>
        <w:t xml:space="preserve"> </w:t>
      </w:r>
      <w:r>
        <w:rPr>
          <w:rFonts w:hint="eastAsia" w:ascii="宋体" w:hAnsi="宋体" w:eastAsia="宋体" w:cs="宋体"/>
          <w:kern w:val="0"/>
          <w:sz w:val="24"/>
          <w:szCs w:val="24"/>
        </w:rPr>
        <w:t>，属于</w:t>
      </w:r>
      <w:r>
        <w:rPr>
          <w:rFonts w:hint="eastAsia" w:ascii="宋体" w:hAnsi="宋体" w:eastAsia="宋体" w:cs="宋体"/>
          <w:kern w:val="0"/>
          <w:sz w:val="24"/>
          <w:szCs w:val="24"/>
          <w:u w:val="single"/>
        </w:rPr>
        <w:t>（采购文件中明确的所属行业）</w:t>
      </w:r>
      <w:r>
        <w:rPr>
          <w:rFonts w:hint="eastAsia" w:ascii="宋体" w:hAnsi="宋体" w:eastAsia="宋体" w:cs="宋体"/>
          <w:kern w:val="0"/>
          <w:sz w:val="24"/>
          <w:szCs w:val="24"/>
        </w:rPr>
        <w:t>；承建（承接）企业为</w:t>
      </w:r>
      <w:r>
        <w:rPr>
          <w:rFonts w:hint="eastAsia" w:ascii="宋体" w:hAnsi="宋体" w:eastAsia="宋体" w:cs="宋体"/>
          <w:kern w:val="0"/>
          <w:sz w:val="24"/>
          <w:szCs w:val="24"/>
          <w:u w:val="single"/>
        </w:rPr>
        <w:t>（企业名称）</w:t>
      </w:r>
      <w:r>
        <w:rPr>
          <w:rFonts w:hint="eastAsia" w:ascii="宋体" w:hAnsi="宋体" w:eastAsia="宋体" w:cs="宋体"/>
          <w:kern w:val="0"/>
          <w:sz w:val="24"/>
          <w:szCs w:val="24"/>
        </w:rPr>
        <w:t>，从业人员</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人，营业收入为</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万元，资产总额为</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万元，属于（</w:t>
      </w:r>
      <w:r>
        <w:rPr>
          <w:rFonts w:hint="eastAsia" w:ascii="宋体" w:hAnsi="宋体" w:eastAsia="宋体" w:cs="宋体"/>
          <w:kern w:val="0"/>
          <w:sz w:val="24"/>
          <w:szCs w:val="24"/>
          <w:u w:val="single"/>
        </w:rPr>
        <w:t>中型企业、小型企业、微型企业</w:t>
      </w:r>
      <w:r>
        <w:rPr>
          <w:rFonts w:hint="eastAsia" w:ascii="宋体" w:hAnsi="宋体" w:eastAsia="宋体" w:cs="宋体"/>
          <w:kern w:val="0"/>
          <w:sz w:val="24"/>
          <w:szCs w:val="24"/>
        </w:rPr>
        <w:t>）；</w:t>
      </w:r>
    </w:p>
    <w:p w14:paraId="5984AE08">
      <w:pPr>
        <w:spacing w:line="360" w:lineRule="auto"/>
        <w:ind w:firstLine="480" w:firstLineChars="200"/>
        <w:rPr>
          <w:rFonts w:ascii="宋体" w:hAnsi="宋体" w:eastAsia="宋体" w:cs="宋体"/>
          <w:kern w:val="0"/>
          <w:sz w:val="24"/>
          <w:szCs w:val="24"/>
        </w:rPr>
      </w:pPr>
      <w:r>
        <w:rPr>
          <w:rFonts w:ascii="宋体" w:hAnsi="宋体" w:eastAsia="宋体" w:cs="宋体"/>
          <w:kern w:val="0"/>
          <w:sz w:val="24"/>
          <w:szCs w:val="24"/>
        </w:rPr>
        <w:t xml:space="preserve">2. </w:t>
      </w:r>
      <w:r>
        <w:rPr>
          <w:rFonts w:hint="eastAsia" w:ascii="宋体" w:hAnsi="宋体" w:eastAsia="宋体" w:cs="宋体"/>
          <w:kern w:val="0"/>
          <w:sz w:val="24"/>
          <w:szCs w:val="24"/>
          <w:u w:val="single"/>
        </w:rPr>
        <w:t>（标的名称）</w:t>
      </w:r>
      <w:r>
        <w:rPr>
          <w:rFonts w:ascii="宋体" w:hAnsi="宋体" w:eastAsia="宋体" w:cs="宋体"/>
          <w:kern w:val="0"/>
          <w:sz w:val="24"/>
          <w:szCs w:val="24"/>
        </w:rPr>
        <w:t xml:space="preserve"> </w:t>
      </w:r>
      <w:r>
        <w:rPr>
          <w:rFonts w:hint="eastAsia" w:ascii="宋体" w:hAnsi="宋体" w:eastAsia="宋体" w:cs="宋体"/>
          <w:kern w:val="0"/>
          <w:sz w:val="24"/>
          <w:szCs w:val="24"/>
        </w:rPr>
        <w:t>，属于</w:t>
      </w:r>
      <w:r>
        <w:rPr>
          <w:rFonts w:hint="eastAsia" w:ascii="宋体" w:hAnsi="宋体" w:eastAsia="宋体" w:cs="宋体"/>
          <w:kern w:val="0"/>
          <w:sz w:val="24"/>
          <w:szCs w:val="24"/>
          <w:u w:val="single"/>
        </w:rPr>
        <w:t>（采购文件中明确的所属行业）</w:t>
      </w:r>
      <w:r>
        <w:rPr>
          <w:rFonts w:hint="eastAsia" w:ascii="宋体" w:hAnsi="宋体" w:eastAsia="宋体" w:cs="宋体"/>
          <w:kern w:val="0"/>
          <w:sz w:val="24"/>
          <w:szCs w:val="24"/>
        </w:rPr>
        <w:t>；承建（承接）企业为</w:t>
      </w:r>
      <w:r>
        <w:rPr>
          <w:rFonts w:hint="eastAsia" w:ascii="宋体" w:hAnsi="宋体" w:eastAsia="宋体" w:cs="宋体"/>
          <w:kern w:val="0"/>
          <w:sz w:val="24"/>
          <w:szCs w:val="24"/>
          <w:u w:val="single"/>
        </w:rPr>
        <w:t>（企业名称）</w:t>
      </w:r>
      <w:r>
        <w:rPr>
          <w:rFonts w:hint="eastAsia" w:ascii="宋体" w:hAnsi="宋体" w:eastAsia="宋体" w:cs="宋体"/>
          <w:kern w:val="0"/>
          <w:sz w:val="24"/>
          <w:szCs w:val="24"/>
        </w:rPr>
        <w:t>，从业人员</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人，营业收入为</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万元，资产总额为</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万元，属于（</w:t>
      </w:r>
      <w:r>
        <w:rPr>
          <w:rFonts w:hint="eastAsia" w:ascii="宋体" w:hAnsi="宋体" w:eastAsia="宋体" w:cs="宋体"/>
          <w:kern w:val="0"/>
          <w:sz w:val="24"/>
          <w:szCs w:val="24"/>
          <w:u w:val="single"/>
        </w:rPr>
        <w:t>中型企业、小型企业、微型企业</w:t>
      </w:r>
      <w:r>
        <w:rPr>
          <w:rFonts w:hint="eastAsia" w:ascii="宋体" w:hAnsi="宋体" w:eastAsia="宋体" w:cs="宋体"/>
          <w:kern w:val="0"/>
          <w:sz w:val="24"/>
          <w:szCs w:val="24"/>
        </w:rPr>
        <w:t>）；</w:t>
      </w:r>
    </w:p>
    <w:p w14:paraId="40075C70">
      <w:pPr>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w:t>
      </w:r>
    </w:p>
    <w:p w14:paraId="30C378C5">
      <w:pPr>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以上企业，不属于大企业的分支机构，不存在控股股东为大企业的情形，也不存在与大企业的负责人为同一人的情形。</w:t>
      </w:r>
    </w:p>
    <w:p w14:paraId="08A90496">
      <w:pPr>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本企业对上述声明内容的真实性负责。如有虚假，将依法承担相应责任。</w:t>
      </w:r>
    </w:p>
    <w:p w14:paraId="54766B10">
      <w:pPr>
        <w:spacing w:line="360" w:lineRule="auto"/>
        <w:ind w:firstLine="480" w:firstLineChars="200"/>
        <w:jc w:val="right"/>
        <w:rPr>
          <w:rFonts w:ascii="宋体" w:hAnsi="宋体" w:eastAsia="宋体" w:cs="宋体"/>
          <w:kern w:val="0"/>
          <w:sz w:val="24"/>
          <w:szCs w:val="24"/>
        </w:rPr>
      </w:pPr>
      <w:r>
        <w:rPr>
          <w:rFonts w:hint="eastAsia" w:ascii="宋体" w:hAnsi="宋体" w:eastAsia="宋体" w:cs="宋体"/>
          <w:kern w:val="0"/>
          <w:sz w:val="24"/>
          <w:szCs w:val="24"/>
        </w:rPr>
        <w:t>企业名称（盖章）：</w:t>
      </w:r>
    </w:p>
    <w:p w14:paraId="69FA9135">
      <w:pPr>
        <w:spacing w:line="360" w:lineRule="auto"/>
        <w:ind w:right="480" w:firstLine="480" w:firstLineChars="200"/>
        <w:jc w:val="right"/>
        <w:rPr>
          <w:rFonts w:cs="宋体"/>
          <w:b/>
        </w:rPr>
      </w:pPr>
      <w:r>
        <w:rPr>
          <w:rFonts w:hint="eastAsia" w:ascii="宋体" w:hAnsi="宋体" w:eastAsia="宋体" w:cs="宋体"/>
          <w:kern w:val="0"/>
          <w:sz w:val="24"/>
          <w:szCs w:val="24"/>
        </w:rPr>
        <w:t>日期：</w:t>
      </w:r>
    </w:p>
    <w:p w14:paraId="174470A0">
      <w:pPr>
        <w:spacing w:line="360" w:lineRule="auto"/>
        <w:rPr>
          <w:rStyle w:val="39"/>
          <w:rFonts w:ascii="宋体" w:hAnsi="宋体"/>
          <w:kern w:val="0"/>
          <w:sz w:val="24"/>
          <w:szCs w:val="24"/>
        </w:rPr>
      </w:pPr>
      <w:r>
        <w:rPr>
          <w:rFonts w:hint="eastAsia" w:ascii="宋体" w:hAnsi="宋体" w:eastAsia="宋体" w:cs="宋体"/>
          <w:kern w:val="0"/>
          <w:szCs w:val="21"/>
        </w:rPr>
        <w:t>注：人员、营业收入、资产总额填报上一年度数据，无上一年度数据的新成立企业可不填报。</w:t>
      </w:r>
    </w:p>
    <w:p w14:paraId="1043DE2B">
      <w:pPr>
        <w:widowControl/>
        <w:spacing w:line="360" w:lineRule="auto"/>
        <w:jc w:val="left"/>
        <w:rPr>
          <w:rFonts w:ascii="宋体" w:hAnsi="宋体" w:cs="Times New Roman"/>
          <w:b/>
          <w:kern w:val="0"/>
          <w:sz w:val="24"/>
          <w:szCs w:val="24"/>
        </w:rPr>
      </w:pPr>
      <w:r>
        <w:br w:type="page"/>
      </w:r>
    </w:p>
    <w:p w14:paraId="4CC8A2B9">
      <w:pPr>
        <w:spacing w:line="360" w:lineRule="auto"/>
        <w:rPr>
          <w:rFonts w:eastAsia="仿宋_GB2312"/>
          <w:spacing w:val="6"/>
          <w:sz w:val="30"/>
          <w:szCs w:val="30"/>
        </w:rPr>
      </w:pPr>
      <w:r>
        <w:rPr>
          <w:rStyle w:val="39"/>
          <w:rFonts w:hint="eastAsia" w:ascii="宋体" w:hAnsi="宋体"/>
          <w:kern w:val="0"/>
          <w:sz w:val="24"/>
          <w:szCs w:val="24"/>
        </w:rPr>
        <w:t>附表二、</w:t>
      </w:r>
    </w:p>
    <w:p w14:paraId="3EC6C4F0">
      <w:pPr>
        <w:spacing w:line="360" w:lineRule="auto"/>
        <w:jc w:val="center"/>
        <w:rPr>
          <w:rFonts w:hint="eastAsia" w:asciiTheme="minorEastAsia" w:hAnsiTheme="minorEastAsia" w:eastAsiaTheme="minorEastAsia"/>
          <w:b/>
          <w:spacing w:val="6"/>
          <w:sz w:val="24"/>
          <w:szCs w:val="24"/>
          <w:lang w:eastAsia="zh-CN"/>
        </w:rPr>
      </w:pPr>
      <w:bookmarkStart w:id="71" w:name="OLE_LINK13"/>
      <w:bookmarkStart w:id="72" w:name="OLE_LINK14"/>
      <w:r>
        <w:rPr>
          <w:rFonts w:hint="eastAsia" w:asciiTheme="minorEastAsia" w:hAnsiTheme="minorEastAsia"/>
          <w:b/>
          <w:spacing w:val="6"/>
          <w:sz w:val="24"/>
          <w:szCs w:val="24"/>
        </w:rPr>
        <w:t>残疾人福利性单位声明函</w:t>
      </w:r>
      <w:r>
        <w:rPr>
          <w:rFonts w:hint="eastAsia" w:asciiTheme="minorEastAsia" w:hAnsiTheme="minorEastAsia"/>
          <w:b/>
          <w:spacing w:val="6"/>
          <w:sz w:val="24"/>
          <w:szCs w:val="24"/>
          <w:lang w:eastAsia="zh-CN"/>
        </w:rPr>
        <w:t>（</w:t>
      </w:r>
      <w:r>
        <w:rPr>
          <w:rFonts w:hint="eastAsia" w:asciiTheme="minorEastAsia" w:hAnsiTheme="minorEastAsia"/>
          <w:b/>
          <w:spacing w:val="6"/>
          <w:sz w:val="24"/>
          <w:szCs w:val="24"/>
          <w:lang w:val="en-US" w:eastAsia="zh-CN"/>
        </w:rPr>
        <w:t>如有</w:t>
      </w:r>
      <w:r>
        <w:rPr>
          <w:rFonts w:hint="eastAsia" w:asciiTheme="minorEastAsia" w:hAnsiTheme="minorEastAsia"/>
          <w:b/>
          <w:spacing w:val="6"/>
          <w:sz w:val="24"/>
          <w:szCs w:val="24"/>
          <w:lang w:eastAsia="zh-CN"/>
        </w:rPr>
        <w:t>）</w:t>
      </w:r>
    </w:p>
    <w:bookmarkEnd w:id="71"/>
    <w:bookmarkEnd w:id="72"/>
    <w:p w14:paraId="5A1E52B8">
      <w:pPr>
        <w:spacing w:line="360" w:lineRule="auto"/>
        <w:rPr>
          <w:rFonts w:asciiTheme="minorEastAsia" w:hAnsiTheme="minorEastAsia"/>
          <w:b/>
          <w:spacing w:val="6"/>
          <w:sz w:val="24"/>
          <w:szCs w:val="24"/>
        </w:rPr>
      </w:pPr>
    </w:p>
    <w:p w14:paraId="68C28811">
      <w:pPr>
        <w:spacing w:line="360" w:lineRule="auto"/>
        <w:ind w:firstLine="504" w:firstLineChars="200"/>
        <w:rPr>
          <w:rFonts w:asciiTheme="minorEastAsia" w:hAnsiTheme="minorEastAsia"/>
          <w:spacing w:val="6"/>
          <w:sz w:val="24"/>
          <w:szCs w:val="24"/>
        </w:rPr>
      </w:pPr>
      <w:r>
        <w:rPr>
          <w:rFonts w:hint="eastAsia" w:asciiTheme="minorEastAsia" w:hAnsiTheme="minorEastAsia"/>
          <w:spacing w:val="6"/>
          <w:sz w:val="24"/>
          <w:szCs w:val="24"/>
        </w:rPr>
        <w:t>本单位郑重声明，根据《财政部</w:t>
      </w:r>
      <w:r>
        <w:rPr>
          <w:rFonts w:asciiTheme="minorEastAsia" w:hAnsiTheme="minorEastAsia"/>
          <w:spacing w:val="6"/>
          <w:sz w:val="24"/>
          <w:szCs w:val="24"/>
        </w:rPr>
        <w:t xml:space="preserve"> </w:t>
      </w:r>
      <w:r>
        <w:rPr>
          <w:rFonts w:hint="eastAsia" w:asciiTheme="minorEastAsia" w:hAnsiTheme="minorEastAsia"/>
          <w:spacing w:val="6"/>
          <w:sz w:val="24"/>
          <w:szCs w:val="24"/>
        </w:rPr>
        <w:t>民政部</w:t>
      </w:r>
      <w:r>
        <w:rPr>
          <w:rFonts w:asciiTheme="minorEastAsia" w:hAnsiTheme="minorEastAsia"/>
          <w:spacing w:val="6"/>
          <w:sz w:val="24"/>
          <w:szCs w:val="24"/>
        </w:rPr>
        <w:t xml:space="preserve"> </w:t>
      </w:r>
      <w:r>
        <w:rPr>
          <w:rFonts w:hint="eastAsia" w:asciiTheme="minorEastAsia" w:hAnsiTheme="minorEastAsia"/>
          <w:spacing w:val="6"/>
          <w:sz w:val="24"/>
          <w:szCs w:val="24"/>
        </w:rPr>
        <w:t>中国残疾人联合会关于促进残疾人就业政府采购政策的通知》（财库</w:t>
      </w:r>
      <w:r>
        <w:rPr>
          <w:rFonts w:hint="eastAsia" w:asciiTheme="minorEastAsia" w:hAnsiTheme="minorEastAsia"/>
          <w:sz w:val="24"/>
          <w:szCs w:val="24"/>
        </w:rPr>
        <w:t>〔</w:t>
      </w:r>
      <w:r>
        <w:rPr>
          <w:rFonts w:asciiTheme="minorEastAsia" w:hAnsiTheme="minorEastAsia"/>
          <w:sz w:val="24"/>
          <w:szCs w:val="24"/>
        </w:rPr>
        <w:t>2017</w:t>
      </w:r>
      <w:r>
        <w:rPr>
          <w:rFonts w:hint="eastAsia" w:asciiTheme="minorEastAsia" w:hAnsiTheme="minorEastAsia"/>
          <w:sz w:val="24"/>
          <w:szCs w:val="24"/>
        </w:rPr>
        <w:t>〕</w:t>
      </w:r>
      <w:r>
        <w:rPr>
          <w:rFonts w:asciiTheme="minorEastAsia" w:hAnsiTheme="minorEastAsia"/>
          <w:sz w:val="24"/>
          <w:szCs w:val="24"/>
        </w:rPr>
        <w:t xml:space="preserve"> 141</w:t>
      </w:r>
      <w:r>
        <w:rPr>
          <w:rFonts w:hint="eastAsia" w:asciiTheme="minorEastAsia" w:hAnsiTheme="minorEastAsia"/>
          <w:spacing w:val="6"/>
          <w:sz w:val="24"/>
          <w:szCs w:val="24"/>
        </w:rPr>
        <w:t>号）的规定，本单位为符合条件的残疾人福利性单位，且本单位参加</w:t>
      </w:r>
      <w:r>
        <w:rPr>
          <w:rFonts w:asciiTheme="minorEastAsia" w:hAnsiTheme="minorEastAsia"/>
          <w:spacing w:val="6"/>
          <w:sz w:val="24"/>
          <w:szCs w:val="24"/>
          <w:u w:val="single"/>
        </w:rPr>
        <w:t>___</w:t>
      </w:r>
      <w:r>
        <w:rPr>
          <w:rFonts w:hint="eastAsia" w:asciiTheme="minorEastAsia" w:hAnsiTheme="minorEastAsia"/>
          <w:spacing w:val="6"/>
          <w:sz w:val="24"/>
          <w:szCs w:val="24"/>
          <w:u w:val="single"/>
        </w:rPr>
        <w:t xml:space="preserve"> </w:t>
      </w:r>
      <w:r>
        <w:rPr>
          <w:rFonts w:asciiTheme="minorEastAsia" w:hAnsiTheme="minorEastAsia"/>
          <w:spacing w:val="6"/>
          <w:sz w:val="24"/>
          <w:szCs w:val="24"/>
          <w:u w:val="single"/>
        </w:rPr>
        <w:t>___</w:t>
      </w:r>
      <w:r>
        <w:rPr>
          <w:rFonts w:hint="eastAsia" w:asciiTheme="minorEastAsia" w:hAnsiTheme="minorEastAsia"/>
          <w:spacing w:val="6"/>
          <w:sz w:val="24"/>
          <w:szCs w:val="24"/>
        </w:rPr>
        <w:t>单位的</w:t>
      </w:r>
      <w:r>
        <w:rPr>
          <w:rFonts w:asciiTheme="minorEastAsia" w:hAnsiTheme="minorEastAsia"/>
          <w:spacing w:val="6"/>
          <w:sz w:val="24"/>
          <w:szCs w:val="24"/>
          <w:u w:val="single"/>
        </w:rPr>
        <w:t>___</w:t>
      </w:r>
      <w:r>
        <w:rPr>
          <w:rFonts w:hint="eastAsia" w:asciiTheme="minorEastAsia" w:hAnsiTheme="minorEastAsia"/>
          <w:spacing w:val="6"/>
          <w:sz w:val="24"/>
          <w:szCs w:val="24"/>
          <w:u w:val="single"/>
        </w:rPr>
        <w:t xml:space="preserve"> </w:t>
      </w:r>
      <w:r>
        <w:rPr>
          <w:rFonts w:asciiTheme="minorEastAsia" w:hAnsiTheme="minorEastAsia"/>
          <w:spacing w:val="6"/>
          <w:sz w:val="24"/>
          <w:szCs w:val="24"/>
          <w:u w:val="single"/>
        </w:rPr>
        <w:t>___</w:t>
      </w:r>
      <w:r>
        <w:rPr>
          <w:rFonts w:hint="eastAsia" w:asciiTheme="minorEastAsia" w:hAnsiTheme="minorEastAsia"/>
          <w:spacing w:val="6"/>
          <w:sz w:val="24"/>
          <w:szCs w:val="24"/>
        </w:rPr>
        <w:t>项目采购活动提供本单位制造的货物（由本单位承担工程</w:t>
      </w:r>
      <w:r>
        <w:rPr>
          <w:rFonts w:asciiTheme="minorEastAsia" w:hAnsiTheme="minorEastAsia"/>
          <w:spacing w:val="6"/>
          <w:sz w:val="24"/>
          <w:szCs w:val="24"/>
        </w:rPr>
        <w:t>/</w:t>
      </w:r>
      <w:r>
        <w:rPr>
          <w:rFonts w:hint="eastAsia" w:asciiTheme="minorEastAsia" w:hAnsiTheme="minorEastAsia"/>
          <w:spacing w:val="6"/>
          <w:sz w:val="24"/>
          <w:szCs w:val="24"/>
        </w:rPr>
        <w:t>提供服务），或者提供其它残疾人福利性单位制造的货物（不包括使用非残疾人福利性单位注册商标的货物）。</w:t>
      </w:r>
    </w:p>
    <w:p w14:paraId="179FBE3E">
      <w:pPr>
        <w:spacing w:line="360" w:lineRule="auto"/>
        <w:ind w:firstLine="504" w:firstLineChars="200"/>
        <w:rPr>
          <w:rFonts w:asciiTheme="minorEastAsia" w:hAnsiTheme="minorEastAsia"/>
          <w:spacing w:val="6"/>
          <w:sz w:val="24"/>
          <w:szCs w:val="24"/>
        </w:rPr>
      </w:pPr>
      <w:r>
        <w:rPr>
          <w:rFonts w:hint="eastAsia" w:asciiTheme="minorEastAsia" w:hAnsiTheme="minorEastAsia"/>
          <w:spacing w:val="6"/>
          <w:sz w:val="24"/>
          <w:szCs w:val="24"/>
        </w:rPr>
        <w:t>本单位对上述声明的真实性负责。如有虚假，将依法承担相应责任。</w:t>
      </w:r>
    </w:p>
    <w:p w14:paraId="0C021AEB">
      <w:pPr>
        <w:spacing w:line="360" w:lineRule="auto"/>
        <w:ind w:firstLine="504" w:firstLineChars="200"/>
        <w:rPr>
          <w:rFonts w:asciiTheme="minorEastAsia" w:hAnsiTheme="minorEastAsia"/>
          <w:spacing w:val="6"/>
          <w:sz w:val="24"/>
          <w:szCs w:val="24"/>
        </w:rPr>
      </w:pPr>
    </w:p>
    <w:p w14:paraId="63C13853">
      <w:pPr>
        <w:spacing w:line="360" w:lineRule="auto"/>
        <w:ind w:firstLine="504" w:firstLineChars="200"/>
        <w:rPr>
          <w:rFonts w:asciiTheme="minorEastAsia" w:hAnsiTheme="minorEastAsia"/>
          <w:spacing w:val="6"/>
          <w:sz w:val="24"/>
          <w:szCs w:val="24"/>
        </w:rPr>
      </w:pPr>
    </w:p>
    <w:p w14:paraId="7D51577B">
      <w:pPr>
        <w:tabs>
          <w:tab w:val="left" w:pos="4860"/>
        </w:tabs>
        <w:spacing w:line="360" w:lineRule="auto"/>
        <w:ind w:right="1560" w:firstLine="504" w:firstLineChars="200"/>
        <w:jc w:val="center"/>
        <w:rPr>
          <w:rFonts w:asciiTheme="minorEastAsia" w:hAnsiTheme="minorEastAsia"/>
          <w:spacing w:val="6"/>
          <w:sz w:val="24"/>
          <w:szCs w:val="24"/>
        </w:rPr>
      </w:pPr>
      <w:r>
        <w:rPr>
          <w:rFonts w:asciiTheme="minorEastAsia" w:hAnsiTheme="minorEastAsia"/>
          <w:spacing w:val="6"/>
          <w:sz w:val="24"/>
          <w:szCs w:val="24"/>
        </w:rPr>
        <w:t xml:space="preserve">               </w:t>
      </w:r>
      <w:r>
        <w:rPr>
          <w:rFonts w:hint="eastAsia" w:asciiTheme="minorEastAsia" w:hAnsiTheme="minorEastAsia"/>
          <w:spacing w:val="6"/>
          <w:sz w:val="24"/>
          <w:szCs w:val="24"/>
        </w:rPr>
        <w:t>单位名称（盖章）：</w:t>
      </w:r>
    </w:p>
    <w:p w14:paraId="4C7D663A">
      <w:pPr>
        <w:tabs>
          <w:tab w:val="left" w:pos="4860"/>
        </w:tabs>
        <w:spacing w:line="360" w:lineRule="auto"/>
        <w:ind w:right="1560" w:firstLine="504" w:firstLineChars="200"/>
        <w:jc w:val="center"/>
        <w:rPr>
          <w:rFonts w:asciiTheme="minorEastAsia" w:hAnsiTheme="minorEastAsia"/>
          <w:spacing w:val="6"/>
          <w:sz w:val="24"/>
          <w:szCs w:val="24"/>
        </w:rPr>
      </w:pPr>
      <w:r>
        <w:rPr>
          <w:rFonts w:asciiTheme="minorEastAsia" w:hAnsiTheme="minorEastAsia"/>
          <w:spacing w:val="6"/>
          <w:sz w:val="24"/>
          <w:szCs w:val="24"/>
        </w:rPr>
        <w:t xml:space="preserve">       </w:t>
      </w:r>
      <w:r>
        <w:rPr>
          <w:rFonts w:hint="eastAsia" w:asciiTheme="minorEastAsia" w:hAnsiTheme="minorEastAsia"/>
          <w:spacing w:val="6"/>
          <w:sz w:val="24"/>
          <w:szCs w:val="24"/>
        </w:rPr>
        <w:t>日</w:t>
      </w:r>
      <w:r>
        <w:rPr>
          <w:rFonts w:asciiTheme="minorEastAsia" w:hAnsiTheme="minorEastAsia"/>
          <w:spacing w:val="6"/>
          <w:sz w:val="24"/>
          <w:szCs w:val="24"/>
        </w:rPr>
        <w:t xml:space="preserve">  </w:t>
      </w:r>
      <w:r>
        <w:rPr>
          <w:rFonts w:hint="eastAsia" w:asciiTheme="minorEastAsia" w:hAnsiTheme="minorEastAsia"/>
          <w:spacing w:val="6"/>
          <w:sz w:val="24"/>
          <w:szCs w:val="24"/>
        </w:rPr>
        <w:t>期：</w:t>
      </w:r>
    </w:p>
    <w:p w14:paraId="0DFB6702">
      <w:pPr>
        <w:spacing w:line="360" w:lineRule="auto"/>
        <w:rPr>
          <w:rFonts w:asciiTheme="minorEastAsia" w:hAnsiTheme="minorEastAsia"/>
          <w:sz w:val="24"/>
          <w:szCs w:val="24"/>
        </w:rPr>
      </w:pPr>
    </w:p>
    <w:p w14:paraId="7C79612E">
      <w:pPr>
        <w:widowControl/>
        <w:spacing w:line="360" w:lineRule="auto"/>
        <w:jc w:val="left"/>
      </w:pPr>
    </w:p>
    <w:p w14:paraId="5240DC7A">
      <w:pPr>
        <w:widowControl/>
        <w:spacing w:line="360" w:lineRule="auto"/>
        <w:jc w:val="left"/>
      </w:pPr>
    </w:p>
    <w:p w14:paraId="13D688D0">
      <w:pPr>
        <w:widowControl/>
        <w:spacing w:line="360" w:lineRule="auto"/>
        <w:jc w:val="left"/>
      </w:pPr>
    </w:p>
    <w:p w14:paraId="029BC1E5">
      <w:pPr>
        <w:widowControl/>
        <w:spacing w:line="360" w:lineRule="auto"/>
        <w:jc w:val="left"/>
      </w:pPr>
      <w:r>
        <w:rPr>
          <w:rStyle w:val="39"/>
          <w:rFonts w:hint="eastAsia" w:ascii="宋体" w:hAnsi="宋体"/>
          <w:kern w:val="0"/>
          <w:sz w:val="24"/>
          <w:szCs w:val="24"/>
        </w:rPr>
        <w:t>附表三、监狱企业证明文件</w:t>
      </w:r>
    </w:p>
    <w:p w14:paraId="0D2E7844">
      <w:pPr>
        <w:pStyle w:val="32"/>
        <w:spacing w:line="360" w:lineRule="auto"/>
        <w:ind w:firstLine="480" w:firstLineChars="200"/>
        <w:rPr>
          <w:rFonts w:cs="Times New Roman" w:asciiTheme="minorEastAsia" w:hAnsiTheme="minorEastAsia" w:eastAsiaTheme="minorEastAsia"/>
          <w:b/>
        </w:rPr>
      </w:pPr>
      <w:r>
        <w:rPr>
          <w:rFonts w:hint="eastAsia" w:asciiTheme="minorEastAsia" w:hAnsiTheme="minorEastAsia" w:eastAsiaTheme="minorEastAsia"/>
        </w:rPr>
        <w:t>监狱企业参加政府采购活动时，应当提供由省级以上监狱管理局、戒毒管理局（含新疆生产建设兵团）出具的属于监狱企业的证明文件。</w:t>
      </w:r>
    </w:p>
    <w:p w14:paraId="3EF17569">
      <w:pPr>
        <w:widowControl/>
        <w:spacing w:line="360" w:lineRule="auto"/>
        <w:jc w:val="left"/>
        <w:rPr>
          <w:rFonts w:ascii="宋体" w:cs="宋体"/>
          <w:b/>
          <w:bCs/>
          <w:sz w:val="24"/>
          <w:szCs w:val="24"/>
        </w:rPr>
      </w:pPr>
      <w:r>
        <w:rPr>
          <w:rFonts w:ascii="宋体" w:cs="宋体"/>
          <w:b/>
          <w:bCs/>
          <w:sz w:val="24"/>
          <w:szCs w:val="24"/>
        </w:rPr>
        <w:br w:type="page"/>
      </w:r>
    </w:p>
    <w:p w14:paraId="44FD84CB">
      <w:pPr>
        <w:tabs>
          <w:tab w:val="center" w:pos="4832"/>
          <w:tab w:val="left" w:pos="7140"/>
        </w:tabs>
        <w:spacing w:line="360" w:lineRule="auto"/>
        <w:jc w:val="center"/>
        <w:outlineLvl w:val="1"/>
        <w:rPr>
          <w:rFonts w:asciiTheme="minorEastAsia" w:hAnsiTheme="minorEastAsia"/>
          <w:sz w:val="28"/>
          <w:szCs w:val="28"/>
        </w:rPr>
      </w:pPr>
      <w:bookmarkStart w:id="73" w:name="_Toc21787"/>
      <w:bookmarkStart w:id="74" w:name="_Toc108185299"/>
      <w:r>
        <w:rPr>
          <w:rFonts w:hint="eastAsia" w:cs="宋体" w:asciiTheme="minorEastAsia" w:hAnsiTheme="minorEastAsia"/>
          <w:b/>
          <w:sz w:val="24"/>
          <w:szCs w:val="24"/>
        </w:rPr>
        <w:t>五、具备履行合同所必需的设备和专业技术能力的承诺</w:t>
      </w:r>
      <w:bookmarkEnd w:id="73"/>
      <w:bookmarkEnd w:id="74"/>
    </w:p>
    <w:p w14:paraId="66D44709">
      <w:pPr>
        <w:adjustRightInd w:val="0"/>
        <w:snapToGrid w:val="0"/>
        <w:spacing w:line="360" w:lineRule="auto"/>
        <w:ind w:firstLine="560" w:firstLineChars="200"/>
        <w:jc w:val="center"/>
        <w:rPr>
          <w:rFonts w:asciiTheme="minorEastAsia" w:hAnsiTheme="minorEastAsia"/>
          <w:sz w:val="28"/>
          <w:szCs w:val="28"/>
        </w:rPr>
      </w:pPr>
    </w:p>
    <w:p w14:paraId="5811E3C6">
      <w:pPr>
        <w:autoSpaceDE w:val="0"/>
        <w:autoSpaceDN w:val="0"/>
        <w:adjustRightInd w:val="0"/>
        <w:spacing w:line="360" w:lineRule="auto"/>
        <w:jc w:val="left"/>
        <w:rPr>
          <w:rFonts w:hint="eastAsia" w:cs="宋体" w:asciiTheme="minorEastAsia" w:hAnsiTheme="minorEastAsia" w:eastAsiaTheme="minorEastAsia"/>
          <w:kern w:val="0"/>
          <w:sz w:val="24"/>
          <w:szCs w:val="23"/>
          <w:lang w:val="en-US" w:eastAsia="zh-CN"/>
        </w:rPr>
      </w:pPr>
      <w:r>
        <w:rPr>
          <w:rFonts w:hint="eastAsia" w:cs="宋体" w:asciiTheme="minorEastAsia" w:hAnsiTheme="minorEastAsia"/>
          <w:kern w:val="0"/>
          <w:sz w:val="24"/>
          <w:szCs w:val="23"/>
          <w:lang w:val="en-US" w:eastAsia="zh-CN"/>
        </w:rPr>
        <w:t>至：</w:t>
      </w:r>
      <w:r>
        <w:rPr>
          <w:rFonts w:hint="eastAsia" w:cs="宋体" w:asciiTheme="minorEastAsia" w:hAnsiTheme="minorEastAsia"/>
          <w:kern w:val="0"/>
          <w:sz w:val="24"/>
          <w:szCs w:val="23"/>
          <w:u w:val="single"/>
          <w:lang w:val="en-US" w:eastAsia="zh-CN"/>
        </w:rPr>
        <w:t>（采购人名称）</w:t>
      </w:r>
    </w:p>
    <w:p w14:paraId="0E154A31">
      <w:pPr>
        <w:autoSpaceDE w:val="0"/>
        <w:autoSpaceDN w:val="0"/>
        <w:adjustRightInd w:val="0"/>
        <w:spacing w:line="360" w:lineRule="auto"/>
        <w:jc w:val="left"/>
        <w:rPr>
          <w:rFonts w:cs="宋体" w:asciiTheme="minorEastAsia" w:hAnsiTheme="minorEastAsia"/>
          <w:kern w:val="0"/>
          <w:sz w:val="24"/>
          <w:szCs w:val="23"/>
        </w:rPr>
      </w:pPr>
      <w:r>
        <w:rPr>
          <w:rFonts w:hint="eastAsia" w:cs="宋体" w:asciiTheme="minorEastAsia" w:hAnsiTheme="minorEastAsia"/>
          <w:kern w:val="0"/>
          <w:sz w:val="24"/>
          <w:szCs w:val="23"/>
        </w:rPr>
        <w:t xml:space="preserve">本供应商郑重声明： </w:t>
      </w:r>
    </w:p>
    <w:p w14:paraId="681AF8AB">
      <w:pPr>
        <w:autoSpaceDE w:val="0"/>
        <w:autoSpaceDN w:val="0"/>
        <w:adjustRightInd w:val="0"/>
        <w:spacing w:line="360" w:lineRule="auto"/>
        <w:ind w:left="420"/>
        <w:jc w:val="left"/>
        <w:rPr>
          <w:rFonts w:cs="宋体" w:asciiTheme="minorEastAsia" w:hAnsiTheme="minorEastAsia"/>
          <w:kern w:val="0"/>
          <w:sz w:val="24"/>
          <w:szCs w:val="23"/>
        </w:rPr>
      </w:pPr>
    </w:p>
    <w:p w14:paraId="13E4D0C8">
      <w:pPr>
        <w:autoSpaceDE w:val="0"/>
        <w:autoSpaceDN w:val="0"/>
        <w:adjustRightInd w:val="0"/>
        <w:spacing w:line="360" w:lineRule="auto"/>
        <w:ind w:firstLine="480" w:firstLineChars="200"/>
        <w:jc w:val="left"/>
        <w:rPr>
          <w:rFonts w:cs="宋体" w:asciiTheme="minorEastAsia" w:hAnsiTheme="minorEastAsia"/>
          <w:kern w:val="0"/>
          <w:sz w:val="24"/>
          <w:szCs w:val="23"/>
        </w:rPr>
      </w:pPr>
      <w:r>
        <w:rPr>
          <w:rFonts w:hint="eastAsia" w:cs="宋体" w:asciiTheme="minorEastAsia" w:hAnsiTheme="minorEastAsia"/>
          <w:kern w:val="0"/>
          <w:sz w:val="24"/>
          <w:szCs w:val="23"/>
        </w:rPr>
        <w:t xml:space="preserve">本公司（或单位）具备本项目履行合同所必需的设备和专业技术能力，特此承诺。 </w:t>
      </w:r>
    </w:p>
    <w:p w14:paraId="527B1143">
      <w:pPr>
        <w:autoSpaceDE w:val="0"/>
        <w:autoSpaceDN w:val="0"/>
        <w:adjustRightInd w:val="0"/>
        <w:spacing w:line="360" w:lineRule="auto"/>
        <w:jc w:val="left"/>
        <w:rPr>
          <w:rFonts w:cs="宋体" w:asciiTheme="minorEastAsia" w:hAnsiTheme="minorEastAsia"/>
          <w:kern w:val="0"/>
          <w:sz w:val="24"/>
          <w:szCs w:val="23"/>
        </w:rPr>
      </w:pPr>
    </w:p>
    <w:p w14:paraId="2D6F2FB4">
      <w:pPr>
        <w:autoSpaceDE w:val="0"/>
        <w:autoSpaceDN w:val="0"/>
        <w:adjustRightInd w:val="0"/>
        <w:spacing w:line="360" w:lineRule="auto"/>
        <w:jc w:val="left"/>
        <w:rPr>
          <w:rFonts w:cs="宋体" w:asciiTheme="minorEastAsia" w:hAnsiTheme="minorEastAsia"/>
          <w:kern w:val="0"/>
          <w:sz w:val="23"/>
          <w:szCs w:val="23"/>
        </w:rPr>
      </w:pPr>
    </w:p>
    <w:p w14:paraId="2CB48AC8">
      <w:pPr>
        <w:autoSpaceDE w:val="0"/>
        <w:autoSpaceDN w:val="0"/>
        <w:adjustRightInd w:val="0"/>
        <w:spacing w:line="360" w:lineRule="auto"/>
        <w:jc w:val="left"/>
        <w:rPr>
          <w:rFonts w:cs="宋体" w:asciiTheme="minorEastAsia" w:hAnsiTheme="minorEastAsia"/>
          <w:kern w:val="0"/>
          <w:sz w:val="23"/>
          <w:szCs w:val="23"/>
        </w:rPr>
      </w:pPr>
    </w:p>
    <w:p w14:paraId="04ED20DB">
      <w:pPr>
        <w:adjustRightInd w:val="0"/>
        <w:snapToGrid w:val="0"/>
        <w:spacing w:line="360" w:lineRule="auto"/>
        <w:rPr>
          <w:rFonts w:asciiTheme="minorEastAsia" w:hAnsiTheme="minorEastAsia"/>
          <w:sz w:val="24"/>
          <w:szCs w:val="21"/>
        </w:rPr>
      </w:pPr>
      <w:r>
        <w:rPr>
          <w:rFonts w:hint="eastAsia" w:asciiTheme="minorEastAsia" w:hAnsiTheme="minorEastAsia"/>
          <w:sz w:val="24"/>
        </w:rPr>
        <w:t>供应商</w:t>
      </w:r>
      <w:r>
        <w:rPr>
          <w:rFonts w:hint="eastAsia" w:asciiTheme="minorEastAsia" w:hAnsiTheme="minorEastAsia"/>
          <w:sz w:val="24"/>
          <w:szCs w:val="21"/>
        </w:rPr>
        <w:t>（盖单位章）：</w:t>
      </w:r>
    </w:p>
    <w:p w14:paraId="3B5EACB0">
      <w:pPr>
        <w:adjustRightInd w:val="0"/>
        <w:snapToGrid w:val="0"/>
        <w:spacing w:line="360" w:lineRule="auto"/>
        <w:rPr>
          <w:rFonts w:asciiTheme="minorEastAsia" w:hAnsiTheme="minorEastAsia"/>
          <w:sz w:val="24"/>
          <w:szCs w:val="21"/>
        </w:rPr>
      </w:pPr>
      <w:r>
        <w:rPr>
          <w:rFonts w:hint="eastAsia" w:asciiTheme="minorEastAsia" w:hAnsiTheme="minorEastAsia"/>
          <w:sz w:val="24"/>
          <w:szCs w:val="21"/>
        </w:rPr>
        <w:t>法定代表人或其委托代理人签字：</w:t>
      </w:r>
      <w:r>
        <w:rPr>
          <w:rFonts w:hint="eastAsia" w:asciiTheme="minorEastAsia" w:hAnsiTheme="minorEastAsia"/>
          <w:sz w:val="24"/>
          <w:szCs w:val="21"/>
          <w:u w:val="single"/>
        </w:rPr>
        <w:t xml:space="preserve">       </w:t>
      </w:r>
    </w:p>
    <w:p w14:paraId="79DF76E1">
      <w:pPr>
        <w:adjustRightInd w:val="0"/>
        <w:snapToGrid w:val="0"/>
        <w:spacing w:line="360" w:lineRule="auto"/>
        <w:jc w:val="left"/>
        <w:rPr>
          <w:rFonts w:asciiTheme="minorEastAsia" w:hAnsiTheme="minorEastAsia"/>
          <w:b/>
          <w:sz w:val="36"/>
          <w:szCs w:val="28"/>
        </w:rPr>
      </w:pPr>
      <w:r>
        <w:rPr>
          <w:rFonts w:hint="eastAsia" w:asciiTheme="minorEastAsia" w:hAnsiTheme="minorEastAsia"/>
          <w:sz w:val="24"/>
          <w:szCs w:val="21"/>
        </w:rPr>
        <w:t>日期：</w:t>
      </w:r>
      <w:r>
        <w:rPr>
          <w:rFonts w:hint="eastAsia" w:asciiTheme="minorEastAsia" w:hAnsiTheme="minorEastAsia"/>
          <w:sz w:val="24"/>
          <w:szCs w:val="21"/>
          <w:u w:val="single"/>
        </w:rPr>
        <w:t xml:space="preserve">         </w:t>
      </w:r>
      <w:r>
        <w:rPr>
          <w:rFonts w:hint="eastAsia" w:asciiTheme="minorEastAsia" w:hAnsiTheme="minorEastAsia"/>
          <w:sz w:val="24"/>
          <w:szCs w:val="21"/>
        </w:rPr>
        <w:t>年</w:t>
      </w:r>
      <w:r>
        <w:rPr>
          <w:rFonts w:hint="eastAsia" w:asciiTheme="minorEastAsia" w:hAnsiTheme="minorEastAsia"/>
          <w:sz w:val="24"/>
          <w:szCs w:val="21"/>
          <w:u w:val="single"/>
        </w:rPr>
        <w:t xml:space="preserve">    </w:t>
      </w:r>
      <w:r>
        <w:rPr>
          <w:rFonts w:hint="eastAsia" w:asciiTheme="minorEastAsia" w:hAnsiTheme="minorEastAsia"/>
          <w:sz w:val="24"/>
          <w:szCs w:val="21"/>
        </w:rPr>
        <w:t>月</w:t>
      </w:r>
      <w:r>
        <w:rPr>
          <w:rFonts w:hint="eastAsia" w:asciiTheme="minorEastAsia" w:hAnsiTheme="minorEastAsia"/>
          <w:sz w:val="24"/>
          <w:szCs w:val="21"/>
          <w:u w:val="single"/>
        </w:rPr>
        <w:t xml:space="preserve">   </w:t>
      </w:r>
      <w:r>
        <w:rPr>
          <w:rFonts w:hint="eastAsia" w:asciiTheme="minorEastAsia" w:hAnsiTheme="minorEastAsia"/>
          <w:sz w:val="24"/>
          <w:szCs w:val="21"/>
        </w:rPr>
        <w:t>日</w:t>
      </w:r>
    </w:p>
    <w:p w14:paraId="5D69A052">
      <w:pPr>
        <w:adjustRightInd w:val="0"/>
        <w:snapToGrid w:val="0"/>
        <w:spacing w:line="360" w:lineRule="auto"/>
        <w:rPr>
          <w:rFonts w:asciiTheme="minorEastAsia" w:hAnsiTheme="minorEastAsia"/>
          <w:bCs/>
          <w:sz w:val="22"/>
          <w:szCs w:val="21"/>
        </w:rPr>
      </w:pPr>
    </w:p>
    <w:p w14:paraId="09FA86E4">
      <w:pPr>
        <w:spacing w:line="360" w:lineRule="auto"/>
        <w:rPr>
          <w:rFonts w:asciiTheme="minorEastAsia" w:hAnsiTheme="minorEastAsia"/>
          <w:sz w:val="36"/>
          <w:szCs w:val="32"/>
        </w:rPr>
      </w:pPr>
    </w:p>
    <w:p w14:paraId="21E720D7">
      <w:pPr>
        <w:adjustRightInd w:val="0"/>
        <w:snapToGrid w:val="0"/>
        <w:spacing w:before="120" w:beforeLines="50" w:line="360" w:lineRule="auto"/>
        <w:rPr>
          <w:rFonts w:asciiTheme="minorEastAsia" w:hAnsiTheme="minorEastAsia"/>
          <w:kern w:val="0"/>
          <w:sz w:val="32"/>
          <w:szCs w:val="28"/>
        </w:rPr>
      </w:pPr>
    </w:p>
    <w:p w14:paraId="608A3567">
      <w:pPr>
        <w:adjustRightInd w:val="0"/>
        <w:snapToGrid w:val="0"/>
        <w:spacing w:before="120" w:beforeLines="50" w:line="360" w:lineRule="auto"/>
        <w:rPr>
          <w:rFonts w:asciiTheme="minorEastAsia" w:hAnsiTheme="minorEastAsia"/>
          <w:kern w:val="0"/>
          <w:sz w:val="32"/>
          <w:szCs w:val="28"/>
        </w:rPr>
      </w:pPr>
    </w:p>
    <w:p w14:paraId="46E2EE8F">
      <w:pPr>
        <w:adjustRightInd w:val="0"/>
        <w:snapToGrid w:val="0"/>
        <w:spacing w:before="120" w:beforeLines="50" w:line="360" w:lineRule="auto"/>
        <w:rPr>
          <w:rFonts w:ascii="仿宋" w:hAnsi="仿宋" w:eastAsia="仿宋"/>
          <w:kern w:val="0"/>
          <w:sz w:val="28"/>
          <w:szCs w:val="28"/>
        </w:rPr>
      </w:pPr>
    </w:p>
    <w:p w14:paraId="2E7884F4">
      <w:pPr>
        <w:adjustRightInd w:val="0"/>
        <w:snapToGrid w:val="0"/>
        <w:spacing w:before="120" w:beforeLines="50" w:line="360" w:lineRule="auto"/>
        <w:rPr>
          <w:rFonts w:ascii="仿宋" w:hAnsi="仿宋" w:eastAsia="仿宋"/>
          <w:kern w:val="0"/>
          <w:sz w:val="28"/>
          <w:szCs w:val="28"/>
        </w:rPr>
      </w:pPr>
    </w:p>
    <w:p w14:paraId="07C150BC">
      <w:pPr>
        <w:adjustRightInd w:val="0"/>
        <w:snapToGrid w:val="0"/>
        <w:spacing w:before="120" w:beforeLines="50" w:line="360" w:lineRule="auto"/>
        <w:rPr>
          <w:rFonts w:ascii="仿宋" w:hAnsi="仿宋" w:eastAsia="仿宋"/>
          <w:kern w:val="0"/>
          <w:sz w:val="28"/>
          <w:szCs w:val="28"/>
        </w:rPr>
      </w:pPr>
    </w:p>
    <w:p w14:paraId="7AA09CA2">
      <w:pPr>
        <w:adjustRightInd w:val="0"/>
        <w:snapToGrid w:val="0"/>
        <w:spacing w:before="120" w:beforeLines="50" w:line="360" w:lineRule="auto"/>
        <w:rPr>
          <w:rFonts w:ascii="仿宋" w:hAnsi="仿宋" w:eastAsia="仿宋"/>
          <w:kern w:val="0"/>
          <w:sz w:val="28"/>
          <w:szCs w:val="28"/>
        </w:rPr>
      </w:pPr>
    </w:p>
    <w:p w14:paraId="2485E1FE">
      <w:pPr>
        <w:adjustRightInd w:val="0"/>
        <w:snapToGrid w:val="0"/>
        <w:spacing w:before="120" w:beforeLines="50" w:line="360" w:lineRule="auto"/>
        <w:rPr>
          <w:rFonts w:ascii="仿宋" w:hAnsi="仿宋" w:eastAsia="仿宋"/>
          <w:kern w:val="0"/>
          <w:sz w:val="28"/>
          <w:szCs w:val="28"/>
        </w:rPr>
      </w:pPr>
    </w:p>
    <w:p w14:paraId="2E312D05">
      <w:pPr>
        <w:adjustRightInd w:val="0"/>
        <w:snapToGrid w:val="0"/>
        <w:spacing w:before="120" w:beforeLines="50" w:line="360" w:lineRule="auto"/>
        <w:rPr>
          <w:rFonts w:ascii="仿宋" w:hAnsi="仿宋" w:eastAsia="仿宋"/>
          <w:kern w:val="0"/>
          <w:sz w:val="28"/>
          <w:szCs w:val="28"/>
        </w:rPr>
      </w:pPr>
    </w:p>
    <w:p w14:paraId="56B493BA">
      <w:pPr>
        <w:adjustRightInd w:val="0"/>
        <w:snapToGrid w:val="0"/>
        <w:spacing w:before="120" w:beforeLines="50" w:line="360" w:lineRule="auto"/>
        <w:rPr>
          <w:rFonts w:ascii="仿宋" w:hAnsi="仿宋" w:eastAsia="仿宋"/>
          <w:kern w:val="0"/>
          <w:sz w:val="28"/>
          <w:szCs w:val="28"/>
        </w:rPr>
      </w:pPr>
    </w:p>
    <w:p w14:paraId="12AC416B">
      <w:pPr>
        <w:widowControl/>
        <w:spacing w:line="360" w:lineRule="auto"/>
        <w:jc w:val="left"/>
        <w:rPr>
          <w:rFonts w:ascii="仿宋" w:hAnsi="仿宋" w:eastAsia="仿宋"/>
          <w:sz w:val="28"/>
          <w:szCs w:val="28"/>
        </w:rPr>
      </w:pPr>
      <w:r>
        <w:rPr>
          <w:rFonts w:ascii="仿宋" w:hAnsi="仿宋" w:eastAsia="仿宋"/>
          <w:sz w:val="28"/>
          <w:szCs w:val="28"/>
        </w:rPr>
        <w:br w:type="page"/>
      </w:r>
    </w:p>
    <w:p w14:paraId="13C1E32B">
      <w:pPr>
        <w:adjustRightInd w:val="0"/>
        <w:snapToGrid w:val="0"/>
        <w:spacing w:line="360" w:lineRule="auto"/>
        <w:ind w:firstLine="482" w:firstLineChars="200"/>
        <w:jc w:val="center"/>
        <w:outlineLvl w:val="1"/>
        <w:rPr>
          <w:rFonts w:cs="宋体" w:asciiTheme="minorEastAsia" w:hAnsiTheme="minorEastAsia"/>
          <w:b/>
          <w:sz w:val="24"/>
          <w:szCs w:val="24"/>
        </w:rPr>
      </w:pPr>
      <w:bookmarkStart w:id="75" w:name="_Toc367"/>
      <w:bookmarkStart w:id="76" w:name="_Toc107422182"/>
      <w:bookmarkStart w:id="77" w:name="_Toc108185300"/>
      <w:r>
        <w:rPr>
          <w:rFonts w:hint="eastAsia" w:cs="宋体" w:asciiTheme="minorEastAsia" w:hAnsiTheme="minorEastAsia"/>
          <w:b/>
          <w:sz w:val="24"/>
          <w:szCs w:val="24"/>
        </w:rPr>
        <w:t>六、无重大违法记录声明书</w:t>
      </w:r>
      <w:bookmarkEnd w:id="75"/>
      <w:bookmarkEnd w:id="76"/>
      <w:bookmarkEnd w:id="77"/>
    </w:p>
    <w:p w14:paraId="09F69CE9">
      <w:pPr>
        <w:widowControl/>
        <w:adjustRightInd w:val="0"/>
        <w:snapToGrid w:val="0"/>
        <w:spacing w:line="360" w:lineRule="auto"/>
        <w:jc w:val="center"/>
        <w:rPr>
          <w:rFonts w:asciiTheme="minorEastAsia" w:hAnsiTheme="minorEastAsia"/>
          <w:sz w:val="22"/>
          <w:szCs w:val="21"/>
        </w:rPr>
      </w:pPr>
    </w:p>
    <w:p w14:paraId="6785F01A">
      <w:pPr>
        <w:adjustRightInd w:val="0"/>
        <w:snapToGrid w:val="0"/>
        <w:spacing w:line="360" w:lineRule="auto"/>
        <w:rPr>
          <w:rFonts w:asciiTheme="minorEastAsia" w:hAnsiTheme="minorEastAsia"/>
          <w:sz w:val="24"/>
          <w:szCs w:val="21"/>
        </w:rPr>
      </w:pPr>
      <w:r>
        <w:rPr>
          <w:rFonts w:hint="eastAsia" w:asciiTheme="minorEastAsia" w:hAnsiTheme="minorEastAsia"/>
          <w:sz w:val="24"/>
          <w:szCs w:val="21"/>
          <w:u w:val="single"/>
        </w:rPr>
        <w:t xml:space="preserve">（采购人）         </w:t>
      </w:r>
      <w:r>
        <w:rPr>
          <w:rFonts w:hint="eastAsia" w:asciiTheme="minorEastAsia" w:hAnsiTheme="minorEastAsia"/>
          <w:sz w:val="24"/>
          <w:szCs w:val="21"/>
        </w:rPr>
        <w:t>：</w:t>
      </w:r>
    </w:p>
    <w:p w14:paraId="14D84C88">
      <w:pPr>
        <w:adjustRightInd w:val="0"/>
        <w:snapToGrid w:val="0"/>
        <w:spacing w:line="360" w:lineRule="auto"/>
        <w:ind w:firstLine="480" w:firstLineChars="200"/>
        <w:rPr>
          <w:rFonts w:asciiTheme="minorEastAsia" w:hAnsiTheme="minorEastAsia"/>
          <w:sz w:val="24"/>
          <w:szCs w:val="21"/>
        </w:rPr>
      </w:pPr>
    </w:p>
    <w:p w14:paraId="2A051408">
      <w:pPr>
        <w:adjustRightInd w:val="0"/>
        <w:snapToGrid w:val="0"/>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我公司参与</w:t>
      </w:r>
      <w:r>
        <w:rPr>
          <w:rFonts w:hint="eastAsia" w:asciiTheme="minorEastAsia" w:hAnsiTheme="minorEastAsia"/>
          <w:sz w:val="24"/>
          <w:szCs w:val="21"/>
          <w:u w:val="single"/>
        </w:rPr>
        <w:t xml:space="preserve">                          （</w:t>
      </w:r>
      <w:r>
        <w:rPr>
          <w:rFonts w:hint="eastAsia" w:asciiTheme="minorEastAsia" w:hAnsiTheme="minorEastAsia"/>
          <w:sz w:val="24"/>
          <w:szCs w:val="21"/>
        </w:rPr>
        <w:t>项目名称、编号）投标，本公司郑重声明，我方参加本项目政府采购活动前三年内无重大违法记录，符合《政府采购法》规定的供应商条件。若贵方在本项目采购过程中发现我方政府采购活动前三年内有重大违法记录，我公司将无条件退出本项目的投标，并承担因此引起的一切后果。我方对此声明负全部法律责任。</w:t>
      </w:r>
    </w:p>
    <w:p w14:paraId="4A9AB37F">
      <w:pPr>
        <w:adjustRightInd w:val="0"/>
        <w:snapToGrid w:val="0"/>
        <w:spacing w:line="360" w:lineRule="auto"/>
        <w:ind w:firstLine="480" w:firstLineChars="200"/>
        <w:rPr>
          <w:rFonts w:asciiTheme="minorEastAsia" w:hAnsiTheme="minorEastAsia"/>
          <w:sz w:val="24"/>
          <w:szCs w:val="21"/>
        </w:rPr>
      </w:pPr>
      <w:r>
        <w:rPr>
          <w:rFonts w:hint="eastAsia" w:asciiTheme="minorEastAsia" w:hAnsiTheme="minorEastAsia"/>
          <w:sz w:val="24"/>
          <w:szCs w:val="21"/>
        </w:rPr>
        <w:t xml:space="preserve">特此声明  </w:t>
      </w:r>
    </w:p>
    <w:p w14:paraId="2E6D7BB2">
      <w:pPr>
        <w:adjustRightInd w:val="0"/>
        <w:snapToGrid w:val="0"/>
        <w:spacing w:line="360" w:lineRule="auto"/>
        <w:ind w:firstLine="440" w:firstLineChars="200"/>
        <w:rPr>
          <w:rFonts w:asciiTheme="minorEastAsia" w:hAnsiTheme="minorEastAsia"/>
          <w:sz w:val="22"/>
          <w:szCs w:val="21"/>
        </w:rPr>
      </w:pPr>
    </w:p>
    <w:p w14:paraId="288E7107">
      <w:pPr>
        <w:adjustRightInd w:val="0"/>
        <w:snapToGrid w:val="0"/>
        <w:spacing w:line="360" w:lineRule="auto"/>
        <w:ind w:firstLine="440" w:firstLineChars="200"/>
        <w:rPr>
          <w:rFonts w:asciiTheme="minorEastAsia" w:hAnsiTheme="minorEastAsia"/>
          <w:sz w:val="22"/>
          <w:szCs w:val="21"/>
        </w:rPr>
      </w:pPr>
    </w:p>
    <w:p w14:paraId="557B2330">
      <w:pPr>
        <w:adjustRightInd w:val="0"/>
        <w:snapToGrid w:val="0"/>
        <w:spacing w:line="360" w:lineRule="auto"/>
        <w:ind w:firstLine="440" w:firstLineChars="200"/>
        <w:rPr>
          <w:rFonts w:asciiTheme="minorEastAsia" w:hAnsiTheme="minorEastAsia"/>
          <w:sz w:val="22"/>
          <w:szCs w:val="21"/>
        </w:rPr>
      </w:pPr>
    </w:p>
    <w:p w14:paraId="1467FB18">
      <w:pPr>
        <w:adjustRightInd w:val="0"/>
        <w:snapToGrid w:val="0"/>
        <w:spacing w:line="360" w:lineRule="auto"/>
        <w:ind w:firstLine="440" w:firstLineChars="200"/>
        <w:rPr>
          <w:rFonts w:asciiTheme="minorEastAsia" w:hAnsiTheme="minorEastAsia"/>
          <w:sz w:val="22"/>
          <w:szCs w:val="21"/>
        </w:rPr>
      </w:pPr>
    </w:p>
    <w:p w14:paraId="68080354">
      <w:pPr>
        <w:adjustRightInd w:val="0"/>
        <w:snapToGrid w:val="0"/>
        <w:spacing w:line="360" w:lineRule="auto"/>
        <w:ind w:firstLine="440" w:firstLineChars="200"/>
        <w:rPr>
          <w:rFonts w:asciiTheme="minorEastAsia" w:hAnsiTheme="minorEastAsia"/>
          <w:bCs/>
          <w:sz w:val="22"/>
          <w:szCs w:val="21"/>
        </w:rPr>
      </w:pPr>
    </w:p>
    <w:p w14:paraId="47EAB3C3">
      <w:pPr>
        <w:adjustRightInd w:val="0"/>
        <w:snapToGrid w:val="0"/>
        <w:spacing w:line="360" w:lineRule="auto"/>
        <w:ind w:firstLine="2853" w:firstLineChars="1297"/>
        <w:rPr>
          <w:rFonts w:asciiTheme="minorEastAsia" w:hAnsiTheme="minorEastAsia"/>
          <w:sz w:val="22"/>
          <w:szCs w:val="21"/>
        </w:rPr>
      </w:pPr>
    </w:p>
    <w:p w14:paraId="52EA475C">
      <w:pPr>
        <w:adjustRightInd w:val="0"/>
        <w:snapToGrid w:val="0"/>
        <w:spacing w:line="360" w:lineRule="auto"/>
        <w:rPr>
          <w:rFonts w:asciiTheme="minorEastAsia" w:hAnsiTheme="minorEastAsia"/>
          <w:sz w:val="24"/>
          <w:szCs w:val="21"/>
        </w:rPr>
      </w:pPr>
      <w:r>
        <w:rPr>
          <w:rFonts w:hint="eastAsia" w:asciiTheme="minorEastAsia" w:hAnsiTheme="minorEastAsia"/>
          <w:sz w:val="24"/>
        </w:rPr>
        <w:t>供应商</w:t>
      </w:r>
      <w:r>
        <w:rPr>
          <w:rFonts w:hint="eastAsia" w:asciiTheme="minorEastAsia" w:hAnsiTheme="minorEastAsia"/>
          <w:sz w:val="24"/>
          <w:szCs w:val="21"/>
        </w:rPr>
        <w:t>（盖单位章）：</w:t>
      </w:r>
    </w:p>
    <w:p w14:paraId="06123557">
      <w:pPr>
        <w:adjustRightInd w:val="0"/>
        <w:snapToGrid w:val="0"/>
        <w:spacing w:line="360" w:lineRule="auto"/>
        <w:rPr>
          <w:rFonts w:asciiTheme="minorEastAsia" w:hAnsiTheme="minorEastAsia"/>
          <w:sz w:val="24"/>
          <w:szCs w:val="21"/>
        </w:rPr>
      </w:pPr>
      <w:r>
        <w:rPr>
          <w:rFonts w:hint="eastAsia" w:asciiTheme="minorEastAsia" w:hAnsiTheme="minorEastAsia"/>
          <w:sz w:val="24"/>
          <w:szCs w:val="21"/>
        </w:rPr>
        <w:t>法定代表人或其委托代理人签字：</w:t>
      </w:r>
      <w:r>
        <w:rPr>
          <w:rFonts w:hint="eastAsia" w:asciiTheme="minorEastAsia" w:hAnsiTheme="minorEastAsia"/>
          <w:sz w:val="24"/>
          <w:szCs w:val="21"/>
          <w:u w:val="single"/>
        </w:rPr>
        <w:t xml:space="preserve">       </w:t>
      </w:r>
    </w:p>
    <w:p w14:paraId="13AEDD17">
      <w:pPr>
        <w:adjustRightInd w:val="0"/>
        <w:snapToGrid w:val="0"/>
        <w:spacing w:line="360" w:lineRule="auto"/>
        <w:jc w:val="left"/>
        <w:rPr>
          <w:rFonts w:asciiTheme="minorEastAsia" w:hAnsiTheme="minorEastAsia"/>
          <w:b/>
          <w:sz w:val="36"/>
          <w:szCs w:val="28"/>
        </w:rPr>
      </w:pPr>
      <w:r>
        <w:rPr>
          <w:rFonts w:hint="eastAsia" w:asciiTheme="minorEastAsia" w:hAnsiTheme="minorEastAsia"/>
          <w:sz w:val="24"/>
          <w:szCs w:val="21"/>
        </w:rPr>
        <w:t>日期：</w:t>
      </w:r>
      <w:r>
        <w:rPr>
          <w:rFonts w:hint="eastAsia" w:asciiTheme="minorEastAsia" w:hAnsiTheme="minorEastAsia"/>
          <w:sz w:val="24"/>
          <w:szCs w:val="21"/>
          <w:u w:val="single"/>
        </w:rPr>
        <w:t xml:space="preserve">         </w:t>
      </w:r>
      <w:r>
        <w:rPr>
          <w:rFonts w:hint="eastAsia" w:asciiTheme="minorEastAsia" w:hAnsiTheme="minorEastAsia"/>
          <w:sz w:val="24"/>
          <w:szCs w:val="21"/>
        </w:rPr>
        <w:t>年</w:t>
      </w:r>
      <w:r>
        <w:rPr>
          <w:rFonts w:hint="eastAsia" w:asciiTheme="minorEastAsia" w:hAnsiTheme="minorEastAsia"/>
          <w:sz w:val="24"/>
          <w:szCs w:val="21"/>
          <w:u w:val="single"/>
        </w:rPr>
        <w:t xml:space="preserve">    </w:t>
      </w:r>
      <w:r>
        <w:rPr>
          <w:rFonts w:hint="eastAsia" w:asciiTheme="minorEastAsia" w:hAnsiTheme="minorEastAsia"/>
          <w:sz w:val="24"/>
          <w:szCs w:val="21"/>
        </w:rPr>
        <w:t>月</w:t>
      </w:r>
      <w:r>
        <w:rPr>
          <w:rFonts w:hint="eastAsia" w:asciiTheme="minorEastAsia" w:hAnsiTheme="minorEastAsia"/>
          <w:sz w:val="24"/>
          <w:szCs w:val="21"/>
          <w:u w:val="single"/>
        </w:rPr>
        <w:t xml:space="preserve">   </w:t>
      </w:r>
      <w:r>
        <w:rPr>
          <w:rFonts w:hint="eastAsia" w:asciiTheme="minorEastAsia" w:hAnsiTheme="minorEastAsia"/>
          <w:sz w:val="24"/>
          <w:szCs w:val="21"/>
        </w:rPr>
        <w:t>日</w:t>
      </w:r>
    </w:p>
    <w:p w14:paraId="2EB24473">
      <w:pPr>
        <w:spacing w:line="360" w:lineRule="auto"/>
        <w:ind w:firstLine="3669" w:firstLineChars="1668"/>
        <w:rPr>
          <w:rFonts w:ascii="仿宋" w:hAnsi="仿宋" w:eastAsia="仿宋"/>
          <w:sz w:val="22"/>
          <w:szCs w:val="21"/>
        </w:rPr>
      </w:pPr>
    </w:p>
    <w:p w14:paraId="14BAA8E6">
      <w:pPr>
        <w:spacing w:line="360" w:lineRule="auto"/>
        <w:ind w:firstLine="3669" w:firstLineChars="1668"/>
        <w:rPr>
          <w:rFonts w:ascii="仿宋" w:hAnsi="仿宋" w:eastAsia="仿宋"/>
          <w:sz w:val="22"/>
          <w:szCs w:val="21"/>
        </w:rPr>
      </w:pPr>
    </w:p>
    <w:p w14:paraId="6802704F">
      <w:pPr>
        <w:spacing w:line="360" w:lineRule="auto"/>
        <w:rPr>
          <w:rFonts w:ascii="仿宋" w:hAnsi="仿宋" w:eastAsia="仿宋"/>
          <w:sz w:val="22"/>
        </w:rPr>
      </w:pPr>
      <w:r>
        <w:rPr>
          <w:rFonts w:hint="eastAsia" w:ascii="仿宋" w:hAnsi="仿宋" w:eastAsia="仿宋"/>
          <w:sz w:val="22"/>
        </w:rPr>
        <w:t>附注：本声明书格式不得修改，不提交本声明书按无效</w:t>
      </w:r>
      <w:r>
        <w:rPr>
          <w:rFonts w:hint="eastAsia" w:ascii="仿宋" w:hAnsi="仿宋" w:eastAsia="仿宋"/>
          <w:sz w:val="22"/>
          <w:lang w:val="en-US" w:eastAsia="zh-CN"/>
        </w:rPr>
        <w:t>投标</w:t>
      </w:r>
      <w:r>
        <w:rPr>
          <w:rFonts w:hint="eastAsia" w:ascii="仿宋" w:hAnsi="仿宋" w:eastAsia="仿宋"/>
          <w:sz w:val="22"/>
        </w:rPr>
        <w:t>处理。</w:t>
      </w:r>
    </w:p>
    <w:p w14:paraId="5D978387">
      <w:pPr>
        <w:spacing w:line="360" w:lineRule="auto"/>
        <w:rPr>
          <w:rFonts w:ascii="仿宋" w:hAnsi="仿宋" w:eastAsia="仿宋"/>
          <w:sz w:val="22"/>
        </w:rPr>
      </w:pPr>
      <w:r>
        <w:rPr>
          <w:rFonts w:hint="eastAsia" w:ascii="仿宋" w:hAnsi="仿宋" w:eastAsia="仿宋"/>
          <w:sz w:val="22"/>
        </w:rPr>
        <w:t>近三年：成立三年以上的，为提交首次响应文件截止时间前三年内；成立不足三年的，为实际时间。</w:t>
      </w:r>
    </w:p>
    <w:p w14:paraId="7C26E6F4">
      <w:pPr>
        <w:widowControl/>
        <w:spacing w:line="360" w:lineRule="auto"/>
        <w:jc w:val="left"/>
        <w:rPr>
          <w:rFonts w:ascii="仿宋" w:hAnsi="仿宋" w:eastAsia="仿宋" w:cs="宋体"/>
          <w:b/>
          <w:sz w:val="24"/>
          <w:szCs w:val="24"/>
        </w:rPr>
      </w:pPr>
      <w:r>
        <w:rPr>
          <w:rFonts w:ascii="仿宋" w:hAnsi="仿宋" w:eastAsia="仿宋" w:cs="宋体"/>
          <w:b/>
          <w:sz w:val="24"/>
          <w:szCs w:val="24"/>
        </w:rPr>
        <w:br w:type="page"/>
      </w:r>
    </w:p>
    <w:p w14:paraId="3033F7B2">
      <w:pPr>
        <w:autoSpaceDE w:val="0"/>
        <w:autoSpaceDN w:val="0"/>
        <w:adjustRightInd w:val="0"/>
        <w:spacing w:line="360" w:lineRule="auto"/>
        <w:jc w:val="center"/>
        <w:outlineLvl w:val="1"/>
        <w:rPr>
          <w:rFonts w:cs="宋体" w:asciiTheme="minorEastAsia" w:hAnsiTheme="minorEastAsia"/>
          <w:b/>
          <w:sz w:val="24"/>
          <w:szCs w:val="24"/>
        </w:rPr>
      </w:pPr>
      <w:bookmarkStart w:id="78" w:name="_Toc107422183"/>
      <w:bookmarkStart w:id="79" w:name="_Toc108185301"/>
      <w:bookmarkStart w:id="80" w:name="_Toc24246"/>
      <w:r>
        <w:rPr>
          <w:rFonts w:hint="eastAsia" w:cs="宋体" w:asciiTheme="minorEastAsia" w:hAnsiTheme="minorEastAsia"/>
          <w:b/>
          <w:sz w:val="24"/>
          <w:szCs w:val="24"/>
        </w:rPr>
        <w:t>七、信用记录</w:t>
      </w:r>
      <w:bookmarkEnd w:id="78"/>
      <w:bookmarkEnd w:id="79"/>
      <w:bookmarkEnd w:id="80"/>
    </w:p>
    <w:p w14:paraId="000965FF">
      <w:pPr>
        <w:widowControl/>
        <w:adjustRightInd w:val="0"/>
        <w:snapToGrid w:val="0"/>
        <w:spacing w:line="360" w:lineRule="auto"/>
        <w:jc w:val="center"/>
        <w:rPr>
          <w:rFonts w:cs="宋体" w:asciiTheme="minorEastAsia" w:hAnsiTheme="minorEastAsia"/>
          <w:spacing w:val="6"/>
          <w:kern w:val="0"/>
          <w:szCs w:val="21"/>
        </w:rPr>
      </w:pPr>
      <w:r>
        <w:rPr>
          <w:rFonts w:hint="eastAsia" w:cs="宋体" w:asciiTheme="minorEastAsia" w:hAnsiTheme="minorEastAsia"/>
          <w:spacing w:val="6"/>
          <w:kern w:val="0"/>
          <w:szCs w:val="21"/>
        </w:rPr>
        <w:t>（</w:t>
      </w:r>
      <w:r>
        <w:rPr>
          <w:rFonts w:hint="eastAsia" w:cs="宋体" w:asciiTheme="minorEastAsia" w:hAnsiTheme="minorEastAsia"/>
          <w:spacing w:val="6"/>
          <w:kern w:val="0"/>
          <w:szCs w:val="21"/>
          <w:lang w:val="en-US" w:eastAsia="zh-CN"/>
        </w:rPr>
        <w:t>证明材料</w:t>
      </w:r>
      <w:r>
        <w:rPr>
          <w:rFonts w:hint="eastAsia" w:cs="宋体" w:asciiTheme="minorEastAsia" w:hAnsiTheme="minorEastAsia"/>
          <w:spacing w:val="6"/>
          <w:kern w:val="0"/>
          <w:szCs w:val="21"/>
        </w:rPr>
        <w:t>并加盖投标单位公章）</w:t>
      </w:r>
    </w:p>
    <w:p w14:paraId="4DF441CA">
      <w:pPr>
        <w:widowControl/>
        <w:adjustRightInd w:val="0"/>
        <w:snapToGrid w:val="0"/>
        <w:spacing w:line="360" w:lineRule="auto"/>
        <w:ind w:firstLine="464" w:firstLineChars="200"/>
        <w:jc w:val="left"/>
        <w:rPr>
          <w:rFonts w:cs="宋体" w:asciiTheme="minorEastAsia" w:hAnsiTheme="minorEastAsia"/>
          <w:spacing w:val="6"/>
          <w:kern w:val="0"/>
          <w:sz w:val="22"/>
          <w:szCs w:val="21"/>
        </w:rPr>
      </w:pPr>
    </w:p>
    <w:p w14:paraId="735457F9">
      <w:pPr>
        <w:widowControl/>
        <w:adjustRightInd w:val="0"/>
        <w:snapToGrid w:val="0"/>
        <w:spacing w:line="360" w:lineRule="auto"/>
        <w:ind w:firstLine="504" w:firstLineChars="200"/>
        <w:jc w:val="left"/>
        <w:rPr>
          <w:rFonts w:cs="宋体" w:asciiTheme="minorEastAsia" w:hAnsiTheme="minorEastAsia"/>
          <w:spacing w:val="6"/>
          <w:kern w:val="0"/>
          <w:sz w:val="24"/>
          <w:szCs w:val="21"/>
        </w:rPr>
      </w:pPr>
      <w:r>
        <w:rPr>
          <w:rFonts w:hint="eastAsia" w:cs="宋体" w:asciiTheme="minorEastAsia" w:hAnsiTheme="minorEastAsia"/>
          <w:spacing w:val="6"/>
          <w:kern w:val="0"/>
          <w:sz w:val="24"/>
          <w:szCs w:val="21"/>
        </w:rPr>
        <w:t>依据财库[2016]125号文件规定，供应商须符合《关于在政府采购活动中查询及使用信用记录有关问题的通知》的相关要求，即具有良好的信用记录。截图包含以下内容：</w:t>
      </w:r>
    </w:p>
    <w:p w14:paraId="7741C0DC">
      <w:pPr>
        <w:widowControl/>
        <w:adjustRightInd w:val="0"/>
        <w:snapToGrid w:val="0"/>
        <w:spacing w:line="360" w:lineRule="auto"/>
        <w:ind w:firstLine="504" w:firstLineChars="200"/>
        <w:jc w:val="left"/>
        <w:rPr>
          <w:rFonts w:cs="宋体" w:asciiTheme="minorEastAsia" w:hAnsiTheme="minorEastAsia"/>
          <w:spacing w:val="6"/>
          <w:kern w:val="0"/>
          <w:sz w:val="24"/>
          <w:szCs w:val="21"/>
        </w:rPr>
      </w:pPr>
      <w:r>
        <w:rPr>
          <w:rFonts w:hint="eastAsia" w:cs="宋体" w:asciiTheme="minorEastAsia" w:hAnsiTheme="minorEastAsia"/>
          <w:spacing w:val="6"/>
          <w:kern w:val="0"/>
          <w:sz w:val="24"/>
          <w:szCs w:val="21"/>
        </w:rPr>
        <w:t>（1）“信用中国”网站（www.creditchina.gov.cn）未被列入</w:t>
      </w:r>
      <w:r>
        <w:rPr>
          <w:rFonts w:hint="eastAsia" w:cs="宋体" w:asciiTheme="minorEastAsia" w:hAnsiTheme="minorEastAsia"/>
          <w:spacing w:val="6"/>
          <w:kern w:val="0"/>
          <w:sz w:val="24"/>
          <w:szCs w:val="21"/>
          <w:lang w:val="en-US" w:eastAsia="zh-CN"/>
        </w:rPr>
        <w:t>①</w:t>
      </w:r>
      <w:r>
        <w:rPr>
          <w:rFonts w:hint="eastAsia" w:cs="宋体" w:asciiTheme="minorEastAsia" w:hAnsiTheme="minorEastAsia"/>
          <w:spacing w:val="6"/>
          <w:kern w:val="0"/>
          <w:sz w:val="24"/>
          <w:szCs w:val="21"/>
        </w:rPr>
        <w:t>失信被执行人、重大税收违法案件当事人名单、</w:t>
      </w:r>
      <w:r>
        <w:rPr>
          <w:rFonts w:hint="eastAsia" w:cs="宋体" w:asciiTheme="minorEastAsia" w:hAnsiTheme="minorEastAsia"/>
          <w:spacing w:val="6"/>
          <w:kern w:val="0"/>
          <w:sz w:val="24"/>
          <w:szCs w:val="21"/>
          <w:lang w:val="en-US" w:eastAsia="zh-CN"/>
        </w:rPr>
        <w:t>②</w:t>
      </w:r>
      <w:r>
        <w:rPr>
          <w:rFonts w:hint="eastAsia" w:cs="宋体" w:asciiTheme="minorEastAsia" w:hAnsiTheme="minorEastAsia"/>
          <w:spacing w:val="6"/>
          <w:kern w:val="0"/>
          <w:sz w:val="24"/>
          <w:szCs w:val="21"/>
        </w:rPr>
        <w:t>政府采购严重违法失信名单的（尚在处罚期内的）；</w:t>
      </w:r>
    </w:p>
    <w:p w14:paraId="270B54B5">
      <w:pPr>
        <w:widowControl/>
        <w:adjustRightInd w:val="0"/>
        <w:snapToGrid w:val="0"/>
        <w:spacing w:line="360" w:lineRule="auto"/>
        <w:ind w:firstLine="504" w:firstLineChars="200"/>
        <w:jc w:val="left"/>
        <w:rPr>
          <w:rFonts w:hint="eastAsia" w:cs="宋体" w:asciiTheme="minorEastAsia" w:hAnsiTheme="minorEastAsia"/>
          <w:spacing w:val="6"/>
          <w:kern w:val="0"/>
          <w:sz w:val="24"/>
          <w:szCs w:val="21"/>
        </w:rPr>
      </w:pPr>
    </w:p>
    <w:p w14:paraId="6403E057">
      <w:pPr>
        <w:widowControl/>
        <w:adjustRightInd w:val="0"/>
        <w:snapToGrid w:val="0"/>
        <w:spacing w:line="360" w:lineRule="auto"/>
        <w:ind w:firstLine="504" w:firstLineChars="200"/>
        <w:jc w:val="left"/>
        <w:rPr>
          <w:rFonts w:hint="eastAsia" w:cs="宋体" w:asciiTheme="minorEastAsia" w:hAnsiTheme="minorEastAsia"/>
          <w:spacing w:val="6"/>
          <w:kern w:val="0"/>
          <w:sz w:val="24"/>
          <w:szCs w:val="21"/>
        </w:rPr>
      </w:pPr>
    </w:p>
    <w:p w14:paraId="2288270E">
      <w:pPr>
        <w:widowControl/>
        <w:adjustRightInd w:val="0"/>
        <w:snapToGrid w:val="0"/>
        <w:spacing w:line="360" w:lineRule="auto"/>
        <w:ind w:firstLine="504" w:firstLineChars="200"/>
        <w:jc w:val="left"/>
        <w:rPr>
          <w:rFonts w:hint="eastAsia" w:cs="宋体" w:asciiTheme="minorEastAsia" w:hAnsiTheme="minorEastAsia"/>
          <w:spacing w:val="6"/>
          <w:kern w:val="0"/>
          <w:sz w:val="24"/>
          <w:szCs w:val="21"/>
        </w:rPr>
      </w:pPr>
    </w:p>
    <w:p w14:paraId="6604258A">
      <w:pPr>
        <w:widowControl/>
        <w:adjustRightInd w:val="0"/>
        <w:snapToGrid w:val="0"/>
        <w:spacing w:line="360" w:lineRule="auto"/>
        <w:ind w:firstLine="504" w:firstLineChars="200"/>
        <w:jc w:val="left"/>
        <w:rPr>
          <w:rFonts w:cs="宋体" w:asciiTheme="minorEastAsia" w:hAnsiTheme="minorEastAsia"/>
          <w:spacing w:val="6"/>
          <w:kern w:val="0"/>
          <w:sz w:val="24"/>
          <w:szCs w:val="21"/>
        </w:rPr>
      </w:pPr>
      <w:r>
        <w:rPr>
          <w:rFonts w:hint="eastAsia" w:cs="宋体" w:asciiTheme="minorEastAsia" w:hAnsiTheme="minorEastAsia"/>
          <w:spacing w:val="6"/>
          <w:kern w:val="0"/>
          <w:sz w:val="24"/>
          <w:szCs w:val="21"/>
        </w:rPr>
        <w:t>（2）中国政府采购网（www.ccgp.gov.cn）未被列入政府采购严重违法失信行为记录名单（尚在处罚期内的）；</w:t>
      </w:r>
    </w:p>
    <w:p w14:paraId="340BBC58">
      <w:pPr>
        <w:widowControl/>
        <w:adjustRightInd w:val="0"/>
        <w:snapToGrid w:val="0"/>
        <w:spacing w:line="360" w:lineRule="auto"/>
        <w:ind w:firstLine="504" w:firstLineChars="200"/>
        <w:jc w:val="left"/>
        <w:rPr>
          <w:rFonts w:cs="宋体" w:asciiTheme="minorEastAsia" w:hAnsiTheme="minorEastAsia"/>
          <w:spacing w:val="6"/>
          <w:kern w:val="0"/>
          <w:sz w:val="24"/>
          <w:szCs w:val="21"/>
        </w:rPr>
      </w:pPr>
    </w:p>
    <w:p w14:paraId="49BA66C9">
      <w:pPr>
        <w:spacing w:line="360" w:lineRule="auto"/>
        <w:jc w:val="center"/>
        <w:outlineLvl w:val="1"/>
        <w:rPr>
          <w:rFonts w:asciiTheme="minorEastAsia" w:hAnsiTheme="minorEastAsia"/>
          <w:b/>
          <w:sz w:val="24"/>
          <w:szCs w:val="24"/>
        </w:rPr>
      </w:pPr>
      <w:r>
        <w:rPr>
          <w:rFonts w:ascii="仿宋" w:hAnsi="仿宋" w:eastAsia="仿宋" w:cs="宋体"/>
          <w:b/>
          <w:sz w:val="24"/>
          <w:szCs w:val="24"/>
        </w:rPr>
        <w:br w:type="page"/>
      </w:r>
      <w:bookmarkStart w:id="81" w:name="_Toc108185302"/>
      <w:bookmarkStart w:id="82" w:name="_Toc11207"/>
      <w:bookmarkStart w:id="83" w:name="_Toc107422184"/>
      <w:bookmarkStart w:id="84" w:name="_Toc29001"/>
      <w:bookmarkStart w:id="85" w:name="_Toc32366"/>
      <w:bookmarkStart w:id="86" w:name="_Toc507399522"/>
      <w:r>
        <w:rPr>
          <w:rFonts w:hint="eastAsia" w:cs="宋体" w:asciiTheme="minorEastAsia" w:hAnsiTheme="minorEastAsia"/>
          <w:b/>
          <w:sz w:val="24"/>
          <w:szCs w:val="24"/>
        </w:rPr>
        <w:t>八、供应商具有良好的商业信誉和健全的财务会计制度的证明文件</w:t>
      </w:r>
      <w:bookmarkEnd w:id="81"/>
      <w:bookmarkEnd w:id="82"/>
      <w:bookmarkEnd w:id="83"/>
      <w:bookmarkEnd w:id="84"/>
      <w:bookmarkEnd w:id="85"/>
    </w:p>
    <w:p w14:paraId="44DB7238">
      <w:pPr>
        <w:pStyle w:val="11"/>
        <w:spacing w:line="360" w:lineRule="auto"/>
        <w:ind w:firstLine="562" w:firstLineChars="200"/>
        <w:rPr>
          <w:rFonts w:cs="仿宋" w:asciiTheme="minorEastAsia" w:hAnsiTheme="minorEastAsia" w:eastAsiaTheme="minorEastAsia"/>
          <w:b/>
          <w:sz w:val="28"/>
        </w:rPr>
      </w:pPr>
    </w:p>
    <w:p w14:paraId="6E248191">
      <w:pPr>
        <w:pStyle w:val="11"/>
        <w:spacing w:line="360" w:lineRule="auto"/>
        <w:ind w:firstLine="480" w:firstLineChars="200"/>
        <w:rPr>
          <w:rFonts w:cs="仿宋" w:asciiTheme="minorEastAsia" w:hAnsiTheme="minorEastAsia" w:eastAsiaTheme="minorEastAsia"/>
        </w:rPr>
      </w:pPr>
      <w:r>
        <w:rPr>
          <w:rFonts w:hint="eastAsia" w:ascii="宋体" w:hAnsi="宋体"/>
        </w:rPr>
        <w:t>提供2023年度财务状况报告复印件/扫描件，成立不足一个年度的提供近三个月内任意一个月的银行资信证明材料复印件/扫描件</w:t>
      </w:r>
    </w:p>
    <w:p w14:paraId="105B741E">
      <w:pPr>
        <w:pStyle w:val="11"/>
        <w:spacing w:line="360" w:lineRule="auto"/>
        <w:ind w:right="560"/>
        <w:rPr>
          <w:rFonts w:cs="仿宋" w:asciiTheme="minorEastAsia" w:hAnsiTheme="minorEastAsia" w:eastAsiaTheme="minorEastAsia"/>
        </w:rPr>
      </w:pPr>
      <w:r>
        <w:rPr>
          <w:rFonts w:hint="eastAsia" w:cs="仿宋" w:asciiTheme="minorEastAsia" w:hAnsiTheme="minorEastAsia" w:eastAsiaTheme="minorEastAsia"/>
        </w:rPr>
        <w:t>说明：复印件并加盖本单位公章</w:t>
      </w:r>
    </w:p>
    <w:p w14:paraId="04A58B23">
      <w:pPr>
        <w:pStyle w:val="207"/>
        <w:spacing w:line="360" w:lineRule="auto"/>
        <w:ind w:firstLine="562"/>
        <w:rPr>
          <w:rFonts w:cs="仿宋" w:asciiTheme="minorEastAsia" w:hAnsiTheme="minorEastAsia" w:eastAsiaTheme="minorEastAsia"/>
          <w:b/>
          <w:sz w:val="28"/>
          <w:szCs w:val="24"/>
        </w:rPr>
      </w:pPr>
    </w:p>
    <w:p w14:paraId="645F9F5A">
      <w:pPr>
        <w:pStyle w:val="207"/>
        <w:spacing w:line="360" w:lineRule="auto"/>
        <w:ind w:firstLine="562"/>
        <w:rPr>
          <w:rFonts w:cs="仿宋" w:asciiTheme="minorEastAsia" w:hAnsiTheme="minorEastAsia" w:eastAsiaTheme="minorEastAsia"/>
          <w:b/>
          <w:sz w:val="28"/>
          <w:szCs w:val="24"/>
        </w:rPr>
      </w:pPr>
    </w:p>
    <w:p w14:paraId="11081228">
      <w:pPr>
        <w:spacing w:line="360" w:lineRule="auto"/>
        <w:rPr>
          <w:rFonts w:cs="仿宋" w:asciiTheme="minorEastAsia" w:hAnsiTheme="minorEastAsia"/>
          <w:b/>
          <w:bCs/>
          <w:sz w:val="28"/>
        </w:rPr>
      </w:pPr>
      <w:bookmarkStart w:id="87" w:name="_Toc30497"/>
      <w:r>
        <w:rPr>
          <w:rFonts w:hint="eastAsia" w:cs="仿宋" w:asciiTheme="minorEastAsia" w:hAnsiTheme="minorEastAsia"/>
          <w:b/>
          <w:bCs/>
          <w:sz w:val="28"/>
        </w:rPr>
        <w:br w:type="page"/>
      </w:r>
    </w:p>
    <w:p w14:paraId="1A5D75D4">
      <w:pPr>
        <w:pStyle w:val="207"/>
        <w:spacing w:line="360" w:lineRule="auto"/>
        <w:ind w:firstLine="482"/>
        <w:jc w:val="center"/>
        <w:outlineLvl w:val="1"/>
        <w:rPr>
          <w:rFonts w:cs="宋体" w:asciiTheme="minorEastAsia" w:hAnsiTheme="minorEastAsia" w:eastAsiaTheme="minorEastAsia"/>
          <w:b/>
          <w:bCs w:val="0"/>
          <w:spacing w:val="0"/>
          <w:kern w:val="2"/>
          <w:sz w:val="24"/>
          <w:szCs w:val="24"/>
        </w:rPr>
      </w:pPr>
      <w:bookmarkStart w:id="88" w:name="_Toc108185303"/>
      <w:bookmarkStart w:id="89" w:name="_Toc1737"/>
      <w:bookmarkStart w:id="90" w:name="_Toc22978"/>
      <w:bookmarkStart w:id="91" w:name="_Toc107422185"/>
      <w:r>
        <w:rPr>
          <w:rFonts w:hint="eastAsia" w:cs="宋体" w:asciiTheme="minorEastAsia" w:hAnsiTheme="minorEastAsia" w:eastAsiaTheme="minorEastAsia"/>
          <w:b/>
          <w:bCs w:val="0"/>
          <w:spacing w:val="0"/>
          <w:kern w:val="2"/>
          <w:sz w:val="24"/>
          <w:szCs w:val="24"/>
        </w:rPr>
        <w:t>九、磋商保证金缴纳凭证</w:t>
      </w:r>
      <w:bookmarkEnd w:id="87"/>
      <w:bookmarkEnd w:id="88"/>
      <w:bookmarkEnd w:id="89"/>
      <w:bookmarkEnd w:id="90"/>
      <w:bookmarkEnd w:id="91"/>
    </w:p>
    <w:p w14:paraId="529F64D5">
      <w:pPr>
        <w:pStyle w:val="207"/>
        <w:spacing w:line="360" w:lineRule="auto"/>
        <w:ind w:firstLine="520" w:firstLineChars="200"/>
        <w:rPr>
          <w:rFonts w:cs="仿宋" w:asciiTheme="minorEastAsia" w:hAnsiTheme="minorEastAsia" w:eastAsiaTheme="minorEastAsia"/>
          <w:bCs w:val="0"/>
          <w:sz w:val="24"/>
          <w:szCs w:val="24"/>
        </w:rPr>
      </w:pPr>
    </w:p>
    <w:p w14:paraId="3B1006C8">
      <w:pPr>
        <w:pStyle w:val="207"/>
        <w:spacing w:line="360" w:lineRule="auto"/>
        <w:ind w:firstLine="520" w:firstLineChars="200"/>
        <w:rPr>
          <w:rFonts w:cs="仿宋" w:asciiTheme="minorEastAsia" w:hAnsiTheme="minorEastAsia" w:eastAsiaTheme="minorEastAsia"/>
          <w:bCs w:val="0"/>
          <w:sz w:val="24"/>
          <w:szCs w:val="24"/>
        </w:rPr>
      </w:pPr>
      <w:r>
        <w:rPr>
          <w:rFonts w:hint="eastAsia" w:cs="仿宋" w:asciiTheme="minorEastAsia" w:hAnsiTheme="minorEastAsia" w:eastAsiaTheme="minorEastAsia"/>
          <w:bCs w:val="0"/>
          <w:sz w:val="24"/>
          <w:szCs w:val="24"/>
        </w:rPr>
        <w:t>说明：供应商可将本项目磋商保证金支付的汇款凭证的</w:t>
      </w:r>
      <w:r>
        <w:rPr>
          <w:rFonts w:hint="eastAsia" w:cs="仿宋" w:asciiTheme="minorEastAsia" w:hAnsiTheme="minorEastAsia" w:eastAsiaTheme="minorEastAsia"/>
          <w:bCs w:val="0"/>
          <w:sz w:val="24"/>
          <w:szCs w:val="24"/>
          <w:lang w:val="en-US" w:eastAsia="zh-CN"/>
        </w:rPr>
        <w:t>扫描件</w:t>
      </w:r>
      <w:r>
        <w:rPr>
          <w:rFonts w:hint="eastAsia" w:cs="仿宋" w:asciiTheme="minorEastAsia" w:hAnsiTheme="minorEastAsia" w:eastAsiaTheme="minorEastAsia"/>
          <w:bCs w:val="0"/>
          <w:sz w:val="24"/>
          <w:szCs w:val="24"/>
        </w:rPr>
        <w:t>作为缴纳凭证放在响应文件中，</w:t>
      </w:r>
      <w:r>
        <w:rPr>
          <w:rFonts w:hint="eastAsia" w:cs="仿宋" w:asciiTheme="minorEastAsia" w:hAnsiTheme="minorEastAsia" w:eastAsiaTheme="minorEastAsia"/>
          <w:bCs w:val="0"/>
          <w:sz w:val="24"/>
          <w:szCs w:val="24"/>
          <w:lang w:val="en-US" w:eastAsia="zh-CN"/>
        </w:rPr>
        <w:t>扫描件</w:t>
      </w:r>
      <w:r>
        <w:rPr>
          <w:rFonts w:hint="eastAsia" w:cs="仿宋" w:asciiTheme="minorEastAsia" w:hAnsiTheme="minorEastAsia" w:eastAsiaTheme="minorEastAsia"/>
          <w:bCs w:val="0"/>
          <w:sz w:val="24"/>
          <w:szCs w:val="24"/>
        </w:rPr>
        <w:t>上应加盖本单位公章；</w:t>
      </w:r>
    </w:p>
    <w:p w14:paraId="6C4F2DAE">
      <w:pPr>
        <w:pStyle w:val="11"/>
        <w:spacing w:line="360" w:lineRule="auto"/>
        <w:ind w:right="516"/>
        <w:rPr>
          <w:rFonts w:cs="仿宋" w:asciiTheme="minorEastAsia" w:hAnsiTheme="minorEastAsia" w:eastAsiaTheme="minorEastAsia"/>
          <w:b/>
          <w:sz w:val="22"/>
        </w:rPr>
      </w:pPr>
    </w:p>
    <w:p w14:paraId="506E4997">
      <w:pPr>
        <w:spacing w:line="360" w:lineRule="auto"/>
        <w:rPr>
          <w:rFonts w:cs="仿宋" w:asciiTheme="minorEastAsia" w:hAnsiTheme="minorEastAsia"/>
          <w:b/>
          <w:sz w:val="22"/>
        </w:rPr>
      </w:pPr>
      <w:r>
        <w:rPr>
          <w:rFonts w:hint="eastAsia" w:cs="仿宋" w:asciiTheme="minorEastAsia" w:hAnsiTheme="minorEastAsia"/>
          <w:b/>
          <w:sz w:val="22"/>
        </w:rPr>
        <w:br w:type="page"/>
      </w:r>
    </w:p>
    <w:p w14:paraId="0847D923">
      <w:pPr>
        <w:pStyle w:val="11"/>
        <w:spacing w:line="360" w:lineRule="auto"/>
        <w:ind w:right="516"/>
        <w:jc w:val="center"/>
        <w:outlineLvl w:val="1"/>
        <w:rPr>
          <w:rFonts w:cs="仿宋" w:asciiTheme="minorEastAsia" w:hAnsiTheme="minorEastAsia" w:eastAsiaTheme="minorEastAsia"/>
          <w:spacing w:val="-17"/>
          <w:szCs w:val="24"/>
        </w:rPr>
      </w:pPr>
      <w:bookmarkStart w:id="92" w:name="_Toc14675"/>
      <w:bookmarkStart w:id="93" w:name="_Toc107422186"/>
      <w:bookmarkStart w:id="94" w:name="_Toc19010"/>
      <w:bookmarkStart w:id="95" w:name="_Toc108185304"/>
      <w:r>
        <w:rPr>
          <w:rFonts w:hint="eastAsia" w:cs="宋体" w:asciiTheme="minorEastAsia" w:hAnsiTheme="minorEastAsia" w:eastAsiaTheme="minorEastAsia"/>
          <w:b/>
          <w:bCs/>
          <w:kern w:val="2"/>
          <w:szCs w:val="24"/>
        </w:rPr>
        <w:t>十、</w:t>
      </w:r>
      <w:r>
        <w:rPr>
          <w:rFonts w:hint="eastAsia" w:cs="仿宋" w:asciiTheme="minorEastAsia" w:hAnsiTheme="minorEastAsia" w:eastAsiaTheme="minorEastAsia"/>
          <w:b/>
          <w:bCs/>
          <w:spacing w:val="-1"/>
          <w:szCs w:val="24"/>
        </w:rPr>
        <w:t>供应商缴纳</w:t>
      </w:r>
      <w:r>
        <w:rPr>
          <w:rFonts w:hint="eastAsia" w:cs="仿宋" w:asciiTheme="minorEastAsia" w:hAnsiTheme="minorEastAsia" w:eastAsiaTheme="minorEastAsia"/>
          <w:b/>
          <w:bCs/>
          <w:szCs w:val="24"/>
        </w:rPr>
        <w:t>税收</w:t>
      </w:r>
      <w:r>
        <w:rPr>
          <w:rFonts w:hint="eastAsia" w:cs="仿宋" w:asciiTheme="minorEastAsia" w:hAnsiTheme="minorEastAsia" w:eastAsiaTheme="minorEastAsia"/>
          <w:b/>
          <w:bCs/>
          <w:spacing w:val="-17"/>
          <w:szCs w:val="24"/>
        </w:rPr>
        <w:t>的证明</w:t>
      </w:r>
      <w:bookmarkEnd w:id="92"/>
      <w:bookmarkEnd w:id="93"/>
      <w:bookmarkEnd w:id="94"/>
      <w:bookmarkEnd w:id="95"/>
    </w:p>
    <w:p w14:paraId="3D616FE0">
      <w:pPr>
        <w:pStyle w:val="11"/>
        <w:spacing w:line="360" w:lineRule="auto"/>
        <w:ind w:right="516" w:firstLine="520" w:firstLineChars="200"/>
        <w:rPr>
          <w:rFonts w:cs="仿宋" w:asciiTheme="minorEastAsia" w:hAnsiTheme="minorEastAsia" w:eastAsiaTheme="minorEastAsia"/>
          <w:spacing w:val="10"/>
          <w:szCs w:val="24"/>
        </w:rPr>
      </w:pPr>
    </w:p>
    <w:p w14:paraId="49FE6074">
      <w:pPr>
        <w:pStyle w:val="11"/>
        <w:spacing w:line="360" w:lineRule="auto"/>
        <w:ind w:firstLine="480" w:firstLineChars="200"/>
        <w:rPr>
          <w:rFonts w:cs="仿宋" w:asciiTheme="minorEastAsia" w:hAnsiTheme="minorEastAsia" w:eastAsiaTheme="minorEastAsia"/>
          <w:spacing w:val="10"/>
          <w:szCs w:val="24"/>
        </w:rPr>
      </w:pPr>
      <w:r>
        <w:rPr>
          <w:rFonts w:hint="eastAsia" w:ascii="宋体" w:hAnsi="宋体"/>
        </w:rPr>
        <w:t>提供至本项目投标截止时间前一年内任意1个月缴纳税收凭据证明材料复印件/扫描件；如依法免税的，应提供相应文件证明；</w:t>
      </w:r>
    </w:p>
    <w:p w14:paraId="7A18995E">
      <w:pPr>
        <w:pStyle w:val="11"/>
        <w:spacing w:before="229" w:line="360" w:lineRule="auto"/>
        <w:ind w:right="396"/>
        <w:rPr>
          <w:rFonts w:cs="仿宋" w:asciiTheme="minorEastAsia" w:hAnsiTheme="minorEastAsia" w:eastAsiaTheme="minorEastAsia"/>
          <w:b/>
          <w:sz w:val="22"/>
          <w:szCs w:val="21"/>
        </w:rPr>
      </w:pPr>
    </w:p>
    <w:p w14:paraId="6B231FD8">
      <w:pPr>
        <w:spacing w:line="360" w:lineRule="auto"/>
        <w:rPr>
          <w:rFonts w:cs="仿宋" w:asciiTheme="minorEastAsia" w:hAnsiTheme="minorEastAsia"/>
          <w:b/>
          <w:sz w:val="28"/>
        </w:rPr>
      </w:pPr>
      <w:r>
        <w:rPr>
          <w:rFonts w:hint="eastAsia" w:cs="仿宋" w:asciiTheme="minorEastAsia" w:hAnsiTheme="minorEastAsia"/>
          <w:b/>
          <w:sz w:val="28"/>
        </w:rPr>
        <w:br w:type="page"/>
      </w:r>
    </w:p>
    <w:p w14:paraId="585D66FA">
      <w:pPr>
        <w:pStyle w:val="11"/>
        <w:spacing w:line="360" w:lineRule="auto"/>
        <w:jc w:val="center"/>
        <w:outlineLvl w:val="1"/>
        <w:rPr>
          <w:rFonts w:cs="宋体" w:asciiTheme="minorEastAsia" w:hAnsiTheme="minorEastAsia" w:eastAsiaTheme="minorEastAsia"/>
          <w:b/>
          <w:bCs/>
          <w:kern w:val="2"/>
          <w:szCs w:val="24"/>
        </w:rPr>
      </w:pPr>
      <w:bookmarkStart w:id="96" w:name="_Toc13470"/>
      <w:bookmarkStart w:id="97" w:name="_Toc30852"/>
      <w:bookmarkStart w:id="98" w:name="_Toc108185305"/>
      <w:bookmarkStart w:id="99" w:name="_Toc107422187"/>
      <w:r>
        <w:rPr>
          <w:rFonts w:hint="eastAsia" w:cs="宋体" w:asciiTheme="minorEastAsia" w:hAnsiTheme="minorEastAsia" w:eastAsiaTheme="minorEastAsia"/>
          <w:b/>
          <w:bCs/>
          <w:kern w:val="2"/>
          <w:szCs w:val="24"/>
        </w:rPr>
        <w:t>十一、供应商缴纳社会保险的证明</w:t>
      </w:r>
      <w:bookmarkEnd w:id="96"/>
      <w:bookmarkEnd w:id="97"/>
      <w:bookmarkEnd w:id="98"/>
      <w:bookmarkEnd w:id="99"/>
    </w:p>
    <w:p w14:paraId="651DC667">
      <w:pPr>
        <w:pStyle w:val="11"/>
        <w:spacing w:line="360" w:lineRule="auto"/>
        <w:rPr>
          <w:rFonts w:cs="仿宋" w:asciiTheme="minorEastAsia" w:hAnsiTheme="minorEastAsia" w:eastAsiaTheme="minorEastAsia"/>
          <w:szCs w:val="24"/>
        </w:rPr>
      </w:pPr>
    </w:p>
    <w:p w14:paraId="62F969AA">
      <w:pPr>
        <w:spacing w:line="360" w:lineRule="auto"/>
        <w:ind w:firstLine="480" w:firstLineChars="200"/>
        <w:rPr>
          <w:rFonts w:cs="仿宋" w:asciiTheme="minorEastAsia" w:hAnsiTheme="minorEastAsia"/>
          <w:sz w:val="24"/>
          <w:szCs w:val="24"/>
        </w:rPr>
      </w:pPr>
      <w:r>
        <w:rPr>
          <w:rFonts w:hint="eastAsia" w:cs="仿宋" w:asciiTheme="minorEastAsia" w:hAnsiTheme="minorEastAsia"/>
          <w:kern w:val="0"/>
          <w:sz w:val="24"/>
          <w:szCs w:val="24"/>
        </w:rPr>
        <w:t>提供至本项目投标截止时间前一年内任意1个月缴纳社会保险的凭据证明材料复印件/扫描件；如依法不需要缴纳社会保障资金的，应提供相应文件证明。</w:t>
      </w:r>
    </w:p>
    <w:p w14:paraId="46A658BD">
      <w:pPr>
        <w:pStyle w:val="207"/>
        <w:spacing w:line="360" w:lineRule="auto"/>
        <w:ind w:firstLine="560"/>
        <w:rPr>
          <w:rFonts w:cs="仿宋" w:asciiTheme="minorEastAsia" w:hAnsiTheme="minorEastAsia" w:eastAsiaTheme="minorEastAsia"/>
          <w:bCs w:val="0"/>
          <w:sz w:val="28"/>
          <w:szCs w:val="24"/>
        </w:rPr>
      </w:pPr>
    </w:p>
    <w:bookmarkEnd w:id="86"/>
    <w:p w14:paraId="232B74CA">
      <w:pPr>
        <w:widowControl/>
        <w:spacing w:line="360" w:lineRule="auto"/>
        <w:jc w:val="left"/>
        <w:rPr>
          <w:rFonts w:cs="宋体" w:asciiTheme="minorEastAsia" w:hAnsiTheme="minorEastAsia"/>
          <w:b/>
          <w:sz w:val="28"/>
          <w:szCs w:val="24"/>
        </w:rPr>
      </w:pPr>
      <w:r>
        <w:rPr>
          <w:rFonts w:cs="宋体" w:asciiTheme="minorEastAsia" w:hAnsiTheme="minorEastAsia"/>
          <w:b/>
          <w:sz w:val="28"/>
          <w:szCs w:val="24"/>
        </w:rPr>
        <w:br w:type="page"/>
      </w:r>
    </w:p>
    <w:p w14:paraId="70B0DC22">
      <w:pPr>
        <w:tabs>
          <w:tab w:val="center" w:pos="4832"/>
          <w:tab w:val="left" w:pos="7140"/>
        </w:tabs>
        <w:spacing w:line="360" w:lineRule="auto"/>
        <w:jc w:val="center"/>
        <w:outlineLvl w:val="1"/>
        <w:rPr>
          <w:rFonts w:hint="default" w:ascii="宋体" w:hAnsi="宋体" w:cs="宋体" w:eastAsiaTheme="minorEastAsia"/>
          <w:b/>
          <w:sz w:val="24"/>
          <w:szCs w:val="24"/>
          <w:lang w:val="en-US" w:eastAsia="zh-CN"/>
        </w:rPr>
      </w:pPr>
      <w:bookmarkStart w:id="100" w:name="_Toc18494"/>
      <w:bookmarkStart w:id="101" w:name="_Toc38196517"/>
      <w:r>
        <w:rPr>
          <w:rFonts w:hint="eastAsia" w:ascii="宋体" w:hAnsi="宋体" w:cs="宋体"/>
          <w:b/>
          <w:sz w:val="24"/>
          <w:szCs w:val="24"/>
        </w:rPr>
        <w:t>十二、</w:t>
      </w:r>
      <w:r>
        <w:rPr>
          <w:rFonts w:hint="eastAsia" w:ascii="宋体" w:hAnsi="宋体" w:cs="宋体"/>
          <w:b/>
          <w:sz w:val="24"/>
          <w:szCs w:val="24"/>
          <w:lang w:val="en-US" w:eastAsia="zh-CN"/>
        </w:rPr>
        <w:t>其他要求承诺函</w:t>
      </w:r>
      <w:bookmarkEnd w:id="100"/>
    </w:p>
    <w:p w14:paraId="1FC52C7A">
      <w:pPr>
        <w:adjustRightInd w:val="0"/>
        <w:snapToGrid w:val="0"/>
        <w:spacing w:line="360" w:lineRule="auto"/>
        <w:rPr>
          <w:rFonts w:asciiTheme="minorEastAsia" w:hAnsiTheme="minorEastAsia"/>
          <w:sz w:val="24"/>
          <w:szCs w:val="21"/>
        </w:rPr>
      </w:pPr>
      <w:r>
        <w:rPr>
          <w:rFonts w:hint="eastAsia" w:asciiTheme="minorEastAsia" w:hAnsiTheme="minorEastAsia"/>
          <w:sz w:val="24"/>
          <w:szCs w:val="21"/>
          <w:u w:val="single"/>
        </w:rPr>
        <w:t xml:space="preserve">（采购人）         </w:t>
      </w:r>
      <w:r>
        <w:rPr>
          <w:rFonts w:hint="eastAsia" w:asciiTheme="minorEastAsia" w:hAnsiTheme="minorEastAsia"/>
          <w:sz w:val="24"/>
          <w:szCs w:val="21"/>
        </w:rPr>
        <w:t>：</w:t>
      </w:r>
    </w:p>
    <w:p w14:paraId="419419E5">
      <w:pPr>
        <w:adjustRightInd w:val="0"/>
        <w:snapToGrid w:val="0"/>
        <w:spacing w:line="360" w:lineRule="auto"/>
        <w:ind w:firstLine="480" w:firstLineChars="200"/>
        <w:rPr>
          <w:rFonts w:asciiTheme="minorEastAsia" w:hAnsiTheme="minorEastAsia"/>
          <w:sz w:val="24"/>
          <w:szCs w:val="21"/>
        </w:rPr>
      </w:pPr>
    </w:p>
    <w:p w14:paraId="0DDF0379">
      <w:pPr>
        <w:adjustRightInd w:val="0"/>
        <w:snapToGrid w:val="0"/>
        <w:spacing w:line="360" w:lineRule="auto"/>
        <w:ind w:firstLine="480" w:firstLineChars="200"/>
        <w:rPr>
          <w:rFonts w:hint="eastAsia" w:asciiTheme="minorEastAsia" w:hAnsiTheme="minorEastAsia"/>
          <w:sz w:val="24"/>
          <w:szCs w:val="21"/>
          <w:lang w:val="en-US" w:eastAsia="zh-CN"/>
        </w:rPr>
      </w:pPr>
      <w:r>
        <w:rPr>
          <w:rFonts w:hint="eastAsia" w:asciiTheme="minorEastAsia" w:hAnsiTheme="minorEastAsia"/>
          <w:sz w:val="24"/>
          <w:szCs w:val="21"/>
          <w:lang w:eastAsia="zh-CN"/>
        </w:rPr>
        <w:t>我</w:t>
      </w:r>
      <w:r>
        <w:rPr>
          <w:rFonts w:hint="eastAsia" w:asciiTheme="minorEastAsia" w:hAnsiTheme="minorEastAsia"/>
          <w:sz w:val="24"/>
          <w:szCs w:val="21"/>
          <w:lang w:val="en-US" w:eastAsia="zh-CN"/>
        </w:rPr>
        <w:t>公司针对本项目做出以下承诺：</w:t>
      </w:r>
    </w:p>
    <w:p w14:paraId="16E9F89F">
      <w:pPr>
        <w:numPr>
          <w:ilvl w:val="0"/>
          <w:numId w:val="5"/>
        </w:numPr>
        <w:adjustRightInd w:val="0"/>
        <w:snapToGrid w:val="0"/>
        <w:spacing w:line="360" w:lineRule="auto"/>
        <w:ind w:firstLine="480" w:firstLineChars="200"/>
        <w:rPr>
          <w:rFonts w:hint="eastAsia" w:asciiTheme="minorEastAsia" w:hAnsiTheme="minorEastAsia"/>
          <w:sz w:val="24"/>
          <w:szCs w:val="21"/>
          <w:lang w:val="en-US" w:eastAsia="zh-CN"/>
        </w:rPr>
      </w:pPr>
      <w:r>
        <w:rPr>
          <w:rFonts w:hint="eastAsia" w:asciiTheme="minorEastAsia" w:hAnsiTheme="minorEastAsia"/>
          <w:sz w:val="24"/>
          <w:szCs w:val="21"/>
          <w:lang w:val="en-US" w:eastAsia="zh-CN"/>
        </w:rPr>
        <w:t>单位负责人为同一人或者存在直接控股、管理关系的不同供应商，不得参加同一合同项下的政府采购活动。与采购人存在利害关系可能影响招标公正性的法人、其他组织或者个人，不得参加投标。</w:t>
      </w:r>
    </w:p>
    <w:p w14:paraId="3C168DA8">
      <w:pPr>
        <w:numPr>
          <w:ilvl w:val="0"/>
          <w:numId w:val="5"/>
        </w:numPr>
        <w:adjustRightInd w:val="0"/>
        <w:snapToGrid w:val="0"/>
        <w:spacing w:line="360" w:lineRule="auto"/>
        <w:ind w:firstLine="480" w:firstLineChars="200"/>
        <w:rPr>
          <w:rFonts w:asciiTheme="minorEastAsia" w:hAnsiTheme="minorEastAsia"/>
          <w:sz w:val="24"/>
          <w:szCs w:val="21"/>
        </w:rPr>
      </w:pPr>
      <w:r>
        <w:rPr>
          <w:rFonts w:hint="eastAsia" w:asciiTheme="minorEastAsia" w:hAnsiTheme="minorEastAsia"/>
          <w:sz w:val="24"/>
          <w:szCs w:val="21"/>
          <w:lang w:eastAsia="zh-CN"/>
        </w:rPr>
        <w:t>我</w:t>
      </w:r>
      <w:r>
        <w:rPr>
          <w:rFonts w:hint="eastAsia" w:asciiTheme="minorEastAsia" w:hAnsiTheme="minorEastAsia"/>
          <w:sz w:val="24"/>
          <w:szCs w:val="21"/>
          <w:lang w:val="en-US" w:eastAsia="zh-CN"/>
        </w:rPr>
        <w:t>公司（单位）参与此次投标为非联合体形式参与。</w:t>
      </w:r>
    </w:p>
    <w:p w14:paraId="02108173">
      <w:pPr>
        <w:numPr>
          <w:ilvl w:val="0"/>
          <w:numId w:val="0"/>
        </w:numPr>
        <w:adjustRightInd w:val="0"/>
        <w:snapToGrid w:val="0"/>
        <w:spacing w:line="360" w:lineRule="auto"/>
        <w:rPr>
          <w:rFonts w:asciiTheme="minorEastAsia" w:hAnsiTheme="minorEastAsia"/>
          <w:sz w:val="24"/>
          <w:szCs w:val="21"/>
        </w:rPr>
      </w:pPr>
      <w:r>
        <w:rPr>
          <w:rFonts w:hint="eastAsia" w:asciiTheme="minorEastAsia" w:hAnsiTheme="minorEastAsia"/>
          <w:sz w:val="24"/>
          <w:szCs w:val="21"/>
        </w:rPr>
        <w:t xml:space="preserve">  </w:t>
      </w:r>
    </w:p>
    <w:p w14:paraId="6C74AE4D">
      <w:pPr>
        <w:adjustRightInd w:val="0"/>
        <w:snapToGrid w:val="0"/>
        <w:spacing w:line="360" w:lineRule="auto"/>
        <w:ind w:firstLine="440" w:firstLineChars="200"/>
        <w:rPr>
          <w:rFonts w:hint="default" w:asciiTheme="minorEastAsia" w:hAnsiTheme="minorEastAsia" w:eastAsiaTheme="minorEastAsia"/>
          <w:sz w:val="22"/>
          <w:szCs w:val="21"/>
          <w:lang w:val="en-US" w:eastAsia="zh-CN"/>
        </w:rPr>
      </w:pPr>
      <w:r>
        <w:rPr>
          <w:rFonts w:hint="eastAsia" w:asciiTheme="minorEastAsia" w:hAnsiTheme="minorEastAsia"/>
          <w:sz w:val="22"/>
          <w:szCs w:val="21"/>
          <w:lang w:val="en-US" w:eastAsia="zh-CN"/>
        </w:rPr>
        <w:t>特此承诺</w:t>
      </w:r>
    </w:p>
    <w:p w14:paraId="2D8B190D">
      <w:pPr>
        <w:adjustRightInd w:val="0"/>
        <w:snapToGrid w:val="0"/>
        <w:spacing w:line="360" w:lineRule="auto"/>
        <w:ind w:firstLine="440" w:firstLineChars="200"/>
        <w:rPr>
          <w:rFonts w:asciiTheme="minorEastAsia" w:hAnsiTheme="minorEastAsia"/>
          <w:sz w:val="22"/>
          <w:szCs w:val="21"/>
        </w:rPr>
      </w:pPr>
    </w:p>
    <w:p w14:paraId="41A1CC19">
      <w:pPr>
        <w:adjustRightInd w:val="0"/>
        <w:snapToGrid w:val="0"/>
        <w:spacing w:line="360" w:lineRule="auto"/>
        <w:ind w:firstLine="440" w:firstLineChars="200"/>
        <w:rPr>
          <w:rFonts w:asciiTheme="minorEastAsia" w:hAnsiTheme="minorEastAsia"/>
          <w:bCs/>
          <w:sz w:val="22"/>
          <w:szCs w:val="21"/>
        </w:rPr>
      </w:pPr>
    </w:p>
    <w:p w14:paraId="673C00E6">
      <w:pPr>
        <w:adjustRightInd w:val="0"/>
        <w:snapToGrid w:val="0"/>
        <w:spacing w:line="360" w:lineRule="auto"/>
        <w:ind w:firstLine="2853" w:firstLineChars="1297"/>
        <w:rPr>
          <w:rFonts w:asciiTheme="minorEastAsia" w:hAnsiTheme="minorEastAsia"/>
          <w:sz w:val="22"/>
          <w:szCs w:val="21"/>
        </w:rPr>
      </w:pPr>
    </w:p>
    <w:p w14:paraId="4DC61B13">
      <w:pPr>
        <w:adjustRightInd w:val="0"/>
        <w:snapToGrid w:val="0"/>
        <w:spacing w:line="360" w:lineRule="auto"/>
        <w:rPr>
          <w:rFonts w:asciiTheme="minorEastAsia" w:hAnsiTheme="minorEastAsia"/>
          <w:sz w:val="24"/>
          <w:szCs w:val="21"/>
        </w:rPr>
      </w:pPr>
      <w:r>
        <w:rPr>
          <w:rFonts w:hint="eastAsia" w:asciiTheme="minorEastAsia" w:hAnsiTheme="minorEastAsia"/>
          <w:sz w:val="24"/>
        </w:rPr>
        <w:t>供应商</w:t>
      </w:r>
      <w:r>
        <w:rPr>
          <w:rFonts w:hint="eastAsia" w:asciiTheme="minorEastAsia" w:hAnsiTheme="minorEastAsia"/>
          <w:sz w:val="24"/>
          <w:szCs w:val="21"/>
        </w:rPr>
        <w:t>（盖单位章）：</w:t>
      </w:r>
    </w:p>
    <w:p w14:paraId="08ADB4B2">
      <w:pPr>
        <w:adjustRightInd w:val="0"/>
        <w:snapToGrid w:val="0"/>
        <w:spacing w:line="360" w:lineRule="auto"/>
        <w:rPr>
          <w:rFonts w:asciiTheme="minorEastAsia" w:hAnsiTheme="minorEastAsia"/>
          <w:sz w:val="24"/>
          <w:szCs w:val="21"/>
        </w:rPr>
      </w:pPr>
      <w:r>
        <w:rPr>
          <w:rFonts w:hint="eastAsia" w:asciiTheme="minorEastAsia" w:hAnsiTheme="minorEastAsia"/>
          <w:sz w:val="24"/>
          <w:szCs w:val="21"/>
        </w:rPr>
        <w:t>法定代表人或其委托代理人签字：</w:t>
      </w:r>
      <w:r>
        <w:rPr>
          <w:rFonts w:hint="eastAsia" w:asciiTheme="minorEastAsia" w:hAnsiTheme="minorEastAsia"/>
          <w:sz w:val="24"/>
          <w:szCs w:val="21"/>
          <w:u w:val="single"/>
        </w:rPr>
        <w:t xml:space="preserve">       </w:t>
      </w:r>
    </w:p>
    <w:p w14:paraId="684E15E9">
      <w:pPr>
        <w:adjustRightInd w:val="0"/>
        <w:snapToGrid w:val="0"/>
        <w:spacing w:line="360" w:lineRule="auto"/>
        <w:jc w:val="left"/>
        <w:rPr>
          <w:rFonts w:asciiTheme="minorEastAsia" w:hAnsiTheme="minorEastAsia"/>
          <w:b/>
          <w:sz w:val="36"/>
          <w:szCs w:val="28"/>
        </w:rPr>
      </w:pPr>
      <w:r>
        <w:rPr>
          <w:rFonts w:hint="eastAsia" w:asciiTheme="minorEastAsia" w:hAnsiTheme="minorEastAsia"/>
          <w:sz w:val="24"/>
          <w:szCs w:val="21"/>
        </w:rPr>
        <w:t>日期：</w:t>
      </w:r>
      <w:r>
        <w:rPr>
          <w:rFonts w:hint="eastAsia" w:asciiTheme="minorEastAsia" w:hAnsiTheme="minorEastAsia"/>
          <w:sz w:val="24"/>
          <w:szCs w:val="21"/>
          <w:u w:val="single"/>
        </w:rPr>
        <w:t xml:space="preserve">         </w:t>
      </w:r>
      <w:r>
        <w:rPr>
          <w:rFonts w:hint="eastAsia" w:asciiTheme="minorEastAsia" w:hAnsiTheme="minorEastAsia"/>
          <w:sz w:val="24"/>
          <w:szCs w:val="21"/>
        </w:rPr>
        <w:t>年</w:t>
      </w:r>
      <w:r>
        <w:rPr>
          <w:rFonts w:hint="eastAsia" w:asciiTheme="minorEastAsia" w:hAnsiTheme="minorEastAsia"/>
          <w:sz w:val="24"/>
          <w:szCs w:val="21"/>
          <w:u w:val="single"/>
        </w:rPr>
        <w:t xml:space="preserve">    </w:t>
      </w:r>
      <w:r>
        <w:rPr>
          <w:rFonts w:hint="eastAsia" w:asciiTheme="minorEastAsia" w:hAnsiTheme="minorEastAsia"/>
          <w:sz w:val="24"/>
          <w:szCs w:val="21"/>
        </w:rPr>
        <w:t>月</w:t>
      </w:r>
      <w:r>
        <w:rPr>
          <w:rFonts w:hint="eastAsia" w:asciiTheme="minorEastAsia" w:hAnsiTheme="minorEastAsia"/>
          <w:sz w:val="24"/>
          <w:szCs w:val="21"/>
          <w:u w:val="single"/>
        </w:rPr>
        <w:t xml:space="preserve">   </w:t>
      </w:r>
      <w:r>
        <w:rPr>
          <w:rFonts w:hint="eastAsia" w:asciiTheme="minorEastAsia" w:hAnsiTheme="minorEastAsia"/>
          <w:sz w:val="24"/>
          <w:szCs w:val="21"/>
        </w:rPr>
        <w:t>日</w:t>
      </w:r>
    </w:p>
    <w:p w14:paraId="79C1DEB8">
      <w:pPr>
        <w:tabs>
          <w:tab w:val="center" w:pos="4832"/>
          <w:tab w:val="left" w:pos="7140"/>
        </w:tabs>
        <w:spacing w:line="360" w:lineRule="auto"/>
        <w:jc w:val="center"/>
        <w:outlineLvl w:val="9"/>
        <w:rPr>
          <w:rFonts w:hint="eastAsia" w:ascii="宋体" w:hAnsi="宋体" w:cs="宋体"/>
          <w:b/>
          <w:sz w:val="24"/>
          <w:szCs w:val="24"/>
        </w:rPr>
      </w:pPr>
    </w:p>
    <w:p w14:paraId="1F65A1B5">
      <w:pPr>
        <w:tabs>
          <w:tab w:val="center" w:pos="4832"/>
          <w:tab w:val="left" w:pos="7140"/>
        </w:tabs>
        <w:spacing w:line="360" w:lineRule="auto"/>
        <w:jc w:val="center"/>
        <w:outlineLvl w:val="9"/>
        <w:rPr>
          <w:rFonts w:hint="eastAsia" w:ascii="宋体" w:hAnsi="宋体" w:cs="宋体"/>
          <w:b/>
          <w:sz w:val="24"/>
          <w:szCs w:val="24"/>
        </w:rPr>
      </w:pPr>
    </w:p>
    <w:p w14:paraId="1822BA6D">
      <w:pPr>
        <w:tabs>
          <w:tab w:val="center" w:pos="4832"/>
          <w:tab w:val="left" w:pos="7140"/>
        </w:tabs>
        <w:spacing w:line="360" w:lineRule="auto"/>
        <w:jc w:val="center"/>
        <w:outlineLvl w:val="9"/>
        <w:rPr>
          <w:rFonts w:hint="eastAsia" w:ascii="宋体" w:hAnsi="宋体" w:cs="宋体"/>
          <w:b/>
          <w:sz w:val="24"/>
          <w:szCs w:val="24"/>
        </w:rPr>
      </w:pPr>
    </w:p>
    <w:p w14:paraId="5B42DBE3">
      <w:pPr>
        <w:tabs>
          <w:tab w:val="center" w:pos="4832"/>
          <w:tab w:val="left" w:pos="7140"/>
        </w:tabs>
        <w:spacing w:line="360" w:lineRule="auto"/>
        <w:jc w:val="center"/>
        <w:outlineLvl w:val="9"/>
        <w:rPr>
          <w:rFonts w:hint="eastAsia" w:ascii="宋体" w:hAnsi="宋体" w:cs="宋体"/>
          <w:b/>
          <w:sz w:val="24"/>
          <w:szCs w:val="24"/>
        </w:rPr>
      </w:pPr>
    </w:p>
    <w:p w14:paraId="141F3F13">
      <w:pPr>
        <w:tabs>
          <w:tab w:val="center" w:pos="4832"/>
          <w:tab w:val="left" w:pos="7140"/>
        </w:tabs>
        <w:spacing w:line="360" w:lineRule="auto"/>
        <w:jc w:val="center"/>
        <w:outlineLvl w:val="9"/>
        <w:rPr>
          <w:rFonts w:hint="eastAsia" w:ascii="宋体" w:hAnsi="宋体" w:cs="宋体"/>
          <w:b/>
          <w:sz w:val="24"/>
          <w:szCs w:val="24"/>
        </w:rPr>
      </w:pPr>
    </w:p>
    <w:bookmarkEnd w:id="101"/>
    <w:p w14:paraId="1CB95F2C">
      <w:pPr>
        <w:tabs>
          <w:tab w:val="center" w:pos="4832"/>
          <w:tab w:val="left" w:pos="7140"/>
        </w:tabs>
        <w:spacing w:line="360" w:lineRule="auto"/>
        <w:jc w:val="center"/>
        <w:outlineLvl w:val="1"/>
        <w:rPr>
          <w:rFonts w:hint="eastAsia" w:ascii="宋体" w:hAnsi="宋体" w:cs="宋体" w:eastAsiaTheme="minorEastAsia"/>
          <w:b/>
          <w:sz w:val="24"/>
          <w:szCs w:val="24"/>
          <w:lang w:eastAsia="zh-CN"/>
        </w:rPr>
      </w:pPr>
      <w:r>
        <w:rPr>
          <w:rFonts w:ascii="宋体" w:cs="宋体"/>
          <w:b/>
          <w:sz w:val="24"/>
          <w:szCs w:val="24"/>
        </w:rPr>
        <w:br w:type="page"/>
      </w:r>
      <w:bookmarkStart w:id="102" w:name="_Toc20728"/>
      <w:bookmarkStart w:id="103" w:name="_Toc38196518"/>
      <w:r>
        <w:rPr>
          <w:rFonts w:hint="eastAsia" w:ascii="宋体" w:hAnsi="宋体" w:cs="宋体"/>
          <w:b/>
          <w:sz w:val="24"/>
          <w:szCs w:val="24"/>
        </w:rPr>
        <w:t>十三、</w:t>
      </w:r>
      <w:r>
        <w:rPr>
          <w:rFonts w:hint="eastAsia" w:ascii="宋体" w:hAnsi="宋体" w:cs="宋体"/>
          <w:b/>
          <w:sz w:val="24"/>
          <w:szCs w:val="24"/>
          <w:lang w:val="en-US" w:eastAsia="zh-CN"/>
        </w:rPr>
        <w:t>偏离表</w:t>
      </w:r>
      <w:bookmarkEnd w:id="102"/>
    </w:p>
    <w:p w14:paraId="2F6EC89E">
      <w:pPr>
        <w:pStyle w:val="210"/>
        <w:ind w:firstLine="0"/>
        <w:outlineLvl w:val="9"/>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商务、技术、合同条款偏离表</w:t>
      </w:r>
    </w:p>
    <w:p w14:paraId="6536CCF3">
      <w:pPr>
        <w:shd w:val="clear" w:color="auto" w:fill="FFFFFF"/>
        <w:spacing w:line="440" w:lineRule="exact"/>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                                           项目编号:</w:t>
      </w:r>
    </w:p>
    <w:tbl>
      <w:tblPr>
        <w:tblStyle w:val="36"/>
        <w:tblW w:w="9317" w:type="dxa"/>
        <w:jc w:val="center"/>
        <w:tblLayout w:type="fixed"/>
        <w:tblCellMar>
          <w:top w:w="0" w:type="dxa"/>
          <w:left w:w="108" w:type="dxa"/>
          <w:bottom w:w="0" w:type="dxa"/>
          <w:right w:w="108" w:type="dxa"/>
        </w:tblCellMar>
      </w:tblPr>
      <w:tblGrid>
        <w:gridCol w:w="936"/>
        <w:gridCol w:w="1795"/>
        <w:gridCol w:w="2020"/>
        <w:gridCol w:w="2132"/>
        <w:gridCol w:w="2434"/>
      </w:tblGrid>
      <w:tr w14:paraId="4D31DB69">
        <w:tblPrEx>
          <w:tblCellMar>
            <w:top w:w="0" w:type="dxa"/>
            <w:left w:w="108" w:type="dxa"/>
            <w:bottom w:w="0" w:type="dxa"/>
            <w:right w:w="108" w:type="dxa"/>
          </w:tblCellMar>
        </w:tblPrEx>
        <w:trPr>
          <w:cantSplit/>
          <w:trHeight w:val="797"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52D1DF3F">
            <w:pPr>
              <w:keepNext w:val="0"/>
              <w:keepLines w:val="0"/>
              <w:pageBreakBefore w:val="0"/>
              <w:widowControl w:val="0"/>
              <w:shd w:val="clear" w:color="auto" w:fill="FFFFFF"/>
              <w:kinsoku/>
              <w:wordWrap/>
              <w:overflowPunct/>
              <w:topLinePunct w:val="0"/>
              <w:autoSpaceDE/>
              <w:autoSpaceDN/>
              <w:bidi w:val="0"/>
              <w:adjustRightInd/>
              <w:snapToGrid/>
              <w:spacing w:line="360" w:lineRule="exact"/>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795" w:type="dxa"/>
            <w:tcBorders>
              <w:top w:val="single" w:color="auto" w:sz="6" w:space="0"/>
              <w:left w:val="single" w:color="auto" w:sz="6" w:space="0"/>
              <w:bottom w:val="single" w:color="auto" w:sz="6" w:space="0"/>
              <w:right w:val="single" w:color="auto" w:sz="6" w:space="0"/>
            </w:tcBorders>
            <w:noWrap w:val="0"/>
            <w:vAlign w:val="center"/>
          </w:tcPr>
          <w:p w14:paraId="220AEB48">
            <w:pPr>
              <w:keepNext w:val="0"/>
              <w:keepLines w:val="0"/>
              <w:pageBreakBefore w:val="0"/>
              <w:widowControl w:val="0"/>
              <w:shd w:val="clear" w:color="auto" w:fill="FFFFFF"/>
              <w:kinsoku/>
              <w:wordWrap/>
              <w:overflowPunct/>
              <w:topLinePunct w:val="0"/>
              <w:autoSpaceDE/>
              <w:autoSpaceDN/>
              <w:bidi w:val="0"/>
              <w:adjustRightInd/>
              <w:snapToGrid/>
              <w:spacing w:line="360" w:lineRule="exact"/>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条款序号</w:t>
            </w:r>
          </w:p>
        </w:tc>
        <w:tc>
          <w:tcPr>
            <w:tcW w:w="2020" w:type="dxa"/>
            <w:tcBorders>
              <w:top w:val="single" w:color="auto" w:sz="6" w:space="0"/>
              <w:left w:val="single" w:color="auto" w:sz="6" w:space="0"/>
              <w:bottom w:val="single" w:color="auto" w:sz="6" w:space="0"/>
              <w:right w:val="single" w:color="auto" w:sz="6" w:space="0"/>
            </w:tcBorders>
            <w:noWrap w:val="0"/>
            <w:vAlign w:val="center"/>
          </w:tcPr>
          <w:p w14:paraId="6EB3E86B">
            <w:pPr>
              <w:keepNext w:val="0"/>
              <w:keepLines w:val="0"/>
              <w:pageBreakBefore w:val="0"/>
              <w:widowControl w:val="0"/>
              <w:shd w:val="clear" w:color="auto" w:fill="FFFFFF"/>
              <w:kinsoku/>
              <w:wordWrap/>
              <w:overflowPunct/>
              <w:topLinePunct w:val="0"/>
              <w:autoSpaceDE/>
              <w:autoSpaceDN/>
              <w:bidi w:val="0"/>
              <w:adjustRightInd/>
              <w:snapToGrid/>
              <w:spacing w:line="360" w:lineRule="exact"/>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条款</w:t>
            </w:r>
          </w:p>
        </w:tc>
        <w:tc>
          <w:tcPr>
            <w:tcW w:w="2132" w:type="dxa"/>
            <w:tcBorders>
              <w:top w:val="single" w:color="auto" w:sz="6" w:space="0"/>
              <w:left w:val="single" w:color="auto" w:sz="6" w:space="0"/>
              <w:bottom w:val="single" w:color="auto" w:sz="6" w:space="0"/>
              <w:right w:val="single" w:color="auto" w:sz="6" w:space="0"/>
            </w:tcBorders>
            <w:noWrap w:val="0"/>
            <w:vAlign w:val="center"/>
          </w:tcPr>
          <w:p w14:paraId="7E713EC5">
            <w:pPr>
              <w:keepNext w:val="0"/>
              <w:keepLines w:val="0"/>
              <w:pageBreakBefore w:val="0"/>
              <w:widowControl w:val="0"/>
              <w:shd w:val="clear" w:color="auto" w:fill="FFFFFF"/>
              <w:kinsoku/>
              <w:wordWrap/>
              <w:overflowPunct/>
              <w:topLinePunct w:val="0"/>
              <w:autoSpaceDE/>
              <w:autoSpaceDN/>
              <w:bidi w:val="0"/>
              <w:adjustRightInd/>
              <w:snapToGrid/>
              <w:spacing w:line="360" w:lineRule="exact"/>
              <w:jc w:val="center"/>
              <w:textAlignment w:val="auto"/>
              <w:outlineLvl w:val="9"/>
              <w:rPr>
                <w:rFonts w:hint="default" w:ascii="宋体" w:hAnsi="宋体" w:eastAsia="宋体;SimSun"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条款</w:t>
            </w:r>
            <w:r>
              <w:rPr>
                <w:rFonts w:hint="eastAsia" w:ascii="宋体" w:hAnsi="宋体" w:eastAsia="宋体" w:cs="宋体"/>
                <w:color w:val="auto"/>
                <w:sz w:val="24"/>
                <w:szCs w:val="24"/>
                <w:highlight w:val="none"/>
                <w:lang w:val="en-US" w:eastAsia="zh-CN"/>
              </w:rPr>
              <w:t>或投标页码</w:t>
            </w:r>
          </w:p>
        </w:tc>
        <w:tc>
          <w:tcPr>
            <w:tcW w:w="2434" w:type="dxa"/>
            <w:tcBorders>
              <w:top w:val="single" w:color="auto" w:sz="6" w:space="0"/>
              <w:left w:val="single" w:color="auto" w:sz="6" w:space="0"/>
              <w:bottom w:val="single" w:color="auto" w:sz="6" w:space="0"/>
              <w:right w:val="single" w:color="auto" w:sz="6" w:space="0"/>
            </w:tcBorders>
            <w:noWrap w:val="0"/>
            <w:vAlign w:val="center"/>
          </w:tcPr>
          <w:p w14:paraId="6A5449AB">
            <w:pPr>
              <w:keepNext w:val="0"/>
              <w:keepLines w:val="0"/>
              <w:pageBreakBefore w:val="0"/>
              <w:widowControl w:val="0"/>
              <w:shd w:val="clear" w:color="auto" w:fill="FFFFFF"/>
              <w:kinsoku/>
              <w:wordWrap/>
              <w:overflowPunct/>
              <w:topLinePunct w:val="0"/>
              <w:autoSpaceDE/>
              <w:autoSpaceDN/>
              <w:bidi w:val="0"/>
              <w:adjustRightInd/>
              <w:snapToGrid/>
              <w:spacing w:line="360" w:lineRule="exact"/>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响应/偏离</w:t>
            </w:r>
          </w:p>
        </w:tc>
      </w:tr>
      <w:tr w14:paraId="4A71D7BF">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762F3183">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SimSun"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p>
        </w:tc>
        <w:tc>
          <w:tcPr>
            <w:tcW w:w="1795" w:type="dxa"/>
            <w:tcBorders>
              <w:top w:val="single" w:color="auto" w:sz="6" w:space="0"/>
              <w:left w:val="single" w:color="auto" w:sz="6" w:space="0"/>
              <w:bottom w:val="single" w:color="auto" w:sz="6" w:space="0"/>
              <w:right w:val="single" w:color="auto" w:sz="6" w:space="0"/>
            </w:tcBorders>
            <w:noWrap w:val="0"/>
            <w:vAlign w:val="center"/>
          </w:tcPr>
          <w:p w14:paraId="29C4F022">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4050CDF1">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1C38C19D">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3EEB316E">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r>
      <w:tr w14:paraId="5006398E">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187CBC51">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SimSun"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795" w:type="dxa"/>
            <w:tcBorders>
              <w:top w:val="single" w:color="auto" w:sz="6" w:space="0"/>
              <w:left w:val="single" w:color="auto" w:sz="6" w:space="0"/>
              <w:bottom w:val="single" w:color="auto" w:sz="6" w:space="0"/>
              <w:right w:val="single" w:color="auto" w:sz="6" w:space="0"/>
            </w:tcBorders>
            <w:noWrap w:val="0"/>
            <w:vAlign w:val="center"/>
          </w:tcPr>
          <w:p w14:paraId="6F7F6DBB">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6D2D13A3">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3916E884">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512759B8">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r>
      <w:tr w14:paraId="43AECE3E">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536251B4">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SimSun"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795" w:type="dxa"/>
            <w:tcBorders>
              <w:top w:val="single" w:color="auto" w:sz="6" w:space="0"/>
              <w:left w:val="single" w:color="auto" w:sz="6" w:space="0"/>
              <w:bottom w:val="single" w:color="auto" w:sz="6" w:space="0"/>
              <w:right w:val="single" w:color="auto" w:sz="6" w:space="0"/>
            </w:tcBorders>
            <w:noWrap w:val="0"/>
            <w:vAlign w:val="center"/>
          </w:tcPr>
          <w:p w14:paraId="67969F9E">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54425FD1">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10C9D363">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4B970310">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r>
      <w:tr w14:paraId="121D0E8F">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76000687">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795" w:type="dxa"/>
            <w:tcBorders>
              <w:top w:val="single" w:color="auto" w:sz="6" w:space="0"/>
              <w:left w:val="single" w:color="auto" w:sz="6" w:space="0"/>
              <w:bottom w:val="single" w:color="auto" w:sz="6" w:space="0"/>
              <w:right w:val="single" w:color="auto" w:sz="6" w:space="0"/>
            </w:tcBorders>
            <w:noWrap w:val="0"/>
            <w:vAlign w:val="center"/>
          </w:tcPr>
          <w:p w14:paraId="38076895">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5130D7CF">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3DE3F472">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1EC78009">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r>
      <w:tr w14:paraId="29EF2C81">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05D0CB4E">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5F0411B5">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77A75388">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6EA6667B">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101C58B3">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r>
      <w:tr w14:paraId="3EDA2312">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17893D69">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7E38D83E">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5984174D">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78691D7C">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64201EA5">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r>
      <w:tr w14:paraId="716354BF">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215234C7">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689847A2">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6AFAA96A">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681722CA">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24ACCDBF">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r>
      <w:tr w14:paraId="2270F42D">
        <w:tblPrEx>
          <w:tblCellMar>
            <w:top w:w="0" w:type="dxa"/>
            <w:left w:w="108" w:type="dxa"/>
            <w:bottom w:w="0" w:type="dxa"/>
            <w:right w:w="108" w:type="dxa"/>
          </w:tblCellMar>
        </w:tblPrEx>
        <w:trPr>
          <w:cantSplit/>
          <w:trHeight w:val="644"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591ADEA2">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5D392688">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1EA774CF">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16CC0672">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0783A3C9">
            <w:pPr>
              <w:keepNext w:val="0"/>
              <w:keepLines w:val="0"/>
              <w:pageBreakBefore w:val="0"/>
              <w:widowControl w:val="0"/>
              <w:shd w:val="clear" w:color="auto" w:fill="FFFFFF"/>
              <w:kinsoku/>
              <w:wordWrap/>
              <w:overflowPunct/>
              <w:topLinePunct w:val="0"/>
              <w:autoSpaceDE/>
              <w:autoSpaceDN/>
              <w:bidi w:val="0"/>
              <w:adjustRightInd/>
              <w:snapToGrid/>
              <w:spacing w:line="360" w:lineRule="exact"/>
              <w:ind w:firstLine="99"/>
              <w:jc w:val="center"/>
              <w:textAlignment w:val="auto"/>
              <w:outlineLvl w:val="9"/>
              <w:rPr>
                <w:rFonts w:hint="eastAsia" w:ascii="宋体" w:hAnsi="宋体" w:eastAsia="宋体" w:cs="宋体"/>
                <w:color w:val="auto"/>
                <w:sz w:val="24"/>
                <w:szCs w:val="24"/>
                <w:highlight w:val="none"/>
              </w:rPr>
            </w:pPr>
          </w:p>
        </w:tc>
      </w:tr>
    </w:tbl>
    <w:p w14:paraId="2A4856FA">
      <w:pPr>
        <w:shd w:val="clear" w:color="auto" w:fill="FFFFFF"/>
        <w:spacing w:line="500" w:lineRule="exact"/>
        <w:ind w:left="961" w:leftChars="228" w:hanging="482" w:hangingChars="200"/>
        <w:outlineLvl w:val="9"/>
        <w:rPr>
          <w:rFonts w:hint="eastAsia" w:ascii="宋体" w:hAnsi="宋体" w:eastAsia="宋体" w:cs="Times New Roman"/>
          <w:b/>
          <w:bCs w:val="0"/>
          <w:color w:val="auto"/>
          <w:kern w:val="0"/>
          <w:sz w:val="24"/>
          <w:szCs w:val="24"/>
          <w:highlight w:val="none"/>
        </w:rPr>
      </w:pPr>
      <w:r>
        <w:rPr>
          <w:rFonts w:hint="eastAsia" w:ascii="宋体" w:hAnsi="宋体" w:eastAsia="宋体" w:cs="Times New Roman"/>
          <w:b/>
          <w:bCs w:val="0"/>
          <w:color w:val="auto"/>
          <w:kern w:val="0"/>
          <w:sz w:val="24"/>
          <w:szCs w:val="24"/>
          <w:highlight w:val="none"/>
        </w:rPr>
        <w:t>注：</w:t>
      </w:r>
    </w:p>
    <w:p w14:paraId="2E18FC8E">
      <w:pPr>
        <w:shd w:val="clear" w:color="auto" w:fill="FFFFFF"/>
        <w:spacing w:line="500" w:lineRule="exact"/>
        <w:ind w:left="961" w:leftChars="228" w:hanging="482" w:hangingChars="200"/>
        <w:outlineLvl w:val="9"/>
        <w:rPr>
          <w:rFonts w:hint="eastAsia" w:ascii="宋体" w:hAnsi="宋体" w:eastAsia="宋体" w:cs="Times New Roman"/>
          <w:b/>
          <w:bCs w:val="0"/>
          <w:color w:val="auto"/>
          <w:kern w:val="0"/>
          <w:sz w:val="24"/>
          <w:szCs w:val="24"/>
          <w:highlight w:val="none"/>
        </w:rPr>
      </w:pPr>
      <w:r>
        <w:rPr>
          <w:rFonts w:hint="eastAsia" w:ascii="宋体" w:hAnsi="宋体" w:eastAsia="宋体" w:cs="Times New Roman"/>
          <w:b/>
          <w:bCs w:val="0"/>
          <w:color w:val="auto"/>
          <w:kern w:val="0"/>
          <w:sz w:val="24"/>
          <w:szCs w:val="24"/>
          <w:highlight w:val="none"/>
        </w:rPr>
        <w:t>1. 对</w:t>
      </w:r>
      <w:r>
        <w:rPr>
          <w:rFonts w:hint="eastAsia" w:ascii="宋体" w:hAnsi="宋体" w:eastAsia="宋体" w:cs="Times New Roman"/>
          <w:b/>
          <w:bCs w:val="0"/>
          <w:color w:val="auto"/>
          <w:kern w:val="0"/>
          <w:sz w:val="24"/>
          <w:szCs w:val="24"/>
          <w:highlight w:val="none"/>
          <w:lang w:val="en-US" w:eastAsia="zh-CN"/>
        </w:rPr>
        <w:t>文件中</w:t>
      </w:r>
      <w:r>
        <w:rPr>
          <w:rFonts w:hint="eastAsia" w:ascii="宋体" w:hAnsi="宋体" w:eastAsia="宋体" w:cs="Times New Roman"/>
          <w:b/>
          <w:bCs w:val="0"/>
          <w:color w:val="auto"/>
          <w:kern w:val="0"/>
          <w:sz w:val="24"/>
          <w:szCs w:val="24"/>
          <w:highlight w:val="none"/>
        </w:rPr>
        <w:t>的所有要求，除本表所列明的所有偏离外，均视作供应商已对之理解和响应。</w:t>
      </w:r>
    </w:p>
    <w:p w14:paraId="10294790">
      <w:pPr>
        <w:shd w:val="clear" w:color="auto" w:fill="FFFFFF"/>
        <w:spacing w:line="500" w:lineRule="exact"/>
        <w:ind w:left="961" w:leftChars="228" w:hanging="482" w:hangingChars="200"/>
        <w:outlineLvl w:val="9"/>
        <w:rPr>
          <w:rFonts w:ascii="宋体" w:hAnsi="宋体" w:eastAsia="宋体" w:cs="宋体"/>
          <w:b/>
          <w:bCs/>
          <w:color w:val="auto"/>
          <w:sz w:val="24"/>
          <w:szCs w:val="24"/>
          <w:highlight w:val="none"/>
        </w:rPr>
      </w:pPr>
      <w:r>
        <w:rPr>
          <w:rFonts w:hint="eastAsia" w:ascii="宋体" w:hAnsi="宋体" w:eastAsia="宋体" w:cs="Times New Roman"/>
          <w:b/>
          <w:bCs w:val="0"/>
          <w:color w:val="auto"/>
          <w:kern w:val="0"/>
          <w:sz w:val="24"/>
          <w:szCs w:val="24"/>
          <w:highlight w:val="none"/>
        </w:rPr>
        <w:t>2. “偏离情况”列应据实填写“正偏离”或“负偏离”</w:t>
      </w:r>
      <w:r>
        <w:rPr>
          <w:rFonts w:hint="eastAsia" w:ascii="宋体" w:hAnsi="宋体" w:eastAsia="宋体" w:cs="Times New Roman"/>
          <w:b/>
          <w:bCs w:val="0"/>
          <w:color w:val="auto"/>
          <w:kern w:val="0"/>
          <w:sz w:val="24"/>
          <w:szCs w:val="24"/>
          <w:highlight w:val="none"/>
          <w:lang w:val="en-US" w:eastAsia="zh-CN"/>
        </w:rPr>
        <w:t>或“无偏离”</w:t>
      </w:r>
      <w:r>
        <w:rPr>
          <w:rFonts w:hint="eastAsia" w:ascii="宋体" w:hAnsi="宋体" w:eastAsia="宋体" w:cs="Times New Roman"/>
          <w:b/>
          <w:bCs w:val="0"/>
          <w:color w:val="auto"/>
          <w:kern w:val="0"/>
          <w:sz w:val="24"/>
          <w:szCs w:val="24"/>
          <w:highlight w:val="none"/>
        </w:rPr>
        <w:t>。</w:t>
      </w:r>
    </w:p>
    <w:p w14:paraId="7F2071B2">
      <w:pPr>
        <w:shd w:val="clear" w:color="auto" w:fill="FFFFFF"/>
        <w:spacing w:line="500" w:lineRule="exact"/>
        <w:ind w:left="961" w:leftChars="228" w:hanging="482" w:hangingChars="200"/>
        <w:outlineLvl w:val="9"/>
        <w:rPr>
          <w:rFonts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3.此表内容为空的话视为默认全部无偏离</w:t>
      </w:r>
      <w:r>
        <w:rPr>
          <w:rFonts w:ascii="宋体" w:hAnsi="宋体" w:eastAsia="宋体" w:cs="宋体"/>
          <w:b/>
          <w:bCs/>
          <w:color w:val="auto"/>
          <w:sz w:val="24"/>
          <w:szCs w:val="24"/>
          <w:highlight w:val="none"/>
        </w:rPr>
        <w:t>。</w:t>
      </w:r>
    </w:p>
    <w:p w14:paraId="5601991D">
      <w:pPr>
        <w:shd w:val="clear" w:color="auto" w:fill="FFFFFF"/>
        <w:spacing w:line="500" w:lineRule="exact"/>
        <w:ind w:left="424" w:leftChars="202"/>
        <w:outlineLvl w:val="9"/>
        <w:rPr>
          <w:rFonts w:ascii="宋体" w:hAnsi="宋体" w:eastAsia="宋体" w:cs="宋体"/>
          <w:color w:val="auto"/>
          <w:sz w:val="24"/>
          <w:szCs w:val="24"/>
          <w:highlight w:val="none"/>
        </w:rPr>
      </w:pPr>
    </w:p>
    <w:p w14:paraId="642DE3BE">
      <w:pPr>
        <w:shd w:val="clear" w:color="auto" w:fill="FFFFFF"/>
        <w:spacing w:line="500" w:lineRule="exact"/>
        <w:ind w:left="424" w:leftChars="202"/>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（公章）：</w:t>
      </w:r>
    </w:p>
    <w:p w14:paraId="3868C2FB">
      <w:pPr>
        <w:shd w:val="clear" w:color="auto" w:fill="FFFFFF"/>
        <w:tabs>
          <w:tab w:val="left" w:pos="3780"/>
        </w:tabs>
        <w:spacing w:line="440" w:lineRule="exact"/>
        <w:ind w:left="424" w:leftChars="202"/>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法定代表人</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lang w:eastAsia="zh-CN"/>
        </w:rPr>
        <w:t>负责人</w:t>
      </w:r>
      <w:r>
        <w:rPr>
          <w:rFonts w:hint="eastAsia" w:ascii="宋体" w:hAnsi="宋体" w:eastAsia="宋体" w:cs="宋体"/>
          <w:color w:val="auto"/>
          <w:sz w:val="24"/>
          <w:szCs w:val="24"/>
          <w:highlight w:val="none"/>
        </w:rPr>
        <w:t>或授权代理人（签字或签章）：</w:t>
      </w:r>
    </w:p>
    <w:p w14:paraId="3A712416">
      <w:pPr>
        <w:tabs>
          <w:tab w:val="center" w:pos="4832"/>
          <w:tab w:val="left" w:pos="7140"/>
        </w:tabs>
        <w:spacing w:line="360" w:lineRule="auto"/>
        <w:jc w:val="center"/>
        <w:outlineLvl w:val="9"/>
        <w:rPr>
          <w:rFonts w:hint="default" w:ascii="宋体" w:hAnsi="宋体" w:cs="宋体" w:eastAsiaTheme="minorEastAsia"/>
          <w:b/>
          <w:sz w:val="24"/>
          <w:szCs w:val="24"/>
          <w:lang w:val="en-US" w:eastAsia="zh-CN"/>
        </w:rPr>
      </w:pPr>
      <w:r>
        <w:rPr>
          <w:rFonts w:hint="eastAsia" w:ascii="宋体" w:hAnsi="宋体" w:eastAsia="宋体" w:cs="宋体"/>
          <w:color w:val="auto"/>
          <w:sz w:val="24"/>
          <w:szCs w:val="24"/>
          <w:highlight w:val="none"/>
        </w:rPr>
        <w:t>日期：   年   月   日</w:t>
      </w:r>
    </w:p>
    <w:p w14:paraId="74972E92">
      <w:pPr>
        <w:tabs>
          <w:tab w:val="center" w:pos="4832"/>
          <w:tab w:val="left" w:pos="7140"/>
        </w:tabs>
        <w:spacing w:line="360" w:lineRule="auto"/>
        <w:jc w:val="center"/>
        <w:outlineLvl w:val="9"/>
        <w:rPr>
          <w:rFonts w:hint="eastAsia" w:ascii="宋体" w:hAnsi="宋体" w:cs="宋体"/>
          <w:b/>
          <w:sz w:val="24"/>
          <w:szCs w:val="24"/>
        </w:rPr>
      </w:pPr>
    </w:p>
    <w:p w14:paraId="26A3693F">
      <w:pPr>
        <w:tabs>
          <w:tab w:val="center" w:pos="4832"/>
          <w:tab w:val="left" w:pos="7140"/>
        </w:tabs>
        <w:spacing w:line="360" w:lineRule="auto"/>
        <w:jc w:val="center"/>
        <w:outlineLvl w:val="9"/>
        <w:rPr>
          <w:rFonts w:hint="eastAsia" w:ascii="宋体" w:hAnsi="宋体" w:cs="宋体"/>
          <w:b/>
          <w:sz w:val="24"/>
          <w:szCs w:val="24"/>
        </w:rPr>
      </w:pPr>
    </w:p>
    <w:p w14:paraId="36F782C4">
      <w:pPr>
        <w:tabs>
          <w:tab w:val="center" w:pos="4832"/>
          <w:tab w:val="left" w:pos="7140"/>
        </w:tabs>
        <w:spacing w:line="360" w:lineRule="auto"/>
        <w:jc w:val="center"/>
        <w:outlineLvl w:val="9"/>
        <w:rPr>
          <w:rFonts w:hint="eastAsia" w:ascii="宋体" w:hAnsi="宋体" w:cs="宋体"/>
          <w:b/>
          <w:sz w:val="24"/>
          <w:szCs w:val="24"/>
        </w:rPr>
      </w:pPr>
    </w:p>
    <w:bookmarkEnd w:id="103"/>
    <w:p w14:paraId="2D271AE0">
      <w:pPr>
        <w:spacing w:line="360" w:lineRule="auto"/>
        <w:jc w:val="center"/>
        <w:outlineLvl w:val="9"/>
        <w:rPr>
          <w:rFonts w:ascii="宋体" w:cs="宋体"/>
          <w:b/>
          <w:sz w:val="24"/>
          <w:szCs w:val="24"/>
        </w:rPr>
      </w:pPr>
    </w:p>
    <w:p w14:paraId="644C317C">
      <w:pPr>
        <w:spacing w:line="360" w:lineRule="auto"/>
        <w:jc w:val="center"/>
        <w:outlineLvl w:val="9"/>
        <w:rPr>
          <w:rFonts w:ascii="宋体" w:cs="宋体"/>
          <w:b/>
          <w:sz w:val="24"/>
          <w:szCs w:val="24"/>
        </w:rPr>
      </w:pPr>
    </w:p>
    <w:p w14:paraId="07B52852">
      <w:pPr>
        <w:pStyle w:val="7"/>
        <w:spacing w:line="360" w:lineRule="auto"/>
        <w:ind w:firstLine="480"/>
        <w:outlineLvl w:val="9"/>
      </w:pPr>
    </w:p>
    <w:p w14:paraId="3F6A5308">
      <w:pPr>
        <w:pStyle w:val="7"/>
        <w:spacing w:line="360" w:lineRule="auto"/>
        <w:ind w:firstLine="480"/>
        <w:outlineLvl w:val="9"/>
      </w:pPr>
    </w:p>
    <w:p w14:paraId="6761DE54">
      <w:pPr>
        <w:pStyle w:val="7"/>
        <w:spacing w:line="360" w:lineRule="auto"/>
        <w:ind w:firstLine="480"/>
        <w:outlineLvl w:val="9"/>
      </w:pPr>
    </w:p>
    <w:p w14:paraId="237B65BF">
      <w:pPr>
        <w:pStyle w:val="7"/>
        <w:spacing w:line="360" w:lineRule="auto"/>
        <w:ind w:firstLine="480"/>
      </w:pPr>
    </w:p>
    <w:p w14:paraId="4A3A74DD">
      <w:pPr>
        <w:pStyle w:val="7"/>
        <w:spacing w:line="360" w:lineRule="auto"/>
        <w:ind w:firstLine="480"/>
      </w:pPr>
    </w:p>
    <w:p w14:paraId="48EFAFE2">
      <w:pPr>
        <w:spacing w:line="360" w:lineRule="auto"/>
        <w:rPr>
          <w:rFonts w:ascii="宋体" w:hAnsi="宋体" w:cs="宋体"/>
          <w:b/>
          <w:sz w:val="24"/>
          <w:szCs w:val="24"/>
        </w:rPr>
      </w:pPr>
      <w:bookmarkStart w:id="104" w:name="_Toc38196519"/>
      <w:r>
        <w:rPr>
          <w:rFonts w:hint="eastAsia" w:ascii="宋体" w:hAnsi="宋体" w:cs="宋体"/>
          <w:b/>
          <w:sz w:val="24"/>
          <w:szCs w:val="24"/>
        </w:rPr>
        <w:br w:type="page"/>
      </w:r>
    </w:p>
    <w:p w14:paraId="2260C2C1">
      <w:pPr>
        <w:tabs>
          <w:tab w:val="center" w:pos="4832"/>
          <w:tab w:val="left" w:pos="7140"/>
        </w:tabs>
        <w:spacing w:line="360" w:lineRule="auto"/>
        <w:jc w:val="center"/>
        <w:outlineLvl w:val="1"/>
        <w:rPr>
          <w:rFonts w:ascii="宋体" w:hAnsi="宋体" w:cs="宋体"/>
          <w:b/>
          <w:sz w:val="24"/>
          <w:szCs w:val="24"/>
        </w:rPr>
      </w:pPr>
      <w:bookmarkStart w:id="105" w:name="_Toc22991"/>
      <w:r>
        <w:rPr>
          <w:rFonts w:hint="eastAsia" w:ascii="宋体" w:hAnsi="宋体" w:cs="宋体"/>
          <w:b/>
          <w:sz w:val="24"/>
          <w:szCs w:val="24"/>
        </w:rPr>
        <w:t>十四、</w:t>
      </w:r>
      <w:bookmarkEnd w:id="104"/>
      <w:r>
        <w:rPr>
          <w:rFonts w:hint="eastAsia" w:ascii="宋体" w:hAnsi="宋体" w:cs="宋体"/>
          <w:b/>
          <w:sz w:val="24"/>
          <w:szCs w:val="24"/>
        </w:rPr>
        <w:t>供应商近三年类似业绩</w:t>
      </w:r>
      <w:bookmarkEnd w:id="105"/>
    </w:p>
    <w:tbl>
      <w:tblPr>
        <w:tblStyle w:val="36"/>
        <w:tblW w:w="9116"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58"/>
        <w:gridCol w:w="1374"/>
        <w:gridCol w:w="1177"/>
        <w:gridCol w:w="1152"/>
        <w:gridCol w:w="1134"/>
        <w:gridCol w:w="1116"/>
        <w:gridCol w:w="992"/>
        <w:gridCol w:w="913"/>
      </w:tblGrid>
      <w:tr w14:paraId="7D6709E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52" w:hRule="atLeast"/>
          <w:jc w:val="center"/>
        </w:trPr>
        <w:tc>
          <w:tcPr>
            <w:tcW w:w="1258" w:type="dxa"/>
            <w:vAlign w:val="center"/>
          </w:tcPr>
          <w:p w14:paraId="2CAE0ED0">
            <w:pPr>
              <w:spacing w:line="360" w:lineRule="auto"/>
              <w:jc w:val="center"/>
              <w:rPr>
                <w:rFonts w:ascii="宋体" w:hAnsi="宋体"/>
                <w:sz w:val="24"/>
                <w:szCs w:val="24"/>
              </w:rPr>
            </w:pPr>
            <w:r>
              <w:rPr>
                <w:rFonts w:hint="eastAsia" w:ascii="宋体" w:hAnsi="宋体"/>
                <w:sz w:val="24"/>
                <w:szCs w:val="24"/>
              </w:rPr>
              <w:t>建设单位</w:t>
            </w:r>
          </w:p>
        </w:tc>
        <w:tc>
          <w:tcPr>
            <w:tcW w:w="1374" w:type="dxa"/>
            <w:vAlign w:val="center"/>
          </w:tcPr>
          <w:p w14:paraId="0D9F0166">
            <w:pPr>
              <w:spacing w:line="360" w:lineRule="auto"/>
              <w:jc w:val="center"/>
              <w:rPr>
                <w:rFonts w:ascii="宋体" w:hAnsi="宋体"/>
                <w:sz w:val="24"/>
                <w:szCs w:val="24"/>
              </w:rPr>
            </w:pPr>
            <w:r>
              <w:rPr>
                <w:rFonts w:hint="eastAsia" w:ascii="宋体" w:hAnsi="宋体"/>
                <w:sz w:val="24"/>
                <w:szCs w:val="24"/>
              </w:rPr>
              <w:t>项目名称及建设地点</w:t>
            </w:r>
          </w:p>
        </w:tc>
        <w:tc>
          <w:tcPr>
            <w:tcW w:w="1177" w:type="dxa"/>
            <w:vAlign w:val="center"/>
          </w:tcPr>
          <w:p w14:paraId="1AFA0279">
            <w:pPr>
              <w:spacing w:line="360" w:lineRule="auto"/>
              <w:jc w:val="center"/>
              <w:rPr>
                <w:rFonts w:ascii="宋体" w:hAnsi="宋体"/>
                <w:sz w:val="24"/>
                <w:szCs w:val="24"/>
              </w:rPr>
            </w:pPr>
            <w:r>
              <w:rPr>
                <w:rFonts w:hint="eastAsia" w:ascii="宋体" w:hAnsi="宋体"/>
                <w:sz w:val="24"/>
                <w:szCs w:val="24"/>
              </w:rPr>
              <w:t>结构类型</w:t>
            </w:r>
          </w:p>
        </w:tc>
        <w:tc>
          <w:tcPr>
            <w:tcW w:w="1152" w:type="dxa"/>
            <w:vAlign w:val="center"/>
          </w:tcPr>
          <w:p w14:paraId="72AA89F6">
            <w:pPr>
              <w:spacing w:line="360" w:lineRule="auto"/>
              <w:jc w:val="center"/>
              <w:rPr>
                <w:rFonts w:ascii="宋体" w:hAnsi="宋体"/>
                <w:sz w:val="24"/>
                <w:szCs w:val="24"/>
              </w:rPr>
            </w:pPr>
            <w:r>
              <w:rPr>
                <w:rFonts w:hint="eastAsia" w:ascii="宋体" w:hAnsi="宋体"/>
                <w:sz w:val="24"/>
                <w:szCs w:val="24"/>
              </w:rPr>
              <w:t>建设面积（</w:t>
            </w:r>
            <w:r>
              <w:rPr>
                <w:rFonts w:ascii="宋体" w:hAnsi="宋体"/>
                <w:sz w:val="24"/>
                <w:szCs w:val="24"/>
              </w:rPr>
              <w:t>m</w:t>
            </w:r>
            <w:r>
              <w:rPr>
                <w:rFonts w:ascii="宋体" w:hAnsi="宋体"/>
                <w:sz w:val="24"/>
                <w:szCs w:val="24"/>
                <w:vertAlign w:val="superscript"/>
              </w:rPr>
              <w:t>2</w:t>
            </w:r>
            <w:r>
              <w:rPr>
                <w:rFonts w:hint="eastAsia" w:ascii="宋体" w:hAnsi="宋体"/>
                <w:sz w:val="24"/>
                <w:szCs w:val="24"/>
              </w:rPr>
              <w:t>）</w:t>
            </w:r>
          </w:p>
        </w:tc>
        <w:tc>
          <w:tcPr>
            <w:tcW w:w="1134" w:type="dxa"/>
            <w:vAlign w:val="center"/>
          </w:tcPr>
          <w:p w14:paraId="5008F7F6">
            <w:pPr>
              <w:spacing w:line="360" w:lineRule="auto"/>
              <w:jc w:val="center"/>
              <w:rPr>
                <w:rFonts w:ascii="宋体" w:hAnsi="宋体"/>
                <w:sz w:val="24"/>
                <w:szCs w:val="24"/>
              </w:rPr>
            </w:pPr>
            <w:r>
              <w:rPr>
                <w:rFonts w:hint="eastAsia" w:ascii="宋体" w:hAnsi="宋体"/>
                <w:sz w:val="24"/>
                <w:szCs w:val="24"/>
              </w:rPr>
              <w:t>开竣工日期</w:t>
            </w:r>
          </w:p>
        </w:tc>
        <w:tc>
          <w:tcPr>
            <w:tcW w:w="1116" w:type="dxa"/>
            <w:vAlign w:val="center"/>
          </w:tcPr>
          <w:p w14:paraId="38B88F63">
            <w:pPr>
              <w:spacing w:line="360" w:lineRule="auto"/>
              <w:jc w:val="center"/>
              <w:rPr>
                <w:rFonts w:ascii="宋体" w:hAnsi="宋体"/>
                <w:sz w:val="24"/>
                <w:szCs w:val="24"/>
              </w:rPr>
            </w:pPr>
            <w:r>
              <w:rPr>
                <w:rFonts w:hint="eastAsia" w:ascii="宋体" w:hAnsi="宋体"/>
                <w:sz w:val="24"/>
                <w:szCs w:val="24"/>
              </w:rPr>
              <w:t>合同价款</w:t>
            </w:r>
          </w:p>
        </w:tc>
        <w:tc>
          <w:tcPr>
            <w:tcW w:w="992" w:type="dxa"/>
            <w:vAlign w:val="center"/>
          </w:tcPr>
          <w:p w14:paraId="3C1D267E">
            <w:pPr>
              <w:spacing w:line="360" w:lineRule="auto"/>
              <w:jc w:val="center"/>
              <w:rPr>
                <w:rFonts w:ascii="宋体" w:hAnsi="宋体"/>
                <w:sz w:val="24"/>
                <w:szCs w:val="24"/>
              </w:rPr>
            </w:pPr>
            <w:r>
              <w:rPr>
                <w:rFonts w:hint="eastAsia" w:ascii="宋体" w:hAnsi="宋体"/>
                <w:sz w:val="24"/>
                <w:szCs w:val="24"/>
              </w:rPr>
              <w:t>质量达到标准</w:t>
            </w:r>
          </w:p>
        </w:tc>
        <w:tc>
          <w:tcPr>
            <w:tcW w:w="913" w:type="dxa"/>
            <w:vAlign w:val="center"/>
          </w:tcPr>
          <w:p w14:paraId="0BBB57BA">
            <w:pPr>
              <w:spacing w:line="360" w:lineRule="auto"/>
              <w:jc w:val="center"/>
              <w:rPr>
                <w:rFonts w:ascii="宋体" w:hAnsi="宋体"/>
                <w:sz w:val="24"/>
                <w:szCs w:val="24"/>
              </w:rPr>
            </w:pPr>
            <w:r>
              <w:rPr>
                <w:rFonts w:hint="eastAsia" w:ascii="宋体" w:hAnsi="宋体"/>
                <w:sz w:val="24"/>
                <w:szCs w:val="24"/>
              </w:rPr>
              <w:t>备注</w:t>
            </w:r>
          </w:p>
        </w:tc>
      </w:tr>
      <w:tr w14:paraId="18E2BB9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1" w:hRule="atLeast"/>
          <w:jc w:val="center"/>
        </w:trPr>
        <w:tc>
          <w:tcPr>
            <w:tcW w:w="1258" w:type="dxa"/>
          </w:tcPr>
          <w:p w14:paraId="25253AB2">
            <w:pPr>
              <w:spacing w:line="360" w:lineRule="auto"/>
              <w:rPr>
                <w:rFonts w:ascii="宋体" w:hAnsi="宋体"/>
                <w:sz w:val="24"/>
                <w:szCs w:val="24"/>
              </w:rPr>
            </w:pPr>
          </w:p>
        </w:tc>
        <w:tc>
          <w:tcPr>
            <w:tcW w:w="1374" w:type="dxa"/>
          </w:tcPr>
          <w:p w14:paraId="2F3A8F15">
            <w:pPr>
              <w:spacing w:line="360" w:lineRule="auto"/>
              <w:rPr>
                <w:rFonts w:ascii="宋体" w:hAnsi="宋体"/>
                <w:sz w:val="24"/>
                <w:szCs w:val="24"/>
              </w:rPr>
            </w:pPr>
          </w:p>
        </w:tc>
        <w:tc>
          <w:tcPr>
            <w:tcW w:w="1177" w:type="dxa"/>
          </w:tcPr>
          <w:p w14:paraId="38313BE1">
            <w:pPr>
              <w:spacing w:line="360" w:lineRule="auto"/>
              <w:rPr>
                <w:rFonts w:ascii="宋体" w:hAnsi="宋体"/>
                <w:sz w:val="24"/>
                <w:szCs w:val="24"/>
              </w:rPr>
            </w:pPr>
          </w:p>
        </w:tc>
        <w:tc>
          <w:tcPr>
            <w:tcW w:w="1152" w:type="dxa"/>
          </w:tcPr>
          <w:p w14:paraId="3261184F">
            <w:pPr>
              <w:spacing w:line="360" w:lineRule="auto"/>
              <w:rPr>
                <w:rFonts w:ascii="宋体" w:hAnsi="宋体"/>
                <w:sz w:val="24"/>
                <w:szCs w:val="24"/>
              </w:rPr>
            </w:pPr>
          </w:p>
        </w:tc>
        <w:tc>
          <w:tcPr>
            <w:tcW w:w="1134" w:type="dxa"/>
          </w:tcPr>
          <w:p w14:paraId="5B9F0DDC">
            <w:pPr>
              <w:spacing w:line="360" w:lineRule="auto"/>
              <w:rPr>
                <w:rFonts w:ascii="宋体" w:hAnsi="宋体"/>
                <w:sz w:val="24"/>
                <w:szCs w:val="24"/>
              </w:rPr>
            </w:pPr>
          </w:p>
        </w:tc>
        <w:tc>
          <w:tcPr>
            <w:tcW w:w="1116" w:type="dxa"/>
          </w:tcPr>
          <w:p w14:paraId="3BCEED36">
            <w:pPr>
              <w:spacing w:line="360" w:lineRule="auto"/>
              <w:rPr>
                <w:rFonts w:ascii="宋体" w:hAnsi="宋体"/>
                <w:sz w:val="24"/>
                <w:szCs w:val="24"/>
              </w:rPr>
            </w:pPr>
          </w:p>
        </w:tc>
        <w:tc>
          <w:tcPr>
            <w:tcW w:w="992" w:type="dxa"/>
          </w:tcPr>
          <w:p w14:paraId="152B4E72">
            <w:pPr>
              <w:spacing w:line="360" w:lineRule="auto"/>
              <w:rPr>
                <w:rFonts w:ascii="宋体" w:hAnsi="宋体"/>
                <w:sz w:val="24"/>
                <w:szCs w:val="24"/>
              </w:rPr>
            </w:pPr>
          </w:p>
        </w:tc>
        <w:tc>
          <w:tcPr>
            <w:tcW w:w="913" w:type="dxa"/>
          </w:tcPr>
          <w:p w14:paraId="537277E2">
            <w:pPr>
              <w:spacing w:line="360" w:lineRule="auto"/>
              <w:rPr>
                <w:rFonts w:ascii="宋体" w:hAnsi="宋体"/>
                <w:sz w:val="24"/>
                <w:szCs w:val="24"/>
              </w:rPr>
            </w:pPr>
          </w:p>
        </w:tc>
      </w:tr>
      <w:tr w14:paraId="7948D93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2" w:hRule="atLeast"/>
          <w:jc w:val="center"/>
        </w:trPr>
        <w:tc>
          <w:tcPr>
            <w:tcW w:w="1258" w:type="dxa"/>
          </w:tcPr>
          <w:p w14:paraId="5AD89ABB">
            <w:pPr>
              <w:spacing w:line="360" w:lineRule="auto"/>
              <w:rPr>
                <w:rFonts w:ascii="宋体" w:hAnsi="宋体"/>
                <w:sz w:val="24"/>
                <w:szCs w:val="24"/>
              </w:rPr>
            </w:pPr>
          </w:p>
        </w:tc>
        <w:tc>
          <w:tcPr>
            <w:tcW w:w="1374" w:type="dxa"/>
          </w:tcPr>
          <w:p w14:paraId="6E4A332A">
            <w:pPr>
              <w:spacing w:line="360" w:lineRule="auto"/>
              <w:rPr>
                <w:rFonts w:ascii="宋体" w:hAnsi="宋体"/>
                <w:sz w:val="24"/>
                <w:szCs w:val="24"/>
              </w:rPr>
            </w:pPr>
          </w:p>
        </w:tc>
        <w:tc>
          <w:tcPr>
            <w:tcW w:w="1177" w:type="dxa"/>
          </w:tcPr>
          <w:p w14:paraId="14E1454D">
            <w:pPr>
              <w:spacing w:line="360" w:lineRule="auto"/>
              <w:rPr>
                <w:rFonts w:ascii="宋体" w:hAnsi="宋体"/>
                <w:sz w:val="24"/>
                <w:szCs w:val="24"/>
              </w:rPr>
            </w:pPr>
          </w:p>
        </w:tc>
        <w:tc>
          <w:tcPr>
            <w:tcW w:w="1152" w:type="dxa"/>
          </w:tcPr>
          <w:p w14:paraId="644A8696">
            <w:pPr>
              <w:spacing w:line="360" w:lineRule="auto"/>
              <w:rPr>
                <w:rFonts w:ascii="宋体" w:hAnsi="宋体"/>
                <w:sz w:val="24"/>
                <w:szCs w:val="24"/>
              </w:rPr>
            </w:pPr>
          </w:p>
        </w:tc>
        <w:tc>
          <w:tcPr>
            <w:tcW w:w="1134" w:type="dxa"/>
          </w:tcPr>
          <w:p w14:paraId="4D09C971">
            <w:pPr>
              <w:spacing w:line="360" w:lineRule="auto"/>
              <w:rPr>
                <w:rFonts w:ascii="宋体" w:hAnsi="宋体"/>
                <w:sz w:val="24"/>
                <w:szCs w:val="24"/>
              </w:rPr>
            </w:pPr>
          </w:p>
        </w:tc>
        <w:tc>
          <w:tcPr>
            <w:tcW w:w="1116" w:type="dxa"/>
          </w:tcPr>
          <w:p w14:paraId="5023CDD8">
            <w:pPr>
              <w:spacing w:line="360" w:lineRule="auto"/>
              <w:rPr>
                <w:rFonts w:ascii="宋体" w:hAnsi="宋体"/>
                <w:sz w:val="24"/>
                <w:szCs w:val="24"/>
              </w:rPr>
            </w:pPr>
          </w:p>
        </w:tc>
        <w:tc>
          <w:tcPr>
            <w:tcW w:w="992" w:type="dxa"/>
          </w:tcPr>
          <w:p w14:paraId="3CE07F89">
            <w:pPr>
              <w:spacing w:line="360" w:lineRule="auto"/>
              <w:rPr>
                <w:rFonts w:ascii="宋体" w:hAnsi="宋体"/>
                <w:sz w:val="24"/>
                <w:szCs w:val="24"/>
              </w:rPr>
            </w:pPr>
          </w:p>
        </w:tc>
        <w:tc>
          <w:tcPr>
            <w:tcW w:w="913" w:type="dxa"/>
          </w:tcPr>
          <w:p w14:paraId="195ACDD2">
            <w:pPr>
              <w:spacing w:line="360" w:lineRule="auto"/>
              <w:rPr>
                <w:rFonts w:ascii="宋体" w:hAnsi="宋体"/>
                <w:sz w:val="24"/>
                <w:szCs w:val="24"/>
              </w:rPr>
            </w:pPr>
          </w:p>
        </w:tc>
      </w:tr>
      <w:tr w14:paraId="2A7674C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1" w:hRule="atLeast"/>
          <w:jc w:val="center"/>
        </w:trPr>
        <w:tc>
          <w:tcPr>
            <w:tcW w:w="1258" w:type="dxa"/>
          </w:tcPr>
          <w:p w14:paraId="7E5D948D">
            <w:pPr>
              <w:spacing w:line="360" w:lineRule="auto"/>
              <w:rPr>
                <w:rFonts w:ascii="宋体" w:hAnsi="宋体"/>
                <w:sz w:val="24"/>
                <w:szCs w:val="24"/>
              </w:rPr>
            </w:pPr>
          </w:p>
        </w:tc>
        <w:tc>
          <w:tcPr>
            <w:tcW w:w="1374" w:type="dxa"/>
          </w:tcPr>
          <w:p w14:paraId="47E0A721">
            <w:pPr>
              <w:spacing w:line="360" w:lineRule="auto"/>
              <w:rPr>
                <w:rFonts w:ascii="宋体" w:hAnsi="宋体"/>
                <w:sz w:val="24"/>
                <w:szCs w:val="24"/>
              </w:rPr>
            </w:pPr>
          </w:p>
        </w:tc>
        <w:tc>
          <w:tcPr>
            <w:tcW w:w="1177" w:type="dxa"/>
          </w:tcPr>
          <w:p w14:paraId="7B806A34">
            <w:pPr>
              <w:spacing w:line="360" w:lineRule="auto"/>
              <w:rPr>
                <w:rFonts w:ascii="宋体" w:hAnsi="宋体"/>
                <w:sz w:val="24"/>
                <w:szCs w:val="24"/>
              </w:rPr>
            </w:pPr>
          </w:p>
        </w:tc>
        <w:tc>
          <w:tcPr>
            <w:tcW w:w="1152" w:type="dxa"/>
          </w:tcPr>
          <w:p w14:paraId="64FCAF88">
            <w:pPr>
              <w:spacing w:line="360" w:lineRule="auto"/>
              <w:rPr>
                <w:rFonts w:ascii="宋体" w:hAnsi="宋体"/>
                <w:sz w:val="24"/>
                <w:szCs w:val="24"/>
              </w:rPr>
            </w:pPr>
          </w:p>
        </w:tc>
        <w:tc>
          <w:tcPr>
            <w:tcW w:w="1134" w:type="dxa"/>
          </w:tcPr>
          <w:p w14:paraId="1AE65CB9">
            <w:pPr>
              <w:spacing w:line="360" w:lineRule="auto"/>
              <w:rPr>
                <w:rFonts w:ascii="宋体" w:hAnsi="宋体"/>
                <w:sz w:val="24"/>
                <w:szCs w:val="24"/>
              </w:rPr>
            </w:pPr>
          </w:p>
        </w:tc>
        <w:tc>
          <w:tcPr>
            <w:tcW w:w="1116" w:type="dxa"/>
          </w:tcPr>
          <w:p w14:paraId="207C4AC5">
            <w:pPr>
              <w:spacing w:line="360" w:lineRule="auto"/>
              <w:rPr>
                <w:rFonts w:ascii="宋体" w:hAnsi="宋体"/>
                <w:sz w:val="24"/>
                <w:szCs w:val="24"/>
              </w:rPr>
            </w:pPr>
          </w:p>
        </w:tc>
        <w:tc>
          <w:tcPr>
            <w:tcW w:w="992" w:type="dxa"/>
          </w:tcPr>
          <w:p w14:paraId="2A360FE8">
            <w:pPr>
              <w:spacing w:line="360" w:lineRule="auto"/>
              <w:rPr>
                <w:rFonts w:ascii="宋体" w:hAnsi="宋体"/>
                <w:sz w:val="24"/>
                <w:szCs w:val="24"/>
              </w:rPr>
            </w:pPr>
          </w:p>
        </w:tc>
        <w:tc>
          <w:tcPr>
            <w:tcW w:w="913" w:type="dxa"/>
          </w:tcPr>
          <w:p w14:paraId="2A10FAD6">
            <w:pPr>
              <w:spacing w:line="360" w:lineRule="auto"/>
              <w:rPr>
                <w:rFonts w:ascii="宋体" w:hAnsi="宋体"/>
                <w:sz w:val="24"/>
                <w:szCs w:val="24"/>
              </w:rPr>
            </w:pPr>
          </w:p>
        </w:tc>
      </w:tr>
      <w:tr w14:paraId="7AD1EC9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2" w:hRule="atLeast"/>
          <w:jc w:val="center"/>
        </w:trPr>
        <w:tc>
          <w:tcPr>
            <w:tcW w:w="1258" w:type="dxa"/>
          </w:tcPr>
          <w:p w14:paraId="36C2652F">
            <w:pPr>
              <w:spacing w:line="360" w:lineRule="auto"/>
              <w:rPr>
                <w:rFonts w:ascii="宋体" w:hAnsi="宋体"/>
                <w:sz w:val="24"/>
                <w:szCs w:val="24"/>
              </w:rPr>
            </w:pPr>
          </w:p>
        </w:tc>
        <w:tc>
          <w:tcPr>
            <w:tcW w:w="1374" w:type="dxa"/>
          </w:tcPr>
          <w:p w14:paraId="36143C32">
            <w:pPr>
              <w:spacing w:line="360" w:lineRule="auto"/>
              <w:rPr>
                <w:rFonts w:ascii="宋体" w:hAnsi="宋体"/>
                <w:sz w:val="24"/>
                <w:szCs w:val="24"/>
              </w:rPr>
            </w:pPr>
          </w:p>
        </w:tc>
        <w:tc>
          <w:tcPr>
            <w:tcW w:w="1177" w:type="dxa"/>
          </w:tcPr>
          <w:p w14:paraId="302CFFD1">
            <w:pPr>
              <w:spacing w:line="360" w:lineRule="auto"/>
              <w:rPr>
                <w:rFonts w:ascii="宋体" w:hAnsi="宋体"/>
                <w:sz w:val="24"/>
                <w:szCs w:val="24"/>
              </w:rPr>
            </w:pPr>
          </w:p>
        </w:tc>
        <w:tc>
          <w:tcPr>
            <w:tcW w:w="1152" w:type="dxa"/>
          </w:tcPr>
          <w:p w14:paraId="171DFC31">
            <w:pPr>
              <w:spacing w:line="360" w:lineRule="auto"/>
              <w:rPr>
                <w:rFonts w:ascii="宋体" w:hAnsi="宋体"/>
                <w:sz w:val="24"/>
                <w:szCs w:val="24"/>
              </w:rPr>
            </w:pPr>
          </w:p>
        </w:tc>
        <w:tc>
          <w:tcPr>
            <w:tcW w:w="1134" w:type="dxa"/>
          </w:tcPr>
          <w:p w14:paraId="732C2FBF">
            <w:pPr>
              <w:spacing w:line="360" w:lineRule="auto"/>
              <w:rPr>
                <w:rFonts w:ascii="宋体" w:hAnsi="宋体"/>
                <w:sz w:val="24"/>
                <w:szCs w:val="24"/>
              </w:rPr>
            </w:pPr>
          </w:p>
        </w:tc>
        <w:tc>
          <w:tcPr>
            <w:tcW w:w="1116" w:type="dxa"/>
          </w:tcPr>
          <w:p w14:paraId="1B6A040A">
            <w:pPr>
              <w:spacing w:line="360" w:lineRule="auto"/>
              <w:rPr>
                <w:rFonts w:ascii="宋体" w:hAnsi="宋体"/>
                <w:sz w:val="24"/>
                <w:szCs w:val="24"/>
              </w:rPr>
            </w:pPr>
          </w:p>
        </w:tc>
        <w:tc>
          <w:tcPr>
            <w:tcW w:w="992" w:type="dxa"/>
          </w:tcPr>
          <w:p w14:paraId="273D6144">
            <w:pPr>
              <w:spacing w:line="360" w:lineRule="auto"/>
              <w:rPr>
                <w:rFonts w:ascii="宋体" w:hAnsi="宋体"/>
                <w:sz w:val="24"/>
                <w:szCs w:val="24"/>
              </w:rPr>
            </w:pPr>
          </w:p>
        </w:tc>
        <w:tc>
          <w:tcPr>
            <w:tcW w:w="913" w:type="dxa"/>
          </w:tcPr>
          <w:p w14:paraId="4C4CA556">
            <w:pPr>
              <w:spacing w:line="360" w:lineRule="auto"/>
              <w:rPr>
                <w:rFonts w:ascii="宋体" w:hAnsi="宋体"/>
                <w:sz w:val="24"/>
                <w:szCs w:val="24"/>
              </w:rPr>
            </w:pPr>
          </w:p>
        </w:tc>
      </w:tr>
      <w:tr w14:paraId="5154FCD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2" w:hRule="atLeast"/>
          <w:jc w:val="center"/>
        </w:trPr>
        <w:tc>
          <w:tcPr>
            <w:tcW w:w="1258" w:type="dxa"/>
          </w:tcPr>
          <w:p w14:paraId="5828B5E2">
            <w:pPr>
              <w:spacing w:line="360" w:lineRule="auto"/>
              <w:rPr>
                <w:rFonts w:ascii="宋体" w:hAnsi="宋体"/>
                <w:sz w:val="24"/>
                <w:szCs w:val="24"/>
              </w:rPr>
            </w:pPr>
          </w:p>
        </w:tc>
        <w:tc>
          <w:tcPr>
            <w:tcW w:w="1374" w:type="dxa"/>
          </w:tcPr>
          <w:p w14:paraId="18814AE3">
            <w:pPr>
              <w:spacing w:line="360" w:lineRule="auto"/>
              <w:rPr>
                <w:rFonts w:ascii="宋体" w:hAnsi="宋体"/>
                <w:sz w:val="24"/>
                <w:szCs w:val="24"/>
              </w:rPr>
            </w:pPr>
          </w:p>
        </w:tc>
        <w:tc>
          <w:tcPr>
            <w:tcW w:w="1177" w:type="dxa"/>
          </w:tcPr>
          <w:p w14:paraId="4F12B05B">
            <w:pPr>
              <w:spacing w:line="360" w:lineRule="auto"/>
              <w:rPr>
                <w:rFonts w:ascii="宋体" w:hAnsi="宋体"/>
                <w:sz w:val="24"/>
                <w:szCs w:val="24"/>
              </w:rPr>
            </w:pPr>
          </w:p>
        </w:tc>
        <w:tc>
          <w:tcPr>
            <w:tcW w:w="1152" w:type="dxa"/>
          </w:tcPr>
          <w:p w14:paraId="1A9BAB9E">
            <w:pPr>
              <w:spacing w:line="360" w:lineRule="auto"/>
              <w:rPr>
                <w:rFonts w:ascii="宋体" w:hAnsi="宋体"/>
                <w:sz w:val="24"/>
                <w:szCs w:val="24"/>
              </w:rPr>
            </w:pPr>
          </w:p>
        </w:tc>
        <w:tc>
          <w:tcPr>
            <w:tcW w:w="1134" w:type="dxa"/>
          </w:tcPr>
          <w:p w14:paraId="547F6A05">
            <w:pPr>
              <w:spacing w:line="360" w:lineRule="auto"/>
              <w:rPr>
                <w:rFonts w:ascii="宋体" w:hAnsi="宋体"/>
                <w:sz w:val="24"/>
                <w:szCs w:val="24"/>
              </w:rPr>
            </w:pPr>
          </w:p>
        </w:tc>
        <w:tc>
          <w:tcPr>
            <w:tcW w:w="1116" w:type="dxa"/>
          </w:tcPr>
          <w:p w14:paraId="66C926DA">
            <w:pPr>
              <w:spacing w:line="360" w:lineRule="auto"/>
              <w:rPr>
                <w:rFonts w:ascii="宋体" w:hAnsi="宋体"/>
                <w:sz w:val="24"/>
                <w:szCs w:val="24"/>
              </w:rPr>
            </w:pPr>
          </w:p>
        </w:tc>
        <w:tc>
          <w:tcPr>
            <w:tcW w:w="992" w:type="dxa"/>
          </w:tcPr>
          <w:p w14:paraId="2757E407">
            <w:pPr>
              <w:spacing w:line="360" w:lineRule="auto"/>
              <w:rPr>
                <w:rFonts w:ascii="宋体" w:hAnsi="宋体"/>
                <w:sz w:val="24"/>
                <w:szCs w:val="24"/>
              </w:rPr>
            </w:pPr>
          </w:p>
        </w:tc>
        <w:tc>
          <w:tcPr>
            <w:tcW w:w="913" w:type="dxa"/>
          </w:tcPr>
          <w:p w14:paraId="719C1F30">
            <w:pPr>
              <w:spacing w:line="360" w:lineRule="auto"/>
              <w:rPr>
                <w:rFonts w:ascii="宋体" w:hAnsi="宋体"/>
                <w:sz w:val="24"/>
                <w:szCs w:val="24"/>
              </w:rPr>
            </w:pPr>
          </w:p>
        </w:tc>
      </w:tr>
      <w:tr w14:paraId="60825C5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1" w:hRule="atLeast"/>
          <w:jc w:val="center"/>
        </w:trPr>
        <w:tc>
          <w:tcPr>
            <w:tcW w:w="1258" w:type="dxa"/>
          </w:tcPr>
          <w:p w14:paraId="6B9488DE">
            <w:pPr>
              <w:spacing w:line="360" w:lineRule="auto"/>
              <w:rPr>
                <w:rFonts w:ascii="宋体" w:hAnsi="宋体"/>
                <w:sz w:val="24"/>
                <w:szCs w:val="24"/>
              </w:rPr>
            </w:pPr>
          </w:p>
        </w:tc>
        <w:tc>
          <w:tcPr>
            <w:tcW w:w="1374" w:type="dxa"/>
          </w:tcPr>
          <w:p w14:paraId="324AF810">
            <w:pPr>
              <w:spacing w:line="360" w:lineRule="auto"/>
              <w:rPr>
                <w:rFonts w:ascii="宋体" w:hAnsi="宋体"/>
                <w:sz w:val="24"/>
                <w:szCs w:val="24"/>
              </w:rPr>
            </w:pPr>
          </w:p>
        </w:tc>
        <w:tc>
          <w:tcPr>
            <w:tcW w:w="1177" w:type="dxa"/>
          </w:tcPr>
          <w:p w14:paraId="42E33867">
            <w:pPr>
              <w:spacing w:line="360" w:lineRule="auto"/>
              <w:rPr>
                <w:rFonts w:ascii="宋体" w:hAnsi="宋体"/>
                <w:sz w:val="24"/>
                <w:szCs w:val="24"/>
              </w:rPr>
            </w:pPr>
          </w:p>
        </w:tc>
        <w:tc>
          <w:tcPr>
            <w:tcW w:w="1152" w:type="dxa"/>
          </w:tcPr>
          <w:p w14:paraId="3FE16D5F">
            <w:pPr>
              <w:spacing w:line="360" w:lineRule="auto"/>
              <w:rPr>
                <w:rFonts w:ascii="宋体" w:hAnsi="宋体"/>
                <w:sz w:val="24"/>
                <w:szCs w:val="24"/>
              </w:rPr>
            </w:pPr>
          </w:p>
        </w:tc>
        <w:tc>
          <w:tcPr>
            <w:tcW w:w="1134" w:type="dxa"/>
          </w:tcPr>
          <w:p w14:paraId="37825CD3">
            <w:pPr>
              <w:spacing w:line="360" w:lineRule="auto"/>
              <w:rPr>
                <w:rFonts w:ascii="宋体" w:hAnsi="宋体"/>
                <w:sz w:val="24"/>
                <w:szCs w:val="24"/>
              </w:rPr>
            </w:pPr>
          </w:p>
        </w:tc>
        <w:tc>
          <w:tcPr>
            <w:tcW w:w="1116" w:type="dxa"/>
          </w:tcPr>
          <w:p w14:paraId="38863FB2">
            <w:pPr>
              <w:spacing w:line="360" w:lineRule="auto"/>
              <w:rPr>
                <w:rFonts w:ascii="宋体" w:hAnsi="宋体"/>
                <w:sz w:val="24"/>
                <w:szCs w:val="24"/>
              </w:rPr>
            </w:pPr>
          </w:p>
        </w:tc>
        <w:tc>
          <w:tcPr>
            <w:tcW w:w="992" w:type="dxa"/>
          </w:tcPr>
          <w:p w14:paraId="2F39D214">
            <w:pPr>
              <w:spacing w:line="360" w:lineRule="auto"/>
              <w:rPr>
                <w:rFonts w:ascii="宋体" w:hAnsi="宋体"/>
                <w:sz w:val="24"/>
                <w:szCs w:val="24"/>
              </w:rPr>
            </w:pPr>
          </w:p>
        </w:tc>
        <w:tc>
          <w:tcPr>
            <w:tcW w:w="913" w:type="dxa"/>
          </w:tcPr>
          <w:p w14:paraId="3D2F01E6">
            <w:pPr>
              <w:spacing w:line="360" w:lineRule="auto"/>
              <w:rPr>
                <w:rFonts w:ascii="宋体" w:hAnsi="宋体"/>
                <w:sz w:val="24"/>
                <w:szCs w:val="24"/>
              </w:rPr>
            </w:pPr>
          </w:p>
        </w:tc>
      </w:tr>
    </w:tbl>
    <w:p w14:paraId="1728B97F">
      <w:pPr>
        <w:spacing w:line="360" w:lineRule="auto"/>
        <w:ind w:firstLine="480" w:firstLineChars="200"/>
        <w:rPr>
          <w:rFonts w:ascii="宋体" w:hAnsi="宋体"/>
          <w:sz w:val="24"/>
          <w:szCs w:val="24"/>
        </w:rPr>
      </w:pPr>
    </w:p>
    <w:p w14:paraId="4419E025">
      <w:pPr>
        <w:tabs>
          <w:tab w:val="center" w:pos="4832"/>
          <w:tab w:val="left" w:pos="7140"/>
        </w:tabs>
        <w:spacing w:line="360" w:lineRule="auto"/>
        <w:jc w:val="center"/>
        <w:outlineLvl w:val="9"/>
        <w:rPr>
          <w:rFonts w:hint="default" w:ascii="宋体" w:hAnsi="宋体" w:cs="宋体" w:eastAsiaTheme="minorEastAsia"/>
          <w:b/>
          <w:sz w:val="24"/>
          <w:szCs w:val="24"/>
          <w:lang w:val="en-US" w:eastAsia="zh-CN"/>
        </w:rPr>
      </w:pPr>
      <w:r>
        <w:rPr>
          <w:rFonts w:ascii="宋体" w:hAnsi="宋体"/>
          <w:sz w:val="24"/>
          <w:szCs w:val="24"/>
        </w:rPr>
        <w:t>1</w:t>
      </w:r>
      <w:r>
        <w:rPr>
          <w:rFonts w:hint="eastAsia" w:ascii="宋体" w:hAnsi="宋体"/>
          <w:sz w:val="24"/>
          <w:szCs w:val="24"/>
        </w:rPr>
        <w:t>、供应商提供近三年（202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3</w:t>
      </w:r>
      <w:r>
        <w:rPr>
          <w:rFonts w:hint="eastAsia" w:ascii="宋体" w:hAnsi="宋体"/>
          <w:sz w:val="24"/>
          <w:szCs w:val="24"/>
        </w:rPr>
        <w:t>月至今）“承担过类似业绩”（类似业绩标准详见评审要求）</w:t>
      </w:r>
      <w:r>
        <w:rPr>
          <w:rFonts w:hint="eastAsia" w:ascii="宋体" w:hAnsi="宋体"/>
          <w:sz w:val="24"/>
          <w:szCs w:val="24"/>
          <w:lang w:eastAsia="zh-CN"/>
        </w:rPr>
        <w:t>。</w:t>
      </w:r>
      <w:r>
        <w:rPr>
          <w:rFonts w:hint="eastAsia" w:ascii="宋体" w:hAnsi="宋体"/>
          <w:sz w:val="24"/>
          <w:szCs w:val="24"/>
          <w:lang w:val="en-US" w:eastAsia="zh-CN"/>
        </w:rPr>
        <w:t>须提供证明材料（证明材料要求详见评审要求）</w:t>
      </w:r>
    </w:p>
    <w:p w14:paraId="7C3EC7E2">
      <w:pPr>
        <w:shd w:val="clear" w:color="auto" w:fill="FFFFFF"/>
        <w:snapToGrid w:val="0"/>
        <w:spacing w:line="360" w:lineRule="auto"/>
        <w:outlineLvl w:val="9"/>
        <w:rPr>
          <w:rFonts w:ascii="宋体" w:hAnsi="宋体" w:eastAsia="宋体" w:cs="Times New Roman"/>
          <w:sz w:val="24"/>
          <w:szCs w:val="24"/>
        </w:rPr>
      </w:pPr>
    </w:p>
    <w:p w14:paraId="2F3F4D43">
      <w:pPr>
        <w:spacing w:line="360" w:lineRule="auto"/>
        <w:ind w:firstLine="480" w:firstLineChars="200"/>
        <w:rPr>
          <w:rFonts w:ascii="宋体" w:hAnsi="宋体"/>
          <w:sz w:val="24"/>
          <w:szCs w:val="24"/>
        </w:rPr>
      </w:pPr>
    </w:p>
    <w:p w14:paraId="124BE8CF">
      <w:pPr>
        <w:spacing w:line="360" w:lineRule="auto"/>
        <w:jc w:val="center"/>
        <w:rPr>
          <w:rFonts w:ascii="宋体"/>
          <w:sz w:val="24"/>
          <w:szCs w:val="24"/>
        </w:rPr>
      </w:pPr>
    </w:p>
    <w:p w14:paraId="57E5F8D1">
      <w:pPr>
        <w:tabs>
          <w:tab w:val="center" w:pos="4832"/>
          <w:tab w:val="left" w:pos="7140"/>
        </w:tabs>
        <w:spacing w:line="360" w:lineRule="auto"/>
        <w:jc w:val="center"/>
        <w:outlineLvl w:val="1"/>
        <w:rPr>
          <w:rFonts w:hint="default" w:ascii="宋体" w:hAnsi="宋体" w:cs="宋体" w:eastAsiaTheme="minorEastAsia"/>
          <w:b/>
          <w:sz w:val="24"/>
          <w:szCs w:val="24"/>
          <w:lang w:val="en-US" w:eastAsia="zh-CN"/>
        </w:rPr>
      </w:pPr>
      <w:bookmarkStart w:id="106" w:name="_Toc2961779"/>
      <w:bookmarkStart w:id="107" w:name="_Toc38196520"/>
      <w:r>
        <w:rPr>
          <w:rFonts w:ascii="宋体" w:hAnsi="宋体" w:cs="宋体"/>
          <w:b/>
          <w:sz w:val="24"/>
          <w:szCs w:val="24"/>
        </w:rPr>
        <w:br w:type="page"/>
      </w:r>
      <w:bookmarkStart w:id="108" w:name="_Toc5478"/>
      <w:r>
        <w:rPr>
          <w:rFonts w:hint="eastAsia" w:ascii="宋体" w:hAnsi="宋体" w:cs="宋体"/>
          <w:b/>
          <w:sz w:val="24"/>
          <w:szCs w:val="24"/>
        </w:rPr>
        <w:t>十五、</w:t>
      </w:r>
      <w:r>
        <w:rPr>
          <w:rFonts w:hint="eastAsia" w:ascii="宋体" w:hAnsi="宋体" w:cs="宋体"/>
          <w:b/>
          <w:sz w:val="24"/>
          <w:szCs w:val="24"/>
          <w:lang w:val="en-US" w:eastAsia="zh-CN"/>
        </w:rPr>
        <w:t>其他格式</w:t>
      </w:r>
      <w:bookmarkEnd w:id="108"/>
    </w:p>
    <w:p w14:paraId="4A3C9185">
      <w:pPr>
        <w:tabs>
          <w:tab w:val="center" w:pos="4832"/>
          <w:tab w:val="left" w:pos="7140"/>
        </w:tabs>
        <w:spacing w:line="360" w:lineRule="auto"/>
        <w:jc w:val="center"/>
        <w:outlineLvl w:val="9"/>
        <w:rPr>
          <w:rFonts w:hint="eastAsia" w:ascii="宋体" w:hAnsi="宋体" w:eastAsia="宋体" w:cs="宋体"/>
          <w:b/>
          <w:sz w:val="24"/>
          <w:szCs w:val="24"/>
        </w:rPr>
      </w:pPr>
    </w:p>
    <w:p w14:paraId="7E5327DF">
      <w:pPr>
        <w:tabs>
          <w:tab w:val="center" w:pos="4832"/>
          <w:tab w:val="left" w:pos="7140"/>
        </w:tabs>
        <w:spacing w:line="360" w:lineRule="auto"/>
        <w:jc w:val="center"/>
        <w:outlineLvl w:val="9"/>
        <w:rPr>
          <w:rFonts w:ascii="宋体" w:hAnsi="宋体" w:eastAsia="宋体" w:cs="宋体"/>
          <w:b/>
          <w:sz w:val="24"/>
          <w:szCs w:val="24"/>
        </w:rPr>
      </w:pPr>
      <w:r>
        <w:rPr>
          <w:rFonts w:hint="eastAsia" w:ascii="宋体" w:hAnsi="宋体" w:eastAsia="宋体" w:cs="宋体"/>
          <w:b/>
          <w:sz w:val="24"/>
          <w:szCs w:val="24"/>
        </w:rPr>
        <w:t>项目总监简历表</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0"/>
        <w:gridCol w:w="1568"/>
        <w:gridCol w:w="1230"/>
        <w:gridCol w:w="353"/>
        <w:gridCol w:w="1582"/>
        <w:gridCol w:w="1583"/>
        <w:gridCol w:w="1056"/>
      </w:tblGrid>
      <w:tr w14:paraId="04B5D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4" w:hRule="atLeast"/>
          <w:jc w:val="center"/>
        </w:trPr>
        <w:tc>
          <w:tcPr>
            <w:tcW w:w="1880" w:type="dxa"/>
            <w:vAlign w:val="center"/>
          </w:tcPr>
          <w:p w14:paraId="60D158FE">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姓名</w:t>
            </w:r>
          </w:p>
        </w:tc>
        <w:tc>
          <w:tcPr>
            <w:tcW w:w="2798" w:type="dxa"/>
            <w:gridSpan w:val="2"/>
            <w:vAlign w:val="center"/>
          </w:tcPr>
          <w:p w14:paraId="5D154559">
            <w:pPr>
              <w:spacing w:line="360" w:lineRule="auto"/>
              <w:outlineLvl w:val="9"/>
              <w:rPr>
                <w:rFonts w:ascii="宋体" w:hAnsi="宋体" w:eastAsia="宋体" w:cs="宋体"/>
                <w:sz w:val="24"/>
                <w:szCs w:val="24"/>
              </w:rPr>
            </w:pPr>
          </w:p>
        </w:tc>
        <w:tc>
          <w:tcPr>
            <w:tcW w:w="1934" w:type="dxa"/>
            <w:gridSpan w:val="2"/>
            <w:vAlign w:val="center"/>
          </w:tcPr>
          <w:p w14:paraId="1C63DEDB">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性别</w:t>
            </w:r>
          </w:p>
        </w:tc>
        <w:tc>
          <w:tcPr>
            <w:tcW w:w="2639" w:type="dxa"/>
            <w:gridSpan w:val="2"/>
          </w:tcPr>
          <w:p w14:paraId="6C64F544">
            <w:pPr>
              <w:spacing w:line="360" w:lineRule="auto"/>
              <w:outlineLvl w:val="9"/>
              <w:rPr>
                <w:rFonts w:ascii="宋体" w:hAnsi="宋体" w:eastAsia="宋体" w:cs="宋体"/>
                <w:sz w:val="24"/>
                <w:szCs w:val="24"/>
              </w:rPr>
            </w:pPr>
          </w:p>
        </w:tc>
      </w:tr>
      <w:tr w14:paraId="3327D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1880" w:type="dxa"/>
            <w:vAlign w:val="center"/>
          </w:tcPr>
          <w:p w14:paraId="60C66D8B">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职称</w:t>
            </w:r>
          </w:p>
        </w:tc>
        <w:tc>
          <w:tcPr>
            <w:tcW w:w="2798" w:type="dxa"/>
            <w:gridSpan w:val="2"/>
            <w:vAlign w:val="center"/>
          </w:tcPr>
          <w:p w14:paraId="03E6671F">
            <w:pPr>
              <w:spacing w:line="360" w:lineRule="auto"/>
              <w:outlineLvl w:val="9"/>
              <w:rPr>
                <w:rFonts w:ascii="宋体" w:hAnsi="宋体" w:eastAsia="宋体" w:cs="宋体"/>
                <w:sz w:val="24"/>
                <w:szCs w:val="24"/>
              </w:rPr>
            </w:pPr>
          </w:p>
        </w:tc>
        <w:tc>
          <w:tcPr>
            <w:tcW w:w="1934" w:type="dxa"/>
            <w:gridSpan w:val="2"/>
            <w:vAlign w:val="center"/>
          </w:tcPr>
          <w:p w14:paraId="474E8512">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学历</w:t>
            </w:r>
          </w:p>
        </w:tc>
        <w:tc>
          <w:tcPr>
            <w:tcW w:w="2639" w:type="dxa"/>
            <w:gridSpan w:val="2"/>
          </w:tcPr>
          <w:p w14:paraId="64152118">
            <w:pPr>
              <w:spacing w:line="360" w:lineRule="auto"/>
              <w:outlineLvl w:val="9"/>
              <w:rPr>
                <w:rFonts w:ascii="宋体" w:hAnsi="宋体" w:eastAsia="宋体" w:cs="宋体"/>
                <w:sz w:val="24"/>
                <w:szCs w:val="24"/>
              </w:rPr>
            </w:pPr>
          </w:p>
        </w:tc>
      </w:tr>
      <w:tr w14:paraId="64D2D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1880" w:type="dxa"/>
            <w:vAlign w:val="center"/>
          </w:tcPr>
          <w:p w14:paraId="2F3FCE8D">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参加工作时间</w:t>
            </w:r>
          </w:p>
        </w:tc>
        <w:tc>
          <w:tcPr>
            <w:tcW w:w="2798" w:type="dxa"/>
            <w:gridSpan w:val="2"/>
            <w:vAlign w:val="center"/>
          </w:tcPr>
          <w:p w14:paraId="780B4697">
            <w:pPr>
              <w:spacing w:line="360" w:lineRule="auto"/>
              <w:outlineLvl w:val="9"/>
              <w:rPr>
                <w:rFonts w:ascii="宋体" w:hAnsi="宋体" w:eastAsia="宋体" w:cs="宋体"/>
                <w:sz w:val="24"/>
                <w:szCs w:val="24"/>
              </w:rPr>
            </w:pPr>
          </w:p>
        </w:tc>
        <w:tc>
          <w:tcPr>
            <w:tcW w:w="1934" w:type="dxa"/>
            <w:gridSpan w:val="2"/>
            <w:vAlign w:val="center"/>
          </w:tcPr>
          <w:p w14:paraId="00214653">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从事总监工作年限</w:t>
            </w:r>
          </w:p>
        </w:tc>
        <w:tc>
          <w:tcPr>
            <w:tcW w:w="2639" w:type="dxa"/>
            <w:gridSpan w:val="2"/>
          </w:tcPr>
          <w:p w14:paraId="7F8F1E9B">
            <w:pPr>
              <w:spacing w:line="360" w:lineRule="auto"/>
              <w:outlineLvl w:val="9"/>
              <w:rPr>
                <w:rFonts w:ascii="宋体" w:hAnsi="宋体" w:eastAsia="宋体" w:cs="宋体"/>
                <w:sz w:val="24"/>
                <w:szCs w:val="24"/>
              </w:rPr>
            </w:pPr>
          </w:p>
        </w:tc>
      </w:tr>
      <w:tr w14:paraId="791DE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1880" w:type="dxa"/>
            <w:vAlign w:val="center"/>
          </w:tcPr>
          <w:p w14:paraId="67AF8138">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专业</w:t>
            </w:r>
          </w:p>
        </w:tc>
        <w:tc>
          <w:tcPr>
            <w:tcW w:w="2798" w:type="dxa"/>
            <w:gridSpan w:val="2"/>
            <w:vAlign w:val="center"/>
          </w:tcPr>
          <w:p w14:paraId="41F88F25">
            <w:pPr>
              <w:spacing w:line="360" w:lineRule="auto"/>
              <w:outlineLvl w:val="9"/>
              <w:rPr>
                <w:rFonts w:ascii="宋体" w:hAnsi="宋体" w:eastAsia="宋体" w:cs="宋体"/>
                <w:sz w:val="24"/>
                <w:szCs w:val="24"/>
              </w:rPr>
            </w:pPr>
          </w:p>
        </w:tc>
        <w:tc>
          <w:tcPr>
            <w:tcW w:w="1934" w:type="dxa"/>
            <w:gridSpan w:val="2"/>
            <w:vAlign w:val="center"/>
          </w:tcPr>
          <w:p w14:paraId="46E8D910">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毕业学校</w:t>
            </w:r>
          </w:p>
        </w:tc>
        <w:tc>
          <w:tcPr>
            <w:tcW w:w="2639" w:type="dxa"/>
            <w:gridSpan w:val="2"/>
          </w:tcPr>
          <w:p w14:paraId="6D427ABD">
            <w:pPr>
              <w:spacing w:line="360" w:lineRule="auto"/>
              <w:outlineLvl w:val="9"/>
              <w:rPr>
                <w:rFonts w:ascii="宋体" w:hAnsi="宋体" w:eastAsia="宋体" w:cs="宋体"/>
                <w:sz w:val="24"/>
                <w:szCs w:val="24"/>
              </w:rPr>
            </w:pPr>
          </w:p>
        </w:tc>
      </w:tr>
      <w:tr w14:paraId="47245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880" w:type="dxa"/>
            <w:vAlign w:val="center"/>
          </w:tcPr>
          <w:p w14:paraId="625C2F39">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身份证号码</w:t>
            </w:r>
          </w:p>
        </w:tc>
        <w:tc>
          <w:tcPr>
            <w:tcW w:w="2798" w:type="dxa"/>
            <w:gridSpan w:val="2"/>
            <w:vAlign w:val="center"/>
          </w:tcPr>
          <w:p w14:paraId="2987F9A0">
            <w:pPr>
              <w:spacing w:line="360" w:lineRule="auto"/>
              <w:outlineLvl w:val="9"/>
              <w:rPr>
                <w:rFonts w:ascii="宋体" w:hAnsi="宋体" w:eastAsia="宋体" w:cs="宋体"/>
                <w:sz w:val="24"/>
                <w:szCs w:val="24"/>
              </w:rPr>
            </w:pPr>
          </w:p>
        </w:tc>
        <w:tc>
          <w:tcPr>
            <w:tcW w:w="1934" w:type="dxa"/>
            <w:gridSpan w:val="2"/>
            <w:vAlign w:val="center"/>
          </w:tcPr>
          <w:p w14:paraId="42A7CF59">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在公司担任职务</w:t>
            </w:r>
          </w:p>
        </w:tc>
        <w:tc>
          <w:tcPr>
            <w:tcW w:w="2639" w:type="dxa"/>
            <w:gridSpan w:val="2"/>
          </w:tcPr>
          <w:p w14:paraId="6728478B">
            <w:pPr>
              <w:spacing w:line="360" w:lineRule="auto"/>
              <w:outlineLvl w:val="9"/>
              <w:rPr>
                <w:rFonts w:ascii="宋体" w:hAnsi="宋体" w:eastAsia="宋体" w:cs="宋体"/>
                <w:sz w:val="24"/>
                <w:szCs w:val="24"/>
              </w:rPr>
            </w:pPr>
          </w:p>
        </w:tc>
      </w:tr>
      <w:tr w14:paraId="2C407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880" w:type="dxa"/>
            <w:vAlign w:val="center"/>
          </w:tcPr>
          <w:p w14:paraId="7C91FE4A">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执业资格</w:t>
            </w:r>
          </w:p>
        </w:tc>
        <w:tc>
          <w:tcPr>
            <w:tcW w:w="2798" w:type="dxa"/>
            <w:gridSpan w:val="2"/>
            <w:vAlign w:val="center"/>
          </w:tcPr>
          <w:p w14:paraId="38B53811">
            <w:pPr>
              <w:spacing w:line="360" w:lineRule="auto"/>
              <w:outlineLvl w:val="9"/>
              <w:rPr>
                <w:rFonts w:ascii="宋体" w:hAnsi="宋体" w:eastAsia="宋体" w:cs="宋体"/>
                <w:sz w:val="24"/>
                <w:szCs w:val="24"/>
              </w:rPr>
            </w:pPr>
          </w:p>
        </w:tc>
        <w:tc>
          <w:tcPr>
            <w:tcW w:w="1934" w:type="dxa"/>
            <w:gridSpan w:val="2"/>
            <w:vAlign w:val="center"/>
          </w:tcPr>
          <w:p w14:paraId="4F843FEC">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证书编号</w:t>
            </w:r>
          </w:p>
        </w:tc>
        <w:tc>
          <w:tcPr>
            <w:tcW w:w="2639" w:type="dxa"/>
            <w:gridSpan w:val="2"/>
          </w:tcPr>
          <w:p w14:paraId="0F22961C">
            <w:pPr>
              <w:spacing w:line="360" w:lineRule="auto"/>
              <w:outlineLvl w:val="9"/>
              <w:rPr>
                <w:rFonts w:ascii="宋体" w:hAnsi="宋体" w:eastAsia="宋体" w:cs="宋体"/>
                <w:sz w:val="24"/>
                <w:szCs w:val="24"/>
              </w:rPr>
            </w:pPr>
          </w:p>
        </w:tc>
      </w:tr>
      <w:tr w14:paraId="2E47F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880" w:type="dxa"/>
            <w:vAlign w:val="center"/>
          </w:tcPr>
          <w:p w14:paraId="027A6E07">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固定电话</w:t>
            </w:r>
          </w:p>
        </w:tc>
        <w:tc>
          <w:tcPr>
            <w:tcW w:w="2798" w:type="dxa"/>
            <w:gridSpan w:val="2"/>
            <w:vAlign w:val="center"/>
          </w:tcPr>
          <w:p w14:paraId="5B197304">
            <w:pPr>
              <w:spacing w:line="360" w:lineRule="auto"/>
              <w:outlineLvl w:val="9"/>
              <w:rPr>
                <w:rFonts w:ascii="宋体" w:hAnsi="宋体" w:eastAsia="宋体" w:cs="宋体"/>
                <w:sz w:val="24"/>
                <w:szCs w:val="24"/>
              </w:rPr>
            </w:pPr>
          </w:p>
        </w:tc>
        <w:tc>
          <w:tcPr>
            <w:tcW w:w="1934" w:type="dxa"/>
            <w:gridSpan w:val="2"/>
            <w:vAlign w:val="center"/>
          </w:tcPr>
          <w:p w14:paraId="575A9D84">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手机号码</w:t>
            </w:r>
          </w:p>
        </w:tc>
        <w:tc>
          <w:tcPr>
            <w:tcW w:w="2639" w:type="dxa"/>
            <w:gridSpan w:val="2"/>
          </w:tcPr>
          <w:p w14:paraId="5728F2FC">
            <w:pPr>
              <w:spacing w:line="360" w:lineRule="auto"/>
              <w:outlineLvl w:val="9"/>
              <w:rPr>
                <w:rFonts w:ascii="宋体" w:hAnsi="宋体" w:eastAsia="宋体" w:cs="宋体"/>
                <w:sz w:val="24"/>
                <w:szCs w:val="24"/>
              </w:rPr>
            </w:pPr>
          </w:p>
        </w:tc>
      </w:tr>
      <w:tr w14:paraId="6957C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1880" w:type="dxa"/>
            <w:vMerge w:val="restart"/>
            <w:vAlign w:val="center"/>
          </w:tcPr>
          <w:p w14:paraId="42E1DC17">
            <w:pPr>
              <w:spacing w:line="360" w:lineRule="auto"/>
              <w:jc w:val="center"/>
              <w:outlineLvl w:val="9"/>
              <w:rPr>
                <w:rFonts w:ascii="宋体" w:hAnsi="宋体" w:eastAsia="宋体" w:cs="宋体"/>
                <w:sz w:val="24"/>
                <w:szCs w:val="24"/>
              </w:rPr>
            </w:pPr>
            <w:r>
              <w:rPr>
                <w:rFonts w:hint="eastAsia" w:ascii="宋体" w:hAnsi="宋体" w:eastAsia="宋体" w:cs="Times New Roman"/>
                <w:sz w:val="24"/>
                <w:szCs w:val="24"/>
              </w:rPr>
              <w:t>近三年</w:t>
            </w:r>
            <w:r>
              <w:rPr>
                <w:rFonts w:hint="eastAsia" w:ascii="宋体" w:hAnsi="宋体" w:eastAsia="宋体" w:cs="宋体"/>
                <w:sz w:val="24"/>
                <w:szCs w:val="24"/>
              </w:rPr>
              <w:t>类似业绩</w:t>
            </w:r>
          </w:p>
        </w:tc>
        <w:tc>
          <w:tcPr>
            <w:tcW w:w="1568" w:type="dxa"/>
            <w:vAlign w:val="center"/>
          </w:tcPr>
          <w:p w14:paraId="303D4F0F">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建设单位</w:t>
            </w:r>
          </w:p>
        </w:tc>
        <w:tc>
          <w:tcPr>
            <w:tcW w:w="1583" w:type="dxa"/>
            <w:gridSpan w:val="2"/>
            <w:vAlign w:val="center"/>
          </w:tcPr>
          <w:p w14:paraId="5703E689">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项目名称</w:t>
            </w:r>
          </w:p>
        </w:tc>
        <w:tc>
          <w:tcPr>
            <w:tcW w:w="1582" w:type="dxa"/>
            <w:vAlign w:val="center"/>
          </w:tcPr>
          <w:p w14:paraId="17EEDF4D">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建设规模</w:t>
            </w:r>
          </w:p>
        </w:tc>
        <w:tc>
          <w:tcPr>
            <w:tcW w:w="1583" w:type="dxa"/>
            <w:vAlign w:val="center"/>
          </w:tcPr>
          <w:p w14:paraId="549D0FF8">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建设时间</w:t>
            </w:r>
          </w:p>
        </w:tc>
        <w:tc>
          <w:tcPr>
            <w:tcW w:w="1056" w:type="dxa"/>
            <w:vAlign w:val="center"/>
          </w:tcPr>
          <w:p w14:paraId="183A45F5">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备注</w:t>
            </w:r>
          </w:p>
        </w:tc>
      </w:tr>
      <w:tr w14:paraId="52836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880" w:type="dxa"/>
            <w:vMerge w:val="continue"/>
            <w:vAlign w:val="center"/>
          </w:tcPr>
          <w:p w14:paraId="1A2FA05E">
            <w:pPr>
              <w:spacing w:line="360" w:lineRule="auto"/>
              <w:outlineLvl w:val="9"/>
              <w:rPr>
                <w:rFonts w:ascii="宋体" w:hAnsi="宋体" w:eastAsia="宋体" w:cs="宋体"/>
                <w:sz w:val="24"/>
                <w:szCs w:val="24"/>
              </w:rPr>
            </w:pPr>
          </w:p>
        </w:tc>
        <w:tc>
          <w:tcPr>
            <w:tcW w:w="1568" w:type="dxa"/>
            <w:vAlign w:val="center"/>
          </w:tcPr>
          <w:p w14:paraId="43DF33B3">
            <w:pPr>
              <w:spacing w:line="360" w:lineRule="auto"/>
              <w:outlineLvl w:val="9"/>
              <w:rPr>
                <w:rFonts w:ascii="宋体" w:hAnsi="宋体" w:eastAsia="宋体" w:cs="宋体"/>
                <w:sz w:val="24"/>
                <w:szCs w:val="24"/>
              </w:rPr>
            </w:pPr>
          </w:p>
        </w:tc>
        <w:tc>
          <w:tcPr>
            <w:tcW w:w="1583" w:type="dxa"/>
            <w:gridSpan w:val="2"/>
            <w:vAlign w:val="center"/>
          </w:tcPr>
          <w:p w14:paraId="05B9DFC9">
            <w:pPr>
              <w:spacing w:line="360" w:lineRule="auto"/>
              <w:outlineLvl w:val="9"/>
              <w:rPr>
                <w:rFonts w:ascii="宋体" w:hAnsi="宋体" w:eastAsia="宋体" w:cs="宋体"/>
                <w:sz w:val="24"/>
                <w:szCs w:val="24"/>
              </w:rPr>
            </w:pPr>
          </w:p>
        </w:tc>
        <w:tc>
          <w:tcPr>
            <w:tcW w:w="1582" w:type="dxa"/>
            <w:vAlign w:val="center"/>
          </w:tcPr>
          <w:p w14:paraId="6313840B">
            <w:pPr>
              <w:spacing w:line="360" w:lineRule="auto"/>
              <w:outlineLvl w:val="9"/>
              <w:rPr>
                <w:rFonts w:ascii="宋体" w:hAnsi="宋体" w:eastAsia="宋体" w:cs="宋体"/>
                <w:sz w:val="24"/>
                <w:szCs w:val="24"/>
              </w:rPr>
            </w:pPr>
          </w:p>
        </w:tc>
        <w:tc>
          <w:tcPr>
            <w:tcW w:w="1583" w:type="dxa"/>
            <w:vAlign w:val="center"/>
          </w:tcPr>
          <w:p w14:paraId="3C1E4AF1">
            <w:pPr>
              <w:spacing w:line="360" w:lineRule="auto"/>
              <w:outlineLvl w:val="9"/>
              <w:rPr>
                <w:rFonts w:ascii="宋体" w:hAnsi="宋体" w:eastAsia="宋体" w:cs="宋体"/>
                <w:sz w:val="24"/>
                <w:szCs w:val="24"/>
              </w:rPr>
            </w:pPr>
          </w:p>
        </w:tc>
        <w:tc>
          <w:tcPr>
            <w:tcW w:w="1056" w:type="dxa"/>
            <w:vAlign w:val="center"/>
          </w:tcPr>
          <w:p w14:paraId="039874FC">
            <w:pPr>
              <w:spacing w:line="360" w:lineRule="auto"/>
              <w:outlineLvl w:val="9"/>
              <w:rPr>
                <w:rFonts w:ascii="宋体" w:hAnsi="宋体" w:eastAsia="宋体" w:cs="宋体"/>
                <w:sz w:val="24"/>
                <w:szCs w:val="24"/>
              </w:rPr>
            </w:pPr>
          </w:p>
        </w:tc>
      </w:tr>
      <w:tr w14:paraId="4BD3B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880" w:type="dxa"/>
            <w:vMerge w:val="continue"/>
            <w:vAlign w:val="center"/>
          </w:tcPr>
          <w:p w14:paraId="36E7558D">
            <w:pPr>
              <w:spacing w:line="360" w:lineRule="auto"/>
              <w:outlineLvl w:val="9"/>
              <w:rPr>
                <w:rFonts w:ascii="宋体" w:hAnsi="宋体" w:eastAsia="宋体" w:cs="宋体"/>
                <w:sz w:val="24"/>
                <w:szCs w:val="24"/>
              </w:rPr>
            </w:pPr>
          </w:p>
        </w:tc>
        <w:tc>
          <w:tcPr>
            <w:tcW w:w="1568" w:type="dxa"/>
            <w:vAlign w:val="center"/>
          </w:tcPr>
          <w:p w14:paraId="188F426C">
            <w:pPr>
              <w:spacing w:line="360" w:lineRule="auto"/>
              <w:outlineLvl w:val="9"/>
              <w:rPr>
                <w:rFonts w:ascii="宋体" w:hAnsi="宋体" w:eastAsia="宋体" w:cs="宋体"/>
                <w:sz w:val="24"/>
                <w:szCs w:val="24"/>
              </w:rPr>
            </w:pPr>
          </w:p>
        </w:tc>
        <w:tc>
          <w:tcPr>
            <w:tcW w:w="1583" w:type="dxa"/>
            <w:gridSpan w:val="2"/>
            <w:vAlign w:val="center"/>
          </w:tcPr>
          <w:p w14:paraId="4AF4458C">
            <w:pPr>
              <w:spacing w:line="360" w:lineRule="auto"/>
              <w:outlineLvl w:val="9"/>
              <w:rPr>
                <w:rFonts w:ascii="宋体" w:hAnsi="宋体" w:eastAsia="宋体" w:cs="宋体"/>
                <w:sz w:val="24"/>
                <w:szCs w:val="24"/>
              </w:rPr>
            </w:pPr>
          </w:p>
        </w:tc>
        <w:tc>
          <w:tcPr>
            <w:tcW w:w="1582" w:type="dxa"/>
            <w:vAlign w:val="center"/>
          </w:tcPr>
          <w:p w14:paraId="0DCE6DD8">
            <w:pPr>
              <w:spacing w:line="360" w:lineRule="auto"/>
              <w:outlineLvl w:val="9"/>
              <w:rPr>
                <w:rFonts w:ascii="宋体" w:hAnsi="宋体" w:eastAsia="宋体" w:cs="宋体"/>
                <w:sz w:val="24"/>
                <w:szCs w:val="24"/>
              </w:rPr>
            </w:pPr>
          </w:p>
        </w:tc>
        <w:tc>
          <w:tcPr>
            <w:tcW w:w="1583" w:type="dxa"/>
            <w:vAlign w:val="center"/>
          </w:tcPr>
          <w:p w14:paraId="13BBFF35">
            <w:pPr>
              <w:spacing w:line="360" w:lineRule="auto"/>
              <w:outlineLvl w:val="9"/>
              <w:rPr>
                <w:rFonts w:ascii="宋体" w:hAnsi="宋体" w:eastAsia="宋体" w:cs="宋体"/>
                <w:sz w:val="24"/>
                <w:szCs w:val="24"/>
              </w:rPr>
            </w:pPr>
          </w:p>
        </w:tc>
        <w:tc>
          <w:tcPr>
            <w:tcW w:w="1056" w:type="dxa"/>
            <w:vAlign w:val="center"/>
          </w:tcPr>
          <w:p w14:paraId="65478D53">
            <w:pPr>
              <w:spacing w:line="360" w:lineRule="auto"/>
              <w:outlineLvl w:val="9"/>
              <w:rPr>
                <w:rFonts w:ascii="宋体" w:hAnsi="宋体" w:eastAsia="宋体" w:cs="宋体"/>
                <w:sz w:val="24"/>
                <w:szCs w:val="24"/>
              </w:rPr>
            </w:pPr>
          </w:p>
        </w:tc>
      </w:tr>
      <w:tr w14:paraId="3B52E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3" w:hRule="atLeast"/>
          <w:jc w:val="center"/>
        </w:trPr>
        <w:tc>
          <w:tcPr>
            <w:tcW w:w="1880" w:type="dxa"/>
            <w:vMerge w:val="continue"/>
            <w:vAlign w:val="center"/>
          </w:tcPr>
          <w:p w14:paraId="4B6B35CA">
            <w:pPr>
              <w:spacing w:line="360" w:lineRule="auto"/>
              <w:outlineLvl w:val="9"/>
              <w:rPr>
                <w:rFonts w:ascii="宋体" w:hAnsi="宋体" w:eastAsia="宋体" w:cs="宋体"/>
                <w:sz w:val="24"/>
                <w:szCs w:val="24"/>
              </w:rPr>
            </w:pPr>
          </w:p>
        </w:tc>
        <w:tc>
          <w:tcPr>
            <w:tcW w:w="1568" w:type="dxa"/>
            <w:vAlign w:val="center"/>
          </w:tcPr>
          <w:p w14:paraId="1E32ED3E">
            <w:pPr>
              <w:spacing w:line="360" w:lineRule="auto"/>
              <w:outlineLvl w:val="9"/>
              <w:rPr>
                <w:rFonts w:ascii="宋体" w:hAnsi="宋体" w:eastAsia="宋体" w:cs="宋体"/>
                <w:sz w:val="24"/>
                <w:szCs w:val="24"/>
              </w:rPr>
            </w:pPr>
          </w:p>
        </w:tc>
        <w:tc>
          <w:tcPr>
            <w:tcW w:w="1583" w:type="dxa"/>
            <w:gridSpan w:val="2"/>
            <w:vAlign w:val="center"/>
          </w:tcPr>
          <w:p w14:paraId="3A9B7087">
            <w:pPr>
              <w:spacing w:line="360" w:lineRule="auto"/>
              <w:outlineLvl w:val="9"/>
              <w:rPr>
                <w:rFonts w:ascii="宋体" w:hAnsi="宋体" w:eastAsia="宋体" w:cs="宋体"/>
                <w:sz w:val="24"/>
                <w:szCs w:val="24"/>
              </w:rPr>
            </w:pPr>
          </w:p>
        </w:tc>
        <w:tc>
          <w:tcPr>
            <w:tcW w:w="1582" w:type="dxa"/>
            <w:vAlign w:val="center"/>
          </w:tcPr>
          <w:p w14:paraId="76B55A26">
            <w:pPr>
              <w:spacing w:line="360" w:lineRule="auto"/>
              <w:outlineLvl w:val="9"/>
              <w:rPr>
                <w:rFonts w:ascii="宋体" w:hAnsi="宋体" w:eastAsia="宋体" w:cs="宋体"/>
                <w:sz w:val="24"/>
                <w:szCs w:val="24"/>
              </w:rPr>
            </w:pPr>
          </w:p>
        </w:tc>
        <w:tc>
          <w:tcPr>
            <w:tcW w:w="1583" w:type="dxa"/>
            <w:vAlign w:val="center"/>
          </w:tcPr>
          <w:p w14:paraId="03EF685A">
            <w:pPr>
              <w:spacing w:line="360" w:lineRule="auto"/>
              <w:outlineLvl w:val="9"/>
              <w:rPr>
                <w:rFonts w:ascii="宋体" w:hAnsi="宋体" w:eastAsia="宋体" w:cs="宋体"/>
                <w:sz w:val="24"/>
                <w:szCs w:val="24"/>
              </w:rPr>
            </w:pPr>
          </w:p>
        </w:tc>
        <w:tc>
          <w:tcPr>
            <w:tcW w:w="1056" w:type="dxa"/>
            <w:vAlign w:val="center"/>
          </w:tcPr>
          <w:p w14:paraId="7BC98CF8">
            <w:pPr>
              <w:spacing w:line="360" w:lineRule="auto"/>
              <w:outlineLvl w:val="9"/>
              <w:rPr>
                <w:rFonts w:ascii="宋体" w:hAnsi="宋体" w:eastAsia="宋体" w:cs="宋体"/>
                <w:sz w:val="24"/>
                <w:szCs w:val="24"/>
              </w:rPr>
            </w:pPr>
          </w:p>
        </w:tc>
      </w:tr>
      <w:tr w14:paraId="3816D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880" w:type="dxa"/>
            <w:vMerge w:val="continue"/>
            <w:vAlign w:val="center"/>
          </w:tcPr>
          <w:p w14:paraId="43F48C5A">
            <w:pPr>
              <w:spacing w:line="360" w:lineRule="auto"/>
              <w:outlineLvl w:val="9"/>
              <w:rPr>
                <w:rFonts w:ascii="宋体" w:hAnsi="宋体" w:eastAsia="宋体" w:cs="宋体"/>
                <w:sz w:val="24"/>
                <w:szCs w:val="24"/>
              </w:rPr>
            </w:pPr>
          </w:p>
        </w:tc>
        <w:tc>
          <w:tcPr>
            <w:tcW w:w="1568" w:type="dxa"/>
            <w:vAlign w:val="center"/>
          </w:tcPr>
          <w:p w14:paraId="2DAD5B1A">
            <w:pPr>
              <w:spacing w:line="360" w:lineRule="auto"/>
              <w:outlineLvl w:val="9"/>
              <w:rPr>
                <w:rFonts w:ascii="宋体" w:hAnsi="宋体" w:eastAsia="宋体" w:cs="宋体"/>
                <w:sz w:val="24"/>
                <w:szCs w:val="24"/>
              </w:rPr>
            </w:pPr>
          </w:p>
        </w:tc>
        <w:tc>
          <w:tcPr>
            <w:tcW w:w="1583" w:type="dxa"/>
            <w:gridSpan w:val="2"/>
            <w:vAlign w:val="center"/>
          </w:tcPr>
          <w:p w14:paraId="1E37C451">
            <w:pPr>
              <w:spacing w:line="360" w:lineRule="auto"/>
              <w:outlineLvl w:val="9"/>
              <w:rPr>
                <w:rFonts w:ascii="宋体" w:hAnsi="宋体" w:eastAsia="宋体" w:cs="宋体"/>
                <w:sz w:val="24"/>
                <w:szCs w:val="24"/>
              </w:rPr>
            </w:pPr>
          </w:p>
        </w:tc>
        <w:tc>
          <w:tcPr>
            <w:tcW w:w="1582" w:type="dxa"/>
            <w:vAlign w:val="center"/>
          </w:tcPr>
          <w:p w14:paraId="54FA6994">
            <w:pPr>
              <w:spacing w:line="360" w:lineRule="auto"/>
              <w:outlineLvl w:val="9"/>
              <w:rPr>
                <w:rFonts w:ascii="宋体" w:hAnsi="宋体" w:eastAsia="宋体" w:cs="宋体"/>
                <w:sz w:val="24"/>
                <w:szCs w:val="24"/>
              </w:rPr>
            </w:pPr>
          </w:p>
        </w:tc>
        <w:tc>
          <w:tcPr>
            <w:tcW w:w="1583" w:type="dxa"/>
            <w:vAlign w:val="center"/>
          </w:tcPr>
          <w:p w14:paraId="1D632972">
            <w:pPr>
              <w:spacing w:line="360" w:lineRule="auto"/>
              <w:outlineLvl w:val="9"/>
              <w:rPr>
                <w:rFonts w:ascii="宋体" w:hAnsi="宋体" w:eastAsia="宋体" w:cs="宋体"/>
                <w:sz w:val="24"/>
                <w:szCs w:val="24"/>
              </w:rPr>
            </w:pPr>
          </w:p>
        </w:tc>
        <w:tc>
          <w:tcPr>
            <w:tcW w:w="1056" w:type="dxa"/>
            <w:vAlign w:val="center"/>
          </w:tcPr>
          <w:p w14:paraId="26E1B341">
            <w:pPr>
              <w:spacing w:line="360" w:lineRule="auto"/>
              <w:outlineLvl w:val="9"/>
              <w:rPr>
                <w:rFonts w:ascii="宋体" w:hAnsi="宋体" w:eastAsia="宋体" w:cs="宋体"/>
                <w:sz w:val="24"/>
                <w:szCs w:val="24"/>
              </w:rPr>
            </w:pPr>
          </w:p>
        </w:tc>
      </w:tr>
      <w:tr w14:paraId="23BC7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880" w:type="dxa"/>
            <w:vMerge w:val="continue"/>
            <w:vAlign w:val="center"/>
          </w:tcPr>
          <w:p w14:paraId="56048A76">
            <w:pPr>
              <w:spacing w:line="360" w:lineRule="auto"/>
              <w:outlineLvl w:val="9"/>
              <w:rPr>
                <w:rFonts w:ascii="宋体" w:hAnsi="宋体" w:eastAsia="宋体" w:cs="宋体"/>
                <w:sz w:val="24"/>
                <w:szCs w:val="24"/>
              </w:rPr>
            </w:pPr>
          </w:p>
        </w:tc>
        <w:tc>
          <w:tcPr>
            <w:tcW w:w="1568" w:type="dxa"/>
            <w:vAlign w:val="center"/>
          </w:tcPr>
          <w:p w14:paraId="470C936A">
            <w:pPr>
              <w:spacing w:line="360" w:lineRule="auto"/>
              <w:outlineLvl w:val="9"/>
              <w:rPr>
                <w:rFonts w:ascii="宋体" w:hAnsi="宋体" w:eastAsia="宋体" w:cs="宋体"/>
                <w:sz w:val="24"/>
                <w:szCs w:val="24"/>
              </w:rPr>
            </w:pPr>
          </w:p>
        </w:tc>
        <w:tc>
          <w:tcPr>
            <w:tcW w:w="1583" w:type="dxa"/>
            <w:gridSpan w:val="2"/>
            <w:vAlign w:val="center"/>
          </w:tcPr>
          <w:p w14:paraId="53517FAF">
            <w:pPr>
              <w:spacing w:line="360" w:lineRule="auto"/>
              <w:outlineLvl w:val="9"/>
              <w:rPr>
                <w:rFonts w:ascii="宋体" w:hAnsi="宋体" w:eastAsia="宋体" w:cs="宋体"/>
                <w:sz w:val="24"/>
                <w:szCs w:val="24"/>
              </w:rPr>
            </w:pPr>
          </w:p>
        </w:tc>
        <w:tc>
          <w:tcPr>
            <w:tcW w:w="1582" w:type="dxa"/>
            <w:vAlign w:val="center"/>
          </w:tcPr>
          <w:p w14:paraId="0A9AF8A7">
            <w:pPr>
              <w:spacing w:line="360" w:lineRule="auto"/>
              <w:outlineLvl w:val="9"/>
              <w:rPr>
                <w:rFonts w:ascii="宋体" w:hAnsi="宋体" w:eastAsia="宋体" w:cs="宋体"/>
                <w:sz w:val="24"/>
                <w:szCs w:val="24"/>
              </w:rPr>
            </w:pPr>
          </w:p>
        </w:tc>
        <w:tc>
          <w:tcPr>
            <w:tcW w:w="1583" w:type="dxa"/>
            <w:vAlign w:val="center"/>
          </w:tcPr>
          <w:p w14:paraId="06C2C8E0">
            <w:pPr>
              <w:spacing w:line="360" w:lineRule="auto"/>
              <w:outlineLvl w:val="9"/>
              <w:rPr>
                <w:rFonts w:ascii="宋体" w:hAnsi="宋体" w:eastAsia="宋体" w:cs="宋体"/>
                <w:sz w:val="24"/>
                <w:szCs w:val="24"/>
              </w:rPr>
            </w:pPr>
          </w:p>
        </w:tc>
        <w:tc>
          <w:tcPr>
            <w:tcW w:w="1056" w:type="dxa"/>
            <w:vAlign w:val="center"/>
          </w:tcPr>
          <w:p w14:paraId="7AE7D388">
            <w:pPr>
              <w:spacing w:line="360" w:lineRule="auto"/>
              <w:outlineLvl w:val="9"/>
              <w:rPr>
                <w:rFonts w:ascii="宋体" w:hAnsi="宋体" w:eastAsia="宋体" w:cs="宋体"/>
                <w:sz w:val="24"/>
                <w:szCs w:val="24"/>
              </w:rPr>
            </w:pPr>
          </w:p>
        </w:tc>
      </w:tr>
      <w:tr w14:paraId="5F628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1880" w:type="dxa"/>
            <w:vMerge w:val="continue"/>
            <w:vAlign w:val="center"/>
          </w:tcPr>
          <w:p w14:paraId="164F0C23">
            <w:pPr>
              <w:spacing w:line="360" w:lineRule="auto"/>
              <w:outlineLvl w:val="9"/>
              <w:rPr>
                <w:rFonts w:ascii="宋体" w:hAnsi="宋体" w:eastAsia="宋体" w:cs="宋体"/>
                <w:sz w:val="24"/>
                <w:szCs w:val="24"/>
              </w:rPr>
            </w:pPr>
          </w:p>
        </w:tc>
        <w:tc>
          <w:tcPr>
            <w:tcW w:w="1568" w:type="dxa"/>
            <w:vAlign w:val="center"/>
          </w:tcPr>
          <w:p w14:paraId="1AD1E3DA">
            <w:pPr>
              <w:spacing w:line="360" w:lineRule="auto"/>
              <w:outlineLvl w:val="9"/>
              <w:rPr>
                <w:rFonts w:ascii="宋体" w:hAnsi="宋体" w:eastAsia="宋体" w:cs="宋体"/>
                <w:sz w:val="24"/>
                <w:szCs w:val="24"/>
              </w:rPr>
            </w:pPr>
          </w:p>
        </w:tc>
        <w:tc>
          <w:tcPr>
            <w:tcW w:w="1583" w:type="dxa"/>
            <w:gridSpan w:val="2"/>
            <w:vAlign w:val="center"/>
          </w:tcPr>
          <w:p w14:paraId="2393B75F">
            <w:pPr>
              <w:spacing w:line="360" w:lineRule="auto"/>
              <w:outlineLvl w:val="9"/>
              <w:rPr>
                <w:rFonts w:ascii="宋体" w:hAnsi="宋体" w:eastAsia="宋体" w:cs="宋体"/>
                <w:sz w:val="24"/>
                <w:szCs w:val="24"/>
              </w:rPr>
            </w:pPr>
          </w:p>
        </w:tc>
        <w:tc>
          <w:tcPr>
            <w:tcW w:w="1582" w:type="dxa"/>
            <w:vAlign w:val="center"/>
          </w:tcPr>
          <w:p w14:paraId="448954FD">
            <w:pPr>
              <w:spacing w:line="360" w:lineRule="auto"/>
              <w:outlineLvl w:val="9"/>
              <w:rPr>
                <w:rFonts w:ascii="宋体" w:hAnsi="宋体" w:eastAsia="宋体" w:cs="宋体"/>
                <w:sz w:val="24"/>
                <w:szCs w:val="24"/>
              </w:rPr>
            </w:pPr>
          </w:p>
        </w:tc>
        <w:tc>
          <w:tcPr>
            <w:tcW w:w="1583" w:type="dxa"/>
            <w:vAlign w:val="center"/>
          </w:tcPr>
          <w:p w14:paraId="27A73EE7">
            <w:pPr>
              <w:spacing w:line="360" w:lineRule="auto"/>
              <w:outlineLvl w:val="9"/>
              <w:rPr>
                <w:rFonts w:ascii="宋体" w:hAnsi="宋体" w:eastAsia="宋体" w:cs="宋体"/>
                <w:sz w:val="24"/>
                <w:szCs w:val="24"/>
              </w:rPr>
            </w:pPr>
          </w:p>
        </w:tc>
        <w:tc>
          <w:tcPr>
            <w:tcW w:w="1056" w:type="dxa"/>
            <w:vAlign w:val="center"/>
          </w:tcPr>
          <w:p w14:paraId="23E056FB">
            <w:pPr>
              <w:spacing w:line="360" w:lineRule="auto"/>
              <w:outlineLvl w:val="9"/>
              <w:rPr>
                <w:rFonts w:ascii="宋体" w:hAnsi="宋体" w:eastAsia="宋体" w:cs="宋体"/>
                <w:sz w:val="24"/>
                <w:szCs w:val="24"/>
              </w:rPr>
            </w:pPr>
          </w:p>
        </w:tc>
      </w:tr>
    </w:tbl>
    <w:p w14:paraId="2CF955CA">
      <w:pPr>
        <w:spacing w:line="360" w:lineRule="auto"/>
        <w:ind w:firstLine="480" w:firstLineChars="200"/>
        <w:outlineLvl w:val="9"/>
        <w:rPr>
          <w:rFonts w:ascii="宋体" w:hAnsi="Calibri" w:eastAsia="宋体" w:cs="宋体"/>
          <w:sz w:val="24"/>
          <w:szCs w:val="24"/>
        </w:rPr>
      </w:pPr>
      <w:r>
        <w:rPr>
          <w:rFonts w:hint="eastAsia" w:ascii="宋体" w:hAnsi="宋体" w:eastAsia="宋体" w:cs="Times New Roman"/>
          <w:bCs/>
          <w:sz w:val="24"/>
          <w:szCs w:val="24"/>
          <w:lang w:val="en-US" w:eastAsia="zh-CN"/>
        </w:rPr>
        <w:t>注：</w:t>
      </w:r>
      <w:r>
        <w:rPr>
          <w:rFonts w:hint="eastAsia" w:ascii="宋体" w:hAnsi="宋体" w:eastAsia="宋体" w:cs="Times New Roman"/>
          <w:bCs/>
          <w:sz w:val="24"/>
          <w:szCs w:val="24"/>
        </w:rPr>
        <w:t>项目总监</w:t>
      </w:r>
      <w:r>
        <w:rPr>
          <w:rFonts w:hint="eastAsia" w:ascii="宋体" w:hAnsi="宋体" w:eastAsia="宋体" w:cs="宋体"/>
          <w:sz w:val="24"/>
          <w:szCs w:val="24"/>
        </w:rPr>
        <w:t>应附</w:t>
      </w:r>
      <w:r>
        <w:rPr>
          <w:rFonts w:hint="eastAsia" w:ascii="宋体" w:hAnsi="宋体" w:eastAsia="宋体" w:cs="宋体"/>
          <w:sz w:val="24"/>
          <w:szCs w:val="24"/>
          <w:lang w:val="en-US" w:eastAsia="zh-CN"/>
        </w:rPr>
        <w:t>相关证明材料</w:t>
      </w:r>
      <w:r>
        <w:rPr>
          <w:rFonts w:hint="eastAsia" w:ascii="宋体" w:hAnsi="宋体" w:eastAsia="宋体" w:cs="Times New Roman"/>
          <w:sz w:val="24"/>
          <w:szCs w:val="24"/>
          <w:lang w:val="en-US" w:eastAsia="zh-CN"/>
        </w:rPr>
        <w:t>（证明材料要求详见评审要求）</w:t>
      </w:r>
      <w:r>
        <w:rPr>
          <w:rFonts w:hint="eastAsia" w:ascii="宋体" w:hAnsi="宋体" w:eastAsia="宋体" w:cs="宋体"/>
          <w:sz w:val="24"/>
          <w:szCs w:val="24"/>
        </w:rPr>
        <w:t>。</w:t>
      </w:r>
    </w:p>
    <w:p w14:paraId="546C6424">
      <w:pPr>
        <w:spacing w:line="360" w:lineRule="auto"/>
        <w:ind w:firstLine="480" w:firstLineChars="200"/>
        <w:outlineLvl w:val="9"/>
        <w:rPr>
          <w:rFonts w:ascii="宋体" w:hAnsi="宋体" w:eastAsia="宋体" w:cs="Times New Roman"/>
          <w:sz w:val="24"/>
          <w:szCs w:val="24"/>
        </w:rPr>
      </w:pPr>
    </w:p>
    <w:p w14:paraId="6F3D3901">
      <w:pPr>
        <w:outlineLvl w:val="9"/>
        <w:rPr>
          <w:rFonts w:ascii="Calibri" w:hAnsi="Calibri" w:eastAsia="宋体" w:cs="Times New Roman"/>
          <w:szCs w:val="24"/>
        </w:rPr>
      </w:pPr>
      <w:r>
        <w:rPr>
          <w:rFonts w:ascii="Calibri" w:hAnsi="Calibri" w:eastAsia="宋体" w:cs="Times New Roman"/>
          <w:szCs w:val="24"/>
        </w:rPr>
        <w:br w:type="page"/>
      </w:r>
    </w:p>
    <w:p w14:paraId="6C2C9AA3">
      <w:pPr>
        <w:tabs>
          <w:tab w:val="center" w:pos="4832"/>
          <w:tab w:val="left" w:pos="7140"/>
        </w:tabs>
        <w:spacing w:line="360" w:lineRule="auto"/>
        <w:jc w:val="center"/>
        <w:outlineLvl w:val="9"/>
        <w:rPr>
          <w:rFonts w:ascii="宋体" w:hAnsi="宋体" w:eastAsia="宋体" w:cs="宋体"/>
          <w:b/>
          <w:sz w:val="24"/>
          <w:szCs w:val="24"/>
        </w:rPr>
      </w:pPr>
      <w:r>
        <w:rPr>
          <w:rFonts w:hint="eastAsia" w:ascii="宋体" w:hAnsi="宋体" w:eastAsia="宋体" w:cs="宋体"/>
          <w:b/>
          <w:sz w:val="24"/>
          <w:szCs w:val="24"/>
        </w:rPr>
        <w:t>现场监理人员表</w:t>
      </w:r>
    </w:p>
    <w:tbl>
      <w:tblPr>
        <w:tblStyle w:val="36"/>
        <w:tblW w:w="103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8"/>
        <w:gridCol w:w="836"/>
        <w:gridCol w:w="1155"/>
        <w:gridCol w:w="1127"/>
        <w:gridCol w:w="1156"/>
        <w:gridCol w:w="1156"/>
        <w:gridCol w:w="852"/>
        <w:gridCol w:w="992"/>
        <w:gridCol w:w="992"/>
        <w:gridCol w:w="641"/>
      </w:tblGrid>
      <w:tr w14:paraId="13C92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468" w:type="dxa"/>
            <w:vAlign w:val="center"/>
          </w:tcPr>
          <w:p w14:paraId="5B5CB5C3">
            <w:pPr>
              <w:spacing w:line="360" w:lineRule="auto"/>
              <w:jc w:val="center"/>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序号</w:t>
            </w:r>
          </w:p>
        </w:tc>
        <w:tc>
          <w:tcPr>
            <w:tcW w:w="836" w:type="dxa"/>
            <w:vAlign w:val="center"/>
          </w:tcPr>
          <w:p w14:paraId="27827E00">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姓名</w:t>
            </w:r>
          </w:p>
        </w:tc>
        <w:tc>
          <w:tcPr>
            <w:tcW w:w="1155" w:type="dxa"/>
            <w:vAlign w:val="center"/>
          </w:tcPr>
          <w:p w14:paraId="18F92390">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身份证号码</w:t>
            </w:r>
          </w:p>
        </w:tc>
        <w:tc>
          <w:tcPr>
            <w:tcW w:w="1127" w:type="dxa"/>
            <w:vAlign w:val="center"/>
          </w:tcPr>
          <w:p w14:paraId="2E2B1F2C">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性别</w:t>
            </w:r>
          </w:p>
        </w:tc>
        <w:tc>
          <w:tcPr>
            <w:tcW w:w="1156" w:type="dxa"/>
            <w:vAlign w:val="center"/>
          </w:tcPr>
          <w:p w14:paraId="0927306F">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职称</w:t>
            </w:r>
          </w:p>
        </w:tc>
        <w:tc>
          <w:tcPr>
            <w:tcW w:w="1156" w:type="dxa"/>
            <w:vAlign w:val="center"/>
          </w:tcPr>
          <w:p w14:paraId="4C1D07AB">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学历</w:t>
            </w:r>
          </w:p>
        </w:tc>
        <w:tc>
          <w:tcPr>
            <w:tcW w:w="852" w:type="dxa"/>
            <w:vAlign w:val="center"/>
          </w:tcPr>
          <w:p w14:paraId="03399222">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专业</w:t>
            </w:r>
          </w:p>
        </w:tc>
        <w:tc>
          <w:tcPr>
            <w:tcW w:w="992" w:type="dxa"/>
            <w:vAlign w:val="center"/>
          </w:tcPr>
          <w:p w14:paraId="7FC6C34B">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从事监理工作年限</w:t>
            </w:r>
          </w:p>
        </w:tc>
        <w:tc>
          <w:tcPr>
            <w:tcW w:w="992" w:type="dxa"/>
            <w:vAlign w:val="center"/>
          </w:tcPr>
          <w:p w14:paraId="75793333">
            <w:pPr>
              <w:spacing w:line="360" w:lineRule="auto"/>
              <w:jc w:val="center"/>
              <w:outlineLvl w:val="9"/>
              <w:rPr>
                <w:rFonts w:ascii="宋体" w:hAnsi="宋体" w:eastAsia="宋体" w:cs="宋体"/>
                <w:sz w:val="24"/>
                <w:szCs w:val="24"/>
              </w:rPr>
            </w:pPr>
            <w:r>
              <w:rPr>
                <w:rFonts w:hint="eastAsia" w:ascii="宋体" w:hAnsi="宋体" w:eastAsia="宋体" w:cs="Times New Roman"/>
                <w:sz w:val="24"/>
                <w:szCs w:val="24"/>
              </w:rPr>
              <w:t>近三年</w:t>
            </w:r>
            <w:r>
              <w:rPr>
                <w:rFonts w:hint="eastAsia" w:ascii="宋体" w:hAnsi="宋体" w:eastAsia="宋体" w:cs="宋体"/>
                <w:sz w:val="24"/>
                <w:szCs w:val="24"/>
              </w:rPr>
              <w:t>类似业绩</w:t>
            </w:r>
          </w:p>
        </w:tc>
        <w:tc>
          <w:tcPr>
            <w:tcW w:w="641" w:type="dxa"/>
            <w:vAlign w:val="center"/>
          </w:tcPr>
          <w:p w14:paraId="102116E8">
            <w:pPr>
              <w:spacing w:line="360" w:lineRule="auto"/>
              <w:jc w:val="center"/>
              <w:outlineLvl w:val="9"/>
              <w:rPr>
                <w:rFonts w:ascii="宋体" w:hAnsi="宋体" w:eastAsia="宋体" w:cs="宋体"/>
                <w:sz w:val="24"/>
                <w:szCs w:val="24"/>
              </w:rPr>
            </w:pPr>
            <w:r>
              <w:rPr>
                <w:rFonts w:hint="eastAsia" w:ascii="宋体" w:hAnsi="宋体" w:eastAsia="宋体" w:cs="宋体"/>
                <w:sz w:val="24"/>
                <w:szCs w:val="24"/>
              </w:rPr>
              <w:t>备注</w:t>
            </w:r>
          </w:p>
        </w:tc>
      </w:tr>
      <w:tr w14:paraId="5532F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1468" w:type="dxa"/>
          </w:tcPr>
          <w:p w14:paraId="47CDE031">
            <w:pPr>
              <w:spacing w:line="360" w:lineRule="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p>
        </w:tc>
        <w:tc>
          <w:tcPr>
            <w:tcW w:w="836" w:type="dxa"/>
          </w:tcPr>
          <w:p w14:paraId="70DC74A1">
            <w:pPr>
              <w:spacing w:line="360" w:lineRule="auto"/>
              <w:outlineLvl w:val="9"/>
              <w:rPr>
                <w:rFonts w:ascii="宋体" w:hAnsi="宋体" w:eastAsia="宋体" w:cs="宋体"/>
                <w:sz w:val="24"/>
                <w:szCs w:val="24"/>
              </w:rPr>
            </w:pPr>
          </w:p>
        </w:tc>
        <w:tc>
          <w:tcPr>
            <w:tcW w:w="1155" w:type="dxa"/>
          </w:tcPr>
          <w:p w14:paraId="0E3C91B5">
            <w:pPr>
              <w:spacing w:line="360" w:lineRule="auto"/>
              <w:outlineLvl w:val="9"/>
              <w:rPr>
                <w:rFonts w:ascii="宋体" w:hAnsi="宋体" w:eastAsia="宋体" w:cs="宋体"/>
                <w:sz w:val="24"/>
                <w:szCs w:val="24"/>
              </w:rPr>
            </w:pPr>
          </w:p>
        </w:tc>
        <w:tc>
          <w:tcPr>
            <w:tcW w:w="1127" w:type="dxa"/>
          </w:tcPr>
          <w:p w14:paraId="0007B726">
            <w:pPr>
              <w:spacing w:line="360" w:lineRule="auto"/>
              <w:outlineLvl w:val="9"/>
              <w:rPr>
                <w:rFonts w:ascii="宋体" w:hAnsi="宋体" w:eastAsia="宋体" w:cs="宋体"/>
                <w:sz w:val="24"/>
                <w:szCs w:val="24"/>
              </w:rPr>
            </w:pPr>
          </w:p>
        </w:tc>
        <w:tc>
          <w:tcPr>
            <w:tcW w:w="1156" w:type="dxa"/>
          </w:tcPr>
          <w:p w14:paraId="504B32E0">
            <w:pPr>
              <w:spacing w:line="360" w:lineRule="auto"/>
              <w:outlineLvl w:val="9"/>
              <w:rPr>
                <w:rFonts w:ascii="宋体" w:hAnsi="宋体" w:eastAsia="宋体" w:cs="宋体"/>
                <w:sz w:val="24"/>
                <w:szCs w:val="24"/>
              </w:rPr>
            </w:pPr>
          </w:p>
        </w:tc>
        <w:tc>
          <w:tcPr>
            <w:tcW w:w="1156" w:type="dxa"/>
          </w:tcPr>
          <w:p w14:paraId="156565BA">
            <w:pPr>
              <w:spacing w:line="360" w:lineRule="auto"/>
              <w:outlineLvl w:val="9"/>
              <w:rPr>
                <w:rFonts w:ascii="宋体" w:hAnsi="宋体" w:eastAsia="宋体" w:cs="宋体"/>
                <w:sz w:val="24"/>
                <w:szCs w:val="24"/>
              </w:rPr>
            </w:pPr>
          </w:p>
        </w:tc>
        <w:tc>
          <w:tcPr>
            <w:tcW w:w="852" w:type="dxa"/>
          </w:tcPr>
          <w:p w14:paraId="73E5E9E6">
            <w:pPr>
              <w:spacing w:line="360" w:lineRule="auto"/>
              <w:outlineLvl w:val="9"/>
              <w:rPr>
                <w:rFonts w:ascii="宋体" w:hAnsi="宋体" w:eastAsia="宋体" w:cs="宋体"/>
                <w:sz w:val="24"/>
                <w:szCs w:val="24"/>
              </w:rPr>
            </w:pPr>
          </w:p>
        </w:tc>
        <w:tc>
          <w:tcPr>
            <w:tcW w:w="992" w:type="dxa"/>
          </w:tcPr>
          <w:p w14:paraId="3C20831D">
            <w:pPr>
              <w:spacing w:line="360" w:lineRule="auto"/>
              <w:outlineLvl w:val="9"/>
              <w:rPr>
                <w:rFonts w:ascii="宋体" w:hAnsi="宋体" w:eastAsia="宋体" w:cs="宋体"/>
                <w:sz w:val="24"/>
                <w:szCs w:val="24"/>
              </w:rPr>
            </w:pPr>
          </w:p>
        </w:tc>
        <w:tc>
          <w:tcPr>
            <w:tcW w:w="992" w:type="dxa"/>
          </w:tcPr>
          <w:p w14:paraId="6821B0B8">
            <w:pPr>
              <w:spacing w:line="360" w:lineRule="auto"/>
              <w:outlineLvl w:val="9"/>
              <w:rPr>
                <w:rFonts w:ascii="宋体" w:hAnsi="宋体" w:eastAsia="宋体" w:cs="宋体"/>
                <w:sz w:val="24"/>
                <w:szCs w:val="24"/>
              </w:rPr>
            </w:pPr>
          </w:p>
        </w:tc>
        <w:tc>
          <w:tcPr>
            <w:tcW w:w="641" w:type="dxa"/>
          </w:tcPr>
          <w:p w14:paraId="0BC3CB67">
            <w:pPr>
              <w:spacing w:line="360" w:lineRule="auto"/>
              <w:outlineLvl w:val="9"/>
              <w:rPr>
                <w:rFonts w:ascii="宋体" w:hAnsi="宋体" w:eastAsia="宋体" w:cs="宋体"/>
                <w:sz w:val="24"/>
                <w:szCs w:val="24"/>
              </w:rPr>
            </w:pPr>
          </w:p>
        </w:tc>
      </w:tr>
      <w:tr w14:paraId="5BBF1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1468" w:type="dxa"/>
          </w:tcPr>
          <w:p w14:paraId="33A20370">
            <w:pPr>
              <w:spacing w:line="360" w:lineRule="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836" w:type="dxa"/>
          </w:tcPr>
          <w:p w14:paraId="64043003">
            <w:pPr>
              <w:spacing w:line="360" w:lineRule="auto"/>
              <w:outlineLvl w:val="9"/>
              <w:rPr>
                <w:rFonts w:ascii="宋体" w:hAnsi="宋体" w:eastAsia="宋体" w:cs="宋体"/>
                <w:sz w:val="24"/>
                <w:szCs w:val="24"/>
              </w:rPr>
            </w:pPr>
          </w:p>
        </w:tc>
        <w:tc>
          <w:tcPr>
            <w:tcW w:w="1155" w:type="dxa"/>
          </w:tcPr>
          <w:p w14:paraId="3BB96B86">
            <w:pPr>
              <w:spacing w:line="360" w:lineRule="auto"/>
              <w:outlineLvl w:val="9"/>
              <w:rPr>
                <w:rFonts w:ascii="宋体" w:hAnsi="宋体" w:eastAsia="宋体" w:cs="宋体"/>
                <w:sz w:val="24"/>
                <w:szCs w:val="24"/>
              </w:rPr>
            </w:pPr>
          </w:p>
        </w:tc>
        <w:tc>
          <w:tcPr>
            <w:tcW w:w="1127" w:type="dxa"/>
          </w:tcPr>
          <w:p w14:paraId="746ECD14">
            <w:pPr>
              <w:spacing w:line="360" w:lineRule="auto"/>
              <w:outlineLvl w:val="9"/>
              <w:rPr>
                <w:rFonts w:ascii="宋体" w:hAnsi="宋体" w:eastAsia="宋体" w:cs="宋体"/>
                <w:sz w:val="24"/>
                <w:szCs w:val="24"/>
              </w:rPr>
            </w:pPr>
          </w:p>
        </w:tc>
        <w:tc>
          <w:tcPr>
            <w:tcW w:w="1156" w:type="dxa"/>
          </w:tcPr>
          <w:p w14:paraId="3B57D659">
            <w:pPr>
              <w:spacing w:line="360" w:lineRule="auto"/>
              <w:outlineLvl w:val="9"/>
              <w:rPr>
                <w:rFonts w:ascii="宋体" w:hAnsi="宋体" w:eastAsia="宋体" w:cs="宋体"/>
                <w:sz w:val="24"/>
                <w:szCs w:val="24"/>
              </w:rPr>
            </w:pPr>
          </w:p>
        </w:tc>
        <w:tc>
          <w:tcPr>
            <w:tcW w:w="1156" w:type="dxa"/>
          </w:tcPr>
          <w:p w14:paraId="6F650852">
            <w:pPr>
              <w:spacing w:line="360" w:lineRule="auto"/>
              <w:outlineLvl w:val="9"/>
              <w:rPr>
                <w:rFonts w:ascii="宋体" w:hAnsi="宋体" w:eastAsia="宋体" w:cs="宋体"/>
                <w:sz w:val="24"/>
                <w:szCs w:val="24"/>
              </w:rPr>
            </w:pPr>
          </w:p>
        </w:tc>
        <w:tc>
          <w:tcPr>
            <w:tcW w:w="852" w:type="dxa"/>
          </w:tcPr>
          <w:p w14:paraId="3D70E9F8">
            <w:pPr>
              <w:spacing w:line="360" w:lineRule="auto"/>
              <w:outlineLvl w:val="9"/>
              <w:rPr>
                <w:rFonts w:ascii="宋体" w:hAnsi="宋体" w:eastAsia="宋体" w:cs="宋体"/>
                <w:sz w:val="24"/>
                <w:szCs w:val="24"/>
              </w:rPr>
            </w:pPr>
          </w:p>
        </w:tc>
        <w:tc>
          <w:tcPr>
            <w:tcW w:w="992" w:type="dxa"/>
          </w:tcPr>
          <w:p w14:paraId="03668220">
            <w:pPr>
              <w:spacing w:line="360" w:lineRule="auto"/>
              <w:outlineLvl w:val="9"/>
              <w:rPr>
                <w:rFonts w:ascii="宋体" w:hAnsi="宋体" w:eastAsia="宋体" w:cs="宋体"/>
                <w:sz w:val="24"/>
                <w:szCs w:val="24"/>
              </w:rPr>
            </w:pPr>
          </w:p>
        </w:tc>
        <w:tc>
          <w:tcPr>
            <w:tcW w:w="992" w:type="dxa"/>
          </w:tcPr>
          <w:p w14:paraId="1DFBD0FB">
            <w:pPr>
              <w:spacing w:line="360" w:lineRule="auto"/>
              <w:outlineLvl w:val="9"/>
              <w:rPr>
                <w:rFonts w:ascii="宋体" w:hAnsi="宋体" w:eastAsia="宋体" w:cs="宋体"/>
                <w:sz w:val="24"/>
                <w:szCs w:val="24"/>
              </w:rPr>
            </w:pPr>
          </w:p>
        </w:tc>
        <w:tc>
          <w:tcPr>
            <w:tcW w:w="641" w:type="dxa"/>
          </w:tcPr>
          <w:p w14:paraId="3E5B49A0">
            <w:pPr>
              <w:spacing w:line="360" w:lineRule="auto"/>
              <w:outlineLvl w:val="9"/>
              <w:rPr>
                <w:rFonts w:ascii="宋体" w:hAnsi="宋体" w:eastAsia="宋体" w:cs="宋体"/>
                <w:sz w:val="24"/>
                <w:szCs w:val="24"/>
              </w:rPr>
            </w:pPr>
          </w:p>
        </w:tc>
      </w:tr>
      <w:tr w14:paraId="1CE93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1468" w:type="dxa"/>
          </w:tcPr>
          <w:p w14:paraId="6866EDA3">
            <w:pPr>
              <w:spacing w:line="360" w:lineRule="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p>
        </w:tc>
        <w:tc>
          <w:tcPr>
            <w:tcW w:w="836" w:type="dxa"/>
          </w:tcPr>
          <w:p w14:paraId="22C276C4">
            <w:pPr>
              <w:spacing w:line="360" w:lineRule="auto"/>
              <w:outlineLvl w:val="9"/>
              <w:rPr>
                <w:rFonts w:ascii="宋体" w:hAnsi="宋体" w:eastAsia="宋体" w:cs="宋体"/>
                <w:sz w:val="24"/>
                <w:szCs w:val="24"/>
              </w:rPr>
            </w:pPr>
          </w:p>
        </w:tc>
        <w:tc>
          <w:tcPr>
            <w:tcW w:w="1155" w:type="dxa"/>
          </w:tcPr>
          <w:p w14:paraId="67190028">
            <w:pPr>
              <w:spacing w:line="360" w:lineRule="auto"/>
              <w:outlineLvl w:val="9"/>
              <w:rPr>
                <w:rFonts w:ascii="宋体" w:hAnsi="宋体" w:eastAsia="宋体" w:cs="宋体"/>
                <w:sz w:val="24"/>
                <w:szCs w:val="24"/>
              </w:rPr>
            </w:pPr>
          </w:p>
        </w:tc>
        <w:tc>
          <w:tcPr>
            <w:tcW w:w="1127" w:type="dxa"/>
          </w:tcPr>
          <w:p w14:paraId="2EE07A6D">
            <w:pPr>
              <w:spacing w:line="360" w:lineRule="auto"/>
              <w:outlineLvl w:val="9"/>
              <w:rPr>
                <w:rFonts w:ascii="宋体" w:hAnsi="宋体" w:eastAsia="宋体" w:cs="宋体"/>
                <w:sz w:val="24"/>
                <w:szCs w:val="24"/>
              </w:rPr>
            </w:pPr>
          </w:p>
        </w:tc>
        <w:tc>
          <w:tcPr>
            <w:tcW w:w="1156" w:type="dxa"/>
          </w:tcPr>
          <w:p w14:paraId="05FD8D52">
            <w:pPr>
              <w:spacing w:line="360" w:lineRule="auto"/>
              <w:outlineLvl w:val="9"/>
              <w:rPr>
                <w:rFonts w:ascii="宋体" w:hAnsi="宋体" w:eastAsia="宋体" w:cs="宋体"/>
                <w:sz w:val="24"/>
                <w:szCs w:val="24"/>
              </w:rPr>
            </w:pPr>
          </w:p>
        </w:tc>
        <w:tc>
          <w:tcPr>
            <w:tcW w:w="1156" w:type="dxa"/>
          </w:tcPr>
          <w:p w14:paraId="27CDC708">
            <w:pPr>
              <w:spacing w:line="360" w:lineRule="auto"/>
              <w:outlineLvl w:val="9"/>
              <w:rPr>
                <w:rFonts w:ascii="宋体" w:hAnsi="宋体" w:eastAsia="宋体" w:cs="宋体"/>
                <w:sz w:val="24"/>
                <w:szCs w:val="24"/>
              </w:rPr>
            </w:pPr>
          </w:p>
        </w:tc>
        <w:tc>
          <w:tcPr>
            <w:tcW w:w="852" w:type="dxa"/>
          </w:tcPr>
          <w:p w14:paraId="5FF108F5">
            <w:pPr>
              <w:spacing w:line="360" w:lineRule="auto"/>
              <w:outlineLvl w:val="9"/>
              <w:rPr>
                <w:rFonts w:ascii="宋体" w:hAnsi="宋体" w:eastAsia="宋体" w:cs="宋体"/>
                <w:sz w:val="24"/>
                <w:szCs w:val="24"/>
              </w:rPr>
            </w:pPr>
          </w:p>
        </w:tc>
        <w:tc>
          <w:tcPr>
            <w:tcW w:w="992" w:type="dxa"/>
          </w:tcPr>
          <w:p w14:paraId="248746BA">
            <w:pPr>
              <w:spacing w:line="360" w:lineRule="auto"/>
              <w:outlineLvl w:val="9"/>
              <w:rPr>
                <w:rFonts w:ascii="宋体" w:hAnsi="宋体" w:eastAsia="宋体" w:cs="宋体"/>
                <w:sz w:val="24"/>
                <w:szCs w:val="24"/>
              </w:rPr>
            </w:pPr>
          </w:p>
        </w:tc>
        <w:tc>
          <w:tcPr>
            <w:tcW w:w="992" w:type="dxa"/>
          </w:tcPr>
          <w:p w14:paraId="359B6420">
            <w:pPr>
              <w:spacing w:line="360" w:lineRule="auto"/>
              <w:outlineLvl w:val="9"/>
              <w:rPr>
                <w:rFonts w:ascii="宋体" w:hAnsi="宋体" w:eastAsia="宋体" w:cs="宋体"/>
                <w:sz w:val="24"/>
                <w:szCs w:val="24"/>
              </w:rPr>
            </w:pPr>
          </w:p>
        </w:tc>
        <w:tc>
          <w:tcPr>
            <w:tcW w:w="641" w:type="dxa"/>
          </w:tcPr>
          <w:p w14:paraId="64CBE49B">
            <w:pPr>
              <w:spacing w:line="360" w:lineRule="auto"/>
              <w:outlineLvl w:val="9"/>
              <w:rPr>
                <w:rFonts w:ascii="宋体" w:hAnsi="宋体" w:eastAsia="宋体" w:cs="宋体"/>
                <w:sz w:val="24"/>
                <w:szCs w:val="24"/>
              </w:rPr>
            </w:pPr>
          </w:p>
        </w:tc>
      </w:tr>
      <w:tr w14:paraId="6D873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1468" w:type="dxa"/>
          </w:tcPr>
          <w:p w14:paraId="3983691A">
            <w:pPr>
              <w:spacing w:line="360" w:lineRule="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p>
        </w:tc>
        <w:tc>
          <w:tcPr>
            <w:tcW w:w="836" w:type="dxa"/>
          </w:tcPr>
          <w:p w14:paraId="3888D934">
            <w:pPr>
              <w:spacing w:line="360" w:lineRule="auto"/>
              <w:outlineLvl w:val="9"/>
              <w:rPr>
                <w:rFonts w:ascii="宋体" w:hAnsi="宋体" w:eastAsia="宋体" w:cs="宋体"/>
                <w:sz w:val="24"/>
                <w:szCs w:val="24"/>
              </w:rPr>
            </w:pPr>
          </w:p>
        </w:tc>
        <w:tc>
          <w:tcPr>
            <w:tcW w:w="1155" w:type="dxa"/>
          </w:tcPr>
          <w:p w14:paraId="2C74BD6E">
            <w:pPr>
              <w:spacing w:line="360" w:lineRule="auto"/>
              <w:outlineLvl w:val="9"/>
              <w:rPr>
                <w:rFonts w:ascii="宋体" w:hAnsi="宋体" w:eastAsia="宋体" w:cs="宋体"/>
                <w:sz w:val="24"/>
                <w:szCs w:val="24"/>
              </w:rPr>
            </w:pPr>
          </w:p>
        </w:tc>
        <w:tc>
          <w:tcPr>
            <w:tcW w:w="1127" w:type="dxa"/>
          </w:tcPr>
          <w:p w14:paraId="0E02AA21">
            <w:pPr>
              <w:spacing w:line="360" w:lineRule="auto"/>
              <w:outlineLvl w:val="9"/>
              <w:rPr>
                <w:rFonts w:ascii="宋体" w:hAnsi="宋体" w:eastAsia="宋体" w:cs="宋体"/>
                <w:sz w:val="24"/>
                <w:szCs w:val="24"/>
              </w:rPr>
            </w:pPr>
          </w:p>
        </w:tc>
        <w:tc>
          <w:tcPr>
            <w:tcW w:w="1156" w:type="dxa"/>
          </w:tcPr>
          <w:p w14:paraId="28E13E5E">
            <w:pPr>
              <w:spacing w:line="360" w:lineRule="auto"/>
              <w:outlineLvl w:val="9"/>
              <w:rPr>
                <w:rFonts w:ascii="宋体" w:hAnsi="宋体" w:eastAsia="宋体" w:cs="宋体"/>
                <w:sz w:val="24"/>
                <w:szCs w:val="24"/>
              </w:rPr>
            </w:pPr>
          </w:p>
        </w:tc>
        <w:tc>
          <w:tcPr>
            <w:tcW w:w="1156" w:type="dxa"/>
          </w:tcPr>
          <w:p w14:paraId="5E27BCE4">
            <w:pPr>
              <w:spacing w:line="360" w:lineRule="auto"/>
              <w:outlineLvl w:val="9"/>
              <w:rPr>
                <w:rFonts w:ascii="宋体" w:hAnsi="宋体" w:eastAsia="宋体" w:cs="宋体"/>
                <w:sz w:val="24"/>
                <w:szCs w:val="24"/>
              </w:rPr>
            </w:pPr>
          </w:p>
        </w:tc>
        <w:tc>
          <w:tcPr>
            <w:tcW w:w="852" w:type="dxa"/>
          </w:tcPr>
          <w:p w14:paraId="4AA38B2C">
            <w:pPr>
              <w:spacing w:line="360" w:lineRule="auto"/>
              <w:outlineLvl w:val="9"/>
              <w:rPr>
                <w:rFonts w:ascii="宋体" w:hAnsi="宋体" w:eastAsia="宋体" w:cs="宋体"/>
                <w:sz w:val="24"/>
                <w:szCs w:val="24"/>
              </w:rPr>
            </w:pPr>
          </w:p>
        </w:tc>
        <w:tc>
          <w:tcPr>
            <w:tcW w:w="992" w:type="dxa"/>
          </w:tcPr>
          <w:p w14:paraId="038A0FE5">
            <w:pPr>
              <w:spacing w:line="360" w:lineRule="auto"/>
              <w:outlineLvl w:val="9"/>
              <w:rPr>
                <w:rFonts w:ascii="宋体" w:hAnsi="宋体" w:eastAsia="宋体" w:cs="宋体"/>
                <w:sz w:val="24"/>
                <w:szCs w:val="24"/>
              </w:rPr>
            </w:pPr>
          </w:p>
        </w:tc>
        <w:tc>
          <w:tcPr>
            <w:tcW w:w="992" w:type="dxa"/>
          </w:tcPr>
          <w:p w14:paraId="638AF07E">
            <w:pPr>
              <w:spacing w:line="360" w:lineRule="auto"/>
              <w:outlineLvl w:val="9"/>
              <w:rPr>
                <w:rFonts w:ascii="宋体" w:hAnsi="宋体" w:eastAsia="宋体" w:cs="宋体"/>
                <w:sz w:val="24"/>
                <w:szCs w:val="24"/>
              </w:rPr>
            </w:pPr>
          </w:p>
        </w:tc>
        <w:tc>
          <w:tcPr>
            <w:tcW w:w="641" w:type="dxa"/>
          </w:tcPr>
          <w:p w14:paraId="24FDD905">
            <w:pPr>
              <w:spacing w:line="360" w:lineRule="auto"/>
              <w:outlineLvl w:val="9"/>
              <w:rPr>
                <w:rFonts w:ascii="宋体" w:hAnsi="宋体" w:eastAsia="宋体" w:cs="宋体"/>
                <w:sz w:val="24"/>
                <w:szCs w:val="24"/>
              </w:rPr>
            </w:pPr>
          </w:p>
        </w:tc>
      </w:tr>
      <w:tr w14:paraId="1F7F0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1468" w:type="dxa"/>
          </w:tcPr>
          <w:p w14:paraId="467104DD">
            <w:pPr>
              <w:spacing w:line="360" w:lineRule="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w:t>
            </w:r>
          </w:p>
        </w:tc>
        <w:tc>
          <w:tcPr>
            <w:tcW w:w="836" w:type="dxa"/>
          </w:tcPr>
          <w:p w14:paraId="00599C79">
            <w:pPr>
              <w:spacing w:line="360" w:lineRule="auto"/>
              <w:outlineLvl w:val="9"/>
              <w:rPr>
                <w:rFonts w:ascii="宋体" w:hAnsi="宋体" w:eastAsia="宋体" w:cs="宋体"/>
                <w:sz w:val="24"/>
                <w:szCs w:val="24"/>
              </w:rPr>
            </w:pPr>
          </w:p>
        </w:tc>
        <w:tc>
          <w:tcPr>
            <w:tcW w:w="1155" w:type="dxa"/>
          </w:tcPr>
          <w:p w14:paraId="2022E082">
            <w:pPr>
              <w:spacing w:line="360" w:lineRule="auto"/>
              <w:outlineLvl w:val="9"/>
              <w:rPr>
                <w:rFonts w:ascii="宋体" w:hAnsi="宋体" w:eastAsia="宋体" w:cs="宋体"/>
                <w:sz w:val="24"/>
                <w:szCs w:val="24"/>
              </w:rPr>
            </w:pPr>
          </w:p>
        </w:tc>
        <w:tc>
          <w:tcPr>
            <w:tcW w:w="1127" w:type="dxa"/>
          </w:tcPr>
          <w:p w14:paraId="7F854345">
            <w:pPr>
              <w:spacing w:line="360" w:lineRule="auto"/>
              <w:outlineLvl w:val="9"/>
              <w:rPr>
                <w:rFonts w:ascii="宋体" w:hAnsi="宋体" w:eastAsia="宋体" w:cs="宋体"/>
                <w:sz w:val="24"/>
                <w:szCs w:val="24"/>
              </w:rPr>
            </w:pPr>
          </w:p>
        </w:tc>
        <w:tc>
          <w:tcPr>
            <w:tcW w:w="1156" w:type="dxa"/>
          </w:tcPr>
          <w:p w14:paraId="099D675C">
            <w:pPr>
              <w:spacing w:line="360" w:lineRule="auto"/>
              <w:outlineLvl w:val="9"/>
              <w:rPr>
                <w:rFonts w:ascii="宋体" w:hAnsi="宋体" w:eastAsia="宋体" w:cs="宋体"/>
                <w:sz w:val="24"/>
                <w:szCs w:val="24"/>
              </w:rPr>
            </w:pPr>
          </w:p>
        </w:tc>
        <w:tc>
          <w:tcPr>
            <w:tcW w:w="1156" w:type="dxa"/>
          </w:tcPr>
          <w:p w14:paraId="3BE9F53D">
            <w:pPr>
              <w:spacing w:line="360" w:lineRule="auto"/>
              <w:outlineLvl w:val="9"/>
              <w:rPr>
                <w:rFonts w:ascii="宋体" w:hAnsi="宋体" w:eastAsia="宋体" w:cs="宋体"/>
                <w:sz w:val="24"/>
                <w:szCs w:val="24"/>
              </w:rPr>
            </w:pPr>
          </w:p>
        </w:tc>
        <w:tc>
          <w:tcPr>
            <w:tcW w:w="852" w:type="dxa"/>
          </w:tcPr>
          <w:p w14:paraId="7A3B7738">
            <w:pPr>
              <w:spacing w:line="360" w:lineRule="auto"/>
              <w:outlineLvl w:val="9"/>
              <w:rPr>
                <w:rFonts w:ascii="宋体" w:hAnsi="宋体" w:eastAsia="宋体" w:cs="宋体"/>
                <w:sz w:val="24"/>
                <w:szCs w:val="24"/>
              </w:rPr>
            </w:pPr>
          </w:p>
        </w:tc>
        <w:tc>
          <w:tcPr>
            <w:tcW w:w="992" w:type="dxa"/>
          </w:tcPr>
          <w:p w14:paraId="5266E5BB">
            <w:pPr>
              <w:spacing w:line="360" w:lineRule="auto"/>
              <w:outlineLvl w:val="9"/>
              <w:rPr>
                <w:rFonts w:ascii="宋体" w:hAnsi="宋体" w:eastAsia="宋体" w:cs="宋体"/>
                <w:sz w:val="24"/>
                <w:szCs w:val="24"/>
              </w:rPr>
            </w:pPr>
          </w:p>
        </w:tc>
        <w:tc>
          <w:tcPr>
            <w:tcW w:w="992" w:type="dxa"/>
          </w:tcPr>
          <w:p w14:paraId="66964FDD">
            <w:pPr>
              <w:spacing w:line="360" w:lineRule="auto"/>
              <w:outlineLvl w:val="9"/>
              <w:rPr>
                <w:rFonts w:ascii="宋体" w:hAnsi="宋体" w:eastAsia="宋体" w:cs="宋体"/>
                <w:sz w:val="24"/>
                <w:szCs w:val="24"/>
              </w:rPr>
            </w:pPr>
          </w:p>
        </w:tc>
        <w:tc>
          <w:tcPr>
            <w:tcW w:w="641" w:type="dxa"/>
          </w:tcPr>
          <w:p w14:paraId="4A97AA26">
            <w:pPr>
              <w:spacing w:line="360" w:lineRule="auto"/>
              <w:outlineLvl w:val="9"/>
              <w:rPr>
                <w:rFonts w:ascii="宋体" w:hAnsi="宋体" w:eastAsia="宋体" w:cs="宋体"/>
                <w:sz w:val="24"/>
                <w:szCs w:val="24"/>
              </w:rPr>
            </w:pPr>
          </w:p>
        </w:tc>
      </w:tr>
      <w:tr w14:paraId="1E43D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1468" w:type="dxa"/>
          </w:tcPr>
          <w:p w14:paraId="3E2203F7">
            <w:pPr>
              <w:spacing w:line="360" w:lineRule="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w:t>
            </w:r>
          </w:p>
        </w:tc>
        <w:tc>
          <w:tcPr>
            <w:tcW w:w="836" w:type="dxa"/>
          </w:tcPr>
          <w:p w14:paraId="54B6F816">
            <w:pPr>
              <w:spacing w:line="360" w:lineRule="auto"/>
              <w:outlineLvl w:val="9"/>
              <w:rPr>
                <w:rFonts w:ascii="宋体" w:hAnsi="宋体" w:eastAsia="宋体" w:cs="宋体"/>
                <w:sz w:val="24"/>
                <w:szCs w:val="24"/>
              </w:rPr>
            </w:pPr>
          </w:p>
        </w:tc>
        <w:tc>
          <w:tcPr>
            <w:tcW w:w="1155" w:type="dxa"/>
          </w:tcPr>
          <w:p w14:paraId="6100A744">
            <w:pPr>
              <w:spacing w:line="360" w:lineRule="auto"/>
              <w:outlineLvl w:val="9"/>
              <w:rPr>
                <w:rFonts w:ascii="宋体" w:hAnsi="宋体" w:eastAsia="宋体" w:cs="宋体"/>
                <w:sz w:val="24"/>
                <w:szCs w:val="24"/>
              </w:rPr>
            </w:pPr>
          </w:p>
        </w:tc>
        <w:tc>
          <w:tcPr>
            <w:tcW w:w="1127" w:type="dxa"/>
          </w:tcPr>
          <w:p w14:paraId="0F6B973E">
            <w:pPr>
              <w:spacing w:line="360" w:lineRule="auto"/>
              <w:outlineLvl w:val="9"/>
              <w:rPr>
                <w:rFonts w:ascii="宋体" w:hAnsi="宋体" w:eastAsia="宋体" w:cs="宋体"/>
                <w:sz w:val="24"/>
                <w:szCs w:val="24"/>
              </w:rPr>
            </w:pPr>
          </w:p>
        </w:tc>
        <w:tc>
          <w:tcPr>
            <w:tcW w:w="1156" w:type="dxa"/>
          </w:tcPr>
          <w:p w14:paraId="1F6D431A">
            <w:pPr>
              <w:spacing w:line="360" w:lineRule="auto"/>
              <w:outlineLvl w:val="9"/>
              <w:rPr>
                <w:rFonts w:ascii="宋体" w:hAnsi="宋体" w:eastAsia="宋体" w:cs="宋体"/>
                <w:sz w:val="24"/>
                <w:szCs w:val="24"/>
              </w:rPr>
            </w:pPr>
          </w:p>
        </w:tc>
        <w:tc>
          <w:tcPr>
            <w:tcW w:w="1156" w:type="dxa"/>
          </w:tcPr>
          <w:p w14:paraId="518AD08F">
            <w:pPr>
              <w:spacing w:line="360" w:lineRule="auto"/>
              <w:outlineLvl w:val="9"/>
              <w:rPr>
                <w:rFonts w:ascii="宋体" w:hAnsi="宋体" w:eastAsia="宋体" w:cs="宋体"/>
                <w:sz w:val="24"/>
                <w:szCs w:val="24"/>
              </w:rPr>
            </w:pPr>
          </w:p>
        </w:tc>
        <w:tc>
          <w:tcPr>
            <w:tcW w:w="852" w:type="dxa"/>
          </w:tcPr>
          <w:p w14:paraId="27E0C8FB">
            <w:pPr>
              <w:spacing w:line="360" w:lineRule="auto"/>
              <w:outlineLvl w:val="9"/>
              <w:rPr>
                <w:rFonts w:ascii="宋体" w:hAnsi="宋体" w:eastAsia="宋体" w:cs="宋体"/>
                <w:sz w:val="24"/>
                <w:szCs w:val="24"/>
              </w:rPr>
            </w:pPr>
          </w:p>
        </w:tc>
        <w:tc>
          <w:tcPr>
            <w:tcW w:w="992" w:type="dxa"/>
          </w:tcPr>
          <w:p w14:paraId="6147D225">
            <w:pPr>
              <w:spacing w:line="360" w:lineRule="auto"/>
              <w:outlineLvl w:val="9"/>
              <w:rPr>
                <w:rFonts w:ascii="宋体" w:hAnsi="宋体" w:eastAsia="宋体" w:cs="宋体"/>
                <w:sz w:val="24"/>
                <w:szCs w:val="24"/>
              </w:rPr>
            </w:pPr>
          </w:p>
        </w:tc>
        <w:tc>
          <w:tcPr>
            <w:tcW w:w="992" w:type="dxa"/>
          </w:tcPr>
          <w:p w14:paraId="007325D9">
            <w:pPr>
              <w:spacing w:line="360" w:lineRule="auto"/>
              <w:outlineLvl w:val="9"/>
              <w:rPr>
                <w:rFonts w:ascii="宋体" w:hAnsi="宋体" w:eastAsia="宋体" w:cs="宋体"/>
                <w:sz w:val="24"/>
                <w:szCs w:val="24"/>
              </w:rPr>
            </w:pPr>
          </w:p>
        </w:tc>
        <w:tc>
          <w:tcPr>
            <w:tcW w:w="641" w:type="dxa"/>
          </w:tcPr>
          <w:p w14:paraId="52997D40">
            <w:pPr>
              <w:spacing w:line="360" w:lineRule="auto"/>
              <w:outlineLvl w:val="9"/>
              <w:rPr>
                <w:rFonts w:ascii="宋体" w:hAnsi="宋体" w:eastAsia="宋体" w:cs="宋体"/>
                <w:sz w:val="24"/>
                <w:szCs w:val="24"/>
              </w:rPr>
            </w:pPr>
          </w:p>
        </w:tc>
      </w:tr>
      <w:tr w14:paraId="37C1C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1468" w:type="dxa"/>
          </w:tcPr>
          <w:p w14:paraId="542FD971">
            <w:pPr>
              <w:spacing w:line="360" w:lineRule="auto"/>
              <w:outlineLvl w:val="9"/>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..自行添加</w:t>
            </w:r>
          </w:p>
        </w:tc>
        <w:tc>
          <w:tcPr>
            <w:tcW w:w="836" w:type="dxa"/>
          </w:tcPr>
          <w:p w14:paraId="5F295228">
            <w:pPr>
              <w:spacing w:line="360" w:lineRule="auto"/>
              <w:outlineLvl w:val="9"/>
              <w:rPr>
                <w:rFonts w:ascii="宋体" w:hAnsi="宋体" w:eastAsia="宋体" w:cs="宋体"/>
                <w:sz w:val="24"/>
                <w:szCs w:val="24"/>
              </w:rPr>
            </w:pPr>
          </w:p>
        </w:tc>
        <w:tc>
          <w:tcPr>
            <w:tcW w:w="1155" w:type="dxa"/>
          </w:tcPr>
          <w:p w14:paraId="316EC922">
            <w:pPr>
              <w:spacing w:line="360" w:lineRule="auto"/>
              <w:outlineLvl w:val="9"/>
              <w:rPr>
                <w:rFonts w:ascii="宋体" w:hAnsi="宋体" w:eastAsia="宋体" w:cs="宋体"/>
                <w:sz w:val="24"/>
                <w:szCs w:val="24"/>
              </w:rPr>
            </w:pPr>
          </w:p>
        </w:tc>
        <w:tc>
          <w:tcPr>
            <w:tcW w:w="1127" w:type="dxa"/>
          </w:tcPr>
          <w:p w14:paraId="650F1DE7">
            <w:pPr>
              <w:spacing w:line="360" w:lineRule="auto"/>
              <w:outlineLvl w:val="9"/>
              <w:rPr>
                <w:rFonts w:ascii="宋体" w:hAnsi="宋体" w:eastAsia="宋体" w:cs="宋体"/>
                <w:sz w:val="24"/>
                <w:szCs w:val="24"/>
              </w:rPr>
            </w:pPr>
          </w:p>
        </w:tc>
        <w:tc>
          <w:tcPr>
            <w:tcW w:w="1156" w:type="dxa"/>
          </w:tcPr>
          <w:p w14:paraId="1CC282CC">
            <w:pPr>
              <w:spacing w:line="360" w:lineRule="auto"/>
              <w:outlineLvl w:val="9"/>
              <w:rPr>
                <w:rFonts w:ascii="宋体" w:hAnsi="宋体" w:eastAsia="宋体" w:cs="宋体"/>
                <w:sz w:val="24"/>
                <w:szCs w:val="24"/>
              </w:rPr>
            </w:pPr>
          </w:p>
        </w:tc>
        <w:tc>
          <w:tcPr>
            <w:tcW w:w="1156" w:type="dxa"/>
          </w:tcPr>
          <w:p w14:paraId="104D798D">
            <w:pPr>
              <w:spacing w:line="360" w:lineRule="auto"/>
              <w:outlineLvl w:val="9"/>
              <w:rPr>
                <w:rFonts w:ascii="宋体" w:hAnsi="宋体" w:eastAsia="宋体" w:cs="宋体"/>
                <w:sz w:val="24"/>
                <w:szCs w:val="24"/>
              </w:rPr>
            </w:pPr>
          </w:p>
        </w:tc>
        <w:tc>
          <w:tcPr>
            <w:tcW w:w="852" w:type="dxa"/>
          </w:tcPr>
          <w:p w14:paraId="0A911AF6">
            <w:pPr>
              <w:spacing w:line="360" w:lineRule="auto"/>
              <w:outlineLvl w:val="9"/>
              <w:rPr>
                <w:rFonts w:ascii="宋体" w:hAnsi="宋体" w:eastAsia="宋体" w:cs="宋体"/>
                <w:sz w:val="24"/>
                <w:szCs w:val="24"/>
              </w:rPr>
            </w:pPr>
          </w:p>
        </w:tc>
        <w:tc>
          <w:tcPr>
            <w:tcW w:w="992" w:type="dxa"/>
          </w:tcPr>
          <w:p w14:paraId="546D95A4">
            <w:pPr>
              <w:spacing w:line="360" w:lineRule="auto"/>
              <w:outlineLvl w:val="9"/>
              <w:rPr>
                <w:rFonts w:ascii="宋体" w:hAnsi="宋体" w:eastAsia="宋体" w:cs="宋体"/>
                <w:sz w:val="24"/>
                <w:szCs w:val="24"/>
              </w:rPr>
            </w:pPr>
          </w:p>
        </w:tc>
        <w:tc>
          <w:tcPr>
            <w:tcW w:w="992" w:type="dxa"/>
          </w:tcPr>
          <w:p w14:paraId="5F9AC0F9">
            <w:pPr>
              <w:spacing w:line="360" w:lineRule="auto"/>
              <w:outlineLvl w:val="9"/>
              <w:rPr>
                <w:rFonts w:ascii="宋体" w:hAnsi="宋体" w:eastAsia="宋体" w:cs="宋体"/>
                <w:sz w:val="24"/>
                <w:szCs w:val="24"/>
              </w:rPr>
            </w:pPr>
          </w:p>
        </w:tc>
        <w:tc>
          <w:tcPr>
            <w:tcW w:w="641" w:type="dxa"/>
          </w:tcPr>
          <w:p w14:paraId="10CC7FC5">
            <w:pPr>
              <w:spacing w:line="360" w:lineRule="auto"/>
              <w:outlineLvl w:val="9"/>
              <w:rPr>
                <w:rFonts w:ascii="宋体" w:hAnsi="宋体" w:eastAsia="宋体" w:cs="宋体"/>
                <w:sz w:val="24"/>
                <w:szCs w:val="24"/>
              </w:rPr>
            </w:pPr>
          </w:p>
        </w:tc>
      </w:tr>
    </w:tbl>
    <w:p w14:paraId="603C856D">
      <w:pPr>
        <w:shd w:val="clear" w:color="auto" w:fill="FFFFFF"/>
        <w:snapToGrid w:val="0"/>
        <w:spacing w:line="360" w:lineRule="auto"/>
        <w:outlineLvl w:val="9"/>
        <w:rPr>
          <w:rFonts w:ascii="Calibri" w:hAnsi="Calibri" w:eastAsia="宋体" w:cs="Times New Roman"/>
          <w:szCs w:val="22"/>
        </w:rPr>
      </w:pPr>
      <w:r>
        <w:rPr>
          <w:rFonts w:ascii="宋体" w:hAnsi="宋体" w:eastAsia="宋体" w:cs="Times New Roman"/>
          <w:sz w:val="24"/>
          <w:szCs w:val="24"/>
        </w:rPr>
        <w:br w:type="textWrapping"/>
      </w:r>
      <w:r>
        <w:rPr>
          <w:rFonts w:ascii="宋体" w:hAnsi="宋体" w:eastAsia="宋体" w:cs="Times New Roman"/>
          <w:sz w:val="24"/>
          <w:szCs w:val="24"/>
        </w:rPr>
        <w:t>1</w:t>
      </w:r>
      <w:r>
        <w:rPr>
          <w:rFonts w:hint="eastAsia" w:ascii="宋体" w:hAnsi="宋体" w:eastAsia="宋体" w:cs="Times New Roman"/>
          <w:sz w:val="24"/>
          <w:szCs w:val="24"/>
        </w:rPr>
        <w:t>、现场监理人员应包括：第四章 采购需求中要求的现场监理人员及项目总监认为需要配备的其他人员。</w:t>
      </w:r>
    </w:p>
    <w:p w14:paraId="4E233C5C">
      <w:pPr>
        <w:shd w:val="clear" w:color="auto" w:fill="FFFFFF"/>
        <w:snapToGrid w:val="0"/>
        <w:spacing w:line="360" w:lineRule="auto"/>
        <w:outlineLvl w:val="9"/>
        <w:rPr>
          <w:rFonts w:ascii="宋体" w:hAnsi="Calibri" w:eastAsia="宋体" w:cs="Times New Roman"/>
          <w:sz w:val="24"/>
          <w:szCs w:val="24"/>
        </w:rPr>
      </w:pPr>
      <w:r>
        <w:rPr>
          <w:rFonts w:ascii="宋体" w:hAnsi="宋体" w:eastAsia="宋体" w:cs="Times New Roman"/>
          <w:sz w:val="24"/>
          <w:szCs w:val="24"/>
        </w:rPr>
        <w:t>2</w:t>
      </w:r>
      <w:r>
        <w:rPr>
          <w:rFonts w:hint="eastAsia" w:ascii="宋体" w:hAnsi="宋体" w:eastAsia="宋体" w:cs="Times New Roman"/>
          <w:sz w:val="24"/>
          <w:szCs w:val="24"/>
        </w:rPr>
        <w:t>、上述人员介绍应包括姓名、职称、主要资历等基本信息。</w:t>
      </w:r>
    </w:p>
    <w:p w14:paraId="5D68887D">
      <w:pPr>
        <w:shd w:val="clear" w:color="auto" w:fill="FFFFFF"/>
        <w:snapToGrid w:val="0"/>
        <w:spacing w:line="360" w:lineRule="auto"/>
        <w:outlineLvl w:val="9"/>
        <w:rPr>
          <w:rFonts w:ascii="宋体" w:hAnsi="宋体" w:eastAsia="宋体" w:cs="Times New Roman"/>
          <w:sz w:val="24"/>
          <w:szCs w:val="24"/>
        </w:rPr>
      </w:pPr>
      <w:r>
        <w:rPr>
          <w:rFonts w:ascii="宋体" w:hAnsi="宋体" w:eastAsia="宋体" w:cs="Times New Roman"/>
          <w:sz w:val="24"/>
          <w:szCs w:val="24"/>
        </w:rPr>
        <w:t>3</w:t>
      </w:r>
      <w:r>
        <w:rPr>
          <w:rFonts w:hint="eastAsia" w:ascii="宋体" w:hAnsi="宋体" w:eastAsia="宋体" w:cs="Times New Roman"/>
          <w:sz w:val="24"/>
          <w:szCs w:val="24"/>
        </w:rPr>
        <w:t>、现场监理人员须附每位成员的</w:t>
      </w:r>
      <w:r>
        <w:rPr>
          <w:rFonts w:hint="eastAsia" w:ascii="宋体" w:hAnsi="宋体" w:eastAsia="宋体" w:cs="Times New Roman"/>
          <w:sz w:val="24"/>
          <w:szCs w:val="24"/>
          <w:lang w:val="en-US" w:eastAsia="zh-CN"/>
        </w:rPr>
        <w:t>证明材料（证明材料要求详见评审要求）</w:t>
      </w:r>
      <w:r>
        <w:rPr>
          <w:rFonts w:hint="eastAsia" w:ascii="宋体" w:hAnsi="宋体" w:eastAsia="宋体" w:cs="Times New Roman"/>
          <w:sz w:val="24"/>
          <w:szCs w:val="24"/>
        </w:rPr>
        <w:t>。</w:t>
      </w:r>
    </w:p>
    <w:p w14:paraId="54ACA5C7">
      <w:pPr>
        <w:spacing w:line="360" w:lineRule="auto"/>
        <w:ind w:firstLine="482" w:firstLineChars="200"/>
        <w:rPr>
          <w:rFonts w:ascii="宋体" w:cs="宋体"/>
          <w:b/>
          <w:kern w:val="0"/>
          <w:sz w:val="24"/>
          <w:szCs w:val="24"/>
        </w:rPr>
      </w:pPr>
      <w:r>
        <w:rPr>
          <w:rFonts w:ascii="宋体" w:cs="宋体"/>
          <w:b/>
          <w:kern w:val="0"/>
          <w:sz w:val="24"/>
          <w:szCs w:val="24"/>
        </w:rPr>
        <w:t xml:space="preserve"> </w:t>
      </w:r>
    </w:p>
    <w:p w14:paraId="3740EBC8">
      <w:pPr>
        <w:spacing w:line="360" w:lineRule="auto"/>
      </w:pPr>
    </w:p>
    <w:p w14:paraId="6E9529EF">
      <w:pPr>
        <w:spacing w:line="360" w:lineRule="auto"/>
      </w:pPr>
    </w:p>
    <w:p w14:paraId="391D1669">
      <w:r>
        <w:br w:type="page"/>
      </w:r>
    </w:p>
    <w:p w14:paraId="52F7046D">
      <w:pPr>
        <w:widowControl/>
        <w:spacing w:line="360" w:lineRule="auto"/>
        <w:jc w:val="center"/>
        <w:outlineLvl w:val="1"/>
        <w:rPr>
          <w:rFonts w:hint="default" w:ascii="宋体" w:cs="宋体" w:eastAsiaTheme="minorEastAsia"/>
          <w:b/>
          <w:sz w:val="24"/>
          <w:szCs w:val="24"/>
          <w:lang w:val="en-US" w:eastAsia="zh-CN"/>
        </w:rPr>
      </w:pPr>
      <w:bookmarkStart w:id="109" w:name="_Toc25273"/>
      <w:r>
        <w:rPr>
          <w:rFonts w:hint="eastAsia" w:ascii="宋体" w:hAnsi="宋体" w:cs="宋体"/>
          <w:b/>
          <w:sz w:val="24"/>
          <w:szCs w:val="24"/>
        </w:rPr>
        <w:t>十</w:t>
      </w:r>
      <w:r>
        <w:rPr>
          <w:rFonts w:hint="eastAsia" w:ascii="宋体" w:hAnsi="宋体" w:cs="宋体"/>
          <w:b/>
          <w:sz w:val="24"/>
          <w:szCs w:val="24"/>
          <w:lang w:val="en-US" w:eastAsia="zh-CN"/>
        </w:rPr>
        <w:t>六</w:t>
      </w:r>
      <w:r>
        <w:rPr>
          <w:rFonts w:hint="eastAsia" w:ascii="宋体" w:hAnsi="宋体" w:cs="宋体"/>
          <w:b/>
          <w:sz w:val="24"/>
          <w:szCs w:val="24"/>
        </w:rPr>
        <w:t>、</w:t>
      </w:r>
      <w:r>
        <w:rPr>
          <w:rFonts w:hint="eastAsia" w:ascii="宋体" w:hAnsi="宋体" w:cs="宋体"/>
          <w:b/>
          <w:sz w:val="24"/>
          <w:szCs w:val="24"/>
          <w:lang w:val="en-US" w:eastAsia="zh-CN"/>
        </w:rPr>
        <w:t>服务方案</w:t>
      </w:r>
      <w:bookmarkEnd w:id="109"/>
    </w:p>
    <w:p w14:paraId="28301053">
      <w:pPr>
        <w:keepNext w:val="0"/>
        <w:keepLines w:val="0"/>
        <w:widowControl/>
        <w:suppressLineNumbers w:val="0"/>
        <w:jc w:val="left"/>
      </w:pPr>
      <w:r>
        <w:rPr>
          <w:rFonts w:ascii="Undefined" w:hAnsi="Undefined" w:eastAsia="Undefined" w:cs="Undefined"/>
          <w:color w:val="000000"/>
          <w:kern w:val="0"/>
          <w:sz w:val="24"/>
          <w:szCs w:val="24"/>
          <w:lang w:val="en-US" w:eastAsia="zh-CN" w:bidi="ar"/>
        </w:rPr>
        <w:t>供应商可根据供应商须知及评审办法提供认为应附的其他材料</w:t>
      </w:r>
    </w:p>
    <w:p w14:paraId="0B4F3107">
      <w:pPr>
        <w:spacing w:line="360" w:lineRule="auto"/>
        <w:ind w:firstLine="480" w:firstLineChars="200"/>
        <w:rPr>
          <w:rFonts w:ascii="宋体" w:cs="宋体"/>
          <w:kern w:val="0"/>
          <w:sz w:val="24"/>
          <w:szCs w:val="24"/>
        </w:rPr>
      </w:pPr>
    </w:p>
    <w:p w14:paraId="7695EAED">
      <w:pPr>
        <w:pStyle w:val="7"/>
        <w:spacing w:line="360" w:lineRule="auto"/>
        <w:ind w:firstLine="480"/>
      </w:pPr>
    </w:p>
    <w:p w14:paraId="7AE9F346">
      <w:pPr>
        <w:pStyle w:val="7"/>
        <w:spacing w:line="360" w:lineRule="auto"/>
        <w:ind w:firstLine="480"/>
      </w:pPr>
    </w:p>
    <w:p w14:paraId="16A884DB">
      <w:pPr>
        <w:spacing w:line="360" w:lineRule="auto"/>
        <w:ind w:firstLine="482" w:firstLineChars="200"/>
        <w:rPr>
          <w:rFonts w:ascii="宋体" w:cs="宋体"/>
          <w:b/>
          <w:kern w:val="0"/>
          <w:sz w:val="24"/>
          <w:szCs w:val="24"/>
        </w:rPr>
      </w:pPr>
      <w:r>
        <w:rPr>
          <w:rFonts w:hint="eastAsia" w:ascii="宋体" w:hAnsi="宋体" w:cs="宋体"/>
          <w:b/>
          <w:kern w:val="0"/>
          <w:sz w:val="24"/>
          <w:szCs w:val="24"/>
        </w:rPr>
        <w:t>注：</w:t>
      </w:r>
      <w:r>
        <w:rPr>
          <w:rFonts w:hint="eastAsia" w:ascii="宋体" w:hAnsi="宋体"/>
          <w:b/>
          <w:sz w:val="24"/>
          <w:szCs w:val="24"/>
        </w:rPr>
        <w:t>上述内容是范例，供应商包括但不仅限于上述内容，可结合实际自行增减。</w:t>
      </w:r>
      <w:r>
        <w:rPr>
          <w:rFonts w:hint="eastAsia" w:ascii="宋体" w:hAnsi="宋体" w:cs="宋体"/>
          <w:b/>
          <w:kern w:val="0"/>
          <w:sz w:val="24"/>
          <w:szCs w:val="24"/>
        </w:rPr>
        <w:t>为了便于查找，请按上述顺序编制响应文件内容。</w:t>
      </w:r>
      <w:r>
        <w:rPr>
          <w:rFonts w:ascii="宋体" w:cs="宋体"/>
          <w:b/>
          <w:kern w:val="0"/>
          <w:sz w:val="24"/>
          <w:szCs w:val="24"/>
        </w:rPr>
        <w:t xml:space="preserve"> </w:t>
      </w:r>
    </w:p>
    <w:p w14:paraId="6DF871D0">
      <w:pPr>
        <w:spacing w:line="360" w:lineRule="auto"/>
      </w:pPr>
    </w:p>
    <w:p w14:paraId="6D140D24">
      <w:pPr>
        <w:spacing w:line="360" w:lineRule="auto"/>
      </w:pPr>
    </w:p>
    <w:p w14:paraId="598B881F">
      <w:pPr>
        <w:spacing w:line="360" w:lineRule="auto"/>
        <w:rPr>
          <w:rFonts w:ascii="宋体" w:cs="宋体"/>
          <w:b/>
          <w:kern w:val="0"/>
          <w:sz w:val="24"/>
          <w:szCs w:val="24"/>
        </w:rPr>
      </w:pPr>
    </w:p>
    <w:p w14:paraId="7A17B994">
      <w:pPr>
        <w:rPr>
          <w:rFonts w:hint="eastAsia" w:ascii="宋体" w:hAnsi="宋体" w:cs="宋体"/>
          <w:b/>
          <w:sz w:val="24"/>
          <w:szCs w:val="24"/>
        </w:rPr>
      </w:pPr>
      <w:r>
        <w:rPr>
          <w:rFonts w:hint="eastAsia" w:ascii="宋体" w:hAnsi="宋体" w:cs="宋体"/>
          <w:b/>
          <w:sz w:val="24"/>
          <w:szCs w:val="24"/>
        </w:rPr>
        <w:br w:type="page"/>
      </w:r>
    </w:p>
    <w:p w14:paraId="63AD56B3">
      <w:pPr>
        <w:tabs>
          <w:tab w:val="center" w:pos="4832"/>
          <w:tab w:val="left" w:pos="7140"/>
        </w:tabs>
        <w:spacing w:line="360" w:lineRule="auto"/>
        <w:jc w:val="center"/>
        <w:outlineLvl w:val="1"/>
        <w:rPr>
          <w:rFonts w:hint="eastAsia" w:ascii="宋体" w:hAnsi="宋体" w:cs="宋体" w:eastAsiaTheme="minorEastAsia"/>
          <w:b/>
          <w:sz w:val="24"/>
          <w:szCs w:val="24"/>
          <w:lang w:val="en-US" w:eastAsia="zh-CN"/>
        </w:rPr>
      </w:pPr>
      <w:bookmarkStart w:id="110" w:name="_Toc13100"/>
      <w:r>
        <w:rPr>
          <w:rFonts w:hint="eastAsia" w:ascii="宋体" w:hAnsi="宋体" w:cs="宋体"/>
          <w:b/>
          <w:sz w:val="24"/>
          <w:szCs w:val="24"/>
        </w:rPr>
        <w:t>十</w:t>
      </w:r>
      <w:r>
        <w:rPr>
          <w:rFonts w:hint="eastAsia" w:ascii="宋体" w:hAnsi="宋体" w:cs="宋体"/>
          <w:b/>
          <w:sz w:val="24"/>
          <w:szCs w:val="24"/>
          <w:lang w:val="en-US" w:eastAsia="zh-CN"/>
        </w:rPr>
        <w:t>七</w:t>
      </w:r>
      <w:r>
        <w:rPr>
          <w:rFonts w:hint="eastAsia" w:ascii="宋体" w:hAnsi="宋体" w:cs="宋体"/>
          <w:b/>
          <w:sz w:val="24"/>
          <w:szCs w:val="24"/>
        </w:rPr>
        <w:t>、</w:t>
      </w:r>
      <w:bookmarkEnd w:id="106"/>
      <w:r>
        <w:rPr>
          <w:rFonts w:hint="eastAsia" w:ascii="宋体" w:hAnsi="宋体" w:cs="宋体"/>
          <w:b/>
          <w:sz w:val="24"/>
          <w:szCs w:val="24"/>
          <w:lang w:val="en-US" w:eastAsia="zh-CN"/>
        </w:rPr>
        <w:t>报价一览表</w:t>
      </w:r>
      <w:bookmarkEnd w:id="110"/>
    </w:p>
    <w:p w14:paraId="4DF89F88">
      <w:pPr>
        <w:rPr>
          <w:rFonts w:hint="eastAsia" w:ascii="宋体" w:hAnsi="宋体" w:cs="宋体"/>
          <w:b/>
          <w:sz w:val="24"/>
          <w:szCs w:val="24"/>
          <w:lang w:val="en-US" w:eastAsia="zh-CN"/>
        </w:rPr>
      </w:pPr>
    </w:p>
    <w:p w14:paraId="0A54E28A">
      <w:pPr>
        <w:rPr>
          <w:rFonts w:hint="eastAsia" w:ascii="宋体" w:hAnsi="宋体" w:cs="宋体"/>
          <w:b/>
          <w:sz w:val="24"/>
          <w:szCs w:val="24"/>
          <w:lang w:val="en-US" w:eastAsia="zh-CN"/>
        </w:rPr>
      </w:pPr>
    </w:p>
    <w:p w14:paraId="75967CF1">
      <w:pPr>
        <w:rPr>
          <w:rFonts w:hint="eastAsia" w:ascii="宋体" w:hAnsi="宋体" w:cs="宋体"/>
          <w:b/>
          <w:sz w:val="24"/>
          <w:szCs w:val="24"/>
          <w:lang w:val="en-US" w:eastAsia="zh-CN"/>
        </w:rPr>
      </w:pPr>
    </w:p>
    <w:p w14:paraId="41BC4016">
      <w:pPr>
        <w:rPr>
          <w:rFonts w:hint="eastAsia" w:ascii="宋体" w:hAnsi="宋体" w:cs="宋体"/>
          <w:b w:val="0"/>
          <w:bCs/>
          <w:sz w:val="24"/>
          <w:szCs w:val="24"/>
          <w:u w:val="single"/>
          <w:lang w:val="en-US" w:eastAsia="zh-CN"/>
        </w:rPr>
      </w:pPr>
      <w:r>
        <w:rPr>
          <w:rFonts w:hint="eastAsia" w:ascii="宋体" w:hAnsi="宋体" w:cs="宋体"/>
          <w:b w:val="0"/>
          <w:bCs/>
          <w:sz w:val="24"/>
          <w:szCs w:val="24"/>
          <w:lang w:val="en-US" w:eastAsia="zh-CN"/>
        </w:rPr>
        <w:t>项目编号/包号：</w:t>
      </w:r>
      <w:r>
        <w:rPr>
          <w:rFonts w:hint="eastAsia" w:ascii="宋体" w:hAnsi="宋体" w:cs="宋体"/>
          <w:b w:val="0"/>
          <w:bCs/>
          <w:sz w:val="24"/>
          <w:szCs w:val="24"/>
          <w:u w:val="single"/>
          <w:lang w:val="en-US" w:eastAsia="zh-CN"/>
        </w:rPr>
        <w:t xml:space="preserve">                </w:t>
      </w:r>
      <w:r>
        <w:rPr>
          <w:rFonts w:hint="eastAsia" w:ascii="宋体" w:hAnsi="宋体" w:cs="宋体"/>
          <w:b w:val="0"/>
          <w:bCs/>
          <w:sz w:val="24"/>
          <w:szCs w:val="24"/>
          <w:u w:val="none"/>
          <w:lang w:val="en-US" w:eastAsia="zh-CN"/>
        </w:rPr>
        <w:t xml:space="preserve">       项目名称：</w:t>
      </w:r>
      <w:r>
        <w:rPr>
          <w:rFonts w:hint="eastAsia" w:ascii="宋体" w:hAnsi="宋体" w:cs="宋体"/>
          <w:b w:val="0"/>
          <w:bCs/>
          <w:sz w:val="24"/>
          <w:szCs w:val="24"/>
          <w:u w:val="single"/>
          <w:lang w:val="en-US" w:eastAsia="zh-CN"/>
        </w:rPr>
        <w:t xml:space="preserve">            </w:t>
      </w:r>
    </w:p>
    <w:p w14:paraId="35B1326F">
      <w:pPr>
        <w:rPr>
          <w:rFonts w:hint="default" w:ascii="宋体" w:hAnsi="宋体" w:cs="宋体"/>
          <w:b w:val="0"/>
          <w:bCs/>
          <w:sz w:val="24"/>
          <w:szCs w:val="24"/>
          <w:u w:val="single"/>
          <w:lang w:val="en-US" w:eastAsia="zh-CN"/>
        </w:rPr>
      </w:pP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26"/>
        <w:gridCol w:w="7660"/>
      </w:tblGrid>
      <w:tr w14:paraId="199F6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1626" w:type="dxa"/>
            <w:vAlign w:val="center"/>
          </w:tcPr>
          <w:p w14:paraId="31507690">
            <w:pPr>
              <w:jc w:val="center"/>
              <w:rPr>
                <w:rFonts w:hint="eastAsia" w:ascii="宋体" w:hAnsi="宋体" w:cs="宋体"/>
                <w:b w:val="0"/>
                <w:bCs/>
                <w:sz w:val="24"/>
                <w:szCs w:val="24"/>
                <w:vertAlign w:val="baseline"/>
                <w:lang w:val="en-US" w:eastAsia="zh-CN"/>
              </w:rPr>
            </w:pPr>
            <w:r>
              <w:rPr>
                <w:rFonts w:hint="eastAsia" w:ascii="宋体" w:hAnsi="宋体" w:cs="宋体"/>
                <w:b w:val="0"/>
                <w:bCs/>
                <w:sz w:val="24"/>
                <w:szCs w:val="24"/>
                <w:vertAlign w:val="baseline"/>
                <w:lang w:val="en-US" w:eastAsia="zh-CN"/>
              </w:rPr>
              <w:t>项目名称</w:t>
            </w:r>
          </w:p>
        </w:tc>
        <w:tc>
          <w:tcPr>
            <w:tcW w:w="7660" w:type="dxa"/>
            <w:vAlign w:val="center"/>
          </w:tcPr>
          <w:p w14:paraId="30A51850">
            <w:pPr>
              <w:jc w:val="both"/>
              <w:rPr>
                <w:rFonts w:hint="eastAsia" w:ascii="宋体" w:hAnsi="宋体" w:cs="宋体"/>
                <w:b w:val="0"/>
                <w:bCs/>
                <w:sz w:val="24"/>
                <w:szCs w:val="24"/>
                <w:vertAlign w:val="baseline"/>
                <w:lang w:val="en-US" w:eastAsia="zh-CN"/>
              </w:rPr>
            </w:pPr>
          </w:p>
        </w:tc>
      </w:tr>
      <w:tr w14:paraId="036B4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trPr>
        <w:tc>
          <w:tcPr>
            <w:tcW w:w="1626" w:type="dxa"/>
            <w:vAlign w:val="center"/>
          </w:tcPr>
          <w:p w14:paraId="6D183C54">
            <w:pPr>
              <w:spacing w:line="360" w:lineRule="auto"/>
              <w:jc w:val="center"/>
              <w:rPr>
                <w:rFonts w:hint="eastAsia" w:ascii="宋体" w:hAnsi="宋体" w:cs="宋体"/>
                <w:b w:val="0"/>
                <w:bCs/>
                <w:sz w:val="24"/>
                <w:szCs w:val="24"/>
                <w:vertAlign w:val="baseline"/>
                <w:lang w:val="en-US" w:eastAsia="zh-CN"/>
              </w:rPr>
            </w:pPr>
            <w:r>
              <w:rPr>
                <w:rFonts w:hint="eastAsia" w:ascii="宋体" w:hAnsi="宋体" w:cs="宋体"/>
                <w:b w:val="0"/>
                <w:bCs/>
                <w:sz w:val="24"/>
                <w:szCs w:val="24"/>
                <w:vertAlign w:val="baseline"/>
                <w:lang w:val="en-US" w:eastAsia="zh-CN"/>
              </w:rPr>
              <w:t>响应报价</w:t>
            </w:r>
          </w:p>
          <w:p w14:paraId="45BCD7BF">
            <w:pPr>
              <w:spacing w:line="360" w:lineRule="auto"/>
              <w:jc w:val="center"/>
              <w:rPr>
                <w:rFonts w:hint="default" w:ascii="宋体" w:hAnsi="宋体" w:cs="宋体"/>
                <w:b w:val="0"/>
                <w:bCs/>
                <w:sz w:val="24"/>
                <w:szCs w:val="24"/>
                <w:vertAlign w:val="baseline"/>
                <w:lang w:val="en-US" w:eastAsia="zh-CN"/>
              </w:rPr>
            </w:pPr>
            <w:r>
              <w:rPr>
                <w:rFonts w:hint="eastAsia" w:ascii="宋体" w:hAnsi="宋体" w:cs="宋体"/>
                <w:b w:val="0"/>
                <w:bCs/>
                <w:sz w:val="24"/>
                <w:szCs w:val="24"/>
                <w:vertAlign w:val="baseline"/>
                <w:lang w:val="en-US" w:eastAsia="zh-CN"/>
              </w:rPr>
              <w:t>（下浮率%）</w:t>
            </w:r>
          </w:p>
        </w:tc>
        <w:tc>
          <w:tcPr>
            <w:tcW w:w="7660" w:type="dxa"/>
            <w:vAlign w:val="center"/>
          </w:tcPr>
          <w:p w14:paraId="13A56649">
            <w:pPr>
              <w:spacing w:line="360" w:lineRule="auto"/>
              <w:jc w:val="both"/>
              <w:rPr>
                <w:rFonts w:hint="eastAsia" w:ascii="宋体" w:hAnsi="宋体" w:cs="宋体"/>
                <w:b w:val="0"/>
                <w:bCs/>
                <w:sz w:val="24"/>
                <w:szCs w:val="24"/>
                <w:vertAlign w:val="baseline"/>
                <w:lang w:val="en-US" w:eastAsia="zh-CN"/>
              </w:rPr>
            </w:pPr>
            <w:r>
              <w:rPr>
                <w:rFonts w:hint="eastAsia" w:ascii="宋体" w:hAnsi="宋体" w:cs="宋体"/>
                <w:b w:val="0"/>
                <w:bCs/>
                <w:sz w:val="24"/>
                <w:szCs w:val="24"/>
                <w:vertAlign w:val="baseline"/>
                <w:lang w:val="en-US" w:eastAsia="zh-CN"/>
              </w:rPr>
              <w:t>小写：</w:t>
            </w:r>
          </w:p>
          <w:p w14:paraId="73044AD0">
            <w:pPr>
              <w:spacing w:line="360" w:lineRule="auto"/>
              <w:jc w:val="both"/>
              <w:rPr>
                <w:rFonts w:hint="default" w:ascii="宋体" w:hAnsi="宋体" w:cs="宋体"/>
                <w:b w:val="0"/>
                <w:bCs/>
                <w:sz w:val="24"/>
                <w:szCs w:val="24"/>
                <w:vertAlign w:val="baseline"/>
                <w:lang w:val="en-US" w:eastAsia="zh-CN"/>
              </w:rPr>
            </w:pPr>
            <w:r>
              <w:rPr>
                <w:rFonts w:hint="eastAsia" w:ascii="宋体" w:hAnsi="宋体" w:cs="宋体"/>
                <w:b w:val="0"/>
                <w:bCs/>
                <w:sz w:val="24"/>
                <w:szCs w:val="24"/>
                <w:vertAlign w:val="baseline"/>
                <w:lang w:val="en-US" w:eastAsia="zh-CN"/>
              </w:rPr>
              <w:t>大写：</w:t>
            </w:r>
          </w:p>
        </w:tc>
      </w:tr>
      <w:tr w14:paraId="0832C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trPr>
        <w:tc>
          <w:tcPr>
            <w:tcW w:w="1626" w:type="dxa"/>
            <w:vAlign w:val="center"/>
          </w:tcPr>
          <w:p w14:paraId="1D5D3A5C">
            <w:pPr>
              <w:spacing w:line="360" w:lineRule="auto"/>
              <w:jc w:val="center"/>
              <w:rPr>
                <w:rFonts w:hint="default" w:ascii="宋体" w:hAnsi="宋体" w:cs="宋体"/>
                <w:b w:val="0"/>
                <w:bCs/>
                <w:sz w:val="24"/>
                <w:szCs w:val="24"/>
                <w:vertAlign w:val="baseline"/>
                <w:lang w:val="en-US" w:eastAsia="zh-CN"/>
              </w:rPr>
            </w:pPr>
            <w:r>
              <w:rPr>
                <w:rFonts w:hint="eastAsia" w:ascii="宋体" w:hAnsi="宋体" w:cs="宋体"/>
                <w:b w:val="0"/>
                <w:bCs/>
                <w:sz w:val="24"/>
                <w:szCs w:val="24"/>
                <w:vertAlign w:val="baseline"/>
                <w:lang w:val="en-US" w:eastAsia="zh-CN"/>
              </w:rPr>
              <w:t>项目负责人（</w:t>
            </w:r>
            <w:r>
              <w:rPr>
                <w:rFonts w:hint="eastAsia" w:ascii="宋体" w:hAnsi="宋体" w:eastAsia="宋体"/>
                <w:sz w:val="24"/>
                <w:szCs w:val="24"/>
                <w:highlight w:val="none"/>
              </w:rPr>
              <w:t>总监理工程师</w:t>
            </w:r>
            <w:r>
              <w:rPr>
                <w:rFonts w:hint="eastAsia" w:ascii="宋体" w:hAnsi="宋体" w:cs="宋体"/>
                <w:b w:val="0"/>
                <w:bCs/>
                <w:sz w:val="24"/>
                <w:szCs w:val="24"/>
                <w:vertAlign w:val="baseline"/>
                <w:lang w:val="en-US" w:eastAsia="zh-CN"/>
              </w:rPr>
              <w:t>）</w:t>
            </w:r>
          </w:p>
        </w:tc>
        <w:tc>
          <w:tcPr>
            <w:tcW w:w="7660" w:type="dxa"/>
            <w:vAlign w:val="center"/>
          </w:tcPr>
          <w:p w14:paraId="29BA7B10">
            <w:pPr>
              <w:spacing w:line="360" w:lineRule="auto"/>
              <w:jc w:val="both"/>
              <w:rPr>
                <w:rFonts w:hint="eastAsia" w:ascii="宋体" w:hAnsi="宋体" w:cs="宋体"/>
                <w:b w:val="0"/>
                <w:bCs/>
                <w:sz w:val="24"/>
                <w:szCs w:val="24"/>
                <w:vertAlign w:val="baseline"/>
                <w:lang w:val="en-US" w:eastAsia="zh-CN"/>
              </w:rPr>
            </w:pPr>
          </w:p>
        </w:tc>
      </w:tr>
      <w:tr w14:paraId="58372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626" w:type="dxa"/>
            <w:vAlign w:val="center"/>
          </w:tcPr>
          <w:p w14:paraId="701AF98B">
            <w:pPr>
              <w:jc w:val="center"/>
              <w:rPr>
                <w:rFonts w:hint="default" w:ascii="宋体" w:hAnsi="宋体" w:cs="宋体"/>
                <w:b w:val="0"/>
                <w:bCs/>
                <w:sz w:val="24"/>
                <w:szCs w:val="24"/>
                <w:vertAlign w:val="baseline"/>
                <w:lang w:val="en-US" w:eastAsia="zh-CN"/>
              </w:rPr>
            </w:pPr>
            <w:r>
              <w:rPr>
                <w:rFonts w:hint="eastAsia" w:ascii="宋体" w:hAnsi="宋体" w:cs="宋体"/>
                <w:b w:val="0"/>
                <w:bCs/>
                <w:sz w:val="24"/>
                <w:szCs w:val="24"/>
                <w:vertAlign w:val="baseline"/>
                <w:lang w:val="en-US" w:eastAsia="zh-CN"/>
              </w:rPr>
              <w:t>服务期限</w:t>
            </w:r>
          </w:p>
        </w:tc>
        <w:tc>
          <w:tcPr>
            <w:tcW w:w="7660" w:type="dxa"/>
            <w:vAlign w:val="center"/>
          </w:tcPr>
          <w:p w14:paraId="37BF9621">
            <w:pPr>
              <w:jc w:val="both"/>
              <w:rPr>
                <w:rFonts w:hint="eastAsia" w:ascii="宋体" w:hAnsi="宋体" w:cs="宋体"/>
                <w:b w:val="0"/>
                <w:bCs/>
                <w:sz w:val="24"/>
                <w:szCs w:val="24"/>
                <w:vertAlign w:val="baseline"/>
                <w:lang w:val="en-US" w:eastAsia="zh-CN"/>
              </w:rPr>
            </w:pPr>
          </w:p>
        </w:tc>
      </w:tr>
      <w:tr w14:paraId="63FD1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2" w:hRule="atLeast"/>
        </w:trPr>
        <w:tc>
          <w:tcPr>
            <w:tcW w:w="9286" w:type="dxa"/>
            <w:gridSpan w:val="2"/>
          </w:tcPr>
          <w:p w14:paraId="1E6470EC">
            <w:pPr>
              <w:rPr>
                <w:rFonts w:hint="eastAsia" w:ascii="宋体" w:hAnsi="宋体" w:cs="宋体"/>
                <w:b w:val="0"/>
                <w:bCs/>
                <w:sz w:val="24"/>
                <w:szCs w:val="24"/>
                <w:vertAlign w:val="baseline"/>
                <w:lang w:val="en-US" w:eastAsia="zh-CN"/>
              </w:rPr>
            </w:pPr>
            <w:r>
              <w:rPr>
                <w:rFonts w:hint="eastAsia" w:ascii="宋体" w:hAnsi="宋体" w:cs="宋体"/>
                <w:b w:val="0"/>
                <w:bCs/>
                <w:sz w:val="24"/>
                <w:szCs w:val="24"/>
                <w:vertAlign w:val="baseline"/>
                <w:lang w:val="en-US" w:eastAsia="zh-CN"/>
              </w:rPr>
              <w:t>备注：</w:t>
            </w:r>
          </w:p>
        </w:tc>
      </w:tr>
    </w:tbl>
    <w:p w14:paraId="644AF032">
      <w:pPr>
        <w:rPr>
          <w:rFonts w:hint="eastAsia" w:ascii="宋体" w:hAnsi="宋体" w:cs="宋体"/>
          <w:b/>
          <w:sz w:val="24"/>
          <w:szCs w:val="24"/>
          <w:lang w:val="en-US" w:eastAsia="zh-CN"/>
        </w:rPr>
      </w:pPr>
    </w:p>
    <w:p w14:paraId="5DCE501B">
      <w:pPr>
        <w:rPr>
          <w:rFonts w:hint="eastAsia" w:ascii="宋体" w:hAnsi="宋体" w:cs="宋体"/>
          <w:b/>
          <w:sz w:val="24"/>
          <w:szCs w:val="24"/>
          <w:lang w:val="en-US" w:eastAsia="zh-CN"/>
        </w:rPr>
      </w:pPr>
    </w:p>
    <w:p w14:paraId="6AD85FF2">
      <w:pPr>
        <w:rPr>
          <w:rFonts w:hint="eastAsia" w:ascii="宋体" w:hAnsi="宋体" w:cs="宋体"/>
          <w:b/>
          <w:sz w:val="24"/>
          <w:szCs w:val="24"/>
          <w:lang w:val="en-US" w:eastAsia="zh-CN"/>
        </w:rPr>
      </w:pPr>
    </w:p>
    <w:p w14:paraId="2EEE6687">
      <w:pPr>
        <w:rPr>
          <w:rFonts w:hint="eastAsia" w:ascii="宋体" w:hAnsi="宋体" w:cs="宋体"/>
          <w:b/>
          <w:sz w:val="24"/>
          <w:szCs w:val="24"/>
          <w:lang w:val="en-US" w:eastAsia="zh-CN"/>
        </w:rPr>
      </w:pPr>
    </w:p>
    <w:p w14:paraId="6DF40C99">
      <w:pPr>
        <w:adjustRightInd w:val="0"/>
        <w:snapToGrid w:val="0"/>
        <w:spacing w:line="360" w:lineRule="auto"/>
        <w:rPr>
          <w:rFonts w:asciiTheme="minorEastAsia" w:hAnsiTheme="minorEastAsia"/>
          <w:sz w:val="24"/>
          <w:szCs w:val="21"/>
        </w:rPr>
      </w:pPr>
      <w:r>
        <w:rPr>
          <w:rFonts w:hint="eastAsia" w:asciiTheme="minorEastAsia" w:hAnsiTheme="minorEastAsia"/>
          <w:sz w:val="24"/>
        </w:rPr>
        <w:t>供应商</w:t>
      </w:r>
      <w:r>
        <w:rPr>
          <w:rFonts w:hint="eastAsia" w:asciiTheme="minorEastAsia" w:hAnsiTheme="minorEastAsia"/>
          <w:sz w:val="24"/>
          <w:szCs w:val="21"/>
        </w:rPr>
        <w:t>（盖单位章）：</w:t>
      </w:r>
    </w:p>
    <w:p w14:paraId="19BC3106">
      <w:pPr>
        <w:adjustRightInd w:val="0"/>
        <w:snapToGrid w:val="0"/>
        <w:spacing w:line="360" w:lineRule="auto"/>
        <w:rPr>
          <w:rFonts w:asciiTheme="minorEastAsia" w:hAnsiTheme="minorEastAsia"/>
          <w:sz w:val="24"/>
          <w:szCs w:val="21"/>
        </w:rPr>
      </w:pPr>
      <w:r>
        <w:rPr>
          <w:rFonts w:hint="eastAsia" w:asciiTheme="minorEastAsia" w:hAnsiTheme="minorEastAsia"/>
          <w:sz w:val="24"/>
          <w:szCs w:val="21"/>
        </w:rPr>
        <w:t>法定代表人或其委托代理人签字：</w:t>
      </w:r>
      <w:r>
        <w:rPr>
          <w:rFonts w:hint="eastAsia" w:asciiTheme="minorEastAsia" w:hAnsiTheme="minorEastAsia"/>
          <w:sz w:val="24"/>
          <w:szCs w:val="21"/>
          <w:u w:val="single"/>
        </w:rPr>
        <w:t xml:space="preserve">       </w:t>
      </w:r>
    </w:p>
    <w:p w14:paraId="67662F31">
      <w:pPr>
        <w:adjustRightInd w:val="0"/>
        <w:snapToGrid w:val="0"/>
        <w:spacing w:line="360" w:lineRule="auto"/>
        <w:jc w:val="left"/>
        <w:rPr>
          <w:rFonts w:asciiTheme="minorEastAsia" w:hAnsiTheme="minorEastAsia"/>
          <w:b/>
          <w:sz w:val="36"/>
          <w:szCs w:val="28"/>
        </w:rPr>
      </w:pPr>
      <w:r>
        <w:rPr>
          <w:rFonts w:hint="eastAsia" w:asciiTheme="minorEastAsia" w:hAnsiTheme="minorEastAsia"/>
          <w:sz w:val="24"/>
          <w:szCs w:val="21"/>
        </w:rPr>
        <w:t>日期：</w:t>
      </w:r>
      <w:r>
        <w:rPr>
          <w:rFonts w:hint="eastAsia" w:asciiTheme="minorEastAsia" w:hAnsiTheme="minorEastAsia"/>
          <w:sz w:val="24"/>
          <w:szCs w:val="21"/>
          <w:u w:val="single"/>
        </w:rPr>
        <w:t xml:space="preserve">         </w:t>
      </w:r>
      <w:r>
        <w:rPr>
          <w:rFonts w:hint="eastAsia" w:asciiTheme="minorEastAsia" w:hAnsiTheme="minorEastAsia"/>
          <w:sz w:val="24"/>
          <w:szCs w:val="21"/>
        </w:rPr>
        <w:t>年</w:t>
      </w:r>
      <w:r>
        <w:rPr>
          <w:rFonts w:hint="eastAsia" w:asciiTheme="minorEastAsia" w:hAnsiTheme="minorEastAsia"/>
          <w:sz w:val="24"/>
          <w:szCs w:val="21"/>
          <w:u w:val="single"/>
        </w:rPr>
        <w:t xml:space="preserve">    </w:t>
      </w:r>
      <w:r>
        <w:rPr>
          <w:rFonts w:hint="eastAsia" w:asciiTheme="minorEastAsia" w:hAnsiTheme="minorEastAsia"/>
          <w:sz w:val="24"/>
          <w:szCs w:val="21"/>
        </w:rPr>
        <w:t>月</w:t>
      </w:r>
      <w:r>
        <w:rPr>
          <w:rFonts w:hint="eastAsia" w:asciiTheme="minorEastAsia" w:hAnsiTheme="minorEastAsia"/>
          <w:sz w:val="24"/>
          <w:szCs w:val="21"/>
          <w:u w:val="single"/>
        </w:rPr>
        <w:t xml:space="preserve">   </w:t>
      </w:r>
      <w:r>
        <w:rPr>
          <w:rFonts w:hint="eastAsia" w:asciiTheme="minorEastAsia" w:hAnsiTheme="minorEastAsia"/>
          <w:sz w:val="24"/>
          <w:szCs w:val="21"/>
        </w:rPr>
        <w:t>日</w:t>
      </w:r>
    </w:p>
    <w:p w14:paraId="77EDB862">
      <w:pPr>
        <w:rPr>
          <w:rFonts w:hint="eastAsia" w:ascii="宋体" w:hAnsi="宋体" w:cs="宋体"/>
          <w:b/>
          <w:sz w:val="24"/>
          <w:szCs w:val="24"/>
          <w:lang w:val="en-US" w:eastAsia="zh-CN"/>
        </w:rPr>
      </w:pPr>
      <w:r>
        <w:rPr>
          <w:rFonts w:hint="eastAsia" w:ascii="宋体" w:hAnsi="宋体" w:cs="宋体"/>
          <w:b/>
          <w:sz w:val="24"/>
          <w:szCs w:val="24"/>
          <w:lang w:val="en-US" w:eastAsia="zh-CN"/>
        </w:rPr>
        <w:br w:type="page"/>
      </w:r>
    </w:p>
    <w:p w14:paraId="4C9F90E1">
      <w:pPr>
        <w:tabs>
          <w:tab w:val="center" w:pos="4832"/>
          <w:tab w:val="left" w:pos="7140"/>
        </w:tabs>
        <w:spacing w:line="360" w:lineRule="auto"/>
        <w:jc w:val="center"/>
        <w:outlineLvl w:val="1"/>
        <w:rPr>
          <w:rFonts w:ascii="宋体" w:hAnsi="宋体" w:cs="宋体"/>
          <w:b/>
          <w:sz w:val="24"/>
          <w:szCs w:val="24"/>
        </w:rPr>
      </w:pPr>
      <w:bookmarkStart w:id="111" w:name="_Toc11902"/>
      <w:r>
        <w:rPr>
          <w:rFonts w:hint="eastAsia" w:ascii="宋体" w:hAnsi="宋体" w:cs="宋体"/>
          <w:b/>
          <w:sz w:val="24"/>
          <w:szCs w:val="24"/>
          <w:lang w:val="en-US" w:eastAsia="zh-CN"/>
        </w:rPr>
        <w:t>十八、</w:t>
      </w:r>
      <w:r>
        <w:rPr>
          <w:rFonts w:hint="eastAsia" w:ascii="宋体" w:hAnsi="宋体" w:cs="宋体"/>
          <w:b/>
          <w:sz w:val="24"/>
          <w:szCs w:val="24"/>
        </w:rPr>
        <w:t>其他需要提交的资料</w:t>
      </w:r>
      <w:bookmarkEnd w:id="107"/>
      <w:bookmarkEnd w:id="111"/>
    </w:p>
    <w:p w14:paraId="00223BD3">
      <w:pPr>
        <w:spacing w:line="360" w:lineRule="auto"/>
        <w:ind w:firstLine="480" w:firstLineChars="200"/>
        <w:rPr>
          <w:rFonts w:hint="eastAsia" w:ascii="宋体" w:hAnsi="宋体" w:eastAsiaTheme="minorEastAsia"/>
          <w:sz w:val="24"/>
          <w:szCs w:val="24"/>
          <w:lang w:eastAsia="zh-CN"/>
        </w:rPr>
      </w:pPr>
      <w:r>
        <w:rPr>
          <w:rFonts w:hint="eastAsia" w:ascii="宋体" w:hAnsi="宋体"/>
          <w:sz w:val="24"/>
          <w:szCs w:val="24"/>
        </w:rPr>
        <w:t>根据磋商文件的要求和供应商认为需要提供的资料</w:t>
      </w:r>
      <w:r>
        <w:rPr>
          <w:rFonts w:hint="eastAsia" w:ascii="宋体" w:hAnsi="宋体"/>
          <w:sz w:val="24"/>
          <w:szCs w:val="24"/>
          <w:lang w:eastAsia="zh-CN"/>
        </w:rPr>
        <w:t>（</w:t>
      </w:r>
      <w:r>
        <w:rPr>
          <w:rFonts w:hint="eastAsia" w:ascii="宋体" w:hAnsi="宋体"/>
          <w:sz w:val="24"/>
          <w:szCs w:val="24"/>
          <w:lang w:val="en-US" w:eastAsia="zh-CN"/>
        </w:rPr>
        <w:t>如未提供格式，供应商可自行添加，格式自拟</w:t>
      </w:r>
      <w:r>
        <w:rPr>
          <w:rFonts w:hint="eastAsia" w:ascii="宋体" w:hAnsi="宋体"/>
          <w:sz w:val="24"/>
          <w:szCs w:val="24"/>
          <w:lang w:eastAsia="zh-CN"/>
        </w:rPr>
        <w:t>）</w:t>
      </w:r>
    </w:p>
    <w:p w14:paraId="3353BF41">
      <w:pPr>
        <w:widowControl/>
        <w:spacing w:line="360" w:lineRule="auto"/>
        <w:jc w:val="left"/>
        <w:rPr>
          <w:rFonts w:ascii="宋体"/>
          <w:sz w:val="24"/>
          <w:szCs w:val="24"/>
        </w:rPr>
      </w:pPr>
      <w:r>
        <w:rPr>
          <w:rFonts w:ascii="宋体"/>
          <w:sz w:val="24"/>
          <w:szCs w:val="24"/>
        </w:rPr>
        <w:br w:type="page"/>
      </w:r>
    </w:p>
    <w:p w14:paraId="174B7FB0">
      <w:pPr>
        <w:spacing w:line="360" w:lineRule="auto"/>
        <w:rPr>
          <w:rFonts w:ascii="宋体"/>
          <w:sz w:val="24"/>
          <w:szCs w:val="24"/>
        </w:rPr>
      </w:pPr>
    </w:p>
    <w:p w14:paraId="6C885576">
      <w:pPr>
        <w:spacing w:line="360" w:lineRule="auto"/>
        <w:jc w:val="center"/>
        <w:outlineLvl w:val="0"/>
        <w:rPr>
          <w:rFonts w:ascii="宋体" w:hAnsi="宋体" w:eastAsia="宋体" w:cs="宋体"/>
          <w:b/>
          <w:sz w:val="24"/>
          <w:szCs w:val="24"/>
        </w:rPr>
      </w:pPr>
      <w:bookmarkStart w:id="112" w:name="_Toc29883"/>
      <w:r>
        <w:rPr>
          <w:rFonts w:hint="eastAsia" w:ascii="宋体" w:hAnsi="宋体" w:eastAsia="宋体" w:cs="宋体"/>
          <w:b/>
          <w:sz w:val="24"/>
          <w:szCs w:val="24"/>
        </w:rPr>
        <w:t>第</w:t>
      </w:r>
      <w:r>
        <w:rPr>
          <w:rFonts w:hint="eastAsia" w:ascii="宋体" w:hAnsi="宋体" w:eastAsia="宋体" w:cs="宋体"/>
          <w:b/>
          <w:sz w:val="24"/>
          <w:szCs w:val="24"/>
          <w:lang w:val="en-US" w:eastAsia="zh-CN"/>
        </w:rPr>
        <w:t>六</w:t>
      </w:r>
      <w:r>
        <w:rPr>
          <w:rFonts w:hint="eastAsia" w:ascii="宋体" w:hAnsi="宋体" w:eastAsia="宋体" w:cs="宋体"/>
          <w:b/>
          <w:sz w:val="24"/>
          <w:szCs w:val="24"/>
        </w:rPr>
        <w:t>章 补充条款</w:t>
      </w:r>
      <w:bookmarkEnd w:id="112"/>
    </w:p>
    <w:p w14:paraId="4E1AF179">
      <w:pPr>
        <w:spacing w:line="360" w:lineRule="auto"/>
        <w:ind w:firstLine="480" w:firstLineChars="200"/>
        <w:rPr>
          <w:rFonts w:ascii="宋体" w:hAnsi="宋体" w:eastAsia="宋体" w:cs="Times New Roman"/>
          <w:sz w:val="24"/>
          <w:szCs w:val="24"/>
        </w:rPr>
      </w:pPr>
    </w:p>
    <w:sectPr>
      <w:headerReference r:id="rId10" w:type="default"/>
      <w:footerReference r:id="rId11" w:type="default"/>
      <w:pgSz w:w="11906" w:h="16838"/>
      <w:pgMar w:top="1134" w:right="1418" w:bottom="1134" w:left="1418"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宋体"/>
    <w:panose1 w:val="00000000000000000000"/>
    <w:charset w:val="86"/>
    <w:family w:val="auto"/>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Arial Unicode MS"/>
    <w:panose1 w:val="00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宋体;SimSun">
    <w:altName w:val="宋体"/>
    <w:panose1 w:val="00000000000000000000"/>
    <w:charset w:val="86"/>
    <w:family w:val="roman"/>
    <w:pitch w:val="default"/>
    <w:sig w:usb0="00000000" w:usb1="00000000" w:usb2="00000010" w:usb3="00000000" w:csb0="00040000" w:csb1="00000000"/>
  </w:font>
  <w:font w:name="Undefine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596149">
    <w:pPr>
      <w:pStyle w:val="20"/>
      <w:jc w:val="center"/>
    </w:pPr>
  </w:p>
  <w:p w14:paraId="2E95E129">
    <w:pPr>
      <w:pStyle w:val="20"/>
      <w:tabs>
        <w:tab w:val="left" w:pos="4200"/>
        <w:tab w:val="left" w:pos="4620"/>
        <w:tab w:val="clear" w:pos="8306"/>
      </w:tabs>
      <w:ind w:right="360"/>
      <w:rPr>
        <w:rFonts w:asciiTheme="minorEastAsia" w:hAnsiTheme="minorEastAsia" w:eastAsiaTheme="minorEastAsia"/>
        <w:sz w:val="30"/>
        <w:szCs w:val="30"/>
      </w:rPr>
    </w:pPr>
    <w:r>
      <w:rPr>
        <w:rFonts w:asciiTheme="minorEastAsia" w:hAnsiTheme="minorEastAsia" w:eastAsiaTheme="minorEastAsia"/>
        <w:sz w:val="30"/>
        <w:szCs w:val="30"/>
      </w:rPr>
      <w:tab/>
    </w:r>
    <w:r>
      <w:rPr>
        <w:rFonts w:asciiTheme="minorEastAsia" w:hAnsiTheme="minorEastAsia" w:eastAsiaTheme="minorEastAsia"/>
        <w:sz w:val="30"/>
        <w:szCs w:val="30"/>
      </w:rPr>
      <w:tab/>
    </w:r>
    <w:r>
      <w:rPr>
        <w:rFonts w:asciiTheme="minorEastAsia" w:hAnsiTheme="minorEastAsia" w:eastAsiaTheme="minorEastAsia"/>
        <w:sz w:val="30"/>
        <w:szCs w:val="30"/>
      </w:rPr>
      <w:tab/>
    </w:r>
    <w:r>
      <w:rPr>
        <w:rFonts w:asciiTheme="minorEastAsia" w:hAnsiTheme="minorEastAsia" w:eastAsiaTheme="minorEastAsia"/>
        <w:sz w:val="30"/>
        <w:szCs w:val="3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1369A3">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459A7">
    <w:pPr>
      <w:pStyle w:val="2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307AAB">
                          <w:pPr>
                            <w:pStyle w:val="2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9307AAB">
                    <w:pPr>
                      <w:pStyle w:val="20"/>
                    </w:pPr>
                    <w:r>
                      <w:fldChar w:fldCharType="begin"/>
                    </w:r>
                    <w:r>
                      <w:instrText xml:space="preserve"> PAGE  \* MERGEFORMAT </w:instrText>
                    </w:r>
                    <w:r>
                      <w:fldChar w:fldCharType="separate"/>
                    </w:r>
                    <w:r>
                      <w:t>1</w:t>
                    </w:r>
                    <w:r>
                      <w:fldChar w:fldCharType="end"/>
                    </w:r>
                  </w:p>
                </w:txbxContent>
              </v:textbox>
            </v:shape>
          </w:pict>
        </mc:Fallback>
      </mc:AlternateContent>
    </w:r>
  </w:p>
  <w:p w14:paraId="16DEF90E">
    <w:pPr>
      <w:pStyle w:val="20"/>
      <w:tabs>
        <w:tab w:val="left" w:pos="4200"/>
        <w:tab w:val="left" w:pos="4620"/>
        <w:tab w:val="clear" w:pos="8306"/>
      </w:tabs>
      <w:ind w:right="360"/>
      <w:rPr>
        <w:rFonts w:asciiTheme="minorEastAsia" w:hAnsiTheme="minorEastAsia" w:eastAsiaTheme="minorEastAsia"/>
        <w:sz w:val="30"/>
        <w:szCs w:val="30"/>
      </w:rPr>
    </w:pPr>
    <w:r>
      <w:rPr>
        <w:rFonts w:asciiTheme="minorEastAsia" w:hAnsiTheme="minorEastAsia" w:eastAsiaTheme="minorEastAsia"/>
        <w:sz w:val="30"/>
        <w:szCs w:val="30"/>
      </w:rPr>
      <w:tab/>
    </w:r>
    <w:r>
      <w:rPr>
        <w:rFonts w:asciiTheme="minorEastAsia" w:hAnsiTheme="minorEastAsia" w:eastAsiaTheme="minorEastAsia"/>
        <w:sz w:val="30"/>
        <w:szCs w:val="30"/>
      </w:rPr>
      <w:tab/>
    </w:r>
    <w:r>
      <w:rPr>
        <w:rFonts w:asciiTheme="minorEastAsia" w:hAnsiTheme="minorEastAsia" w:eastAsiaTheme="minorEastAsia"/>
        <w:sz w:val="30"/>
        <w:szCs w:val="30"/>
      </w:rPr>
      <w:tab/>
    </w:r>
    <w:r>
      <w:rPr>
        <w:rFonts w:asciiTheme="minorEastAsia" w:hAnsiTheme="minorEastAsia" w:eastAsiaTheme="minorEastAsia"/>
        <w:sz w:val="30"/>
        <w:szCs w:val="30"/>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5EFC0">
    <w:pPr>
      <w:widowControl/>
      <w:tabs>
        <w:tab w:val="center" w:pos="4153"/>
        <w:tab w:val="right" w:pos="8306"/>
      </w:tabs>
      <w:snapToGrid w:val="0"/>
      <w:jc w:val="center"/>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6F4284">
                          <w:pPr>
                            <w:pStyle w:val="20"/>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E6F4284">
                    <w:pPr>
                      <w:pStyle w:val="20"/>
                    </w:pPr>
                    <w:r>
                      <w:fldChar w:fldCharType="begin"/>
                    </w:r>
                    <w:r>
                      <w:instrText xml:space="preserve"> PAGE  \* MERGEFORMAT </w:instrText>
                    </w:r>
                    <w:r>
                      <w:fldChar w:fldCharType="separate"/>
                    </w:r>
                    <w:r>
                      <w:t>4</w:t>
                    </w:r>
                    <w:r>
                      <w:fldChar w:fldCharType="end"/>
                    </w:r>
                  </w:p>
                </w:txbxContent>
              </v:textbox>
            </v:shape>
          </w:pict>
        </mc:Fallback>
      </mc:AlternateContent>
    </w:r>
  </w:p>
  <w:p w14:paraId="4808A684">
    <w:pPr>
      <w:widowControl/>
      <w:tabs>
        <w:tab w:val="center" w:pos="4153"/>
        <w:tab w:val="right" w:pos="8306"/>
      </w:tabs>
      <w:snapToGrid w:val="0"/>
      <w:jc w:val="left"/>
      <w:rPr>
        <w:rFonts w:ascii="Times New Roman" w:hAnsi="Times New Roman" w:eastAsia="宋体" w:cs="Times New Roman"/>
        <w:kern w:val="2"/>
        <w:sz w:val="18"/>
        <w:szCs w:val="18"/>
        <w:lang w:val="en-US" w:eastAsia="zh-CN" w:bidi="ar-S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36FE29">
    <w:pPr>
      <w:framePr w:wrap="around" w:vAnchor="text" w:hAnchor="margin" w:xAlign="center" w:y="1"/>
      <w:widowControl/>
      <w:tabs>
        <w:tab w:val="center" w:pos="4153"/>
        <w:tab w:val="right" w:pos="8306"/>
      </w:tabs>
      <w:snapToGrid w:val="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fldChar w:fldCharType="begin"/>
    </w:r>
    <w:r>
      <w:rPr>
        <w:rFonts w:ascii="Times New Roman" w:hAnsi="Times New Roman" w:eastAsia="宋体" w:cs="Times New Roman"/>
        <w:kern w:val="2"/>
        <w:sz w:val="21"/>
        <w:szCs w:val="24"/>
        <w:lang w:val="en-US" w:eastAsia="zh-CN" w:bidi="ar-SA"/>
      </w:rPr>
      <w:instrText xml:space="preserve">PAGE  </w:instrText>
    </w:r>
    <w:r>
      <w:rPr>
        <w:rFonts w:ascii="Times New Roman" w:hAnsi="Times New Roman" w:eastAsia="宋体" w:cs="Times New Roman"/>
        <w:kern w:val="2"/>
        <w:sz w:val="18"/>
        <w:szCs w:val="18"/>
        <w:lang w:val="en-US" w:eastAsia="zh-CN" w:bidi="ar-SA"/>
      </w:rPr>
      <w:fldChar w:fldCharType="separate"/>
    </w:r>
    <w:r>
      <w:rPr>
        <w:rFonts w:ascii="Times New Roman" w:hAnsi="Times New Roman" w:eastAsia="宋体" w:cs="Times New Roman"/>
        <w:kern w:val="2"/>
        <w:sz w:val="18"/>
        <w:szCs w:val="18"/>
        <w:lang w:val="en-US" w:eastAsia="zh-CN" w:bidi="ar-SA"/>
      </w:rPr>
      <w:t xml:space="preserve"> </w:t>
    </w:r>
    <w:r>
      <w:rPr>
        <w:rFonts w:ascii="Times New Roman" w:hAnsi="Times New Roman" w:eastAsia="宋体" w:cs="Times New Roman"/>
        <w:kern w:val="2"/>
        <w:sz w:val="18"/>
        <w:szCs w:val="18"/>
        <w:lang w:val="en-US" w:eastAsia="zh-CN" w:bidi="ar-SA"/>
      </w:rPr>
      <w:fldChar w:fldCharType="end"/>
    </w:r>
  </w:p>
  <w:p w14:paraId="6BD13747">
    <w:pPr>
      <w:widowControl/>
      <w:tabs>
        <w:tab w:val="center" w:pos="4153"/>
        <w:tab w:val="right" w:pos="8306"/>
      </w:tabs>
      <w:snapToGrid w:val="0"/>
      <w:jc w:val="left"/>
      <w:rPr>
        <w:rFonts w:ascii="Times New Roman" w:hAnsi="Times New Roman" w:eastAsia="宋体" w:cs="Times New Roman"/>
        <w:kern w:val="2"/>
        <w:sz w:val="18"/>
        <w:szCs w:val="18"/>
        <w:lang w:val="en-US" w:eastAsia="zh-CN" w:bidi="ar-S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E4E0E">
    <w:pPr>
      <w:pStyle w:val="2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060C72">
                          <w:pPr>
                            <w:pStyle w:val="2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8060C72">
                    <w:pPr>
                      <w:pStyle w:val="2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FC0442">
    <w:pPr>
      <w:pStyle w:val="2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9894D7">
                          <w:pPr>
                            <w:pStyle w:val="2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89894D7">
                    <w:pPr>
                      <w:pStyle w:val="20"/>
                    </w:pPr>
                    <w:r>
                      <w:fldChar w:fldCharType="begin"/>
                    </w:r>
                    <w:r>
                      <w:instrText xml:space="preserve"> PAGE  \* MERGEFORMAT </w:instrText>
                    </w:r>
                    <w:r>
                      <w:fldChar w:fldCharType="separate"/>
                    </w:r>
                    <w:r>
                      <w:t>39</w:t>
                    </w:r>
                    <w:r>
                      <w:fldChar w:fldCharType="end"/>
                    </w:r>
                  </w:p>
                </w:txbxContent>
              </v:textbox>
            </v:shape>
          </w:pict>
        </mc:Fallback>
      </mc:AlternateContent>
    </w:r>
  </w:p>
  <w:p w14:paraId="57699DDC">
    <w:pPr>
      <w:pStyle w:val="20"/>
      <w:tabs>
        <w:tab w:val="left" w:pos="4200"/>
        <w:tab w:val="left" w:pos="4620"/>
        <w:tab w:val="clear" w:pos="8306"/>
      </w:tabs>
      <w:ind w:right="360"/>
      <w:rPr>
        <w:rFonts w:asciiTheme="minorEastAsia" w:hAnsiTheme="minorEastAsia" w:eastAsiaTheme="minorEastAsia"/>
        <w:sz w:val="30"/>
        <w:szCs w:val="30"/>
      </w:rPr>
    </w:pPr>
    <w:r>
      <w:rPr>
        <w:rFonts w:asciiTheme="minorEastAsia" w:hAnsiTheme="minorEastAsia" w:eastAsiaTheme="minorEastAsia"/>
        <w:sz w:val="30"/>
        <w:szCs w:val="30"/>
      </w:rPr>
      <w:tab/>
    </w:r>
    <w:r>
      <w:rPr>
        <w:rFonts w:asciiTheme="minorEastAsia" w:hAnsiTheme="minorEastAsia" w:eastAsiaTheme="minorEastAsia"/>
        <w:sz w:val="30"/>
        <w:szCs w:val="30"/>
      </w:rPr>
      <w:tab/>
    </w:r>
    <w:r>
      <w:rPr>
        <w:rFonts w:asciiTheme="minorEastAsia" w:hAnsiTheme="minorEastAsia" w:eastAsiaTheme="minorEastAsia"/>
        <w:sz w:val="30"/>
        <w:szCs w:val="30"/>
      </w:rPr>
      <w:tab/>
    </w:r>
    <w:r>
      <w:rPr>
        <w:rFonts w:asciiTheme="minorEastAsia" w:hAnsiTheme="minorEastAsia" w:eastAsiaTheme="minorEastAsia"/>
        <w:sz w:val="30"/>
        <w:szCs w:val="30"/>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F5258">
    <w:pPr>
      <w:widowControl w:val="0"/>
      <w:pBdr>
        <w:bottom w:val="none" w:color="auto" w:sz="0" w:space="0"/>
      </w:pBdr>
      <w:tabs>
        <w:tab w:val="center" w:pos="4153"/>
        <w:tab w:val="right" w:pos="8306"/>
      </w:tabs>
      <w:snapToGrid w:val="0"/>
      <w:jc w:val="center"/>
      <w:rPr>
        <w:rFonts w:ascii="Times New Roman" w:hAnsi="Times New Roman" w:eastAsia="宋体" w:cs="Times New Roman"/>
        <w:kern w:val="2"/>
        <w:sz w:val="18"/>
        <w:szCs w:val="18"/>
        <w:lang w:val="en-US" w:eastAsia="zh-CN" w:bidi="ar-S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22745">
    <w:pPr>
      <w:pStyle w:val="2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62E7F2"/>
    <w:multiLevelType w:val="singleLevel"/>
    <w:tmpl w:val="B762E7F2"/>
    <w:lvl w:ilvl="0" w:tentative="0">
      <w:start w:val="1"/>
      <w:numFmt w:val="decimal"/>
      <w:suff w:val="nothing"/>
      <w:lvlText w:val="%1、"/>
      <w:lvlJc w:val="left"/>
    </w:lvl>
  </w:abstractNum>
  <w:abstractNum w:abstractNumId="1">
    <w:nsid w:val="BC046A3A"/>
    <w:multiLevelType w:val="singleLevel"/>
    <w:tmpl w:val="BC046A3A"/>
    <w:lvl w:ilvl="0" w:tentative="0">
      <w:start w:val="1"/>
      <w:numFmt w:val="decimal"/>
      <w:suff w:val="nothing"/>
      <w:lvlText w:val="%1、"/>
      <w:lvlJc w:val="left"/>
    </w:lvl>
  </w:abstractNum>
  <w:abstractNum w:abstractNumId="2">
    <w:nsid w:val="D49749B7"/>
    <w:multiLevelType w:val="singleLevel"/>
    <w:tmpl w:val="D49749B7"/>
    <w:lvl w:ilvl="0" w:tentative="0">
      <w:start w:val="1"/>
      <w:numFmt w:val="decimal"/>
      <w:suff w:val="nothing"/>
      <w:lvlText w:val="%1、"/>
      <w:lvlJc w:val="left"/>
    </w:lvl>
  </w:abstractNum>
  <w:abstractNum w:abstractNumId="3">
    <w:nsid w:val="01D93684"/>
    <w:multiLevelType w:val="singleLevel"/>
    <w:tmpl w:val="01D93684"/>
    <w:lvl w:ilvl="0" w:tentative="0">
      <w:start w:val="2"/>
      <w:numFmt w:val="decimal"/>
      <w:suff w:val="nothing"/>
      <w:lvlText w:val="%1、"/>
      <w:lvlJc w:val="left"/>
    </w:lvl>
  </w:abstractNum>
  <w:abstractNum w:abstractNumId="4">
    <w:nsid w:val="58A56851"/>
    <w:multiLevelType w:val="multilevel"/>
    <w:tmpl w:val="58A56851"/>
    <w:lvl w:ilvl="0" w:tentative="0">
      <w:start w:val="3"/>
      <w:numFmt w:val="decimal"/>
      <w:lvlText w:val="%1"/>
      <w:lvlJc w:val="left"/>
      <w:pPr>
        <w:ind w:left="360" w:hanging="360"/>
      </w:pPr>
      <w:rPr>
        <w:rFonts w:hint="default" w:hAnsi="宋体"/>
      </w:rPr>
    </w:lvl>
    <w:lvl w:ilvl="1" w:tentative="0">
      <w:start w:val="1"/>
      <w:numFmt w:val="decimal"/>
      <w:lvlText w:val="%1.%2"/>
      <w:lvlJc w:val="left"/>
      <w:pPr>
        <w:ind w:left="1069" w:hanging="360"/>
      </w:pPr>
      <w:rPr>
        <w:rFonts w:hint="default" w:hAnsi="宋体"/>
      </w:rPr>
    </w:lvl>
    <w:lvl w:ilvl="2" w:tentative="0">
      <w:start w:val="1"/>
      <w:numFmt w:val="decimal"/>
      <w:lvlText w:val="%1.%2.%3"/>
      <w:lvlJc w:val="left"/>
      <w:pPr>
        <w:ind w:left="1680" w:hanging="720"/>
      </w:pPr>
      <w:rPr>
        <w:rFonts w:hint="default" w:hAnsi="宋体"/>
      </w:rPr>
    </w:lvl>
    <w:lvl w:ilvl="3" w:tentative="0">
      <w:start w:val="1"/>
      <w:numFmt w:val="decimal"/>
      <w:lvlText w:val="%1.%2.%3.%4"/>
      <w:lvlJc w:val="left"/>
      <w:pPr>
        <w:ind w:left="2520" w:hanging="1080"/>
      </w:pPr>
      <w:rPr>
        <w:rFonts w:hint="default" w:hAnsi="宋体"/>
      </w:rPr>
    </w:lvl>
    <w:lvl w:ilvl="4" w:tentative="0">
      <w:start w:val="1"/>
      <w:numFmt w:val="decimal"/>
      <w:lvlText w:val="%1.%2.%3.%4.%5"/>
      <w:lvlJc w:val="left"/>
      <w:pPr>
        <w:ind w:left="3000" w:hanging="1080"/>
      </w:pPr>
      <w:rPr>
        <w:rFonts w:hint="default" w:hAnsi="宋体"/>
      </w:rPr>
    </w:lvl>
    <w:lvl w:ilvl="5" w:tentative="0">
      <w:start w:val="1"/>
      <w:numFmt w:val="decimal"/>
      <w:lvlText w:val="%1.%2.%3.%4.%5.%6"/>
      <w:lvlJc w:val="left"/>
      <w:pPr>
        <w:ind w:left="3840" w:hanging="1440"/>
      </w:pPr>
      <w:rPr>
        <w:rFonts w:hint="default" w:hAnsi="宋体"/>
      </w:rPr>
    </w:lvl>
    <w:lvl w:ilvl="6" w:tentative="0">
      <w:start w:val="1"/>
      <w:numFmt w:val="decimal"/>
      <w:lvlText w:val="%1.%2.%3.%4.%5.%6.%7"/>
      <w:lvlJc w:val="left"/>
      <w:pPr>
        <w:ind w:left="4680" w:hanging="1800"/>
      </w:pPr>
      <w:rPr>
        <w:rFonts w:hint="default" w:hAnsi="宋体"/>
      </w:rPr>
    </w:lvl>
    <w:lvl w:ilvl="7" w:tentative="0">
      <w:start w:val="1"/>
      <w:numFmt w:val="decimal"/>
      <w:lvlText w:val="%1.%2.%3.%4.%5.%6.%7.%8"/>
      <w:lvlJc w:val="left"/>
      <w:pPr>
        <w:ind w:left="5160" w:hanging="1800"/>
      </w:pPr>
      <w:rPr>
        <w:rFonts w:hint="default" w:hAnsi="宋体"/>
      </w:rPr>
    </w:lvl>
    <w:lvl w:ilvl="8" w:tentative="0">
      <w:start w:val="1"/>
      <w:numFmt w:val="decimal"/>
      <w:lvlText w:val="%1.%2.%3.%4.%5.%6.%7.%8.%9"/>
      <w:lvlJc w:val="left"/>
      <w:pPr>
        <w:ind w:left="6000" w:hanging="2160"/>
      </w:pPr>
      <w:rPr>
        <w:rFonts w:hint="default" w:hAnsi="宋体"/>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M4MDBkMjE1ZmU1YzVjODI4OGVlMjZiNjA0YzViN2EifQ=="/>
  </w:docVars>
  <w:rsids>
    <w:rsidRoot w:val="00101AA4"/>
    <w:rsid w:val="000012BE"/>
    <w:rsid w:val="00001340"/>
    <w:rsid w:val="00004DAA"/>
    <w:rsid w:val="000050EE"/>
    <w:rsid w:val="00005347"/>
    <w:rsid w:val="0000561D"/>
    <w:rsid w:val="00006BD9"/>
    <w:rsid w:val="00007BA8"/>
    <w:rsid w:val="00014F7D"/>
    <w:rsid w:val="000162FE"/>
    <w:rsid w:val="00017053"/>
    <w:rsid w:val="000170BC"/>
    <w:rsid w:val="00017129"/>
    <w:rsid w:val="00021248"/>
    <w:rsid w:val="00021650"/>
    <w:rsid w:val="00022C49"/>
    <w:rsid w:val="000244CA"/>
    <w:rsid w:val="000257AD"/>
    <w:rsid w:val="0002777E"/>
    <w:rsid w:val="00030171"/>
    <w:rsid w:val="00030818"/>
    <w:rsid w:val="00033566"/>
    <w:rsid w:val="000365E9"/>
    <w:rsid w:val="000367BC"/>
    <w:rsid w:val="00036B12"/>
    <w:rsid w:val="000400E8"/>
    <w:rsid w:val="000401AA"/>
    <w:rsid w:val="00044B32"/>
    <w:rsid w:val="00044B5E"/>
    <w:rsid w:val="00046152"/>
    <w:rsid w:val="000463C4"/>
    <w:rsid w:val="00046679"/>
    <w:rsid w:val="00047E9D"/>
    <w:rsid w:val="0005003E"/>
    <w:rsid w:val="000535B9"/>
    <w:rsid w:val="000558A8"/>
    <w:rsid w:val="00056F12"/>
    <w:rsid w:val="000604DE"/>
    <w:rsid w:val="00062D03"/>
    <w:rsid w:val="000641A9"/>
    <w:rsid w:val="000661C0"/>
    <w:rsid w:val="00070AF5"/>
    <w:rsid w:val="0007128D"/>
    <w:rsid w:val="00073D96"/>
    <w:rsid w:val="00074153"/>
    <w:rsid w:val="000747C1"/>
    <w:rsid w:val="000762D4"/>
    <w:rsid w:val="00077DB3"/>
    <w:rsid w:val="0008025F"/>
    <w:rsid w:val="00080E16"/>
    <w:rsid w:val="0008110D"/>
    <w:rsid w:val="0008112D"/>
    <w:rsid w:val="000828DB"/>
    <w:rsid w:val="00082FC4"/>
    <w:rsid w:val="00084414"/>
    <w:rsid w:val="000904A3"/>
    <w:rsid w:val="00090F37"/>
    <w:rsid w:val="000916AB"/>
    <w:rsid w:val="000923E8"/>
    <w:rsid w:val="00094989"/>
    <w:rsid w:val="00096C82"/>
    <w:rsid w:val="000A02F9"/>
    <w:rsid w:val="000A05D3"/>
    <w:rsid w:val="000A32B9"/>
    <w:rsid w:val="000A3552"/>
    <w:rsid w:val="000A452A"/>
    <w:rsid w:val="000B210F"/>
    <w:rsid w:val="000B318F"/>
    <w:rsid w:val="000B331B"/>
    <w:rsid w:val="000B4C6A"/>
    <w:rsid w:val="000B4CF1"/>
    <w:rsid w:val="000B6B84"/>
    <w:rsid w:val="000B6D8A"/>
    <w:rsid w:val="000B7323"/>
    <w:rsid w:val="000D140E"/>
    <w:rsid w:val="000D171A"/>
    <w:rsid w:val="000D4549"/>
    <w:rsid w:val="000D7CE7"/>
    <w:rsid w:val="000E4BDE"/>
    <w:rsid w:val="000E5B9C"/>
    <w:rsid w:val="000E7461"/>
    <w:rsid w:val="000F4779"/>
    <w:rsid w:val="000F616C"/>
    <w:rsid w:val="00101AA4"/>
    <w:rsid w:val="001063D0"/>
    <w:rsid w:val="0010650C"/>
    <w:rsid w:val="00110B0A"/>
    <w:rsid w:val="00112637"/>
    <w:rsid w:val="00113108"/>
    <w:rsid w:val="00115A04"/>
    <w:rsid w:val="00115A4B"/>
    <w:rsid w:val="0011725D"/>
    <w:rsid w:val="00120CC5"/>
    <w:rsid w:val="001226ED"/>
    <w:rsid w:val="00127B38"/>
    <w:rsid w:val="00127C9A"/>
    <w:rsid w:val="0013312B"/>
    <w:rsid w:val="00134F82"/>
    <w:rsid w:val="001356D1"/>
    <w:rsid w:val="00136693"/>
    <w:rsid w:val="00141AFD"/>
    <w:rsid w:val="00142BB8"/>
    <w:rsid w:val="00144251"/>
    <w:rsid w:val="0014554F"/>
    <w:rsid w:val="00146E26"/>
    <w:rsid w:val="001550E0"/>
    <w:rsid w:val="00156E9C"/>
    <w:rsid w:val="00157673"/>
    <w:rsid w:val="0015794E"/>
    <w:rsid w:val="001608BD"/>
    <w:rsid w:val="00161961"/>
    <w:rsid w:val="001619D8"/>
    <w:rsid w:val="0016644B"/>
    <w:rsid w:val="00170A17"/>
    <w:rsid w:val="00172AA0"/>
    <w:rsid w:val="001733AF"/>
    <w:rsid w:val="00176FAD"/>
    <w:rsid w:val="00177CFE"/>
    <w:rsid w:val="0018064B"/>
    <w:rsid w:val="00181200"/>
    <w:rsid w:val="00185DB4"/>
    <w:rsid w:val="001868D6"/>
    <w:rsid w:val="00187070"/>
    <w:rsid w:val="001977A1"/>
    <w:rsid w:val="001A1D16"/>
    <w:rsid w:val="001A2117"/>
    <w:rsid w:val="001A3281"/>
    <w:rsid w:val="001A45DD"/>
    <w:rsid w:val="001A4A03"/>
    <w:rsid w:val="001A4E5A"/>
    <w:rsid w:val="001A63BC"/>
    <w:rsid w:val="001B09A1"/>
    <w:rsid w:val="001B1748"/>
    <w:rsid w:val="001B3548"/>
    <w:rsid w:val="001B5A4C"/>
    <w:rsid w:val="001B6795"/>
    <w:rsid w:val="001C1B5F"/>
    <w:rsid w:val="001C1E4D"/>
    <w:rsid w:val="001C35C6"/>
    <w:rsid w:val="001C44CD"/>
    <w:rsid w:val="001D0514"/>
    <w:rsid w:val="001D0953"/>
    <w:rsid w:val="001D44C2"/>
    <w:rsid w:val="001D4B73"/>
    <w:rsid w:val="001D50A5"/>
    <w:rsid w:val="001E2949"/>
    <w:rsid w:val="001E3090"/>
    <w:rsid w:val="001E33A7"/>
    <w:rsid w:val="001E3D69"/>
    <w:rsid w:val="001E4755"/>
    <w:rsid w:val="001E6E8F"/>
    <w:rsid w:val="001E794E"/>
    <w:rsid w:val="001F1397"/>
    <w:rsid w:val="001F3A08"/>
    <w:rsid w:val="001F3B3F"/>
    <w:rsid w:val="001F610A"/>
    <w:rsid w:val="002008C9"/>
    <w:rsid w:val="00200BA8"/>
    <w:rsid w:val="00201A5E"/>
    <w:rsid w:val="0020240F"/>
    <w:rsid w:val="00203922"/>
    <w:rsid w:val="00204236"/>
    <w:rsid w:val="002055DD"/>
    <w:rsid w:val="00205CB7"/>
    <w:rsid w:val="00205DF6"/>
    <w:rsid w:val="00205F22"/>
    <w:rsid w:val="00212925"/>
    <w:rsid w:val="00213725"/>
    <w:rsid w:val="00214257"/>
    <w:rsid w:val="00215F58"/>
    <w:rsid w:val="00216081"/>
    <w:rsid w:val="00216A82"/>
    <w:rsid w:val="0022177D"/>
    <w:rsid w:val="00223931"/>
    <w:rsid w:val="00225071"/>
    <w:rsid w:val="00226DEC"/>
    <w:rsid w:val="002271BB"/>
    <w:rsid w:val="00235D98"/>
    <w:rsid w:val="00236D43"/>
    <w:rsid w:val="00240CBC"/>
    <w:rsid w:val="002472C0"/>
    <w:rsid w:val="002506FA"/>
    <w:rsid w:val="002508FA"/>
    <w:rsid w:val="00253DC3"/>
    <w:rsid w:val="002541CE"/>
    <w:rsid w:val="00255007"/>
    <w:rsid w:val="00257F22"/>
    <w:rsid w:val="002604A7"/>
    <w:rsid w:val="00260910"/>
    <w:rsid w:val="00260CAA"/>
    <w:rsid w:val="00262A31"/>
    <w:rsid w:val="002635F4"/>
    <w:rsid w:val="0026515E"/>
    <w:rsid w:val="002652AB"/>
    <w:rsid w:val="00266F04"/>
    <w:rsid w:val="002723F1"/>
    <w:rsid w:val="00275662"/>
    <w:rsid w:val="00281F5B"/>
    <w:rsid w:val="00285885"/>
    <w:rsid w:val="002967DA"/>
    <w:rsid w:val="002A1F2B"/>
    <w:rsid w:val="002A24A7"/>
    <w:rsid w:val="002A2AF4"/>
    <w:rsid w:val="002A62F8"/>
    <w:rsid w:val="002A7CE2"/>
    <w:rsid w:val="002B0041"/>
    <w:rsid w:val="002B01D0"/>
    <w:rsid w:val="002B0D5C"/>
    <w:rsid w:val="002B77E1"/>
    <w:rsid w:val="002C08ED"/>
    <w:rsid w:val="002C2DD2"/>
    <w:rsid w:val="002D0F6D"/>
    <w:rsid w:val="002D14CF"/>
    <w:rsid w:val="002D280B"/>
    <w:rsid w:val="002D3439"/>
    <w:rsid w:val="002D3D7E"/>
    <w:rsid w:val="002D635D"/>
    <w:rsid w:val="002D6CF2"/>
    <w:rsid w:val="002D748B"/>
    <w:rsid w:val="002E1B8A"/>
    <w:rsid w:val="002E25BC"/>
    <w:rsid w:val="002E5AAD"/>
    <w:rsid w:val="002E76D7"/>
    <w:rsid w:val="002E7EA1"/>
    <w:rsid w:val="002F10F5"/>
    <w:rsid w:val="002F218A"/>
    <w:rsid w:val="002F2283"/>
    <w:rsid w:val="002F2651"/>
    <w:rsid w:val="002F3DC5"/>
    <w:rsid w:val="002F7348"/>
    <w:rsid w:val="00300C92"/>
    <w:rsid w:val="003038CF"/>
    <w:rsid w:val="00304A1A"/>
    <w:rsid w:val="00304D2D"/>
    <w:rsid w:val="0030565D"/>
    <w:rsid w:val="00305963"/>
    <w:rsid w:val="00305EE3"/>
    <w:rsid w:val="0030747A"/>
    <w:rsid w:val="003074CE"/>
    <w:rsid w:val="00310798"/>
    <w:rsid w:val="00313F13"/>
    <w:rsid w:val="00315623"/>
    <w:rsid w:val="00315D4B"/>
    <w:rsid w:val="00315D59"/>
    <w:rsid w:val="00316840"/>
    <w:rsid w:val="00316DBA"/>
    <w:rsid w:val="00317AFA"/>
    <w:rsid w:val="00317D34"/>
    <w:rsid w:val="00320C00"/>
    <w:rsid w:val="00326152"/>
    <w:rsid w:val="00327612"/>
    <w:rsid w:val="00327853"/>
    <w:rsid w:val="00331C14"/>
    <w:rsid w:val="00334394"/>
    <w:rsid w:val="00336098"/>
    <w:rsid w:val="00336995"/>
    <w:rsid w:val="00336EED"/>
    <w:rsid w:val="00346C4E"/>
    <w:rsid w:val="00347E66"/>
    <w:rsid w:val="00350B64"/>
    <w:rsid w:val="003516F5"/>
    <w:rsid w:val="0035581F"/>
    <w:rsid w:val="003568F1"/>
    <w:rsid w:val="00360D30"/>
    <w:rsid w:val="00361C9D"/>
    <w:rsid w:val="003624AF"/>
    <w:rsid w:val="00362B92"/>
    <w:rsid w:val="0036346C"/>
    <w:rsid w:val="00363991"/>
    <w:rsid w:val="00363C10"/>
    <w:rsid w:val="00364473"/>
    <w:rsid w:val="00364DB8"/>
    <w:rsid w:val="00367068"/>
    <w:rsid w:val="00370F25"/>
    <w:rsid w:val="0037292A"/>
    <w:rsid w:val="00373826"/>
    <w:rsid w:val="00373AD1"/>
    <w:rsid w:val="003766E0"/>
    <w:rsid w:val="00376E83"/>
    <w:rsid w:val="00376EA7"/>
    <w:rsid w:val="00382247"/>
    <w:rsid w:val="003875D1"/>
    <w:rsid w:val="00390943"/>
    <w:rsid w:val="00391958"/>
    <w:rsid w:val="003938D1"/>
    <w:rsid w:val="00397833"/>
    <w:rsid w:val="003A174F"/>
    <w:rsid w:val="003A4D10"/>
    <w:rsid w:val="003A5B50"/>
    <w:rsid w:val="003A6EF1"/>
    <w:rsid w:val="003A7C65"/>
    <w:rsid w:val="003A7F5E"/>
    <w:rsid w:val="003B27D8"/>
    <w:rsid w:val="003B2F22"/>
    <w:rsid w:val="003B43E9"/>
    <w:rsid w:val="003B70AD"/>
    <w:rsid w:val="003B7226"/>
    <w:rsid w:val="003C0B9E"/>
    <w:rsid w:val="003C0FB0"/>
    <w:rsid w:val="003C0FE1"/>
    <w:rsid w:val="003C32C7"/>
    <w:rsid w:val="003C3CA8"/>
    <w:rsid w:val="003D01BB"/>
    <w:rsid w:val="003D05EA"/>
    <w:rsid w:val="003D387E"/>
    <w:rsid w:val="003D4211"/>
    <w:rsid w:val="003E3EB3"/>
    <w:rsid w:val="003E4A7A"/>
    <w:rsid w:val="003E5719"/>
    <w:rsid w:val="003E72ED"/>
    <w:rsid w:val="003E763D"/>
    <w:rsid w:val="003F25F9"/>
    <w:rsid w:val="003F59D7"/>
    <w:rsid w:val="003F6052"/>
    <w:rsid w:val="00400BBD"/>
    <w:rsid w:val="0040310D"/>
    <w:rsid w:val="004070BF"/>
    <w:rsid w:val="004079CE"/>
    <w:rsid w:val="004155F7"/>
    <w:rsid w:val="004162F8"/>
    <w:rsid w:val="004176DE"/>
    <w:rsid w:val="00417FDB"/>
    <w:rsid w:val="004220B6"/>
    <w:rsid w:val="00422EAA"/>
    <w:rsid w:val="00423980"/>
    <w:rsid w:val="004254EC"/>
    <w:rsid w:val="0042662D"/>
    <w:rsid w:val="00430673"/>
    <w:rsid w:val="00432C0C"/>
    <w:rsid w:val="00433EED"/>
    <w:rsid w:val="00436B15"/>
    <w:rsid w:val="00436E8A"/>
    <w:rsid w:val="0044259E"/>
    <w:rsid w:val="00442B4E"/>
    <w:rsid w:val="00443217"/>
    <w:rsid w:val="00444EE1"/>
    <w:rsid w:val="0044799D"/>
    <w:rsid w:val="00450013"/>
    <w:rsid w:val="0045091A"/>
    <w:rsid w:val="00452BB8"/>
    <w:rsid w:val="0045419A"/>
    <w:rsid w:val="00455196"/>
    <w:rsid w:val="004552D2"/>
    <w:rsid w:val="004611FC"/>
    <w:rsid w:val="00461ACB"/>
    <w:rsid w:val="00462346"/>
    <w:rsid w:val="004639BC"/>
    <w:rsid w:val="004640C1"/>
    <w:rsid w:val="004704FB"/>
    <w:rsid w:val="004708E8"/>
    <w:rsid w:val="00473A44"/>
    <w:rsid w:val="00474EC2"/>
    <w:rsid w:val="00482385"/>
    <w:rsid w:val="00483E1D"/>
    <w:rsid w:val="0048512D"/>
    <w:rsid w:val="004858DC"/>
    <w:rsid w:val="0049386D"/>
    <w:rsid w:val="004A010F"/>
    <w:rsid w:val="004A1AC8"/>
    <w:rsid w:val="004A1B1E"/>
    <w:rsid w:val="004A24DC"/>
    <w:rsid w:val="004A3DE7"/>
    <w:rsid w:val="004A4877"/>
    <w:rsid w:val="004A4981"/>
    <w:rsid w:val="004A5376"/>
    <w:rsid w:val="004A6517"/>
    <w:rsid w:val="004A68AF"/>
    <w:rsid w:val="004A74C1"/>
    <w:rsid w:val="004A7686"/>
    <w:rsid w:val="004A7D7E"/>
    <w:rsid w:val="004B0537"/>
    <w:rsid w:val="004B316E"/>
    <w:rsid w:val="004B695E"/>
    <w:rsid w:val="004B6EE8"/>
    <w:rsid w:val="004C165C"/>
    <w:rsid w:val="004C2532"/>
    <w:rsid w:val="004C37CE"/>
    <w:rsid w:val="004C3DDB"/>
    <w:rsid w:val="004C43CC"/>
    <w:rsid w:val="004C4F39"/>
    <w:rsid w:val="004C6AA6"/>
    <w:rsid w:val="004C6BAD"/>
    <w:rsid w:val="004D04CC"/>
    <w:rsid w:val="004D11B3"/>
    <w:rsid w:val="004D3C30"/>
    <w:rsid w:val="004D3C90"/>
    <w:rsid w:val="004D4AEB"/>
    <w:rsid w:val="004D5C23"/>
    <w:rsid w:val="004D75D5"/>
    <w:rsid w:val="004D789E"/>
    <w:rsid w:val="004E1232"/>
    <w:rsid w:val="004E2088"/>
    <w:rsid w:val="004E419C"/>
    <w:rsid w:val="004E6D03"/>
    <w:rsid w:val="004E76F6"/>
    <w:rsid w:val="004E7786"/>
    <w:rsid w:val="004F04DE"/>
    <w:rsid w:val="004F0D23"/>
    <w:rsid w:val="004F1362"/>
    <w:rsid w:val="004F23DF"/>
    <w:rsid w:val="004F587A"/>
    <w:rsid w:val="00501303"/>
    <w:rsid w:val="005068B6"/>
    <w:rsid w:val="00507DCF"/>
    <w:rsid w:val="00513E84"/>
    <w:rsid w:val="00513F2D"/>
    <w:rsid w:val="00520FE8"/>
    <w:rsid w:val="00521726"/>
    <w:rsid w:val="00521F46"/>
    <w:rsid w:val="005228F4"/>
    <w:rsid w:val="0052394D"/>
    <w:rsid w:val="00523BBC"/>
    <w:rsid w:val="00524F86"/>
    <w:rsid w:val="005268AD"/>
    <w:rsid w:val="00526F0E"/>
    <w:rsid w:val="00527F7F"/>
    <w:rsid w:val="005304C9"/>
    <w:rsid w:val="005307A5"/>
    <w:rsid w:val="0053132A"/>
    <w:rsid w:val="0054181E"/>
    <w:rsid w:val="00541FB5"/>
    <w:rsid w:val="00546096"/>
    <w:rsid w:val="005466BB"/>
    <w:rsid w:val="005514C2"/>
    <w:rsid w:val="005523D5"/>
    <w:rsid w:val="0055435D"/>
    <w:rsid w:val="00556841"/>
    <w:rsid w:val="00560408"/>
    <w:rsid w:val="005627EE"/>
    <w:rsid w:val="00562B2E"/>
    <w:rsid w:val="00564E89"/>
    <w:rsid w:val="00566F28"/>
    <w:rsid w:val="00573EAA"/>
    <w:rsid w:val="00576081"/>
    <w:rsid w:val="0057746D"/>
    <w:rsid w:val="00577ECB"/>
    <w:rsid w:val="00577FFA"/>
    <w:rsid w:val="00582F95"/>
    <w:rsid w:val="00583461"/>
    <w:rsid w:val="00585224"/>
    <w:rsid w:val="0058538A"/>
    <w:rsid w:val="00586658"/>
    <w:rsid w:val="005879D1"/>
    <w:rsid w:val="00587E62"/>
    <w:rsid w:val="00590539"/>
    <w:rsid w:val="0059215B"/>
    <w:rsid w:val="00595E50"/>
    <w:rsid w:val="00595EF5"/>
    <w:rsid w:val="005A0616"/>
    <w:rsid w:val="005A1B39"/>
    <w:rsid w:val="005A215C"/>
    <w:rsid w:val="005A6326"/>
    <w:rsid w:val="005A69CA"/>
    <w:rsid w:val="005B329B"/>
    <w:rsid w:val="005B3D51"/>
    <w:rsid w:val="005B699E"/>
    <w:rsid w:val="005C10D0"/>
    <w:rsid w:val="005C18C1"/>
    <w:rsid w:val="005C2076"/>
    <w:rsid w:val="005C235F"/>
    <w:rsid w:val="005C40D6"/>
    <w:rsid w:val="005C53A8"/>
    <w:rsid w:val="005C7B6B"/>
    <w:rsid w:val="005D06A1"/>
    <w:rsid w:val="005D07EB"/>
    <w:rsid w:val="005D1584"/>
    <w:rsid w:val="005D3662"/>
    <w:rsid w:val="005D3846"/>
    <w:rsid w:val="005D5695"/>
    <w:rsid w:val="005D5C06"/>
    <w:rsid w:val="005D6255"/>
    <w:rsid w:val="005D651D"/>
    <w:rsid w:val="005E2D24"/>
    <w:rsid w:val="005E3C18"/>
    <w:rsid w:val="005E5526"/>
    <w:rsid w:val="005E617A"/>
    <w:rsid w:val="005F2421"/>
    <w:rsid w:val="005F3159"/>
    <w:rsid w:val="005F437E"/>
    <w:rsid w:val="005F5A68"/>
    <w:rsid w:val="005F6E37"/>
    <w:rsid w:val="005F7213"/>
    <w:rsid w:val="005F790F"/>
    <w:rsid w:val="0060072E"/>
    <w:rsid w:val="0060078D"/>
    <w:rsid w:val="0060086F"/>
    <w:rsid w:val="00600C9C"/>
    <w:rsid w:val="00601D7C"/>
    <w:rsid w:val="00601DDF"/>
    <w:rsid w:val="006048B2"/>
    <w:rsid w:val="00606000"/>
    <w:rsid w:val="00606716"/>
    <w:rsid w:val="00607BD4"/>
    <w:rsid w:val="00615058"/>
    <w:rsid w:val="00617A3F"/>
    <w:rsid w:val="00620934"/>
    <w:rsid w:val="00622699"/>
    <w:rsid w:val="00624303"/>
    <w:rsid w:val="00625A0B"/>
    <w:rsid w:val="00630784"/>
    <w:rsid w:val="00630AAC"/>
    <w:rsid w:val="006314C2"/>
    <w:rsid w:val="00631C5A"/>
    <w:rsid w:val="006333C7"/>
    <w:rsid w:val="00633BFF"/>
    <w:rsid w:val="006351CF"/>
    <w:rsid w:val="0063610A"/>
    <w:rsid w:val="006367D4"/>
    <w:rsid w:val="00641839"/>
    <w:rsid w:val="00644CAA"/>
    <w:rsid w:val="00646E28"/>
    <w:rsid w:val="0064722F"/>
    <w:rsid w:val="00647D58"/>
    <w:rsid w:val="00651977"/>
    <w:rsid w:val="00652A1B"/>
    <w:rsid w:val="00652A7E"/>
    <w:rsid w:val="00654463"/>
    <w:rsid w:val="006546EA"/>
    <w:rsid w:val="00655E9B"/>
    <w:rsid w:val="00656C08"/>
    <w:rsid w:val="00657AD0"/>
    <w:rsid w:val="0066102E"/>
    <w:rsid w:val="00661E10"/>
    <w:rsid w:val="0066681E"/>
    <w:rsid w:val="006677F8"/>
    <w:rsid w:val="00670008"/>
    <w:rsid w:val="0067282E"/>
    <w:rsid w:val="006728AB"/>
    <w:rsid w:val="00673256"/>
    <w:rsid w:val="00673798"/>
    <w:rsid w:val="00674559"/>
    <w:rsid w:val="00674A1B"/>
    <w:rsid w:val="006804BB"/>
    <w:rsid w:val="0068248D"/>
    <w:rsid w:val="00686E3B"/>
    <w:rsid w:val="0069277A"/>
    <w:rsid w:val="006932B7"/>
    <w:rsid w:val="00694538"/>
    <w:rsid w:val="006A32E3"/>
    <w:rsid w:val="006A4AC4"/>
    <w:rsid w:val="006A545A"/>
    <w:rsid w:val="006B014A"/>
    <w:rsid w:val="006B014D"/>
    <w:rsid w:val="006B1B52"/>
    <w:rsid w:val="006B2DDD"/>
    <w:rsid w:val="006B66E9"/>
    <w:rsid w:val="006B6739"/>
    <w:rsid w:val="006B72B0"/>
    <w:rsid w:val="006B72D9"/>
    <w:rsid w:val="006C06C9"/>
    <w:rsid w:val="006C08F0"/>
    <w:rsid w:val="006C214D"/>
    <w:rsid w:val="006C2771"/>
    <w:rsid w:val="006C279D"/>
    <w:rsid w:val="006C551A"/>
    <w:rsid w:val="006C614C"/>
    <w:rsid w:val="006C7EA0"/>
    <w:rsid w:val="006D1DE7"/>
    <w:rsid w:val="006D5419"/>
    <w:rsid w:val="006D541A"/>
    <w:rsid w:val="006D741D"/>
    <w:rsid w:val="006D747B"/>
    <w:rsid w:val="006D77B6"/>
    <w:rsid w:val="006D7D5F"/>
    <w:rsid w:val="006E249F"/>
    <w:rsid w:val="006E344D"/>
    <w:rsid w:val="006E51CF"/>
    <w:rsid w:val="006E6810"/>
    <w:rsid w:val="006E763B"/>
    <w:rsid w:val="006E7C85"/>
    <w:rsid w:val="006F07AB"/>
    <w:rsid w:val="006F2A4E"/>
    <w:rsid w:val="006F5A05"/>
    <w:rsid w:val="006F6DB0"/>
    <w:rsid w:val="006F7029"/>
    <w:rsid w:val="006F7BBE"/>
    <w:rsid w:val="00702775"/>
    <w:rsid w:val="00704AEC"/>
    <w:rsid w:val="00711806"/>
    <w:rsid w:val="00711DFE"/>
    <w:rsid w:val="007132BF"/>
    <w:rsid w:val="007137F1"/>
    <w:rsid w:val="007156D2"/>
    <w:rsid w:val="007171AB"/>
    <w:rsid w:val="00717650"/>
    <w:rsid w:val="0072037A"/>
    <w:rsid w:val="00721024"/>
    <w:rsid w:val="00724D8C"/>
    <w:rsid w:val="007265D0"/>
    <w:rsid w:val="00732C95"/>
    <w:rsid w:val="00735D99"/>
    <w:rsid w:val="007364B8"/>
    <w:rsid w:val="00736AB5"/>
    <w:rsid w:val="007370DC"/>
    <w:rsid w:val="007428D2"/>
    <w:rsid w:val="00743600"/>
    <w:rsid w:val="00743700"/>
    <w:rsid w:val="00744145"/>
    <w:rsid w:val="007503AD"/>
    <w:rsid w:val="0075151D"/>
    <w:rsid w:val="00751831"/>
    <w:rsid w:val="007534A3"/>
    <w:rsid w:val="00754AF4"/>
    <w:rsid w:val="00755495"/>
    <w:rsid w:val="00755A40"/>
    <w:rsid w:val="007605FB"/>
    <w:rsid w:val="007635D0"/>
    <w:rsid w:val="00767044"/>
    <w:rsid w:val="00767A9C"/>
    <w:rsid w:val="00773559"/>
    <w:rsid w:val="00775586"/>
    <w:rsid w:val="00777B6C"/>
    <w:rsid w:val="00782584"/>
    <w:rsid w:val="00784173"/>
    <w:rsid w:val="00787D19"/>
    <w:rsid w:val="007952C7"/>
    <w:rsid w:val="007953E2"/>
    <w:rsid w:val="00796034"/>
    <w:rsid w:val="00796401"/>
    <w:rsid w:val="007A0E43"/>
    <w:rsid w:val="007A5319"/>
    <w:rsid w:val="007A569A"/>
    <w:rsid w:val="007A7EF1"/>
    <w:rsid w:val="007B2A84"/>
    <w:rsid w:val="007B5141"/>
    <w:rsid w:val="007B6251"/>
    <w:rsid w:val="007C2758"/>
    <w:rsid w:val="007C6339"/>
    <w:rsid w:val="007C66D2"/>
    <w:rsid w:val="007D3DC6"/>
    <w:rsid w:val="007D5B47"/>
    <w:rsid w:val="007D68A5"/>
    <w:rsid w:val="007E313A"/>
    <w:rsid w:val="007E3586"/>
    <w:rsid w:val="007E42B7"/>
    <w:rsid w:val="007E77C3"/>
    <w:rsid w:val="007F4DCB"/>
    <w:rsid w:val="007F68EE"/>
    <w:rsid w:val="007F6C55"/>
    <w:rsid w:val="008042DD"/>
    <w:rsid w:val="00805073"/>
    <w:rsid w:val="0080672E"/>
    <w:rsid w:val="008068DA"/>
    <w:rsid w:val="008068EC"/>
    <w:rsid w:val="008109F6"/>
    <w:rsid w:val="008120EC"/>
    <w:rsid w:val="00813D04"/>
    <w:rsid w:val="0081414C"/>
    <w:rsid w:val="00816B76"/>
    <w:rsid w:val="0082027D"/>
    <w:rsid w:val="00820914"/>
    <w:rsid w:val="008210B2"/>
    <w:rsid w:val="008247D9"/>
    <w:rsid w:val="00825F9D"/>
    <w:rsid w:val="008262B4"/>
    <w:rsid w:val="00826C3A"/>
    <w:rsid w:val="00840117"/>
    <w:rsid w:val="008422D2"/>
    <w:rsid w:val="00843C8F"/>
    <w:rsid w:val="00843D06"/>
    <w:rsid w:val="00844290"/>
    <w:rsid w:val="00844507"/>
    <w:rsid w:val="0084490D"/>
    <w:rsid w:val="00846873"/>
    <w:rsid w:val="00846F1B"/>
    <w:rsid w:val="00847053"/>
    <w:rsid w:val="00847D5C"/>
    <w:rsid w:val="008525FA"/>
    <w:rsid w:val="00852AEA"/>
    <w:rsid w:val="00857654"/>
    <w:rsid w:val="00857A16"/>
    <w:rsid w:val="00857B62"/>
    <w:rsid w:val="00862EBB"/>
    <w:rsid w:val="008631DD"/>
    <w:rsid w:val="008703DB"/>
    <w:rsid w:val="00870D06"/>
    <w:rsid w:val="0087135E"/>
    <w:rsid w:val="00871E04"/>
    <w:rsid w:val="00872CE4"/>
    <w:rsid w:val="00873397"/>
    <w:rsid w:val="0087459C"/>
    <w:rsid w:val="00874F46"/>
    <w:rsid w:val="0087577E"/>
    <w:rsid w:val="00877E4D"/>
    <w:rsid w:val="00880D74"/>
    <w:rsid w:val="00881BAB"/>
    <w:rsid w:val="00881D84"/>
    <w:rsid w:val="008844F3"/>
    <w:rsid w:val="00884BA6"/>
    <w:rsid w:val="008857A5"/>
    <w:rsid w:val="008858F6"/>
    <w:rsid w:val="0089027B"/>
    <w:rsid w:val="008912DD"/>
    <w:rsid w:val="00892DE8"/>
    <w:rsid w:val="00893374"/>
    <w:rsid w:val="00893E94"/>
    <w:rsid w:val="00895982"/>
    <w:rsid w:val="00897F07"/>
    <w:rsid w:val="008A05B3"/>
    <w:rsid w:val="008A3360"/>
    <w:rsid w:val="008A3F53"/>
    <w:rsid w:val="008A4B8E"/>
    <w:rsid w:val="008A53DE"/>
    <w:rsid w:val="008A6628"/>
    <w:rsid w:val="008B1D39"/>
    <w:rsid w:val="008B395D"/>
    <w:rsid w:val="008B5573"/>
    <w:rsid w:val="008B77FC"/>
    <w:rsid w:val="008C24AF"/>
    <w:rsid w:val="008C274E"/>
    <w:rsid w:val="008C6135"/>
    <w:rsid w:val="008C7BCE"/>
    <w:rsid w:val="008D242F"/>
    <w:rsid w:val="008D5387"/>
    <w:rsid w:val="008E0360"/>
    <w:rsid w:val="008E06B0"/>
    <w:rsid w:val="008E0B3A"/>
    <w:rsid w:val="008E3428"/>
    <w:rsid w:val="008E411B"/>
    <w:rsid w:val="008E47C0"/>
    <w:rsid w:val="008F0272"/>
    <w:rsid w:val="008F1D6D"/>
    <w:rsid w:val="008F2E0C"/>
    <w:rsid w:val="008F3B0A"/>
    <w:rsid w:val="008F6AA2"/>
    <w:rsid w:val="008F749F"/>
    <w:rsid w:val="008F783D"/>
    <w:rsid w:val="00900116"/>
    <w:rsid w:val="009008D7"/>
    <w:rsid w:val="0091075C"/>
    <w:rsid w:val="00910B36"/>
    <w:rsid w:val="00913858"/>
    <w:rsid w:val="00914288"/>
    <w:rsid w:val="00914C8C"/>
    <w:rsid w:val="0091776B"/>
    <w:rsid w:val="00917C51"/>
    <w:rsid w:val="009209E8"/>
    <w:rsid w:val="00921D09"/>
    <w:rsid w:val="00922373"/>
    <w:rsid w:val="00922592"/>
    <w:rsid w:val="00922F9B"/>
    <w:rsid w:val="00923206"/>
    <w:rsid w:val="0092335D"/>
    <w:rsid w:val="009250E2"/>
    <w:rsid w:val="00925B9C"/>
    <w:rsid w:val="0092630E"/>
    <w:rsid w:val="00926CDD"/>
    <w:rsid w:val="00926EE7"/>
    <w:rsid w:val="00927D56"/>
    <w:rsid w:val="0093075A"/>
    <w:rsid w:val="00931B4A"/>
    <w:rsid w:val="009324FE"/>
    <w:rsid w:val="00933150"/>
    <w:rsid w:val="0093334D"/>
    <w:rsid w:val="00934370"/>
    <w:rsid w:val="00934B57"/>
    <w:rsid w:val="0093551F"/>
    <w:rsid w:val="0094041C"/>
    <w:rsid w:val="0094055B"/>
    <w:rsid w:val="00940665"/>
    <w:rsid w:val="00941545"/>
    <w:rsid w:val="00941E6F"/>
    <w:rsid w:val="009437A7"/>
    <w:rsid w:val="00946789"/>
    <w:rsid w:val="009468EB"/>
    <w:rsid w:val="00947D69"/>
    <w:rsid w:val="009546B7"/>
    <w:rsid w:val="00955047"/>
    <w:rsid w:val="00955238"/>
    <w:rsid w:val="00956358"/>
    <w:rsid w:val="009613A3"/>
    <w:rsid w:val="0096147D"/>
    <w:rsid w:val="00963B38"/>
    <w:rsid w:val="0096468A"/>
    <w:rsid w:val="00965552"/>
    <w:rsid w:val="0096574A"/>
    <w:rsid w:val="0096617A"/>
    <w:rsid w:val="009663B0"/>
    <w:rsid w:val="009700E7"/>
    <w:rsid w:val="009756BE"/>
    <w:rsid w:val="00975775"/>
    <w:rsid w:val="00981508"/>
    <w:rsid w:val="00981749"/>
    <w:rsid w:val="009840B0"/>
    <w:rsid w:val="00984531"/>
    <w:rsid w:val="009869E5"/>
    <w:rsid w:val="00991F92"/>
    <w:rsid w:val="00992293"/>
    <w:rsid w:val="009930AE"/>
    <w:rsid w:val="00993437"/>
    <w:rsid w:val="00994368"/>
    <w:rsid w:val="009960AD"/>
    <w:rsid w:val="009A089A"/>
    <w:rsid w:val="009A13B3"/>
    <w:rsid w:val="009A332E"/>
    <w:rsid w:val="009A456E"/>
    <w:rsid w:val="009A659D"/>
    <w:rsid w:val="009A6799"/>
    <w:rsid w:val="009A693B"/>
    <w:rsid w:val="009A7284"/>
    <w:rsid w:val="009B0301"/>
    <w:rsid w:val="009B074B"/>
    <w:rsid w:val="009B0998"/>
    <w:rsid w:val="009B0A3E"/>
    <w:rsid w:val="009B0CAF"/>
    <w:rsid w:val="009B7D3A"/>
    <w:rsid w:val="009C09E8"/>
    <w:rsid w:val="009C0D3D"/>
    <w:rsid w:val="009C16B1"/>
    <w:rsid w:val="009C19C9"/>
    <w:rsid w:val="009C784F"/>
    <w:rsid w:val="009C7FD8"/>
    <w:rsid w:val="009D05BF"/>
    <w:rsid w:val="009D0BE5"/>
    <w:rsid w:val="009D2432"/>
    <w:rsid w:val="009D6996"/>
    <w:rsid w:val="009E6AC7"/>
    <w:rsid w:val="009F064F"/>
    <w:rsid w:val="009F11C8"/>
    <w:rsid w:val="009F15EF"/>
    <w:rsid w:val="009F214C"/>
    <w:rsid w:val="009F24D1"/>
    <w:rsid w:val="009F2AD8"/>
    <w:rsid w:val="009F671C"/>
    <w:rsid w:val="00A01EFD"/>
    <w:rsid w:val="00A03606"/>
    <w:rsid w:val="00A040D1"/>
    <w:rsid w:val="00A042E1"/>
    <w:rsid w:val="00A0447A"/>
    <w:rsid w:val="00A04B51"/>
    <w:rsid w:val="00A068B7"/>
    <w:rsid w:val="00A07601"/>
    <w:rsid w:val="00A10EA9"/>
    <w:rsid w:val="00A134C9"/>
    <w:rsid w:val="00A13FEE"/>
    <w:rsid w:val="00A1574E"/>
    <w:rsid w:val="00A162C8"/>
    <w:rsid w:val="00A163C3"/>
    <w:rsid w:val="00A17158"/>
    <w:rsid w:val="00A20819"/>
    <w:rsid w:val="00A20856"/>
    <w:rsid w:val="00A21D4A"/>
    <w:rsid w:val="00A22EEC"/>
    <w:rsid w:val="00A248A5"/>
    <w:rsid w:val="00A277F6"/>
    <w:rsid w:val="00A30F00"/>
    <w:rsid w:val="00A319A4"/>
    <w:rsid w:val="00A320D2"/>
    <w:rsid w:val="00A32292"/>
    <w:rsid w:val="00A33EC9"/>
    <w:rsid w:val="00A377F1"/>
    <w:rsid w:val="00A40087"/>
    <w:rsid w:val="00A41CA5"/>
    <w:rsid w:val="00A41D13"/>
    <w:rsid w:val="00A42E39"/>
    <w:rsid w:val="00A42F2E"/>
    <w:rsid w:val="00A43A5D"/>
    <w:rsid w:val="00A44486"/>
    <w:rsid w:val="00A46BC3"/>
    <w:rsid w:val="00A54EF0"/>
    <w:rsid w:val="00A57C84"/>
    <w:rsid w:val="00A62538"/>
    <w:rsid w:val="00A648D2"/>
    <w:rsid w:val="00A648FB"/>
    <w:rsid w:val="00A665B8"/>
    <w:rsid w:val="00A66680"/>
    <w:rsid w:val="00A75220"/>
    <w:rsid w:val="00A841E3"/>
    <w:rsid w:val="00A84404"/>
    <w:rsid w:val="00A844FC"/>
    <w:rsid w:val="00A920ED"/>
    <w:rsid w:val="00A93E53"/>
    <w:rsid w:val="00A9540F"/>
    <w:rsid w:val="00A97447"/>
    <w:rsid w:val="00A97594"/>
    <w:rsid w:val="00A97871"/>
    <w:rsid w:val="00AA0C7F"/>
    <w:rsid w:val="00AA0FA7"/>
    <w:rsid w:val="00AA1368"/>
    <w:rsid w:val="00AA1E25"/>
    <w:rsid w:val="00AA4567"/>
    <w:rsid w:val="00AA5C53"/>
    <w:rsid w:val="00AA65EF"/>
    <w:rsid w:val="00AA769D"/>
    <w:rsid w:val="00AB054B"/>
    <w:rsid w:val="00AB07FC"/>
    <w:rsid w:val="00AB0BCB"/>
    <w:rsid w:val="00AB2A49"/>
    <w:rsid w:val="00AB39E0"/>
    <w:rsid w:val="00AB562D"/>
    <w:rsid w:val="00AB6614"/>
    <w:rsid w:val="00AB706C"/>
    <w:rsid w:val="00AB7635"/>
    <w:rsid w:val="00AB7D40"/>
    <w:rsid w:val="00AC0195"/>
    <w:rsid w:val="00AC09C7"/>
    <w:rsid w:val="00AC169A"/>
    <w:rsid w:val="00AC17BD"/>
    <w:rsid w:val="00AC3819"/>
    <w:rsid w:val="00AC4F31"/>
    <w:rsid w:val="00AC6035"/>
    <w:rsid w:val="00AC6F8A"/>
    <w:rsid w:val="00AC7076"/>
    <w:rsid w:val="00AD0858"/>
    <w:rsid w:val="00AD159E"/>
    <w:rsid w:val="00AD36CA"/>
    <w:rsid w:val="00AD38F1"/>
    <w:rsid w:val="00AD3D60"/>
    <w:rsid w:val="00AD3FA3"/>
    <w:rsid w:val="00AD5B00"/>
    <w:rsid w:val="00AE02C0"/>
    <w:rsid w:val="00AE0905"/>
    <w:rsid w:val="00AE25B8"/>
    <w:rsid w:val="00AE2F7F"/>
    <w:rsid w:val="00AE33A6"/>
    <w:rsid w:val="00AE6EB5"/>
    <w:rsid w:val="00AE77CD"/>
    <w:rsid w:val="00AF35AE"/>
    <w:rsid w:val="00AF394B"/>
    <w:rsid w:val="00AF6C87"/>
    <w:rsid w:val="00B0655A"/>
    <w:rsid w:val="00B07C50"/>
    <w:rsid w:val="00B1153A"/>
    <w:rsid w:val="00B12CAE"/>
    <w:rsid w:val="00B12DA9"/>
    <w:rsid w:val="00B135E2"/>
    <w:rsid w:val="00B14F8D"/>
    <w:rsid w:val="00B16195"/>
    <w:rsid w:val="00B1771E"/>
    <w:rsid w:val="00B20979"/>
    <w:rsid w:val="00B20B9D"/>
    <w:rsid w:val="00B20CA6"/>
    <w:rsid w:val="00B21EFF"/>
    <w:rsid w:val="00B2351F"/>
    <w:rsid w:val="00B24130"/>
    <w:rsid w:val="00B24DC5"/>
    <w:rsid w:val="00B3066F"/>
    <w:rsid w:val="00B31DD7"/>
    <w:rsid w:val="00B32FDE"/>
    <w:rsid w:val="00B3485C"/>
    <w:rsid w:val="00B348D8"/>
    <w:rsid w:val="00B3551C"/>
    <w:rsid w:val="00B42058"/>
    <w:rsid w:val="00B455A2"/>
    <w:rsid w:val="00B50335"/>
    <w:rsid w:val="00B533CC"/>
    <w:rsid w:val="00B55DD4"/>
    <w:rsid w:val="00B6173A"/>
    <w:rsid w:val="00B628A3"/>
    <w:rsid w:val="00B635C3"/>
    <w:rsid w:val="00B645D4"/>
    <w:rsid w:val="00B6509B"/>
    <w:rsid w:val="00B65524"/>
    <w:rsid w:val="00B65DD7"/>
    <w:rsid w:val="00B66487"/>
    <w:rsid w:val="00B66798"/>
    <w:rsid w:val="00B66B82"/>
    <w:rsid w:val="00B67348"/>
    <w:rsid w:val="00B70F61"/>
    <w:rsid w:val="00B72BF7"/>
    <w:rsid w:val="00B75BEF"/>
    <w:rsid w:val="00B76B5B"/>
    <w:rsid w:val="00B7765E"/>
    <w:rsid w:val="00B776B4"/>
    <w:rsid w:val="00B808CE"/>
    <w:rsid w:val="00B824F5"/>
    <w:rsid w:val="00B836E8"/>
    <w:rsid w:val="00B83FBC"/>
    <w:rsid w:val="00B84196"/>
    <w:rsid w:val="00B841A4"/>
    <w:rsid w:val="00B871DD"/>
    <w:rsid w:val="00B878AC"/>
    <w:rsid w:val="00B90A9B"/>
    <w:rsid w:val="00B91B3C"/>
    <w:rsid w:val="00B91D21"/>
    <w:rsid w:val="00B933E9"/>
    <w:rsid w:val="00B9747E"/>
    <w:rsid w:val="00BA1954"/>
    <w:rsid w:val="00BA40F1"/>
    <w:rsid w:val="00BA4AAA"/>
    <w:rsid w:val="00BA5758"/>
    <w:rsid w:val="00BA65FB"/>
    <w:rsid w:val="00BA6F85"/>
    <w:rsid w:val="00BB30EC"/>
    <w:rsid w:val="00BB33FE"/>
    <w:rsid w:val="00BB34BB"/>
    <w:rsid w:val="00BB367A"/>
    <w:rsid w:val="00BB5C5F"/>
    <w:rsid w:val="00BB612A"/>
    <w:rsid w:val="00BB70AC"/>
    <w:rsid w:val="00BB7820"/>
    <w:rsid w:val="00BB7FA1"/>
    <w:rsid w:val="00BC34C6"/>
    <w:rsid w:val="00BC4F1B"/>
    <w:rsid w:val="00BC6F1B"/>
    <w:rsid w:val="00BC7668"/>
    <w:rsid w:val="00BD1FA5"/>
    <w:rsid w:val="00BD2812"/>
    <w:rsid w:val="00BD4026"/>
    <w:rsid w:val="00BD6949"/>
    <w:rsid w:val="00BE1FBA"/>
    <w:rsid w:val="00BE3B48"/>
    <w:rsid w:val="00BE3FF2"/>
    <w:rsid w:val="00BE4B8D"/>
    <w:rsid w:val="00BE5E78"/>
    <w:rsid w:val="00BE5EB9"/>
    <w:rsid w:val="00BE7A21"/>
    <w:rsid w:val="00BF063D"/>
    <w:rsid w:val="00BF0B2C"/>
    <w:rsid w:val="00BF0C97"/>
    <w:rsid w:val="00BF28EC"/>
    <w:rsid w:val="00BF34D3"/>
    <w:rsid w:val="00BF51F6"/>
    <w:rsid w:val="00BF5E4D"/>
    <w:rsid w:val="00BF70E9"/>
    <w:rsid w:val="00BF744D"/>
    <w:rsid w:val="00C0126E"/>
    <w:rsid w:val="00C02D9A"/>
    <w:rsid w:val="00C041A4"/>
    <w:rsid w:val="00C073C8"/>
    <w:rsid w:val="00C1116D"/>
    <w:rsid w:val="00C12240"/>
    <w:rsid w:val="00C138B2"/>
    <w:rsid w:val="00C13F57"/>
    <w:rsid w:val="00C17074"/>
    <w:rsid w:val="00C1758E"/>
    <w:rsid w:val="00C21672"/>
    <w:rsid w:val="00C22755"/>
    <w:rsid w:val="00C22BE4"/>
    <w:rsid w:val="00C2514E"/>
    <w:rsid w:val="00C25C65"/>
    <w:rsid w:val="00C272C3"/>
    <w:rsid w:val="00C30E66"/>
    <w:rsid w:val="00C31F14"/>
    <w:rsid w:val="00C34FE2"/>
    <w:rsid w:val="00C357BE"/>
    <w:rsid w:val="00C36041"/>
    <w:rsid w:val="00C361CF"/>
    <w:rsid w:val="00C367D2"/>
    <w:rsid w:val="00C36B8D"/>
    <w:rsid w:val="00C37919"/>
    <w:rsid w:val="00C40220"/>
    <w:rsid w:val="00C402C9"/>
    <w:rsid w:val="00C406A0"/>
    <w:rsid w:val="00C417FA"/>
    <w:rsid w:val="00C439B2"/>
    <w:rsid w:val="00C4537E"/>
    <w:rsid w:val="00C45F5C"/>
    <w:rsid w:val="00C466A2"/>
    <w:rsid w:val="00C46AF0"/>
    <w:rsid w:val="00C4770D"/>
    <w:rsid w:val="00C479FE"/>
    <w:rsid w:val="00C47EB3"/>
    <w:rsid w:val="00C50B1D"/>
    <w:rsid w:val="00C53ADD"/>
    <w:rsid w:val="00C53E09"/>
    <w:rsid w:val="00C56178"/>
    <w:rsid w:val="00C603C1"/>
    <w:rsid w:val="00C60493"/>
    <w:rsid w:val="00C60A21"/>
    <w:rsid w:val="00C62E07"/>
    <w:rsid w:val="00C63C53"/>
    <w:rsid w:val="00C65136"/>
    <w:rsid w:val="00C6681D"/>
    <w:rsid w:val="00C678A4"/>
    <w:rsid w:val="00C708DE"/>
    <w:rsid w:val="00C70F4F"/>
    <w:rsid w:val="00C761C7"/>
    <w:rsid w:val="00C76CD6"/>
    <w:rsid w:val="00C80334"/>
    <w:rsid w:val="00C819A5"/>
    <w:rsid w:val="00C83FE3"/>
    <w:rsid w:val="00C840F2"/>
    <w:rsid w:val="00C84C04"/>
    <w:rsid w:val="00C9026C"/>
    <w:rsid w:val="00C9122B"/>
    <w:rsid w:val="00C95A29"/>
    <w:rsid w:val="00C9683B"/>
    <w:rsid w:val="00CA0EF6"/>
    <w:rsid w:val="00CA31DB"/>
    <w:rsid w:val="00CA5C87"/>
    <w:rsid w:val="00CB1D71"/>
    <w:rsid w:val="00CB2008"/>
    <w:rsid w:val="00CB26B0"/>
    <w:rsid w:val="00CB3534"/>
    <w:rsid w:val="00CC2C06"/>
    <w:rsid w:val="00CC5E64"/>
    <w:rsid w:val="00CD2724"/>
    <w:rsid w:val="00CD317E"/>
    <w:rsid w:val="00CD33AB"/>
    <w:rsid w:val="00CD3478"/>
    <w:rsid w:val="00CD5E71"/>
    <w:rsid w:val="00CE1C40"/>
    <w:rsid w:val="00CE5256"/>
    <w:rsid w:val="00CE63F3"/>
    <w:rsid w:val="00CE655C"/>
    <w:rsid w:val="00CE7AA9"/>
    <w:rsid w:val="00CF1C70"/>
    <w:rsid w:val="00CF291C"/>
    <w:rsid w:val="00CF3F2C"/>
    <w:rsid w:val="00CF4B54"/>
    <w:rsid w:val="00CF7053"/>
    <w:rsid w:val="00D01912"/>
    <w:rsid w:val="00D0515C"/>
    <w:rsid w:val="00D052E2"/>
    <w:rsid w:val="00D060F5"/>
    <w:rsid w:val="00D06613"/>
    <w:rsid w:val="00D06F1D"/>
    <w:rsid w:val="00D119E0"/>
    <w:rsid w:val="00D1210A"/>
    <w:rsid w:val="00D12679"/>
    <w:rsid w:val="00D13FCC"/>
    <w:rsid w:val="00D149B3"/>
    <w:rsid w:val="00D14C42"/>
    <w:rsid w:val="00D15B9A"/>
    <w:rsid w:val="00D15D80"/>
    <w:rsid w:val="00D17D8C"/>
    <w:rsid w:val="00D235B6"/>
    <w:rsid w:val="00D26793"/>
    <w:rsid w:val="00D26A44"/>
    <w:rsid w:val="00D27953"/>
    <w:rsid w:val="00D32BAA"/>
    <w:rsid w:val="00D334C0"/>
    <w:rsid w:val="00D34F17"/>
    <w:rsid w:val="00D36619"/>
    <w:rsid w:val="00D42F4B"/>
    <w:rsid w:val="00D43FB3"/>
    <w:rsid w:val="00D442C2"/>
    <w:rsid w:val="00D450F4"/>
    <w:rsid w:val="00D45431"/>
    <w:rsid w:val="00D47336"/>
    <w:rsid w:val="00D50730"/>
    <w:rsid w:val="00D50E97"/>
    <w:rsid w:val="00D5127D"/>
    <w:rsid w:val="00D560A5"/>
    <w:rsid w:val="00D57F1B"/>
    <w:rsid w:val="00D65F39"/>
    <w:rsid w:val="00D664CF"/>
    <w:rsid w:val="00D703AA"/>
    <w:rsid w:val="00D70647"/>
    <w:rsid w:val="00D74AF9"/>
    <w:rsid w:val="00D75FCC"/>
    <w:rsid w:val="00D7654E"/>
    <w:rsid w:val="00D83166"/>
    <w:rsid w:val="00D85475"/>
    <w:rsid w:val="00D8700A"/>
    <w:rsid w:val="00D87DC8"/>
    <w:rsid w:val="00D9044D"/>
    <w:rsid w:val="00D90F3B"/>
    <w:rsid w:val="00D93096"/>
    <w:rsid w:val="00D930E7"/>
    <w:rsid w:val="00D94EB2"/>
    <w:rsid w:val="00D95F9B"/>
    <w:rsid w:val="00D96E4D"/>
    <w:rsid w:val="00DA18D9"/>
    <w:rsid w:val="00DA2563"/>
    <w:rsid w:val="00DA380B"/>
    <w:rsid w:val="00DA447B"/>
    <w:rsid w:val="00DB0C8F"/>
    <w:rsid w:val="00DB34C5"/>
    <w:rsid w:val="00DB50E6"/>
    <w:rsid w:val="00DB571C"/>
    <w:rsid w:val="00DB68AE"/>
    <w:rsid w:val="00DB7459"/>
    <w:rsid w:val="00DC3C54"/>
    <w:rsid w:val="00DC449D"/>
    <w:rsid w:val="00DC499D"/>
    <w:rsid w:val="00DC5880"/>
    <w:rsid w:val="00DC7034"/>
    <w:rsid w:val="00DD3685"/>
    <w:rsid w:val="00DD44A8"/>
    <w:rsid w:val="00DD48CB"/>
    <w:rsid w:val="00DD5A57"/>
    <w:rsid w:val="00DE07F6"/>
    <w:rsid w:val="00DF0B86"/>
    <w:rsid w:val="00DF1D36"/>
    <w:rsid w:val="00DF29E0"/>
    <w:rsid w:val="00E0297A"/>
    <w:rsid w:val="00E04195"/>
    <w:rsid w:val="00E04567"/>
    <w:rsid w:val="00E05CD7"/>
    <w:rsid w:val="00E07409"/>
    <w:rsid w:val="00E076FC"/>
    <w:rsid w:val="00E07AA8"/>
    <w:rsid w:val="00E10AB8"/>
    <w:rsid w:val="00E121FC"/>
    <w:rsid w:val="00E14149"/>
    <w:rsid w:val="00E14732"/>
    <w:rsid w:val="00E2448D"/>
    <w:rsid w:val="00E26D17"/>
    <w:rsid w:val="00E27F9E"/>
    <w:rsid w:val="00E311A1"/>
    <w:rsid w:val="00E34496"/>
    <w:rsid w:val="00E3478D"/>
    <w:rsid w:val="00E34833"/>
    <w:rsid w:val="00E34FF9"/>
    <w:rsid w:val="00E40272"/>
    <w:rsid w:val="00E41690"/>
    <w:rsid w:val="00E4182E"/>
    <w:rsid w:val="00E4229F"/>
    <w:rsid w:val="00E42627"/>
    <w:rsid w:val="00E4570B"/>
    <w:rsid w:val="00E45AB6"/>
    <w:rsid w:val="00E47EA1"/>
    <w:rsid w:val="00E50150"/>
    <w:rsid w:val="00E51368"/>
    <w:rsid w:val="00E53FDA"/>
    <w:rsid w:val="00E55C2F"/>
    <w:rsid w:val="00E56EAE"/>
    <w:rsid w:val="00E622A1"/>
    <w:rsid w:val="00E6291E"/>
    <w:rsid w:val="00E62EE1"/>
    <w:rsid w:val="00E656AA"/>
    <w:rsid w:val="00E6709A"/>
    <w:rsid w:val="00E6785B"/>
    <w:rsid w:val="00E67BB4"/>
    <w:rsid w:val="00E705A5"/>
    <w:rsid w:val="00E71356"/>
    <w:rsid w:val="00E715AA"/>
    <w:rsid w:val="00E718FA"/>
    <w:rsid w:val="00E72D9D"/>
    <w:rsid w:val="00E73E96"/>
    <w:rsid w:val="00E74098"/>
    <w:rsid w:val="00E761CC"/>
    <w:rsid w:val="00E76A25"/>
    <w:rsid w:val="00E76E2D"/>
    <w:rsid w:val="00E7720D"/>
    <w:rsid w:val="00E81D75"/>
    <w:rsid w:val="00E8351B"/>
    <w:rsid w:val="00E847F7"/>
    <w:rsid w:val="00E84BDF"/>
    <w:rsid w:val="00E87230"/>
    <w:rsid w:val="00E872AD"/>
    <w:rsid w:val="00E875AD"/>
    <w:rsid w:val="00E87666"/>
    <w:rsid w:val="00E9078D"/>
    <w:rsid w:val="00E912E2"/>
    <w:rsid w:val="00E91921"/>
    <w:rsid w:val="00E92045"/>
    <w:rsid w:val="00E92B97"/>
    <w:rsid w:val="00E96811"/>
    <w:rsid w:val="00E96D5C"/>
    <w:rsid w:val="00EA2273"/>
    <w:rsid w:val="00EA2E24"/>
    <w:rsid w:val="00EA45A2"/>
    <w:rsid w:val="00EA75E3"/>
    <w:rsid w:val="00EA79B0"/>
    <w:rsid w:val="00EA7AB5"/>
    <w:rsid w:val="00EA7B44"/>
    <w:rsid w:val="00EB794A"/>
    <w:rsid w:val="00EC22AB"/>
    <w:rsid w:val="00EC6692"/>
    <w:rsid w:val="00EC767D"/>
    <w:rsid w:val="00ED51FD"/>
    <w:rsid w:val="00ED5EDB"/>
    <w:rsid w:val="00ED7DB6"/>
    <w:rsid w:val="00EE1040"/>
    <w:rsid w:val="00EE2F7B"/>
    <w:rsid w:val="00EE4240"/>
    <w:rsid w:val="00EF0629"/>
    <w:rsid w:val="00EF0DD2"/>
    <w:rsid w:val="00EF2401"/>
    <w:rsid w:val="00EF2B7A"/>
    <w:rsid w:val="00EF3ACA"/>
    <w:rsid w:val="00F00303"/>
    <w:rsid w:val="00F00A1D"/>
    <w:rsid w:val="00F0479A"/>
    <w:rsid w:val="00F05467"/>
    <w:rsid w:val="00F07668"/>
    <w:rsid w:val="00F077F5"/>
    <w:rsid w:val="00F10359"/>
    <w:rsid w:val="00F141A0"/>
    <w:rsid w:val="00F1438C"/>
    <w:rsid w:val="00F17CA1"/>
    <w:rsid w:val="00F21F0C"/>
    <w:rsid w:val="00F22150"/>
    <w:rsid w:val="00F2452B"/>
    <w:rsid w:val="00F246C5"/>
    <w:rsid w:val="00F31749"/>
    <w:rsid w:val="00F31831"/>
    <w:rsid w:val="00F3403B"/>
    <w:rsid w:val="00F360D6"/>
    <w:rsid w:val="00F3767B"/>
    <w:rsid w:val="00F37DC2"/>
    <w:rsid w:val="00F41097"/>
    <w:rsid w:val="00F4197F"/>
    <w:rsid w:val="00F42754"/>
    <w:rsid w:val="00F42B8A"/>
    <w:rsid w:val="00F438A2"/>
    <w:rsid w:val="00F44A59"/>
    <w:rsid w:val="00F44D8C"/>
    <w:rsid w:val="00F4619E"/>
    <w:rsid w:val="00F4659B"/>
    <w:rsid w:val="00F51B9E"/>
    <w:rsid w:val="00F5283D"/>
    <w:rsid w:val="00F52D03"/>
    <w:rsid w:val="00F53D9F"/>
    <w:rsid w:val="00F60016"/>
    <w:rsid w:val="00F61283"/>
    <w:rsid w:val="00F61AF7"/>
    <w:rsid w:val="00F62A9F"/>
    <w:rsid w:val="00F65CFD"/>
    <w:rsid w:val="00F6738F"/>
    <w:rsid w:val="00F71181"/>
    <w:rsid w:val="00F75C11"/>
    <w:rsid w:val="00F77831"/>
    <w:rsid w:val="00F77A14"/>
    <w:rsid w:val="00F83EA5"/>
    <w:rsid w:val="00F85A84"/>
    <w:rsid w:val="00F90EFB"/>
    <w:rsid w:val="00F91884"/>
    <w:rsid w:val="00F91DA1"/>
    <w:rsid w:val="00F94DA0"/>
    <w:rsid w:val="00F95580"/>
    <w:rsid w:val="00F96CAB"/>
    <w:rsid w:val="00FA1468"/>
    <w:rsid w:val="00FA6BE0"/>
    <w:rsid w:val="00FA72A6"/>
    <w:rsid w:val="00FB001D"/>
    <w:rsid w:val="00FB0846"/>
    <w:rsid w:val="00FB0FBA"/>
    <w:rsid w:val="00FB1EB5"/>
    <w:rsid w:val="00FB2024"/>
    <w:rsid w:val="00FB5939"/>
    <w:rsid w:val="00FB5EA4"/>
    <w:rsid w:val="00FC2F41"/>
    <w:rsid w:val="00FC35B1"/>
    <w:rsid w:val="00FC3E48"/>
    <w:rsid w:val="00FC42A7"/>
    <w:rsid w:val="00FC5C46"/>
    <w:rsid w:val="00FC5E07"/>
    <w:rsid w:val="00FC69D1"/>
    <w:rsid w:val="00FC6F7D"/>
    <w:rsid w:val="00FD0E95"/>
    <w:rsid w:val="00FD1831"/>
    <w:rsid w:val="00FD2E94"/>
    <w:rsid w:val="00FE0076"/>
    <w:rsid w:val="00FE1B50"/>
    <w:rsid w:val="00FE2F34"/>
    <w:rsid w:val="00FE3D42"/>
    <w:rsid w:val="00FE6D47"/>
    <w:rsid w:val="00FE758B"/>
    <w:rsid w:val="00FF2520"/>
    <w:rsid w:val="00FF2E08"/>
    <w:rsid w:val="00FF4215"/>
    <w:rsid w:val="00FF4C85"/>
    <w:rsid w:val="00FF639E"/>
    <w:rsid w:val="00FF63F7"/>
    <w:rsid w:val="00FF6803"/>
    <w:rsid w:val="00FF6E9C"/>
    <w:rsid w:val="00FF7323"/>
    <w:rsid w:val="00FF7BA0"/>
    <w:rsid w:val="01A71FD9"/>
    <w:rsid w:val="021557FB"/>
    <w:rsid w:val="0261487E"/>
    <w:rsid w:val="02AD5394"/>
    <w:rsid w:val="02BD0FEE"/>
    <w:rsid w:val="02BF3353"/>
    <w:rsid w:val="02C646E1"/>
    <w:rsid w:val="02D95D75"/>
    <w:rsid w:val="03483348"/>
    <w:rsid w:val="03630182"/>
    <w:rsid w:val="037D56E7"/>
    <w:rsid w:val="038A570F"/>
    <w:rsid w:val="040C0819"/>
    <w:rsid w:val="042F54C2"/>
    <w:rsid w:val="0432329F"/>
    <w:rsid w:val="049849B6"/>
    <w:rsid w:val="04D31337"/>
    <w:rsid w:val="05656433"/>
    <w:rsid w:val="059565ED"/>
    <w:rsid w:val="05BB6053"/>
    <w:rsid w:val="06EB39CE"/>
    <w:rsid w:val="07F67816"/>
    <w:rsid w:val="08144141"/>
    <w:rsid w:val="089B216C"/>
    <w:rsid w:val="097906FF"/>
    <w:rsid w:val="0A64315D"/>
    <w:rsid w:val="0B6D6042"/>
    <w:rsid w:val="0B732F2C"/>
    <w:rsid w:val="0B7F2E6D"/>
    <w:rsid w:val="0BAA1044"/>
    <w:rsid w:val="0C161A76"/>
    <w:rsid w:val="0C1C1B6C"/>
    <w:rsid w:val="0C6C62F9"/>
    <w:rsid w:val="0C844E03"/>
    <w:rsid w:val="0C946488"/>
    <w:rsid w:val="0D1A3FA7"/>
    <w:rsid w:val="0D1A5D55"/>
    <w:rsid w:val="0D3229EB"/>
    <w:rsid w:val="0D4508F8"/>
    <w:rsid w:val="0D692839"/>
    <w:rsid w:val="0DC91529"/>
    <w:rsid w:val="0E100F06"/>
    <w:rsid w:val="0E250E55"/>
    <w:rsid w:val="0E847B97"/>
    <w:rsid w:val="0E883192"/>
    <w:rsid w:val="0F492922"/>
    <w:rsid w:val="0F7B4AA5"/>
    <w:rsid w:val="0FAE35ED"/>
    <w:rsid w:val="0FDC101C"/>
    <w:rsid w:val="100920B1"/>
    <w:rsid w:val="10685029"/>
    <w:rsid w:val="1152785D"/>
    <w:rsid w:val="118F277F"/>
    <w:rsid w:val="11A007F3"/>
    <w:rsid w:val="11D23A33"/>
    <w:rsid w:val="121A67F7"/>
    <w:rsid w:val="127F1F91"/>
    <w:rsid w:val="12900868"/>
    <w:rsid w:val="12AE6A9D"/>
    <w:rsid w:val="12CE7AD4"/>
    <w:rsid w:val="13733A6E"/>
    <w:rsid w:val="13AF1235"/>
    <w:rsid w:val="1548367B"/>
    <w:rsid w:val="155B33AF"/>
    <w:rsid w:val="1573515B"/>
    <w:rsid w:val="159863B1"/>
    <w:rsid w:val="15C70A44"/>
    <w:rsid w:val="15FF1477"/>
    <w:rsid w:val="161672D6"/>
    <w:rsid w:val="167C538B"/>
    <w:rsid w:val="16A50D85"/>
    <w:rsid w:val="17716EB9"/>
    <w:rsid w:val="17CF3BE0"/>
    <w:rsid w:val="17D15BAA"/>
    <w:rsid w:val="18475E6C"/>
    <w:rsid w:val="1876405C"/>
    <w:rsid w:val="18B70A02"/>
    <w:rsid w:val="19030534"/>
    <w:rsid w:val="190A75D6"/>
    <w:rsid w:val="192561AE"/>
    <w:rsid w:val="195C14A3"/>
    <w:rsid w:val="1AC80305"/>
    <w:rsid w:val="1AF04599"/>
    <w:rsid w:val="1B2E0C1E"/>
    <w:rsid w:val="1B99253B"/>
    <w:rsid w:val="1B9C5306"/>
    <w:rsid w:val="1C07679F"/>
    <w:rsid w:val="1C295FB5"/>
    <w:rsid w:val="1CAC6131"/>
    <w:rsid w:val="1CB33AD0"/>
    <w:rsid w:val="1D3D339A"/>
    <w:rsid w:val="1D4910C9"/>
    <w:rsid w:val="1D7E5E8C"/>
    <w:rsid w:val="1DA315D4"/>
    <w:rsid w:val="1DB07DFC"/>
    <w:rsid w:val="1E526174"/>
    <w:rsid w:val="1E764DB5"/>
    <w:rsid w:val="1E7B061E"/>
    <w:rsid w:val="1F7E7BC0"/>
    <w:rsid w:val="1FE00DAE"/>
    <w:rsid w:val="201605FE"/>
    <w:rsid w:val="201B38E5"/>
    <w:rsid w:val="20915ED7"/>
    <w:rsid w:val="214747E7"/>
    <w:rsid w:val="227635D6"/>
    <w:rsid w:val="22D9079A"/>
    <w:rsid w:val="237F2191"/>
    <w:rsid w:val="23B720F8"/>
    <w:rsid w:val="24155071"/>
    <w:rsid w:val="243454F7"/>
    <w:rsid w:val="24DC16EA"/>
    <w:rsid w:val="26263565"/>
    <w:rsid w:val="263C68E5"/>
    <w:rsid w:val="26A5092E"/>
    <w:rsid w:val="26AA1AA0"/>
    <w:rsid w:val="26EB3E67"/>
    <w:rsid w:val="27386B1B"/>
    <w:rsid w:val="27427F2B"/>
    <w:rsid w:val="27D84E00"/>
    <w:rsid w:val="28373807"/>
    <w:rsid w:val="285A5748"/>
    <w:rsid w:val="285E6FE6"/>
    <w:rsid w:val="28D9041B"/>
    <w:rsid w:val="28DB23E5"/>
    <w:rsid w:val="290C6A42"/>
    <w:rsid w:val="29437F8A"/>
    <w:rsid w:val="2964687E"/>
    <w:rsid w:val="29CB06AB"/>
    <w:rsid w:val="2B0100FD"/>
    <w:rsid w:val="2BA06D5C"/>
    <w:rsid w:val="2BD82C0B"/>
    <w:rsid w:val="2CE20BAA"/>
    <w:rsid w:val="2D507924"/>
    <w:rsid w:val="2D800808"/>
    <w:rsid w:val="2DA309EF"/>
    <w:rsid w:val="2DED6716"/>
    <w:rsid w:val="2E1331B4"/>
    <w:rsid w:val="2E1B46D1"/>
    <w:rsid w:val="2E7B3D22"/>
    <w:rsid w:val="2EBE07DF"/>
    <w:rsid w:val="2F7610B9"/>
    <w:rsid w:val="30093CDB"/>
    <w:rsid w:val="302F3016"/>
    <w:rsid w:val="305A1716"/>
    <w:rsid w:val="30E262DA"/>
    <w:rsid w:val="30F85AFE"/>
    <w:rsid w:val="315E0057"/>
    <w:rsid w:val="318F1FBE"/>
    <w:rsid w:val="31EC7411"/>
    <w:rsid w:val="32330FAA"/>
    <w:rsid w:val="32C71C2C"/>
    <w:rsid w:val="331663BC"/>
    <w:rsid w:val="349A13A6"/>
    <w:rsid w:val="34A16C46"/>
    <w:rsid w:val="34D10C3C"/>
    <w:rsid w:val="35696FCA"/>
    <w:rsid w:val="35C12962"/>
    <w:rsid w:val="36280C33"/>
    <w:rsid w:val="36A71B58"/>
    <w:rsid w:val="36D668E1"/>
    <w:rsid w:val="36DD557A"/>
    <w:rsid w:val="3768203C"/>
    <w:rsid w:val="38170F5F"/>
    <w:rsid w:val="38FA68B7"/>
    <w:rsid w:val="38FF65E9"/>
    <w:rsid w:val="39D72754"/>
    <w:rsid w:val="3A1E65D5"/>
    <w:rsid w:val="3AA0523C"/>
    <w:rsid w:val="3B021F36"/>
    <w:rsid w:val="3B2C6AD0"/>
    <w:rsid w:val="3B31058A"/>
    <w:rsid w:val="3B5D2B7A"/>
    <w:rsid w:val="3B7A5A8D"/>
    <w:rsid w:val="3C6B187A"/>
    <w:rsid w:val="3D127F47"/>
    <w:rsid w:val="3D31661F"/>
    <w:rsid w:val="3D762284"/>
    <w:rsid w:val="3DF31B27"/>
    <w:rsid w:val="3E9641AD"/>
    <w:rsid w:val="3E9E7CE5"/>
    <w:rsid w:val="3F4A39C9"/>
    <w:rsid w:val="3F536256"/>
    <w:rsid w:val="3F9335C1"/>
    <w:rsid w:val="402E533E"/>
    <w:rsid w:val="404E1296"/>
    <w:rsid w:val="40923879"/>
    <w:rsid w:val="412C782A"/>
    <w:rsid w:val="41526A99"/>
    <w:rsid w:val="41636FC4"/>
    <w:rsid w:val="416F7716"/>
    <w:rsid w:val="4188488D"/>
    <w:rsid w:val="418F1B67"/>
    <w:rsid w:val="41EE0F83"/>
    <w:rsid w:val="420F4A55"/>
    <w:rsid w:val="42383FAC"/>
    <w:rsid w:val="42672AE3"/>
    <w:rsid w:val="426C3C56"/>
    <w:rsid w:val="42A41642"/>
    <w:rsid w:val="42A96C58"/>
    <w:rsid w:val="4370480A"/>
    <w:rsid w:val="43C755E8"/>
    <w:rsid w:val="43F14D5A"/>
    <w:rsid w:val="440C749E"/>
    <w:rsid w:val="44FD328B"/>
    <w:rsid w:val="450B770B"/>
    <w:rsid w:val="45132AAF"/>
    <w:rsid w:val="45561319"/>
    <w:rsid w:val="46AE0CE1"/>
    <w:rsid w:val="46B51D70"/>
    <w:rsid w:val="46E93AC7"/>
    <w:rsid w:val="477517FF"/>
    <w:rsid w:val="47E50732"/>
    <w:rsid w:val="47FF6295"/>
    <w:rsid w:val="484E298E"/>
    <w:rsid w:val="48AC33AA"/>
    <w:rsid w:val="48CB5B7A"/>
    <w:rsid w:val="49766DE5"/>
    <w:rsid w:val="49886629"/>
    <w:rsid w:val="49ED4B92"/>
    <w:rsid w:val="4B3A29F0"/>
    <w:rsid w:val="4BEB208F"/>
    <w:rsid w:val="4D144D0B"/>
    <w:rsid w:val="4E2D4BE1"/>
    <w:rsid w:val="4E345F70"/>
    <w:rsid w:val="4E46281C"/>
    <w:rsid w:val="4EAC01FC"/>
    <w:rsid w:val="4EF676C9"/>
    <w:rsid w:val="4F7978D6"/>
    <w:rsid w:val="501A63B7"/>
    <w:rsid w:val="504601DC"/>
    <w:rsid w:val="50970A38"/>
    <w:rsid w:val="51071719"/>
    <w:rsid w:val="5167665C"/>
    <w:rsid w:val="520F496B"/>
    <w:rsid w:val="52CC6B7E"/>
    <w:rsid w:val="52D65847"/>
    <w:rsid w:val="5331108B"/>
    <w:rsid w:val="534C78B7"/>
    <w:rsid w:val="54095049"/>
    <w:rsid w:val="54493DF7"/>
    <w:rsid w:val="544E7B7F"/>
    <w:rsid w:val="551B1C37"/>
    <w:rsid w:val="551D6CB2"/>
    <w:rsid w:val="55A90FF1"/>
    <w:rsid w:val="56B45E9F"/>
    <w:rsid w:val="570C319C"/>
    <w:rsid w:val="578F06BB"/>
    <w:rsid w:val="57E44562"/>
    <w:rsid w:val="57E722A5"/>
    <w:rsid w:val="57F8095F"/>
    <w:rsid w:val="58247055"/>
    <w:rsid w:val="58BA3515"/>
    <w:rsid w:val="594B23BF"/>
    <w:rsid w:val="597162CA"/>
    <w:rsid w:val="59835FFD"/>
    <w:rsid w:val="59AD76DB"/>
    <w:rsid w:val="59B32927"/>
    <w:rsid w:val="5A00764E"/>
    <w:rsid w:val="5A040EEC"/>
    <w:rsid w:val="5A332E58"/>
    <w:rsid w:val="5A3F0176"/>
    <w:rsid w:val="5ABE5720"/>
    <w:rsid w:val="5B4219B2"/>
    <w:rsid w:val="5B540F34"/>
    <w:rsid w:val="5C3E7FB9"/>
    <w:rsid w:val="5D3970FE"/>
    <w:rsid w:val="5D584EB1"/>
    <w:rsid w:val="5DEE3610"/>
    <w:rsid w:val="5E1B4A56"/>
    <w:rsid w:val="5F7A5F2F"/>
    <w:rsid w:val="60597AB8"/>
    <w:rsid w:val="606745F8"/>
    <w:rsid w:val="61243C22"/>
    <w:rsid w:val="61D83B1C"/>
    <w:rsid w:val="61F14216"/>
    <w:rsid w:val="6287090C"/>
    <w:rsid w:val="62D33B51"/>
    <w:rsid w:val="63984453"/>
    <w:rsid w:val="65424019"/>
    <w:rsid w:val="65CB0B10"/>
    <w:rsid w:val="65E16A5E"/>
    <w:rsid w:val="66010CF2"/>
    <w:rsid w:val="660F66C6"/>
    <w:rsid w:val="66252916"/>
    <w:rsid w:val="667A79BB"/>
    <w:rsid w:val="6723497B"/>
    <w:rsid w:val="674E19F8"/>
    <w:rsid w:val="67936F40"/>
    <w:rsid w:val="687516CF"/>
    <w:rsid w:val="693966D8"/>
    <w:rsid w:val="69F10D61"/>
    <w:rsid w:val="6B2F38EF"/>
    <w:rsid w:val="6CD56718"/>
    <w:rsid w:val="6D597A48"/>
    <w:rsid w:val="6DE45D16"/>
    <w:rsid w:val="6F3B4F58"/>
    <w:rsid w:val="6FA57895"/>
    <w:rsid w:val="70003AAC"/>
    <w:rsid w:val="711F256C"/>
    <w:rsid w:val="71357785"/>
    <w:rsid w:val="71CD5C10"/>
    <w:rsid w:val="71EA0185"/>
    <w:rsid w:val="7281106D"/>
    <w:rsid w:val="72CC236B"/>
    <w:rsid w:val="72DA05E4"/>
    <w:rsid w:val="734B14E2"/>
    <w:rsid w:val="73682846"/>
    <w:rsid w:val="74ED5CF6"/>
    <w:rsid w:val="75703482"/>
    <w:rsid w:val="75DC4D0C"/>
    <w:rsid w:val="766C4A6F"/>
    <w:rsid w:val="76B64EC4"/>
    <w:rsid w:val="76DB2B7D"/>
    <w:rsid w:val="77106CCA"/>
    <w:rsid w:val="77C41863"/>
    <w:rsid w:val="78160310"/>
    <w:rsid w:val="785D5F3F"/>
    <w:rsid w:val="78882890"/>
    <w:rsid w:val="788E5A74"/>
    <w:rsid w:val="78EB7D6C"/>
    <w:rsid w:val="7A1A1C0E"/>
    <w:rsid w:val="7A556639"/>
    <w:rsid w:val="7B3A4316"/>
    <w:rsid w:val="7C3F770A"/>
    <w:rsid w:val="7C541407"/>
    <w:rsid w:val="7CE87DA1"/>
    <w:rsid w:val="7CEC1640"/>
    <w:rsid w:val="7D450D50"/>
    <w:rsid w:val="7DED4F1E"/>
    <w:rsid w:val="7E14406C"/>
    <w:rsid w:val="7E3F39F1"/>
    <w:rsid w:val="7E3F60E7"/>
    <w:rsid w:val="7F565496"/>
    <w:rsid w:val="7F73429A"/>
    <w:rsid w:val="7F99538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iPriority="99"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qFormat="1" w:unhideWhenUsed="0" w:uiPriority="0"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uiPriority="99"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4"/>
    <w:qFormat/>
    <w:uiPriority w:val="0"/>
    <w:pPr>
      <w:keepNext/>
      <w:widowControl/>
      <w:spacing w:before="340" w:after="330" w:line="576" w:lineRule="auto"/>
      <w:jc w:val="center"/>
      <w:outlineLvl w:val="0"/>
    </w:pPr>
    <w:rPr>
      <w:rFonts w:ascii="???" w:hAnsi="???" w:eastAsia="宋体" w:cs="Arial"/>
      <w:b/>
      <w:bCs/>
      <w:color w:val="020000"/>
      <w:kern w:val="36"/>
      <w:sz w:val="44"/>
      <w:szCs w:val="44"/>
    </w:rPr>
  </w:style>
  <w:style w:type="paragraph" w:styleId="3">
    <w:name w:val="heading 2"/>
    <w:basedOn w:val="1"/>
    <w:next w:val="1"/>
    <w:link w:val="55"/>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4">
    <w:name w:val="heading 3"/>
    <w:basedOn w:val="1"/>
    <w:next w:val="1"/>
    <w:link w:val="56"/>
    <w:qFormat/>
    <w:uiPriority w:val="0"/>
    <w:pPr>
      <w:keepNext/>
      <w:widowControl/>
      <w:spacing w:before="260" w:after="260" w:line="412" w:lineRule="auto"/>
      <w:outlineLvl w:val="2"/>
    </w:pPr>
    <w:rPr>
      <w:rFonts w:ascii="??" w:hAnsi="??" w:eastAsia="宋体" w:cs="Arial"/>
      <w:b/>
      <w:bCs/>
      <w:color w:val="000000"/>
      <w:kern w:val="0"/>
      <w:sz w:val="32"/>
      <w:szCs w:val="32"/>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qFormat/>
    <w:uiPriority w:val="39"/>
    <w:pPr>
      <w:ind w:left="2520" w:leftChars="1200"/>
    </w:pPr>
    <w:rPr>
      <w:rFonts w:ascii="Times New Roman" w:hAnsi="Times New Roman" w:eastAsia="宋体" w:cs="Times New Roman"/>
      <w:szCs w:val="24"/>
    </w:rPr>
  </w:style>
  <w:style w:type="paragraph" w:styleId="6">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Normal Indent"/>
    <w:basedOn w:val="1"/>
    <w:link w:val="53"/>
    <w:qFormat/>
    <w:uiPriority w:val="0"/>
    <w:pPr>
      <w:ind w:firstLine="420" w:firstLineChars="200"/>
    </w:pPr>
    <w:rPr>
      <w:rFonts w:ascii="Times New Roman" w:hAnsi="Times New Roman" w:eastAsia="宋体" w:cs="Times New Roman"/>
      <w:kern w:val="0"/>
      <w:sz w:val="24"/>
      <w:szCs w:val="20"/>
    </w:rPr>
  </w:style>
  <w:style w:type="paragraph" w:styleId="8">
    <w:name w:val="Document Map"/>
    <w:basedOn w:val="1"/>
    <w:link w:val="57"/>
    <w:qFormat/>
    <w:uiPriority w:val="0"/>
    <w:rPr>
      <w:rFonts w:ascii="宋体" w:hAnsi="Calibri" w:eastAsia="宋体" w:cs="Times New Roman"/>
      <w:kern w:val="0"/>
      <w:sz w:val="18"/>
      <w:szCs w:val="20"/>
    </w:rPr>
  </w:style>
  <w:style w:type="paragraph" w:styleId="9">
    <w:name w:val="toa heading"/>
    <w:basedOn w:val="1"/>
    <w:next w:val="1"/>
    <w:unhideWhenUsed/>
    <w:qFormat/>
    <w:uiPriority w:val="99"/>
    <w:pPr>
      <w:spacing w:before="120"/>
    </w:pPr>
    <w:rPr>
      <w:rFonts w:ascii="Cambria" w:hAnsi="Cambria" w:eastAsia="宋体" w:cs="Times New Roman"/>
      <w:sz w:val="24"/>
    </w:rPr>
  </w:style>
  <w:style w:type="paragraph" w:styleId="10">
    <w:name w:val="annotation text"/>
    <w:basedOn w:val="1"/>
    <w:link w:val="58"/>
    <w:qFormat/>
    <w:uiPriority w:val="0"/>
    <w:pPr>
      <w:jc w:val="left"/>
    </w:pPr>
  </w:style>
  <w:style w:type="paragraph" w:styleId="11">
    <w:name w:val="Body Text"/>
    <w:basedOn w:val="1"/>
    <w:link w:val="59"/>
    <w:qFormat/>
    <w:uiPriority w:val="0"/>
    <w:pPr>
      <w:spacing w:after="120"/>
    </w:pPr>
    <w:rPr>
      <w:rFonts w:ascii="Calibri" w:hAnsi="Calibri" w:eastAsia="宋体" w:cs="Times New Roman"/>
      <w:kern w:val="0"/>
      <w:sz w:val="24"/>
      <w:szCs w:val="20"/>
    </w:rPr>
  </w:style>
  <w:style w:type="paragraph" w:styleId="12">
    <w:name w:val="Body Text Indent"/>
    <w:basedOn w:val="1"/>
    <w:link w:val="60"/>
    <w:qFormat/>
    <w:uiPriority w:val="0"/>
    <w:pPr>
      <w:widowControl/>
      <w:spacing w:after="120"/>
      <w:ind w:left="420"/>
    </w:pPr>
    <w:rPr>
      <w:rFonts w:ascii="??" w:hAnsi="??" w:eastAsia="宋体" w:cs="Arial"/>
      <w:kern w:val="0"/>
      <w:sz w:val="24"/>
      <w:szCs w:val="24"/>
    </w:rPr>
  </w:style>
  <w:style w:type="paragraph" w:styleId="13">
    <w:name w:val="toc 5"/>
    <w:basedOn w:val="1"/>
    <w:next w:val="1"/>
    <w:qFormat/>
    <w:uiPriority w:val="39"/>
    <w:pPr>
      <w:ind w:left="1680" w:leftChars="800"/>
    </w:pPr>
    <w:rPr>
      <w:rFonts w:ascii="Times New Roman" w:hAnsi="Times New Roman" w:eastAsia="宋体" w:cs="Times New Roman"/>
      <w:szCs w:val="24"/>
    </w:rPr>
  </w:style>
  <w:style w:type="paragraph" w:styleId="14">
    <w:name w:val="toc 3"/>
    <w:basedOn w:val="1"/>
    <w:next w:val="1"/>
    <w:qFormat/>
    <w:uiPriority w:val="39"/>
    <w:pPr>
      <w:ind w:left="840" w:leftChars="400"/>
    </w:pPr>
    <w:rPr>
      <w:rFonts w:ascii="Times New Roman" w:hAnsi="Times New Roman" w:eastAsia="宋体" w:cs="Times New Roman"/>
      <w:szCs w:val="24"/>
    </w:rPr>
  </w:style>
  <w:style w:type="paragraph" w:styleId="15">
    <w:name w:val="Plain Text"/>
    <w:basedOn w:val="1"/>
    <w:link w:val="61"/>
    <w:qFormat/>
    <w:uiPriority w:val="0"/>
    <w:rPr>
      <w:rFonts w:ascii="宋体" w:hAnsi="Courier New" w:eastAsia="宋体"/>
      <w:szCs w:val="21"/>
    </w:rPr>
  </w:style>
  <w:style w:type="paragraph" w:styleId="16">
    <w:name w:val="toc 8"/>
    <w:basedOn w:val="1"/>
    <w:next w:val="1"/>
    <w:qFormat/>
    <w:uiPriority w:val="39"/>
    <w:pPr>
      <w:ind w:left="2940" w:leftChars="1400"/>
    </w:pPr>
    <w:rPr>
      <w:rFonts w:ascii="Times New Roman" w:hAnsi="Times New Roman" w:eastAsia="宋体" w:cs="Times New Roman"/>
      <w:szCs w:val="24"/>
    </w:rPr>
  </w:style>
  <w:style w:type="paragraph" w:styleId="17">
    <w:name w:val="Date"/>
    <w:basedOn w:val="1"/>
    <w:next w:val="1"/>
    <w:link w:val="62"/>
    <w:qFormat/>
    <w:uiPriority w:val="0"/>
    <w:rPr>
      <w:szCs w:val="21"/>
    </w:rPr>
  </w:style>
  <w:style w:type="paragraph" w:styleId="18">
    <w:name w:val="Body Text Indent 2"/>
    <w:basedOn w:val="1"/>
    <w:link w:val="63"/>
    <w:qFormat/>
    <w:uiPriority w:val="0"/>
    <w:pPr>
      <w:spacing w:before="100" w:beforeAutospacing="1" w:after="100" w:afterAutospacing="1" w:line="360" w:lineRule="auto"/>
      <w:ind w:firstLine="420"/>
    </w:pPr>
    <w:rPr>
      <w:rFonts w:ascii="宋体" w:hAnsi="Calibri" w:eastAsia="宋体" w:cs="Times New Roman"/>
      <w:kern w:val="0"/>
      <w:sz w:val="24"/>
      <w:szCs w:val="20"/>
    </w:rPr>
  </w:style>
  <w:style w:type="paragraph" w:styleId="19">
    <w:name w:val="Balloon Text"/>
    <w:basedOn w:val="1"/>
    <w:link w:val="64"/>
    <w:qFormat/>
    <w:uiPriority w:val="0"/>
    <w:rPr>
      <w:rFonts w:ascii="Calibri" w:hAnsi="Calibri" w:eastAsia="宋体" w:cs="Times New Roman"/>
      <w:sz w:val="18"/>
      <w:szCs w:val="18"/>
    </w:rPr>
  </w:style>
  <w:style w:type="paragraph" w:styleId="20">
    <w:name w:val="footer"/>
    <w:basedOn w:val="1"/>
    <w:link w:val="65"/>
    <w:qFormat/>
    <w:uiPriority w:val="99"/>
    <w:pPr>
      <w:tabs>
        <w:tab w:val="center" w:pos="4153"/>
        <w:tab w:val="right" w:pos="8306"/>
      </w:tabs>
      <w:snapToGrid w:val="0"/>
      <w:jc w:val="left"/>
    </w:pPr>
    <w:rPr>
      <w:rFonts w:ascii="Calibri" w:hAnsi="Calibri" w:eastAsia="宋体" w:cs="Times New Roman"/>
      <w:sz w:val="18"/>
      <w:szCs w:val="18"/>
    </w:rPr>
  </w:style>
  <w:style w:type="paragraph" w:styleId="21">
    <w:name w:val="header"/>
    <w:basedOn w:val="1"/>
    <w:link w:val="66"/>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2">
    <w:name w:val="toc 1"/>
    <w:basedOn w:val="1"/>
    <w:next w:val="1"/>
    <w:qFormat/>
    <w:uiPriority w:val="39"/>
    <w:rPr>
      <w:rFonts w:ascii="Times New Roman" w:hAnsi="Times New Roman" w:eastAsia="宋体" w:cs="Times New Roman"/>
      <w:szCs w:val="24"/>
    </w:rPr>
  </w:style>
  <w:style w:type="paragraph" w:styleId="23">
    <w:name w:val="toc 4"/>
    <w:basedOn w:val="1"/>
    <w:next w:val="1"/>
    <w:qFormat/>
    <w:uiPriority w:val="39"/>
    <w:pPr>
      <w:ind w:left="1260" w:leftChars="600"/>
    </w:pPr>
    <w:rPr>
      <w:rFonts w:ascii="Times New Roman" w:hAnsi="Times New Roman" w:eastAsia="宋体" w:cs="Times New Roman"/>
      <w:szCs w:val="24"/>
    </w:rPr>
  </w:style>
  <w:style w:type="paragraph" w:styleId="24">
    <w:name w:val="Subtitle"/>
    <w:basedOn w:val="1"/>
    <w:next w:val="1"/>
    <w:link w:val="67"/>
    <w:qFormat/>
    <w:uiPriority w:val="11"/>
    <w:pPr>
      <w:widowControl/>
      <w:spacing w:before="240" w:after="60" w:line="312" w:lineRule="auto"/>
      <w:jc w:val="center"/>
      <w:outlineLvl w:val="1"/>
    </w:pPr>
    <w:rPr>
      <w:rFonts w:ascii="Calibri Light" w:hAnsi="Calibri Light"/>
      <w:b/>
      <w:bCs/>
      <w:kern w:val="28"/>
      <w:sz w:val="32"/>
      <w:szCs w:val="32"/>
    </w:rPr>
  </w:style>
  <w:style w:type="paragraph" w:styleId="25">
    <w:name w:val="footnote text"/>
    <w:basedOn w:val="1"/>
    <w:link w:val="68"/>
    <w:semiHidden/>
    <w:qFormat/>
    <w:uiPriority w:val="0"/>
    <w:pPr>
      <w:snapToGrid w:val="0"/>
      <w:jc w:val="left"/>
    </w:pPr>
    <w:rPr>
      <w:rFonts w:ascii="Times New Roman" w:hAnsi="Times New Roman" w:eastAsia="宋体" w:cs="Times New Roman"/>
      <w:sz w:val="18"/>
      <w:szCs w:val="18"/>
    </w:rPr>
  </w:style>
  <w:style w:type="paragraph" w:styleId="26">
    <w:name w:val="toc 6"/>
    <w:basedOn w:val="1"/>
    <w:next w:val="1"/>
    <w:qFormat/>
    <w:uiPriority w:val="39"/>
    <w:pPr>
      <w:ind w:left="2100" w:leftChars="1000"/>
    </w:pPr>
    <w:rPr>
      <w:rFonts w:ascii="Times New Roman" w:hAnsi="Times New Roman" w:eastAsia="宋体" w:cs="Times New Roman"/>
      <w:szCs w:val="24"/>
    </w:rPr>
  </w:style>
  <w:style w:type="paragraph" w:styleId="27">
    <w:name w:val="Body Text Indent 3"/>
    <w:basedOn w:val="1"/>
    <w:link w:val="69"/>
    <w:qFormat/>
    <w:uiPriority w:val="0"/>
    <w:pPr>
      <w:spacing w:line="440" w:lineRule="exact"/>
      <w:ind w:firstLine="412" w:firstLineChars="200"/>
    </w:pPr>
    <w:rPr>
      <w:rFonts w:ascii="宋体" w:hAnsi="Calibri" w:eastAsia="宋体" w:cs="Times New Roman"/>
      <w:kern w:val="0"/>
      <w:sz w:val="20"/>
      <w:szCs w:val="20"/>
    </w:rPr>
  </w:style>
  <w:style w:type="paragraph" w:styleId="28">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29">
    <w:name w:val="toc 2"/>
    <w:basedOn w:val="1"/>
    <w:next w:val="1"/>
    <w:qFormat/>
    <w:uiPriority w:val="39"/>
    <w:pPr>
      <w:ind w:left="420" w:leftChars="200"/>
    </w:pPr>
    <w:rPr>
      <w:rFonts w:ascii="Times New Roman" w:hAnsi="Times New Roman" w:eastAsia="宋体" w:cs="Times New Roman"/>
      <w:szCs w:val="24"/>
    </w:rPr>
  </w:style>
  <w:style w:type="paragraph" w:styleId="30">
    <w:name w:val="toc 9"/>
    <w:basedOn w:val="1"/>
    <w:next w:val="1"/>
    <w:qFormat/>
    <w:uiPriority w:val="39"/>
    <w:pPr>
      <w:ind w:left="3360" w:leftChars="1600"/>
    </w:pPr>
    <w:rPr>
      <w:rFonts w:ascii="Times New Roman" w:hAnsi="Times New Roman" w:eastAsia="宋体" w:cs="Times New Roman"/>
      <w:szCs w:val="24"/>
    </w:rPr>
  </w:style>
  <w:style w:type="paragraph" w:styleId="31">
    <w:name w:val="List Continue 2"/>
    <w:basedOn w:val="1"/>
    <w:qFormat/>
    <w:uiPriority w:val="0"/>
    <w:pPr>
      <w:spacing w:after="120"/>
      <w:ind w:left="840" w:leftChars="400"/>
    </w:pPr>
    <w:rPr>
      <w:rFonts w:ascii="Times New Roman" w:hAnsi="Times New Roman" w:eastAsia="宋体" w:cs="Times New Roman"/>
      <w:szCs w:val="24"/>
    </w:rPr>
  </w:style>
  <w:style w:type="paragraph" w:styleId="32">
    <w:name w:val="Normal (Web)"/>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33">
    <w:name w:val="index 1"/>
    <w:basedOn w:val="1"/>
    <w:next w:val="1"/>
    <w:semiHidden/>
    <w:qFormat/>
    <w:uiPriority w:val="0"/>
    <w:pPr>
      <w:adjustRightInd w:val="0"/>
      <w:snapToGrid w:val="0"/>
      <w:spacing w:line="300" w:lineRule="exact"/>
    </w:pPr>
    <w:rPr>
      <w:rFonts w:ascii="宋体" w:hAnsi="宋体" w:eastAsia="宋体" w:cs="Times New Roman"/>
      <w:bCs/>
      <w:sz w:val="20"/>
      <w:szCs w:val="21"/>
    </w:rPr>
  </w:style>
  <w:style w:type="paragraph" w:styleId="34">
    <w:name w:val="Title"/>
    <w:basedOn w:val="1"/>
    <w:next w:val="1"/>
    <w:link w:val="70"/>
    <w:qFormat/>
    <w:uiPriority w:val="10"/>
    <w:pPr>
      <w:spacing w:before="240" w:after="60"/>
      <w:jc w:val="center"/>
      <w:outlineLvl w:val="0"/>
    </w:pPr>
    <w:rPr>
      <w:rFonts w:ascii="Cambria" w:hAnsi="Cambria" w:cs="Times New Roman"/>
      <w:b/>
      <w:bCs/>
      <w:sz w:val="32"/>
      <w:szCs w:val="32"/>
    </w:rPr>
  </w:style>
  <w:style w:type="paragraph" w:styleId="35">
    <w:name w:val="annotation subject"/>
    <w:basedOn w:val="10"/>
    <w:next w:val="10"/>
    <w:link w:val="71"/>
    <w:qFormat/>
    <w:uiPriority w:val="0"/>
    <w:rPr>
      <w:b/>
      <w:bCs/>
    </w:rPr>
  </w:style>
  <w:style w:type="table" w:styleId="37">
    <w:name w:val="Table Grid"/>
    <w:basedOn w:val="36"/>
    <w:qFormat/>
    <w:uiPriority w:val="0"/>
    <w:rPr>
      <w:rFonts w:ascii="Times New Roman" w:hAnsi="Times New Roman"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9">
    <w:name w:val="Strong"/>
    <w:basedOn w:val="38"/>
    <w:qFormat/>
    <w:uiPriority w:val="22"/>
    <w:rPr>
      <w:rFonts w:cs="Times New Roman"/>
      <w:b/>
    </w:rPr>
  </w:style>
  <w:style w:type="character" w:styleId="40">
    <w:name w:val="page number"/>
    <w:basedOn w:val="38"/>
    <w:qFormat/>
    <w:uiPriority w:val="0"/>
    <w:rPr>
      <w:rFonts w:cs="Times New Roman"/>
    </w:rPr>
  </w:style>
  <w:style w:type="character" w:styleId="41">
    <w:name w:val="FollowedHyperlink"/>
    <w:basedOn w:val="38"/>
    <w:qFormat/>
    <w:uiPriority w:val="0"/>
    <w:rPr>
      <w:rFonts w:cs="Times New Roman"/>
      <w:color w:val="555555"/>
      <w:u w:val="none"/>
    </w:rPr>
  </w:style>
  <w:style w:type="character" w:styleId="42">
    <w:name w:val="Emphasis"/>
    <w:basedOn w:val="38"/>
    <w:qFormat/>
    <w:uiPriority w:val="0"/>
    <w:rPr>
      <w:rFonts w:cs="Times New Roman"/>
      <w:i/>
    </w:rPr>
  </w:style>
  <w:style w:type="character" w:styleId="43">
    <w:name w:val="HTML Definition"/>
    <w:basedOn w:val="38"/>
    <w:qFormat/>
    <w:uiPriority w:val="0"/>
    <w:rPr>
      <w:rFonts w:cs="Times New Roman"/>
    </w:rPr>
  </w:style>
  <w:style w:type="character" w:styleId="44">
    <w:name w:val="HTML Acronym"/>
    <w:basedOn w:val="38"/>
    <w:qFormat/>
    <w:uiPriority w:val="0"/>
    <w:rPr>
      <w:rFonts w:cs="Times New Roman"/>
    </w:rPr>
  </w:style>
  <w:style w:type="character" w:styleId="45">
    <w:name w:val="HTML Variable"/>
    <w:basedOn w:val="38"/>
    <w:qFormat/>
    <w:uiPriority w:val="0"/>
    <w:rPr>
      <w:rFonts w:cs="Times New Roman"/>
    </w:rPr>
  </w:style>
  <w:style w:type="character" w:styleId="46">
    <w:name w:val="Hyperlink"/>
    <w:basedOn w:val="38"/>
    <w:qFormat/>
    <w:uiPriority w:val="99"/>
    <w:rPr>
      <w:rFonts w:cs="Times New Roman"/>
      <w:color w:val="555555"/>
      <w:u w:val="none"/>
    </w:rPr>
  </w:style>
  <w:style w:type="character" w:styleId="47">
    <w:name w:val="HTML Code"/>
    <w:basedOn w:val="38"/>
    <w:qFormat/>
    <w:uiPriority w:val="0"/>
    <w:rPr>
      <w:rFonts w:ascii="monospace" w:hAnsi="monospace" w:cs="Times New Roman"/>
      <w:sz w:val="24"/>
    </w:rPr>
  </w:style>
  <w:style w:type="character" w:styleId="48">
    <w:name w:val="annotation reference"/>
    <w:qFormat/>
    <w:uiPriority w:val="0"/>
    <w:rPr>
      <w:sz w:val="21"/>
      <w:szCs w:val="21"/>
    </w:rPr>
  </w:style>
  <w:style w:type="character" w:styleId="49">
    <w:name w:val="HTML Cite"/>
    <w:basedOn w:val="38"/>
    <w:qFormat/>
    <w:uiPriority w:val="0"/>
    <w:rPr>
      <w:rFonts w:cs="Times New Roman"/>
    </w:rPr>
  </w:style>
  <w:style w:type="character" w:styleId="50">
    <w:name w:val="footnote reference"/>
    <w:semiHidden/>
    <w:qFormat/>
    <w:uiPriority w:val="0"/>
    <w:rPr>
      <w:vertAlign w:val="superscript"/>
    </w:rPr>
  </w:style>
  <w:style w:type="character" w:styleId="51">
    <w:name w:val="HTML Keyboard"/>
    <w:basedOn w:val="38"/>
    <w:qFormat/>
    <w:uiPriority w:val="0"/>
    <w:rPr>
      <w:rFonts w:ascii="monospace" w:hAnsi="monospace" w:cs="Times New Roman"/>
      <w:sz w:val="24"/>
    </w:rPr>
  </w:style>
  <w:style w:type="character" w:styleId="52">
    <w:name w:val="HTML Sample"/>
    <w:basedOn w:val="38"/>
    <w:qFormat/>
    <w:uiPriority w:val="0"/>
    <w:rPr>
      <w:rFonts w:ascii="monospace" w:hAnsi="monospace" w:cs="Times New Roman"/>
      <w:sz w:val="24"/>
    </w:rPr>
  </w:style>
  <w:style w:type="character" w:customStyle="1" w:styleId="53">
    <w:name w:val="正文缩进 Char"/>
    <w:link w:val="7"/>
    <w:qFormat/>
    <w:locked/>
    <w:uiPriority w:val="0"/>
    <w:rPr>
      <w:rFonts w:ascii="Times New Roman" w:hAnsi="Times New Roman" w:eastAsia="宋体" w:cs="Times New Roman"/>
      <w:kern w:val="0"/>
      <w:sz w:val="24"/>
      <w:szCs w:val="20"/>
    </w:rPr>
  </w:style>
  <w:style w:type="character" w:customStyle="1" w:styleId="54">
    <w:name w:val="标题 1 Char"/>
    <w:basedOn w:val="38"/>
    <w:link w:val="2"/>
    <w:qFormat/>
    <w:uiPriority w:val="0"/>
    <w:rPr>
      <w:rFonts w:ascii="???" w:hAnsi="???" w:eastAsia="宋体" w:cs="Arial"/>
      <w:b/>
      <w:bCs/>
      <w:color w:val="020000"/>
      <w:kern w:val="36"/>
      <w:sz w:val="44"/>
      <w:szCs w:val="44"/>
    </w:rPr>
  </w:style>
  <w:style w:type="character" w:customStyle="1" w:styleId="55">
    <w:name w:val="标题 2 Char"/>
    <w:basedOn w:val="38"/>
    <w:link w:val="3"/>
    <w:qFormat/>
    <w:uiPriority w:val="0"/>
    <w:rPr>
      <w:rFonts w:ascii="???" w:hAnsi="???" w:eastAsia="宋体" w:cs="Arial"/>
      <w:b/>
      <w:bCs/>
      <w:color w:val="020000"/>
      <w:kern w:val="0"/>
      <w:sz w:val="32"/>
      <w:szCs w:val="32"/>
    </w:rPr>
  </w:style>
  <w:style w:type="character" w:customStyle="1" w:styleId="56">
    <w:name w:val="标题 3 Char"/>
    <w:basedOn w:val="38"/>
    <w:link w:val="4"/>
    <w:qFormat/>
    <w:uiPriority w:val="0"/>
    <w:rPr>
      <w:rFonts w:ascii="??" w:hAnsi="??" w:eastAsia="宋体" w:cs="Arial"/>
      <w:b/>
      <w:bCs/>
      <w:color w:val="000000"/>
      <w:kern w:val="0"/>
      <w:sz w:val="32"/>
      <w:szCs w:val="32"/>
    </w:rPr>
  </w:style>
  <w:style w:type="character" w:customStyle="1" w:styleId="57">
    <w:name w:val="文档结构图 Char"/>
    <w:basedOn w:val="38"/>
    <w:link w:val="8"/>
    <w:qFormat/>
    <w:uiPriority w:val="0"/>
    <w:rPr>
      <w:rFonts w:ascii="宋体" w:hAnsi="Calibri" w:eastAsia="宋体" w:cs="Times New Roman"/>
      <w:kern w:val="0"/>
      <w:sz w:val="18"/>
      <w:szCs w:val="20"/>
    </w:rPr>
  </w:style>
  <w:style w:type="character" w:customStyle="1" w:styleId="58">
    <w:name w:val="批注文字 Char"/>
    <w:link w:val="10"/>
    <w:qFormat/>
    <w:uiPriority w:val="0"/>
  </w:style>
  <w:style w:type="character" w:customStyle="1" w:styleId="59">
    <w:name w:val="正文文本 Char"/>
    <w:basedOn w:val="38"/>
    <w:link w:val="11"/>
    <w:qFormat/>
    <w:uiPriority w:val="0"/>
    <w:rPr>
      <w:rFonts w:ascii="Calibri" w:hAnsi="Calibri" w:eastAsia="宋体" w:cs="Times New Roman"/>
      <w:kern w:val="0"/>
      <w:sz w:val="24"/>
      <w:szCs w:val="20"/>
    </w:rPr>
  </w:style>
  <w:style w:type="character" w:customStyle="1" w:styleId="60">
    <w:name w:val="正文文本缩进 Char"/>
    <w:basedOn w:val="38"/>
    <w:link w:val="12"/>
    <w:qFormat/>
    <w:uiPriority w:val="0"/>
    <w:rPr>
      <w:rFonts w:ascii="??" w:hAnsi="??" w:eastAsia="宋体" w:cs="Arial"/>
      <w:kern w:val="0"/>
      <w:sz w:val="24"/>
      <w:szCs w:val="24"/>
    </w:rPr>
  </w:style>
  <w:style w:type="character" w:customStyle="1" w:styleId="61">
    <w:name w:val="纯文本 Char"/>
    <w:link w:val="15"/>
    <w:qFormat/>
    <w:uiPriority w:val="0"/>
    <w:rPr>
      <w:rFonts w:ascii="宋体" w:hAnsi="Courier New" w:eastAsia="宋体"/>
      <w:szCs w:val="21"/>
    </w:rPr>
  </w:style>
  <w:style w:type="character" w:customStyle="1" w:styleId="62">
    <w:name w:val="日期 Char"/>
    <w:link w:val="17"/>
    <w:qFormat/>
    <w:uiPriority w:val="0"/>
    <w:rPr>
      <w:szCs w:val="21"/>
    </w:rPr>
  </w:style>
  <w:style w:type="character" w:customStyle="1" w:styleId="63">
    <w:name w:val="正文文本缩进 2 Char"/>
    <w:basedOn w:val="38"/>
    <w:link w:val="18"/>
    <w:qFormat/>
    <w:uiPriority w:val="0"/>
    <w:rPr>
      <w:rFonts w:ascii="宋体" w:hAnsi="Calibri" w:eastAsia="宋体" w:cs="Times New Roman"/>
      <w:kern w:val="0"/>
      <w:sz w:val="24"/>
      <w:szCs w:val="20"/>
    </w:rPr>
  </w:style>
  <w:style w:type="character" w:customStyle="1" w:styleId="64">
    <w:name w:val="批注框文本 Char"/>
    <w:basedOn w:val="38"/>
    <w:link w:val="19"/>
    <w:qFormat/>
    <w:uiPriority w:val="0"/>
    <w:rPr>
      <w:rFonts w:ascii="Calibri" w:hAnsi="Calibri" w:eastAsia="宋体" w:cs="Times New Roman"/>
      <w:sz w:val="18"/>
      <w:szCs w:val="18"/>
    </w:rPr>
  </w:style>
  <w:style w:type="character" w:customStyle="1" w:styleId="65">
    <w:name w:val="页脚 Char"/>
    <w:basedOn w:val="38"/>
    <w:link w:val="20"/>
    <w:qFormat/>
    <w:uiPriority w:val="99"/>
    <w:rPr>
      <w:rFonts w:ascii="Calibri" w:hAnsi="Calibri" w:eastAsia="宋体" w:cs="Times New Roman"/>
      <w:sz w:val="18"/>
      <w:szCs w:val="18"/>
    </w:rPr>
  </w:style>
  <w:style w:type="character" w:customStyle="1" w:styleId="66">
    <w:name w:val="页眉 Char"/>
    <w:basedOn w:val="38"/>
    <w:link w:val="21"/>
    <w:qFormat/>
    <w:uiPriority w:val="0"/>
    <w:rPr>
      <w:rFonts w:ascii="Calibri" w:hAnsi="Calibri" w:eastAsia="宋体" w:cs="Times New Roman"/>
      <w:sz w:val="18"/>
      <w:szCs w:val="18"/>
    </w:rPr>
  </w:style>
  <w:style w:type="character" w:customStyle="1" w:styleId="67">
    <w:name w:val="副标题 Char"/>
    <w:link w:val="24"/>
    <w:qFormat/>
    <w:uiPriority w:val="11"/>
    <w:rPr>
      <w:rFonts w:ascii="Calibri Light" w:hAnsi="Calibri Light"/>
      <w:b/>
      <w:bCs/>
      <w:kern w:val="28"/>
      <w:sz w:val="32"/>
      <w:szCs w:val="32"/>
    </w:rPr>
  </w:style>
  <w:style w:type="character" w:customStyle="1" w:styleId="68">
    <w:name w:val="脚注文本 Char"/>
    <w:basedOn w:val="38"/>
    <w:link w:val="25"/>
    <w:semiHidden/>
    <w:qFormat/>
    <w:uiPriority w:val="0"/>
    <w:rPr>
      <w:rFonts w:ascii="Times New Roman" w:hAnsi="Times New Roman" w:eastAsia="宋体" w:cs="Times New Roman"/>
      <w:sz w:val="18"/>
      <w:szCs w:val="18"/>
    </w:rPr>
  </w:style>
  <w:style w:type="character" w:customStyle="1" w:styleId="69">
    <w:name w:val="正文文本缩进 3 Char"/>
    <w:basedOn w:val="38"/>
    <w:link w:val="27"/>
    <w:qFormat/>
    <w:uiPriority w:val="0"/>
    <w:rPr>
      <w:rFonts w:ascii="宋体" w:hAnsi="Calibri" w:eastAsia="宋体" w:cs="Times New Roman"/>
      <w:kern w:val="0"/>
      <w:sz w:val="20"/>
      <w:szCs w:val="20"/>
    </w:rPr>
  </w:style>
  <w:style w:type="character" w:customStyle="1" w:styleId="70">
    <w:name w:val="标题 Char"/>
    <w:link w:val="34"/>
    <w:qFormat/>
    <w:uiPriority w:val="10"/>
    <w:rPr>
      <w:rFonts w:ascii="Cambria" w:hAnsi="Cambria" w:cs="Times New Roman"/>
      <w:b/>
      <w:bCs/>
      <w:sz w:val="32"/>
      <w:szCs w:val="32"/>
    </w:rPr>
  </w:style>
  <w:style w:type="character" w:customStyle="1" w:styleId="71">
    <w:name w:val="批注主题 Char"/>
    <w:link w:val="35"/>
    <w:qFormat/>
    <w:uiPriority w:val="0"/>
    <w:rPr>
      <w:b/>
      <w:bCs/>
    </w:rPr>
  </w:style>
  <w:style w:type="paragraph" w:styleId="72">
    <w:name w:val="List Paragraph"/>
    <w:basedOn w:val="1"/>
    <w:qFormat/>
    <w:uiPriority w:val="34"/>
    <w:pPr>
      <w:ind w:firstLine="420" w:firstLineChars="200"/>
    </w:pPr>
    <w:rPr>
      <w:rFonts w:ascii="Calibri" w:hAnsi="Calibri" w:eastAsia="宋体" w:cs="Times New Roman"/>
    </w:rPr>
  </w:style>
  <w:style w:type="character" w:customStyle="1" w:styleId="73">
    <w:name w:val="标题 2 Char Char"/>
    <w:qFormat/>
    <w:uiPriority w:val="0"/>
    <w:rPr>
      <w:rFonts w:ascii="Arial" w:hAnsi="Arial" w:eastAsia="黑体"/>
      <w:b/>
      <w:kern w:val="2"/>
      <w:sz w:val="32"/>
      <w:lang w:val="en-US" w:eastAsia="zh-CN"/>
    </w:rPr>
  </w:style>
  <w:style w:type="character" w:customStyle="1" w:styleId="74">
    <w:name w:val="2charchar"/>
    <w:basedOn w:val="38"/>
    <w:qFormat/>
    <w:uiPriority w:val="0"/>
    <w:rPr>
      <w:rFonts w:cs="Times New Roman"/>
    </w:rPr>
  </w:style>
  <w:style w:type="paragraph" w:customStyle="1" w:styleId="75">
    <w:name w:val="表格文字"/>
    <w:basedOn w:val="1"/>
    <w:qFormat/>
    <w:uiPriority w:val="0"/>
    <w:pPr>
      <w:adjustRightInd w:val="0"/>
      <w:spacing w:line="420" w:lineRule="atLeast"/>
      <w:jc w:val="left"/>
    </w:pPr>
    <w:rPr>
      <w:rFonts w:ascii="Times New Roman" w:hAnsi="Times New Roman" w:eastAsia="宋体" w:cs="Times New Roman"/>
      <w:kern w:val="0"/>
      <w:szCs w:val="20"/>
    </w:rPr>
  </w:style>
  <w:style w:type="paragraph" w:customStyle="1" w:styleId="76">
    <w:name w:val="z-窗体顶端1"/>
    <w:basedOn w:val="1"/>
    <w:next w:val="1"/>
    <w:link w:val="77"/>
    <w:semiHidden/>
    <w:qFormat/>
    <w:uiPriority w:val="0"/>
    <w:pPr>
      <w:widowControl/>
      <w:pBdr>
        <w:bottom w:val="single" w:color="auto" w:sz="6" w:space="1"/>
      </w:pBdr>
      <w:jc w:val="center"/>
    </w:pPr>
    <w:rPr>
      <w:rFonts w:ascii="Arial" w:hAnsi="Arial" w:eastAsia="宋体" w:cs="Arial"/>
      <w:vanish/>
      <w:kern w:val="0"/>
      <w:sz w:val="16"/>
      <w:szCs w:val="16"/>
    </w:rPr>
  </w:style>
  <w:style w:type="character" w:customStyle="1" w:styleId="77">
    <w:name w:val="z-窗体顶端 Char"/>
    <w:basedOn w:val="38"/>
    <w:link w:val="76"/>
    <w:semiHidden/>
    <w:qFormat/>
    <w:uiPriority w:val="0"/>
    <w:rPr>
      <w:rFonts w:ascii="Arial" w:hAnsi="Arial" w:eastAsia="宋体" w:cs="Arial"/>
      <w:vanish/>
      <w:kern w:val="0"/>
      <w:sz w:val="16"/>
      <w:szCs w:val="16"/>
    </w:rPr>
  </w:style>
  <w:style w:type="paragraph" w:customStyle="1" w:styleId="78">
    <w:name w:val="z-窗体底端1"/>
    <w:basedOn w:val="1"/>
    <w:next w:val="1"/>
    <w:link w:val="79"/>
    <w:semiHidden/>
    <w:qFormat/>
    <w:uiPriority w:val="0"/>
    <w:pPr>
      <w:widowControl/>
      <w:pBdr>
        <w:top w:val="single" w:color="auto" w:sz="6" w:space="1"/>
      </w:pBdr>
      <w:jc w:val="center"/>
    </w:pPr>
    <w:rPr>
      <w:rFonts w:ascii="Arial" w:hAnsi="Arial" w:eastAsia="宋体" w:cs="Arial"/>
      <w:vanish/>
      <w:kern w:val="0"/>
      <w:sz w:val="16"/>
      <w:szCs w:val="16"/>
    </w:rPr>
  </w:style>
  <w:style w:type="character" w:customStyle="1" w:styleId="79">
    <w:name w:val="z-窗体底端 Char"/>
    <w:basedOn w:val="38"/>
    <w:link w:val="78"/>
    <w:semiHidden/>
    <w:qFormat/>
    <w:uiPriority w:val="0"/>
    <w:rPr>
      <w:rFonts w:ascii="Arial" w:hAnsi="Arial" w:eastAsia="宋体" w:cs="Arial"/>
      <w:vanish/>
      <w:kern w:val="0"/>
      <w:sz w:val="16"/>
      <w:szCs w:val="16"/>
    </w:rPr>
  </w:style>
  <w:style w:type="paragraph" w:customStyle="1" w:styleId="80">
    <w:name w:val="hu正文"/>
    <w:basedOn w:val="1"/>
    <w:link w:val="81"/>
    <w:qFormat/>
    <w:uiPriority w:val="0"/>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81">
    <w:name w:val="hu正文 Char"/>
    <w:link w:val="80"/>
    <w:qFormat/>
    <w:locked/>
    <w:uiPriority w:val="0"/>
    <w:rPr>
      <w:rFonts w:ascii="Times New Roman" w:hAnsi="Times New Roman" w:eastAsia="宋体" w:cs="Times New Roman"/>
      <w:kern w:val="0"/>
      <w:sz w:val="24"/>
      <w:szCs w:val="20"/>
    </w:rPr>
  </w:style>
  <w:style w:type="paragraph" w:styleId="82">
    <w:name w:val="No Spacing"/>
    <w:qFormat/>
    <w:uiPriority w:val="99"/>
    <w:pPr>
      <w:widowControl w:val="0"/>
      <w:jc w:val="both"/>
    </w:pPr>
    <w:rPr>
      <w:rFonts w:ascii="Calibri" w:hAnsi="Calibri" w:eastAsia="宋体" w:cs="Times New Roman"/>
      <w:kern w:val="2"/>
      <w:sz w:val="21"/>
      <w:szCs w:val="22"/>
      <w:lang w:val="en-US" w:eastAsia="zh-CN" w:bidi="ar-SA"/>
    </w:rPr>
  </w:style>
  <w:style w:type="character" w:customStyle="1" w:styleId="83">
    <w:name w:val="ui-bz-bg-hover1"/>
    <w:basedOn w:val="38"/>
    <w:qFormat/>
    <w:uiPriority w:val="0"/>
    <w:rPr>
      <w:rFonts w:cs="Times New Roman"/>
    </w:rPr>
  </w:style>
  <w:style w:type="character" w:customStyle="1" w:styleId="84">
    <w:name w:val="批注框文本 Char1"/>
    <w:qFormat/>
    <w:uiPriority w:val="0"/>
    <w:rPr>
      <w:rFonts w:ascii="Times New Roman" w:hAnsi="Times New Roman" w:eastAsia="宋体"/>
      <w:sz w:val="18"/>
    </w:rPr>
  </w:style>
  <w:style w:type="character" w:customStyle="1" w:styleId="85">
    <w:name w:val="bds_nopic"/>
    <w:basedOn w:val="38"/>
    <w:qFormat/>
    <w:uiPriority w:val="0"/>
    <w:rPr>
      <w:rFonts w:cs="Times New Roman"/>
    </w:rPr>
  </w:style>
  <w:style w:type="character" w:customStyle="1" w:styleId="86">
    <w:name w:val="tip12"/>
    <w:qFormat/>
    <w:uiPriority w:val="0"/>
    <w:rPr>
      <w:vanish/>
      <w:color w:val="FF0000"/>
      <w:sz w:val="18"/>
    </w:rPr>
  </w:style>
  <w:style w:type="character" w:customStyle="1" w:styleId="87">
    <w:name w:val="Body Text Indent 3 Char"/>
    <w:qFormat/>
    <w:locked/>
    <w:uiPriority w:val="99"/>
    <w:rPr>
      <w:rFonts w:ascii="宋体" w:eastAsia="宋体"/>
    </w:rPr>
  </w:style>
  <w:style w:type="character" w:customStyle="1" w:styleId="88">
    <w:name w:val="HTML Markup"/>
    <w:qFormat/>
    <w:uiPriority w:val="0"/>
    <w:rPr>
      <w:vanish/>
      <w:color w:val="FF0000"/>
    </w:rPr>
  </w:style>
  <w:style w:type="character" w:customStyle="1" w:styleId="89">
    <w:name w:val="tip7"/>
    <w:qFormat/>
    <w:uiPriority w:val="0"/>
    <w:rPr>
      <w:vanish/>
      <w:color w:val="FF0000"/>
      <w:sz w:val="18"/>
    </w:rPr>
  </w:style>
  <w:style w:type="character" w:customStyle="1" w:styleId="90">
    <w:name w:val="f-star"/>
    <w:qFormat/>
    <w:uiPriority w:val="0"/>
    <w:rPr>
      <w:color w:val="999999"/>
      <w:sz w:val="21"/>
    </w:rPr>
  </w:style>
  <w:style w:type="character" w:customStyle="1" w:styleId="91">
    <w:name w:val="Document Map Char1"/>
    <w:qFormat/>
    <w:uiPriority w:val="0"/>
    <w:rPr>
      <w:rFonts w:ascii="Times New Roman" w:hAnsi="Times New Roman"/>
      <w:kern w:val="2"/>
      <w:sz w:val="2"/>
    </w:rPr>
  </w:style>
  <w:style w:type="character" w:customStyle="1" w:styleId="92">
    <w:name w:val="my-class2"/>
    <w:basedOn w:val="38"/>
    <w:qFormat/>
    <w:uiPriority w:val="0"/>
    <w:rPr>
      <w:rFonts w:cs="Times New Roman"/>
    </w:rPr>
  </w:style>
  <w:style w:type="character" w:customStyle="1" w:styleId="93">
    <w:name w:val="no52"/>
    <w:basedOn w:val="38"/>
    <w:qFormat/>
    <w:uiPriority w:val="0"/>
    <w:rPr>
      <w:rFonts w:cs="Times New Roman"/>
    </w:rPr>
  </w:style>
  <w:style w:type="character" w:customStyle="1" w:styleId="94">
    <w:name w:val="no4"/>
    <w:basedOn w:val="38"/>
    <w:qFormat/>
    <w:uiPriority w:val="0"/>
    <w:rPr>
      <w:rFonts w:cs="Times New Roman"/>
    </w:rPr>
  </w:style>
  <w:style w:type="character" w:customStyle="1" w:styleId="95">
    <w:name w:val="my-notice"/>
    <w:basedOn w:val="38"/>
    <w:qFormat/>
    <w:uiPriority w:val="0"/>
    <w:rPr>
      <w:rFonts w:cs="Times New Roman"/>
    </w:rPr>
  </w:style>
  <w:style w:type="character" w:customStyle="1" w:styleId="96">
    <w:name w:val="ico-jiang"/>
    <w:basedOn w:val="38"/>
    <w:qFormat/>
    <w:uiPriority w:val="0"/>
    <w:rPr>
      <w:rFonts w:cs="Times New Roman"/>
    </w:rPr>
  </w:style>
  <w:style w:type="character" w:customStyle="1" w:styleId="97">
    <w:name w:val="ico-jiang2"/>
    <w:basedOn w:val="38"/>
    <w:qFormat/>
    <w:uiPriority w:val="0"/>
    <w:rPr>
      <w:rFonts w:cs="Times New Roman"/>
    </w:rPr>
  </w:style>
  <w:style w:type="character" w:customStyle="1" w:styleId="98">
    <w:name w:val="bds_more1"/>
    <w:qFormat/>
    <w:uiPriority w:val="0"/>
    <w:rPr>
      <w:rFonts w:ascii="宋体" w:hAnsi="宋体" w:eastAsia="宋体"/>
    </w:rPr>
  </w:style>
  <w:style w:type="character" w:customStyle="1" w:styleId="99">
    <w:name w:val="Body Text Indent 2 Char"/>
    <w:qFormat/>
    <w:locked/>
    <w:uiPriority w:val="99"/>
    <w:rPr>
      <w:rFonts w:ascii="宋体" w:eastAsia="宋体"/>
      <w:sz w:val="24"/>
    </w:rPr>
  </w:style>
  <w:style w:type="character" w:customStyle="1" w:styleId="100">
    <w:name w:val="org_name"/>
    <w:basedOn w:val="38"/>
    <w:qFormat/>
    <w:uiPriority w:val="0"/>
    <w:rPr>
      <w:rFonts w:cs="Times New Roman"/>
    </w:rPr>
  </w:style>
  <w:style w:type="character" w:customStyle="1" w:styleId="101">
    <w:name w:val="org_name2"/>
    <w:basedOn w:val="38"/>
    <w:qFormat/>
    <w:uiPriority w:val="0"/>
    <w:rPr>
      <w:rFonts w:cs="Times New Roman"/>
    </w:rPr>
  </w:style>
  <w:style w:type="character" w:customStyle="1" w:styleId="102">
    <w:name w:val="tip10"/>
    <w:qFormat/>
    <w:uiPriority w:val="0"/>
    <w:rPr>
      <w:vanish/>
      <w:color w:val="FF0000"/>
      <w:sz w:val="18"/>
    </w:rPr>
  </w:style>
  <w:style w:type="character" w:customStyle="1" w:styleId="103">
    <w:name w:val="orange"/>
    <w:qFormat/>
    <w:uiPriority w:val="0"/>
    <w:rPr>
      <w:color w:val="3FB58F"/>
    </w:rPr>
  </w:style>
  <w:style w:type="character" w:customStyle="1" w:styleId="104">
    <w:name w:val="bds_more"/>
    <w:basedOn w:val="38"/>
    <w:qFormat/>
    <w:uiPriority w:val="0"/>
    <w:rPr>
      <w:rFonts w:cs="Times New Roman"/>
    </w:rPr>
  </w:style>
  <w:style w:type="character" w:customStyle="1" w:styleId="105">
    <w:name w:val="t-tag"/>
    <w:qFormat/>
    <w:uiPriority w:val="0"/>
    <w:rPr>
      <w:color w:val="FFFFFF"/>
      <w:sz w:val="18"/>
      <w:shd w:val="clear" w:color="auto" w:fill="FE8833"/>
    </w:rPr>
  </w:style>
  <w:style w:type="character" w:customStyle="1" w:styleId="106">
    <w:name w:val="top-icon"/>
    <w:basedOn w:val="38"/>
    <w:qFormat/>
    <w:uiPriority w:val="0"/>
    <w:rPr>
      <w:rFonts w:cs="Times New Roman"/>
    </w:rPr>
  </w:style>
  <w:style w:type="character" w:customStyle="1" w:styleId="107">
    <w:name w:val="Body Text Char"/>
    <w:qFormat/>
    <w:locked/>
    <w:uiPriority w:val="99"/>
    <w:rPr>
      <w:sz w:val="24"/>
    </w:rPr>
  </w:style>
  <w:style w:type="character" w:customStyle="1" w:styleId="108">
    <w:name w:val="no72"/>
    <w:basedOn w:val="38"/>
    <w:qFormat/>
    <w:uiPriority w:val="0"/>
    <w:rPr>
      <w:rFonts w:cs="Times New Roman"/>
    </w:rPr>
  </w:style>
  <w:style w:type="character" w:customStyle="1" w:styleId="109">
    <w:name w:val="bds_nopic2"/>
    <w:basedOn w:val="38"/>
    <w:qFormat/>
    <w:uiPriority w:val="0"/>
    <w:rPr>
      <w:rFonts w:cs="Times New Roman"/>
    </w:rPr>
  </w:style>
  <w:style w:type="character" w:customStyle="1" w:styleId="110">
    <w:name w:val="Document Map Char"/>
    <w:qFormat/>
    <w:uiPriority w:val="0"/>
    <w:rPr>
      <w:rFonts w:ascii="宋体"/>
      <w:sz w:val="18"/>
    </w:rPr>
  </w:style>
  <w:style w:type="character" w:customStyle="1" w:styleId="111">
    <w:name w:val="no6"/>
    <w:basedOn w:val="38"/>
    <w:qFormat/>
    <w:uiPriority w:val="0"/>
    <w:rPr>
      <w:rFonts w:cs="Times New Roman"/>
    </w:rPr>
  </w:style>
  <w:style w:type="character" w:customStyle="1" w:styleId="112">
    <w:name w:val="tip"/>
    <w:qFormat/>
    <w:uiPriority w:val="0"/>
    <w:rPr>
      <w:vanish/>
      <w:color w:val="FF0000"/>
      <w:sz w:val="18"/>
    </w:rPr>
  </w:style>
  <w:style w:type="character" w:customStyle="1" w:styleId="113">
    <w:name w:val="apple-converted-space"/>
    <w:basedOn w:val="38"/>
    <w:qFormat/>
    <w:uiPriority w:val="0"/>
    <w:rPr>
      <w:rFonts w:cs="Times New Roman"/>
    </w:rPr>
  </w:style>
  <w:style w:type="character" w:customStyle="1" w:styleId="114">
    <w:name w:val="bds_more2"/>
    <w:basedOn w:val="38"/>
    <w:qFormat/>
    <w:uiPriority w:val="0"/>
    <w:rPr>
      <w:rFonts w:cs="Times New Roman"/>
    </w:rPr>
  </w:style>
  <w:style w:type="character" w:customStyle="1" w:styleId="115">
    <w:name w:val="my-class"/>
    <w:basedOn w:val="38"/>
    <w:qFormat/>
    <w:uiPriority w:val="0"/>
    <w:rPr>
      <w:rFonts w:cs="Times New Roman"/>
    </w:rPr>
  </w:style>
  <w:style w:type="character" w:customStyle="1" w:styleId="116">
    <w:name w:val="ui-bz-bg-hover"/>
    <w:qFormat/>
    <w:uiPriority w:val="0"/>
    <w:rPr>
      <w:shd w:val="clear" w:color="auto" w:fill="000000"/>
    </w:rPr>
  </w:style>
  <w:style w:type="character" w:customStyle="1" w:styleId="117">
    <w:name w:val="no7"/>
    <w:basedOn w:val="38"/>
    <w:qFormat/>
    <w:uiPriority w:val="0"/>
    <w:rPr>
      <w:rFonts w:cs="Times New Roman"/>
    </w:rPr>
  </w:style>
  <w:style w:type="character" w:customStyle="1" w:styleId="118">
    <w:name w:val="ico-jiang1"/>
    <w:basedOn w:val="38"/>
    <w:qFormat/>
    <w:uiPriority w:val="0"/>
    <w:rPr>
      <w:rFonts w:cs="Times New Roman"/>
    </w:rPr>
  </w:style>
  <w:style w:type="character" w:customStyle="1" w:styleId="119">
    <w:name w:val="no62"/>
    <w:basedOn w:val="38"/>
    <w:qFormat/>
    <w:uiPriority w:val="0"/>
    <w:rPr>
      <w:rFonts w:cs="Times New Roman"/>
    </w:rPr>
  </w:style>
  <w:style w:type="character" w:customStyle="1" w:styleId="120">
    <w:name w:val="orange5"/>
    <w:qFormat/>
    <w:uiPriority w:val="0"/>
    <w:rPr>
      <w:color w:val="3FB58F"/>
    </w:rPr>
  </w:style>
  <w:style w:type="character" w:customStyle="1" w:styleId="121">
    <w:name w:val="bds_more4"/>
    <w:basedOn w:val="38"/>
    <w:qFormat/>
    <w:uiPriority w:val="0"/>
    <w:rPr>
      <w:rFonts w:cs="Times New Roman"/>
    </w:rPr>
  </w:style>
  <w:style w:type="character" w:customStyle="1" w:styleId="122">
    <w:name w:val="no5"/>
    <w:basedOn w:val="38"/>
    <w:qFormat/>
    <w:uiPriority w:val="0"/>
    <w:rPr>
      <w:rFonts w:cs="Times New Roman"/>
    </w:rPr>
  </w:style>
  <w:style w:type="character" w:customStyle="1" w:styleId="123">
    <w:name w:val="bds_more3"/>
    <w:basedOn w:val="38"/>
    <w:qFormat/>
    <w:uiPriority w:val="0"/>
    <w:rPr>
      <w:rFonts w:cs="Times New Roman"/>
    </w:rPr>
  </w:style>
  <w:style w:type="character" w:customStyle="1" w:styleId="124">
    <w:name w:val="no42"/>
    <w:basedOn w:val="38"/>
    <w:qFormat/>
    <w:uiPriority w:val="0"/>
    <w:rPr>
      <w:rFonts w:cs="Times New Roman"/>
    </w:rPr>
  </w:style>
  <w:style w:type="character" w:customStyle="1" w:styleId="125">
    <w:name w:val="bds_nopic1"/>
    <w:basedOn w:val="38"/>
    <w:qFormat/>
    <w:uiPriority w:val="0"/>
    <w:rPr>
      <w:rFonts w:cs="Times New Roman"/>
    </w:rPr>
  </w:style>
  <w:style w:type="character" w:customStyle="1" w:styleId="126">
    <w:name w:val="my-notice1"/>
    <w:basedOn w:val="38"/>
    <w:qFormat/>
    <w:uiPriority w:val="0"/>
    <w:rPr>
      <w:rFonts w:cs="Times New Roman"/>
    </w:rPr>
  </w:style>
  <w:style w:type="character" w:customStyle="1" w:styleId="127">
    <w:name w:val="orange6"/>
    <w:qFormat/>
    <w:uiPriority w:val="0"/>
    <w:rPr>
      <w:color w:val="3FB58F"/>
    </w:rPr>
  </w:style>
  <w:style w:type="character" w:customStyle="1" w:styleId="128">
    <w:name w:val="Document Map Char2"/>
    <w:qFormat/>
    <w:locked/>
    <w:uiPriority w:val="99"/>
    <w:rPr>
      <w:rFonts w:ascii="宋体"/>
      <w:sz w:val="18"/>
    </w:rPr>
  </w:style>
  <w:style w:type="character" w:customStyle="1" w:styleId="129">
    <w:name w:val="ico-jiang3"/>
    <w:basedOn w:val="38"/>
    <w:qFormat/>
    <w:uiPriority w:val="0"/>
    <w:rPr>
      <w:rFonts w:cs="Times New Roman"/>
    </w:rPr>
  </w:style>
  <w:style w:type="character" w:customStyle="1" w:styleId="130">
    <w:name w:val="tip13"/>
    <w:qFormat/>
    <w:uiPriority w:val="0"/>
    <w:rPr>
      <w:vanish/>
      <w:color w:val="FF0000"/>
      <w:sz w:val="18"/>
    </w:rPr>
  </w:style>
  <w:style w:type="character" w:customStyle="1" w:styleId="131">
    <w:name w:val="Body Text Indent 2 Char1"/>
    <w:basedOn w:val="38"/>
    <w:semiHidden/>
    <w:qFormat/>
    <w:locked/>
    <w:uiPriority w:val="99"/>
    <w:rPr>
      <w:rFonts w:cs="Times New Roman"/>
    </w:rPr>
  </w:style>
  <w:style w:type="character" w:customStyle="1" w:styleId="132">
    <w:name w:val="Body Text Indent 3 Char1"/>
    <w:basedOn w:val="38"/>
    <w:semiHidden/>
    <w:qFormat/>
    <w:locked/>
    <w:uiPriority w:val="99"/>
    <w:rPr>
      <w:rFonts w:cs="Times New Roman"/>
      <w:sz w:val="16"/>
      <w:szCs w:val="16"/>
    </w:rPr>
  </w:style>
  <w:style w:type="character" w:customStyle="1" w:styleId="133">
    <w:name w:val="Document Map Char3"/>
    <w:basedOn w:val="38"/>
    <w:semiHidden/>
    <w:qFormat/>
    <w:locked/>
    <w:uiPriority w:val="99"/>
    <w:rPr>
      <w:rFonts w:ascii="Times New Roman" w:hAnsi="Times New Roman" w:cs="Times New Roman"/>
      <w:sz w:val="2"/>
    </w:rPr>
  </w:style>
  <w:style w:type="paragraph" w:customStyle="1" w:styleId="134">
    <w:name w:val="_Style 1"/>
    <w:basedOn w:val="1"/>
    <w:qFormat/>
    <w:uiPriority w:val="0"/>
    <w:pPr>
      <w:ind w:firstLine="420" w:firstLineChars="200"/>
    </w:pPr>
    <w:rPr>
      <w:rFonts w:ascii="Times New Roman" w:hAnsi="Times New Roman" w:eastAsia="宋体" w:cs="Times New Roman"/>
      <w:szCs w:val="24"/>
    </w:rPr>
  </w:style>
  <w:style w:type="character" w:customStyle="1" w:styleId="135">
    <w:name w:val="Body Text Char1"/>
    <w:basedOn w:val="38"/>
    <w:semiHidden/>
    <w:qFormat/>
    <w:locked/>
    <w:uiPriority w:val="99"/>
    <w:rPr>
      <w:rFonts w:cs="Times New Roman"/>
    </w:rPr>
  </w:style>
  <w:style w:type="paragraph" w:customStyle="1" w:styleId="136">
    <w:name w:val="_Style 21"/>
    <w:basedOn w:val="1"/>
    <w:qFormat/>
    <w:uiPriority w:val="0"/>
    <w:rPr>
      <w:rFonts w:ascii="Times New Roman" w:hAnsi="Times New Roman" w:eastAsia="宋体" w:cs="Times New Roman"/>
      <w:szCs w:val="20"/>
    </w:rPr>
  </w:style>
  <w:style w:type="paragraph" w:customStyle="1" w:styleId="137">
    <w:name w:val="p0"/>
    <w:basedOn w:val="1"/>
    <w:qFormat/>
    <w:uiPriority w:val="0"/>
    <w:pPr>
      <w:widowControl/>
    </w:pPr>
    <w:rPr>
      <w:rFonts w:ascii="Times New Roman" w:hAnsi="Times New Roman" w:eastAsia="宋体" w:cs="Times New Roman"/>
      <w:kern w:val="0"/>
      <w:szCs w:val="21"/>
    </w:rPr>
  </w:style>
  <w:style w:type="paragraph" w:customStyle="1" w:styleId="138">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39">
    <w:name w:val="xl25"/>
    <w:basedOn w:val="1"/>
    <w:qFormat/>
    <w:uiPriority w:val="0"/>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40">
    <w:name w:val="样式 样式 样式 样式 内容 + 首行缩进:  2 字符18 + 首行缩进:  5.71 厘米 + 首行缩进:  8.04 厘米..."/>
    <w:basedOn w:val="1"/>
    <w:qFormat/>
    <w:uiPriority w:val="0"/>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41">
    <w:name w:val="无间隔1"/>
    <w:qFormat/>
    <w:uiPriority w:val="0"/>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2">
    <w:name w:val="列出段落11"/>
    <w:basedOn w:val="1"/>
    <w:qFormat/>
    <w:uiPriority w:val="0"/>
    <w:pPr>
      <w:ind w:firstLine="420" w:firstLineChars="200"/>
    </w:pPr>
    <w:rPr>
      <w:rFonts w:ascii="Times New Roman" w:hAnsi="Times New Roman" w:eastAsia="宋体" w:cs="Times New Roman"/>
      <w:szCs w:val="24"/>
    </w:rPr>
  </w:style>
  <w:style w:type="paragraph" w:customStyle="1" w:styleId="143">
    <w:name w:val="_Style 2"/>
    <w:basedOn w:val="1"/>
    <w:qFormat/>
    <w:uiPriority w:val="0"/>
    <w:pPr>
      <w:ind w:firstLine="420" w:firstLineChars="200"/>
    </w:pPr>
    <w:rPr>
      <w:rFonts w:ascii="Calibri" w:hAnsi="Calibri" w:eastAsia="宋体" w:cs="Times New Roman"/>
    </w:rPr>
  </w:style>
  <w:style w:type="paragraph" w:customStyle="1" w:styleId="144">
    <w:name w:val="txt14"/>
    <w:basedOn w:val="1"/>
    <w:qFormat/>
    <w:uiPriority w:val="0"/>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5">
    <w:name w:val="_Style 11"/>
    <w:basedOn w:val="1"/>
    <w:qFormat/>
    <w:uiPriority w:val="0"/>
    <w:rPr>
      <w:rFonts w:ascii="Times New Roman" w:hAnsi="Times New Roman" w:eastAsia="宋体" w:cs="Times New Roman"/>
      <w:szCs w:val="24"/>
    </w:rPr>
  </w:style>
  <w:style w:type="paragraph" w:customStyle="1" w:styleId="146">
    <w:name w:val="Char"/>
    <w:basedOn w:val="1"/>
    <w:qFormat/>
    <w:uiPriority w:val="0"/>
    <w:rPr>
      <w:rFonts w:ascii="Times New Roman" w:hAnsi="Times New Roman" w:eastAsia="宋体" w:cs="Times New Roman"/>
      <w:szCs w:val="21"/>
    </w:rPr>
  </w:style>
  <w:style w:type="paragraph" w:customStyle="1" w:styleId="147">
    <w:name w:val="列出段落1"/>
    <w:basedOn w:val="1"/>
    <w:qFormat/>
    <w:uiPriority w:val="0"/>
    <w:pPr>
      <w:ind w:firstLine="420" w:firstLineChars="200"/>
    </w:pPr>
    <w:rPr>
      <w:rFonts w:ascii="Times New Roman" w:hAnsi="Times New Roman" w:eastAsia="宋体" w:cs="Times New Roman"/>
      <w:szCs w:val="24"/>
    </w:rPr>
  </w:style>
  <w:style w:type="paragraph" w:customStyle="1" w:styleId="148">
    <w:name w:val="列出段落2"/>
    <w:basedOn w:val="1"/>
    <w:qFormat/>
    <w:uiPriority w:val="0"/>
    <w:pPr>
      <w:ind w:firstLine="420" w:firstLineChars="200"/>
    </w:pPr>
    <w:rPr>
      <w:rFonts w:ascii="Times New Roman" w:hAnsi="Times New Roman" w:eastAsia="宋体" w:cs="Times New Roman"/>
      <w:szCs w:val="24"/>
    </w:rPr>
  </w:style>
  <w:style w:type="paragraph" w:customStyle="1" w:styleId="149">
    <w:name w:val="TOC 标题1"/>
    <w:basedOn w:val="2"/>
    <w:next w:val="1"/>
    <w:qFormat/>
    <w:uiPriority w:val="0"/>
    <w:pPr>
      <w:keepLines/>
      <w:spacing w:before="480" w:after="0" w:line="276" w:lineRule="auto"/>
      <w:jc w:val="left"/>
      <w:outlineLvl w:val="9"/>
    </w:pPr>
    <w:rPr>
      <w:rFonts w:ascii="Cambria" w:hAnsi="Cambria" w:cs="Times New Roman"/>
      <w:color w:val="365F91"/>
      <w:kern w:val="0"/>
      <w:sz w:val="28"/>
      <w:szCs w:val="28"/>
    </w:rPr>
  </w:style>
  <w:style w:type="paragraph" w:customStyle="1" w:styleId="150">
    <w:name w:val="正文文本缩进 31"/>
    <w:basedOn w:val="1"/>
    <w:qFormat/>
    <w:uiPriority w:val="0"/>
    <w:pPr>
      <w:spacing w:line="440" w:lineRule="exact"/>
      <w:ind w:firstLine="412" w:firstLineChars="200"/>
    </w:pPr>
    <w:rPr>
      <w:rFonts w:ascii="宋体" w:hAnsi="宋体" w:eastAsia="宋体" w:cs="Times New Roman"/>
      <w:kern w:val="0"/>
      <w:sz w:val="20"/>
      <w:szCs w:val="20"/>
    </w:rPr>
  </w:style>
  <w:style w:type="character" w:customStyle="1" w:styleId="151">
    <w:name w:val="font41"/>
    <w:qFormat/>
    <w:uiPriority w:val="99"/>
    <w:rPr>
      <w:rFonts w:hint="eastAsia" w:ascii="宋体" w:hAnsi="宋体" w:eastAsia="宋体" w:cs="宋体"/>
      <w:b/>
      <w:color w:val="000000"/>
      <w:sz w:val="22"/>
      <w:szCs w:val="22"/>
      <w:u w:val="none"/>
    </w:rPr>
  </w:style>
  <w:style w:type="character" w:customStyle="1" w:styleId="152">
    <w:name w:val="font81"/>
    <w:qFormat/>
    <w:uiPriority w:val="99"/>
    <w:rPr>
      <w:rFonts w:hint="eastAsia" w:ascii="宋体" w:hAnsi="宋体" w:eastAsia="宋体" w:cs="宋体"/>
      <w:b/>
      <w:color w:val="000000"/>
      <w:sz w:val="22"/>
      <w:szCs w:val="22"/>
      <w:u w:val="none"/>
    </w:rPr>
  </w:style>
  <w:style w:type="character" w:customStyle="1" w:styleId="153">
    <w:name w:val="font21"/>
    <w:qFormat/>
    <w:uiPriority w:val="0"/>
    <w:rPr>
      <w:rFonts w:hint="eastAsia" w:ascii="宋体" w:hAnsi="宋体" w:eastAsia="宋体" w:cs="宋体"/>
      <w:color w:val="000000"/>
      <w:sz w:val="18"/>
      <w:szCs w:val="18"/>
      <w:u w:val="none"/>
    </w:rPr>
  </w:style>
  <w:style w:type="character" w:customStyle="1" w:styleId="154">
    <w:name w:val="font01"/>
    <w:qFormat/>
    <w:uiPriority w:val="99"/>
    <w:rPr>
      <w:rFonts w:hint="eastAsia" w:ascii="宋体" w:hAnsi="宋体" w:eastAsia="宋体" w:cs="宋体"/>
      <w:color w:val="000000"/>
      <w:sz w:val="22"/>
      <w:szCs w:val="22"/>
      <w:u w:val="none"/>
    </w:rPr>
  </w:style>
  <w:style w:type="character" w:customStyle="1" w:styleId="155">
    <w:name w:val="Char Char1"/>
    <w:qFormat/>
    <w:uiPriority w:val="0"/>
    <w:rPr>
      <w:rFonts w:eastAsia="宋体"/>
      <w:kern w:val="2"/>
      <w:sz w:val="18"/>
      <w:szCs w:val="18"/>
      <w:lang w:val="en-US" w:eastAsia="zh-CN" w:bidi="ar-SA"/>
    </w:rPr>
  </w:style>
  <w:style w:type="character" w:customStyle="1" w:styleId="156">
    <w:name w:val="hei141"/>
    <w:qFormat/>
    <w:uiPriority w:val="0"/>
    <w:rPr>
      <w:rFonts w:hint="eastAsia" w:ascii="宋体" w:hAnsi="宋体" w:eastAsia="宋体"/>
      <w:color w:val="000000"/>
      <w:sz w:val="19"/>
      <w:szCs w:val="19"/>
      <w:u w:val="none"/>
    </w:rPr>
  </w:style>
  <w:style w:type="character" w:customStyle="1" w:styleId="157">
    <w:name w:val="apple-style-span"/>
    <w:basedOn w:val="38"/>
    <w:qFormat/>
    <w:uiPriority w:val="0"/>
  </w:style>
  <w:style w:type="character" w:customStyle="1" w:styleId="158">
    <w:name w:val="param-value"/>
    <w:qFormat/>
    <w:uiPriority w:val="99"/>
    <w:rPr>
      <w:rFonts w:cs="Times New Roman"/>
    </w:rPr>
  </w:style>
  <w:style w:type="character" w:customStyle="1" w:styleId="159">
    <w:name w:val="font61"/>
    <w:qFormat/>
    <w:uiPriority w:val="0"/>
    <w:rPr>
      <w:rFonts w:hint="eastAsia" w:ascii="宋体" w:hAnsi="宋体" w:eastAsia="宋体" w:cs="宋体"/>
      <w:color w:val="000000"/>
      <w:sz w:val="22"/>
      <w:szCs w:val="22"/>
      <w:u w:val="none"/>
    </w:rPr>
  </w:style>
  <w:style w:type="character" w:customStyle="1" w:styleId="160">
    <w:name w:val="font11"/>
    <w:qFormat/>
    <w:uiPriority w:val="0"/>
    <w:rPr>
      <w:rFonts w:hint="eastAsia" w:ascii="宋体" w:hAnsi="宋体" w:eastAsia="宋体" w:cs="宋体"/>
      <w:color w:val="FF0000"/>
      <w:sz w:val="22"/>
      <w:szCs w:val="22"/>
      <w:u w:val="none"/>
    </w:rPr>
  </w:style>
  <w:style w:type="character" w:customStyle="1" w:styleId="161">
    <w:name w:val="批注文字 Char1"/>
    <w:basedOn w:val="38"/>
    <w:semiHidden/>
    <w:qFormat/>
    <w:uiPriority w:val="99"/>
  </w:style>
  <w:style w:type="paragraph" w:customStyle="1" w:styleId="162">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3">
    <w:name w:val="批注主题 Char1"/>
    <w:basedOn w:val="161"/>
    <w:semiHidden/>
    <w:qFormat/>
    <w:uiPriority w:val="99"/>
    <w:rPr>
      <w:b/>
      <w:bCs/>
    </w:rPr>
  </w:style>
  <w:style w:type="paragraph" w:customStyle="1" w:styleId="164">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5">
    <w:name w:val="日期 Char1"/>
    <w:basedOn w:val="38"/>
    <w:semiHidden/>
    <w:qFormat/>
    <w:uiPriority w:val="99"/>
  </w:style>
  <w:style w:type="paragraph" w:customStyle="1" w:styleId="166">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7">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8">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9">
    <w:name w:val="标题 Char1"/>
    <w:basedOn w:val="38"/>
    <w:qFormat/>
    <w:uiPriority w:val="0"/>
    <w:rPr>
      <w:rFonts w:eastAsia="宋体" w:asciiTheme="majorHAnsi" w:hAnsiTheme="majorHAnsi" w:cstheme="majorBidi"/>
      <w:b/>
      <w:bCs/>
      <w:sz w:val="32"/>
      <w:szCs w:val="32"/>
    </w:rPr>
  </w:style>
  <w:style w:type="paragraph" w:customStyle="1" w:styleId="170">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1">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2">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73">
    <w:name w:val="Default"/>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174">
    <w:name w:val="List Paragraph1"/>
    <w:basedOn w:val="1"/>
    <w:qFormat/>
    <w:uiPriority w:val="0"/>
    <w:pPr>
      <w:ind w:firstLine="420" w:firstLineChars="200"/>
    </w:pPr>
    <w:rPr>
      <w:rFonts w:ascii="Times New Roman" w:hAnsi="Times New Roman" w:eastAsia="宋体" w:cs="Times New Roman"/>
      <w:szCs w:val="24"/>
    </w:rPr>
  </w:style>
  <w:style w:type="paragraph" w:customStyle="1" w:styleId="175">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7">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8">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79">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0">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1">
    <w:name w:val="列出段落3"/>
    <w:basedOn w:val="1"/>
    <w:qFormat/>
    <w:uiPriority w:val="0"/>
    <w:pPr>
      <w:ind w:firstLine="420" w:firstLineChars="200"/>
    </w:pPr>
    <w:rPr>
      <w:rFonts w:ascii="Times New Roman" w:hAnsi="Times New Roman" w:eastAsia="宋体" w:cs="Times New Roman"/>
      <w:szCs w:val="24"/>
    </w:rPr>
  </w:style>
  <w:style w:type="character" w:customStyle="1" w:styleId="182">
    <w:name w:val="Char Char12"/>
    <w:qFormat/>
    <w:uiPriority w:val="0"/>
    <w:rPr>
      <w:rFonts w:eastAsia="宋体"/>
      <w:kern w:val="2"/>
      <w:sz w:val="18"/>
      <w:szCs w:val="18"/>
      <w:lang w:val="en-US" w:eastAsia="zh-CN" w:bidi="ar-SA"/>
    </w:rPr>
  </w:style>
  <w:style w:type="paragraph" w:customStyle="1" w:styleId="183">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5">
    <w:name w:val="列出段落4"/>
    <w:basedOn w:val="1"/>
    <w:qFormat/>
    <w:uiPriority w:val="0"/>
    <w:pPr>
      <w:ind w:firstLine="420" w:firstLineChars="200"/>
    </w:pPr>
    <w:rPr>
      <w:rFonts w:ascii="Times New Roman" w:hAnsi="Times New Roman" w:eastAsia="宋体" w:cs="Times New Roman"/>
      <w:szCs w:val="24"/>
    </w:rPr>
  </w:style>
  <w:style w:type="character" w:customStyle="1" w:styleId="186">
    <w:name w:val="Char Char11"/>
    <w:qFormat/>
    <w:uiPriority w:val="0"/>
    <w:rPr>
      <w:rFonts w:eastAsia="宋体"/>
      <w:kern w:val="2"/>
      <w:sz w:val="18"/>
      <w:szCs w:val="18"/>
      <w:lang w:val="en-US" w:eastAsia="zh-CN" w:bidi="ar-SA"/>
    </w:rPr>
  </w:style>
  <w:style w:type="paragraph" w:customStyle="1" w:styleId="187">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8">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9">
    <w:name w:val="列出段落5"/>
    <w:basedOn w:val="1"/>
    <w:qFormat/>
    <w:uiPriority w:val="0"/>
    <w:pPr>
      <w:ind w:firstLine="420" w:firstLineChars="200"/>
    </w:pPr>
    <w:rPr>
      <w:rFonts w:ascii="Times New Roman" w:hAnsi="Times New Roman" w:eastAsia="宋体" w:cs="Times New Roman"/>
      <w:szCs w:val="24"/>
    </w:rPr>
  </w:style>
  <w:style w:type="character" w:customStyle="1" w:styleId="190">
    <w:name w:val="纯文本 Char1"/>
    <w:basedOn w:val="38"/>
    <w:semiHidden/>
    <w:qFormat/>
    <w:uiPriority w:val="99"/>
    <w:rPr>
      <w:rFonts w:ascii="宋体" w:hAnsi="Courier New" w:eastAsia="宋体" w:cs="Courier New"/>
      <w:szCs w:val="21"/>
    </w:rPr>
  </w:style>
  <w:style w:type="paragraph" w:customStyle="1" w:styleId="191">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92">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93">
    <w:name w:val="样式4"/>
    <w:basedOn w:val="1"/>
    <w:qFormat/>
    <w:uiPriority w:val="0"/>
    <w:pPr>
      <w:adjustRightInd w:val="0"/>
      <w:spacing w:line="480" w:lineRule="auto"/>
      <w:textAlignment w:val="baseline"/>
    </w:pPr>
    <w:rPr>
      <w:rFonts w:ascii="Times New Roman" w:hAnsi="Times New Roman" w:eastAsia="黑体" w:cs="Times New Roman"/>
      <w:spacing w:val="10"/>
      <w:kern w:val="28"/>
      <w:sz w:val="48"/>
      <w:szCs w:val="20"/>
    </w:rPr>
  </w:style>
  <w:style w:type="character" w:customStyle="1" w:styleId="194">
    <w:name w:val="正文文本缩进 2 Char1"/>
    <w:semiHidden/>
    <w:qFormat/>
    <w:locked/>
    <w:uiPriority w:val="0"/>
    <w:rPr>
      <w:rFonts w:cs="Times New Roman"/>
    </w:rPr>
  </w:style>
  <w:style w:type="character" w:customStyle="1" w:styleId="195">
    <w:name w:val="正文文本缩进 3 Char1"/>
    <w:semiHidden/>
    <w:qFormat/>
    <w:locked/>
    <w:uiPriority w:val="0"/>
    <w:rPr>
      <w:rFonts w:cs="Times New Roman"/>
      <w:sz w:val="16"/>
      <w:szCs w:val="16"/>
    </w:rPr>
  </w:style>
  <w:style w:type="character" w:customStyle="1" w:styleId="196">
    <w:name w:val="文档结构图 Char1"/>
    <w:semiHidden/>
    <w:qFormat/>
    <w:locked/>
    <w:uiPriority w:val="0"/>
    <w:rPr>
      <w:rFonts w:ascii="宋体" w:eastAsia="宋体" w:cs="Times New Roman"/>
      <w:sz w:val="18"/>
      <w:szCs w:val="18"/>
    </w:rPr>
  </w:style>
  <w:style w:type="character" w:customStyle="1" w:styleId="197">
    <w:name w:val="正文文本 Char1"/>
    <w:qFormat/>
    <w:locked/>
    <w:uiPriority w:val="0"/>
    <w:rPr>
      <w:rFonts w:cs="Times New Roman"/>
    </w:rPr>
  </w:style>
  <w:style w:type="paragraph" w:customStyle="1" w:styleId="198">
    <w:name w:val="TOC 标题11"/>
    <w:basedOn w:val="2"/>
    <w:next w:val="1"/>
    <w:qFormat/>
    <w:uiPriority w:val="0"/>
    <w:pPr>
      <w:keepLines/>
      <w:spacing w:before="480" w:after="0" w:line="276" w:lineRule="auto"/>
      <w:jc w:val="left"/>
      <w:outlineLvl w:val="9"/>
    </w:pPr>
    <w:rPr>
      <w:rFonts w:ascii="Cambria" w:hAnsi="Cambria" w:cs="Times New Roman"/>
      <w:color w:val="365F91"/>
      <w:kern w:val="0"/>
      <w:sz w:val="28"/>
      <w:szCs w:val="28"/>
    </w:rPr>
  </w:style>
  <w:style w:type="character" w:customStyle="1" w:styleId="199">
    <w:name w:val="15"/>
    <w:qFormat/>
    <w:uiPriority w:val="0"/>
    <w:rPr>
      <w:rFonts w:hint="default" w:ascii="Times New Roman" w:hAnsi="Times New Roman" w:cs="Times New Roman"/>
      <w:color w:val="464445"/>
      <w:u w:val="none"/>
    </w:rPr>
  </w:style>
  <w:style w:type="character" w:customStyle="1" w:styleId="200">
    <w:name w:val="副标题 Char1"/>
    <w:basedOn w:val="38"/>
    <w:qFormat/>
    <w:uiPriority w:val="0"/>
    <w:rPr>
      <w:rFonts w:eastAsia="宋体" w:asciiTheme="majorHAnsi" w:hAnsiTheme="majorHAnsi" w:cstheme="majorBidi"/>
      <w:b/>
      <w:bCs/>
      <w:kern w:val="28"/>
      <w:sz w:val="32"/>
      <w:szCs w:val="32"/>
    </w:rPr>
  </w:style>
  <w:style w:type="character" w:customStyle="1" w:styleId="201">
    <w:name w:val="z-窗体顶端 Char1"/>
    <w:basedOn w:val="38"/>
    <w:semiHidden/>
    <w:qFormat/>
    <w:uiPriority w:val="99"/>
    <w:rPr>
      <w:rFonts w:ascii="Arial" w:hAnsi="Arial" w:cs="Arial"/>
      <w:vanish/>
      <w:kern w:val="2"/>
      <w:sz w:val="16"/>
      <w:szCs w:val="16"/>
    </w:rPr>
  </w:style>
  <w:style w:type="character" w:customStyle="1" w:styleId="202">
    <w:name w:val="z-窗体底端 Char1"/>
    <w:basedOn w:val="38"/>
    <w:semiHidden/>
    <w:qFormat/>
    <w:uiPriority w:val="99"/>
    <w:rPr>
      <w:rFonts w:ascii="Arial" w:hAnsi="Arial" w:cs="Arial"/>
      <w:vanish/>
      <w:kern w:val="2"/>
      <w:sz w:val="16"/>
      <w:szCs w:val="16"/>
    </w:rPr>
  </w:style>
  <w:style w:type="character" w:customStyle="1" w:styleId="203">
    <w:name w:val="bookmark-item"/>
    <w:qFormat/>
    <w:uiPriority w:val="0"/>
  </w:style>
  <w:style w:type="paragraph" w:customStyle="1" w:styleId="204">
    <w:name w:val="Table Paragraph"/>
    <w:basedOn w:val="1"/>
    <w:qFormat/>
    <w:uiPriority w:val="1"/>
    <w:rPr>
      <w:rFonts w:ascii="Times New Roman" w:hAnsi="Times New Roman" w:eastAsia="宋体" w:cs="Times New Roman"/>
    </w:rPr>
  </w:style>
  <w:style w:type="character" w:customStyle="1" w:styleId="205">
    <w:name w:val="NormalCharacter"/>
    <w:qFormat/>
    <w:uiPriority w:val="0"/>
    <w:rPr>
      <w:sz w:val="21"/>
    </w:rPr>
  </w:style>
  <w:style w:type="paragraph" w:customStyle="1" w:styleId="206">
    <w:name w:val="179"/>
    <w:basedOn w:val="1"/>
    <w:qFormat/>
    <w:uiPriority w:val="0"/>
    <w:pPr>
      <w:ind w:firstLine="200" w:firstLineChars="200"/>
      <w:jc w:val="left"/>
    </w:pPr>
    <w:rPr>
      <w:rFonts w:ascii="Calibri" w:hAnsi="Calibri" w:eastAsia="宋体" w:cs="Times New Roman"/>
    </w:rPr>
  </w:style>
  <w:style w:type="paragraph" w:customStyle="1" w:styleId="207">
    <w:name w:val="表格文字2"/>
    <w:basedOn w:val="1"/>
    <w:qFormat/>
    <w:uiPriority w:val="99"/>
    <w:pPr>
      <w:widowControl/>
      <w:spacing w:before="25" w:after="25"/>
      <w:jc w:val="left"/>
    </w:pPr>
    <w:rPr>
      <w:rFonts w:ascii="Times New Roman" w:hAnsi="Times New Roman" w:eastAsia="宋体" w:cs="Times New Roman"/>
      <w:bCs/>
      <w:spacing w:val="10"/>
      <w:kern w:val="0"/>
      <w:szCs w:val="21"/>
    </w:rPr>
  </w:style>
  <w:style w:type="character" w:customStyle="1" w:styleId="208">
    <w:name w:val="正文文本 字符"/>
    <w:qFormat/>
    <w:uiPriority w:val="0"/>
    <w:rPr>
      <w:kern w:val="2"/>
      <w:sz w:val="24"/>
      <w:szCs w:val="24"/>
    </w:rPr>
  </w:style>
  <w:style w:type="character" w:customStyle="1" w:styleId="209">
    <w:name w:val="纯文本 字符"/>
    <w:qFormat/>
    <w:uiPriority w:val="0"/>
    <w:rPr>
      <w:rFonts w:ascii="宋体" w:hAnsi="Courier New" w:eastAsia="宋体"/>
      <w:kern w:val="2"/>
      <w:sz w:val="21"/>
      <w:lang w:val="en-US" w:eastAsia="zh-CN" w:bidi="ar-SA"/>
    </w:rPr>
  </w:style>
  <w:style w:type="paragraph" w:customStyle="1" w:styleId="210">
    <w:name w:val="标书正文"/>
    <w:qFormat/>
    <w:uiPriority w:val="0"/>
    <w:pPr>
      <w:widowControl w:val="0"/>
      <w:spacing w:line="560" w:lineRule="exact"/>
      <w:ind w:firstLine="723"/>
      <w:jc w:val="center"/>
    </w:pPr>
    <w:rPr>
      <w:rFonts w:ascii="仿宋_GB2312" w:hAnsi="仿宋_GB2312" w:eastAsia="仿宋_GB2312" w:cs="仿宋_GB2312"/>
      <w:b/>
      <w:bCs/>
      <w:kern w:val="2"/>
      <w:sz w:val="36"/>
      <w:szCs w:val="36"/>
      <w:lang w:val="en-US" w:eastAsia="zh-CN" w:bidi="ar-SA"/>
    </w:rPr>
  </w:style>
  <w:style w:type="paragraph" w:customStyle="1" w:styleId="211">
    <w:name w:val="TOAHeading"/>
    <w:next w:val="1"/>
    <w:qFormat/>
    <w:uiPriority w:val="0"/>
    <w:pPr>
      <w:widowControl w:val="0"/>
      <w:spacing w:before="120"/>
      <w:jc w:val="both"/>
      <w:textAlignment w:val="baseline"/>
    </w:pPr>
    <w:rPr>
      <w:rFonts w:ascii="Arial" w:hAnsi="Arial" w:eastAsia="宋体" w:cs="Times New Roman"/>
      <w:kern w:val="2"/>
      <w:sz w:val="24"/>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9B166D9-01A2-4ECA-9B52-743200820789}">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89</Pages>
  <Words>2209</Words>
  <Characters>2608</Characters>
  <Lines>350</Lines>
  <Paragraphs>98</Paragraphs>
  <TotalTime>31</TotalTime>
  <ScaleCrop>false</ScaleCrop>
  <LinksUpToDate>false</LinksUpToDate>
  <CharactersWithSpaces>2703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2024-06-27T17:49:00Z</dcterms:created>
  <dc:creator>WHB</dc:creator>
  <cp:lastModifiedBy>30435</cp:lastModifiedBy>
  <cp:lastPrinted>2024-07-08T11:28:00Z</cp:lastPrinted>
  <dcterms:modified xsi:type="dcterms:W3CDTF">2025-04-02T07:49:48Z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E111A6F6E1DE4D1C9EDDAD3B4F1C5E61_13</vt:lpwstr>
  </property>
  <property fmtid="{D5CDD505-2E9C-101B-9397-08002B2CF9AE}" pid="4" name="KSOTemplateDocerSaveRecord">
    <vt:lpwstr>eyJoZGlkIjoiMGVhYmVkOWM3ZmRjY2RmNTAyNDc1ZDBkZjljMTQ5ZWEiLCJ1c2VySWQiOiI0NDY2MDE1NjMifQ==</vt:lpwstr>
  </property>
</Properties>
</file>