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4FCAAA">
      <w:pPr>
        <w:spacing w:line="360" w:lineRule="auto"/>
        <w:ind w:firstLine="482"/>
        <w:jc w:val="center"/>
        <w:rPr>
          <w:rFonts w:ascii="宋体" w:hAnsi="宋体" w:cs="宋体"/>
          <w:b/>
          <w:color w:val="000000" w:themeColor="text1"/>
          <w:sz w:val="24"/>
          <w:highlight w:val="none"/>
          <w14:textFill>
            <w14:solidFill>
              <w14:schemeClr w14:val="tx1"/>
            </w14:solidFill>
          </w14:textFill>
        </w:rPr>
      </w:pPr>
    </w:p>
    <w:p w14:paraId="352DE421">
      <w:pPr>
        <w:adjustRightInd/>
        <w:spacing w:line="360" w:lineRule="auto"/>
        <w:ind w:firstLine="0"/>
        <w:jc w:val="center"/>
        <w:outlineLvl w:val="0"/>
        <w:rPr>
          <w:rFonts w:hint="eastAsia" w:ascii="宋体" w:hAnsi="宋体" w:eastAsia="宋体" w:cs="宋体"/>
          <w:color w:val="000000" w:themeColor="text1"/>
          <w:sz w:val="48"/>
          <w:szCs w:val="48"/>
          <w:highlight w:val="none"/>
          <w:lang w:eastAsia="zh-CN"/>
          <w14:textFill>
            <w14:solidFill>
              <w14:schemeClr w14:val="tx1"/>
            </w14:solidFill>
          </w14:textFill>
        </w:rPr>
      </w:pPr>
      <w:bookmarkStart w:id="0" w:name="_Toc2869"/>
      <w:r>
        <w:rPr>
          <w:rFonts w:hint="eastAsia" w:ascii="宋体" w:hAnsi="宋体" w:cs="宋体"/>
          <w:color w:val="000000" w:themeColor="text1"/>
          <w:sz w:val="48"/>
          <w:szCs w:val="48"/>
          <w:highlight w:val="none"/>
          <w14:textFill>
            <w14:solidFill>
              <w14:schemeClr w14:val="tx1"/>
            </w14:solidFill>
          </w14:textFill>
        </w:rPr>
        <w:br w:type="textWrapping"/>
      </w:r>
      <w:r>
        <w:rPr>
          <w:rFonts w:hint="eastAsia" w:ascii="宋体" w:hAnsi="宋体" w:cs="宋体"/>
          <w:color w:val="000000" w:themeColor="text1"/>
          <w:sz w:val="48"/>
          <w:szCs w:val="48"/>
          <w:highlight w:val="none"/>
          <w:lang w:eastAsia="zh-CN"/>
          <w14:textFill>
            <w14:solidFill>
              <w14:schemeClr w14:val="tx1"/>
            </w14:solidFill>
          </w14:textFill>
        </w:rPr>
        <w:t>中国美术学院腾空房装修改造项目</w:t>
      </w:r>
    </w:p>
    <w:p w14:paraId="209EF60F">
      <w:pPr>
        <w:adjustRightInd/>
        <w:spacing w:line="360" w:lineRule="auto"/>
        <w:ind w:firstLine="0"/>
        <w:jc w:val="center"/>
        <w:outlineLvl w:val="0"/>
        <w:rPr>
          <w:rFonts w:hint="eastAsia" w:ascii="宋体" w:hAnsi="宋体" w:cs="宋体"/>
          <w:color w:val="000000" w:themeColor="text1"/>
          <w:sz w:val="48"/>
          <w:szCs w:val="48"/>
          <w:highlight w:val="none"/>
          <w14:textFill>
            <w14:solidFill>
              <w14:schemeClr w14:val="tx1"/>
            </w14:solidFill>
          </w14:textFill>
        </w:rPr>
      </w:pPr>
    </w:p>
    <w:p w14:paraId="0777F867">
      <w:pPr>
        <w:adjustRightInd/>
        <w:spacing w:line="360" w:lineRule="auto"/>
        <w:ind w:firstLine="0"/>
        <w:jc w:val="center"/>
        <w:outlineLvl w:val="0"/>
        <w:rPr>
          <w:rFonts w:hint="eastAsia" w:ascii="宋体" w:hAnsi="宋体" w:cs="宋体"/>
          <w:color w:val="000000" w:themeColor="text1"/>
          <w:sz w:val="48"/>
          <w:szCs w:val="48"/>
          <w:highlight w:val="none"/>
          <w14:textFill>
            <w14:solidFill>
              <w14:schemeClr w14:val="tx1"/>
            </w14:solidFill>
          </w14:textFill>
        </w:rPr>
      </w:pPr>
    </w:p>
    <w:p w14:paraId="0B4758F2">
      <w:pPr>
        <w:adjustRightInd/>
        <w:spacing w:line="360" w:lineRule="auto"/>
        <w:ind w:firstLine="960"/>
        <w:jc w:val="center"/>
        <w:outlineLvl w:val="0"/>
        <w:rPr>
          <w:rFonts w:ascii="宋体" w:hAnsi="宋体" w:cs="宋体"/>
          <w:color w:val="000000" w:themeColor="text1"/>
          <w:sz w:val="48"/>
          <w:szCs w:val="48"/>
          <w:highlight w:val="none"/>
          <w14:textFill>
            <w14:solidFill>
              <w14:schemeClr w14:val="tx1"/>
            </w14:solidFill>
          </w14:textFill>
        </w:rPr>
      </w:pPr>
      <w:r>
        <w:rPr>
          <w:rFonts w:hint="eastAsia" w:ascii="宋体" w:hAnsi="宋体" w:cs="宋体"/>
          <w:color w:val="000000" w:themeColor="text1"/>
          <w:sz w:val="48"/>
          <w:szCs w:val="48"/>
          <w:highlight w:val="none"/>
          <w14:textFill>
            <w14:solidFill>
              <w14:schemeClr w14:val="tx1"/>
            </w14:solidFill>
          </w14:textFill>
        </w:rPr>
        <w:t>竞争性磋商文件</w:t>
      </w:r>
      <w:bookmarkEnd w:id="0"/>
    </w:p>
    <w:p w14:paraId="2EDBE884">
      <w:pPr>
        <w:adjustRightInd/>
        <w:spacing w:line="360" w:lineRule="auto"/>
        <w:ind w:firstLine="883"/>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（电子交易）</w:t>
      </w:r>
    </w:p>
    <w:p w14:paraId="67BFADBD">
      <w:pPr>
        <w:snapToGrid w:val="0"/>
        <w:spacing w:line="360" w:lineRule="auto"/>
        <w:ind w:firstLine="600"/>
        <w:jc w:val="center"/>
        <w:rPr>
          <w:rFonts w:hint="default" w:ascii="宋体" w:hAnsi="宋体" w:cs="宋体"/>
          <w:color w:val="000000" w:themeColor="text1"/>
          <w:sz w:val="30"/>
          <w:szCs w:val="30"/>
          <w:highlight w:val="none"/>
          <w:lang w:val="en-US"/>
          <w14:textFill>
            <w14:solidFill>
              <w14:schemeClr w14:val="tx1"/>
            </w14:solidFill>
          </w14:textFill>
        </w:rPr>
      </w:pPr>
      <w:r>
        <w:rPr>
          <w:rFonts w:hint="eastAsia" w:ascii="宋体" w:hAnsi="宋体" w:cs="宋体"/>
          <w:color w:val="000000" w:themeColor="text1"/>
          <w:sz w:val="30"/>
          <w:szCs w:val="30"/>
          <w:highlight w:val="none"/>
          <w14:textFill>
            <w14:solidFill>
              <w14:schemeClr w14:val="tx1"/>
            </w14:solidFill>
          </w14:textFill>
        </w:rPr>
        <w:t>编号:</w:t>
      </w:r>
      <w:r>
        <w:rPr>
          <w:rFonts w:hint="eastAsia" w:ascii="宋体" w:hAnsi="宋体" w:cs="宋体"/>
          <w:color w:val="000000" w:themeColor="text1"/>
          <w:sz w:val="30"/>
          <w:szCs w:val="30"/>
          <w:highlight w:val="none"/>
          <w:lang w:eastAsia="zh-CN"/>
          <w14:textFill>
            <w14:solidFill>
              <w14:schemeClr w14:val="tx1"/>
            </w14:solidFill>
          </w14:textFill>
        </w:rPr>
        <w:t>ZGMY-LD-202</w:t>
      </w:r>
      <w:r>
        <w:rPr>
          <w:rFonts w:hint="eastAsia" w:ascii="宋体" w:hAnsi="宋体" w:cs="宋体"/>
          <w:color w:val="000000" w:themeColor="text1"/>
          <w:sz w:val="30"/>
          <w:szCs w:val="30"/>
          <w:highlight w:val="none"/>
          <w:lang w:val="en-US" w:eastAsia="zh-CN"/>
          <w14:textFill>
            <w14:solidFill>
              <w14:schemeClr w14:val="tx1"/>
            </w14:solidFill>
          </w14:textFill>
        </w:rPr>
        <w:t>5005</w:t>
      </w:r>
    </w:p>
    <w:p w14:paraId="69B8ECB4">
      <w:pPr>
        <w:adjustRightInd/>
        <w:spacing w:line="360" w:lineRule="auto"/>
        <w:ind w:firstLine="560"/>
        <w:rPr>
          <w:rFonts w:ascii="宋体" w:hAnsi="宋体" w:cs="宋体"/>
          <w:color w:val="000000" w:themeColor="text1"/>
          <w:sz w:val="28"/>
          <w:szCs w:val="20"/>
          <w:highlight w:val="none"/>
          <w14:textFill>
            <w14:solidFill>
              <w14:schemeClr w14:val="tx1"/>
            </w14:solidFill>
          </w14:textFill>
        </w:rPr>
      </w:pPr>
    </w:p>
    <w:p w14:paraId="088E32EC">
      <w:pPr>
        <w:spacing w:line="360" w:lineRule="auto"/>
        <w:jc w:val="center"/>
        <w:rPr>
          <w:rFonts w:ascii="宋体" w:hAnsi="宋体" w:cs="宋体"/>
          <w:color w:val="000000" w:themeColor="text1"/>
          <w:sz w:val="24"/>
          <w:highlight w:val="none"/>
          <w14:textFill>
            <w14:solidFill>
              <w14:schemeClr w14:val="tx1"/>
            </w14:solidFill>
          </w14:textFill>
        </w:rPr>
      </w:pPr>
    </w:p>
    <w:p w14:paraId="09BCCDB0">
      <w:pPr>
        <w:pStyle w:val="61"/>
        <w:ind w:firstLine="420"/>
        <w:rPr>
          <w:color w:val="000000" w:themeColor="text1"/>
          <w:highlight w:val="none"/>
          <w14:textFill>
            <w14:solidFill>
              <w14:schemeClr w14:val="tx1"/>
            </w14:solidFill>
          </w14:textFill>
        </w:rPr>
      </w:pPr>
    </w:p>
    <w:p w14:paraId="2FFCFB84">
      <w:pPr>
        <w:spacing w:line="360" w:lineRule="auto"/>
        <w:ind w:firstLine="640"/>
        <w:rPr>
          <w:rFonts w:ascii="宋体" w:hAnsi="宋体" w:cs="宋体"/>
          <w:color w:val="000000" w:themeColor="text1"/>
          <w:sz w:val="32"/>
          <w:szCs w:val="32"/>
          <w:highlight w:val="none"/>
          <w14:textFill>
            <w14:solidFill>
              <w14:schemeClr w14:val="tx1"/>
            </w14:solidFill>
          </w14:textFill>
        </w:rPr>
      </w:pPr>
    </w:p>
    <w:p w14:paraId="5FAA04FE">
      <w:pPr>
        <w:pStyle w:val="82"/>
        <w:rPr>
          <w:rFonts w:ascii="宋体" w:hAnsi="宋体" w:cs="宋体"/>
          <w:color w:val="000000" w:themeColor="text1"/>
          <w:sz w:val="32"/>
          <w:szCs w:val="32"/>
          <w:highlight w:val="none"/>
          <w14:textFill>
            <w14:solidFill>
              <w14:schemeClr w14:val="tx1"/>
            </w14:solidFill>
          </w14:textFill>
        </w:rPr>
      </w:pPr>
    </w:p>
    <w:p w14:paraId="4F902F7B">
      <w:pPr>
        <w:pStyle w:val="82"/>
        <w:rPr>
          <w:rFonts w:ascii="宋体" w:hAnsi="宋体" w:cs="宋体"/>
          <w:color w:val="000000" w:themeColor="text1"/>
          <w:sz w:val="32"/>
          <w:szCs w:val="32"/>
          <w:highlight w:val="none"/>
          <w14:textFill>
            <w14:solidFill>
              <w14:schemeClr w14:val="tx1"/>
            </w14:solidFill>
          </w14:textFill>
        </w:rPr>
      </w:pPr>
    </w:p>
    <w:p w14:paraId="2632A7D7">
      <w:pPr>
        <w:pStyle w:val="83"/>
        <w:rPr>
          <w:rFonts w:ascii="宋体" w:hAnsi="宋体" w:cs="宋体"/>
          <w:color w:val="000000" w:themeColor="text1"/>
          <w:sz w:val="32"/>
          <w:szCs w:val="32"/>
          <w:highlight w:val="none"/>
          <w14:textFill>
            <w14:solidFill>
              <w14:schemeClr w14:val="tx1"/>
            </w14:solidFill>
          </w14:textFill>
        </w:rPr>
      </w:pPr>
    </w:p>
    <w:p w14:paraId="16A56BF5">
      <w:pPr>
        <w:rPr>
          <w:rFonts w:ascii="宋体" w:hAnsi="宋体" w:cs="宋体"/>
          <w:color w:val="000000" w:themeColor="text1"/>
          <w:sz w:val="32"/>
          <w:szCs w:val="32"/>
          <w:highlight w:val="none"/>
          <w14:textFill>
            <w14:solidFill>
              <w14:schemeClr w14:val="tx1"/>
            </w14:solidFill>
          </w14:textFill>
        </w:rPr>
      </w:pPr>
    </w:p>
    <w:p w14:paraId="4D0E3177">
      <w:pPr>
        <w:pStyle w:val="82"/>
      </w:pPr>
    </w:p>
    <w:p w14:paraId="76D23935">
      <w:pPr>
        <w:pStyle w:val="61"/>
        <w:ind w:firstLine="420"/>
        <w:rPr>
          <w:color w:val="000000" w:themeColor="text1"/>
          <w:highlight w:val="none"/>
          <w14:textFill>
            <w14:solidFill>
              <w14:schemeClr w14:val="tx1"/>
            </w14:solidFill>
          </w14:textFill>
        </w:rPr>
      </w:pPr>
    </w:p>
    <w:p w14:paraId="4EA45E86">
      <w:pPr>
        <w:spacing w:line="360" w:lineRule="auto"/>
        <w:ind w:firstLine="1264" w:firstLineChars="414"/>
        <w:rPr>
          <w:rFonts w:ascii="宋体" w:hAnsi="宋体" w:cs="宋体"/>
          <w:bCs/>
          <w:color w:val="000000" w:themeColor="text1"/>
          <w:sz w:val="32"/>
          <w:szCs w:val="32"/>
          <w:highlight w:val="none"/>
          <w14:textFill>
            <w14:solidFill>
              <w14:schemeClr w14:val="tx1"/>
            </w14:solidFill>
          </w14:textFill>
        </w:rPr>
      </w:pPr>
      <w:bookmarkStart w:id="1" w:name="_Toc27639"/>
      <w:r>
        <w:rPr>
          <w:rFonts w:hAnsi="宋体"/>
          <w:b/>
          <w:bCs/>
          <w:color w:val="000000" w:themeColor="text1"/>
          <w:w w:val="95"/>
          <w:sz w:val="32"/>
          <w:szCs w:val="32"/>
          <w:highlight w:val="none"/>
          <w14:textFill>
            <w14:solidFill>
              <w14:schemeClr w14:val="tx1"/>
            </w14:solidFill>
          </w14:textFill>
        </w:rPr>
        <w:t>采购单位：</w:t>
      </w:r>
      <w:r>
        <w:rPr>
          <w:rFonts w:hint="eastAsia" w:ascii="宋体" w:hAnsi="宋体" w:cs="宋体"/>
          <w:bCs/>
          <w:color w:val="000000" w:themeColor="text1"/>
          <w:sz w:val="32"/>
          <w:szCs w:val="32"/>
          <w:highlight w:val="none"/>
          <w14:textFill>
            <w14:solidFill>
              <w14:schemeClr w14:val="tx1"/>
            </w14:solidFill>
          </w14:textFill>
        </w:rPr>
        <w:t>中国美术学院</w:t>
      </w:r>
      <w:bookmarkEnd w:id="1"/>
    </w:p>
    <w:p w14:paraId="54F985FA">
      <w:pPr>
        <w:pStyle w:val="61"/>
        <w:ind w:firstLine="420"/>
        <w:rPr>
          <w:color w:val="000000" w:themeColor="text1"/>
          <w:highlight w:val="none"/>
          <w14:textFill>
            <w14:solidFill>
              <w14:schemeClr w14:val="tx1"/>
            </w14:solidFill>
          </w14:textFill>
        </w:rPr>
      </w:pPr>
    </w:p>
    <w:p w14:paraId="17B89451">
      <w:pPr>
        <w:snapToGrid w:val="0"/>
        <w:spacing w:line="360" w:lineRule="auto"/>
        <w:ind w:firstLine="1264" w:firstLineChars="414"/>
        <w:rPr>
          <w:rFonts w:ascii="宋体" w:hAnsi="宋体" w:cs="宋体"/>
          <w:bCs/>
          <w:color w:val="000000" w:themeColor="text1"/>
          <w:sz w:val="32"/>
          <w:szCs w:val="32"/>
          <w:highlight w:val="none"/>
          <w14:textFill>
            <w14:solidFill>
              <w14:schemeClr w14:val="tx1"/>
            </w14:solidFill>
          </w14:textFill>
        </w:rPr>
      </w:pPr>
      <w:bookmarkStart w:id="2" w:name="_Toc1230"/>
      <w:r>
        <w:rPr>
          <w:rFonts w:hAnsi="宋体"/>
          <w:b/>
          <w:bCs/>
          <w:color w:val="000000" w:themeColor="text1"/>
          <w:w w:val="95"/>
          <w:sz w:val="32"/>
          <w:szCs w:val="32"/>
          <w:highlight w:val="none"/>
          <w14:textFill>
            <w14:solidFill>
              <w14:schemeClr w14:val="tx1"/>
            </w14:solidFill>
          </w14:textFill>
        </w:rPr>
        <w:t>代理机构：</w:t>
      </w:r>
      <w:r>
        <w:rPr>
          <w:rFonts w:hint="eastAsia" w:ascii="宋体" w:hAnsi="宋体" w:cs="宋体"/>
          <w:bCs/>
          <w:color w:val="000000" w:themeColor="text1"/>
          <w:sz w:val="32"/>
          <w:szCs w:val="32"/>
          <w:highlight w:val="none"/>
          <w14:textFill>
            <w14:solidFill>
              <w14:schemeClr w14:val="tx1"/>
            </w14:solidFill>
          </w14:textFill>
        </w:rPr>
        <w:t>浙江力德工程顾问有限公司</w:t>
      </w:r>
      <w:bookmarkEnd w:id="2"/>
    </w:p>
    <w:p w14:paraId="4BD4847A">
      <w:pPr>
        <w:snapToGrid w:val="0"/>
        <w:spacing w:line="360" w:lineRule="auto"/>
        <w:ind w:firstLine="640"/>
        <w:jc w:val="center"/>
        <w:rPr>
          <w:rFonts w:ascii="宋体" w:hAnsi="宋体" w:cs="宋体"/>
          <w:bCs/>
          <w:color w:val="000000" w:themeColor="text1"/>
          <w:sz w:val="32"/>
          <w:szCs w:val="32"/>
          <w:highlight w:val="none"/>
          <w14:textFill>
            <w14:solidFill>
              <w14:schemeClr w14:val="tx1"/>
            </w14:solidFill>
          </w14:textFill>
        </w:rPr>
      </w:pPr>
    </w:p>
    <w:p w14:paraId="3253581A">
      <w:pPr>
        <w:snapToGrid w:val="0"/>
        <w:spacing w:line="360" w:lineRule="auto"/>
        <w:ind w:firstLine="640"/>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二〇二</w:t>
      </w:r>
      <w:r>
        <w:rPr>
          <w:rFonts w:hint="eastAsia" w:ascii="宋体" w:hAnsi="宋体" w:cs="宋体"/>
          <w:bCs/>
          <w:color w:val="000000" w:themeColor="text1"/>
          <w:sz w:val="32"/>
          <w:szCs w:val="32"/>
          <w:highlight w:val="none"/>
          <w:lang w:val="en-US" w:eastAsia="zh-CN"/>
          <w14:textFill>
            <w14:solidFill>
              <w14:schemeClr w14:val="tx1"/>
            </w14:solidFill>
          </w14:textFill>
        </w:rPr>
        <w:t>五</w:t>
      </w:r>
      <w:r>
        <w:rPr>
          <w:rFonts w:hint="eastAsia" w:ascii="宋体" w:hAnsi="宋体" w:cs="宋体"/>
          <w:bCs/>
          <w:color w:val="000000" w:themeColor="text1"/>
          <w:sz w:val="32"/>
          <w:szCs w:val="32"/>
          <w:highlight w:val="none"/>
          <w14:textFill>
            <w14:solidFill>
              <w14:schemeClr w14:val="tx1"/>
            </w14:solidFill>
          </w14:textFill>
        </w:rPr>
        <w:t>年</w:t>
      </w:r>
      <w:r>
        <w:rPr>
          <w:rFonts w:hint="eastAsia" w:ascii="宋体" w:hAnsi="宋体" w:cs="宋体"/>
          <w:bCs/>
          <w:color w:val="000000" w:themeColor="text1"/>
          <w:sz w:val="32"/>
          <w:szCs w:val="32"/>
          <w:highlight w:val="none"/>
          <w:lang w:val="en-US" w:eastAsia="zh-CN"/>
          <w14:textFill>
            <w14:solidFill>
              <w14:schemeClr w14:val="tx1"/>
            </w14:solidFill>
          </w14:textFill>
        </w:rPr>
        <w:t>四</w:t>
      </w:r>
      <w:r>
        <w:rPr>
          <w:rFonts w:hint="eastAsia" w:ascii="宋体" w:hAnsi="宋体" w:cs="宋体"/>
          <w:bCs/>
          <w:color w:val="000000" w:themeColor="text1"/>
          <w:sz w:val="32"/>
          <w:szCs w:val="32"/>
          <w:highlight w:val="none"/>
          <w14:textFill>
            <w14:solidFill>
              <w14:schemeClr w14:val="tx1"/>
            </w14:solidFill>
          </w14:textFill>
        </w:rPr>
        <w:t>月</w:t>
      </w:r>
    </w:p>
    <w:p w14:paraId="3AC9E39A">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bookmarkStart w:id="3" w:name="_Hlt67893495"/>
      <w:bookmarkEnd w:id="3"/>
    </w:p>
    <w:p w14:paraId="74396C8A">
      <w:pPr>
        <w:spacing w:line="480" w:lineRule="auto"/>
        <w:ind w:firstLine="560"/>
        <w:jc w:val="center"/>
        <w:rPr>
          <w:rFonts w:ascii="宋体" w:hAnsi="宋体" w:cs="宋体"/>
          <w:color w:val="000000" w:themeColor="text1"/>
          <w:sz w:val="28"/>
          <w:szCs w:val="28"/>
          <w:highlight w:val="none"/>
          <w14:textFill>
            <w14:solidFill>
              <w14:schemeClr w14:val="tx1"/>
            </w14:solidFill>
          </w14:textFill>
        </w:rPr>
      </w:pPr>
    </w:p>
    <w:p w14:paraId="71531F27">
      <w:pPr>
        <w:spacing w:line="480" w:lineRule="auto"/>
        <w:ind w:firstLine="560"/>
        <w:jc w:val="center"/>
        <w:rPr>
          <w:rFonts w:ascii="宋体" w:hAnsi="宋体" w:cs="宋体"/>
          <w:color w:val="000000" w:themeColor="text1"/>
          <w:sz w:val="28"/>
          <w:szCs w:val="28"/>
          <w:highlight w:val="none"/>
          <w14:textFill>
            <w14:solidFill>
              <w14:schemeClr w14:val="tx1"/>
            </w14:solidFill>
          </w14:textFill>
        </w:rPr>
      </w:pPr>
    </w:p>
    <w:p w14:paraId="6B5CA87C">
      <w:pPr>
        <w:ind w:firstLine="0"/>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color w:val="000000" w:themeColor="text1"/>
          <w:sz w:val="52"/>
          <w:szCs w:val="52"/>
          <w:highlight w:val="none"/>
          <w14:textFill>
            <w14:solidFill>
              <w14:schemeClr w14:val="tx1"/>
            </w14:solidFill>
          </w14:textFill>
        </w:rPr>
        <w:t>目录</w:t>
      </w:r>
      <w:r>
        <w:rPr>
          <w:rFonts w:hint="eastAsia" w:ascii="宋体" w:hAnsi="宋体" w:cs="宋体"/>
          <w:color w:val="000000" w:themeColor="text1"/>
          <w:sz w:val="28"/>
          <w:szCs w:val="28"/>
          <w:highlight w:val="none"/>
          <w14:textFill>
            <w14:solidFill>
              <w14:schemeClr w14:val="tx1"/>
            </w14:solidFill>
          </w14:textFill>
        </w:rPr>
        <w:fldChar w:fldCharType="begin"/>
      </w:r>
      <w:r>
        <w:rPr>
          <w:rFonts w:hint="eastAsia" w:ascii="宋体" w:hAnsi="宋体" w:cs="宋体"/>
          <w:color w:val="000000" w:themeColor="text1"/>
          <w:sz w:val="28"/>
          <w:szCs w:val="28"/>
          <w:highlight w:val="none"/>
          <w14:textFill>
            <w14:solidFill>
              <w14:schemeClr w14:val="tx1"/>
            </w14:solidFill>
          </w14:textFill>
        </w:rPr>
        <w:instrText xml:space="preserve">TOC \o "1-2" \h \u </w:instrText>
      </w:r>
      <w:r>
        <w:rPr>
          <w:rFonts w:hint="eastAsia" w:ascii="宋体" w:hAnsi="宋体" w:cs="宋体"/>
          <w:color w:val="000000" w:themeColor="text1"/>
          <w:sz w:val="28"/>
          <w:szCs w:val="28"/>
          <w:highlight w:val="none"/>
          <w14:textFill>
            <w14:solidFill>
              <w14:schemeClr w14:val="tx1"/>
            </w14:solidFill>
          </w14:textFill>
        </w:rPr>
        <w:fldChar w:fldCharType="separate"/>
      </w:r>
    </w:p>
    <w:p w14:paraId="6C664D4B">
      <w:pPr>
        <w:pStyle w:val="967"/>
        <w:tabs>
          <w:tab w:val="right" w:leader="dot" w:pos="9746"/>
        </w:tabs>
        <w:spacing w:line="480" w:lineRule="auto"/>
        <w:rPr>
          <w:rFonts w:ascii="宋体" w:hAnsi="宋体" w:cs="宋体"/>
          <w:b/>
          <w:color w:val="000000" w:themeColor="text1"/>
          <w:sz w:val="28"/>
          <w:szCs w:val="28"/>
          <w:highlight w:val="none"/>
          <w14:textFill>
            <w14:solidFill>
              <w14:schemeClr w14:val="tx1"/>
            </w14:solidFill>
          </w14:textFill>
        </w:rPr>
      </w:pPr>
    </w:p>
    <w:p w14:paraId="07F0A8FA">
      <w:pPr>
        <w:pStyle w:val="967"/>
        <w:tabs>
          <w:tab w:val="right" w:leader="dot" w:pos="9746"/>
        </w:tabs>
        <w:spacing w:line="480" w:lineRule="auto"/>
        <w:rPr>
          <w:rFonts w:ascii="宋体" w:hAnsi="宋体" w:cs="宋体"/>
          <w:b/>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"_Toc19730" </w:instrText>
      </w:r>
      <w:r>
        <w:rPr>
          <w:color w:val="000000" w:themeColor="text1"/>
          <w:highlight w:val="none"/>
          <w14:textFill>
            <w14:solidFill>
              <w14:schemeClr w14:val="tx1"/>
            </w14:solidFill>
          </w14:textFill>
        </w:rPr>
        <w:fldChar w:fldCharType="separate"/>
      </w:r>
      <w:r>
        <w:rPr>
          <w:rFonts w:hint="eastAsia" w:ascii="宋体" w:hAnsi="宋体" w:cs="宋体"/>
          <w:b/>
          <w:color w:val="000000" w:themeColor="text1"/>
          <w:sz w:val="28"/>
          <w:szCs w:val="28"/>
          <w:highlight w:val="none"/>
          <w14:textFill>
            <w14:solidFill>
              <w14:schemeClr w14:val="tx1"/>
            </w14:solidFill>
          </w14:textFill>
        </w:rPr>
        <w:t>第一部分 竞争性磋商公告</w:t>
      </w:r>
      <w:r>
        <w:rPr>
          <w:rFonts w:hint="eastAsia" w:ascii="宋体" w:hAnsi="宋体" w:cs="宋体"/>
          <w:b/>
          <w:color w:val="000000" w:themeColor="text1"/>
          <w:sz w:val="28"/>
          <w:szCs w:val="28"/>
          <w:highlight w:val="none"/>
          <w14:textFill>
            <w14:solidFill>
              <w14:schemeClr w14:val="tx1"/>
            </w14:solidFill>
          </w14:textFill>
        </w:rPr>
        <w:tab/>
      </w:r>
      <w:r>
        <w:rPr>
          <w:rFonts w:hint="eastAsia" w:ascii="宋体" w:hAnsi="宋体" w:cs="宋体"/>
          <w:b/>
          <w:color w:val="000000" w:themeColor="text1"/>
          <w:sz w:val="28"/>
          <w:szCs w:val="28"/>
          <w:highlight w:val="none"/>
          <w14:textFill>
            <w14:solidFill>
              <w14:schemeClr w14:val="tx1"/>
            </w14:solidFill>
          </w14:textFill>
        </w:rPr>
        <w:t>4</w:t>
      </w:r>
      <w:r>
        <w:rPr>
          <w:rFonts w:hint="eastAsia" w:ascii="宋体" w:hAnsi="宋体" w:cs="宋体"/>
          <w:b/>
          <w:color w:val="000000" w:themeColor="text1"/>
          <w:sz w:val="28"/>
          <w:szCs w:val="28"/>
          <w:highlight w:val="none"/>
          <w14:textFill>
            <w14:solidFill>
              <w14:schemeClr w14:val="tx1"/>
            </w14:solidFill>
          </w14:textFill>
        </w:rPr>
        <w:fldChar w:fldCharType="end"/>
      </w:r>
    </w:p>
    <w:p w14:paraId="69054959">
      <w:pPr>
        <w:pStyle w:val="967"/>
        <w:tabs>
          <w:tab w:val="right" w:leader="dot" w:pos="9746"/>
        </w:tabs>
        <w:spacing w:line="480" w:lineRule="auto"/>
        <w:rPr>
          <w:rFonts w:ascii="宋体" w:hAnsi="宋体" w:cs="宋体"/>
          <w:b/>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"_Toc29003" </w:instrText>
      </w:r>
      <w:r>
        <w:rPr>
          <w:color w:val="000000" w:themeColor="text1"/>
          <w:highlight w:val="none"/>
          <w14:textFill>
            <w14:solidFill>
              <w14:schemeClr w14:val="tx1"/>
            </w14:solidFill>
          </w14:textFill>
        </w:rPr>
        <w:fldChar w:fldCharType="separate"/>
      </w:r>
      <w:r>
        <w:rPr>
          <w:rFonts w:hint="eastAsia" w:ascii="宋体" w:hAnsi="宋体" w:cs="宋体"/>
          <w:b/>
          <w:color w:val="000000" w:themeColor="text1"/>
          <w:sz w:val="28"/>
          <w:szCs w:val="28"/>
          <w:highlight w:val="none"/>
          <w14:textFill>
            <w14:solidFill>
              <w14:schemeClr w14:val="tx1"/>
            </w14:solidFill>
          </w14:textFill>
        </w:rPr>
        <w:t>第二部分 供应商须知</w:t>
      </w:r>
      <w:r>
        <w:rPr>
          <w:rFonts w:hint="eastAsia" w:ascii="宋体" w:hAnsi="宋体" w:cs="宋体"/>
          <w:b/>
          <w:color w:val="000000" w:themeColor="text1"/>
          <w:sz w:val="28"/>
          <w:szCs w:val="28"/>
          <w:highlight w:val="none"/>
          <w14:textFill>
            <w14:solidFill>
              <w14:schemeClr w14:val="tx1"/>
            </w14:solidFill>
          </w14:textFill>
        </w:rPr>
        <w:tab/>
      </w:r>
      <w:r>
        <w:rPr>
          <w:rFonts w:hint="eastAsia" w:ascii="宋体" w:hAnsi="宋体" w:cs="宋体"/>
          <w:b/>
          <w:color w:val="000000" w:themeColor="text1"/>
          <w:sz w:val="28"/>
          <w:szCs w:val="28"/>
          <w:highlight w:val="none"/>
          <w14:textFill>
            <w14:solidFill>
              <w14:schemeClr w14:val="tx1"/>
            </w14:solidFill>
          </w14:textFill>
        </w:rPr>
        <w:t>9</w:t>
      </w:r>
      <w:r>
        <w:rPr>
          <w:rFonts w:hint="eastAsia" w:ascii="宋体" w:hAnsi="宋体" w:cs="宋体"/>
          <w:b/>
          <w:color w:val="000000" w:themeColor="text1"/>
          <w:sz w:val="28"/>
          <w:szCs w:val="28"/>
          <w:highlight w:val="none"/>
          <w14:textFill>
            <w14:solidFill>
              <w14:schemeClr w14:val="tx1"/>
            </w14:solidFill>
          </w14:textFill>
        </w:rPr>
        <w:fldChar w:fldCharType="end"/>
      </w:r>
    </w:p>
    <w:p w14:paraId="2C95D4FB">
      <w:pPr>
        <w:pStyle w:val="967"/>
        <w:tabs>
          <w:tab w:val="right" w:leader="dot" w:pos="9746"/>
        </w:tabs>
        <w:spacing w:line="480" w:lineRule="auto"/>
        <w:rPr>
          <w:rFonts w:ascii="宋体" w:hAnsi="宋体" w:cs="宋体"/>
          <w:b/>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"_Toc12710" </w:instrText>
      </w:r>
      <w:r>
        <w:rPr>
          <w:color w:val="000000" w:themeColor="text1"/>
          <w:highlight w:val="none"/>
          <w14:textFill>
            <w14:solidFill>
              <w14:schemeClr w14:val="tx1"/>
            </w14:solidFill>
          </w14:textFill>
        </w:rPr>
        <w:fldChar w:fldCharType="separate"/>
      </w:r>
      <w:r>
        <w:rPr>
          <w:rFonts w:hint="eastAsia" w:ascii="宋体" w:hAnsi="宋体" w:cs="宋体"/>
          <w:b/>
          <w:color w:val="000000" w:themeColor="text1"/>
          <w:sz w:val="28"/>
          <w:szCs w:val="28"/>
          <w:highlight w:val="none"/>
          <w14:textFill>
            <w14:solidFill>
              <w14:schemeClr w14:val="tx1"/>
            </w14:solidFill>
          </w14:textFill>
        </w:rPr>
        <w:t>第三部分 采购需求</w:t>
      </w:r>
      <w:r>
        <w:rPr>
          <w:rFonts w:hint="eastAsia" w:ascii="宋体" w:hAnsi="宋体" w:cs="宋体"/>
          <w:b/>
          <w:color w:val="000000" w:themeColor="text1"/>
          <w:sz w:val="28"/>
          <w:szCs w:val="28"/>
          <w:highlight w:val="none"/>
          <w14:textFill>
            <w14:solidFill>
              <w14:schemeClr w14:val="tx1"/>
            </w14:solidFill>
          </w14:textFill>
        </w:rPr>
        <w:tab/>
      </w:r>
      <w:r>
        <w:rPr>
          <w:rFonts w:hint="eastAsia" w:ascii="宋体" w:hAnsi="宋体" w:cs="宋体"/>
          <w:b/>
          <w:color w:val="000000" w:themeColor="text1"/>
          <w:sz w:val="28"/>
          <w:szCs w:val="28"/>
          <w:highlight w:val="none"/>
          <w14:textFill>
            <w14:solidFill>
              <w14:schemeClr w14:val="tx1"/>
            </w14:solidFill>
          </w14:textFill>
        </w:rPr>
        <w:fldChar w:fldCharType="begin"/>
      </w:r>
      <w:r>
        <w:rPr>
          <w:rFonts w:hint="eastAsia" w:ascii="宋体" w:hAnsi="宋体" w:cs="宋体"/>
          <w:b/>
          <w:color w:val="000000" w:themeColor="text1"/>
          <w:sz w:val="28"/>
          <w:szCs w:val="28"/>
          <w:highlight w:val="none"/>
          <w14:textFill>
            <w14:solidFill>
              <w14:schemeClr w14:val="tx1"/>
            </w14:solidFill>
          </w14:textFill>
        </w:rPr>
        <w:instrText xml:space="preserve"> PAGEREF _Toc12710 \h </w:instrText>
      </w:r>
      <w:r>
        <w:rPr>
          <w:rFonts w:hint="eastAsia" w:ascii="宋体" w:hAnsi="宋体" w:cs="宋体"/>
          <w:b/>
          <w:color w:val="000000" w:themeColor="text1"/>
          <w:sz w:val="28"/>
          <w:szCs w:val="28"/>
          <w:highlight w:val="none"/>
          <w14:textFill>
            <w14:solidFill>
              <w14:schemeClr w14:val="tx1"/>
            </w14:solidFill>
          </w14:textFill>
        </w:rPr>
        <w:fldChar w:fldCharType="separate"/>
      </w:r>
      <w:r>
        <w:rPr>
          <w:rFonts w:hint="eastAsia" w:ascii="宋体" w:hAnsi="宋体" w:cs="宋体"/>
          <w:b/>
          <w:color w:val="000000" w:themeColor="text1"/>
          <w:sz w:val="28"/>
          <w:szCs w:val="28"/>
          <w:highlight w:val="none"/>
          <w14:textFill>
            <w14:solidFill>
              <w14:schemeClr w14:val="tx1"/>
            </w14:solidFill>
          </w14:textFill>
        </w:rPr>
        <w:t>24</w:t>
      </w:r>
      <w:r>
        <w:rPr>
          <w:rFonts w:hint="eastAsia" w:ascii="宋体" w:hAnsi="宋体" w:cs="宋体"/>
          <w:b/>
          <w:color w:val="000000" w:themeColor="text1"/>
          <w:sz w:val="28"/>
          <w:szCs w:val="28"/>
          <w:highlight w:val="none"/>
          <w14:textFill>
            <w14:solidFill>
              <w14:schemeClr w14:val="tx1"/>
            </w14:solidFill>
          </w14:textFill>
        </w:rPr>
        <w:fldChar w:fldCharType="end"/>
      </w:r>
      <w:r>
        <w:rPr>
          <w:rFonts w:hint="eastAsia" w:ascii="宋体" w:hAnsi="宋体" w:cs="宋体"/>
          <w:b/>
          <w:color w:val="000000" w:themeColor="text1"/>
          <w:sz w:val="28"/>
          <w:szCs w:val="28"/>
          <w:highlight w:val="none"/>
          <w14:textFill>
            <w14:solidFill>
              <w14:schemeClr w14:val="tx1"/>
            </w14:solidFill>
          </w14:textFill>
        </w:rPr>
        <w:fldChar w:fldCharType="end"/>
      </w:r>
    </w:p>
    <w:p w14:paraId="1105234D">
      <w:pPr>
        <w:pStyle w:val="967"/>
        <w:tabs>
          <w:tab w:val="right" w:leader="dot" w:pos="9746"/>
        </w:tabs>
        <w:spacing w:line="480" w:lineRule="auto"/>
        <w:rPr>
          <w:rFonts w:ascii="宋体" w:hAnsi="宋体" w:cs="宋体"/>
          <w:b/>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"_Toc19054" </w:instrText>
      </w:r>
      <w:r>
        <w:rPr>
          <w:color w:val="000000" w:themeColor="text1"/>
          <w:highlight w:val="none"/>
          <w14:textFill>
            <w14:solidFill>
              <w14:schemeClr w14:val="tx1"/>
            </w14:solidFill>
          </w14:textFill>
        </w:rPr>
        <w:fldChar w:fldCharType="separate"/>
      </w:r>
      <w:r>
        <w:rPr>
          <w:rFonts w:hint="eastAsia" w:ascii="宋体" w:hAnsi="宋体" w:cs="宋体"/>
          <w:b/>
          <w:color w:val="000000" w:themeColor="text1"/>
          <w:sz w:val="28"/>
          <w:szCs w:val="28"/>
          <w:highlight w:val="none"/>
          <w14:textFill>
            <w14:solidFill>
              <w14:schemeClr w14:val="tx1"/>
            </w14:solidFill>
          </w14:textFill>
        </w:rPr>
        <w:t>第四部分 评审办法</w:t>
      </w:r>
      <w:r>
        <w:rPr>
          <w:rFonts w:hint="eastAsia" w:ascii="宋体" w:hAnsi="宋体" w:cs="宋体"/>
          <w:b/>
          <w:color w:val="000000" w:themeColor="text1"/>
          <w:sz w:val="28"/>
          <w:szCs w:val="28"/>
          <w:highlight w:val="none"/>
          <w14:textFill>
            <w14:solidFill>
              <w14:schemeClr w14:val="tx1"/>
            </w14:solidFill>
          </w14:textFill>
        </w:rPr>
        <w:tab/>
      </w:r>
      <w:r>
        <w:rPr>
          <w:rFonts w:hint="eastAsia" w:ascii="宋体" w:hAnsi="宋体" w:cs="宋体"/>
          <w:b/>
          <w:color w:val="000000" w:themeColor="text1"/>
          <w:sz w:val="28"/>
          <w:szCs w:val="28"/>
          <w:highlight w:val="none"/>
          <w14:textFill>
            <w14:solidFill>
              <w14:schemeClr w14:val="tx1"/>
            </w14:solidFill>
          </w14:textFill>
        </w:rPr>
        <w:fldChar w:fldCharType="begin"/>
      </w:r>
      <w:r>
        <w:rPr>
          <w:rFonts w:hint="eastAsia" w:ascii="宋体" w:hAnsi="宋体" w:cs="宋体"/>
          <w:b/>
          <w:color w:val="000000" w:themeColor="text1"/>
          <w:sz w:val="28"/>
          <w:szCs w:val="28"/>
          <w:highlight w:val="none"/>
          <w14:textFill>
            <w14:solidFill>
              <w14:schemeClr w14:val="tx1"/>
            </w14:solidFill>
          </w14:textFill>
        </w:rPr>
        <w:instrText xml:space="preserve"> PAGEREF _Toc19054 \h </w:instrText>
      </w:r>
      <w:r>
        <w:rPr>
          <w:rFonts w:hint="eastAsia" w:ascii="宋体" w:hAnsi="宋体" w:cs="宋体"/>
          <w:b/>
          <w:color w:val="000000" w:themeColor="text1"/>
          <w:sz w:val="28"/>
          <w:szCs w:val="28"/>
          <w:highlight w:val="none"/>
          <w14:textFill>
            <w14:solidFill>
              <w14:schemeClr w14:val="tx1"/>
            </w14:solidFill>
          </w14:textFill>
        </w:rPr>
        <w:fldChar w:fldCharType="separate"/>
      </w:r>
      <w:r>
        <w:rPr>
          <w:rFonts w:hint="eastAsia" w:ascii="宋体" w:hAnsi="宋体" w:cs="宋体"/>
          <w:b/>
          <w:color w:val="000000" w:themeColor="text1"/>
          <w:sz w:val="28"/>
          <w:szCs w:val="28"/>
          <w:highlight w:val="none"/>
          <w14:textFill>
            <w14:solidFill>
              <w14:schemeClr w14:val="tx1"/>
            </w14:solidFill>
          </w14:textFill>
        </w:rPr>
        <w:t>30</w:t>
      </w:r>
      <w:r>
        <w:rPr>
          <w:rFonts w:hint="eastAsia" w:ascii="宋体" w:hAnsi="宋体" w:cs="宋体"/>
          <w:b/>
          <w:color w:val="000000" w:themeColor="text1"/>
          <w:sz w:val="28"/>
          <w:szCs w:val="28"/>
          <w:highlight w:val="none"/>
          <w14:textFill>
            <w14:solidFill>
              <w14:schemeClr w14:val="tx1"/>
            </w14:solidFill>
          </w14:textFill>
        </w:rPr>
        <w:fldChar w:fldCharType="end"/>
      </w:r>
      <w:r>
        <w:rPr>
          <w:rFonts w:hint="eastAsia" w:ascii="宋体" w:hAnsi="宋体" w:cs="宋体"/>
          <w:b/>
          <w:color w:val="000000" w:themeColor="text1"/>
          <w:sz w:val="28"/>
          <w:szCs w:val="28"/>
          <w:highlight w:val="none"/>
          <w14:textFill>
            <w14:solidFill>
              <w14:schemeClr w14:val="tx1"/>
            </w14:solidFill>
          </w14:textFill>
        </w:rPr>
        <w:fldChar w:fldCharType="end"/>
      </w:r>
    </w:p>
    <w:p w14:paraId="0BF7C2AA">
      <w:pPr>
        <w:pStyle w:val="967"/>
        <w:tabs>
          <w:tab w:val="right" w:leader="dot" w:pos="9746"/>
        </w:tabs>
        <w:spacing w:line="480" w:lineRule="auto"/>
        <w:rPr>
          <w:rFonts w:ascii="宋体" w:hAnsi="宋体" w:cs="宋体"/>
          <w:b/>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"_Toc11282" </w:instrText>
      </w:r>
      <w:r>
        <w:rPr>
          <w:color w:val="000000" w:themeColor="text1"/>
          <w:highlight w:val="none"/>
          <w14:textFill>
            <w14:solidFill>
              <w14:schemeClr w14:val="tx1"/>
            </w14:solidFill>
          </w14:textFill>
        </w:rPr>
        <w:fldChar w:fldCharType="separate"/>
      </w:r>
      <w:r>
        <w:rPr>
          <w:rFonts w:hint="eastAsia" w:ascii="宋体" w:hAnsi="宋体" w:cs="宋体"/>
          <w:b/>
          <w:color w:val="000000" w:themeColor="text1"/>
          <w:sz w:val="28"/>
          <w:szCs w:val="28"/>
          <w:highlight w:val="none"/>
          <w14:textFill>
            <w14:solidFill>
              <w14:schemeClr w14:val="tx1"/>
            </w14:solidFill>
          </w14:textFill>
        </w:rPr>
        <w:t>第五部分 拟签订的合同文本</w:t>
      </w:r>
      <w:r>
        <w:rPr>
          <w:rFonts w:hint="eastAsia" w:ascii="宋体" w:hAnsi="宋体" w:cs="宋体"/>
          <w:b/>
          <w:color w:val="000000" w:themeColor="text1"/>
          <w:sz w:val="28"/>
          <w:szCs w:val="28"/>
          <w:highlight w:val="none"/>
          <w14:textFill>
            <w14:solidFill>
              <w14:schemeClr w14:val="tx1"/>
            </w14:solidFill>
          </w14:textFill>
        </w:rPr>
        <w:tab/>
      </w:r>
      <w:r>
        <w:rPr>
          <w:rFonts w:hint="eastAsia" w:ascii="宋体" w:hAnsi="宋体" w:cs="宋体"/>
          <w:b/>
          <w:color w:val="000000" w:themeColor="text1"/>
          <w:sz w:val="28"/>
          <w:szCs w:val="28"/>
          <w:highlight w:val="none"/>
          <w14:textFill>
            <w14:solidFill>
              <w14:schemeClr w14:val="tx1"/>
            </w14:solidFill>
          </w14:textFill>
        </w:rPr>
        <w:t>3</w:t>
      </w:r>
      <w:r>
        <w:rPr>
          <w:rFonts w:hint="eastAsia" w:ascii="宋体" w:hAnsi="宋体" w:cs="宋体"/>
          <w:b/>
          <w:color w:val="000000" w:themeColor="text1"/>
          <w:sz w:val="28"/>
          <w:szCs w:val="28"/>
          <w:highlight w:val="none"/>
          <w14:textFill>
            <w14:solidFill>
              <w14:schemeClr w14:val="tx1"/>
            </w14:solidFill>
          </w14:textFill>
        </w:rPr>
        <w:fldChar w:fldCharType="end"/>
      </w:r>
      <w:r>
        <w:rPr>
          <w:rFonts w:hint="eastAsia" w:ascii="宋体" w:hAnsi="宋体" w:cs="宋体"/>
          <w:b/>
          <w:color w:val="000000" w:themeColor="text1"/>
          <w:sz w:val="28"/>
          <w:szCs w:val="28"/>
          <w:highlight w:val="none"/>
          <w14:textFill>
            <w14:solidFill>
              <w14:schemeClr w14:val="tx1"/>
            </w14:solidFill>
          </w14:textFill>
        </w:rPr>
        <w:t>7</w:t>
      </w:r>
    </w:p>
    <w:p w14:paraId="28A56785">
      <w:pPr>
        <w:pStyle w:val="967"/>
        <w:tabs>
          <w:tab w:val="right" w:leader="dot" w:pos="9746"/>
        </w:tabs>
        <w:spacing w:line="480" w:lineRule="auto"/>
        <w:rPr>
          <w:rFonts w:ascii="宋体" w:hAnsi="宋体" w:cs="宋体"/>
          <w:b/>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"_Toc28485" </w:instrText>
      </w:r>
      <w:r>
        <w:rPr>
          <w:color w:val="000000" w:themeColor="text1"/>
          <w:highlight w:val="none"/>
          <w14:textFill>
            <w14:solidFill>
              <w14:schemeClr w14:val="tx1"/>
            </w14:solidFill>
          </w14:textFill>
        </w:rPr>
        <w:fldChar w:fldCharType="separate"/>
      </w:r>
      <w:r>
        <w:rPr>
          <w:rFonts w:hint="eastAsia" w:ascii="宋体" w:hAnsi="宋体" w:cs="宋体"/>
          <w:b/>
          <w:color w:val="000000" w:themeColor="text1"/>
          <w:sz w:val="28"/>
          <w:szCs w:val="28"/>
          <w:highlight w:val="none"/>
          <w14:textFill>
            <w14:solidFill>
              <w14:schemeClr w14:val="tx1"/>
            </w14:solidFill>
          </w14:textFill>
        </w:rPr>
        <w:t>第六部分 应提交的有关格式范例</w:t>
      </w:r>
      <w:r>
        <w:rPr>
          <w:rFonts w:hint="eastAsia" w:ascii="宋体" w:hAnsi="宋体" w:cs="宋体"/>
          <w:b/>
          <w:color w:val="000000" w:themeColor="text1"/>
          <w:sz w:val="28"/>
          <w:szCs w:val="28"/>
          <w:highlight w:val="none"/>
          <w14:textFill>
            <w14:solidFill>
              <w14:schemeClr w14:val="tx1"/>
            </w14:solidFill>
          </w14:textFill>
        </w:rPr>
        <w:tab/>
      </w:r>
      <w:r>
        <w:rPr>
          <w:rFonts w:hint="eastAsia" w:ascii="宋体" w:hAnsi="宋体" w:cs="宋体"/>
          <w:b/>
          <w:color w:val="000000" w:themeColor="text1"/>
          <w:sz w:val="28"/>
          <w:szCs w:val="28"/>
          <w:highlight w:val="none"/>
          <w14:textFill>
            <w14:solidFill>
              <w14:schemeClr w14:val="tx1"/>
            </w14:solidFill>
          </w14:textFill>
        </w:rPr>
        <w:t>7</w:t>
      </w:r>
      <w:r>
        <w:rPr>
          <w:rFonts w:hint="eastAsia" w:ascii="宋体" w:hAnsi="宋体" w:cs="宋体"/>
          <w:b/>
          <w:color w:val="000000" w:themeColor="text1"/>
          <w:sz w:val="28"/>
          <w:szCs w:val="28"/>
          <w:highlight w:val="none"/>
          <w14:textFill>
            <w14:solidFill>
              <w14:schemeClr w14:val="tx1"/>
            </w14:solidFill>
          </w14:textFill>
        </w:rPr>
        <w:fldChar w:fldCharType="end"/>
      </w:r>
      <w:r>
        <w:rPr>
          <w:rFonts w:hint="eastAsia" w:ascii="宋体" w:hAnsi="宋体" w:cs="宋体"/>
          <w:b/>
          <w:color w:val="000000" w:themeColor="text1"/>
          <w:sz w:val="28"/>
          <w:szCs w:val="28"/>
          <w:highlight w:val="none"/>
          <w14:textFill>
            <w14:solidFill>
              <w14:schemeClr w14:val="tx1"/>
            </w14:solidFill>
          </w14:textFill>
        </w:rPr>
        <w:t>6</w:t>
      </w:r>
    </w:p>
    <w:p w14:paraId="3AFEBCB4">
      <w:pPr>
        <w:spacing w:line="480" w:lineRule="auto"/>
        <w:ind w:firstLine="562"/>
        <w:rPr>
          <w:color w:val="000000" w:themeColor="text1"/>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fldChar w:fldCharType="end"/>
      </w:r>
    </w:p>
    <w:p w14:paraId="6F131097">
      <w:pPr>
        <w:spacing w:line="360" w:lineRule="auto"/>
        <w:ind w:firstLine="549" w:firstLineChars="229"/>
        <w:rPr>
          <w:rFonts w:ascii="宋体" w:hAnsi="宋体" w:cs="宋体"/>
          <w:color w:val="000000" w:themeColor="text1"/>
          <w:sz w:val="24"/>
          <w:highlight w:val="none"/>
          <w14:textFill>
            <w14:solidFill>
              <w14:schemeClr w14:val="tx1"/>
            </w14:solidFill>
          </w14:textFill>
        </w:rPr>
      </w:pPr>
      <w:bookmarkStart w:id="4" w:name="_Toc91899869"/>
    </w:p>
    <w:p w14:paraId="63C84658">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529FAECC">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6F7FC24B">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8CB2BBA">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8D77484">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3E1A9FA2">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6CF9321E">
      <w:pPr>
        <w:spacing w:line="360" w:lineRule="auto"/>
        <w:rPr>
          <w:rFonts w:ascii="宋体" w:hAnsi="宋体" w:cs="宋体"/>
          <w:color w:val="000000" w:themeColor="text1"/>
          <w:sz w:val="24"/>
          <w:highlight w:val="none"/>
          <w14:textFill>
            <w14:solidFill>
              <w14:schemeClr w14:val="tx1"/>
            </w14:solidFill>
          </w14:textFill>
        </w:rPr>
      </w:pPr>
    </w:p>
    <w:p w14:paraId="689F9ACC">
      <w:pPr>
        <w:adjustRightInd/>
        <w:spacing w:line="360" w:lineRule="auto"/>
        <w:ind w:firstLine="723"/>
        <w:jc w:val="center"/>
        <w:outlineLvl w:val="0"/>
        <w:rPr>
          <w:rFonts w:ascii="宋体" w:hAnsi="宋体" w:cs="宋体"/>
          <w:b/>
          <w:color w:val="000000" w:themeColor="text1"/>
          <w:sz w:val="36"/>
          <w:szCs w:val="20"/>
          <w:highlight w:val="none"/>
          <w14:textFill>
            <w14:solidFill>
              <w14:schemeClr w14:val="tx1"/>
            </w14:solidFill>
          </w14:textFill>
        </w:rPr>
      </w:pPr>
      <w:bookmarkStart w:id="5" w:name="第一部分"/>
      <w:r>
        <w:rPr>
          <w:rFonts w:hint="eastAsia" w:ascii="宋体" w:hAnsi="宋体" w:cs="宋体"/>
          <w:b/>
          <w:color w:val="000000" w:themeColor="text1"/>
          <w:sz w:val="36"/>
          <w:szCs w:val="36"/>
          <w:highlight w:val="none"/>
          <w14:textFill>
            <w14:solidFill>
              <w14:schemeClr w14:val="tx1"/>
            </w14:solidFill>
          </w14:textFill>
        </w:rPr>
        <w:br w:type="page"/>
      </w:r>
      <w:bookmarkEnd w:id="4"/>
      <w:bookmarkEnd w:id="5"/>
      <w:bookmarkStart w:id="6" w:name="_Hlt74707423"/>
      <w:bookmarkEnd w:id="6"/>
      <w:bookmarkStart w:id="7" w:name="_Hlt74729822"/>
      <w:bookmarkEnd w:id="7"/>
      <w:bookmarkStart w:id="8" w:name="_Hlt74649545"/>
      <w:bookmarkEnd w:id="8"/>
      <w:bookmarkStart w:id="9" w:name="_Hlt74728647"/>
      <w:bookmarkEnd w:id="9"/>
      <w:bookmarkStart w:id="10" w:name="_Toc19730"/>
      <w:bookmarkStart w:id="11" w:name="第二部分"/>
      <w:bookmarkStart w:id="12" w:name="_Toc91899870"/>
      <w:bookmarkStart w:id="13" w:name="_Toc91899871"/>
      <w:r>
        <w:rPr>
          <w:rFonts w:hint="eastAsia" w:ascii="宋体" w:hAnsi="宋体" w:cs="宋体"/>
          <w:b/>
          <w:color w:val="000000" w:themeColor="text1"/>
          <w:sz w:val="36"/>
          <w:szCs w:val="20"/>
          <w:highlight w:val="none"/>
          <w14:textFill>
            <w14:solidFill>
              <w14:schemeClr w14:val="tx1"/>
            </w14:solidFill>
          </w14:textFill>
        </w:rPr>
        <w:t>第一部分 竞争性磋商公告</w:t>
      </w:r>
      <w:bookmarkEnd w:id="10"/>
    </w:p>
    <w:p w14:paraId="6520712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项目概况</w:t>
      </w:r>
    </w:p>
    <w:p w14:paraId="32FB491C">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b w:val="0"/>
          <w:bCs/>
          <w:color w:val="000000" w:themeColor="text1"/>
          <w:sz w:val="24"/>
          <w:highlight w:val="none"/>
          <w:u w:val="singl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采购项目的潜在供应商应在政采云平台（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"https://www.zcygov.cn/）获取（下载）采购文件，并于2024年%20%20%20月%20%20%20%20%20日10%20点%2000分00秒" </w:instrText>
      </w:r>
      <w:r>
        <w:rPr>
          <w:color w:val="000000" w:themeColor="text1"/>
          <w:highlight w:val="none"/>
          <w14:textFill>
            <w14:solidFill>
              <w14:schemeClr w14:val="tx1"/>
            </w14:solidFill>
          </w14:textFill>
        </w:rPr>
        <w:fldChar w:fldCharType="separate"/>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https://www.zcygov.cn/）获取（下载）采购文件，并于</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202</w:t>
      </w:r>
      <w:r>
        <w:rPr>
          <w:rStyle w:val="76"/>
          <w:rFonts w:hint="eastAsia" w:ascii="宋体" w:hAnsi="宋体" w:cs="宋体"/>
          <w:snapToGrid/>
          <w:color w:val="000000" w:themeColor="text1"/>
          <w:kern w:val="2"/>
          <w:sz w:val="24"/>
          <w:szCs w:val="24"/>
          <w:highlight w:val="none"/>
          <w:lang w:val="en-US" w:eastAsia="zh-CN"/>
          <w14:textFill>
            <w14:solidFill>
              <w14:schemeClr w14:val="tx1"/>
            </w14:solidFill>
          </w14:textFill>
        </w:rPr>
        <w:t>5</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年</w:t>
      </w:r>
      <w:r>
        <w:rPr>
          <w:rStyle w:val="76"/>
          <w:rFonts w:hint="eastAsia" w:ascii="宋体" w:hAnsi="宋体" w:cs="宋体"/>
          <w:snapToGrid/>
          <w:color w:val="000000" w:themeColor="text1"/>
          <w:kern w:val="2"/>
          <w:sz w:val="24"/>
          <w:szCs w:val="24"/>
          <w:highlight w:val="none"/>
          <w:lang w:val="en-US" w:eastAsia="zh-CN"/>
          <w14:textFill>
            <w14:solidFill>
              <w14:schemeClr w14:val="tx1"/>
            </w14:solidFill>
          </w14:textFill>
        </w:rPr>
        <w:t>4</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月</w:t>
      </w:r>
      <w:r>
        <w:rPr>
          <w:rStyle w:val="76"/>
          <w:rFonts w:hint="eastAsia" w:ascii="宋体" w:hAnsi="宋体" w:cs="宋体"/>
          <w:snapToGrid/>
          <w:color w:val="000000" w:themeColor="text1"/>
          <w:kern w:val="2"/>
          <w:sz w:val="24"/>
          <w:szCs w:val="24"/>
          <w:highlight w:val="none"/>
          <w:lang w:val="en-US" w:eastAsia="zh-CN"/>
          <w14:textFill>
            <w14:solidFill>
              <w14:schemeClr w14:val="tx1"/>
            </w14:solidFill>
          </w14:textFill>
        </w:rPr>
        <w:t>14</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日</w:t>
      </w:r>
      <w:r>
        <w:rPr>
          <w:rStyle w:val="76"/>
          <w:rFonts w:hint="eastAsia" w:ascii="宋体" w:hAnsi="宋体" w:cs="宋体"/>
          <w:snapToGrid/>
          <w:color w:val="000000" w:themeColor="text1"/>
          <w:kern w:val="2"/>
          <w:sz w:val="24"/>
          <w:szCs w:val="24"/>
          <w:highlight w:val="none"/>
          <w:lang w:val="en-US" w:eastAsia="zh-CN"/>
          <w14:textFill>
            <w14:solidFill>
              <w14:schemeClr w14:val="tx1"/>
            </w14:solidFill>
          </w14:textFill>
        </w:rPr>
        <w:t>9</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点</w:t>
      </w:r>
      <w:r>
        <w:rPr>
          <w:rStyle w:val="76"/>
          <w:rFonts w:hint="eastAsia" w:ascii="宋体" w:hAnsi="宋体" w:cs="宋体"/>
          <w:snapToGrid/>
          <w:color w:val="000000" w:themeColor="text1"/>
          <w:kern w:val="2"/>
          <w:sz w:val="24"/>
          <w:szCs w:val="24"/>
          <w:highlight w:val="none"/>
          <w:lang w:val="en-US" w:eastAsia="zh-CN"/>
          <w14:textFill>
            <w14:solidFill>
              <w14:schemeClr w14:val="tx1"/>
            </w14:solidFill>
          </w14:textFill>
        </w:rPr>
        <w:t>30</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分</w:t>
      </w:r>
      <w:r>
        <w:rPr>
          <w:rStyle w:val="76"/>
          <w:rFonts w:hint="eastAsia" w:ascii="宋体" w:hAnsi="宋体" w:eastAsia="宋体" w:cs="宋体"/>
          <w:bCs/>
          <w:snapToGrid/>
          <w:color w:val="000000" w:themeColor="text1"/>
          <w:kern w:val="2"/>
          <w:sz w:val="24"/>
          <w:szCs w:val="24"/>
          <w:highlight w:val="none"/>
          <w14:textFill>
            <w14:solidFill>
              <w14:schemeClr w14:val="tx1"/>
            </w14:solidFill>
          </w14:textFill>
        </w:rPr>
        <w:t>00</w:t>
      </w:r>
      <w:r>
        <w:rPr>
          <w:rStyle w:val="76"/>
          <w:rFonts w:hint="eastAsia" w:ascii="宋体" w:hAnsi="宋体" w:eastAsia="宋体" w:cs="宋体"/>
          <w:bCs/>
          <w:snapToGrid/>
          <w:color w:val="000000" w:themeColor="text1"/>
          <w:kern w:val="2"/>
          <w:sz w:val="24"/>
          <w:szCs w:val="24"/>
          <w:highlight w:val="none"/>
          <w14:textFill>
            <w14:solidFill>
              <w14:schemeClr w14:val="tx1"/>
            </w14:solidFill>
          </w14:textFill>
        </w:rPr>
        <w:t>秒</w:t>
      </w:r>
      <w:r>
        <w:rPr>
          <w:rStyle w:val="76"/>
          <w:rFonts w:hint="eastAsia" w:ascii="宋体" w:hAnsi="宋体" w:eastAsia="宋体" w:cs="宋体"/>
          <w:bCs/>
          <w:snapToGrid/>
          <w:color w:val="000000" w:themeColor="text1"/>
          <w:kern w:val="2"/>
          <w:sz w:val="24"/>
          <w:szCs w:val="24"/>
          <w:highlight w:val="none"/>
          <w14:textFill>
            <w14:solidFill>
              <w14:schemeClr w14:val="tx1"/>
            </w14:solidFill>
          </w14:textFill>
        </w:rPr>
        <w:fldChar w:fldCharType="end"/>
      </w:r>
      <w:r>
        <w:rPr>
          <w:rFonts w:hint="eastAsia" w:ascii="宋体" w:hAnsi="宋体" w:cs="宋体"/>
          <w:bCs/>
          <w:color w:val="000000" w:themeColor="text1"/>
          <w:sz w:val="24"/>
          <w:highlight w:val="none"/>
          <w14:textFill>
            <w14:solidFill>
              <w14:schemeClr w14:val="tx1"/>
            </w14:solidFill>
          </w14:textFill>
        </w:rPr>
        <w:t>（北京时间）前</w:t>
      </w:r>
      <w:r>
        <w:rPr>
          <w:rFonts w:hint="eastAsia" w:ascii="宋体" w:hAnsi="宋体" w:cs="宋体"/>
          <w:color w:val="000000" w:themeColor="text1"/>
          <w:sz w:val="24"/>
          <w:highlight w:val="none"/>
          <w14:textFill>
            <w14:solidFill>
              <w14:schemeClr w14:val="tx1"/>
            </w14:solidFill>
          </w14:textFill>
        </w:rPr>
        <w:t>提交（上传）响应文件。</w:t>
      </w:r>
    </w:p>
    <w:p w14:paraId="7812217E">
      <w:pPr>
        <w:spacing w:line="360" w:lineRule="auto"/>
        <w:ind w:firstLine="48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一、项目基本情况                                   </w:t>
      </w:r>
      <w:bookmarkStart w:id="1037" w:name="_GoBack"/>
      <w:bookmarkEnd w:id="1037"/>
      <w:r>
        <w:rPr>
          <w:rFonts w:hint="eastAsia" w:ascii="宋体" w:hAnsi="宋体" w:cs="宋体"/>
          <w:b/>
          <w:color w:val="000000" w:themeColor="text1"/>
          <w:sz w:val="24"/>
          <w:highlight w:val="none"/>
          <w14:textFill>
            <w14:solidFill>
              <w14:schemeClr w14:val="tx1"/>
            </w14:solidFill>
          </w14:textFill>
        </w:rPr>
        <w:t xml:space="preserve">         </w:t>
      </w:r>
    </w:p>
    <w:p w14:paraId="46B3384F">
      <w:pPr>
        <w:snapToGrid w:val="0"/>
        <w:spacing w:line="360" w:lineRule="auto"/>
        <w:ind w:firstLine="482" w:firstLineChars="200"/>
        <w:outlineLvl w:val="1"/>
        <w:rPr>
          <w:rFonts w:hint="default" w:ascii="宋体" w:hAnsi="宋体" w:cs="宋体"/>
          <w:color w:val="000000" w:themeColor="text1"/>
          <w:sz w:val="24"/>
          <w:highlight w:val="none"/>
          <w:lang w:val="en-US"/>
          <w14:textFill>
            <w14:solidFill>
              <w14:schemeClr w14:val="tx1"/>
            </w14:solidFill>
          </w14:textFill>
        </w:rPr>
      </w:pPr>
      <w:bookmarkStart w:id="14" w:name="_Toc20918"/>
      <w:r>
        <w:rPr>
          <w:rFonts w:hint="eastAsia" w:ascii="宋体" w:hAnsi="宋体" w:cs="宋体"/>
          <w:b/>
          <w:color w:val="000000" w:themeColor="text1"/>
          <w:sz w:val="24"/>
          <w:highlight w:val="none"/>
          <w14:textFill>
            <w14:solidFill>
              <w14:schemeClr w14:val="tx1"/>
            </w14:solidFill>
          </w14:textFill>
        </w:rPr>
        <w:t>项目编号：</w:t>
      </w:r>
      <w:bookmarkEnd w:id="14"/>
      <w:r>
        <w:rPr>
          <w:rFonts w:hint="eastAsia" w:ascii="宋体" w:hAnsi="宋体" w:cs="宋体"/>
          <w:color w:val="000000" w:themeColor="text1"/>
          <w:sz w:val="24"/>
          <w:highlight w:val="none"/>
          <w:lang w:eastAsia="zh-CN"/>
          <w14:textFill>
            <w14:solidFill>
              <w14:schemeClr w14:val="tx1"/>
            </w14:solidFill>
          </w14:textFill>
        </w:rPr>
        <w:t>ZGMY-LD-202</w:t>
      </w:r>
      <w:r>
        <w:rPr>
          <w:rFonts w:hint="eastAsia" w:ascii="宋体" w:hAnsi="宋体" w:cs="宋体"/>
          <w:color w:val="000000" w:themeColor="text1"/>
          <w:sz w:val="24"/>
          <w:highlight w:val="none"/>
          <w:lang w:val="en-US" w:eastAsia="zh-CN"/>
          <w14:textFill>
            <w14:solidFill>
              <w14:schemeClr w14:val="tx1"/>
            </w14:solidFill>
          </w14:textFill>
        </w:rPr>
        <w:t>5005</w:t>
      </w:r>
    </w:p>
    <w:p w14:paraId="135DB492">
      <w:pPr>
        <w:snapToGrid w:val="0"/>
        <w:spacing w:line="360" w:lineRule="auto"/>
        <w:ind w:firstLine="482" w:firstLineChars="200"/>
        <w:rPr>
          <w:rFonts w:hint="eastAsia" w:ascii="宋体" w:hAnsi="宋体" w:eastAsia="宋体" w:cs="宋体"/>
          <w:b w:val="0"/>
          <w:bCs/>
          <w:color w:val="000000" w:themeColor="text1"/>
          <w:sz w:val="24"/>
          <w:highlight w:val="none"/>
          <w:lang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项目名称</w:t>
      </w:r>
      <w:r>
        <w:rPr>
          <w:rFonts w:hint="eastAsia" w:ascii="宋体" w:hAnsi="宋体" w:cs="宋体"/>
          <w:b w:val="0"/>
          <w:bCs/>
          <w:color w:val="000000" w:themeColor="text1"/>
          <w:sz w:val="24"/>
          <w:highlight w:val="none"/>
          <w14:textFill>
            <w14:solidFill>
              <w14:schemeClr w14:val="tx1"/>
            </w14:solidFill>
          </w14:textFill>
        </w:rPr>
        <w:t>：</w:t>
      </w:r>
      <w:r>
        <w:rPr>
          <w:rFonts w:hint="eastAsia" w:ascii="宋体" w:hAnsi="宋体" w:cs="宋体"/>
          <w:b w:val="0"/>
          <w:bCs/>
          <w:color w:val="000000" w:themeColor="text1"/>
          <w:sz w:val="24"/>
          <w:highlight w:val="none"/>
          <w:lang w:eastAsia="zh-CN"/>
          <w14:textFill>
            <w14:solidFill>
              <w14:schemeClr w14:val="tx1"/>
            </w14:solidFill>
          </w14:textFill>
        </w:rPr>
        <w:t>中国美术学院腾空房装修改造项目</w:t>
      </w:r>
    </w:p>
    <w:p w14:paraId="295992E5">
      <w:pPr>
        <w:snapToGrid w:val="0"/>
        <w:spacing w:line="360" w:lineRule="auto"/>
        <w:ind w:firstLine="482" w:firstLineChars="200"/>
        <w:rPr>
          <w:rFonts w:hint="eastAsia" w:ascii="宋体" w:hAnsi="宋体" w:cs="宋体"/>
          <w:b/>
          <w:color w:val="000000" w:themeColor="text1"/>
          <w:sz w:val="24"/>
          <w:highlight w:val="none"/>
          <w:lang w:val="en-US"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采购方式：</w:t>
      </w:r>
      <w:r>
        <w:rPr>
          <w:rFonts w:hint="eastAsia" w:ascii="宋体" w:hAnsi="宋体" w:cs="宋体"/>
          <w:b w:val="0"/>
          <w:bCs/>
          <w:color w:val="000000" w:themeColor="text1"/>
          <w:sz w:val="24"/>
          <w:highlight w:val="none"/>
          <w14:textFill>
            <w14:solidFill>
              <w14:schemeClr w14:val="tx1"/>
            </w14:solidFill>
          </w14:textFill>
        </w:rPr>
        <w:t>竞争性磋商</w:t>
      </w:r>
    </w:p>
    <w:p w14:paraId="7F40A415">
      <w:pPr>
        <w:snapToGrid w:val="0"/>
        <w:spacing w:line="360" w:lineRule="auto"/>
        <w:ind w:firstLine="482" w:firstLineChars="200"/>
        <w:rPr>
          <w:rFonts w:hint="default" w:ascii="宋体" w:hAnsi="宋体" w:eastAsia="宋体" w:cs="宋体"/>
          <w:b w:val="0"/>
          <w:bCs/>
          <w:color w:val="000000" w:themeColor="text1"/>
          <w:sz w:val="24"/>
          <w:highlight w:val="none"/>
          <w:lang w:val="en-US"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预算金额（元）：</w:t>
      </w:r>
      <w:r>
        <w:rPr>
          <w:rFonts w:hint="eastAsia" w:ascii="宋体" w:hAnsi="宋体" w:cs="宋体"/>
          <w:bCs/>
          <w:i w:val="0"/>
          <w:iCs w:val="0"/>
          <w:caps w:val="0"/>
          <w:color w:val="000000" w:themeColor="text1"/>
          <w:spacing w:val="0"/>
          <w:sz w:val="24"/>
          <w:szCs w:val="24"/>
          <w:highlight w:val="none"/>
          <w:lang w:val="en-US" w:eastAsia="zh-CN"/>
          <w14:textFill>
            <w14:solidFill>
              <w14:schemeClr w14:val="tx1"/>
            </w14:solidFill>
          </w14:textFill>
        </w:rPr>
        <w:t>799207</w:t>
      </w:r>
    </w:p>
    <w:p w14:paraId="07174E6B">
      <w:pPr>
        <w:snapToGrid w:val="0"/>
        <w:spacing w:line="360" w:lineRule="auto"/>
        <w:ind w:firstLine="482" w:firstLineChars="200"/>
        <w:rPr>
          <w:rFonts w:hint="default" w:ascii="宋体" w:hAnsi="宋体" w:cs="宋体"/>
          <w:b w:val="0"/>
          <w:bCs/>
          <w:color w:val="000000" w:themeColor="text1"/>
          <w:sz w:val="24"/>
          <w:highlight w:val="none"/>
          <w:lang w:val="en-US"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最高限价（元）：</w:t>
      </w:r>
      <w:r>
        <w:rPr>
          <w:rFonts w:hint="eastAsia" w:ascii="宋体" w:hAnsi="宋体" w:cs="宋体"/>
          <w:b w:val="0"/>
          <w:bCs/>
          <w:color w:val="000000" w:themeColor="text1"/>
          <w:sz w:val="24"/>
          <w:highlight w:val="none"/>
          <w:lang w:val="en-US" w:eastAsia="zh-CN"/>
          <w14:textFill>
            <w14:solidFill>
              <w14:schemeClr w14:val="tx1"/>
            </w14:solidFill>
          </w14:textFill>
        </w:rPr>
        <w:t>728636</w:t>
      </w:r>
    </w:p>
    <w:p w14:paraId="07113E0B">
      <w:pPr>
        <w:pStyle w:val="15"/>
        <w:spacing w:line="360" w:lineRule="auto"/>
        <w:ind w:firstLine="482" w:firstLineChars="20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采购需求：</w:t>
      </w:r>
    </w:p>
    <w:p w14:paraId="7D4B5FC4">
      <w:pPr>
        <w:pStyle w:val="15"/>
        <w:spacing w:line="360" w:lineRule="auto"/>
        <w:ind w:firstLine="482" w:firstLineChars="200"/>
        <w:rPr>
          <w:rFonts w:hAnsi="宋体" w:cs="宋体"/>
          <w:bCs/>
          <w:snapToGrid/>
          <w:color w:val="000000" w:themeColor="text1"/>
          <w:kern w:val="2"/>
          <w:sz w:val="24"/>
          <w:szCs w:val="24"/>
          <w:highlight w:val="none"/>
          <w14:textFill>
            <w14:solidFill>
              <w14:schemeClr w14:val="tx1"/>
            </w14:solidFill>
          </w14:textFill>
        </w:rPr>
      </w:pPr>
      <w:r>
        <w:rPr>
          <w:rFonts w:hint="eastAsia" w:hAnsi="宋体" w:cs="宋体"/>
          <w:b/>
          <w:snapToGrid/>
          <w:color w:val="000000" w:themeColor="text1"/>
          <w:kern w:val="2"/>
          <w:sz w:val="24"/>
          <w:szCs w:val="24"/>
          <w:highlight w:val="none"/>
          <w14:textFill>
            <w14:solidFill>
              <w14:schemeClr w14:val="tx1"/>
            </w14:solidFill>
          </w14:textFill>
        </w:rPr>
        <w:t>数量：</w:t>
      </w:r>
      <w:r>
        <w:rPr>
          <w:rFonts w:hint="eastAsia" w:hAnsi="宋体" w:cs="宋体"/>
          <w:bCs/>
          <w:snapToGrid/>
          <w:color w:val="000000" w:themeColor="text1"/>
          <w:kern w:val="2"/>
          <w:sz w:val="24"/>
          <w:szCs w:val="24"/>
          <w:highlight w:val="none"/>
          <w14:textFill>
            <w14:solidFill>
              <w14:schemeClr w14:val="tx1"/>
            </w14:solidFill>
          </w14:textFill>
        </w:rPr>
        <w:t>1</w:t>
      </w:r>
    </w:p>
    <w:p w14:paraId="44BE3FDC">
      <w:pPr>
        <w:snapToGrid w:val="0"/>
        <w:spacing w:line="360" w:lineRule="auto"/>
        <w:ind w:firstLine="482" w:firstLineChars="200"/>
        <w:rPr>
          <w:rFonts w:hint="default" w:ascii="宋体" w:hAnsi="宋体" w:cs="宋体"/>
          <w:b w:val="0"/>
          <w:bCs/>
          <w:color w:val="000000" w:themeColor="text1"/>
          <w:sz w:val="24"/>
          <w:highlight w:val="none"/>
          <w:lang w:val="en-US" w:eastAsia="zh-CN"/>
          <w14:textFill>
            <w14:solidFill>
              <w14:schemeClr w14:val="tx1"/>
            </w14:solidFill>
          </w14:textFill>
        </w:rPr>
      </w:pPr>
      <w:r>
        <w:rPr>
          <w:rFonts w:hint="eastAsia" w:hAnsi="宋体" w:cs="宋体"/>
          <w:b/>
          <w:snapToGrid/>
          <w:color w:val="000000" w:themeColor="text1"/>
          <w:kern w:val="2"/>
          <w:sz w:val="24"/>
          <w:szCs w:val="24"/>
          <w:highlight w:val="none"/>
          <w14:textFill>
            <w14:solidFill>
              <w14:schemeClr w14:val="tx1"/>
            </w14:solidFill>
          </w14:textFill>
        </w:rPr>
        <w:t>预算金额（元）</w:t>
      </w:r>
      <w:r>
        <w:rPr>
          <w:rFonts w:hint="eastAsia" w:hAnsi="宋体" w:cs="宋体"/>
          <w:bCs/>
          <w:snapToGrid/>
          <w:color w:val="000000" w:themeColor="text1"/>
          <w:kern w:val="2"/>
          <w:sz w:val="24"/>
          <w:szCs w:val="24"/>
          <w:highlight w:val="none"/>
          <w14:textFill>
            <w14:solidFill>
              <w14:schemeClr w14:val="tx1"/>
            </w14:solidFill>
          </w14:textFill>
        </w:rPr>
        <w:t>：</w:t>
      </w:r>
      <w:r>
        <w:rPr>
          <w:rFonts w:hint="eastAsia" w:ascii="宋体" w:hAnsi="宋体" w:cs="宋体"/>
          <w:bCs/>
          <w:i w:val="0"/>
          <w:iCs w:val="0"/>
          <w:caps w:val="0"/>
          <w:color w:val="000000" w:themeColor="text1"/>
          <w:spacing w:val="0"/>
          <w:sz w:val="24"/>
          <w:szCs w:val="24"/>
          <w:highlight w:val="none"/>
          <w:lang w:val="en-US" w:eastAsia="zh-CN"/>
          <w14:textFill>
            <w14:solidFill>
              <w14:schemeClr w14:val="tx1"/>
            </w14:solidFill>
          </w14:textFill>
        </w:rPr>
        <w:t>799207</w:t>
      </w:r>
    </w:p>
    <w:p w14:paraId="442C18C9">
      <w:pPr>
        <w:pStyle w:val="15"/>
        <w:spacing w:line="360" w:lineRule="auto"/>
        <w:ind w:firstLine="482" w:firstLineChars="200"/>
        <w:rPr>
          <w:rFonts w:hAnsi="宋体" w:cs="宋体"/>
          <w:bCs/>
          <w:snapToGrid/>
          <w:color w:val="000000" w:themeColor="text1"/>
          <w:kern w:val="2"/>
          <w:sz w:val="24"/>
          <w:szCs w:val="24"/>
          <w:highlight w:val="none"/>
          <w14:textFill>
            <w14:solidFill>
              <w14:schemeClr w14:val="tx1"/>
            </w14:solidFill>
          </w14:textFill>
        </w:rPr>
      </w:pPr>
      <w:r>
        <w:rPr>
          <w:rFonts w:hint="eastAsia" w:hAnsi="宋体" w:cs="宋体"/>
          <w:b/>
          <w:snapToGrid/>
          <w:color w:val="000000" w:themeColor="text1"/>
          <w:kern w:val="2"/>
          <w:sz w:val="24"/>
          <w:szCs w:val="24"/>
          <w:highlight w:val="none"/>
          <w14:textFill>
            <w14:solidFill>
              <w14:schemeClr w14:val="tx1"/>
            </w14:solidFill>
          </w14:textFill>
        </w:rPr>
        <w:t>单位</w:t>
      </w:r>
      <w:r>
        <w:rPr>
          <w:rFonts w:hint="eastAsia" w:hAnsi="宋体" w:cs="宋体"/>
          <w:bCs/>
          <w:snapToGrid/>
          <w:color w:val="000000" w:themeColor="text1"/>
          <w:kern w:val="2"/>
          <w:sz w:val="24"/>
          <w:szCs w:val="24"/>
          <w:highlight w:val="none"/>
          <w14:textFill>
            <w14:solidFill>
              <w14:schemeClr w14:val="tx1"/>
            </w14:solidFill>
          </w14:textFill>
        </w:rPr>
        <w:t xml:space="preserve">：项 </w:t>
      </w:r>
    </w:p>
    <w:p w14:paraId="1796C066">
      <w:pPr>
        <w:pStyle w:val="15"/>
        <w:spacing w:line="360" w:lineRule="auto"/>
        <w:ind w:firstLine="482" w:firstLineChars="200"/>
        <w:rPr>
          <w:rFonts w:hint="default" w:hAnsi="宋体" w:eastAsia="宋体" w:cs="宋体"/>
          <w:bCs/>
          <w:snapToGrid/>
          <w:color w:val="000000" w:themeColor="text1"/>
          <w:kern w:val="2"/>
          <w:sz w:val="24"/>
          <w:szCs w:val="24"/>
          <w:highlight w:val="none"/>
          <w:lang w:val="en-US" w:eastAsia="zh-CN"/>
          <w14:textFill>
            <w14:solidFill>
              <w14:schemeClr w14:val="tx1"/>
            </w14:solidFill>
          </w14:textFill>
        </w:rPr>
      </w:pPr>
      <w:r>
        <w:rPr>
          <w:rFonts w:hint="eastAsia" w:hAnsi="宋体" w:cs="宋体"/>
          <w:b/>
          <w:snapToGrid/>
          <w:color w:val="000000" w:themeColor="text1"/>
          <w:kern w:val="2"/>
          <w:sz w:val="24"/>
          <w:szCs w:val="24"/>
          <w:highlight w:val="none"/>
          <w14:textFill>
            <w14:solidFill>
              <w14:schemeClr w14:val="tx1"/>
            </w14:solidFill>
          </w14:textFill>
        </w:rPr>
        <w:t>简要规格描述：</w:t>
      </w:r>
      <w:r>
        <w:rPr>
          <w:rFonts w:hint="eastAsia" w:hAnsi="宋体" w:cs="宋体"/>
          <w:b w:val="0"/>
          <w:bCs/>
          <w:color w:val="000000" w:themeColor="text1"/>
          <w:sz w:val="24"/>
          <w:highlight w:val="none"/>
          <w:lang w:eastAsia="zh-CN"/>
          <w14:textFill>
            <w14:solidFill>
              <w14:schemeClr w14:val="tx1"/>
            </w14:solidFill>
          </w14:textFill>
        </w:rPr>
        <w:t>中国美术学院腾空房装修改造项目：</w:t>
      </w:r>
      <w:r>
        <w:rPr>
          <w:rFonts w:hint="eastAsia" w:ascii="宋体" w:hAnsi="宋体" w:eastAsia="宋体" w:cs="宋体"/>
          <w:bCs/>
          <w:sz w:val="24"/>
          <w:szCs w:val="24"/>
          <w:lang w:val="en-US" w:eastAsia="zh-CN"/>
        </w:rPr>
        <w:t>11套</w:t>
      </w:r>
      <w:r>
        <w:rPr>
          <w:rFonts w:hint="eastAsia" w:hAnsi="宋体" w:cs="宋体"/>
          <w:bCs/>
          <w:sz w:val="24"/>
          <w:szCs w:val="24"/>
          <w:lang w:val="en-US" w:eastAsia="zh-CN"/>
        </w:rPr>
        <w:t>腾空房</w:t>
      </w:r>
      <w:r>
        <w:rPr>
          <w:rFonts w:hint="eastAsia" w:ascii="宋体" w:hAnsi="宋体" w:eastAsia="宋体" w:cs="宋体"/>
          <w:bCs/>
          <w:sz w:val="24"/>
          <w:szCs w:val="24"/>
          <w:lang w:val="en-US" w:eastAsia="zh-CN"/>
        </w:rPr>
        <w:t>装修</w:t>
      </w:r>
      <w:r>
        <w:rPr>
          <w:rFonts w:hint="eastAsia" w:ascii="宋体" w:hAnsi="宋体" w:eastAsia="宋体" w:cs="宋体"/>
          <w:bCs/>
          <w:sz w:val="24"/>
          <w:szCs w:val="24"/>
          <w:highlight w:val="none"/>
          <w:lang w:val="en-US" w:eastAsia="zh-CN"/>
        </w:rPr>
        <w:t>，</w:t>
      </w:r>
      <w:r>
        <w:rPr>
          <w:rFonts w:hint="eastAsia" w:hAnsi="宋体" w:cs="宋体"/>
          <w:bCs/>
          <w:sz w:val="24"/>
          <w:szCs w:val="24"/>
          <w:highlight w:val="none"/>
          <w:lang w:val="en-US" w:eastAsia="zh-CN"/>
        </w:rPr>
        <w:t>建筑面积为729.55㎡，</w:t>
      </w:r>
      <w:r>
        <w:rPr>
          <w:rFonts w:hint="eastAsia" w:ascii="宋体" w:hAnsi="宋体" w:cs="宋体"/>
          <w:bCs/>
          <w:sz w:val="24"/>
          <w:szCs w:val="24"/>
          <w:highlight w:val="none"/>
          <w:lang w:val="en-US" w:eastAsia="zh-CN"/>
        </w:rPr>
        <w:t>套内</w:t>
      </w:r>
      <w:r>
        <w:rPr>
          <w:rFonts w:hint="eastAsia" w:ascii="宋体" w:hAnsi="宋体" w:eastAsia="宋体" w:cs="宋体"/>
          <w:bCs/>
          <w:sz w:val="24"/>
          <w:szCs w:val="24"/>
          <w:highlight w:val="none"/>
          <w:lang w:val="en-US" w:eastAsia="zh-CN"/>
        </w:rPr>
        <w:t>面积合计约537.7m2。装修工程、水电安装工程等</w:t>
      </w:r>
      <w:r>
        <w:rPr>
          <w:rFonts w:hint="eastAsia" w:hAnsi="宋体" w:cs="宋体"/>
          <w:bCs/>
          <w:snapToGrid/>
          <w:color w:val="000000" w:themeColor="text1"/>
          <w:kern w:val="2"/>
          <w:sz w:val="24"/>
          <w:szCs w:val="24"/>
          <w:highlight w:val="none"/>
          <w:lang w:val="en-US" w:eastAsia="zh-CN"/>
          <w14:textFill>
            <w14:solidFill>
              <w14:schemeClr w14:val="tx1"/>
            </w14:solidFill>
          </w14:textFill>
        </w:rPr>
        <w:t>具体</w:t>
      </w:r>
      <w:r>
        <w:rPr>
          <w:rFonts w:hint="eastAsia" w:hAnsi="宋体" w:cs="宋体"/>
          <w:bCs/>
          <w:snapToGrid/>
          <w:color w:val="000000" w:themeColor="text1"/>
          <w:kern w:val="2"/>
          <w:sz w:val="24"/>
          <w:szCs w:val="24"/>
          <w:highlight w:val="none"/>
          <w14:textFill>
            <w14:solidFill>
              <w14:schemeClr w14:val="tx1"/>
            </w14:solidFill>
          </w14:textFill>
        </w:rPr>
        <w:t>详见采购文件第三部分采购需求、图纸及工程量清单。</w:t>
      </w:r>
    </w:p>
    <w:p w14:paraId="15AAC22B">
      <w:pPr>
        <w:pStyle w:val="133"/>
        <w:snapToGrid w:val="0"/>
        <w:spacing w:before="0"/>
        <w:ind w:firstLine="482"/>
        <w:outlineLvl w:val="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备注：</w:t>
      </w:r>
    </w:p>
    <w:p w14:paraId="1D0DB48C">
      <w:pPr>
        <w:pStyle w:val="133"/>
        <w:snapToGrid w:val="0"/>
        <w:spacing w:before="0"/>
        <w:ind w:firstLine="482"/>
        <w:outlineLvl w:val="2"/>
        <w:rPr>
          <w:rFonts w:hint="default" w:ascii="宋体" w:hAnsi="宋体" w:eastAsia="宋体" w:cs="宋体"/>
          <w:color w:val="000000" w:themeColor="text1"/>
          <w:highlight w:val="none"/>
          <w:u w:val="single"/>
          <w:lang w:val="en-US" w:eastAsia="zh-CN"/>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合同履约期限：</w:t>
      </w:r>
      <w:r>
        <w:rPr>
          <w:rFonts w:hint="eastAsia" w:ascii="宋体" w:hAnsi="宋体" w:cs="宋体"/>
          <w:b/>
          <w:color w:val="000000" w:themeColor="text1"/>
          <w:highlight w:val="none"/>
          <w:lang w:val="en-US" w:eastAsia="zh-CN"/>
          <w14:textFill>
            <w14:solidFill>
              <w14:schemeClr w14:val="tx1"/>
            </w14:solidFill>
          </w14:textFill>
        </w:rPr>
        <w:t>75日历天。</w:t>
      </w:r>
    </w:p>
    <w:p w14:paraId="13EC5209">
      <w:pPr>
        <w:pStyle w:val="15"/>
        <w:spacing w:line="360" w:lineRule="auto"/>
        <w:ind w:firstLine="482" w:firstLineChars="20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本项目接受联合体：</w:t>
      </w:r>
    </w:p>
    <w:p w14:paraId="75925653">
      <w:pPr>
        <w:pStyle w:val="15"/>
        <w:spacing w:line="360" w:lineRule="auto"/>
        <w:ind w:firstLine="480" w:firstLineChars="200"/>
        <w:rPr>
          <w:rFonts w:hAnsi="宋体" w:cs="宋体"/>
          <w:color w:val="000000" w:themeColor="text1"/>
          <w:sz w:val="24"/>
          <w:highlight w:val="none"/>
          <w14:textFill>
            <w14:solidFill>
              <w14:schemeClr w14:val="tx1"/>
            </w14:solidFill>
          </w14:textFill>
        </w:rPr>
      </w:pPr>
      <w:sdt>
        <w:sdtPr>
          <w:rPr>
            <w:rFonts w:hint="eastAsia" w:hAnsi="宋体" w:cs="宋体"/>
            <w:color w:val="000000" w:themeColor="text1"/>
            <w:kern w:val="0"/>
            <w:sz w:val="24"/>
            <w:highlight w:val="none"/>
            <w14:textFill>
              <w14:solidFill>
                <w14:schemeClr w14:val="tx1"/>
              </w14:solidFill>
            </w14:textFill>
          </w:rPr>
          <w:id w:val="2035453831"/>
          <w14:checkbox>
            <w14:checked w14:val="1"/>
            <w14:checkedState w14:val="00FE" w14:font="Wingdings"/>
            <w14:uncheckedState w14:val="2610" w14:font="MS Gothic"/>
          </w14:checkbox>
        </w:sdtPr>
        <w:sdtEndPr>
          <w:rPr>
            <w:rFonts w:hint="eastAsia" w:hAnsi="宋体" w:cs="宋体"/>
            <w:color w:val="000000" w:themeColor="text1"/>
            <w:kern w:val="0"/>
            <w:sz w:val="24"/>
            <w:highlight w:val="none"/>
            <w14:textFill>
              <w14:solidFill>
                <w14:schemeClr w14:val="tx1"/>
              </w14:solidFill>
            </w14:textFill>
          </w:rPr>
        </w:sdtEndPr>
        <w:sdtContent>
          <w:r>
            <w:rPr>
              <w:rFonts w:hAnsi="宋体" w:cs="宋体"/>
              <w:color w:val="000000" w:themeColor="text1"/>
              <w:kern w:val="0"/>
              <w:sz w:val="24"/>
              <w:highlight w:val="none"/>
              <w14:textFill>
                <w14:solidFill>
                  <w14:schemeClr w14:val="tx1"/>
                </w14:solidFill>
              </w14:textFill>
            </w:rPr>
            <w:sym w:font="Wingdings" w:char="F0FE"/>
          </w:r>
        </w:sdtContent>
      </w:sdt>
      <w:r>
        <w:rPr>
          <w:rFonts w:hint="eastAsia" w:hAnsi="宋体" w:cs="宋体"/>
          <w:color w:val="000000" w:themeColor="text1"/>
          <w:sz w:val="24"/>
          <w:highlight w:val="none"/>
          <w14:textFill>
            <w14:solidFill>
              <w14:schemeClr w14:val="tx1"/>
            </w14:solidFill>
          </w14:textFill>
        </w:rPr>
        <w:t>是；</w:t>
      </w:r>
    </w:p>
    <w:p w14:paraId="0FAB6DCD">
      <w:pPr>
        <w:pStyle w:val="15"/>
        <w:spacing w:line="360" w:lineRule="auto"/>
        <w:ind w:firstLine="480" w:firstLineChars="200"/>
        <w:rPr>
          <w:rFonts w:hAnsi="宋体" w:cs="宋体"/>
          <w:b/>
          <w:color w:val="000000" w:themeColor="text1"/>
          <w:highlight w:val="none"/>
          <w14:textFill>
            <w14:solidFill>
              <w14:schemeClr w14:val="tx1"/>
            </w14:solidFill>
          </w14:textFill>
        </w:rPr>
      </w:pPr>
      <w:sdt>
        <w:sdtPr>
          <w:rPr>
            <w:rFonts w:hint="eastAsia" w:hAnsi="宋体" w:cs="宋体"/>
            <w:color w:val="000000" w:themeColor="text1"/>
            <w:kern w:val="0"/>
            <w:sz w:val="24"/>
            <w:highlight w:val="none"/>
            <w14:textFill>
              <w14:solidFill>
                <w14:schemeClr w14:val="tx1"/>
              </w14:solidFill>
            </w14:textFill>
          </w:rPr>
          <w:id w:val="-1"/>
          <w14:checkbox>
            <w14:checked w14:val="0"/>
            <w14:checkedState w14:val="00FE" w14:font="Wingdings"/>
            <w14:uncheckedState w14:val="2610" w14:font="MS Gothic"/>
          </w14:checkbox>
        </w:sdtPr>
        <w:sdtEndPr>
          <w:rPr>
            <w:rFonts w:hint="eastAsia" w:hAnsi="宋体" w:cs="宋体"/>
            <w:color w:val="000000" w:themeColor="text1"/>
            <w:kern w:val="0"/>
            <w:sz w:val="24"/>
            <w:highlight w:val="none"/>
            <w14:textFill>
              <w14:solidFill>
                <w14:schemeClr w14:val="tx1"/>
              </w14:solidFill>
            </w14:textFill>
          </w:rPr>
        </w:sdtEndPr>
        <w:sdtContent>
          <w:r>
            <w:rPr>
              <w:rFonts w:hAnsi="宋体" w:cs="宋体"/>
              <w:color w:val="000000" w:themeColor="text1"/>
              <w:kern w:val="0"/>
              <w:sz w:val="24"/>
              <w:highlight w:val="none"/>
              <w14:textFill>
                <w14:solidFill>
                  <w14:schemeClr w14:val="tx1"/>
                </w14:solidFill>
              </w14:textFill>
            </w:rPr>
            <w:t>☐</w:t>
          </w:r>
        </w:sdtContent>
      </w:sdt>
      <w:r>
        <w:rPr>
          <w:rFonts w:hint="eastAsia" w:hAnsi="宋体" w:cs="宋体"/>
          <w:color w:val="000000" w:themeColor="text1"/>
          <w:sz w:val="24"/>
          <w:highlight w:val="none"/>
          <w14:textFill>
            <w14:solidFill>
              <w14:schemeClr w14:val="tx1"/>
            </w14:solidFill>
          </w14:textFill>
        </w:rPr>
        <w:t>否</w:t>
      </w:r>
      <w:r>
        <w:rPr>
          <w:rFonts w:hint="eastAsia" w:hAnsi="宋体" w:cs="宋体"/>
          <w:color w:val="000000" w:themeColor="text1"/>
          <w:kern w:val="0"/>
          <w:sz w:val="24"/>
          <w:highlight w:val="none"/>
          <w14:textFill>
            <w14:solidFill>
              <w14:schemeClr w14:val="tx1"/>
            </w14:solidFill>
          </w14:textFill>
        </w:rPr>
        <w:t>，不接受联合体理由：</w:t>
      </w:r>
      <w:r>
        <w:rPr>
          <w:rFonts w:hAnsi="宋体" w:cs="宋体"/>
          <w:color w:val="000000" w:themeColor="text1"/>
          <w:kern w:val="0"/>
          <w:sz w:val="24"/>
          <w:highlight w:val="none"/>
          <w:u w:val="single"/>
          <w14:textFill>
            <w14:solidFill>
              <w14:schemeClr w14:val="tx1"/>
            </w14:solidFill>
          </w14:textFill>
        </w:rPr>
        <w:t xml:space="preserve">              </w:t>
      </w:r>
      <w:r>
        <w:rPr>
          <w:rFonts w:hint="eastAsia" w:hAnsi="宋体" w:cs="宋体"/>
          <w:color w:val="000000" w:themeColor="text1"/>
          <w:kern w:val="0"/>
          <w:sz w:val="24"/>
          <w:highlight w:val="none"/>
          <w14:textFill>
            <w14:solidFill>
              <w14:schemeClr w14:val="tx1"/>
            </w14:solidFill>
          </w14:textFill>
        </w:rPr>
        <w:t>。</w:t>
      </w:r>
    </w:p>
    <w:p w14:paraId="0D871377">
      <w:pPr>
        <w:spacing w:line="360" w:lineRule="auto"/>
        <w:ind w:firstLine="482"/>
        <w:outlineLvl w:val="1"/>
        <w:rPr>
          <w:rFonts w:ascii="宋体" w:hAnsi="宋体" w:cs="宋体"/>
          <w:b/>
          <w:color w:val="000000" w:themeColor="text1"/>
          <w:sz w:val="24"/>
          <w:highlight w:val="none"/>
          <w14:textFill>
            <w14:solidFill>
              <w14:schemeClr w14:val="tx1"/>
            </w14:solidFill>
          </w14:textFill>
        </w:rPr>
      </w:pPr>
      <w:bookmarkStart w:id="15" w:name="_Toc18644"/>
      <w:r>
        <w:rPr>
          <w:rFonts w:hint="eastAsia" w:ascii="宋体" w:hAnsi="宋体" w:cs="宋体"/>
          <w:b/>
          <w:color w:val="000000" w:themeColor="text1"/>
          <w:sz w:val="24"/>
          <w:highlight w:val="none"/>
          <w14:textFill>
            <w14:solidFill>
              <w14:schemeClr w14:val="tx1"/>
            </w14:solidFill>
          </w14:textFill>
        </w:rPr>
        <w:t>二、</w:t>
      </w:r>
      <w:bookmarkStart w:id="16" w:name="_Hlk101132948"/>
      <w:r>
        <w:rPr>
          <w:rFonts w:hint="eastAsia" w:ascii="宋体" w:hAnsi="宋体" w:cs="宋体"/>
          <w:b/>
          <w:color w:val="000000" w:themeColor="text1"/>
          <w:sz w:val="24"/>
          <w:highlight w:val="none"/>
          <w14:textFill>
            <w14:solidFill>
              <w14:schemeClr w14:val="tx1"/>
            </w14:solidFill>
          </w14:textFill>
        </w:rPr>
        <w:t>申请人的资格要求</w:t>
      </w:r>
      <w:bookmarkEnd w:id="16"/>
      <w:r>
        <w:rPr>
          <w:rFonts w:hint="eastAsia" w:ascii="宋体" w:hAnsi="宋体" w:cs="宋体"/>
          <w:b/>
          <w:color w:val="000000" w:themeColor="text1"/>
          <w:sz w:val="24"/>
          <w:highlight w:val="none"/>
          <w14:textFill>
            <w14:solidFill>
              <w14:schemeClr w14:val="tx1"/>
            </w14:solidFill>
          </w14:textFill>
        </w:rPr>
        <w:t>：</w:t>
      </w:r>
      <w:bookmarkEnd w:id="15"/>
    </w:p>
    <w:p w14:paraId="3ADD4C71">
      <w:pPr>
        <w:spacing w:line="360" w:lineRule="auto"/>
        <w:ind w:firstLine="480"/>
        <w:rPr>
          <w:rFonts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17EC8DA2">
      <w:pPr>
        <w:spacing w:line="360" w:lineRule="auto"/>
        <w:rPr>
          <w:rFonts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 xml:space="preserve">    </w:t>
      </w:r>
      <w:r>
        <w:rPr>
          <w:rFonts w:ascii="宋体" w:hAnsi="宋体" w:cs="宋体"/>
          <w:snapToGrid w:val="0"/>
          <w:color w:val="000000" w:themeColor="text1"/>
          <w:kern w:val="28"/>
          <w:sz w:val="24"/>
          <w:szCs w:val="20"/>
          <w:highlight w:val="none"/>
          <w14:textFill>
            <w14:solidFill>
              <w14:schemeClr w14:val="tx1"/>
            </w14:solidFill>
          </w14:textFill>
        </w:rPr>
        <w:t>2</w:t>
      </w:r>
      <w:r>
        <w:rPr>
          <w:rFonts w:hint="eastAsia" w:ascii="宋体" w:hAnsi="宋体" w:cs="宋体"/>
          <w:snapToGrid w:val="0"/>
          <w:color w:val="000000" w:themeColor="text1"/>
          <w:kern w:val="28"/>
          <w:sz w:val="24"/>
          <w:szCs w:val="20"/>
          <w:highlight w:val="none"/>
          <w14:textFill>
            <w14:solidFill>
              <w14:schemeClr w14:val="tx1"/>
            </w14:solidFill>
          </w14:textFill>
        </w:rPr>
        <w:t>.</w:t>
      </w:r>
      <w:r>
        <w:rPr>
          <w:rFonts w:hint="eastAsia"/>
          <w:color w:val="000000" w:themeColor="text1"/>
          <w:highlight w:val="none"/>
          <w14:textFill>
            <w14:solidFill>
              <w14:schemeClr w14:val="tx1"/>
            </w14:solidFill>
          </w14:textFill>
        </w:rPr>
        <w:t xml:space="preserve"> </w:t>
      </w:r>
      <w:r>
        <w:rPr>
          <w:rFonts w:hint="eastAsia" w:ascii="宋体" w:hAnsi="宋体" w:cs="宋体"/>
          <w:snapToGrid w:val="0"/>
          <w:color w:val="000000" w:themeColor="text1"/>
          <w:kern w:val="28"/>
          <w:sz w:val="24"/>
          <w:szCs w:val="20"/>
          <w:highlight w:val="none"/>
          <w14:textFill>
            <w14:solidFill>
              <w14:schemeClr w14:val="tx1"/>
            </w14:solidFill>
          </w14:textFill>
        </w:rPr>
        <w:t>以联合体形式参与的，提供联合协议(本项目不接受联合体或者供应商不以联合体形式参与的，则不需要提供) ；</w:t>
      </w:r>
    </w:p>
    <w:p w14:paraId="03775C6E">
      <w:pPr>
        <w:spacing w:line="360" w:lineRule="auto"/>
        <w:ind w:firstLine="480" w:firstLineChars="200"/>
        <w:rPr>
          <w:rFonts w:ascii="宋体" w:hAnsi="宋体" w:cs="宋体"/>
          <w:snapToGrid w:val="0"/>
          <w:color w:val="000000" w:themeColor="text1"/>
          <w:kern w:val="28"/>
          <w:sz w:val="24"/>
          <w:szCs w:val="20"/>
          <w:highlight w:val="none"/>
          <w14:textFill>
            <w14:solidFill>
              <w14:schemeClr w14:val="tx1"/>
            </w14:solidFill>
          </w14:textFill>
        </w:rPr>
      </w:pPr>
      <w:r>
        <w:rPr>
          <w:rFonts w:ascii="宋体" w:hAnsi="宋体" w:cs="宋体"/>
          <w:snapToGrid w:val="0"/>
          <w:color w:val="000000" w:themeColor="text1"/>
          <w:kern w:val="28"/>
          <w:sz w:val="24"/>
          <w:szCs w:val="20"/>
          <w:highlight w:val="none"/>
          <w14:textFill>
            <w14:solidFill>
              <w14:schemeClr w14:val="tx1"/>
            </w14:solidFill>
          </w14:textFill>
        </w:rPr>
        <w:t>3</w:t>
      </w:r>
      <w:r>
        <w:rPr>
          <w:rFonts w:hint="eastAsia" w:ascii="宋体" w:hAnsi="宋体" w:cs="宋体"/>
          <w:snapToGrid w:val="0"/>
          <w:color w:val="000000" w:themeColor="text1"/>
          <w:kern w:val="28"/>
          <w:sz w:val="24"/>
          <w:szCs w:val="20"/>
          <w:highlight w:val="none"/>
          <w14:textFill>
            <w14:solidFill>
              <w14:schemeClr w14:val="tx1"/>
            </w14:solidFill>
          </w14:textFill>
        </w:rPr>
        <w:t>.落实政府采购政策需满足的资格要求：</w:t>
      </w:r>
    </w:p>
    <w:p w14:paraId="18F31393">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58669607"/>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宋体"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专</w:t>
      </w:r>
      <w:r>
        <w:rPr>
          <w:rFonts w:hint="eastAsia" w:ascii="宋体" w:hAnsi="宋体" w:cs="宋体"/>
          <w:color w:val="000000" w:themeColor="text1"/>
          <w:sz w:val="24"/>
          <w:highlight w:val="none"/>
          <w14:textFill>
            <w14:solidFill>
              <w14:schemeClr w14:val="tx1"/>
            </w14:solidFill>
          </w14:textFill>
        </w:rPr>
        <w:t>门面向中小企业</w:t>
      </w:r>
    </w:p>
    <w:p w14:paraId="1195003D">
      <w:pPr>
        <w:spacing w:line="360" w:lineRule="auto"/>
        <w:ind w:firstLine="897" w:firstLineChars="374"/>
        <w:rPr>
          <w:rFonts w:ascii="宋体" w:hAnsi="宋体" w:cs="宋体"/>
          <w:color w:val="000000" w:themeColor="text1"/>
          <w:sz w:val="24"/>
          <w:highlight w:val="none"/>
          <w:u w:val="singl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378373853"/>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sz w:val="24"/>
          <w:highlight w:val="none"/>
          <w14:textFill>
            <w14:solidFill>
              <w14:schemeClr w14:val="tx1"/>
            </w14:solidFill>
          </w14:textFill>
        </w:rPr>
        <w:t>工程全部由符合政策要求的中小企业承建，提供中小企业声明函；</w:t>
      </w:r>
    </w:p>
    <w:p w14:paraId="770596AB">
      <w:pPr>
        <w:numPr>
          <w:ilvl w:val="0"/>
          <w:numId w:val="1"/>
        </w:num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本项目的特定资格要求：</w:t>
      </w:r>
    </w:p>
    <w:p w14:paraId="2E1D52B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（1）具备建筑装修装饰工程专业承包二级（含）以上资质；</w:t>
      </w:r>
    </w:p>
    <w:p w14:paraId="2C57288B">
      <w:pPr>
        <w:spacing w:line="360" w:lineRule="auto"/>
        <w:ind w:firstLine="480"/>
        <w:outlineLvl w:val="1"/>
        <w:rPr>
          <w:rFonts w:ascii="宋体" w:hAnsi="宋体" w:cs="宋体"/>
          <w:color w:val="000000" w:themeColor="text1"/>
          <w:sz w:val="24"/>
          <w:highlight w:val="none"/>
          <w14:textFill>
            <w14:solidFill>
              <w14:schemeClr w14:val="tx1"/>
            </w14:solidFill>
          </w14:textFill>
        </w:rPr>
      </w:pPr>
      <w:bookmarkStart w:id="17" w:name="_Toc22476"/>
      <w:r>
        <w:rPr>
          <w:rFonts w:hint="eastAsia" w:ascii="宋体" w:hAnsi="宋体" w:cs="宋体"/>
          <w:color w:val="000000" w:themeColor="text1"/>
          <w:sz w:val="24"/>
          <w:highlight w:val="none"/>
          <w14:textFill>
            <w14:solidFill>
              <w14:schemeClr w14:val="tx1"/>
            </w14:solidFill>
          </w14:textFill>
        </w:rPr>
        <w:t>（2）具有有效的安全生产许可证；</w:t>
      </w:r>
      <w:bookmarkEnd w:id="17"/>
    </w:p>
    <w:p w14:paraId="5D40E88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CCFD5ED">
      <w:pPr>
        <w:spacing w:line="360" w:lineRule="auto"/>
        <w:ind w:firstLine="482"/>
        <w:outlineLvl w:val="1"/>
        <w:rPr>
          <w:rFonts w:ascii="宋体" w:hAnsi="宋体" w:cs="宋体"/>
          <w:b/>
          <w:color w:val="000000" w:themeColor="text1"/>
          <w:sz w:val="24"/>
          <w:highlight w:val="none"/>
          <w14:textFill>
            <w14:solidFill>
              <w14:schemeClr w14:val="tx1"/>
            </w14:solidFill>
          </w14:textFill>
        </w:rPr>
      </w:pPr>
      <w:bookmarkStart w:id="18" w:name="_Toc5353"/>
      <w:r>
        <w:rPr>
          <w:rFonts w:hint="eastAsia" w:ascii="宋体" w:hAnsi="宋体" w:cs="宋体"/>
          <w:b/>
          <w:color w:val="000000" w:themeColor="text1"/>
          <w:sz w:val="24"/>
          <w:highlight w:val="none"/>
          <w14:textFill>
            <w14:solidFill>
              <w14:schemeClr w14:val="tx1"/>
            </w14:solidFill>
          </w14:textFill>
        </w:rPr>
        <w:t>三、获取采购文件</w:t>
      </w:r>
      <w:bookmarkEnd w:id="18"/>
      <w:r>
        <w:rPr>
          <w:rFonts w:hint="eastAsia" w:ascii="宋体" w:hAnsi="宋体" w:cs="宋体"/>
          <w:b/>
          <w:color w:val="000000" w:themeColor="text1"/>
          <w:sz w:val="24"/>
          <w:highlight w:val="none"/>
          <w14:textFill>
            <w14:solidFill>
              <w14:schemeClr w14:val="tx1"/>
            </w14:solidFill>
          </w14:textFill>
        </w:rPr>
        <w:t xml:space="preserve"> </w:t>
      </w:r>
    </w:p>
    <w:p w14:paraId="0D3E6C03">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14:textFill>
            <w14:solidFill>
              <w14:schemeClr w14:val="tx1"/>
            </w14:solidFill>
          </w14:textFill>
        </w:rPr>
        <w:t>/至</w:t>
      </w:r>
      <w:r>
        <w:rPr>
          <w:rFonts w:hint="eastAsia" w:ascii="宋体" w:hAnsi="宋体" w:cs="宋体"/>
          <w:color w:val="000000" w:themeColor="text1"/>
          <w:sz w:val="24"/>
          <w:highlight w:val="none"/>
          <w:u w:val="single"/>
          <w:lang w:val="en-US" w:eastAsia="zh-CN"/>
          <w14:textFill>
            <w14:solidFill>
              <w14:schemeClr w14:val="tx1"/>
            </w14:solidFill>
          </w14:textFill>
        </w:rPr>
        <w:t xml:space="preserve"> 2025</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 xml:space="preserve">14 </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24A30338">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地点（网址）：</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14:paraId="4E9FF306">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方式：</w:t>
      </w:r>
      <w:r>
        <w:rPr>
          <w:rFonts w:hint="eastAsia" w:ascii="宋体" w:hAnsi="宋体"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2FE7B663">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售价（元）：</w:t>
      </w:r>
      <w:r>
        <w:rPr>
          <w:rFonts w:hint="eastAsia" w:ascii="宋体" w:hAnsi="宋体" w:cs="宋体"/>
          <w:color w:val="000000" w:themeColor="text1"/>
          <w:sz w:val="24"/>
          <w:highlight w:val="none"/>
          <w14:textFill>
            <w14:solidFill>
              <w14:schemeClr w14:val="tx1"/>
            </w14:solidFill>
          </w14:textFill>
        </w:rPr>
        <w:t xml:space="preserve">0 </w:t>
      </w:r>
      <w:r>
        <w:rPr>
          <w:rFonts w:hint="eastAsia" w:ascii="宋体" w:hAnsi="宋体" w:cs="宋体"/>
          <w:color w:val="000000" w:themeColor="text1"/>
          <w:sz w:val="24"/>
          <w:highlight w:val="none"/>
          <w14:textFill>
            <w14:solidFill>
              <w14:schemeClr w14:val="tx1"/>
            </w14:solidFill>
          </w14:textFill>
        </w:rPr>
        <w:tab/>
      </w:r>
    </w:p>
    <w:p w14:paraId="1BDD012F">
      <w:pPr>
        <w:spacing w:line="360" w:lineRule="auto"/>
        <w:ind w:firstLine="482"/>
        <w:outlineLvl w:val="1"/>
        <w:rPr>
          <w:rFonts w:ascii="宋体" w:hAnsi="宋体" w:cs="宋体"/>
          <w:b/>
          <w:color w:val="000000" w:themeColor="text1"/>
          <w:sz w:val="24"/>
          <w:highlight w:val="none"/>
          <w14:textFill>
            <w14:solidFill>
              <w14:schemeClr w14:val="tx1"/>
            </w14:solidFill>
          </w14:textFill>
        </w:rPr>
      </w:pPr>
      <w:bookmarkStart w:id="19" w:name="_Toc1529"/>
      <w:r>
        <w:rPr>
          <w:rFonts w:hint="eastAsia" w:ascii="宋体" w:hAnsi="宋体" w:cs="宋体"/>
          <w:b/>
          <w:color w:val="000000" w:themeColor="text1"/>
          <w:sz w:val="24"/>
          <w:highlight w:val="none"/>
          <w14:textFill>
            <w14:solidFill>
              <w14:schemeClr w14:val="tx1"/>
            </w14:solidFill>
          </w14:textFill>
        </w:rPr>
        <w:t>四、响应文件提交（上传）</w:t>
      </w:r>
      <w:bookmarkEnd w:id="19"/>
    </w:p>
    <w:p w14:paraId="2D4345B1">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截止时间：</w:t>
      </w:r>
      <w:r>
        <w:rPr>
          <w:rFonts w:hint="eastAsia" w:ascii="宋体" w:hAnsi="宋体" w:cs="宋体"/>
          <w:color w:val="000000" w:themeColor="text1"/>
          <w:sz w:val="24"/>
          <w:highlight w:val="none"/>
          <w:u w:val="single"/>
          <w:lang w:val="en-US" w:eastAsia="zh-CN"/>
          <w14:textFill>
            <w14:solidFill>
              <w14:schemeClr w14:val="tx1"/>
            </w14:solidFill>
          </w14:textFill>
        </w:rPr>
        <w:t>2025</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14</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9</w:t>
      </w:r>
      <w:r>
        <w:rPr>
          <w:rFonts w:hint="eastAsia" w:ascii="宋体" w:hAnsi="宋体" w:cs="宋体"/>
          <w:color w:val="000000" w:themeColor="text1"/>
          <w:sz w:val="24"/>
          <w:highlight w:val="none"/>
          <w:u w:val="single"/>
          <w14:textFill>
            <w14:solidFill>
              <w14:schemeClr w14:val="tx1"/>
            </w14:solidFill>
          </w14:textFill>
        </w:rPr>
        <w:t>点</w:t>
      </w:r>
      <w:r>
        <w:rPr>
          <w:rFonts w:hint="eastAsia" w:ascii="宋体" w:hAnsi="宋体" w:cs="宋体"/>
          <w:color w:val="000000" w:themeColor="text1"/>
          <w:sz w:val="24"/>
          <w:highlight w:val="none"/>
          <w:u w:val="single"/>
          <w:lang w:val="en-US" w:eastAsia="zh-CN"/>
          <w14:textFill>
            <w14:solidFill>
              <w14:schemeClr w14:val="tx1"/>
            </w14:solidFill>
          </w14:textFill>
        </w:rPr>
        <w:t xml:space="preserve">30 </w:t>
      </w:r>
      <w:r>
        <w:rPr>
          <w:rFonts w:hint="eastAsia" w:ascii="宋体" w:hAnsi="宋体" w:cs="宋体"/>
          <w:color w:val="000000" w:themeColor="text1"/>
          <w:sz w:val="24"/>
          <w:highlight w:val="none"/>
          <w:u w:val="single"/>
          <w14:textFill>
            <w14:solidFill>
              <w14:schemeClr w14:val="tx1"/>
            </w14:solidFill>
          </w14:textFill>
        </w:rPr>
        <w:t>分</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（北京时间）</w:t>
      </w:r>
    </w:p>
    <w:p w14:paraId="667E18A6">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地点（网址）：</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14:paraId="5B7B5D3A">
      <w:pPr>
        <w:spacing w:line="360" w:lineRule="auto"/>
        <w:ind w:firstLine="482"/>
        <w:outlineLvl w:val="1"/>
        <w:rPr>
          <w:rFonts w:ascii="宋体" w:hAnsi="宋体" w:cs="宋体"/>
          <w:color w:val="000000" w:themeColor="text1"/>
          <w:sz w:val="24"/>
          <w:highlight w:val="none"/>
          <w14:textFill>
            <w14:solidFill>
              <w14:schemeClr w14:val="tx1"/>
            </w14:solidFill>
          </w14:textFill>
        </w:rPr>
      </w:pPr>
      <w:bookmarkStart w:id="20" w:name="_Toc23136"/>
      <w:r>
        <w:rPr>
          <w:rFonts w:hint="eastAsia" w:ascii="宋体" w:hAnsi="宋体" w:cs="宋体"/>
          <w:b/>
          <w:color w:val="000000" w:themeColor="text1"/>
          <w:sz w:val="24"/>
          <w:highlight w:val="none"/>
          <w14:textFill>
            <w14:solidFill>
              <w14:schemeClr w14:val="tx1"/>
            </w14:solidFill>
          </w14:textFill>
        </w:rPr>
        <w:t>五、响应文件开启</w:t>
      </w:r>
      <w:bookmarkEnd w:id="20"/>
      <w:r>
        <w:rPr>
          <w:rFonts w:hint="eastAsia" w:ascii="宋体" w:hAnsi="宋体" w:cs="宋体"/>
          <w:b/>
          <w:color w:val="000000" w:themeColor="text1"/>
          <w:sz w:val="24"/>
          <w:highlight w:val="none"/>
          <w14:textFill>
            <w14:solidFill>
              <w14:schemeClr w14:val="tx1"/>
            </w14:solidFill>
          </w14:textFill>
        </w:rPr>
        <w:t xml:space="preserve"> </w:t>
      </w:r>
    </w:p>
    <w:p w14:paraId="5522CF81">
      <w:pPr>
        <w:spacing w:line="360" w:lineRule="auto"/>
        <w:ind w:firstLine="482" w:firstLineChars="200"/>
        <w:rPr>
          <w:rFonts w:ascii="宋体" w:hAnsi="宋体" w:cs="宋体"/>
          <w:bCs/>
          <w:color w:val="000000" w:themeColor="text1"/>
          <w:sz w:val="24"/>
          <w:highlight w:val="none"/>
          <w:u w:val="singl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开启时间：</w:t>
      </w:r>
      <w:r>
        <w:rPr>
          <w:rFonts w:hint="eastAsia" w:ascii="宋体" w:hAnsi="宋体" w:cs="宋体"/>
          <w:b w:val="0"/>
          <w:color w:val="000000" w:themeColor="text1"/>
          <w:sz w:val="24"/>
          <w:highlight w:val="none"/>
          <w:u w:val="single"/>
          <w:lang w:val="en-US" w:eastAsia="zh-CN"/>
          <w14:textFill>
            <w14:solidFill>
              <w14:schemeClr w14:val="tx1"/>
            </w14:solidFill>
          </w14:textFill>
        </w:rPr>
        <w:t>2025</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14</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9</w:t>
      </w:r>
      <w:r>
        <w:rPr>
          <w:rFonts w:hint="eastAsia" w:ascii="宋体" w:hAnsi="宋体" w:cs="宋体"/>
          <w:color w:val="000000" w:themeColor="text1"/>
          <w:sz w:val="24"/>
          <w:highlight w:val="none"/>
          <w:u w:val="single"/>
          <w14:textFill>
            <w14:solidFill>
              <w14:schemeClr w14:val="tx1"/>
            </w14:solidFill>
          </w14:textFill>
        </w:rPr>
        <w:t>点</w:t>
      </w:r>
      <w:r>
        <w:rPr>
          <w:rFonts w:hint="eastAsia" w:ascii="宋体" w:hAnsi="宋体" w:cs="宋体"/>
          <w:color w:val="000000" w:themeColor="text1"/>
          <w:sz w:val="24"/>
          <w:highlight w:val="none"/>
          <w:u w:val="single"/>
          <w:lang w:val="en-US" w:eastAsia="zh-CN"/>
          <w14:textFill>
            <w14:solidFill>
              <w14:schemeClr w14:val="tx1"/>
            </w14:solidFill>
          </w14:textFill>
        </w:rPr>
        <w:t>30</w:t>
      </w:r>
      <w:r>
        <w:rPr>
          <w:rFonts w:hint="eastAsia" w:ascii="宋体" w:hAnsi="宋体" w:cs="宋体"/>
          <w:color w:val="000000" w:themeColor="text1"/>
          <w:sz w:val="24"/>
          <w:highlight w:val="none"/>
          <w:u w:val="single"/>
          <w14:textFill>
            <w14:solidFill>
              <w14:schemeClr w14:val="tx1"/>
            </w14:solidFill>
          </w14:textFill>
        </w:rPr>
        <w:t>分</w:t>
      </w:r>
      <w:r>
        <w:rPr>
          <w:rFonts w:hint="eastAsia" w:ascii="宋体" w:hAnsi="宋体" w:cs="宋体"/>
          <w:bCs/>
          <w:color w:val="000000" w:themeColor="text1"/>
          <w:sz w:val="24"/>
          <w:highlight w:val="none"/>
          <w:u w:val="single"/>
          <w14:textFill>
            <w14:solidFill>
              <w14:schemeClr w14:val="tx1"/>
            </w14:solidFill>
          </w14:textFill>
        </w:rPr>
        <w:t xml:space="preserve"> </w:t>
      </w:r>
    </w:p>
    <w:p w14:paraId="75A97389">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地点（网址）：</w:t>
      </w:r>
      <w:r>
        <w:rPr>
          <w:rFonts w:hint="eastAsia" w:ascii="宋体" w:hAnsi="宋体" w:cs="宋体"/>
          <w:color w:val="000000" w:themeColor="text1"/>
          <w:sz w:val="24"/>
          <w:highlight w:val="none"/>
          <w14:textFill>
            <w14:solidFill>
              <w14:schemeClr w14:val="tx1"/>
            </w14:solidFill>
          </w14:textFill>
        </w:rPr>
        <w:t>政采云平台（https://www.zcygov.cn/）</w:t>
      </w:r>
    </w:p>
    <w:p w14:paraId="42358AFE">
      <w:pPr>
        <w:spacing w:line="360" w:lineRule="auto"/>
        <w:ind w:firstLine="482"/>
        <w:outlineLvl w:val="1"/>
        <w:rPr>
          <w:rFonts w:ascii="宋体" w:hAnsi="宋体" w:cs="宋体"/>
          <w:color w:val="000000" w:themeColor="text1"/>
          <w:sz w:val="24"/>
          <w:highlight w:val="none"/>
          <w14:textFill>
            <w14:solidFill>
              <w14:schemeClr w14:val="tx1"/>
            </w14:solidFill>
          </w14:textFill>
        </w:rPr>
      </w:pPr>
      <w:bookmarkStart w:id="21" w:name="_Toc25366"/>
      <w:r>
        <w:rPr>
          <w:rFonts w:hint="eastAsia" w:ascii="宋体" w:hAnsi="宋体" w:cs="宋体"/>
          <w:b/>
          <w:color w:val="000000" w:themeColor="text1"/>
          <w:sz w:val="24"/>
          <w:highlight w:val="none"/>
          <w14:textFill>
            <w14:solidFill>
              <w14:schemeClr w14:val="tx1"/>
            </w14:solidFill>
          </w14:textFill>
        </w:rPr>
        <w:t>六、公告期限</w:t>
      </w:r>
      <w:bookmarkEnd w:id="21"/>
      <w:r>
        <w:rPr>
          <w:rFonts w:hint="eastAsia" w:ascii="宋体" w:hAnsi="宋体" w:cs="宋体"/>
          <w:b/>
          <w:color w:val="000000" w:themeColor="text1"/>
          <w:sz w:val="24"/>
          <w:highlight w:val="none"/>
          <w14:textFill>
            <w14:solidFill>
              <w14:schemeClr w14:val="tx1"/>
            </w14:solidFill>
          </w14:textFill>
        </w:rPr>
        <w:t xml:space="preserve"> </w:t>
      </w:r>
    </w:p>
    <w:p w14:paraId="4B36475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自本公告发布之日起3个工作日。</w:t>
      </w:r>
    </w:p>
    <w:p w14:paraId="751CF0FB">
      <w:pPr>
        <w:spacing w:line="360" w:lineRule="auto"/>
        <w:ind w:firstLine="482"/>
        <w:outlineLvl w:val="1"/>
        <w:rPr>
          <w:rFonts w:ascii="宋体" w:hAnsi="宋体" w:cs="宋体"/>
          <w:b/>
          <w:color w:val="000000" w:themeColor="text1"/>
          <w:sz w:val="24"/>
          <w:highlight w:val="none"/>
          <w14:textFill>
            <w14:solidFill>
              <w14:schemeClr w14:val="tx1"/>
            </w14:solidFill>
          </w14:textFill>
        </w:rPr>
      </w:pPr>
      <w:bookmarkStart w:id="22" w:name="_Toc295"/>
      <w:r>
        <w:rPr>
          <w:rFonts w:hint="eastAsia" w:ascii="宋体" w:hAnsi="宋体" w:cs="宋体"/>
          <w:b/>
          <w:color w:val="000000" w:themeColor="text1"/>
          <w:sz w:val="24"/>
          <w:highlight w:val="none"/>
          <w14:textFill>
            <w14:solidFill>
              <w14:schemeClr w14:val="tx1"/>
            </w14:solidFill>
          </w14:textFill>
        </w:rPr>
        <w:t>七、其他补充事宜</w:t>
      </w:r>
      <w:bookmarkEnd w:id="22"/>
    </w:p>
    <w:p w14:paraId="6FCC07E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w:t>
      </w:r>
      <w:r>
        <w:rPr>
          <w:rFonts w:ascii="华文中宋" w:hAnsi="华文中宋" w:eastAsia="华文中宋" w:cs="华文中宋"/>
          <w:color w:val="000000" w:themeColor="text1"/>
          <w:sz w:val="24"/>
          <w:highlight w:val="none"/>
          <w:shd w:val="clear" w:color="auto" w:fill="FFFFFF"/>
          <w14:textFill>
            <w14:solidFill>
              <w14:schemeClr w14:val="tx1"/>
            </w14:solidFill>
          </w14:textFill>
        </w:rPr>
        <w:t>浙江省财政厅关于进一步加大政府采购 支持中小企业力度 助力扎实稳住经济 的通知</w:t>
      </w:r>
      <w:r>
        <w:rPr>
          <w:rFonts w:hint="eastAsia" w:ascii="华文中宋" w:hAnsi="华文中宋" w:eastAsia="华文中宋" w:cs="华文中宋"/>
          <w:color w:val="000000" w:themeColor="text1"/>
          <w:sz w:val="24"/>
          <w:highlight w:val="none"/>
          <w:shd w:val="clear" w:color="auto" w:fill="FFFFFF"/>
          <w14:textFill>
            <w14:solidFill>
              <w14:schemeClr w14:val="tx1"/>
            </w14:solidFill>
          </w14:textFill>
        </w:rPr>
        <w:t>》（浙财采监〔2022〕8号）</w:t>
      </w:r>
      <w:r>
        <w:rPr>
          <w:rFonts w:hint="eastAsia" w:ascii="宋体" w:hAnsi="宋体" w:cs="宋体"/>
          <w:color w:val="000000" w:themeColor="text1"/>
          <w:sz w:val="24"/>
          <w:highlight w:val="none"/>
          <w14:textFill>
            <w14:solidFill>
              <w14:schemeClr w14:val="tx1"/>
            </w14:solidFill>
          </w14:textFill>
        </w:rPr>
        <w:t>已分别于2022年1月29日、2022年2月1日和2022年7月1日开始实施，此前有关规定与上述文件内容不一致的，按上述文件要求执行。</w:t>
      </w:r>
    </w:p>
    <w:p w14:paraId="7CA8732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84429A8">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255123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其他事项：（1）需要落实的政府采购政策：包括节约资源、保护环境、支持创新、促进中小企业发展等。详见采购文件的第二部分总则。（2）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投标文件”、“标书关联”、“标书检查”、“电子签名”、“生成电子标书”等操作；⑤采购人、采购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采云平台“服务中心-帮助文档-项目采购-操作流程-电子招投标-政府采购项目电子交易管理操作指南-供应商”。(3)单位负责人为同一人或者存在直接控股、管理关系的不同供应商，不得参加同一合同项下的政府采购活动；为采购项目提供整体设计、规范编制或者项目管理、监理、检测等服务后不得再参加该采购项目的其他采购活动。（4）采购文件公告期限与竞争性磋商公告的公告期限一致。</w:t>
      </w:r>
    </w:p>
    <w:p w14:paraId="014A8EF2">
      <w:pPr>
        <w:spacing w:line="360" w:lineRule="auto"/>
        <w:ind w:firstLine="482"/>
        <w:outlineLvl w:val="1"/>
        <w:rPr>
          <w:rFonts w:ascii="宋体" w:hAnsi="宋体" w:cs="宋体"/>
          <w:b/>
          <w:color w:val="000000" w:themeColor="text1"/>
          <w:sz w:val="24"/>
          <w:highlight w:val="none"/>
          <w14:textFill>
            <w14:solidFill>
              <w14:schemeClr w14:val="tx1"/>
            </w14:solidFill>
          </w14:textFill>
        </w:rPr>
      </w:pPr>
      <w:bookmarkStart w:id="23" w:name="_Toc24716"/>
      <w:r>
        <w:rPr>
          <w:rFonts w:hint="eastAsia" w:ascii="宋体" w:hAnsi="宋体" w:cs="宋体"/>
          <w:b/>
          <w:color w:val="000000" w:themeColor="text1"/>
          <w:sz w:val="24"/>
          <w:highlight w:val="none"/>
          <w14:textFill>
            <w14:solidFill>
              <w14:schemeClr w14:val="tx1"/>
            </w14:solidFill>
          </w14:textFill>
        </w:rPr>
        <w:t>八、对本次采购提出询问、质疑、投诉，请按以下方式联系</w:t>
      </w:r>
      <w:bookmarkEnd w:id="23"/>
    </w:p>
    <w:p w14:paraId="39F00ED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1.采购人信息</w:t>
      </w:r>
    </w:p>
    <w:p w14:paraId="4DA4392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名    称：中国美术学院 </w:t>
      </w:r>
    </w:p>
    <w:p w14:paraId="28CDFD7A">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地    址：杭州市上城区南山路218号       </w:t>
      </w:r>
    </w:p>
    <w:p w14:paraId="79D3955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 /</w:t>
      </w:r>
    </w:p>
    <w:p w14:paraId="2583D728">
      <w:pPr>
        <w:snapToGrid w:val="0"/>
        <w:spacing w:line="360" w:lineRule="auto"/>
        <w:ind w:firstLine="480" w:firstLineChars="200"/>
        <w:rPr>
          <w:rFonts w:hint="default"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w:t>
      </w:r>
      <w:r>
        <w:rPr>
          <w:rFonts w:hint="default" w:ascii="宋体" w:hAnsi="宋体" w:cs="宋体"/>
          <w:color w:val="000000" w:themeColor="text1"/>
          <w:sz w:val="24"/>
          <w:highlight w:val="none"/>
          <w14:textFill>
            <w14:solidFill>
              <w14:schemeClr w14:val="tx1"/>
            </w14:solidFill>
          </w14:textFill>
        </w:rPr>
        <w:t>金</w:t>
      </w:r>
      <w:r>
        <w:rPr>
          <w:rFonts w:hint="default" w:asciiTheme="minorEastAsia" w:hAnsiTheme="minorEastAsia" w:eastAsiaTheme="minorEastAsia"/>
          <w:color w:val="000000" w:themeColor="text1"/>
          <w:sz w:val="24"/>
          <w:highlight w:val="none"/>
          <w:lang w:eastAsia="zh-CN"/>
          <w14:textFill>
            <w14:solidFill>
              <w14:schemeClr w14:val="tx1"/>
            </w14:solidFill>
          </w14:textFill>
        </w:rPr>
        <w:t>老师</w:t>
      </w:r>
      <w:r>
        <w:rPr>
          <w:rFonts w:hint="default" w:asciiTheme="minorEastAsia" w:hAnsiTheme="minorEastAsia" w:eastAsiaTheme="minorEastAsia"/>
          <w:color w:val="000000" w:themeColor="text1"/>
          <w:sz w:val="24"/>
          <w:highlight w:val="none"/>
          <w14:textFill>
            <w14:solidFill>
              <w14:schemeClr w14:val="tx1"/>
            </w14:solidFill>
          </w14:textFill>
        </w:rPr>
        <w:t xml:space="preserve"> </w:t>
      </w:r>
    </w:p>
    <w:p w14:paraId="7579264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项目联系方式（询问）：0571-87163853</w:t>
      </w:r>
    </w:p>
    <w:p w14:paraId="0C747F5E">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质疑联系人：林老师 </w:t>
      </w:r>
    </w:p>
    <w:p w14:paraId="5813FDAE">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质疑联系方式：0571-87164774 </w:t>
      </w:r>
    </w:p>
    <w:p w14:paraId="59B1384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2.采购代理机构信息            </w:t>
      </w:r>
    </w:p>
    <w:p w14:paraId="3B68F7D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称：浙江力德工程顾问有限公司</w:t>
      </w:r>
    </w:p>
    <w:p w14:paraId="3DF7B131">
      <w:pPr>
        <w:snapToGrid w:val="0"/>
        <w:spacing w:line="360" w:lineRule="auto"/>
        <w:ind w:firstLine="480" w:firstLineChars="200"/>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址：浙江省杭州市</w:t>
      </w:r>
      <w:r>
        <w:rPr>
          <w:rFonts w:hint="eastAsia" w:ascii="宋体" w:hAnsi="宋体" w:cs="宋体"/>
          <w:color w:val="000000" w:themeColor="text1"/>
          <w:sz w:val="24"/>
          <w:highlight w:val="none"/>
          <w:lang w:val="en-US" w:eastAsia="zh-CN"/>
          <w14:textFill>
            <w14:solidFill>
              <w14:schemeClr w14:val="tx1"/>
            </w14:solidFill>
          </w14:textFill>
        </w:rPr>
        <w:t>西湖国际科技大厦A座7楼</w:t>
      </w:r>
    </w:p>
    <w:p w14:paraId="6233BF6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传    真：/             </w:t>
      </w:r>
    </w:p>
    <w:p w14:paraId="68E5CC8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w:t>
      </w:r>
      <w:r>
        <w:rPr>
          <w:rFonts w:hint="eastAsia" w:ascii="宋体" w:hAnsi="宋体" w:cs="宋体"/>
          <w:color w:val="000000" w:themeColor="text1"/>
          <w:sz w:val="24"/>
          <w:highlight w:val="none"/>
          <w:lang w:val="en-US" w:eastAsia="zh-CN"/>
          <w14:textFill>
            <w14:solidFill>
              <w14:schemeClr w14:val="tx1"/>
            </w14:solidFill>
          </w14:textFill>
        </w:rPr>
        <w:t>周工</w:t>
      </w:r>
      <w:r>
        <w:rPr>
          <w:rFonts w:hint="eastAsia" w:ascii="宋体" w:hAnsi="宋体" w:cs="宋体"/>
          <w:color w:val="000000" w:themeColor="text1"/>
          <w:sz w:val="24"/>
          <w:highlight w:val="none"/>
          <w14:textFill>
            <w14:solidFill>
              <w14:schemeClr w14:val="tx1"/>
            </w14:solidFill>
          </w14:textFill>
        </w:rPr>
        <w:t xml:space="preserve">          </w:t>
      </w:r>
    </w:p>
    <w:p w14:paraId="37F08F53">
      <w:pPr>
        <w:snapToGrid w:val="0"/>
        <w:spacing w:line="360" w:lineRule="auto"/>
        <w:ind w:firstLine="480" w:firstLineChars="200"/>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项目联系方式（询问）：</w:t>
      </w:r>
      <w:r>
        <w:rPr>
          <w:rFonts w:hint="eastAsia" w:ascii="宋体" w:hAnsi="宋体" w:cs="宋体"/>
          <w:color w:val="000000" w:themeColor="text1"/>
          <w:sz w:val="24"/>
          <w:highlight w:val="none"/>
          <w:lang w:val="en-US" w:eastAsia="zh-CN"/>
          <w14:textFill>
            <w14:solidFill>
              <w14:schemeClr w14:val="tx1"/>
            </w14:solidFill>
          </w14:textFill>
        </w:rPr>
        <w:t>13216182693</w:t>
      </w:r>
    </w:p>
    <w:p w14:paraId="24393A3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质疑联系人：俞工              </w:t>
      </w:r>
    </w:p>
    <w:p w14:paraId="67214EF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质疑联系方式：15068196639</w:t>
      </w:r>
    </w:p>
    <w:p w14:paraId="7A681B8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3.该项目由采购人处理采购争议。质疑环节，采购人委托采购代理机构处理的，可由采购代理机构答复。对质疑答复不满意的，向采购人内部设置的采购监督机构反映。  </w:t>
      </w:r>
    </w:p>
    <w:p w14:paraId="2F5E94EC">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若对项目采购电子交易系统操作有疑问，可登录政采云（https://www.zcygov.cn/），点击右侧咨询小采，获取采小蜜智能服务管家帮助，或拨打政采云服务热线400-881-7190获取热线服务帮助。</w:t>
      </w:r>
    </w:p>
    <w:p w14:paraId="72FD0CBA">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sectPr>
          <w:footerReference r:id="rId6" w:type="first"/>
          <w:headerReference r:id="rId3" w:type="default"/>
          <w:footerReference r:id="rId4" w:type="default"/>
          <w:footerReference r:id="rId5" w:type="even"/>
          <w:pgSz w:w="11906" w:h="16838"/>
          <w:pgMar w:top="102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color w:val="000000" w:themeColor="text1"/>
          <w:sz w:val="24"/>
          <w:highlight w:val="none"/>
          <w14:textFill>
            <w14:solidFill>
              <w14:schemeClr w14:val="tx1"/>
            </w14:solidFill>
          </w14:textFill>
        </w:rPr>
        <w:t>CA问题联系电话（人工）：汇信CA 400-888-4636；天谷CA 400-087-8198。</w:t>
      </w:r>
    </w:p>
    <w:p w14:paraId="7BC82EBB">
      <w:pPr>
        <w:adjustRightInd/>
        <w:spacing w:line="360" w:lineRule="auto"/>
        <w:ind w:firstLine="723"/>
        <w:jc w:val="center"/>
        <w:outlineLvl w:val="0"/>
        <w:rPr>
          <w:rFonts w:ascii="宋体" w:hAnsi="宋体" w:cs="宋体"/>
          <w:b/>
          <w:color w:val="000000" w:themeColor="text1"/>
          <w:sz w:val="36"/>
          <w:szCs w:val="20"/>
          <w:highlight w:val="none"/>
          <w14:textFill>
            <w14:solidFill>
              <w14:schemeClr w14:val="tx1"/>
            </w14:solidFill>
          </w14:textFill>
        </w:rPr>
      </w:pPr>
      <w:bookmarkStart w:id="24" w:name="_Toc29003"/>
      <w:r>
        <w:rPr>
          <w:rFonts w:hint="eastAsia" w:ascii="宋体" w:hAnsi="宋体" w:cs="宋体"/>
          <w:b/>
          <w:color w:val="000000" w:themeColor="text1"/>
          <w:sz w:val="36"/>
          <w:szCs w:val="20"/>
          <w:highlight w:val="none"/>
          <w14:textFill>
            <w14:solidFill>
              <w14:schemeClr w14:val="tx1"/>
            </w14:solidFill>
          </w14:textFill>
        </w:rPr>
        <w:t>第二部分</w:t>
      </w:r>
      <w:bookmarkEnd w:id="11"/>
      <w:r>
        <w:rPr>
          <w:rFonts w:hint="eastAsia" w:ascii="宋体" w:hAnsi="宋体" w:cs="宋体"/>
          <w:b/>
          <w:color w:val="000000" w:themeColor="text1"/>
          <w:sz w:val="36"/>
          <w:szCs w:val="20"/>
          <w:highlight w:val="none"/>
          <w14:textFill>
            <w14:solidFill>
              <w14:schemeClr w14:val="tx1"/>
            </w14:solidFill>
          </w14:textFill>
        </w:rPr>
        <w:t xml:space="preserve"> 供应商须知</w:t>
      </w:r>
      <w:bookmarkEnd w:id="12"/>
      <w:bookmarkEnd w:id="24"/>
    </w:p>
    <w:p w14:paraId="4F10344E">
      <w:pPr>
        <w:snapToGrid w:val="0"/>
        <w:spacing w:line="360" w:lineRule="auto"/>
        <w:ind w:firstLine="643"/>
        <w:jc w:val="center"/>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前附表</w:t>
      </w:r>
    </w:p>
    <w:tbl>
      <w:tblPr>
        <w:tblStyle w:val="62"/>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1"/>
        <w:gridCol w:w="6929"/>
      </w:tblGrid>
      <w:tr w14:paraId="7C591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14:paraId="2EA24F9F">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2091" w:type="dxa"/>
            <w:vAlign w:val="center"/>
          </w:tcPr>
          <w:p w14:paraId="11C80EA1">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事项</w:t>
            </w:r>
          </w:p>
        </w:tc>
        <w:tc>
          <w:tcPr>
            <w:tcW w:w="6929" w:type="dxa"/>
            <w:vAlign w:val="center"/>
          </w:tcPr>
          <w:p w14:paraId="27840DC9">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本项目的特别规定</w:t>
            </w:r>
          </w:p>
        </w:tc>
      </w:tr>
      <w:tr w14:paraId="3D693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876FA4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2091" w:type="dxa"/>
            <w:vAlign w:val="center"/>
          </w:tcPr>
          <w:p w14:paraId="473C2ED5">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项目属性</w:t>
            </w:r>
          </w:p>
        </w:tc>
        <w:tc>
          <w:tcPr>
            <w:tcW w:w="6929" w:type="dxa"/>
            <w:vAlign w:val="center"/>
          </w:tcPr>
          <w:p w14:paraId="4C2252B0">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工程</w:t>
            </w:r>
            <w:r>
              <w:rPr>
                <w:rFonts w:hint="eastAsia" w:ascii="宋体" w:hAnsi="宋体" w:cs="宋体"/>
                <w:color w:val="000000" w:themeColor="text1"/>
                <w:sz w:val="24"/>
                <w:highlight w:val="none"/>
                <w14:textFill>
                  <w14:solidFill>
                    <w14:schemeClr w14:val="tx1"/>
                  </w14:solidFill>
                </w14:textFill>
              </w:rPr>
              <w:t>类</w:t>
            </w:r>
          </w:p>
        </w:tc>
      </w:tr>
      <w:tr w14:paraId="62FBA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43E640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2091" w:type="dxa"/>
            <w:vAlign w:val="center"/>
          </w:tcPr>
          <w:p w14:paraId="7B52007D">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采购标的及其对应的中小企业划分标准所属行业</w:t>
            </w:r>
          </w:p>
        </w:tc>
        <w:tc>
          <w:tcPr>
            <w:tcW w:w="6929" w:type="dxa"/>
            <w:vAlign w:val="center"/>
          </w:tcPr>
          <w:p w14:paraId="3B9F5866">
            <w:pPr>
              <w:numPr>
                <w:ilvl w:val="255"/>
                <w:numId w:val="0"/>
              </w:num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标的：</w:t>
            </w:r>
            <w:r>
              <w:rPr>
                <w:rFonts w:hint="eastAsia" w:ascii="宋体" w:hAnsi="宋体" w:cs="宋体"/>
                <w:color w:val="000000" w:themeColor="text1"/>
                <w:kern w:val="0"/>
                <w:sz w:val="24"/>
                <w:highlight w:val="none"/>
                <w:u w:val="single"/>
                <w:lang w:eastAsia="zh-CN"/>
                <w14:textFill>
                  <w14:solidFill>
                    <w14:schemeClr w14:val="tx1"/>
                  </w14:solidFill>
                </w14:textFill>
              </w:rPr>
              <w:t>中国美术学院腾空房装修改造项目</w:t>
            </w:r>
            <w:r>
              <w:rPr>
                <w:rFonts w:hint="eastAsia" w:ascii="宋体" w:hAnsi="宋体" w:cs="宋体"/>
                <w:color w:val="000000" w:themeColor="text1"/>
                <w:kern w:val="0"/>
                <w:sz w:val="24"/>
                <w:highlight w:val="none"/>
                <w14:textFill>
                  <w14:solidFill>
                    <w14:schemeClr w14:val="tx1"/>
                  </w14:solidFill>
                </w14:textFill>
              </w:rPr>
              <w:t>，属于</w:t>
            </w:r>
            <w:r>
              <w:rPr>
                <w:rFonts w:hint="eastAsia" w:ascii="宋体" w:hAnsi="宋体" w:cs="宋体"/>
                <w:color w:val="000000" w:themeColor="text1"/>
                <w:kern w:val="0"/>
                <w:sz w:val="24"/>
                <w:highlight w:val="none"/>
                <w:u w:val="single"/>
                <w14:textFill>
                  <w14:solidFill>
                    <w14:schemeClr w14:val="tx1"/>
                  </w14:solidFill>
                </w14:textFill>
              </w:rPr>
              <w:t xml:space="preserve"> 建筑业 </w:t>
            </w:r>
            <w:r>
              <w:rPr>
                <w:rFonts w:hint="eastAsia" w:ascii="宋体" w:hAnsi="宋体" w:cs="宋体"/>
                <w:color w:val="000000" w:themeColor="text1"/>
                <w:kern w:val="0"/>
                <w:sz w:val="24"/>
                <w:highlight w:val="none"/>
                <w14:textFill>
                  <w14:solidFill>
                    <w14:schemeClr w14:val="tx1"/>
                  </w14:solidFill>
                </w14:textFill>
              </w:rPr>
              <w:t>行业；</w:t>
            </w:r>
          </w:p>
          <w:p w14:paraId="0B4FBA38">
            <w:pPr>
              <w:numPr>
                <w:ilvl w:val="255"/>
                <w:numId w:val="0"/>
              </w:numPr>
              <w:snapToGrid w:val="0"/>
              <w:spacing w:line="360" w:lineRule="auto"/>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建筑业划型标准为: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r w14:paraId="46682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1F21FD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2091" w:type="dxa"/>
            <w:vAlign w:val="center"/>
          </w:tcPr>
          <w:p w14:paraId="1147ECE7">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是否允许采购进口产品</w:t>
            </w:r>
          </w:p>
        </w:tc>
        <w:tc>
          <w:tcPr>
            <w:tcW w:w="6929" w:type="dxa"/>
            <w:vAlign w:val="center"/>
          </w:tcPr>
          <w:p w14:paraId="7141D448">
            <w:pP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630268604"/>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kern w:val="0"/>
                <w:sz w:val="24"/>
                <w:highlight w:val="none"/>
                <w14:textFill>
                  <w14:solidFill>
                    <w14:schemeClr w14:val="tx1"/>
                  </w14:solidFill>
                </w14:textFill>
              </w:rPr>
              <w:t>本项目不允许采购进口产品。</w:t>
            </w:r>
          </w:p>
          <w:p w14:paraId="3DB33EFD">
            <w:pPr>
              <w:spacing w:line="360" w:lineRule="auto"/>
              <w:rPr>
                <w:rFonts w:ascii="宋体" w:hAnsi="宋体" w:cs="宋体"/>
                <w:color w:val="000000" w:themeColor="text1"/>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535080424"/>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可以就</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采购进口产品。</w:t>
            </w:r>
          </w:p>
        </w:tc>
      </w:tr>
      <w:tr w14:paraId="196CA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5A5A316">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2091" w:type="dxa"/>
            <w:vAlign w:val="center"/>
          </w:tcPr>
          <w:p w14:paraId="1F349199">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分包</w:t>
            </w:r>
          </w:p>
        </w:tc>
        <w:tc>
          <w:tcPr>
            <w:tcW w:w="6929" w:type="dxa"/>
            <w:vAlign w:val="center"/>
          </w:tcPr>
          <w:p w14:paraId="3EB797C7">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8151110"/>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MS Gothic" w:hAnsi="MS Gothic" w:eastAsia="宋体" w:cs="宋体"/>
                    <w:color w:val="000000" w:themeColor="text1"/>
                    <w:kern w:val="0"/>
                    <w:sz w:val="24"/>
                    <w:szCs w:val="24"/>
                    <w:highlight w:val="none"/>
                    <w:lang w:val="en-US" w:eastAsia="zh-CN" w:bidi="ar-SA"/>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 xml:space="preserve"> A</w:t>
            </w:r>
            <w:r>
              <w:rPr>
                <w:rFonts w:hint="eastAsia" w:ascii="宋体" w:hAnsi="宋体" w:cs="宋体"/>
                <w:color w:val="000000" w:themeColor="text1"/>
                <w:sz w:val="24"/>
                <w:highlight w:val="none"/>
                <w14:textFill>
                  <w14:solidFill>
                    <w14:schemeClr w14:val="tx1"/>
                  </w14:solidFill>
                </w14:textFill>
              </w:rPr>
              <w:t>同意将非主体、非关键性的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工作分包。</w:t>
            </w:r>
          </w:p>
          <w:p w14:paraId="59FB6DB2">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77395875"/>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宋体"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 xml:space="preserve"> B</w:t>
            </w:r>
            <w:r>
              <w:rPr>
                <w:rFonts w:hint="eastAsia" w:ascii="宋体" w:hAnsi="宋体" w:cs="宋体"/>
                <w:color w:val="000000" w:themeColor="text1"/>
                <w:sz w:val="24"/>
                <w:highlight w:val="none"/>
                <w14:textFill>
                  <w14:solidFill>
                    <w14:schemeClr w14:val="tx1"/>
                  </w14:solidFill>
                </w14:textFill>
              </w:rPr>
              <w:t>不同意分包，具体理由：</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p w14:paraId="15FAC91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注：不得限制大中型企业向小微企业合理分包。</w:t>
            </w:r>
          </w:p>
        </w:tc>
      </w:tr>
      <w:tr w14:paraId="0EAC4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8A4D6A1">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2091" w:type="dxa"/>
            <w:vAlign w:val="center"/>
          </w:tcPr>
          <w:p w14:paraId="52D8AD01">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磋商前答疑会或现场考察</w:t>
            </w:r>
          </w:p>
        </w:tc>
        <w:tc>
          <w:tcPr>
            <w:tcW w:w="6929" w:type="dxa"/>
            <w:vAlign w:val="center"/>
          </w:tcPr>
          <w:p w14:paraId="7ABF3564">
            <w:pP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798452066"/>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r>
              <w:rPr>
                <w:rFonts w:hint="eastAsia" w:ascii="宋体" w:hAnsi="宋体"/>
                <w:color w:val="000000" w:themeColor="text1"/>
                <w:highlight w:val="none"/>
                <w14:textFill>
                  <w14:solidFill>
                    <w14:schemeClr w14:val="tx1"/>
                  </w14:solidFill>
                </w14:textFill>
              </w:rPr>
              <w:t>（本项目不统一组织现场踏勘，需要踏勘的供应商自行前往现场进行踏勘</w:t>
            </w:r>
            <w:r>
              <w:rPr>
                <w:rFonts w:ascii="宋体" w:hAnsi="宋体"/>
                <w:color w:val="000000" w:themeColor="text1"/>
                <w:highlight w:val="none"/>
                <w14:textFill>
                  <w14:solidFill>
                    <w14:schemeClr w14:val="tx1"/>
                  </w14:solidFill>
                </w14:textFill>
              </w:rPr>
              <w:t>，</w:t>
            </w:r>
            <w:r>
              <w:rPr>
                <w:rFonts w:hint="eastAsia" w:ascii="宋体" w:hAnsi="宋体"/>
                <w:color w:val="000000" w:themeColor="text1"/>
                <w:highlight w:val="none"/>
                <w14:textFill>
                  <w14:solidFill>
                    <w14:schemeClr w14:val="tx1"/>
                  </w14:solidFill>
                </w14:textFill>
              </w:rPr>
              <w:t>供应商自行承担踏勘相关的所有费用及风险）</w:t>
            </w:r>
            <w:r>
              <w:rPr>
                <w:rFonts w:hint="eastAsia" w:ascii="宋体" w:hAnsi="宋体"/>
                <w:color w:val="000000" w:themeColor="text1"/>
                <w:highlight w:val="none"/>
                <w:lang w:eastAsia="zh-CN"/>
                <w14:textFill>
                  <w14:solidFill>
                    <w14:schemeClr w14:val="tx1"/>
                  </w14:solidFill>
                </w14:textFill>
              </w:rPr>
              <w:t>。</w:t>
            </w:r>
          </w:p>
          <w:p w14:paraId="60EFC47C">
            <w:pPr>
              <w:spacing w:line="360" w:lineRule="auto"/>
              <w:rPr>
                <w:rFonts w:ascii="宋体" w:hAnsi="宋体" w:cs="宋体"/>
                <w:color w:val="000000" w:themeColor="text1"/>
                <w:sz w:val="24"/>
                <w:szCs w:val="20"/>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06046806"/>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B组织，</w:t>
            </w:r>
            <w:r>
              <w:rPr>
                <w:rFonts w:hint="eastAsia" w:ascii="宋体" w:hAnsi="宋体" w:cs="宋体"/>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,地点：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，联系方式：</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szCs w:val="20"/>
                <w:highlight w:val="none"/>
                <w14:textFill>
                  <w14:solidFill>
                    <w14:schemeClr w14:val="tx1"/>
                  </w14:solidFill>
                </w14:textFill>
              </w:rPr>
              <w:t>。</w:t>
            </w:r>
          </w:p>
        </w:tc>
      </w:tr>
      <w:tr w14:paraId="08D9C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45717747">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2091" w:type="dxa"/>
            <w:vAlign w:val="center"/>
          </w:tcPr>
          <w:p w14:paraId="7E98C75B">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样品提供</w:t>
            </w:r>
          </w:p>
        </w:tc>
        <w:tc>
          <w:tcPr>
            <w:tcW w:w="6929" w:type="dxa"/>
            <w:vAlign w:val="center"/>
          </w:tcPr>
          <w:p w14:paraId="4561EAF4">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503198588"/>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不要求提供。</w:t>
            </w:r>
          </w:p>
          <w:p w14:paraId="2FFA7973">
            <w:pP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026831988"/>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B要求提供，</w:t>
            </w:r>
          </w:p>
          <w:p w14:paraId="5F381B83">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snapToGrid w:val="0"/>
                <w:color w:val="000000" w:themeColor="text1"/>
                <w:kern w:val="28"/>
                <w:sz w:val="24"/>
                <w:highlight w:val="none"/>
                <w14:textFill>
                  <w14:solidFill>
                    <w14:schemeClr w14:val="tx1"/>
                  </w14:solidFill>
                </w14:textFill>
              </w:rPr>
              <w:t>样品：</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06C3BB50">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r>
              <w:rPr>
                <w:rFonts w:hint="eastAsia" w:ascii="宋体" w:hAnsi="宋体" w:cs="宋体"/>
                <w:snapToGrid w:val="0"/>
                <w:color w:val="000000" w:themeColor="text1"/>
                <w:kern w:val="28"/>
                <w:sz w:val="24"/>
                <w:highlight w:val="none"/>
                <w14:textFill>
                  <w14:solidFill>
                    <w14:schemeClr w14:val="tx1"/>
                  </w14:solidFill>
                </w14:textFill>
              </w:rPr>
              <w:t>样品制作的标准和要求：</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361426A3">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（3）样品的评审方法以及评审标准</w:t>
            </w:r>
            <w:r>
              <w:rPr>
                <w:rFonts w:hint="eastAsia" w:ascii="宋体" w:hAnsi="宋体" w:cs="宋体"/>
                <w:snapToGrid w:val="0"/>
                <w:color w:val="000000" w:themeColor="text1"/>
                <w:kern w:val="28"/>
                <w:sz w:val="24"/>
                <w:highlight w:val="none"/>
                <w14:textFill>
                  <w14:solidFill>
                    <w14:schemeClr w14:val="tx1"/>
                  </w14:solidFill>
                </w14:textFill>
              </w:rPr>
              <w:t>：详见</w:t>
            </w:r>
            <w:r>
              <w:rPr>
                <w:rFonts w:hint="eastAsia" w:ascii="宋体" w:hAnsi="宋体" w:cs="宋体"/>
                <w:color w:val="000000" w:themeColor="text1"/>
                <w:sz w:val="24"/>
                <w:highlight w:val="none"/>
                <w:u w:val="single"/>
                <w14:textFill>
                  <w14:solidFill>
                    <w14:schemeClr w14:val="tx1"/>
                  </w14:solidFill>
                </w14:textFill>
              </w:rPr>
              <w:t>评审办法</w:t>
            </w:r>
            <w:r>
              <w:rPr>
                <w:rFonts w:hint="eastAsia" w:ascii="宋体" w:hAnsi="宋体" w:cs="宋体"/>
                <w:color w:val="000000" w:themeColor="text1"/>
                <w:kern w:val="0"/>
                <w:sz w:val="24"/>
                <w:highlight w:val="none"/>
                <w14:textFill>
                  <w14:solidFill>
                    <w14:schemeClr w14:val="tx1"/>
                  </w14:solidFill>
                </w14:textFill>
              </w:rPr>
              <w:t>；</w:t>
            </w:r>
          </w:p>
          <w:p w14:paraId="49295591">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（4）是否需要随样品提交检测报告：</w:t>
            </w:r>
            <w:sdt>
              <w:sdtPr>
                <w:rPr>
                  <w:rFonts w:hint="eastAsia" w:ascii="宋体" w:hAnsi="宋体" w:cs="宋体"/>
                  <w:color w:val="000000" w:themeColor="text1"/>
                  <w:kern w:val="0"/>
                  <w:sz w:val="24"/>
                  <w:highlight w:val="none"/>
                  <w14:textFill>
                    <w14:solidFill>
                      <w14:schemeClr w14:val="tx1"/>
                    </w14:solidFill>
                  </w14:textFill>
                </w:rPr>
                <w:id w:val="1303421454"/>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否；</w:t>
            </w:r>
            <w:sdt>
              <w:sdtPr>
                <w:rPr>
                  <w:rFonts w:hint="eastAsia" w:ascii="宋体" w:hAnsi="宋体" w:cs="宋体"/>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是，检测机构的要求</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；检测内容</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5F8EA03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（5）提供样品的时间：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；地点：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；联系人</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28"/>
                <w:sz w:val="24"/>
                <w:highlight w:val="none"/>
                <w14:textFill>
                  <w14:solidFill>
                    <w14:schemeClr w14:val="tx1"/>
                  </w14:solidFill>
                </w14:textFill>
              </w:rPr>
              <w:t>联系电话：</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。请供应商在上述时间内提供样品并按规定位置安装完毕。超过截止时间的，采购人或采购代理机构将不予接收，并将清场并封闭样品现场。</w:t>
            </w:r>
          </w:p>
          <w:p w14:paraId="5BE881E1">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(6)采购活动结束后，对于未成交供应商提供的样品，采购人、采购机构将通知未成交供应商在规定的时间内取回，逾期未取回的，采购人、采购机构不负保管义务；对于成交供应商提供的样品，采购人将进行保管、封存，并作为履约验收的参考。</w:t>
            </w:r>
          </w:p>
          <w:p w14:paraId="0045C7C2">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（7）制作、运输、安装和保管样品所发生的一切费用由供应商自理。</w:t>
            </w:r>
          </w:p>
        </w:tc>
      </w:tr>
      <w:tr w14:paraId="67BAF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237EFB5">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2091" w:type="dxa"/>
            <w:vAlign w:val="center"/>
          </w:tcPr>
          <w:p w14:paraId="31E8B9AB">
            <w:pPr>
              <w:snapToGrid w:val="0"/>
              <w:spacing w:line="360" w:lineRule="auto"/>
              <w:ind w:firstLine="482"/>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方案讲解演示</w:t>
            </w:r>
          </w:p>
        </w:tc>
        <w:tc>
          <w:tcPr>
            <w:tcW w:w="6929" w:type="dxa"/>
            <w:vAlign w:val="center"/>
          </w:tcPr>
          <w:p w14:paraId="658BE63A">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61045208"/>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p>
          <w:p w14:paraId="059993E3">
            <w:pP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174071719"/>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B组织。</w:t>
            </w:r>
          </w:p>
          <w:p w14:paraId="6A347873">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（1）在评审时安排每个供应商进行方案讲解演示。每个供应商时间不超过20分钟，讲解次序以响应文件解密时间先后次序为准，讲解演示人员不超过3人。讲解演示结束后按要求解答磋商小组提问。</w:t>
            </w:r>
          </w:p>
          <w:p w14:paraId="481462E6">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（2）方案讲解演示可选择以下其中一种方式：</w:t>
            </w:r>
          </w:p>
          <w:p w14:paraId="4CF3BE56">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方式一：政采云平台在线讲解演示。政采云平台在线讲解需供应商根据政采云平台操作要求做好准备工作，提前完善软硬件配置环境。</w:t>
            </w:r>
          </w:p>
          <w:p w14:paraId="3F9DDB9D">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方式二：现场讲解演示。现场讲解地点为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，讲解演示所用电脑等设备由供应商自备。现场讲解演示人员进场时提供讲解人员名单（加盖公章或授权代表签名）及身份证明，否则不得讲解演示。</w:t>
            </w:r>
          </w:p>
          <w:p w14:paraId="2D801DC1">
            <w:pPr>
              <w:snapToGrid w:val="0"/>
              <w:spacing w:line="360" w:lineRule="auto"/>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14:paraId="45BEE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14:paraId="3EF83609">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2091" w:type="dxa"/>
            <w:vMerge w:val="restart"/>
            <w:vAlign w:val="center"/>
          </w:tcPr>
          <w:p w14:paraId="20E67112">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供应商应当提供的资格、资信证明文件</w:t>
            </w:r>
          </w:p>
        </w:tc>
        <w:tc>
          <w:tcPr>
            <w:tcW w:w="6929" w:type="dxa"/>
            <w:vAlign w:val="center"/>
          </w:tcPr>
          <w:p w14:paraId="45913F99">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（1）资格证明文件：见采购文件第二部分11.1。</w:t>
            </w:r>
          </w:p>
          <w:p w14:paraId="28EA80CD">
            <w:pPr>
              <w:spacing w:line="360" w:lineRule="auto"/>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供应商未提供有效的资格证明文件的，视为供应商不具备采购文件中规定的资格要求，响应文件无效。</w:t>
            </w:r>
          </w:p>
        </w:tc>
      </w:tr>
      <w:tr w14:paraId="0C3E0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6EC0B506">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091" w:type="dxa"/>
            <w:vMerge w:val="continue"/>
            <w:vAlign w:val="center"/>
          </w:tcPr>
          <w:p w14:paraId="68704E18">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p>
        </w:tc>
        <w:tc>
          <w:tcPr>
            <w:tcW w:w="6929" w:type="dxa"/>
            <w:vAlign w:val="center"/>
          </w:tcPr>
          <w:p w14:paraId="4B1061FD">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（2）资信证明文件：根据采购文件第四部分评审标准提供。</w:t>
            </w:r>
          </w:p>
        </w:tc>
      </w:tr>
      <w:tr w14:paraId="4160F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EA38A72">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2091" w:type="dxa"/>
            <w:vAlign w:val="center"/>
          </w:tcPr>
          <w:p w14:paraId="085C9A7B">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节能产品、环境标志产品</w:t>
            </w:r>
          </w:p>
        </w:tc>
        <w:tc>
          <w:tcPr>
            <w:tcW w:w="6929" w:type="dxa"/>
            <w:vAlign w:val="center"/>
          </w:tcPr>
          <w:p w14:paraId="0B29AF4C">
            <w:p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7F1B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220DB60">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2091" w:type="dxa"/>
            <w:vAlign w:val="center"/>
          </w:tcPr>
          <w:p w14:paraId="44581E86">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报价要求</w:t>
            </w:r>
          </w:p>
        </w:tc>
        <w:tc>
          <w:tcPr>
            <w:tcW w:w="6929" w:type="dxa"/>
            <w:vAlign w:val="center"/>
          </w:tcPr>
          <w:p w14:paraId="4882EE8F">
            <w:pPr>
              <w:snapToGrid w:val="0"/>
              <w:spacing w:line="360" w:lineRule="auto"/>
              <w:jc w:val="left"/>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宋体" w:hAnsi="宋体" w:cs="宋体"/>
                <w:color w:val="000000" w:themeColor="text1"/>
                <w:sz w:val="24"/>
                <w:highlight w:val="none"/>
                <w14:textFill>
                  <w14:solidFill>
                    <w14:schemeClr w14:val="tx1"/>
                  </w14:solidFill>
                </w14:textFill>
              </w:rPr>
              <w:t>报价单是报价的唯一载体</w:t>
            </w:r>
            <w:r>
              <w:rPr>
                <w:rFonts w:hint="eastAsia" w:ascii="宋体" w:hAnsi="宋体" w:cs="宋体"/>
                <w:color w:val="000000" w:themeColor="text1"/>
                <w:kern w:val="0"/>
                <w:sz w:val="24"/>
                <w:highlight w:val="none"/>
                <w:lang w:val="zh-CN"/>
                <w14:textFill>
                  <w14:solidFill>
                    <w14:schemeClr w14:val="tx1"/>
                  </w14:solidFill>
                </w14:textFill>
              </w:rPr>
              <w:t>。响应文件中价格全部采用人民币报价。采购文件未列明，而供应商认为必需的费用也需列入报价。</w:t>
            </w:r>
          </w:p>
          <w:p w14:paraId="33DB1699">
            <w:pPr>
              <w:snapToGrid w:val="0"/>
              <w:spacing w:line="360" w:lineRule="auto"/>
              <w:ind w:firstLine="482"/>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最后报价出现下列情形的，响应文件无效：</w:t>
            </w:r>
          </w:p>
          <w:p w14:paraId="12557177">
            <w:pPr>
              <w:snapToGrid w:val="0"/>
              <w:spacing w:line="360" w:lineRule="auto"/>
              <w:ind w:firstLine="241" w:firstLineChars="100"/>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响应文件出现不是唯一的、有选择性最后报价的；</w:t>
            </w:r>
          </w:p>
          <w:p w14:paraId="77C600E0">
            <w:pPr>
              <w:snapToGrid w:val="0"/>
              <w:spacing w:line="360" w:lineRule="auto"/>
              <w:ind w:firstLine="241" w:firstLineChars="100"/>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最后报价超过采购文件中规定的预算金额或者最高限价的；</w:t>
            </w:r>
          </w:p>
          <w:p w14:paraId="79060E07">
            <w:pPr>
              <w:snapToGrid w:val="0"/>
              <w:spacing w:line="360" w:lineRule="auto"/>
              <w:ind w:firstLine="241" w:firstLineChars="100"/>
              <w:jc w:val="left"/>
              <w:rPr>
                <w:color w:val="000000" w:themeColor="text1"/>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未按要求列入暂列金或暂列金金额与要求不一致的；</w:t>
            </w:r>
          </w:p>
          <w:p w14:paraId="7EC49903">
            <w:pP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报价明显低于其他通过符合性审查供应商的报价，有可能影响产品质量或者不能诚信履约的，未能按要求提供书面说明或者提交相关证明材料证明其报价合理性的；</w:t>
            </w:r>
          </w:p>
          <w:p w14:paraId="0B3C5A8C">
            <w:pPr>
              <w:spacing w:line="360" w:lineRule="auto"/>
              <w:ind w:firstLine="241"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供应商对根据修正原则修正后的报价不确认的</w:t>
            </w:r>
            <w:r>
              <w:rPr>
                <w:rFonts w:hint="eastAsia" w:ascii="宋体" w:hAnsi="宋体" w:cs="宋体"/>
                <w:b/>
                <w:color w:val="000000" w:themeColor="text1"/>
                <w:sz w:val="24"/>
                <w:highlight w:val="none"/>
                <w14:textFill>
                  <w14:solidFill>
                    <w14:schemeClr w14:val="tx1"/>
                  </w14:solidFill>
                </w14:textFill>
              </w:rPr>
              <w:t>。</w:t>
            </w:r>
          </w:p>
        </w:tc>
      </w:tr>
      <w:tr w14:paraId="67CB7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44" w:hRule="atLeast"/>
        </w:trPr>
        <w:tc>
          <w:tcPr>
            <w:tcW w:w="714" w:type="dxa"/>
            <w:vAlign w:val="center"/>
          </w:tcPr>
          <w:p w14:paraId="46326922">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2091" w:type="dxa"/>
            <w:vAlign w:val="center"/>
          </w:tcPr>
          <w:p w14:paraId="2F30E84C">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中小企业信用融资</w:t>
            </w:r>
          </w:p>
        </w:tc>
        <w:tc>
          <w:tcPr>
            <w:tcW w:w="6929" w:type="dxa"/>
            <w:vAlign w:val="center"/>
          </w:tcPr>
          <w:p w14:paraId="3EC1641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188A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CBEF34C">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2091" w:type="dxa"/>
            <w:vAlign w:val="center"/>
          </w:tcPr>
          <w:p w14:paraId="5BD3B7CD">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备份响应文件送达地点和签收人员</w:t>
            </w:r>
          </w:p>
        </w:tc>
        <w:tc>
          <w:tcPr>
            <w:tcW w:w="6929" w:type="dxa"/>
            <w:vAlign w:val="center"/>
          </w:tcPr>
          <w:p w14:paraId="6A0D22B6">
            <w:pPr>
              <w:pStyle w:val="33"/>
              <w:spacing w:line="360" w:lineRule="auto"/>
              <w:rPr>
                <w:rFonts w:hAnsi="宋体" w:cs="宋体"/>
                <w:color w:val="000000" w:themeColor="text1"/>
                <w:kern w:val="28"/>
                <w:sz w:val="24"/>
                <w:szCs w:val="24"/>
                <w:highlight w:val="none"/>
                <w14:textFill>
                  <w14:solidFill>
                    <w14:schemeClr w14:val="tx1"/>
                  </w14:solidFill>
                </w14:textFill>
              </w:rPr>
            </w:pPr>
            <w:r>
              <w:rPr>
                <w:rFonts w:hint="eastAsia" w:hAnsi="宋体" w:cs="宋体"/>
                <w:color w:val="000000" w:themeColor="text1"/>
                <w:kern w:val="28"/>
                <w:sz w:val="24"/>
                <w:szCs w:val="24"/>
                <w:highlight w:val="none"/>
                <w14:textFill>
                  <w14:solidFill>
                    <w14:schemeClr w14:val="tx1"/>
                  </w14:solidFill>
                </w14:textFill>
              </w:rPr>
              <w:t>备份响应文件送达地点：</w:t>
            </w:r>
            <w:r>
              <w:rPr>
                <w:rFonts w:hint="eastAsia" w:hAnsi="宋体" w:cs="宋体"/>
                <w:color w:val="000000" w:themeColor="text1"/>
                <w:sz w:val="24"/>
                <w:highlight w:val="none"/>
                <w:u w:val="single"/>
                <w14:textFill>
                  <w14:solidFill>
                    <w14:schemeClr w14:val="tx1"/>
                  </w14:solidFill>
                </w14:textFill>
              </w:rPr>
              <w:t xml:space="preserve"> 浙江省杭州市</w:t>
            </w:r>
            <w:r>
              <w:rPr>
                <w:rFonts w:hint="eastAsia" w:hAnsi="宋体" w:cs="宋体"/>
                <w:color w:val="000000" w:themeColor="text1"/>
                <w:sz w:val="24"/>
                <w:highlight w:val="none"/>
                <w:u w:val="single"/>
                <w:lang w:val="en-US" w:eastAsia="zh-CN"/>
                <w14:textFill>
                  <w14:solidFill>
                    <w14:schemeClr w14:val="tx1"/>
                  </w14:solidFill>
                </w14:textFill>
              </w:rPr>
              <w:t>西湖国际科技大厦A座</w:t>
            </w:r>
            <w:r>
              <w:rPr>
                <w:rFonts w:hint="eastAsia" w:hAnsi="宋体" w:cs="宋体"/>
                <w:color w:val="000000" w:themeColor="text1"/>
                <w:sz w:val="24"/>
                <w:highlight w:val="none"/>
                <w:u w:val="single"/>
                <w14:textFill>
                  <w14:solidFill>
                    <w14:schemeClr w14:val="tx1"/>
                  </w14:solidFill>
                </w14:textFill>
              </w:rPr>
              <w:t xml:space="preserve">  </w:t>
            </w:r>
            <w:r>
              <w:rPr>
                <w:rFonts w:hint="eastAsia" w:hAnsi="宋体" w:cs="宋体"/>
                <w:color w:val="000000" w:themeColor="text1"/>
                <w:kern w:val="28"/>
                <w:sz w:val="24"/>
                <w:szCs w:val="24"/>
                <w:highlight w:val="none"/>
                <w14:textFill>
                  <w14:solidFill>
                    <w14:schemeClr w14:val="tx1"/>
                  </w14:solidFill>
                </w14:textFill>
              </w:rPr>
              <w:t>；</w:t>
            </w:r>
          </w:p>
          <w:p w14:paraId="6B00ECF7">
            <w:pPr>
              <w:pStyle w:val="33"/>
              <w:spacing w:line="360" w:lineRule="auto"/>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kern w:val="28"/>
                <w:sz w:val="24"/>
                <w:szCs w:val="24"/>
                <w:highlight w:val="none"/>
                <w14:textFill>
                  <w14:solidFill>
                    <w14:schemeClr w14:val="tx1"/>
                  </w14:solidFill>
                </w14:textFill>
              </w:rPr>
              <w:t>备份响应文件签收人员联系电话：</w:t>
            </w:r>
            <w:r>
              <w:rPr>
                <w:rFonts w:hint="eastAsia" w:hAnsi="宋体" w:cs="宋体"/>
                <w:color w:val="000000" w:themeColor="text1"/>
                <w:kern w:val="28"/>
                <w:sz w:val="24"/>
                <w:szCs w:val="24"/>
                <w:highlight w:val="none"/>
                <w:u w:val="single"/>
                <w:lang w:val="en-US" w:eastAsia="zh-CN"/>
                <w14:textFill>
                  <w14:solidFill>
                    <w14:schemeClr w14:val="tx1"/>
                  </w14:solidFill>
                </w14:textFill>
              </w:rPr>
              <w:t>周</w:t>
            </w:r>
            <w:r>
              <w:rPr>
                <w:rFonts w:hint="eastAsia" w:hAnsi="宋体" w:cs="宋体"/>
                <w:color w:val="000000" w:themeColor="text1"/>
                <w:kern w:val="28"/>
                <w:sz w:val="24"/>
                <w:szCs w:val="24"/>
                <w:highlight w:val="none"/>
                <w:u w:val="single"/>
                <w14:textFill>
                  <w14:solidFill>
                    <w14:schemeClr w14:val="tx1"/>
                  </w14:solidFill>
                </w14:textFill>
              </w:rPr>
              <w:t>工</w:t>
            </w:r>
            <w:r>
              <w:rPr>
                <w:rFonts w:hint="eastAsia" w:hAnsi="宋体" w:cs="宋体"/>
                <w:color w:val="000000" w:themeColor="text1"/>
                <w:sz w:val="24"/>
                <w:highlight w:val="none"/>
                <w:u w:val="single"/>
                <w14:textFill>
                  <w14:solidFill>
                    <w14:schemeClr w14:val="tx1"/>
                  </w14:solidFill>
                </w14:textFill>
              </w:rPr>
              <w:t>、</w:t>
            </w:r>
            <w:r>
              <w:rPr>
                <w:rFonts w:hint="eastAsia" w:hAnsi="宋体" w:cs="宋体"/>
                <w:color w:val="000000" w:themeColor="text1"/>
                <w:sz w:val="24"/>
                <w:highlight w:val="none"/>
                <w:u w:val="single"/>
                <w:lang w:val="en-US" w:eastAsia="zh-CN"/>
                <w14:textFill>
                  <w14:solidFill>
                    <w14:schemeClr w14:val="tx1"/>
                  </w14:solidFill>
                </w14:textFill>
              </w:rPr>
              <w:t>13216182693</w:t>
            </w:r>
            <w:r>
              <w:rPr>
                <w:rFonts w:hint="eastAsia" w:hAnsi="宋体" w:cs="宋体"/>
                <w:color w:val="000000" w:themeColor="text1"/>
                <w:sz w:val="24"/>
                <w:highlight w:val="none"/>
                <w:u w:val="single"/>
                <w14:textFill>
                  <w14:solidFill>
                    <w14:schemeClr w14:val="tx1"/>
                  </w14:solidFill>
                </w14:textFill>
              </w:rPr>
              <w:t xml:space="preserve">   </w:t>
            </w:r>
            <w:r>
              <w:rPr>
                <w:rFonts w:hint="eastAsia" w:hAnsi="宋体" w:cs="宋体"/>
                <w:color w:val="000000" w:themeColor="text1"/>
                <w:sz w:val="24"/>
                <w:szCs w:val="24"/>
                <w:highlight w:val="none"/>
                <w14:textFill>
                  <w14:solidFill>
                    <w14:schemeClr w14:val="tx1"/>
                  </w14:solidFill>
                </w14:textFill>
              </w:rPr>
              <w:t>。</w:t>
            </w:r>
          </w:p>
          <w:p w14:paraId="5C8F002B">
            <w:pPr>
              <w:pStyle w:val="33"/>
              <w:spacing w:line="360" w:lineRule="auto"/>
              <w:ind w:firstLine="0"/>
              <w:rPr>
                <w:rFonts w:hAnsi="宋体" w:cs="宋体"/>
                <w:color w:val="000000" w:themeColor="text1"/>
                <w:kern w:val="28"/>
                <w:sz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采购人、采购机构不强制或变相强制供应商提交备份响应文件。</w:t>
            </w:r>
          </w:p>
        </w:tc>
      </w:tr>
      <w:tr w14:paraId="34AE8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29F6892E">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w:t>
            </w:r>
          </w:p>
        </w:tc>
        <w:tc>
          <w:tcPr>
            <w:tcW w:w="2091" w:type="dxa"/>
            <w:vAlign w:val="center"/>
          </w:tcPr>
          <w:p w14:paraId="61266A23">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其它说明</w:t>
            </w:r>
          </w:p>
        </w:tc>
        <w:tc>
          <w:tcPr>
            <w:tcW w:w="6929" w:type="dxa"/>
            <w:vAlign w:val="center"/>
          </w:tcPr>
          <w:p w14:paraId="255048DE">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1、联合体或者以分包方式履行合同的，联合体各方（供应商与分包供应商）分别提供与联合体协议（分包意向协议）中规定的分工内容相应的业绩证明材料，业绩数量以提供材料较少的一方为准。</w:t>
            </w:r>
          </w:p>
          <w:p w14:paraId="51D85060">
            <w:pPr>
              <w:spacing w:line="360" w:lineRule="auto"/>
              <w:rPr>
                <w:color w:val="000000" w:themeColor="text1"/>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2、本项目实施过程中需重点保护、搬迁或拆装相关展具，具体详见附件。</w:t>
            </w:r>
          </w:p>
        </w:tc>
      </w:tr>
      <w:tr w14:paraId="096AE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281C4E7">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w:t>
            </w:r>
          </w:p>
        </w:tc>
        <w:tc>
          <w:tcPr>
            <w:tcW w:w="2091" w:type="dxa"/>
            <w:vAlign w:val="center"/>
          </w:tcPr>
          <w:p w14:paraId="2E6391BC">
            <w:pPr>
              <w:snapToGrid w:val="0"/>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采购代理服务费</w:t>
            </w:r>
          </w:p>
        </w:tc>
        <w:tc>
          <w:tcPr>
            <w:tcW w:w="6929" w:type="dxa"/>
            <w:vAlign w:val="center"/>
          </w:tcPr>
          <w:p w14:paraId="7FD5929C">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1、本项目代理服务费参照计价格【2002】1980号文的服务收费标准的80%向成交供应商收取，计算不足3000元按3000元计取。供应商应当自成交公告发布之日起5个工作日内一次性向采购代理机构支付代理服务费。</w:t>
            </w:r>
          </w:p>
          <w:p w14:paraId="1C8ED3FF">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2、代理服务费支付：</w:t>
            </w:r>
          </w:p>
          <w:p w14:paraId="26388B17">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① 代理服务费缴纳形式：汇票/支票/电汇/现金</w:t>
            </w:r>
          </w:p>
          <w:p w14:paraId="0D809C2B">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② 代理服务费汇入以下账户 ：</w:t>
            </w:r>
          </w:p>
          <w:p w14:paraId="478FC3E8">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收款单位（户名）：浙江力德工程顾问有限公司；</w:t>
            </w:r>
          </w:p>
          <w:p w14:paraId="1863D9F4">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开  户：杭州联合农村商业银行股份有限公司彭埠支行；</w:t>
            </w:r>
          </w:p>
          <w:p w14:paraId="77B84F70">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账  号：201000322033075</w:t>
            </w:r>
          </w:p>
          <w:p w14:paraId="38F30A42">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3、增值税发票开票资料：①专票/普票；②单位名称；③税号（统一社会信用代码）；数电票接收邮箱。</w:t>
            </w:r>
          </w:p>
        </w:tc>
      </w:tr>
    </w:tbl>
    <w:p w14:paraId="16B85F5D">
      <w:pPr>
        <w:snapToGrid w:val="0"/>
        <w:spacing w:line="360" w:lineRule="auto"/>
        <w:ind w:firstLine="643"/>
        <w:jc w:val="center"/>
        <w:rPr>
          <w:rFonts w:ascii="宋体" w:hAnsi="宋体" w:cs="宋体"/>
          <w:b/>
          <w:color w:val="000000" w:themeColor="text1"/>
          <w:sz w:val="32"/>
          <w:szCs w:val="20"/>
          <w:highlight w:val="none"/>
          <w14:textFill>
            <w14:solidFill>
              <w14:schemeClr w14:val="tx1"/>
            </w14:solidFill>
          </w14:textFill>
        </w:rPr>
      </w:pPr>
    </w:p>
    <w:bookmarkEnd w:id="13"/>
    <w:p w14:paraId="2EA9EBA3">
      <w:pPr>
        <w:widowControl/>
        <w:adjustRightInd/>
        <w:ind w:firstLine="643"/>
        <w:jc w:val="left"/>
        <w:rPr>
          <w:rFonts w:ascii="宋体" w:hAnsi="宋体" w:cs="宋体"/>
          <w:b/>
          <w:color w:val="000000" w:themeColor="text1"/>
          <w:sz w:val="32"/>
          <w:szCs w:val="20"/>
          <w:highlight w:val="none"/>
          <w14:textFill>
            <w14:solidFill>
              <w14:schemeClr w14:val="tx1"/>
            </w14:solidFill>
          </w14:textFill>
        </w:rPr>
      </w:pPr>
      <w:bookmarkStart w:id="25" w:name="第三部分"/>
      <w:bookmarkStart w:id="26" w:name="_Toc164416483"/>
      <w:r>
        <w:rPr>
          <w:rFonts w:hint="eastAsia" w:ascii="宋体" w:hAnsi="宋体" w:cs="宋体"/>
          <w:b/>
          <w:color w:val="000000" w:themeColor="text1"/>
          <w:sz w:val="32"/>
          <w:szCs w:val="20"/>
          <w:highlight w:val="none"/>
          <w14:textFill>
            <w14:solidFill>
              <w14:schemeClr w14:val="tx1"/>
            </w14:solidFill>
          </w14:textFill>
        </w:rPr>
        <w:br w:type="page"/>
      </w:r>
    </w:p>
    <w:p w14:paraId="48761573">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27" w:name="_Toc1615"/>
      <w:r>
        <w:rPr>
          <w:rFonts w:hint="eastAsia" w:ascii="宋体" w:hAnsi="宋体" w:cs="宋体"/>
          <w:b/>
          <w:color w:val="000000" w:themeColor="text1"/>
          <w:sz w:val="32"/>
          <w:szCs w:val="20"/>
          <w:highlight w:val="none"/>
          <w14:textFill>
            <w14:solidFill>
              <w14:schemeClr w14:val="tx1"/>
            </w14:solidFill>
          </w14:textFill>
        </w:rPr>
        <w:t>一、总则</w:t>
      </w:r>
      <w:bookmarkEnd w:id="27"/>
    </w:p>
    <w:p w14:paraId="3DF89F74">
      <w:pPr>
        <w:snapToGrid w:val="0"/>
        <w:spacing w:line="360" w:lineRule="auto"/>
        <w:ind w:firstLine="482"/>
        <w:jc w:val="left"/>
        <w:outlineLvl w:val="1"/>
        <w:rPr>
          <w:rFonts w:ascii="宋体" w:hAnsi="宋体" w:cs="宋体"/>
          <w:b/>
          <w:color w:val="000000" w:themeColor="text1"/>
          <w:sz w:val="24"/>
          <w:highlight w:val="none"/>
          <w14:textFill>
            <w14:solidFill>
              <w14:schemeClr w14:val="tx1"/>
            </w14:solidFill>
          </w14:textFill>
        </w:rPr>
      </w:pPr>
      <w:bookmarkStart w:id="28" w:name="_Toc17659"/>
      <w:r>
        <w:rPr>
          <w:rFonts w:hint="eastAsia" w:ascii="宋体" w:hAnsi="宋体" w:cs="宋体"/>
          <w:b/>
          <w:color w:val="000000" w:themeColor="text1"/>
          <w:sz w:val="24"/>
          <w:highlight w:val="none"/>
          <w14:textFill>
            <w14:solidFill>
              <w14:schemeClr w14:val="tx1"/>
            </w14:solidFill>
          </w14:textFill>
        </w:rPr>
        <w:t>1. 适用范围</w:t>
      </w:r>
      <w:bookmarkEnd w:id="28"/>
    </w:p>
    <w:p w14:paraId="70ADEBE7">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本采购文件适用于该项目的采购邀请、响应文件提交、响应文件开启、资格审查及信用信息查询、磋商、评审、成交供应商确定、合同、验收等行为（法律、法规另有规定的，从其规定）。</w:t>
      </w:r>
    </w:p>
    <w:p w14:paraId="5856B109">
      <w:pPr>
        <w:snapToGrid w:val="0"/>
        <w:spacing w:line="360" w:lineRule="auto"/>
        <w:ind w:firstLine="482"/>
        <w:outlineLvl w:val="0"/>
        <w:rPr>
          <w:rFonts w:ascii="宋体" w:hAnsi="宋体" w:cs="宋体"/>
          <w:b/>
          <w:color w:val="000000" w:themeColor="text1"/>
          <w:sz w:val="24"/>
          <w:highlight w:val="none"/>
          <w14:textFill>
            <w14:solidFill>
              <w14:schemeClr w14:val="tx1"/>
            </w14:solidFill>
          </w14:textFill>
        </w:rPr>
      </w:pPr>
      <w:bookmarkStart w:id="29" w:name="_Toc7229"/>
      <w:r>
        <w:rPr>
          <w:rFonts w:hint="eastAsia" w:ascii="宋体" w:hAnsi="宋体" w:cs="宋体"/>
          <w:b/>
          <w:color w:val="000000" w:themeColor="text1"/>
          <w:sz w:val="24"/>
          <w:highlight w:val="none"/>
          <w14:textFill>
            <w14:solidFill>
              <w14:schemeClr w14:val="tx1"/>
            </w14:solidFill>
          </w14:textFill>
        </w:rPr>
        <w:t>2.定义</w:t>
      </w:r>
      <w:bookmarkEnd w:id="29"/>
    </w:p>
    <w:p w14:paraId="39505CD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 “采购人”系指竞争性磋商公告中载明的本项目的采购人。</w:t>
      </w:r>
    </w:p>
    <w:p w14:paraId="1C88217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 “采购机构”系指竞争性磋商公告中载明的本项目的采购机构。</w:t>
      </w:r>
    </w:p>
    <w:p w14:paraId="69B6208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 “供应商”系指是指提交响应文件和报价、参与竞争性磋商采购活动的法人、其他组织或者自然人。</w:t>
      </w:r>
    </w:p>
    <w:p w14:paraId="0B1E093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0240634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4721D15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2.6“电子交易平台”是指本项目政府采购活动所依托的政府采购云平台（https://www.zcygov.cn/）。</w:t>
      </w:r>
    </w:p>
    <w:p w14:paraId="13E8D70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 “▲” 系指实质性要求条款，“</w:t>
      </w:r>
      <w:sdt>
        <w:sdtPr>
          <w:rPr>
            <w:rFonts w:hint="eastAsia" w:ascii="宋体" w:hAnsi="宋体" w:cs="宋体"/>
            <w:color w:val="000000" w:themeColor="text1"/>
            <w:kern w:val="0"/>
            <w:sz w:val="24"/>
            <w:highlight w:val="none"/>
            <w14:textFill>
              <w14:solidFill>
                <w14:schemeClr w14:val="tx1"/>
              </w14:solidFill>
            </w14:textFill>
          </w:rPr>
          <w:id w:val="512970236"/>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系指适用本项目的要求，“</w:t>
      </w:r>
      <w:sdt>
        <w:sdtPr>
          <w:rPr>
            <w:rFonts w:hint="eastAsia" w:ascii="宋体" w:hAnsi="宋体" w:cs="宋体"/>
            <w:color w:val="000000" w:themeColor="text1"/>
            <w:kern w:val="0"/>
            <w:sz w:val="24"/>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系指不适用本项目的要求，“※”系指磋商过程中可能实质性变动的内容。</w:t>
      </w:r>
    </w:p>
    <w:p w14:paraId="3FEE6525">
      <w:pPr>
        <w:snapToGrid w:val="0"/>
        <w:spacing w:line="360" w:lineRule="auto"/>
        <w:ind w:firstLine="48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采购项目需要落实的政府采购政策</w:t>
      </w:r>
    </w:p>
    <w:p w14:paraId="5912B3E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宋体" w:hAnsi="宋体" w:cs="宋体"/>
          <w:color w:val="000000" w:themeColor="text1"/>
          <w:sz w:val="24"/>
          <w:highlight w:val="none"/>
          <w14:textFill>
            <w14:solidFill>
              <w14:schemeClr w14:val="tx1"/>
            </w14:solidFill>
          </w14:textFill>
        </w:rPr>
        <w:t>。</w:t>
      </w:r>
    </w:p>
    <w:p w14:paraId="20E835A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 支持绿色发展</w:t>
      </w:r>
    </w:p>
    <w:p w14:paraId="66BB94DE">
      <w:pPr>
        <w:snapToGrid w:val="0"/>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color w:val="000000" w:themeColor="text1"/>
          <w:sz w:val="24"/>
          <w:highlight w:val="none"/>
          <w14:textFill>
            <w14:solidFill>
              <w14:schemeClr w14:val="tx1"/>
            </w14:solidFill>
          </w14:textFill>
        </w:rPr>
        <w:t>采购人拟采购的产品属于政府强制采购的节能产品品目清单范围的，供应商未按采购文件要求提供国家确定的认证机构出具的、处于有效期之内的节能产品认证证书的，响应文件无效。</w:t>
      </w:r>
    </w:p>
    <w:p w14:paraId="68F7EF2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3.2.2纳入政府采购管理的修缮、装修类项目采购建材的，鼓励采购单位将绿色建材性能、指标等作为实质性条件纳入采购文件和合同，具体性能指标要求参考相关绿色建材政府采购需求标准。</w:t>
      </w:r>
    </w:p>
    <w:p w14:paraId="3579DD8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7C170C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3.3支持中小企业发展</w:t>
      </w:r>
    </w:p>
    <w:p w14:paraId="67A54AE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E4EC8BE">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符合中小企业划分标准的个体工商户，在政府采购活动中视同中小企业。</w:t>
      </w:r>
    </w:p>
    <w:p w14:paraId="668EF787">
      <w:pPr>
        <w:widowControl/>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3.3.2</w:t>
      </w:r>
      <w:r>
        <w:rPr>
          <w:rFonts w:hint="eastAsia" w:ascii="宋体" w:hAnsi="宋体" w:cs="宋体"/>
          <w:color w:val="000000" w:themeColor="text1"/>
          <w:kern w:val="0"/>
          <w:sz w:val="24"/>
          <w:highlight w:val="none"/>
          <w14:textFill>
            <w14:solidFill>
              <w14:schemeClr w14:val="tx1"/>
            </w14:solidFill>
          </w14:textFill>
        </w:rPr>
        <w:t>在政府采购活动中，供应商提供的工程符合下列情形的，享受中小企业扶持政策：</w:t>
      </w:r>
      <w:r>
        <w:rPr>
          <w:rFonts w:ascii="宋体" w:hAnsi="宋体" w:cs="宋体"/>
          <w:color w:val="000000" w:themeColor="text1"/>
          <w:sz w:val="24"/>
          <w:highlight w:val="none"/>
          <w14:textFill>
            <w14:solidFill>
              <w14:schemeClr w14:val="tx1"/>
            </w14:solidFill>
          </w14:textFill>
        </w:rPr>
        <w:t>在工程采购项目中，工程由中小企业承建，即工程施工单位为中小企业</w:t>
      </w:r>
      <w:r>
        <w:rPr>
          <w:rFonts w:hint="eastAsia" w:ascii="宋体" w:hAnsi="宋体" w:cs="宋体"/>
          <w:color w:val="000000" w:themeColor="text1"/>
          <w:kern w:val="0"/>
          <w:sz w:val="24"/>
          <w:highlight w:val="none"/>
          <w14:textFill>
            <w14:solidFill>
              <w14:schemeClr w14:val="tx1"/>
            </w14:solidFill>
          </w14:textFill>
        </w:rPr>
        <w:t>。</w:t>
      </w:r>
    </w:p>
    <w:p w14:paraId="37A38C37">
      <w:pPr>
        <w:widowControl/>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76781A6E">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3.3.3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w:t>
      </w:r>
      <w:bookmarkStart w:id="30" w:name="_Hlk101132181"/>
      <w:r>
        <w:rPr>
          <w:rFonts w:hint="eastAsia" w:ascii="宋体" w:hAnsi="宋体" w:cs="宋体"/>
          <w:color w:val="000000" w:themeColor="text1"/>
          <w:sz w:val="24"/>
          <w:highlight w:val="none"/>
          <w14:textFill>
            <w14:solidFill>
              <w14:schemeClr w14:val="tx1"/>
            </w14:solidFill>
          </w14:textFill>
        </w:rPr>
        <w:t>联合协议或者分包意向协议约定小微企业的合同份额占到合同总金额30%以上的</w:t>
      </w:r>
      <w:bookmarkEnd w:id="30"/>
      <w:r>
        <w:rPr>
          <w:rFonts w:hint="eastAsia" w:ascii="宋体" w:hAnsi="宋体" w:cs="宋体"/>
          <w:color w:val="000000" w:themeColor="text1"/>
          <w:sz w:val="24"/>
          <w:highlight w:val="none"/>
          <w14:textFill>
            <w14:solidFill>
              <w14:schemeClr w14:val="tx1"/>
            </w14:solidFill>
          </w14:textFill>
        </w:rPr>
        <w:t>，对联合体或者大中型企业的报价给予2%的扣除，用扣除后的价格参加评审。组成联合体或者接受分包的小微企业与联合体内其他企业、分包企业之间存在直接控股、管理关系的，不享受价格扣除优惠政策。</w:t>
      </w:r>
    </w:p>
    <w:p w14:paraId="58EEA068">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14:paraId="612B001A">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F4A6B0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1B9A6B86">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14:paraId="68BABFBA">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w:t>
      </w:r>
      <w:r>
        <w:rPr>
          <w:rFonts w:hint="eastAsia" w:ascii="宋体" w:hAnsi="宋体" w:cs="宋体"/>
          <w:bCs/>
          <w:color w:val="000000" w:themeColor="text1"/>
          <w:sz w:val="24"/>
          <w:highlight w:val="none"/>
          <w14:textFill>
            <w14:solidFill>
              <w14:schemeClr w14:val="tx1"/>
            </w14:solidFill>
          </w14:textFill>
        </w:rPr>
        <w:t>支持创新发展</w:t>
      </w:r>
    </w:p>
    <w:p w14:paraId="246BCAD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3.4.1 采购人优先采购被认定为首台套产品和“制造精品”的自主创新产品。</w:t>
      </w:r>
    </w:p>
    <w:p w14:paraId="5BDFD116">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1F08D468">
      <w:pPr>
        <w:snapToGrid w:val="0"/>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3.5平等对待内外资企业和符合条件的破产重整企业：</w:t>
      </w:r>
    </w:p>
    <w:p w14:paraId="0AB4351B">
      <w:pPr>
        <w:snapToGrid w:val="0"/>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宋体" w:hAnsi="宋体" w:cs="宋体"/>
          <w:color w:val="000000" w:themeColor="text1"/>
          <w:sz w:val="24"/>
          <w:highlight w:val="none"/>
          <w14:textFill>
            <w14:solidFill>
              <w14:schemeClr w14:val="tx1"/>
            </w14:solidFill>
          </w14:textFill>
        </w:rPr>
        <w:cr/>
      </w:r>
      <w:r>
        <w:rPr>
          <w:rFonts w:hint="eastAsia" w:ascii="宋体" w:hAnsi="宋体" w:cs="宋体"/>
          <w:b/>
          <w:color w:val="000000" w:themeColor="text1"/>
          <w:sz w:val="24"/>
          <w:highlight w:val="none"/>
          <w14:textFill>
            <w14:solidFill>
              <w14:schemeClr w14:val="tx1"/>
            </w14:solidFill>
          </w14:textFill>
        </w:rPr>
        <w:t>4. 询问、质疑、投诉</w:t>
      </w:r>
    </w:p>
    <w:p w14:paraId="53611A7B">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4.1在线询问、质疑、投诉</w:t>
      </w:r>
    </w:p>
    <w:p w14:paraId="6E21E41C">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75BCCC0">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4.2供应商询问</w:t>
      </w:r>
    </w:p>
    <w:p w14:paraId="25171825">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4755F33">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4.3供应商质疑</w:t>
      </w:r>
    </w:p>
    <w:p w14:paraId="7E529F8C">
      <w:pPr>
        <w:pStyle w:val="33"/>
        <w:snapToGrid w:val="0"/>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w:t>
      </w:r>
      <w:r>
        <w:rPr>
          <w:rFonts w:hint="eastAsia" w:hAnsi="宋体" w:cs="宋体"/>
          <w:color w:val="000000" w:themeColor="text1"/>
          <w:sz w:val="24"/>
          <w:highlight w:val="none"/>
          <w14:textFill>
            <w14:solidFill>
              <w14:schemeClr w14:val="tx1"/>
            </w14:solidFill>
          </w14:textFill>
        </w:rPr>
        <w:t>.1提出质疑的供应商应当是参与所质疑项目采购活动的供应商。潜在供应商已依法获取其可质疑的采购文件的，可以对该文件提出质疑。</w:t>
      </w:r>
    </w:p>
    <w:p w14:paraId="5AE76DD5">
      <w:pPr>
        <w:pStyle w:val="33"/>
        <w:snapToGrid w:val="0"/>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w:t>
      </w:r>
      <w:r>
        <w:rPr>
          <w:rFonts w:hint="eastAsia" w:hAnsi="宋体" w:cs="宋体"/>
          <w:color w:val="000000" w:themeColor="text1"/>
          <w:sz w:val="24"/>
          <w:highlight w:val="none"/>
          <w14:textFill>
            <w14:solidFill>
              <w14:schemeClr w14:val="tx1"/>
            </w14:solidFill>
          </w14:textFill>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1E2F8A6D">
      <w:pPr>
        <w:pStyle w:val="15"/>
        <w:spacing w:line="360" w:lineRule="auto"/>
        <w:ind w:firstLine="480" w:firstLineChars="200"/>
        <w:rPr>
          <w:rFonts w:hAnsi="宋体" w:cs="宋体"/>
          <w:snapToGrid/>
          <w:color w:val="000000" w:themeColor="text1"/>
          <w:kern w:val="2"/>
          <w:sz w:val="24"/>
          <w:highlight w:val="none"/>
          <w14:textFill>
            <w14:solidFill>
              <w14:schemeClr w14:val="tx1"/>
            </w14:solidFill>
          </w14:textFill>
        </w:rPr>
      </w:pPr>
      <w:r>
        <w:rPr>
          <w:rFonts w:hint="eastAsia" w:hAnsi="宋体" w:cs="宋体"/>
          <w:snapToGrid/>
          <w:color w:val="000000" w:themeColor="text1"/>
          <w:kern w:val="2"/>
          <w:sz w:val="24"/>
          <w:highlight w:val="none"/>
          <w14:textFill>
            <w14:solidFill>
              <w14:schemeClr w14:val="tx1"/>
            </w14:solidFill>
          </w14:textFill>
        </w:rPr>
        <w:t>4.3.2.1对采购文件提出质疑的，质疑期限为供应商获得采购文件之日或者采购文件公告期限届满之日起计算。</w:t>
      </w:r>
    </w:p>
    <w:p w14:paraId="55F99EFA">
      <w:pPr>
        <w:pStyle w:val="33"/>
        <w:snapToGrid w:val="0"/>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4.3.2.2对采购过程提出质疑的，质疑期限为各采购程序环节结束之日起计算。</w:t>
      </w:r>
    </w:p>
    <w:p w14:paraId="341D9FFB">
      <w:pPr>
        <w:pStyle w:val="33"/>
        <w:snapToGrid w:val="0"/>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4.3.2.3对采购结果提出质疑的，质疑期限自采购结果公告期限届满之日起计算。</w:t>
      </w:r>
    </w:p>
    <w:p w14:paraId="15DE205C">
      <w:pPr>
        <w:pStyle w:val="33"/>
        <w:snapToGrid w:val="0"/>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w:t>
      </w:r>
      <w:r>
        <w:rPr>
          <w:rFonts w:hint="eastAsia" w:hAnsi="宋体" w:cs="宋体"/>
          <w:color w:val="000000" w:themeColor="text1"/>
          <w:sz w:val="24"/>
          <w:highlight w:val="none"/>
          <w14:textFill>
            <w14:solidFill>
              <w14:schemeClr w14:val="tx1"/>
            </w14:solidFill>
          </w14:textFill>
        </w:rPr>
        <w:t>供应商提出质疑应当提交质疑函和必要的证明材料。质疑函应当包括下列内容：</w:t>
      </w:r>
    </w:p>
    <w:p w14:paraId="46C8CFF2">
      <w:pPr>
        <w:pStyle w:val="33"/>
        <w:snapToGrid w:val="0"/>
        <w:spacing w:line="360" w:lineRule="auto"/>
        <w:ind w:firstLine="720" w:firstLineChars="3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4.3.3.1供应商的姓名或者名称、地址、邮编、联系人及联系电话；</w:t>
      </w:r>
    </w:p>
    <w:p w14:paraId="10D4CC40">
      <w:pPr>
        <w:pStyle w:val="33"/>
        <w:snapToGrid w:val="0"/>
        <w:spacing w:line="360" w:lineRule="auto"/>
        <w:ind w:firstLine="720" w:firstLineChars="3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4.3.3.2质疑项目的名称、编号；</w:t>
      </w:r>
    </w:p>
    <w:p w14:paraId="6F0BEF84">
      <w:pPr>
        <w:pStyle w:val="33"/>
        <w:snapToGrid w:val="0"/>
        <w:spacing w:line="360" w:lineRule="auto"/>
        <w:ind w:firstLine="720" w:firstLineChars="3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4.3.3.3具体、明确的质疑事项和与质疑事项相关的请求；</w:t>
      </w:r>
    </w:p>
    <w:p w14:paraId="64A8FC5C">
      <w:pPr>
        <w:pStyle w:val="33"/>
        <w:snapToGrid w:val="0"/>
        <w:spacing w:line="360" w:lineRule="auto"/>
        <w:ind w:firstLine="720" w:firstLineChars="3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4.3.3.4事实依据；</w:t>
      </w:r>
    </w:p>
    <w:p w14:paraId="7CCB7B32">
      <w:pPr>
        <w:pStyle w:val="33"/>
        <w:snapToGrid w:val="0"/>
        <w:spacing w:line="360" w:lineRule="auto"/>
        <w:ind w:firstLine="720" w:firstLineChars="3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4.3.3.5必要的法律依据；</w:t>
      </w:r>
    </w:p>
    <w:p w14:paraId="0D2BB1E3">
      <w:pPr>
        <w:pStyle w:val="33"/>
        <w:snapToGrid w:val="0"/>
        <w:spacing w:line="360" w:lineRule="auto"/>
        <w:ind w:firstLine="720" w:firstLineChars="3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4.3.3.6提出质疑的日期。</w:t>
      </w:r>
    </w:p>
    <w:p w14:paraId="0D65251B">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1085C87C">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质疑函范本及制作说明详见附件2。</w:t>
      </w:r>
    </w:p>
    <w:p w14:paraId="296CDC4B">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4.3.4对同一采购程序环节的质疑，供应商须在法定质疑期内一次性提出。</w:t>
      </w:r>
    </w:p>
    <w:p w14:paraId="5EB8726E">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4.3</w:t>
      </w:r>
      <w:r>
        <w:rPr>
          <w:rFonts w:hint="eastAsia"/>
          <w:color w:val="000000" w:themeColor="text1"/>
          <w:highlight w:val="none"/>
          <w14:textFill>
            <w14:solidFill>
              <w14:schemeClr w14:val="tx1"/>
            </w14:solidFill>
          </w14:textFill>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4897DB5F">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4.3</w:t>
      </w:r>
      <w:r>
        <w:rPr>
          <w:rFonts w:hint="eastAsia"/>
          <w:color w:val="000000" w:themeColor="text1"/>
          <w:highlight w:val="none"/>
          <w14:textFill>
            <w14:solidFill>
              <w14:schemeClr w14:val="tx1"/>
            </w14:solidFill>
          </w14:textFill>
        </w:rPr>
        <w:t>.6询问或者质疑事项可能影响采购结果的，采购人应当暂停签订合同，已经签订合同的，应当中止履行合同。</w:t>
      </w:r>
    </w:p>
    <w:p w14:paraId="1BA51F7D">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lang w:val="zh-CN"/>
          <w14:textFill>
            <w14:solidFill>
              <w14:schemeClr w14:val="tx1"/>
            </w14:solidFill>
          </w14:textFill>
        </w:rPr>
      </w:pPr>
      <w:r>
        <w:rPr>
          <w:rFonts w:hint="eastAsia"/>
          <w:color w:val="000000" w:themeColor="text1"/>
          <w:highlight w:val="none"/>
          <w:lang w:val="zh-CN"/>
          <w14:textFill>
            <w14:solidFill>
              <w14:schemeClr w14:val="tx1"/>
            </w14:solidFill>
          </w14:textFill>
        </w:rPr>
        <w:t>4.4供应商投诉</w:t>
      </w:r>
    </w:p>
    <w:p w14:paraId="11BA74D6">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4.4.1质疑供应商对采购人、采购机构的答复不满意或者采购人、采购机构未在规定的时间内作出答复的，可以在答复期满后十五个工作日内向同级政府采购监督管理部门提出投诉。</w:t>
      </w:r>
    </w:p>
    <w:p w14:paraId="08E95E7E">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w:t>
      </w:r>
      <w:r>
        <w:rPr>
          <w:rFonts w:hint="eastAsia"/>
          <w:color w:val="000000" w:themeColor="text1"/>
          <w:highlight w:val="none"/>
          <w:lang w:val="zh-CN"/>
          <w14:textFill>
            <w14:solidFill>
              <w14:schemeClr w14:val="tx1"/>
            </w14:solidFill>
          </w14:textFill>
        </w:rPr>
        <w:t>2</w:t>
      </w:r>
      <w:r>
        <w:rPr>
          <w:rFonts w:hint="eastAsia"/>
          <w:color w:val="000000" w:themeColor="text1"/>
          <w:highlight w:val="none"/>
          <w14:textFill>
            <w14:solidFill>
              <w14:schemeClr w14:val="tx1"/>
            </w14:solidFill>
          </w14:textFill>
        </w:rPr>
        <w:t>供应商投诉的事项不得超出已质疑事项的范围，基于质疑答复内容提出的投诉事项除外。</w:t>
      </w:r>
    </w:p>
    <w:p w14:paraId="719DB160">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4.4.3供应商投诉应当有明确的请求和必要的证明材料。</w:t>
      </w:r>
    </w:p>
    <w:p w14:paraId="685B60D3">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4.4.4以联合体形式参加政府采购活动的，其投诉应当由组成联合体的所有供应商共同提出。</w:t>
      </w:r>
    </w:p>
    <w:p w14:paraId="0E707F91">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4.5.5浙江省本级、杭州市本级、拱墅区、富阳区政府采购项目投诉材料可寄送浙江省政府采购行政裁决服务中心（杭州），地址：杭州市上城区四季青街道新业路市民之家G03办公室，收件人：朱女士，电话：</w:t>
      </w:r>
      <w:r>
        <w:rPr>
          <w:rFonts w:hint="eastAsia"/>
          <w:color w:val="000000" w:themeColor="text1"/>
          <w:highlight w:val="none"/>
          <w14:textFill>
            <w14:solidFill>
              <w14:schemeClr w14:val="tx1"/>
            </w14:solidFill>
          </w14:textFill>
        </w:rPr>
        <w:t xml:space="preserve">0571-85252453 </w:t>
      </w:r>
    </w:p>
    <w:p w14:paraId="1CC2CA1F">
      <w:pPr>
        <w:pStyle w:val="888"/>
        <w:shd w:val="clear" w:color="auto" w:fill="FFFFFF"/>
        <w:adjustRightInd w:val="0"/>
        <w:snapToGrid w:val="0"/>
        <w:spacing w:before="0" w:beforeAutospacing="0" w:after="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投诉书范本及制作说明详见附件3。</w:t>
      </w:r>
    </w:p>
    <w:p w14:paraId="782B5CB2">
      <w:pPr>
        <w:pStyle w:val="133"/>
        <w:snapToGrid w:val="0"/>
        <w:spacing w:before="0"/>
        <w:ind w:firstLine="360"/>
        <w:rPr>
          <w:rFonts w:ascii="宋体" w:hAnsi="宋体" w:cs="宋体"/>
          <w:color w:val="000000" w:themeColor="text1"/>
          <w:sz w:val="18"/>
          <w:szCs w:val="18"/>
          <w:highlight w:val="none"/>
          <w14:textFill>
            <w14:solidFill>
              <w14:schemeClr w14:val="tx1"/>
            </w14:solidFill>
          </w14:textFill>
        </w:rPr>
      </w:pPr>
    </w:p>
    <w:p w14:paraId="0E7A2548">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31" w:name="_Toc30547"/>
      <w:r>
        <w:rPr>
          <w:rFonts w:hint="eastAsia" w:ascii="宋体" w:hAnsi="宋体" w:cs="宋体"/>
          <w:b/>
          <w:color w:val="000000" w:themeColor="text1"/>
          <w:sz w:val="32"/>
          <w:szCs w:val="20"/>
          <w:highlight w:val="none"/>
          <w14:textFill>
            <w14:solidFill>
              <w14:schemeClr w14:val="tx1"/>
            </w14:solidFill>
          </w14:textFill>
        </w:rPr>
        <w:t>二、采购文件的构成、澄清、修改</w:t>
      </w:r>
      <w:bookmarkEnd w:id="31"/>
    </w:p>
    <w:p w14:paraId="3228A5E8">
      <w:pPr>
        <w:pStyle w:val="33"/>
        <w:spacing w:line="360" w:lineRule="auto"/>
        <w:ind w:firstLine="482"/>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5．采购文件的构成</w:t>
      </w:r>
    </w:p>
    <w:p w14:paraId="65464458">
      <w:pPr>
        <w:pStyle w:val="33"/>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 采购文件包括下列文件及附件：</w:t>
      </w:r>
    </w:p>
    <w:p w14:paraId="05B2833A">
      <w:pPr>
        <w:pStyle w:val="33"/>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5.1.1竞争性磋商公告；</w:t>
      </w:r>
    </w:p>
    <w:p w14:paraId="3132DE43">
      <w:pPr>
        <w:pStyle w:val="33"/>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5.1.2供应商须知；</w:t>
      </w:r>
    </w:p>
    <w:p w14:paraId="4B430A3B">
      <w:pPr>
        <w:pStyle w:val="33"/>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5.1.3采购需求；</w:t>
      </w:r>
    </w:p>
    <w:p w14:paraId="5A975204">
      <w:pPr>
        <w:pStyle w:val="33"/>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5.1.4评审办法；</w:t>
      </w:r>
    </w:p>
    <w:p w14:paraId="5AFA302B">
      <w:pPr>
        <w:pStyle w:val="33"/>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5.1.5拟签订的合同文本；</w:t>
      </w:r>
    </w:p>
    <w:p w14:paraId="09BAAE60">
      <w:pPr>
        <w:pStyle w:val="33"/>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5.1.6</w:t>
      </w:r>
      <w:r>
        <w:rPr>
          <w:rFonts w:hint="eastAsia" w:hAnsi="宋体" w:cs="宋体"/>
          <w:color w:val="000000" w:themeColor="text1"/>
          <w:sz w:val="24"/>
          <w:szCs w:val="24"/>
          <w:highlight w:val="none"/>
          <w14:textFill>
            <w14:solidFill>
              <w14:schemeClr w14:val="tx1"/>
            </w14:solidFill>
          </w14:textFill>
        </w:rPr>
        <w:t>应提交的有关格式范例。</w:t>
      </w:r>
    </w:p>
    <w:p w14:paraId="0950F44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5.2与本项目有关的</w:t>
      </w:r>
      <w:r>
        <w:rPr>
          <w:rFonts w:hint="eastAsia" w:ascii="宋体" w:hAnsi="宋体" w:cs="宋体"/>
          <w:bCs/>
          <w:color w:val="000000" w:themeColor="text1"/>
          <w:sz w:val="24"/>
          <w:highlight w:val="none"/>
          <w14:textFill>
            <w14:solidFill>
              <w14:schemeClr w14:val="tx1"/>
            </w14:solidFill>
          </w14:textFill>
        </w:rPr>
        <w:t>澄清或者修改的内容为采购文件的组成部分</w:t>
      </w:r>
      <w:r>
        <w:rPr>
          <w:rFonts w:hint="eastAsia" w:ascii="宋体" w:hAnsi="宋体" w:cs="宋体"/>
          <w:color w:val="000000" w:themeColor="text1"/>
          <w:sz w:val="24"/>
          <w:highlight w:val="none"/>
          <w14:textFill>
            <w14:solidFill>
              <w14:schemeClr w14:val="tx1"/>
            </w14:solidFill>
          </w14:textFill>
        </w:rPr>
        <w:t>。</w:t>
      </w:r>
    </w:p>
    <w:p w14:paraId="67C35191">
      <w:pPr>
        <w:pStyle w:val="33"/>
        <w:spacing w:line="360" w:lineRule="auto"/>
        <w:ind w:firstLine="482"/>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6. 采购文件的澄清、修改</w:t>
      </w:r>
    </w:p>
    <w:p w14:paraId="09BFA3FF">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6.1已获取采购文件的潜在供应商，若有问题需要澄清，应于响应文件提交（上传）截止时间前，以书面形式向采购机构提出。</w:t>
      </w:r>
    </w:p>
    <w:p w14:paraId="0630314F">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6.2 采购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2FF342B4">
      <w:pPr>
        <w:pStyle w:val="23"/>
        <w:ind w:firstLine="360"/>
        <w:rPr>
          <w:rFonts w:hAnsi="宋体" w:cs="宋体"/>
          <w:color w:val="000000" w:themeColor="text1"/>
          <w:sz w:val="18"/>
          <w:szCs w:val="18"/>
          <w:highlight w:val="none"/>
          <w:lang w:val="en-US"/>
          <w14:textFill>
            <w14:solidFill>
              <w14:schemeClr w14:val="tx1"/>
            </w14:solidFill>
          </w14:textFill>
        </w:rPr>
      </w:pPr>
    </w:p>
    <w:p w14:paraId="11DEE91B">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32" w:name="_Toc13167"/>
      <w:r>
        <w:rPr>
          <w:rFonts w:hint="eastAsia" w:ascii="宋体" w:hAnsi="宋体" w:cs="宋体"/>
          <w:b/>
          <w:color w:val="000000" w:themeColor="text1"/>
          <w:sz w:val="32"/>
          <w:szCs w:val="20"/>
          <w:highlight w:val="none"/>
          <w14:textFill>
            <w14:solidFill>
              <w14:schemeClr w14:val="tx1"/>
            </w14:solidFill>
          </w14:textFill>
        </w:rPr>
        <w:t>三、提交响应文件</w:t>
      </w:r>
      <w:bookmarkEnd w:id="32"/>
    </w:p>
    <w:p w14:paraId="63859851">
      <w:pPr>
        <w:pStyle w:val="33"/>
        <w:spacing w:line="360" w:lineRule="auto"/>
        <w:ind w:firstLine="482"/>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7. 采购文件的获取</w:t>
      </w:r>
    </w:p>
    <w:p w14:paraId="069CA4FB">
      <w:pPr>
        <w:spacing w:line="360" w:lineRule="auto"/>
        <w:ind w:firstLine="480" w:firstLineChars="200"/>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详见竞争性磋商公告中获取采购文件的时间期限、地点、方式及采购文件售价。</w:t>
      </w:r>
    </w:p>
    <w:p w14:paraId="03279819">
      <w:pPr>
        <w:pStyle w:val="33"/>
        <w:spacing w:line="360" w:lineRule="auto"/>
        <w:ind w:firstLine="482"/>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8.磋商前答疑会或现场考察</w:t>
      </w:r>
    </w:p>
    <w:p w14:paraId="004D8DEF">
      <w:pPr>
        <w:pStyle w:val="33"/>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采购人组织潜在供应商现场考察或者召开磋商前答疑会的，潜在供应商按第二部分供应商须知前附表的规定参加现场考察或者磋商前答疑会。</w:t>
      </w:r>
    </w:p>
    <w:p w14:paraId="313F0604">
      <w:pPr>
        <w:pStyle w:val="33"/>
        <w:spacing w:line="360" w:lineRule="auto"/>
        <w:ind w:firstLine="482"/>
        <w:rPr>
          <w:rFonts w:hAnsi="宋体" w:cs="宋体"/>
          <w:b/>
          <w:color w:val="000000" w:themeColor="text1"/>
          <w:szCs w:val="24"/>
          <w:highlight w:val="none"/>
          <w14:textFill>
            <w14:solidFill>
              <w14:schemeClr w14:val="tx1"/>
            </w14:solidFill>
          </w14:textFill>
        </w:rPr>
      </w:pPr>
      <w:r>
        <w:rPr>
          <w:rFonts w:hint="eastAsia" w:hAnsi="宋体" w:cs="宋体"/>
          <w:b/>
          <w:color w:val="000000" w:themeColor="text1"/>
          <w:kern w:val="28"/>
          <w:sz w:val="24"/>
          <w:szCs w:val="24"/>
          <w:highlight w:val="none"/>
          <w14:textFill>
            <w14:solidFill>
              <w14:schemeClr w14:val="tx1"/>
            </w14:solidFill>
          </w14:textFill>
        </w:rPr>
        <w:t>9.磋商保证金</w:t>
      </w:r>
    </w:p>
    <w:p w14:paraId="67E38E52">
      <w:pPr>
        <w:pStyle w:val="15"/>
        <w:spacing w:line="360" w:lineRule="auto"/>
        <w:ind w:firstLine="470" w:firstLineChars="196"/>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本项目不需缴纳磋商保证金。</w:t>
      </w:r>
    </w:p>
    <w:p w14:paraId="10E3FB0D">
      <w:pPr>
        <w:pStyle w:val="33"/>
        <w:spacing w:line="360" w:lineRule="auto"/>
        <w:ind w:firstLine="482"/>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10. 响应文件的语言</w:t>
      </w:r>
    </w:p>
    <w:p w14:paraId="53CBD550">
      <w:pPr>
        <w:autoSpaceDE w:val="0"/>
        <w:autoSpaceDN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响应文件及供应商与采购有关的来往通知、函件和文件均应使用中文。</w:t>
      </w:r>
    </w:p>
    <w:p w14:paraId="5CC15433">
      <w:pPr>
        <w:pStyle w:val="33"/>
        <w:spacing w:line="360" w:lineRule="auto"/>
        <w:ind w:firstLine="482"/>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11. 响应文件的组成</w:t>
      </w:r>
    </w:p>
    <w:p w14:paraId="18FCEB2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hint="eastAsia" w:ascii="宋体" w:hAnsi="宋体" w:cs="宋体"/>
          <w:b/>
          <w:color w:val="000000" w:themeColor="text1"/>
          <w:sz w:val="24"/>
          <w:highlight w:val="none"/>
          <w14:textFill>
            <w14:solidFill>
              <w14:schemeClr w14:val="tx1"/>
            </w14:solidFill>
          </w14:textFill>
        </w:rPr>
        <w:t>资格文件</w:t>
      </w:r>
      <w:r>
        <w:rPr>
          <w:rFonts w:hint="eastAsia" w:ascii="宋体" w:hAnsi="宋体" w:cs="宋体"/>
          <w:color w:val="000000" w:themeColor="text1"/>
          <w:sz w:val="24"/>
          <w:highlight w:val="none"/>
          <w14:textFill>
            <w14:solidFill>
              <w14:schemeClr w14:val="tx1"/>
            </w14:solidFill>
          </w14:textFill>
        </w:rPr>
        <w:t>：</w:t>
      </w:r>
    </w:p>
    <w:p w14:paraId="11E2D07C">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11.1.1符合参加政府采购活动应当具备的一般条件的承诺函；</w:t>
      </w:r>
    </w:p>
    <w:p w14:paraId="237D2499">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1.1.2</w:t>
      </w:r>
      <w:bookmarkStart w:id="33" w:name="_Hlk101259339"/>
      <w:r>
        <w:rPr>
          <w:rFonts w:hint="eastAsia" w:ascii="宋体" w:hAnsi="宋体" w:cs="宋体"/>
          <w:snapToGrid w:val="0"/>
          <w:color w:val="000000" w:themeColor="text1"/>
          <w:kern w:val="28"/>
          <w:sz w:val="24"/>
          <w:szCs w:val="20"/>
          <w:highlight w:val="none"/>
          <w14:textFill>
            <w14:solidFill>
              <w14:schemeClr w14:val="tx1"/>
            </w14:solidFill>
          </w14:textFill>
        </w:rPr>
        <w:t>联合协议</w:t>
      </w:r>
      <w:bookmarkStart w:id="34" w:name="_Hlk101257010"/>
      <w:r>
        <w:rPr>
          <w:rFonts w:hint="eastAsia" w:ascii="宋体" w:hAnsi="宋体" w:cs="宋体"/>
          <w:snapToGrid w:val="0"/>
          <w:color w:val="000000" w:themeColor="text1"/>
          <w:kern w:val="28"/>
          <w:sz w:val="24"/>
          <w:szCs w:val="20"/>
          <w:highlight w:val="none"/>
          <w14:textFill>
            <w14:solidFill>
              <w14:schemeClr w14:val="tx1"/>
            </w14:solidFill>
          </w14:textFill>
        </w:rPr>
        <w:t>（如果有)</w:t>
      </w:r>
      <w:bookmarkEnd w:id="33"/>
      <w:bookmarkEnd w:id="34"/>
      <w:r>
        <w:rPr>
          <w:rFonts w:hint="eastAsia" w:ascii="宋体" w:hAnsi="宋体" w:cs="宋体"/>
          <w:snapToGrid w:val="0"/>
          <w:color w:val="000000" w:themeColor="text1"/>
          <w:kern w:val="28"/>
          <w:sz w:val="24"/>
          <w:szCs w:val="20"/>
          <w:highlight w:val="none"/>
          <w14:textFill>
            <w14:solidFill>
              <w14:schemeClr w14:val="tx1"/>
            </w14:solidFill>
          </w14:textFill>
        </w:rPr>
        <w:t>；</w:t>
      </w:r>
    </w:p>
    <w:p w14:paraId="3CAEE4C5">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1437D879">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608F49B4">
      <w:pPr>
        <w:snapToGrid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14:paraId="2AF21443">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11.2.1响应函；</w:t>
      </w:r>
      <w:r>
        <w:rPr>
          <w:rFonts w:hint="eastAsia" w:ascii="宋体" w:hAnsi="宋体" w:cs="宋体"/>
          <w:color w:val="000000" w:themeColor="text1"/>
          <w:sz w:val="24"/>
          <w:highlight w:val="none"/>
          <w:lang w:val="zh-CN"/>
          <w14:textFill>
            <w14:solidFill>
              <w14:schemeClr w14:val="tx1"/>
            </w14:solidFill>
          </w14:textFill>
        </w:rPr>
        <w:t xml:space="preserve"> </w:t>
      </w:r>
    </w:p>
    <w:p w14:paraId="2D2EF130">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11.2.2授权委托书或法定代表人（单位负责人、自然人本人）身份证明；</w:t>
      </w:r>
    </w:p>
    <w:p w14:paraId="28E47FF4">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11.2.3分包意向协议（如果有)；</w:t>
      </w:r>
    </w:p>
    <w:p w14:paraId="3FA1C82A">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11.2.4符合性审查资料；</w:t>
      </w:r>
    </w:p>
    <w:p w14:paraId="0A03AA70">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11.2.5评审标准相应的商务技术资料；</w:t>
      </w:r>
    </w:p>
    <w:p w14:paraId="6DA9DECE">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11.2.6商务技术偏离表；</w:t>
      </w:r>
    </w:p>
    <w:p w14:paraId="0268FA87">
      <w:pPr>
        <w:snapToGrid w:val="0"/>
        <w:spacing w:line="360" w:lineRule="auto"/>
        <w:ind w:firstLine="960" w:firstLineChars="4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3E857C77">
      <w:pPr>
        <w:pStyle w:val="3"/>
        <w:ind w:left="664" w:leftChars="316" w:firstLine="228" w:firstLineChars="95"/>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11.2.8</w:t>
      </w:r>
      <w:r>
        <w:rPr>
          <w:rFonts w:hint="eastAsia" w:ascii="宋体" w:hAnsi="宋体" w:eastAsia="宋体" w:cs="宋体"/>
          <w:b w:val="0"/>
          <w:bCs w:val="0"/>
          <w:color w:val="000000" w:themeColor="text1"/>
          <w:sz w:val="24"/>
          <w:szCs w:val="24"/>
          <w:highlight w:val="none"/>
          <w14:textFill>
            <w14:solidFill>
              <w14:schemeClr w14:val="tx1"/>
            </w14:solidFill>
          </w14:textFill>
        </w:rPr>
        <w:t>绿色建材承诺书</w:t>
      </w:r>
    </w:p>
    <w:p w14:paraId="71BC81AB">
      <w:pPr>
        <w:snapToGrid w:val="0"/>
        <w:spacing w:line="360" w:lineRule="auto"/>
        <w:ind w:firstLine="480" w:firstLineChars="200"/>
        <w:rPr>
          <w:rFonts w:ascii="宋体" w:hAnsi="宋体" w:cs="宋体"/>
          <w:color w:val="000000" w:themeColor="text1"/>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11.</w:t>
      </w:r>
      <w:r>
        <w:rPr>
          <w:rFonts w:hint="eastAsia" w:ascii="宋体" w:hAnsi="宋体" w:cs="宋体"/>
          <w:color w:val="000000" w:themeColor="text1"/>
          <w:kern w:val="0"/>
          <w:sz w:val="24"/>
          <w:highlight w:val="none"/>
          <w14:textFill>
            <w14:solidFill>
              <w14:schemeClr w14:val="tx1"/>
            </w14:solidFill>
          </w14:textFill>
        </w:rPr>
        <w:t>3</w:t>
      </w:r>
      <w:r>
        <w:rPr>
          <w:rFonts w:hint="eastAsia" w:ascii="宋体" w:hAnsi="宋体" w:cs="宋体"/>
          <w:b/>
          <w:color w:val="000000" w:themeColor="text1"/>
          <w:sz w:val="24"/>
          <w:highlight w:val="none"/>
          <w14:textFill>
            <w14:solidFill>
              <w14:schemeClr w14:val="tx1"/>
            </w14:solidFill>
          </w14:textFill>
        </w:rPr>
        <w:t>报价文件：</w:t>
      </w:r>
      <w:r>
        <w:rPr>
          <w:rFonts w:hint="eastAsia" w:ascii="宋体" w:hAnsi="宋体" w:cs="宋体"/>
          <w:color w:val="000000" w:themeColor="text1"/>
          <w:sz w:val="24"/>
          <w:highlight w:val="none"/>
          <w14:textFill>
            <w14:solidFill>
              <w14:schemeClr w14:val="tx1"/>
            </w14:solidFill>
          </w14:textFill>
        </w:rPr>
        <w:t xml:space="preserve"> </w:t>
      </w:r>
    </w:p>
    <w:p w14:paraId="589FB071">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11.3.1报价单；</w:t>
      </w:r>
    </w:p>
    <w:p w14:paraId="328CE230">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11.3.2已标价工程量清单；</w:t>
      </w:r>
    </w:p>
    <w:p w14:paraId="0ED9FE1B">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11.3.3中小企业声明函。</w:t>
      </w:r>
    </w:p>
    <w:p w14:paraId="3D309303">
      <w:pPr>
        <w:spacing w:line="360" w:lineRule="auto"/>
        <w:ind w:firstLine="723" w:firstLineChars="3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响应文件含有采购人不能接受的附加条件的，响应文件无效；</w:t>
      </w:r>
    </w:p>
    <w:p w14:paraId="0BF4949D">
      <w:pPr>
        <w:spacing w:line="360" w:lineRule="auto"/>
        <w:ind w:firstLine="723" w:firstLineChars="3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供应商提供虚假材料的，响应文件无效。</w:t>
      </w:r>
    </w:p>
    <w:p w14:paraId="16B70742">
      <w:pPr>
        <w:pStyle w:val="133"/>
        <w:snapToGrid w:val="0"/>
        <w:spacing w:before="0"/>
        <w:ind w:firstLine="0" w:firstLineChars="0"/>
        <w:outlineLvl w:val="0"/>
        <w:rPr>
          <w:rFonts w:ascii="宋体" w:hAnsi="宋体" w:cs="宋体"/>
          <w:b/>
          <w:color w:val="000000" w:themeColor="text1"/>
          <w:szCs w:val="24"/>
          <w:highlight w:val="none"/>
          <w14:textFill>
            <w14:solidFill>
              <w14:schemeClr w14:val="tx1"/>
            </w14:solidFill>
          </w14:textFill>
        </w:rPr>
      </w:pPr>
      <w:bookmarkStart w:id="35" w:name="_Toc1842"/>
      <w:r>
        <w:rPr>
          <w:rFonts w:hint="eastAsia" w:ascii="宋体" w:hAnsi="宋体" w:cs="宋体"/>
          <w:b/>
          <w:color w:val="000000" w:themeColor="text1"/>
          <w:szCs w:val="24"/>
          <w:highlight w:val="none"/>
          <w14:textFill>
            <w14:solidFill>
              <w14:schemeClr w14:val="tx1"/>
            </w14:solidFill>
          </w14:textFill>
        </w:rPr>
        <w:t>12</w:t>
      </w:r>
      <w:r>
        <w:rPr>
          <w:rFonts w:hint="eastAsia" w:ascii="宋体" w:hAnsi="宋体" w:cs="宋体"/>
          <w:b/>
          <w:color w:val="000000" w:themeColor="text1"/>
          <w:kern w:val="0"/>
          <w:szCs w:val="24"/>
          <w:highlight w:val="none"/>
          <w:lang w:val="zh-CN"/>
          <w14:textFill>
            <w14:solidFill>
              <w14:schemeClr w14:val="tx1"/>
            </w14:solidFill>
          </w14:textFill>
        </w:rPr>
        <w:t xml:space="preserve">. </w:t>
      </w:r>
      <w:r>
        <w:rPr>
          <w:rFonts w:hint="eastAsia" w:ascii="宋体" w:hAnsi="宋体" w:cs="宋体"/>
          <w:b/>
          <w:color w:val="000000" w:themeColor="text1"/>
          <w:szCs w:val="24"/>
          <w:highlight w:val="none"/>
          <w14:textFill>
            <w14:solidFill>
              <w14:schemeClr w14:val="tx1"/>
            </w14:solidFill>
          </w14:textFill>
        </w:rPr>
        <w:t>响应文件的编制</w:t>
      </w:r>
      <w:bookmarkEnd w:id="35"/>
    </w:p>
    <w:p w14:paraId="46635C2F">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610802E4">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12.2供应商进行电子投标应安装客户端软件—“政采云电子交易客户端”，并按照采购文件和电子交易平台的要求编制并加密响应文件。供应商未按规定加密的响应文件，电子交易平台将拒收并提示。</w:t>
      </w:r>
    </w:p>
    <w:p w14:paraId="04A33212">
      <w:pPr>
        <w:snapToGrid w:val="0"/>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51C2FF3B">
      <w:pPr>
        <w:snapToGrid w:val="0"/>
        <w:spacing w:line="360" w:lineRule="auto"/>
        <w:ind w:firstLine="48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13.响应文件的签署、盖章</w:t>
      </w:r>
    </w:p>
    <w:p w14:paraId="45A3DD8B">
      <w:pPr>
        <w:pStyle w:val="133"/>
        <w:snapToGrid w:val="0"/>
        <w:spacing w:before="0"/>
        <w:ind w:firstLine="480"/>
        <w:rPr>
          <w:rFonts w:ascii="宋体" w:hAnsi="宋体" w:cs="宋体"/>
          <w:b/>
          <w:color w:val="000000" w:themeColor="text1"/>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13.1响应文件按照采购文件第六部分格式要</w:t>
      </w:r>
      <w:r>
        <w:rPr>
          <w:rFonts w:hint="eastAsia" w:ascii="宋体" w:hAnsi="宋体" w:cs="宋体"/>
          <w:color w:val="000000" w:themeColor="text1"/>
          <w:highlight w:val="none"/>
          <w14:textFill>
            <w14:solidFill>
              <w14:schemeClr w14:val="tx1"/>
            </w14:solidFill>
          </w14:textFill>
        </w:rPr>
        <w:t>求进行签署、盖章。</w:t>
      </w:r>
      <w:r>
        <w:rPr>
          <w:rFonts w:hint="eastAsia" w:ascii="宋体" w:hAnsi="宋体" w:cs="宋体"/>
          <w:b/>
          <w:color w:val="000000" w:themeColor="text1"/>
          <w:highlight w:val="none"/>
          <w14:textFill>
            <w14:solidFill>
              <w14:schemeClr w14:val="tx1"/>
            </w14:solidFill>
          </w14:textFill>
        </w:rPr>
        <w:t>▲供应商的响应文件未按照采购文件要求签署、盖章的，其响应文件无效</w:t>
      </w:r>
      <w:r>
        <w:rPr>
          <w:rFonts w:hint="eastAsia" w:ascii="宋体" w:hAnsi="宋体" w:cs="宋体"/>
          <w:color w:val="000000" w:themeColor="text1"/>
          <w:szCs w:val="24"/>
          <w:highlight w:val="none"/>
          <w14:textFill>
            <w14:solidFill>
              <w14:schemeClr w14:val="tx1"/>
            </w14:solidFill>
          </w14:textFill>
        </w:rPr>
        <w:t>。</w:t>
      </w:r>
    </w:p>
    <w:p w14:paraId="07BB4AAC">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13.2为确保网上操作合法、有效和安全，供应商应当在响应文件提交（上传）截止时间前完成在“政府采购云平台”的身份认证，确保在电子投标过程中能够对相关数据电文进行加密和使用电子签名。</w:t>
      </w:r>
    </w:p>
    <w:p w14:paraId="77CBA138">
      <w:pPr>
        <w:pStyle w:val="133"/>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13.3采购文件对响应文件签署、盖章的要求适用于电子签名。</w:t>
      </w:r>
    </w:p>
    <w:p w14:paraId="3A7D6157">
      <w:pPr>
        <w:pStyle w:val="133"/>
        <w:snapToGrid w:val="0"/>
        <w:spacing w:before="0"/>
        <w:ind w:firstLine="0" w:firstLineChars="0"/>
        <w:rPr>
          <w:rFonts w:ascii="宋体" w:hAnsi="宋体" w:cs="宋体"/>
          <w:b/>
          <w:color w:val="000000" w:themeColor="text1"/>
          <w:szCs w:val="24"/>
          <w:highlight w:val="none"/>
          <w14:textFill>
            <w14:solidFill>
              <w14:schemeClr w14:val="tx1"/>
            </w14:solidFill>
          </w14:textFill>
        </w:rPr>
      </w:pPr>
    </w:p>
    <w:p w14:paraId="4A5AFC89">
      <w:pPr>
        <w:pStyle w:val="133"/>
        <w:snapToGrid w:val="0"/>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14. 响应文件的提交、补充、修改、撤回</w:t>
      </w:r>
    </w:p>
    <w:p w14:paraId="30CDE356">
      <w:pPr>
        <w:pStyle w:val="133"/>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1AFE2A22">
      <w:pPr>
        <w:pStyle w:val="133"/>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14.2电子交易平台收到响应文件，将妥善保存并即时向供应商发出确认回执通知。在响应文件提交（上传）截止时间前，除供应商补充、修改或者撤回响应文件外，任何单位和个人不得解密或提取响应文件。</w:t>
      </w:r>
    </w:p>
    <w:p w14:paraId="3802A178">
      <w:pPr>
        <w:pStyle w:val="133"/>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14.3采购人、采购机构可以视情况延长响应文件提交的截止时间。在上述情况下，采购机构与供应商以前在响应文件提交截止时间方面的全部权利、责任和义务，将适用于延长至新的响应文件提交截止时间。</w:t>
      </w:r>
    </w:p>
    <w:p w14:paraId="50DE8843">
      <w:pPr>
        <w:pStyle w:val="33"/>
        <w:snapToGrid w:val="0"/>
        <w:spacing w:line="360" w:lineRule="auto"/>
        <w:ind w:firstLine="482"/>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15.备份响应文件</w:t>
      </w:r>
    </w:p>
    <w:p w14:paraId="7C0CB7C1">
      <w:pPr>
        <w:pStyle w:val="33"/>
        <w:snapToGrid w:val="0"/>
        <w:spacing w:line="360" w:lineRule="auto"/>
        <w:ind w:firstLine="360" w:firstLineChars="15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 15.1供应商在电子交易平台传输递交响应文件后，还可以在响应文件提交（上传）截止时间前直接提交或者以邮政快递方式递交备份响应文件1份，</w:t>
      </w:r>
      <w:r>
        <w:rPr>
          <w:rFonts w:hint="eastAsia" w:hAnsi="宋体" w:cs="宋体"/>
          <w:b/>
          <w:color w:val="000000" w:themeColor="text1"/>
          <w:sz w:val="24"/>
          <w:szCs w:val="24"/>
          <w:highlight w:val="none"/>
          <w14:textFill>
            <w14:solidFill>
              <w14:schemeClr w14:val="tx1"/>
            </w14:solidFill>
          </w14:textFill>
        </w:rPr>
        <w:t>但采购人、采购机构不强制或变相强制供应商提交备份响应文件。</w:t>
      </w:r>
    </w:p>
    <w:p w14:paraId="19C6829A">
      <w:pPr>
        <w:pStyle w:val="33"/>
        <w:snapToGrid w:val="0"/>
        <w:spacing w:line="360" w:lineRule="auto"/>
        <w:ind w:firstLine="480" w:firstLineChars="20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15.2备份响应文件须在“政采云投标客户端”制作生成，并储存在</w:t>
      </w:r>
      <w:r>
        <w:rPr>
          <w:rFonts w:hint="eastAsia" w:hAnsi="宋体" w:cs="宋体"/>
          <w:color w:val="000000" w:themeColor="text1"/>
          <w:sz w:val="24"/>
          <w:highlight w:val="none"/>
          <w14:textFill>
            <w14:solidFill>
              <w14:schemeClr w14:val="tx1"/>
            </w14:solidFill>
          </w14:textFill>
        </w:rPr>
        <w:t>DVD光盘</w:t>
      </w:r>
      <w:r>
        <w:rPr>
          <w:rFonts w:hint="eastAsia" w:hAnsi="宋体" w:cs="宋体"/>
          <w:color w:val="000000" w:themeColor="text1"/>
          <w:sz w:val="24"/>
          <w:szCs w:val="24"/>
          <w:highlight w:val="none"/>
          <w14:textFill>
            <w14:solidFill>
              <w14:schemeClr w14:val="tx1"/>
            </w14:solidFill>
          </w14:textFill>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color w:val="000000" w:themeColor="text1"/>
          <w:sz w:val="24"/>
          <w:highlight w:val="none"/>
          <w14:textFill>
            <w14:solidFill>
              <w14:schemeClr w14:val="tx1"/>
            </w14:solidFill>
          </w14:textFill>
        </w:rPr>
        <w:t>不符合上述制作、</w:t>
      </w:r>
      <w:r>
        <w:rPr>
          <w:rFonts w:hint="eastAsia" w:hAnsi="宋体" w:cs="宋体"/>
          <w:b/>
          <w:color w:val="000000" w:themeColor="text1"/>
          <w:sz w:val="24"/>
          <w:szCs w:val="24"/>
          <w:highlight w:val="none"/>
          <w14:textFill>
            <w14:solidFill>
              <w14:schemeClr w14:val="tx1"/>
            </w14:solidFill>
          </w14:textFill>
        </w:rPr>
        <w:t>存储、密封规定的备份响应文件将被视为无效或者被拒绝接收。</w:t>
      </w:r>
    </w:p>
    <w:p w14:paraId="02D37146">
      <w:pPr>
        <w:pStyle w:val="33"/>
        <w:snapToGrid w:val="0"/>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15.3直接提交备份响应文件的，供应商应于响应文件提交（上传）截止时间前在竞争性磋商公告中载明的响应文件开启地点将备份响应文件提交给采购机构，采购机构将拒绝接受逾期送达的备份响应文件。</w:t>
      </w:r>
    </w:p>
    <w:p w14:paraId="142B4347">
      <w:pPr>
        <w:pStyle w:val="33"/>
        <w:snapToGrid w:val="0"/>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color w:val="000000" w:themeColor="text1"/>
          <w:sz w:val="24"/>
          <w:szCs w:val="24"/>
          <w:highlight w:val="none"/>
          <w14:textFill>
            <w14:solidFill>
              <w14:schemeClr w14:val="tx1"/>
            </w14:solidFill>
          </w14:textFill>
        </w:rPr>
        <w:t>采购文件第二部分供应商须知前附表规定的备份响应文件送达地点；</w:t>
      </w:r>
      <w:r>
        <w:rPr>
          <w:rFonts w:hint="eastAsia" w:hAnsi="宋体" w:cs="宋体"/>
          <w:color w:val="000000" w:themeColor="text1"/>
          <w:sz w:val="24"/>
          <w:szCs w:val="24"/>
          <w:highlight w:val="none"/>
          <w14:textFill>
            <w14:solidFill>
              <w14:schemeClr w14:val="tx1"/>
            </w14:solidFill>
          </w14:textFill>
        </w:rPr>
        <w:t>送达时间以签收人签收时间为准。采购机构将拒绝接受逾期送达的备份响应文件。邮寄过程中，电子备份响应文件发生泄露、遗失、损坏或延期送达等情况的，由供应商自行负责。</w:t>
      </w:r>
    </w:p>
    <w:p w14:paraId="3686A2BD">
      <w:pPr>
        <w:pStyle w:val="33"/>
        <w:snapToGrid w:val="0"/>
        <w:spacing w:line="360" w:lineRule="auto"/>
        <w:ind w:firstLine="479" w:firstLineChars="199"/>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15.5供应商仅提交备份响应文件，未在电子交易平台传输递交响应文件的，响应文件无效。</w:t>
      </w:r>
    </w:p>
    <w:p w14:paraId="54D06041">
      <w:pPr>
        <w:pStyle w:val="133"/>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16.响应文件的无效处理</w:t>
      </w:r>
    </w:p>
    <w:p w14:paraId="468F1AEA">
      <w:pPr>
        <w:pStyle w:val="25"/>
        <w:spacing w:line="360" w:lineRule="auto"/>
        <w:ind w:firstLine="360" w:firstLineChars="150"/>
        <w:rPr>
          <w:rFonts w:cs="宋体"/>
          <w:color w:val="000000" w:themeColor="text1"/>
          <w:szCs w:val="21"/>
          <w:highlight w:val="none"/>
          <w14:textFill>
            <w14:solidFill>
              <w14:schemeClr w14:val="tx1"/>
            </w14:solidFill>
          </w14:textFill>
        </w:rPr>
      </w:pPr>
      <w:r>
        <w:rPr>
          <w:rFonts w:hint="eastAsia" w:cs="宋体"/>
          <w:color w:val="000000" w:themeColor="text1"/>
          <w:szCs w:val="21"/>
          <w:highlight w:val="none"/>
          <w14:textFill>
            <w14:solidFill>
              <w14:schemeClr w14:val="tx1"/>
            </w14:solidFill>
          </w14:textFill>
        </w:rPr>
        <w:t>有采购文件第四部分</w:t>
      </w:r>
      <w:r>
        <w:rPr>
          <w:rFonts w:hint="eastAsia" w:cs="宋体"/>
          <w:color w:val="000000" w:themeColor="text1"/>
          <w:highlight w:val="none"/>
          <w14:textFill>
            <w14:solidFill>
              <w14:schemeClr w14:val="tx1"/>
            </w14:solidFill>
          </w14:textFill>
        </w:rPr>
        <w:t>4.2规定</w:t>
      </w:r>
      <w:r>
        <w:rPr>
          <w:rFonts w:hint="eastAsia" w:cs="宋体"/>
          <w:color w:val="000000" w:themeColor="text1"/>
          <w:szCs w:val="21"/>
          <w:highlight w:val="none"/>
          <w14:textFill>
            <w14:solidFill>
              <w14:schemeClr w14:val="tx1"/>
            </w14:solidFill>
          </w14:textFill>
        </w:rPr>
        <w:t>的情形之一的，响应文件无效：</w:t>
      </w:r>
    </w:p>
    <w:p w14:paraId="2475D745">
      <w:pPr>
        <w:pStyle w:val="133"/>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17.响应文件有效期</w:t>
      </w:r>
    </w:p>
    <w:p w14:paraId="4FE8B773">
      <w:pPr>
        <w:spacing w:line="360" w:lineRule="auto"/>
        <w:ind w:firstLine="480" w:firstLineChars="2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17.1响应文件有效期为从提交响应文件的截止之日起90天。▲</w:t>
      </w:r>
      <w:r>
        <w:rPr>
          <w:rFonts w:hint="eastAsia" w:ascii="宋体" w:hAnsi="宋体" w:cs="宋体"/>
          <w:b/>
          <w:color w:val="000000" w:themeColor="text1"/>
          <w:sz w:val="24"/>
          <w:szCs w:val="20"/>
          <w:highlight w:val="none"/>
          <w14:textFill>
            <w14:solidFill>
              <w14:schemeClr w14:val="tx1"/>
            </w14:solidFill>
          </w14:textFill>
        </w:rPr>
        <w:t>供应商的响应文件中承</w:t>
      </w:r>
      <w:r>
        <w:rPr>
          <w:rFonts w:hint="eastAsia" w:ascii="宋体" w:hAnsi="宋体" w:cs="宋体"/>
          <w:b/>
          <w:color w:val="000000" w:themeColor="text1"/>
          <w:sz w:val="24"/>
          <w:szCs w:val="21"/>
          <w:highlight w:val="none"/>
          <w14:textFill>
            <w14:solidFill>
              <w14:schemeClr w14:val="tx1"/>
            </w14:solidFill>
          </w14:textFill>
        </w:rPr>
        <w:t>诺的响应文件有效期少于采购文件中载明的响应文件有效期的，响应文件无效。</w:t>
      </w:r>
    </w:p>
    <w:p w14:paraId="196158C4">
      <w:pPr>
        <w:pStyle w:val="133"/>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17.2响应文件合格投递后，自响应文件提交截止时间起，在响应文件有效期内有效。</w:t>
      </w:r>
    </w:p>
    <w:p w14:paraId="6847CACF">
      <w:pPr>
        <w:pStyle w:val="133"/>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17.3在原定响应文件有效期满之前，如果出现特殊情况，采购机构可以以书面形式通知供应商延长响应文件有效期。供应商同意延长的，不得要求或被允许修改其响应文件，供应商拒绝延长的，其响应文件无效。</w:t>
      </w:r>
    </w:p>
    <w:p w14:paraId="611B5CB2">
      <w:pPr>
        <w:pStyle w:val="133"/>
        <w:spacing w:before="0"/>
        <w:ind w:firstLine="643"/>
        <w:rPr>
          <w:rFonts w:ascii="宋体" w:hAnsi="宋体" w:cs="宋体"/>
          <w:b/>
          <w:color w:val="000000" w:themeColor="text1"/>
          <w:sz w:val="32"/>
          <w:highlight w:val="none"/>
          <w14:textFill>
            <w14:solidFill>
              <w14:schemeClr w14:val="tx1"/>
            </w14:solidFill>
          </w14:textFill>
        </w:rPr>
      </w:pPr>
    </w:p>
    <w:p w14:paraId="5FF3A4B2">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36" w:name="_Toc25370"/>
      <w:r>
        <w:rPr>
          <w:rFonts w:hint="eastAsia" w:ascii="宋体" w:hAnsi="宋体" w:cs="宋体"/>
          <w:b/>
          <w:color w:val="000000" w:themeColor="text1"/>
          <w:sz w:val="32"/>
          <w:szCs w:val="20"/>
          <w:highlight w:val="none"/>
          <w14:textFill>
            <w14:solidFill>
              <w14:schemeClr w14:val="tx1"/>
            </w14:solidFill>
          </w14:textFill>
        </w:rPr>
        <w:t>四、响应文件开启、资格审查与信用信息查询</w:t>
      </w:r>
      <w:bookmarkEnd w:id="36"/>
    </w:p>
    <w:p w14:paraId="4C1017D3">
      <w:pPr>
        <w:pStyle w:val="557"/>
        <w:spacing w:before="0" w:line="360" w:lineRule="auto"/>
        <w:ind w:left="0" w:firstLine="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18.响应文件开启</w:t>
      </w:r>
      <w:r>
        <w:rPr>
          <w:rFonts w:hint="eastAsia" w:ascii="宋体" w:hAnsi="宋体" w:cs="宋体"/>
          <w:color w:val="000000" w:themeColor="text1"/>
          <w:sz w:val="24"/>
          <w:highlight w:val="none"/>
          <w14:textFill>
            <w14:solidFill>
              <w14:schemeClr w14:val="tx1"/>
            </w14:solidFill>
          </w14:textFill>
        </w:rPr>
        <w:t xml:space="preserve"> </w:t>
      </w:r>
    </w:p>
    <w:p w14:paraId="062BAED3">
      <w:pPr>
        <w:pStyle w:val="557"/>
        <w:snapToGrid w:val="0"/>
        <w:spacing w:before="0" w:line="360" w:lineRule="auto"/>
        <w:ind w:left="0" w:firstLine="480" w:firstLineChars="2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18.1采购机构按照采购文件规定的时间通过电子交易平台组织响应文件开启，所有供应商均应当准时在线参加。供应商不足3家的，不得开启。</w:t>
      </w:r>
    </w:p>
    <w:p w14:paraId="00A4A842">
      <w:pPr>
        <w:pStyle w:val="557"/>
        <w:snapToGrid w:val="0"/>
        <w:spacing w:before="0" w:line="360" w:lineRule="auto"/>
        <w:ind w:left="0" w:firstLine="480" w:firstLineChars="2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18.2响应文件开启时，电子交易平台按响应文件开启时间自动提取所有响应文件。采购机构依托电子交易平台发起开始解密指令，供应商按照平台提示和采购文件的规定在半小时内完成在线解密。</w:t>
      </w:r>
    </w:p>
    <w:p w14:paraId="0A41BDED">
      <w:pPr>
        <w:pStyle w:val="557"/>
        <w:snapToGrid w:val="0"/>
        <w:spacing w:before="0" w:line="360" w:lineRule="auto"/>
        <w:ind w:left="0" w:firstLine="480" w:firstLineChars="2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18.3</w:t>
      </w:r>
      <w:r>
        <w:rPr>
          <w:rFonts w:hint="eastAsia" w:ascii="宋体" w:hAnsi="宋体" w:cs="宋体"/>
          <w:b/>
          <w:bCs/>
          <w:color w:val="000000" w:themeColor="text1"/>
          <w:sz w:val="24"/>
          <w:highlight w:val="none"/>
          <w14:textFill>
            <w14:solidFill>
              <w14:schemeClr w14:val="tx1"/>
            </w14:solidFill>
          </w14:textFill>
        </w:rPr>
        <w:t>响应文件未按时解密，供应商提供了备份响应文件的，以备份响应文件作为依据，否则视为响应文件撤回。响应文件已按时解密的，备份响应文件自动失效。</w:t>
      </w:r>
    </w:p>
    <w:p w14:paraId="1AF74023">
      <w:pPr>
        <w:pStyle w:val="557"/>
        <w:spacing w:before="0" w:line="360" w:lineRule="auto"/>
        <w:ind w:left="0" w:firstLine="0"/>
        <w:contextualSpacing/>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19、资格审查</w:t>
      </w:r>
    </w:p>
    <w:p w14:paraId="3A5306E9">
      <w:pPr>
        <w:pStyle w:val="133"/>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19.1响应文件开启后，</w:t>
      </w:r>
      <w:r>
        <w:rPr>
          <w:rFonts w:hint="eastAsia" w:ascii="宋体" w:hAnsi="宋体" w:cs="宋体"/>
          <w:color w:val="000000" w:themeColor="text1"/>
          <w:highlight w:val="none"/>
          <w14:textFill>
            <w14:solidFill>
              <w14:schemeClr w14:val="tx1"/>
            </w14:solidFill>
          </w14:textFill>
        </w:rPr>
        <w:t>采购人、采购机构或磋商小组</w:t>
      </w:r>
      <w:r>
        <w:rPr>
          <w:rFonts w:hint="eastAsia" w:ascii="宋体" w:hAnsi="宋体" w:cs="宋体"/>
          <w:color w:val="000000" w:themeColor="text1"/>
          <w:kern w:val="0"/>
          <w:szCs w:val="24"/>
          <w:highlight w:val="none"/>
          <w14:textFill>
            <w14:solidFill>
              <w14:schemeClr w14:val="tx1"/>
            </w14:solidFill>
          </w14:textFill>
        </w:rPr>
        <w:t>将依法对供应商的资格进行审查。</w:t>
      </w:r>
    </w:p>
    <w:p w14:paraId="506909B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19.2</w:t>
      </w:r>
      <w:r>
        <w:rPr>
          <w:rFonts w:hint="eastAsia" w:ascii="宋体" w:hAnsi="宋体" w:cs="宋体"/>
          <w:color w:val="000000" w:themeColor="text1"/>
          <w:sz w:val="24"/>
          <w:highlight w:val="none"/>
          <w14:textFill>
            <w14:solidFill>
              <w14:schemeClr w14:val="tx1"/>
            </w14:solidFill>
          </w14:textFill>
        </w:rPr>
        <w:t>采购人、采购机构或磋商小组依据法律法规和采购文件的规定，对供应商的资格进行审查。</w:t>
      </w:r>
    </w:p>
    <w:p w14:paraId="47ADFDB0">
      <w:pPr>
        <w:pStyle w:val="133"/>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19.3供应商未按照采购文件要求提供与</w:t>
      </w:r>
      <w:r>
        <w:rPr>
          <w:rFonts w:hint="eastAsia" w:ascii="宋体" w:hAnsi="宋体" w:cs="宋体"/>
          <w:color w:val="000000" w:themeColor="text1"/>
          <w:highlight w:val="none"/>
          <w14:textFill>
            <w14:solidFill>
              <w14:schemeClr w14:val="tx1"/>
            </w14:solidFill>
          </w14:textFill>
        </w:rPr>
        <w:t>资格条件相应的</w:t>
      </w:r>
      <w:r>
        <w:rPr>
          <w:rFonts w:hint="eastAsia" w:ascii="宋体" w:hAnsi="宋体" w:cs="宋体"/>
          <w:color w:val="000000" w:themeColor="text1"/>
          <w:kern w:val="0"/>
          <w:szCs w:val="24"/>
          <w:highlight w:val="none"/>
          <w14:textFill>
            <w14:solidFill>
              <w14:schemeClr w14:val="tx1"/>
            </w14:solidFill>
          </w14:textFill>
        </w:rPr>
        <w:t>有效资格证明材料的，视为</w:t>
      </w:r>
      <w:r>
        <w:rPr>
          <w:rFonts w:hint="eastAsia" w:ascii="宋体" w:hAnsi="宋体" w:cs="宋体"/>
          <w:color w:val="000000" w:themeColor="text1"/>
          <w:highlight w:val="none"/>
          <w14:textFill>
            <w14:solidFill>
              <w14:schemeClr w14:val="tx1"/>
            </w14:solidFill>
          </w14:textFill>
        </w:rPr>
        <w:t>供应商不具备采购文件中规定的资格要求，其响应文件无效。</w:t>
      </w:r>
    </w:p>
    <w:p w14:paraId="0C9B5023">
      <w:pPr>
        <w:pStyle w:val="133"/>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4对未通过资格审查的供应商，采购人或采购机构告知其未通过的原因。</w:t>
      </w:r>
    </w:p>
    <w:p w14:paraId="4D221F32">
      <w:pPr>
        <w:pStyle w:val="133"/>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5合格供应商不足3家的，不再评审。</w:t>
      </w:r>
    </w:p>
    <w:p w14:paraId="1BF1717A">
      <w:pPr>
        <w:pStyle w:val="133"/>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20、信用信息查询</w:t>
      </w:r>
    </w:p>
    <w:p w14:paraId="73EEE776">
      <w:pPr>
        <w:pStyle w:val="133"/>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20.1信用信息查询渠道及截止时间：采购机构将在资格审查时通过“信用中国”网站(www.creditchina.gov.cn)、中国政府采购网(www.ccgp.gov.cn)渠道查询供应商接受资格审查时的信用记录。</w:t>
      </w:r>
    </w:p>
    <w:p w14:paraId="645FCC95">
      <w:pPr>
        <w:pStyle w:val="133"/>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20.2信用信息查询记录和证据留存的具体方式：现场查询的供应商的信用记录、查询结果经确认后将与采购文件一起存档。</w:t>
      </w:r>
    </w:p>
    <w:p w14:paraId="3D8AC51B">
      <w:pPr>
        <w:pStyle w:val="133"/>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20.3信用信息的使用规则：经查询列入失信被执行人名单、重大税收违法案件当事人名单、政府采购严重违法失信行为记录名单的供应商将被拒绝参与政府采购活动。</w:t>
      </w:r>
    </w:p>
    <w:p w14:paraId="2543C01E">
      <w:pPr>
        <w:pStyle w:val="133"/>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000000" w:themeColor="text1"/>
          <w:highlight w:val="none"/>
          <w14:textFill>
            <w14:solidFill>
              <w14:schemeClr w14:val="tx1"/>
            </w14:solidFill>
          </w14:textFill>
        </w:rPr>
        <w:t>。</w:t>
      </w:r>
    </w:p>
    <w:p w14:paraId="27BE2096">
      <w:pPr>
        <w:pStyle w:val="133"/>
        <w:spacing w:before="0"/>
        <w:ind w:firstLine="0" w:firstLineChars="0"/>
        <w:rPr>
          <w:rFonts w:ascii="宋体" w:hAnsi="宋体" w:cs="宋体"/>
          <w:color w:val="000000" w:themeColor="text1"/>
          <w:kern w:val="0"/>
          <w:szCs w:val="24"/>
          <w:highlight w:val="none"/>
          <w14:textFill>
            <w14:solidFill>
              <w14:schemeClr w14:val="tx1"/>
            </w14:solidFill>
          </w14:textFill>
        </w:rPr>
      </w:pPr>
    </w:p>
    <w:p w14:paraId="2970110A">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37" w:name="_Toc15231"/>
      <w:r>
        <w:rPr>
          <w:rFonts w:hint="eastAsia" w:ascii="宋体" w:hAnsi="宋体" w:cs="宋体"/>
          <w:b/>
          <w:color w:val="000000" w:themeColor="text1"/>
          <w:sz w:val="32"/>
          <w:szCs w:val="20"/>
          <w:highlight w:val="none"/>
          <w14:textFill>
            <w14:solidFill>
              <w14:schemeClr w14:val="tx1"/>
            </w14:solidFill>
          </w14:textFill>
        </w:rPr>
        <w:t>五、评审</w:t>
      </w:r>
      <w:bookmarkEnd w:id="37"/>
    </w:p>
    <w:p w14:paraId="62EEF801">
      <w:pPr>
        <w:spacing w:line="360" w:lineRule="auto"/>
        <w:ind w:firstLine="482"/>
        <w:rPr>
          <w:rFonts w:ascii="宋体" w:hAnsi="宋体" w:cs="宋体"/>
          <w:b/>
          <w:color w:val="000000" w:themeColor="text1"/>
          <w:sz w:val="24"/>
          <w:highlight w:val="none"/>
          <w14:textFill>
            <w14:solidFill>
              <w14:schemeClr w14:val="tx1"/>
            </w14:solidFill>
          </w14:textFill>
        </w:rPr>
      </w:pPr>
      <w:bookmarkStart w:id="38" w:name="_Toc91899903"/>
      <w:r>
        <w:rPr>
          <w:rFonts w:hint="eastAsia" w:ascii="宋体" w:hAnsi="宋体" w:cs="宋体"/>
          <w:b/>
          <w:color w:val="000000" w:themeColor="text1"/>
          <w:sz w:val="24"/>
          <w:highlight w:val="none"/>
          <w14:textFill>
            <w14:solidFill>
              <w14:schemeClr w14:val="tx1"/>
            </w14:solidFill>
          </w14:textFill>
        </w:rPr>
        <w:t>21.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color w:val="000000" w:themeColor="text1"/>
          <w:sz w:val="24"/>
          <w:highlight w:val="none"/>
          <w14:textFill>
            <w14:solidFill>
              <w14:schemeClr w14:val="tx1"/>
            </w14:solidFill>
          </w14:textFill>
        </w:rPr>
        <w:t>详见采购文件第四部分评审办法。</w:t>
      </w:r>
    </w:p>
    <w:p w14:paraId="384F29CD">
      <w:pPr>
        <w:spacing w:line="360" w:lineRule="auto"/>
        <w:ind w:firstLine="482"/>
        <w:rPr>
          <w:rFonts w:ascii="宋体" w:hAnsi="宋体" w:cs="宋体"/>
          <w:b/>
          <w:color w:val="000000" w:themeColor="text1"/>
          <w:sz w:val="24"/>
          <w:highlight w:val="none"/>
          <w14:textFill>
            <w14:solidFill>
              <w14:schemeClr w14:val="tx1"/>
            </w14:solidFill>
          </w14:textFill>
        </w:rPr>
      </w:pPr>
    </w:p>
    <w:p w14:paraId="06018B56">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39" w:name="_Toc22756"/>
      <w:r>
        <w:rPr>
          <w:rFonts w:hint="eastAsia" w:ascii="宋体" w:hAnsi="宋体" w:cs="宋体"/>
          <w:b/>
          <w:color w:val="000000" w:themeColor="text1"/>
          <w:sz w:val="32"/>
          <w:szCs w:val="20"/>
          <w:highlight w:val="none"/>
          <w14:textFill>
            <w14:solidFill>
              <w14:schemeClr w14:val="tx1"/>
            </w14:solidFill>
          </w14:textFill>
        </w:rPr>
        <w:t>六、成交供应商确定</w:t>
      </w:r>
      <w:bookmarkEnd w:id="39"/>
    </w:p>
    <w:p w14:paraId="2172BFF6">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22. 确定成交供应商</w:t>
      </w:r>
    </w:p>
    <w:p w14:paraId="504212AA">
      <w:pPr>
        <w:pStyle w:val="133"/>
        <w:snapToGrid w:val="0"/>
        <w:spacing w:before="0"/>
        <w:ind w:firstLine="480"/>
        <w:rPr>
          <w:rFonts w:ascii="宋体" w:hAnsi="宋体" w:cs="宋体"/>
          <w:b/>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6F58733">
      <w:pPr>
        <w:pStyle w:val="133"/>
        <w:snapToGrid w:val="0"/>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23. 成交通知与成交结果公告</w:t>
      </w:r>
    </w:p>
    <w:p w14:paraId="244D9E5E">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23.1自成交供应商确定之日起1个工作日内，采购机构通过电子交易平台向成交供应商发出成交通知书，同时编制发布采购结果公告。采购机构也可以以纸质形式进行成交通知。</w:t>
      </w:r>
    </w:p>
    <w:p w14:paraId="500AAE94">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成交结果公告内容包括采购人及其委托的采购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148306D5">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23.3公告期限为1个工作日。</w:t>
      </w:r>
    </w:p>
    <w:p w14:paraId="675D2768">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p>
    <w:p w14:paraId="0E9E981E">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40" w:name="_Toc3107"/>
      <w:r>
        <w:rPr>
          <w:rFonts w:hint="eastAsia" w:ascii="宋体" w:hAnsi="宋体" w:cs="宋体"/>
          <w:b/>
          <w:color w:val="000000" w:themeColor="text1"/>
          <w:sz w:val="32"/>
          <w:szCs w:val="20"/>
          <w:highlight w:val="none"/>
          <w14:textFill>
            <w14:solidFill>
              <w14:schemeClr w14:val="tx1"/>
            </w14:solidFill>
          </w14:textFill>
        </w:rPr>
        <w:t>七、合同授予</w:t>
      </w:r>
      <w:bookmarkEnd w:id="40"/>
    </w:p>
    <w:p w14:paraId="09E4DA5C">
      <w:pPr>
        <w:pStyle w:val="25"/>
        <w:snapToGrid w:val="0"/>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 xml:space="preserve">24. </w:t>
      </w:r>
      <w:r>
        <w:rPr>
          <w:rFonts w:hint="eastAsia" w:cs="宋体"/>
          <w:color w:val="000000" w:themeColor="text1"/>
          <w:highlight w:val="none"/>
          <w14:textFill>
            <w14:solidFill>
              <w14:schemeClr w14:val="tx1"/>
            </w14:solidFill>
          </w14:textFill>
        </w:rPr>
        <w:t>合同主要条款详见第五部分拟签订的合同文本。</w:t>
      </w:r>
    </w:p>
    <w:p w14:paraId="5FA0C143">
      <w:pPr>
        <w:pStyle w:val="25"/>
        <w:snapToGrid w:val="0"/>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25. 合同的签订</w:t>
      </w:r>
    </w:p>
    <w:p w14:paraId="1700C0D9">
      <w:pPr>
        <w:widowControl/>
        <w:shd w:val="clear" w:color="auto" w:fill="FFFFFF"/>
        <w:snapToGrid w:val="0"/>
        <w:spacing w:line="360" w:lineRule="auto"/>
        <w:ind w:firstLine="48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25.1</w:t>
      </w:r>
      <w:r>
        <w:rPr>
          <w:rFonts w:hint="eastAsia" w:ascii="宋体" w:hAnsi="宋体" w:cs="宋体"/>
          <w:color w:val="000000" w:themeColor="text1"/>
          <w:kern w:val="0"/>
          <w:sz w:val="24"/>
          <w:highlight w:val="none"/>
          <w14:textFill>
            <w14:solidFill>
              <w14:schemeClr w14:val="tx1"/>
            </w14:solidFill>
          </w14:textFill>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14:paraId="3874A47A">
      <w:pPr>
        <w:pStyle w:val="133"/>
        <w:snapToGrid w:val="0"/>
        <w:spacing w:before="0"/>
        <w:ind w:firstLine="480"/>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lang w:val="zh-CN"/>
          <w14:textFill>
            <w14:solidFill>
              <w14:schemeClr w14:val="tx1"/>
            </w14:solidFill>
          </w14:textFill>
        </w:rPr>
        <w:t>25.2成交供应商按规定的日期、时间、地点，由法定代表人或其授权代表与采购人代表签订合同。如成交供应商为联合体的，由联合体成员各方法定代表人或其授权代表与采购人代表签订合同。</w:t>
      </w:r>
    </w:p>
    <w:p w14:paraId="30144BA3">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14:paraId="318F083E">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25.4成交供应商拒绝与采购人签订合同的，采购人可以按照评审报告推荐的成交候选人名单排序，确定下一候选人为成交供应商，也可以重新开展政府采购活动。拒绝与采购人签订合同的成交供应商应承担采购代理服务费、评审专家劳务报酬等相关费用。</w:t>
      </w:r>
    </w:p>
    <w:p w14:paraId="39D83809">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25.5采购合同由采购人与成交供应商根据采购文件、响应文件等内容通过政府采购电子交易平台在线签订，自动备案。</w:t>
      </w:r>
    </w:p>
    <w:p w14:paraId="6C430F84">
      <w:pPr>
        <w:pStyle w:val="25"/>
        <w:snapToGrid w:val="0"/>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26. 履约保证金</w:t>
      </w:r>
    </w:p>
    <w:p w14:paraId="58C46B86">
      <w:pPr>
        <w:tabs>
          <w:tab w:val="left" w:pos="0"/>
        </w:tabs>
        <w:snapToGrid w:val="0"/>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拟签订的合同文本要求成交供应商提交履约保证金的，供应商应当以支票、汇票、本票或者金融机构、担保机构出具的保函等非现金形式提交</w:t>
      </w:r>
      <w:r>
        <w:rPr>
          <w:rFonts w:hint="eastAsia" w:ascii="宋体" w:hAnsi="宋体" w:cs="宋体"/>
          <w:color w:val="000000" w:themeColor="text1"/>
          <w:sz w:val="24"/>
          <w:highlight w:val="none"/>
          <w14:textFill>
            <w14:solidFill>
              <w14:schemeClr w14:val="tx1"/>
            </w14:solidFill>
          </w14:textFill>
        </w:rPr>
        <w:t>。采购单位鼓励供应商采取履约保函形式提供信用保证；供应商提供保函的，采购单位不得拒收。项目验收结束后应及时退还，</w:t>
      </w:r>
      <w:r>
        <w:rPr>
          <w:rFonts w:ascii="宋体" w:hAnsi="宋体" w:cs="宋体"/>
          <w:color w:val="000000" w:themeColor="text1"/>
          <w:sz w:val="24"/>
          <w:highlight w:val="none"/>
          <w14:textFill>
            <w14:solidFill>
              <w14:schemeClr w14:val="tx1"/>
            </w14:solidFill>
          </w14:textFill>
        </w:rPr>
        <w:t>延迟退还的，应当按照合同约定和法律规定承担相应的赔偿责任</w:t>
      </w:r>
      <w:r>
        <w:rPr>
          <w:rFonts w:hint="eastAsia" w:ascii="宋体" w:hAnsi="宋体" w:cs="宋体"/>
          <w:color w:val="000000" w:themeColor="text1"/>
          <w:sz w:val="24"/>
          <w:highlight w:val="none"/>
          <w14:textFill>
            <w14:solidFill>
              <w14:schemeClr w14:val="tx1"/>
            </w14:solidFill>
          </w14:textFill>
        </w:rPr>
        <w:t>。</w:t>
      </w:r>
    </w:p>
    <w:p w14:paraId="2AB4F680">
      <w:pPr>
        <w:pStyle w:val="3"/>
        <w:snapToGrid w:val="0"/>
        <w:ind w:left="0" w:firstLine="480" w:firstLineChars="200"/>
        <w:rPr>
          <w:rFonts w:ascii="宋体" w:hAnsi="宋体" w:eastAsia="宋体" w:cs="宋体"/>
          <w:color w:val="000000" w:themeColor="text1"/>
          <w:highlight w:val="none"/>
          <w:lang w:val="en-US"/>
          <w14:textFill>
            <w14:solidFill>
              <w14:schemeClr w14:val="tx1"/>
            </w14:solidFill>
          </w14:textFill>
        </w:rPr>
      </w:pPr>
      <w:bookmarkStart w:id="41" w:name="_Toc4748"/>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供应商</w:t>
      </w:r>
      <w:r>
        <w:rPr>
          <w:rFonts w:hint="eastAsia" w:ascii="宋体" w:hAnsi="宋体" w:eastAsia="宋体" w:cs="宋体"/>
          <w:b w:val="0"/>
          <w:bCs w:val="0"/>
          <w:snapToGrid w:val="0"/>
          <w:color w:val="000000" w:themeColor="text1"/>
          <w:kern w:val="28"/>
          <w:sz w:val="24"/>
          <w:highlight w:val="none"/>
          <w:lang w:val="en-US"/>
          <w14:textFill>
            <w14:solidFill>
              <w14:schemeClr w14:val="tx1"/>
            </w14:solidFill>
          </w14:textFill>
        </w:rPr>
        <w:t>可</w:t>
      </w: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bookmarkEnd w:id="41"/>
    </w:p>
    <w:p w14:paraId="0761FBD1">
      <w:pPr>
        <w:snapToGrid w:val="0"/>
        <w:spacing w:line="360" w:lineRule="auto"/>
        <w:ind w:firstLine="3357" w:firstLineChars="1045"/>
        <w:rPr>
          <w:rFonts w:ascii="宋体" w:hAnsi="宋体" w:cs="宋体"/>
          <w:b/>
          <w:color w:val="000000" w:themeColor="text1"/>
          <w:sz w:val="32"/>
          <w:highlight w:val="none"/>
          <w14:textFill>
            <w14:solidFill>
              <w14:schemeClr w14:val="tx1"/>
            </w14:solidFill>
          </w14:textFill>
        </w:rPr>
      </w:pPr>
    </w:p>
    <w:p w14:paraId="188E9E02">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42" w:name="_Toc6030"/>
      <w:r>
        <w:rPr>
          <w:rFonts w:hint="eastAsia" w:ascii="宋体" w:hAnsi="宋体" w:cs="宋体"/>
          <w:b/>
          <w:color w:val="000000" w:themeColor="text1"/>
          <w:sz w:val="32"/>
          <w:szCs w:val="20"/>
          <w:highlight w:val="none"/>
          <w14:textFill>
            <w14:solidFill>
              <w14:schemeClr w14:val="tx1"/>
            </w14:solidFill>
          </w14:textFill>
        </w:rPr>
        <w:t>八、电子交易活动的中止</w:t>
      </w:r>
      <w:bookmarkEnd w:id="42"/>
    </w:p>
    <w:p w14:paraId="6A8046BA">
      <w:pPr>
        <w:pStyle w:val="133"/>
        <w:snapToGrid w:val="0"/>
        <w:spacing w:before="0"/>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w:t>
      </w:r>
      <w:r>
        <w:rPr>
          <w:rFonts w:hint="eastAsia" w:ascii="宋体" w:hAnsi="宋体" w:cs="宋体"/>
          <w:b/>
          <w:color w:val="000000" w:themeColor="text1"/>
          <w:szCs w:val="24"/>
          <w:highlight w:val="none"/>
          <w14:textFill>
            <w14:solidFill>
              <w14:schemeClr w14:val="tx1"/>
            </w14:solidFill>
          </w14:textFill>
        </w:rPr>
        <w:t>7. 电子交易活动的中止。</w:t>
      </w:r>
      <w:r>
        <w:rPr>
          <w:rFonts w:hint="eastAsia" w:ascii="宋体" w:hAnsi="宋体" w:cs="宋体"/>
          <w:color w:val="000000" w:themeColor="text1"/>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14:paraId="131D4BC6">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27.1电子交易平台发生故障而无法登录访问的； </w:t>
      </w:r>
    </w:p>
    <w:p w14:paraId="24D483AA">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27.2电子交易平台应用或数据库出现错误，不能进行正常操作的；</w:t>
      </w:r>
    </w:p>
    <w:p w14:paraId="47AE478C">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27.3电子交易平台发现严重安全漏洞，有潜在泄密危险的；</w:t>
      </w:r>
    </w:p>
    <w:p w14:paraId="53B9370F">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27.4病毒发作导致不能进行正常操作的； </w:t>
      </w:r>
    </w:p>
    <w:p w14:paraId="3C8F3D1B">
      <w:pPr>
        <w:pStyle w:val="133"/>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27.5其他无法保证电子交易的公平、公正和安全的情况。</w:t>
      </w:r>
    </w:p>
    <w:p w14:paraId="4EC24513">
      <w:pPr>
        <w:pStyle w:val="133"/>
        <w:snapToGrid w:val="0"/>
        <w:spacing w:before="0"/>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12C7487A">
      <w:pPr>
        <w:tabs>
          <w:tab w:val="left" w:pos="0"/>
        </w:tabs>
        <w:spacing w:line="360" w:lineRule="auto"/>
        <w:ind w:firstLine="480"/>
        <w:rPr>
          <w:rFonts w:ascii="宋体" w:hAnsi="宋体" w:cs="宋体"/>
          <w:color w:val="000000" w:themeColor="text1"/>
          <w:sz w:val="24"/>
          <w:highlight w:val="none"/>
          <w14:textFill>
            <w14:solidFill>
              <w14:schemeClr w14:val="tx1"/>
            </w14:solidFill>
          </w14:textFill>
        </w:rPr>
      </w:pPr>
    </w:p>
    <w:p w14:paraId="22A9FFFD">
      <w:pPr>
        <w:snapToGrid w:val="0"/>
        <w:spacing w:line="360" w:lineRule="auto"/>
        <w:ind w:firstLine="643"/>
        <w:jc w:val="center"/>
        <w:outlineLvl w:val="1"/>
        <w:rPr>
          <w:rFonts w:ascii="宋体" w:hAnsi="宋体" w:cs="宋体"/>
          <w:b/>
          <w:color w:val="000000" w:themeColor="text1"/>
          <w:sz w:val="32"/>
          <w:szCs w:val="20"/>
          <w:highlight w:val="none"/>
          <w14:textFill>
            <w14:solidFill>
              <w14:schemeClr w14:val="tx1"/>
            </w14:solidFill>
          </w14:textFill>
        </w:rPr>
      </w:pPr>
      <w:bookmarkStart w:id="43" w:name="_Toc5571"/>
      <w:r>
        <w:rPr>
          <w:rFonts w:hint="eastAsia" w:ascii="宋体" w:hAnsi="宋体" w:cs="宋体"/>
          <w:b/>
          <w:color w:val="000000" w:themeColor="text1"/>
          <w:sz w:val="32"/>
          <w:szCs w:val="20"/>
          <w:highlight w:val="none"/>
          <w14:textFill>
            <w14:solidFill>
              <w14:schemeClr w14:val="tx1"/>
            </w14:solidFill>
          </w14:textFill>
        </w:rPr>
        <w:t>九、验收</w:t>
      </w:r>
      <w:bookmarkEnd w:id="43"/>
    </w:p>
    <w:p w14:paraId="1BF6A457">
      <w:pPr>
        <w:pStyle w:val="25"/>
        <w:spacing w:line="360" w:lineRule="auto"/>
        <w:ind w:firstLine="0" w:firstLineChars="0"/>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29.验收</w:t>
      </w:r>
    </w:p>
    <w:p w14:paraId="6994E787">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E04229D">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29.2采购人可以邀请参加本项目的其他供应商或者第三方机构参与验收。参与验收的供应商或者第三方机构的意见作为验收书的参考资料一并存档。</w:t>
      </w:r>
    </w:p>
    <w:p w14:paraId="688ACD58">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0806276">
      <w:pPr>
        <w:tabs>
          <w:tab w:val="left" w:pos="0"/>
        </w:tabs>
        <w:spacing w:line="360" w:lineRule="auto"/>
        <w:ind w:firstLine="480"/>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8"/>
    <w:p w14:paraId="297013DC">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bookmarkStart w:id="44" w:name="_Hlt75236101"/>
      <w:bookmarkEnd w:id="44"/>
      <w:bookmarkStart w:id="45" w:name="_Hlt68403820"/>
      <w:bookmarkEnd w:id="45"/>
      <w:bookmarkStart w:id="46" w:name="_Hlt74729768"/>
      <w:bookmarkEnd w:id="46"/>
      <w:bookmarkStart w:id="47" w:name="_Hlt68072998"/>
      <w:bookmarkEnd w:id="47"/>
      <w:bookmarkStart w:id="48" w:name="_Hlt75236011"/>
      <w:bookmarkEnd w:id="48"/>
      <w:bookmarkStart w:id="49" w:name="_Hlt68072990"/>
      <w:bookmarkEnd w:id="49"/>
      <w:bookmarkStart w:id="50" w:name="_Hlt74714665"/>
      <w:bookmarkEnd w:id="50"/>
      <w:bookmarkStart w:id="51" w:name="_Hlt74730295"/>
      <w:bookmarkEnd w:id="51"/>
      <w:bookmarkStart w:id="52" w:name="_Hlt68057669"/>
      <w:bookmarkEnd w:id="52"/>
      <w:bookmarkStart w:id="53" w:name="_Hlt74707468"/>
      <w:bookmarkEnd w:id="53"/>
      <w:bookmarkStart w:id="54" w:name="_Hlt68073093"/>
      <w:bookmarkEnd w:id="54"/>
      <w:bookmarkStart w:id="55" w:name="_Hlt75236290"/>
      <w:bookmarkEnd w:id="55"/>
    </w:p>
    <w:bookmarkEnd w:id="25"/>
    <w:bookmarkEnd w:id="26"/>
    <w:p w14:paraId="56F419A0">
      <w:pPr>
        <w:adjustRightInd/>
        <w:spacing w:line="360" w:lineRule="auto"/>
        <w:ind w:firstLine="723"/>
        <w:jc w:val="center"/>
        <w:outlineLvl w:val="0"/>
        <w:rPr>
          <w:rFonts w:ascii="宋体" w:hAnsi="宋体" w:cs="宋体"/>
          <w:b/>
          <w:color w:val="000000" w:themeColor="text1"/>
          <w:sz w:val="36"/>
          <w:szCs w:val="20"/>
          <w:highlight w:val="none"/>
          <w14:textFill>
            <w14:solidFill>
              <w14:schemeClr w14:val="tx1"/>
            </w14:solidFill>
          </w14:textFill>
        </w:rPr>
      </w:pPr>
      <w:bookmarkStart w:id="56" w:name="_Toc12710"/>
      <w:bookmarkStart w:id="57" w:name="第四部分"/>
      <w:r>
        <w:rPr>
          <w:rFonts w:hint="eastAsia" w:ascii="宋体" w:hAnsi="宋体" w:cs="宋体"/>
          <w:b/>
          <w:color w:val="000000" w:themeColor="text1"/>
          <w:sz w:val="36"/>
          <w:szCs w:val="20"/>
          <w:highlight w:val="none"/>
          <w14:textFill>
            <w14:solidFill>
              <w14:schemeClr w14:val="tx1"/>
            </w14:solidFill>
          </w14:textFill>
        </w:rPr>
        <w:t>第三部分 采购需求</w:t>
      </w:r>
      <w:bookmarkEnd w:id="56"/>
    </w:p>
    <w:p w14:paraId="0F0BABC6">
      <w:pPr>
        <w:spacing w:line="360" w:lineRule="auto"/>
        <w:ind w:firstLine="482" w:firstLineChars="200"/>
        <w:jc w:val="left"/>
        <w:outlineLvl w:val="9"/>
        <w:rPr>
          <w:rFonts w:hint="eastAsia" w:ascii="宋体" w:hAnsi="宋体" w:eastAsia="宋体" w:cs="宋体"/>
          <w:b w:val="0"/>
          <w:bCs/>
          <w:color w:val="000000" w:themeColor="text1"/>
          <w:sz w:val="24"/>
          <w:highlight w:val="none"/>
          <w14:textFill>
            <w14:solidFill>
              <w14:schemeClr w14:val="tx1"/>
            </w14:solidFill>
          </w14:textFill>
        </w:rPr>
      </w:pPr>
      <w:bookmarkStart w:id="58" w:name="_Toc8165"/>
      <w:r>
        <w:rPr>
          <w:rFonts w:hint="eastAsia" w:ascii="宋体" w:hAnsi="宋体" w:eastAsia="宋体" w:cs="仿宋_GB2312"/>
          <w:b/>
          <w:bCs/>
          <w:color w:val="000000" w:themeColor="text1"/>
          <w:sz w:val="24"/>
          <w:highlight w:val="none"/>
          <w14:textFill>
            <w14:solidFill>
              <w14:schemeClr w14:val="tx1"/>
            </w14:solidFill>
          </w14:textFill>
        </w:rPr>
        <w:t>一、工程概况</w:t>
      </w:r>
      <w:bookmarkEnd w:id="58"/>
    </w:p>
    <w:p w14:paraId="563DD2BE">
      <w:pPr>
        <w:spacing w:line="360" w:lineRule="auto"/>
        <w:ind w:firstLine="480" w:firstLineChars="20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1、本项目为</w:t>
      </w:r>
      <w:r>
        <w:rPr>
          <w:rFonts w:hint="eastAsia" w:ascii="宋体" w:hAnsi="宋体" w:cs="宋体"/>
          <w:b w:val="0"/>
          <w:bCs/>
          <w:color w:val="000000" w:themeColor="text1"/>
          <w:sz w:val="24"/>
          <w:highlight w:val="none"/>
          <w:lang w:eastAsia="zh-CN"/>
          <w14:textFill>
            <w14:solidFill>
              <w14:schemeClr w14:val="tx1"/>
            </w14:solidFill>
          </w14:textFill>
        </w:rPr>
        <w:t>中国美术学院腾空房装修改造项目，</w:t>
      </w:r>
      <w:r>
        <w:rPr>
          <w:rFonts w:hint="eastAsia" w:ascii="宋体" w:hAnsi="宋体" w:eastAsia="宋体" w:cs="宋体"/>
          <w:bCs/>
          <w:color w:val="000000" w:themeColor="text1"/>
          <w:sz w:val="24"/>
          <w:highlight w:val="none"/>
          <w:lang w:val="en-US" w:eastAsia="zh-CN"/>
          <w14:textFill>
            <w14:solidFill>
              <w14:schemeClr w14:val="tx1"/>
            </w14:solidFill>
          </w14:textFill>
        </w:rPr>
        <w:t>11套</w:t>
      </w:r>
      <w:r>
        <w:rPr>
          <w:rFonts w:hint="eastAsia" w:ascii="宋体" w:hAnsi="宋体" w:cs="宋体"/>
          <w:bCs/>
          <w:color w:val="000000" w:themeColor="text1"/>
          <w:sz w:val="24"/>
          <w:highlight w:val="none"/>
          <w:lang w:val="en-US" w:eastAsia="zh-CN"/>
          <w14:textFill>
            <w14:solidFill>
              <w14:schemeClr w14:val="tx1"/>
            </w14:solidFill>
          </w14:textFill>
        </w:rPr>
        <w:t>腾空房</w:t>
      </w:r>
      <w:r>
        <w:rPr>
          <w:rFonts w:hint="eastAsia" w:ascii="宋体" w:hAnsi="宋体" w:eastAsia="宋体" w:cs="宋体"/>
          <w:bCs/>
          <w:color w:val="000000" w:themeColor="text1"/>
          <w:sz w:val="24"/>
          <w:highlight w:val="none"/>
          <w:lang w:val="en-US" w:eastAsia="zh-CN"/>
          <w14:textFill>
            <w14:solidFill>
              <w14:schemeClr w14:val="tx1"/>
            </w14:solidFill>
          </w14:textFill>
        </w:rPr>
        <w:t>装修，</w:t>
      </w:r>
      <w:r>
        <w:rPr>
          <w:rFonts w:hint="eastAsia" w:ascii="宋体" w:hAnsi="宋体" w:cs="宋体"/>
          <w:bCs/>
          <w:color w:val="000000" w:themeColor="text1"/>
          <w:sz w:val="24"/>
          <w:highlight w:val="none"/>
          <w:shd w:val="clear"/>
          <w:lang w:val="en-US" w:eastAsia="zh-CN"/>
          <w14:textFill>
            <w14:solidFill>
              <w14:schemeClr w14:val="tx1"/>
            </w14:solidFill>
          </w14:textFill>
        </w:rPr>
        <w:t xml:space="preserve"> 建筑面积为729.55㎡，</w:t>
      </w:r>
      <w:r>
        <w:rPr>
          <w:rFonts w:hint="eastAsia" w:ascii="宋体" w:hAnsi="宋体" w:eastAsia="宋体" w:cs="宋体"/>
          <w:bCs/>
          <w:color w:val="000000" w:themeColor="text1"/>
          <w:sz w:val="24"/>
          <w:highlight w:val="none"/>
          <w:lang w:val="en-US" w:eastAsia="zh-CN"/>
          <w14:textFill>
            <w14:solidFill>
              <w14:schemeClr w14:val="tx1"/>
            </w14:solidFill>
          </w14:textFill>
        </w:rPr>
        <w:t>套内面积合计约537.7m2。</w:t>
      </w:r>
      <w:r>
        <w:rPr>
          <w:rFonts w:hint="eastAsia" w:ascii="宋体" w:hAnsi="宋体" w:eastAsia="宋体" w:cs="宋体"/>
          <w:bCs/>
          <w:color w:val="000000" w:themeColor="text1"/>
          <w:sz w:val="24"/>
          <w:highlight w:val="none"/>
          <w14:textFill>
            <w14:solidFill>
              <w14:schemeClr w14:val="tx1"/>
            </w14:solidFill>
          </w14:textFill>
        </w:rPr>
        <w:t>具体内容详见采购文件、工程量清单、图纸，并结合现场实际情况进行施工。</w:t>
      </w:r>
    </w:p>
    <w:p w14:paraId="601764AF">
      <w:pPr>
        <w:spacing w:line="360" w:lineRule="auto"/>
        <w:ind w:firstLine="480" w:firstLineChars="200"/>
        <w:rPr>
          <w:rFonts w:hint="eastAsia"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2、工程地点：</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位于杭州市</w:t>
      </w:r>
      <w:r>
        <w:rPr>
          <w:rFonts w:hint="eastAsia" w:ascii="宋体" w:hAnsi="宋体" w:eastAsia="宋体" w:cs="宋体"/>
          <w:bCs/>
          <w:color w:val="000000" w:themeColor="text1"/>
          <w:sz w:val="24"/>
          <w:szCs w:val="24"/>
          <w:highlight w:val="none"/>
          <w:shd w:val="clear"/>
          <w:lang w:val="en-US" w:eastAsia="zh-CN"/>
          <w14:textFill>
            <w14:solidFill>
              <w14:schemeClr w14:val="tx1"/>
            </w14:solidFill>
          </w14:textFill>
        </w:rPr>
        <w:t>采荷小区红菱邨</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、采荷小区紫藕</w:t>
      </w:r>
      <w:r>
        <w:rPr>
          <w:rFonts w:hint="eastAsia" w:ascii="宋体" w:hAnsi="宋体" w:eastAsia="宋体" w:cs="宋体"/>
          <w:bCs/>
          <w:color w:val="000000" w:themeColor="text1"/>
          <w:sz w:val="24"/>
          <w:szCs w:val="24"/>
          <w:highlight w:val="none"/>
          <w:shd w:val="clear"/>
          <w:lang w:val="en-US" w:eastAsia="zh-CN"/>
          <w14:textFill>
            <w14:solidFill>
              <w14:schemeClr w14:val="tx1"/>
            </w14:solidFill>
          </w14:textFill>
        </w:rPr>
        <w:t>邨</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、转</w:t>
      </w:r>
      <w:r>
        <w:rPr>
          <w:rFonts w:hint="eastAsia" w:ascii="宋体" w:hAnsi="宋体" w:eastAsia="宋体" w:cs="宋体"/>
          <w:sz w:val="24"/>
          <w:szCs w:val="24"/>
          <w:highlight w:val="none"/>
          <w:lang w:val="en-US" w:eastAsia="zh-CN"/>
        </w:rPr>
        <w:t>塘里睦邻弄、抚宁巷、吉庆院、凯旋路、 清泰小区、尚农里、佑圣观路</w:t>
      </w:r>
      <w:r>
        <w:rPr>
          <w:rFonts w:hint="eastAsia" w:ascii="宋体" w:hAnsi="宋体" w:eastAsia="宋体" w:cs="宋体"/>
          <w:highlight w:val="none"/>
        </w:rPr>
        <w:t>。</w:t>
      </w:r>
    </w:p>
    <w:p w14:paraId="72B13D7F">
      <w:pPr>
        <w:spacing w:line="360" w:lineRule="auto"/>
        <w:ind w:firstLine="480" w:firstLineChars="200"/>
        <w:rPr>
          <w:rFonts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Times New Roman"/>
          <w:color w:val="000000" w:themeColor="text1"/>
          <w:sz w:val="24"/>
          <w:highlight w:val="none"/>
          <w14:textFill>
            <w14:solidFill>
              <w14:schemeClr w14:val="tx1"/>
            </w14:solidFill>
          </w14:textFill>
        </w:rPr>
        <w:t>3、现场条件</w:t>
      </w:r>
    </w:p>
    <w:p w14:paraId="05D58337">
      <w:pPr>
        <w:spacing w:line="360" w:lineRule="auto"/>
        <w:ind w:firstLine="480" w:firstLineChars="200"/>
        <w:rPr>
          <w:rFonts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Times New Roman"/>
          <w:color w:val="000000" w:themeColor="text1"/>
          <w:sz w:val="24"/>
          <w:highlight w:val="none"/>
          <w14:textFill>
            <w14:solidFill>
              <w14:schemeClr w14:val="tx1"/>
            </w14:solidFill>
          </w14:textFill>
        </w:rPr>
        <w:t>（1）已具备施工条件，但施工不能影响正常的</w:t>
      </w:r>
      <w:r>
        <w:rPr>
          <w:rFonts w:hint="eastAsia" w:ascii="宋体" w:hAnsi="宋体" w:cs="Times New Roman"/>
          <w:color w:val="000000" w:themeColor="text1"/>
          <w:sz w:val="24"/>
          <w:highlight w:val="none"/>
          <w:lang w:val="en-US" w:eastAsia="zh-CN"/>
          <w14:textFill>
            <w14:solidFill>
              <w14:schemeClr w14:val="tx1"/>
            </w14:solidFill>
          </w14:textFill>
        </w:rPr>
        <w:t>居民生活，施工时间需根据小区管理要求</w:t>
      </w:r>
      <w:r>
        <w:rPr>
          <w:rFonts w:hint="eastAsia" w:ascii="宋体" w:hAnsi="宋体" w:eastAsia="宋体" w:cs="Times New Roman"/>
          <w:color w:val="000000" w:themeColor="text1"/>
          <w:sz w:val="24"/>
          <w:highlight w:val="none"/>
          <w14:textFill>
            <w14:solidFill>
              <w14:schemeClr w14:val="tx1"/>
            </w14:solidFill>
          </w14:textFill>
        </w:rPr>
        <w:t>。</w:t>
      </w:r>
    </w:p>
    <w:p w14:paraId="41CD9CFB">
      <w:pPr>
        <w:spacing w:line="360" w:lineRule="auto"/>
        <w:ind w:firstLine="480" w:firstLineChars="200"/>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14:textFill>
            <w14:solidFill>
              <w14:schemeClr w14:val="tx1"/>
            </w14:solidFill>
          </w14:textFill>
        </w:rPr>
        <w:t>（2）供应商施工应服从采购人的现场管理。为减少改造工程对采购人正常工作的影响，需要间断施工或按采购人管理需要临时调整施工时间等，施工作业环境的种种不利因素，如夜间施工、垃圾装袋外运等等。均需由供应商考虑，并将所需费用包含在磋商报价中</w:t>
      </w:r>
      <w:r>
        <w:rPr>
          <w:rFonts w:hint="eastAsia" w:ascii="宋体" w:hAnsi="宋体" w:eastAsia="宋体" w:cs="Times New Roman"/>
          <w:color w:val="000000" w:themeColor="text1"/>
          <w:sz w:val="24"/>
          <w:highlight w:val="none"/>
          <w:lang w:eastAsia="zh-CN"/>
          <w14:textFill>
            <w14:solidFill>
              <w14:schemeClr w14:val="tx1"/>
            </w14:solidFill>
          </w14:textFill>
        </w:rPr>
        <w:t>。</w:t>
      </w:r>
    </w:p>
    <w:p w14:paraId="520D7259">
      <w:pPr>
        <w:spacing w:line="360" w:lineRule="auto"/>
        <w:ind w:firstLine="482"/>
        <w:jc w:val="left"/>
        <w:outlineLvl w:val="1"/>
        <w:rPr>
          <w:rFonts w:ascii="宋体" w:hAnsi="宋体" w:eastAsia="宋体" w:cs="仿宋_GB2312"/>
          <w:color w:val="000000" w:themeColor="text1"/>
          <w:sz w:val="24"/>
          <w:highlight w:val="none"/>
          <w14:textFill>
            <w14:solidFill>
              <w14:schemeClr w14:val="tx1"/>
            </w14:solidFill>
          </w14:textFill>
        </w:rPr>
      </w:pPr>
      <w:bookmarkStart w:id="59" w:name="_Toc16160"/>
      <w:r>
        <w:rPr>
          <w:rFonts w:hint="eastAsia" w:ascii="宋体" w:hAnsi="宋体" w:eastAsia="宋体" w:cs="仿宋_GB2312"/>
          <w:b/>
          <w:bCs/>
          <w:color w:val="000000" w:themeColor="text1"/>
          <w:sz w:val="24"/>
          <w:highlight w:val="none"/>
          <w14:textFill>
            <w14:solidFill>
              <w14:schemeClr w14:val="tx1"/>
            </w14:solidFill>
          </w14:textFill>
        </w:rPr>
        <w:t>二、工程内容</w:t>
      </w:r>
      <w:bookmarkEnd w:id="59"/>
      <w:r>
        <w:rPr>
          <w:rFonts w:hint="eastAsia" w:ascii="宋体" w:hAnsi="宋体" w:eastAsia="宋体" w:cs="仿宋_GB2312"/>
          <w:b/>
          <w:bCs/>
          <w:color w:val="000000" w:themeColor="text1"/>
          <w:sz w:val="24"/>
          <w:highlight w:val="none"/>
          <w14:textFill>
            <w14:solidFill>
              <w14:schemeClr w14:val="tx1"/>
            </w14:solidFill>
          </w14:textFill>
        </w:rPr>
        <w:t xml:space="preserve"> </w:t>
      </w:r>
    </w:p>
    <w:p w14:paraId="28C66BBD">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1.工程名称</w:t>
      </w:r>
    </w:p>
    <w:p w14:paraId="1A4EEF5A">
      <w:pPr>
        <w:spacing w:line="360" w:lineRule="auto"/>
        <w:ind w:left="210" w:leftChars="100"/>
        <w:jc w:val="left"/>
        <w:rPr>
          <w:rFonts w:hint="eastAsia" w:ascii="宋体" w:hAnsi="宋体" w:eastAsia="宋体" w:cs="仿宋_GB2312"/>
          <w:color w:val="000000" w:themeColor="text1"/>
          <w:sz w:val="24"/>
          <w:highlight w:val="none"/>
          <w:u w:val="single"/>
          <w:lang w:eastAsia="zh-CN"/>
          <w14:textFill>
            <w14:solidFill>
              <w14:schemeClr w14:val="tx1"/>
            </w14:solidFill>
          </w14:textFill>
        </w:rPr>
      </w:pPr>
      <w:r>
        <w:rPr>
          <w:rFonts w:hint="eastAsia" w:ascii="宋体" w:hAnsi="宋体" w:cs="仿宋_GB2312"/>
          <w:color w:val="000000" w:themeColor="text1"/>
          <w:sz w:val="24"/>
          <w:highlight w:val="none"/>
          <w:u w:val="single"/>
          <w:lang w:eastAsia="zh-CN"/>
          <w14:textFill>
            <w14:solidFill>
              <w14:schemeClr w14:val="tx1"/>
            </w14:solidFill>
          </w14:textFill>
        </w:rPr>
        <w:t>中国美术学院腾空房装修改造项目。</w:t>
      </w:r>
    </w:p>
    <w:p w14:paraId="4D5E5E5A">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2.现场条件</w:t>
      </w:r>
    </w:p>
    <w:p w14:paraId="53D8D845">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（1）已具备施工条件，但施工不能影响正常的</w:t>
      </w:r>
      <w:r>
        <w:rPr>
          <w:rFonts w:hint="eastAsia" w:ascii="宋体" w:hAnsi="宋体" w:cs="Times New Roman"/>
          <w:color w:val="000000" w:themeColor="text1"/>
          <w:sz w:val="24"/>
          <w:highlight w:val="none"/>
          <w:u w:val="single"/>
          <w:lang w:val="en-US" w:eastAsia="zh-CN"/>
          <w14:textFill>
            <w14:solidFill>
              <w14:schemeClr w14:val="tx1"/>
            </w14:solidFill>
          </w14:textFill>
        </w:rPr>
        <w:t>居民生活，施工时间需按小区管理</w:t>
      </w:r>
      <w:r>
        <w:rPr>
          <w:rFonts w:hint="eastAsia" w:ascii="宋体" w:hAnsi="宋体" w:eastAsia="宋体" w:cs="Times New Roman"/>
          <w:color w:val="000000" w:themeColor="text1"/>
          <w:sz w:val="24"/>
          <w:highlight w:val="none"/>
          <w:u w:val="single"/>
          <w14:textFill>
            <w14:solidFill>
              <w14:schemeClr w14:val="tx1"/>
            </w14:solidFill>
          </w14:textFill>
        </w:rPr>
        <w:t>。</w:t>
      </w:r>
    </w:p>
    <w:p w14:paraId="10888BA7">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 xml:space="preserve">（2）供应商施工应服从采购人的现场管理。为减少改造工程对采购人正常工作的影响，需要间断施工或按采购人管理需要临时调整施工时间等，施工作业环境的种种不利因素，如夜间施工、垃圾装袋外运等等。均需由供应商考虑，并将所需费用包含在磋商报价中。     </w:t>
      </w:r>
    </w:p>
    <w:p w14:paraId="724CD732">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3.工程承包范围</w:t>
      </w:r>
    </w:p>
    <w:p w14:paraId="509AC63E">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承包范围内的工程由承包人包工包料、包检测、包质量、包安全防护、包文明施工、包工期、包验收。工程实施过程，采购人保留局部调整、变更及增减工程内容的权力。</w:t>
      </w:r>
    </w:p>
    <w:p w14:paraId="4873CF8B">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4.工程质量标准</w:t>
      </w:r>
    </w:p>
    <w:p w14:paraId="7FAD4B0A">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依据设计施工图纸和技术文件要求，本工程项目的材料、设备、施工必须达到以下现行中华人民共和国及省、市、行业的一切有关法规、规范的要求，如下述标准及规范要求有出入则以较严格者为准</w:t>
      </w:r>
      <w:r>
        <w:rPr>
          <w:rFonts w:hint="eastAsia" w:ascii="宋体" w:hAnsi="宋体" w:cs="Times New Roman"/>
          <w:color w:val="000000" w:themeColor="text1"/>
          <w:sz w:val="24"/>
          <w:highlight w:val="none"/>
          <w:u w:val="single"/>
          <w:lang w:eastAsia="zh-CN"/>
          <w14:textFill>
            <w14:solidFill>
              <w14:schemeClr w14:val="tx1"/>
            </w14:solidFill>
          </w14:textFill>
        </w:rPr>
        <w:t>。</w:t>
      </w:r>
    </w:p>
    <w:p w14:paraId="56E84070">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5.工程施工要求</w:t>
      </w:r>
    </w:p>
    <w:p w14:paraId="01E09F46">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5.1、本工程施工严格按照规范要求进行施工，达到各项拟定的设计指标。</w:t>
      </w:r>
    </w:p>
    <w:p w14:paraId="14F58AC5">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5.2、在免费保修期内，成交供应商对有缺陷的部位必须无偿地给予修理与更换，并承担一切由此引起的对采购人或第三者的直接损失，除非该缺陷是由于人为破坏或合同规定的不可抗因素造成的损坏。</w:t>
      </w:r>
    </w:p>
    <w:p w14:paraId="52E78D25">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5.3、成交供应商必须对所承包的工程的质量负全部责任，其责任不因其他材料生产商提供的保证书而减轻或更改。</w:t>
      </w:r>
    </w:p>
    <w:p w14:paraId="0C0026D9">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5.4、施工时注意做好必要的劳动保护工作。</w:t>
      </w:r>
    </w:p>
    <w:p w14:paraId="12B82EF1">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 xml:space="preserve">5.5、施工单位进场需遵守学校管理相关规定。 </w:t>
      </w:r>
    </w:p>
    <w:p w14:paraId="2319AAA5">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6.工程管理要求</w:t>
      </w:r>
    </w:p>
    <w:p w14:paraId="2DD80001">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6.1、本工程发包范围内的工程项目，未经采购人同意一律不得分包。一经发现立即取消承包资格，作违约处理，并承担由此引起的一切经济损失。</w:t>
      </w:r>
    </w:p>
    <w:p w14:paraId="00E46357">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6.2、成交供应商应严格按已确认施工技术方案组织施工，并无条件地接受采购人代表、监理对施工质量的监督和管理。</w:t>
      </w:r>
    </w:p>
    <w:p w14:paraId="73700DF9">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6.3、成交供应商在工程施工全过程中要认真做好成品保护。因失窃或失火造成的损失均由承包方负责，凡由此而损及采购人利益时，采购人将向中标施工单位索赔。</w:t>
      </w:r>
    </w:p>
    <w:p w14:paraId="6AEBE4EF">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6.4、成交供应商在响应文件中确定的工程项目负责人及项目管理班子人员，未经采购人同意，不得调换和撤离，本工程确定的成交人的项目管理班子成员，不得兼任其他工程职务并应完全到位。采购人有权要求成交供应商撤换工作不负责任、管理不力、贻误工期、违法乱纪及造成严重安全事故和工程质量事故的项目班子的任何人员，直至项目经理本人。如项目班子成员被采购人撤换，按项目班子成员不到位处罚额度进行处罚，成交供应商不得姑息迁就，拖延撤换和有碍工程进展，否则，采购人有权单方面终止合同，并对由此造成的采购人损失，予以追究赔偿。</w:t>
      </w:r>
    </w:p>
    <w:p w14:paraId="30105848">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6.5、项目管理人员要求:</w:t>
      </w:r>
    </w:p>
    <w:p w14:paraId="0E5B641D">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①企业管理人员要求：</w:t>
      </w:r>
    </w:p>
    <w:p w14:paraId="5BDE50B6">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企业主要负责人（法定代表人、企业经理、企业分管安全生产的副经理、企业技术负责人）具有“三类人员”A类证书，企业分管安全生产副经理具有企业任命书；</w:t>
      </w:r>
    </w:p>
    <w:p w14:paraId="37DB83ED">
      <w:pPr>
        <w:spacing w:line="360" w:lineRule="auto"/>
        <w:ind w:firstLine="482"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仿宋_GB2312" w:cs="Times New Roman"/>
          <w:b/>
          <w:bCs/>
          <w:color w:val="000000" w:themeColor="text1"/>
          <w:kern w:val="2"/>
          <w:sz w:val="24"/>
          <w:szCs w:val="32"/>
          <w:highlight w:val="none"/>
          <w:u w:val="single"/>
          <w:lang w:val="zh-CN" w:eastAsia="zh-CN" w:bidi="ar-SA"/>
          <w14:textFill>
            <w14:solidFill>
              <w14:schemeClr w14:val="tx1"/>
            </w14:solidFill>
          </w14:textFill>
        </w:rPr>
        <w:t>▲</w:t>
      </w:r>
      <w:r>
        <w:rPr>
          <w:rFonts w:hint="eastAsia" w:ascii="宋体" w:hAnsi="宋体" w:eastAsia="宋体" w:cs="Times New Roman"/>
          <w:color w:val="000000" w:themeColor="text1"/>
          <w:sz w:val="24"/>
          <w:highlight w:val="none"/>
          <w:u w:val="single"/>
          <w14:textFill>
            <w14:solidFill>
              <w14:schemeClr w14:val="tx1"/>
            </w14:solidFill>
          </w14:textFill>
        </w:rPr>
        <w:t>②项目负责人要求：</w:t>
      </w:r>
    </w:p>
    <w:p w14:paraId="6006514E">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拟派项目负责人具有注册在投标人单位的建筑工程二级及以上建造师执业资格，同时具有有效的专职安全生产管理人员B类证书。；</w:t>
      </w:r>
    </w:p>
    <w:p w14:paraId="7E373B96">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③拟派项目管理班子中安全员（拟派现场安全管理人员具有“三类人员”C类证书）；</w:t>
      </w:r>
    </w:p>
    <w:p w14:paraId="58504852">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④拟派项目管理班子需配备施工员、质量员、材料员及资料员等相关人员。</w:t>
      </w:r>
    </w:p>
    <w:p w14:paraId="2C00DA05">
      <w:pPr>
        <w:spacing w:line="360" w:lineRule="auto"/>
        <w:ind w:firstLine="480" w:firstLineChars="200"/>
        <w:jc w:val="left"/>
        <w:rPr>
          <w:rFonts w:hint="eastAsia"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6.6、工程管理其他要求</w:t>
      </w:r>
    </w:p>
    <w:p w14:paraId="44201624">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Times New Roman"/>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u w:val="single"/>
          <w:lang w:val="en-US" w:eastAsia="zh-CN" w:bidi="ar-SA"/>
          <w14:textFill>
            <w14:solidFill>
              <w14:schemeClr w14:val="tx1"/>
            </w14:solidFill>
          </w14:textFill>
        </w:rPr>
        <w:t>项目经理每月到位率需达到</w:t>
      </w:r>
      <w:r>
        <w:rPr>
          <w:rFonts w:hint="eastAsia" w:ascii="宋体" w:hAnsi="宋体" w:cs="Times New Roman"/>
          <w:color w:val="000000" w:themeColor="text1"/>
          <w:kern w:val="2"/>
          <w:sz w:val="24"/>
          <w:szCs w:val="24"/>
          <w:highlight w:val="none"/>
          <w:u w:val="single"/>
          <w:lang w:val="en-US" w:eastAsia="zh-CN" w:bidi="ar-SA"/>
          <w14:textFill>
            <w14:solidFill>
              <w14:schemeClr w14:val="tx1"/>
            </w14:solidFill>
          </w14:textFill>
        </w:rPr>
        <w:t>85</w:t>
      </w:r>
      <w:r>
        <w:rPr>
          <w:rFonts w:hint="eastAsia" w:ascii="宋体" w:hAnsi="宋体" w:eastAsia="宋体" w:cs="Times New Roman"/>
          <w:color w:val="000000" w:themeColor="text1"/>
          <w:kern w:val="2"/>
          <w:sz w:val="24"/>
          <w:szCs w:val="24"/>
          <w:highlight w:val="none"/>
          <w:u w:val="single"/>
          <w:lang w:val="en-US" w:eastAsia="zh-CN" w:bidi="ar-SA"/>
          <w14:textFill>
            <w14:solidFill>
              <w14:schemeClr w14:val="tx1"/>
            </w14:solidFill>
          </w14:textFill>
        </w:rPr>
        <w:t>%以上，既每月达到</w:t>
      </w:r>
      <w:r>
        <w:rPr>
          <w:rFonts w:hint="eastAsia" w:ascii="宋体" w:hAnsi="宋体" w:cs="Times New Roman"/>
          <w:color w:val="000000" w:themeColor="text1"/>
          <w:kern w:val="2"/>
          <w:sz w:val="24"/>
          <w:szCs w:val="24"/>
          <w:highlight w:val="none"/>
          <w:u w:val="single"/>
          <w:lang w:val="en-US" w:eastAsia="zh-CN" w:bidi="ar-SA"/>
          <w14:textFill>
            <w14:solidFill>
              <w14:schemeClr w14:val="tx1"/>
            </w14:solidFill>
          </w14:textFill>
        </w:rPr>
        <w:t>25.5</w:t>
      </w:r>
      <w:r>
        <w:rPr>
          <w:rFonts w:hint="eastAsia" w:ascii="宋体" w:hAnsi="宋体" w:eastAsia="宋体" w:cs="Times New Roman"/>
          <w:color w:val="000000" w:themeColor="text1"/>
          <w:kern w:val="2"/>
          <w:sz w:val="24"/>
          <w:szCs w:val="24"/>
          <w:highlight w:val="none"/>
          <w:u w:val="single"/>
          <w:lang w:val="en-US" w:eastAsia="zh-CN" w:bidi="ar-SA"/>
          <w14:textFill>
            <w14:solidFill>
              <w14:schemeClr w14:val="tx1"/>
            </w14:solidFill>
          </w14:textFill>
        </w:rPr>
        <w:t>天及以上（每月按30日历天计）。</w:t>
      </w:r>
    </w:p>
    <w:p w14:paraId="6DB2C5C3">
      <w:pPr>
        <w:keepNext w:val="0"/>
        <w:keepLines w:val="0"/>
        <w:pageBreakBefore w:val="0"/>
        <w:widowControl w:val="0"/>
        <w:kinsoku/>
        <w:wordWrap/>
        <w:overflowPunct/>
        <w:topLinePunct w:val="0"/>
        <w:bidi w:val="0"/>
        <w:adjustRightInd w:val="0"/>
        <w:snapToGrid/>
        <w:spacing w:line="360" w:lineRule="auto"/>
        <w:ind w:left="0" w:leftChars="0" w:firstLine="480" w:firstLineChars="200"/>
        <w:jc w:val="left"/>
        <w:textAlignment w:val="auto"/>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本项目施工现场采购人不提供食宿，施工期间，所有施工人员的食宿均由成交供应商自行安排，材料的堆放及停车必须服从采购人的安排。</w:t>
      </w:r>
    </w:p>
    <w:p w14:paraId="204E4BD6">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本项目施工现场在</w:t>
      </w:r>
      <w:r>
        <w:rPr>
          <w:rFonts w:hint="eastAsia" w:ascii="宋体" w:hAnsi="宋体" w:cs="Times New Roman"/>
          <w:color w:val="000000" w:themeColor="text1"/>
          <w:sz w:val="24"/>
          <w:highlight w:val="none"/>
          <w:u w:val="single"/>
          <w:lang w:val="en-US" w:eastAsia="zh-CN"/>
          <w14:textFill>
            <w14:solidFill>
              <w14:schemeClr w14:val="tx1"/>
            </w14:solidFill>
          </w14:textFill>
        </w:rPr>
        <w:t>居民生活</w:t>
      </w:r>
      <w:r>
        <w:rPr>
          <w:rFonts w:hint="eastAsia"/>
          <w:u w:val="single"/>
          <w:lang w:val="en-US" w:eastAsia="zh-CN"/>
        </w:rPr>
        <w:t>区域</w:t>
      </w:r>
      <w:r>
        <w:rPr>
          <w:rFonts w:hint="eastAsia" w:ascii="宋体" w:hAnsi="宋体" w:eastAsia="宋体" w:cs="Times New Roman"/>
          <w:color w:val="000000" w:themeColor="text1"/>
          <w:sz w:val="24"/>
          <w:highlight w:val="none"/>
          <w:u w:val="single"/>
          <w14:textFill>
            <w14:solidFill>
              <w14:schemeClr w14:val="tx1"/>
            </w14:solidFill>
          </w14:textFill>
        </w:rPr>
        <w:t xml:space="preserve">，供应商必须考虑相关因素，合理安排时间施工，合理安排车辆进出等事宜，服从管理，施工现场严禁吸烟。 </w:t>
      </w:r>
    </w:p>
    <w:p w14:paraId="30A0C495">
      <w:pPr>
        <w:spacing w:line="360" w:lineRule="auto"/>
        <w:ind w:firstLine="480" w:firstLineChars="200"/>
        <w:jc w:val="left"/>
        <w:rPr>
          <w:rFonts w:hint="eastAsia"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本项目不提供工人住宿，相关人员外宿费用由投标人自行考虑，包含在投标报价中，不再另行支付。</w:t>
      </w:r>
    </w:p>
    <w:p w14:paraId="4A6C8745">
      <w:pPr>
        <w:spacing w:line="360" w:lineRule="auto"/>
        <w:ind w:firstLine="480" w:firstLineChars="200"/>
        <w:jc w:val="left"/>
        <w:rPr>
          <w:rFonts w:hint="default" w:ascii="宋体" w:hAnsi="宋体" w:eastAsia="宋体" w:cs="Times New Roman"/>
          <w:color w:val="000000" w:themeColor="text1"/>
          <w:sz w:val="24"/>
          <w:highlight w:val="none"/>
          <w:u w:val="single"/>
          <w:lang w:val="en-US" w:eastAsia="zh-CN"/>
          <w14:textFill>
            <w14:solidFill>
              <w14:schemeClr w14:val="tx1"/>
            </w14:solidFill>
          </w14:textFill>
        </w:rPr>
      </w:pPr>
      <w:r>
        <w:rPr>
          <w:rFonts w:hint="eastAsia" w:ascii="宋体" w:hAnsi="宋体" w:cs="Times New Roman"/>
          <w:color w:val="000000" w:themeColor="text1"/>
          <w:sz w:val="24"/>
          <w:highlight w:val="none"/>
          <w:u w:val="single"/>
          <w:lang w:val="en-US" w:eastAsia="zh-CN"/>
          <w14:textFill>
            <w14:solidFill>
              <w14:schemeClr w14:val="tx1"/>
            </w14:solidFill>
          </w14:textFill>
        </w:rPr>
        <w:t>本项目建设场地较分散，相应施工成本由投标人自行考虑，包含在投标报价内。</w:t>
      </w:r>
    </w:p>
    <w:p w14:paraId="13DFDE18">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 xml:space="preserve">7.工程主要材料（设备）要求  </w:t>
      </w:r>
    </w:p>
    <w:p w14:paraId="5C774741">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 xml:space="preserve"> 7.1、本工程使用的原材料必须符合设计要求和施工规范的规定。</w:t>
      </w:r>
    </w:p>
    <w:p w14:paraId="37339B71">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实际施工过程中，采购人将严格检查验收进场原材料的合格证及质保书，如发现实样与质保书不符，应立即取样进行复查，对不合格的材料严禁用于本工程。</w:t>
      </w:r>
    </w:p>
    <w:p w14:paraId="1CAC9E44">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本工程涉及的主要材料及零星材料，各磋商供应商须根据采购人要求及规范进行选材并报价，所有材料要求采用在行业内有一定知名度的品牌(</w:t>
      </w:r>
      <w:r>
        <w:rPr>
          <w:rFonts w:hint="eastAsia" w:ascii="宋体" w:hAnsi="宋体" w:cs="Times New Roman"/>
          <w:color w:val="000000" w:themeColor="text1"/>
          <w:sz w:val="24"/>
          <w:highlight w:val="none"/>
          <w:u w:val="single"/>
          <w:lang w:val="en-US" w:eastAsia="zh-CN"/>
          <w14:textFill>
            <w14:solidFill>
              <w14:schemeClr w14:val="tx1"/>
            </w14:solidFill>
          </w14:textFill>
        </w:rPr>
        <w:t>采购</w:t>
      </w:r>
      <w:r>
        <w:rPr>
          <w:rFonts w:hint="eastAsia" w:ascii="宋体" w:hAnsi="宋体" w:eastAsia="宋体" w:cs="Times New Roman"/>
          <w:color w:val="000000" w:themeColor="text1"/>
          <w:sz w:val="24"/>
          <w:highlight w:val="none"/>
          <w:u w:val="single"/>
          <w14:textFill>
            <w14:solidFill>
              <w14:schemeClr w14:val="tx1"/>
            </w14:solidFill>
          </w14:textFill>
        </w:rPr>
        <w:t>文件已定品牌的按</w:t>
      </w:r>
      <w:r>
        <w:rPr>
          <w:rFonts w:hint="eastAsia" w:ascii="宋体" w:hAnsi="宋体" w:cs="Times New Roman"/>
          <w:color w:val="000000" w:themeColor="text1"/>
          <w:sz w:val="24"/>
          <w:highlight w:val="none"/>
          <w:u w:val="single"/>
          <w:lang w:val="en-US" w:eastAsia="zh-CN"/>
          <w14:textFill>
            <w14:solidFill>
              <w14:schemeClr w14:val="tx1"/>
            </w14:solidFill>
          </w14:textFill>
        </w:rPr>
        <w:t>采购</w:t>
      </w:r>
      <w:r>
        <w:rPr>
          <w:rFonts w:hint="eastAsia" w:ascii="宋体" w:hAnsi="宋体" w:eastAsia="宋体" w:cs="Times New Roman"/>
          <w:color w:val="000000" w:themeColor="text1"/>
          <w:sz w:val="24"/>
          <w:highlight w:val="none"/>
          <w:u w:val="single"/>
          <w14:textFill>
            <w14:solidFill>
              <w14:schemeClr w14:val="tx1"/>
            </w14:solidFill>
          </w14:textFill>
        </w:rPr>
        <w:t>文件)，材料生产厂家必须通过ISO质量认证，并符合环保要求，严禁选择不合设计要求的低档材料进行报价及组织施工实施。</w:t>
      </w:r>
    </w:p>
    <w:p w14:paraId="1F0DCD02">
      <w:pPr>
        <w:keepNext/>
        <w:keepLines/>
        <w:widowControl w:val="0"/>
        <w:numPr>
          <w:ilvl w:val="0"/>
          <w:numId w:val="2"/>
        </w:numPr>
        <w:adjustRightInd/>
        <w:spacing w:line="360" w:lineRule="auto"/>
        <w:ind w:left="0" w:firstLine="482" w:firstLineChars="200"/>
        <w:jc w:val="left"/>
        <w:outlineLvl w:val="1"/>
        <w:rPr>
          <w:rFonts w:ascii="宋体" w:hAnsi="宋体" w:eastAsia="宋体" w:cs="Times New Roman"/>
          <w:b w:val="0"/>
          <w:bCs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仿宋_GB2312" w:cs="Times New Roman"/>
          <w:b/>
          <w:bCs/>
          <w:color w:val="000000" w:themeColor="text1"/>
          <w:kern w:val="2"/>
          <w:sz w:val="24"/>
          <w:szCs w:val="32"/>
          <w:highlight w:val="none"/>
          <w:u w:val="single"/>
          <w:lang w:val="zh-CN" w:eastAsia="zh-CN" w:bidi="ar-SA"/>
          <w14:textFill>
            <w14:solidFill>
              <w14:schemeClr w14:val="tx1"/>
            </w14:solidFill>
          </w14:textFill>
        </w:rPr>
        <w:t>▲</w:t>
      </w:r>
      <w:r>
        <w:rPr>
          <w:rFonts w:hint="eastAsia" w:ascii="宋体" w:hAnsi="宋体" w:eastAsia="宋体" w:cs="Times New Roman"/>
          <w:b w:val="0"/>
          <w:bCs w:val="0"/>
          <w:color w:val="000000" w:themeColor="text1"/>
          <w:kern w:val="2"/>
          <w:sz w:val="24"/>
          <w:szCs w:val="24"/>
          <w:highlight w:val="none"/>
          <w:u w:val="single"/>
          <w:lang w:val="en-US" w:eastAsia="zh-CN" w:bidi="ar-SA"/>
          <w14:textFill>
            <w14:solidFill>
              <w14:schemeClr w14:val="tx1"/>
            </w14:solidFill>
          </w14:textFill>
        </w:rPr>
        <w:t>本工程材料涉及《绿色建筑和绿色建材政府采购需求标准》。供应商需按合同约定进行施工，并采购或使用符合要求的绿色建材；施工过程中要强化施工现场监管，确保落实绿色建筑要求，使用符合《需求标准》的绿色建材；供应商需按要求提供承诺函。</w:t>
      </w:r>
    </w:p>
    <w:p w14:paraId="625ED8CA">
      <w:pPr>
        <w:spacing w:line="360" w:lineRule="auto"/>
        <w:ind w:firstLine="480" w:firstLineChars="200"/>
        <w:rPr>
          <w:rFonts w:ascii="Times New Roman" w:hAnsi="Times New Roman" w:eastAsia="宋体" w:cs="Times New Roman"/>
          <w:color w:val="000000" w:themeColor="text1"/>
          <w:highlight w:val="non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注：《绿色建筑和绿色建材政府采购需求标准》详见附件。</w:t>
      </w:r>
    </w:p>
    <w:p w14:paraId="46AA3B14">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设备、材料选用时，供应商应考虑与现有的和在用的各类系统的具体情况，并保持统一。项目采用的材料、设备、施工、检验检测、验收等均须符合本工程施工图等设计文件的要求，并按现行的国家标准、相关技术规范等实施。涉及到绿色建材标准的还需符合绿色建材标准要求。</w:t>
      </w:r>
    </w:p>
    <w:p w14:paraId="3E70C189">
      <w:pPr>
        <w:spacing w:line="360" w:lineRule="auto"/>
        <w:ind w:firstLine="480" w:firstLineChars="200"/>
        <w:jc w:val="left"/>
        <w:rPr>
          <w:rFonts w:ascii="Times New Roman" w:hAnsi="Times New Roman" w:eastAsia="宋体" w:cs="Times New Roman"/>
          <w:color w:val="000000" w:themeColor="text1"/>
          <w:highlight w:val="non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当适用于工程的几种标准与规范出现意义不明或不一致时，应由</w:t>
      </w:r>
      <w:r>
        <w:rPr>
          <w:rFonts w:hint="eastAsia" w:ascii="宋体" w:hAnsi="宋体" w:cs="Times New Roman"/>
          <w:color w:val="000000" w:themeColor="text1"/>
          <w:sz w:val="24"/>
          <w:highlight w:val="none"/>
          <w:u w:val="single"/>
          <w:lang w:val="en-US" w:eastAsia="zh-CN"/>
          <w14:textFill>
            <w14:solidFill>
              <w14:schemeClr w14:val="tx1"/>
            </w14:solidFill>
          </w14:textFill>
        </w:rPr>
        <w:t>建设单位</w:t>
      </w:r>
      <w:r>
        <w:rPr>
          <w:rFonts w:hint="eastAsia" w:ascii="宋体" w:hAnsi="宋体" w:eastAsia="宋体" w:cs="Times New Roman"/>
          <w:color w:val="000000" w:themeColor="text1"/>
          <w:sz w:val="24"/>
          <w:highlight w:val="none"/>
          <w:u w:val="single"/>
          <w14:textFill>
            <w14:solidFill>
              <w14:schemeClr w14:val="tx1"/>
            </w14:solidFill>
          </w14:textFill>
        </w:rPr>
        <w:t>师作出解释和校正，并就此向供应商发出指令。</w:t>
      </w:r>
    </w:p>
    <w:p w14:paraId="05DE4C6D">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7.2、材料的质量保证</w:t>
      </w:r>
    </w:p>
    <w:p w14:paraId="30266090">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在免费保修期内，成交供应商对有缺陷的部位必须无偿地给予修理与更换，并承担一切由此引起的对采购人或第三者的直接损失，除非该缺陷是由于人为破坏或合同规定的不可抗因素造成的损坏。工程用一切材料设备均应满足设计文件的要求，并得到采购人、设计单位认可，且必须符合国家标准和规范</w:t>
      </w:r>
    </w:p>
    <w:p w14:paraId="76990CD9">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（3）成交供应商必须对所承包工程的质量负全部责任，其责任不因其他材料生产商提供的保证书而减轻或更改。</w:t>
      </w:r>
    </w:p>
    <w:p w14:paraId="0B165403">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 xml:space="preserve">（4）本项目各项由磋商供应商提供的主要材料，必须是符合国家现行质量标准和环保要求的材料，在施工前由采购人进行选样，未经采购人选样擅自采购施工造成的损失由成交供应商自行承担。 </w:t>
      </w:r>
    </w:p>
    <w:p w14:paraId="4EBB96B3">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7.3、设备要求</w:t>
      </w:r>
    </w:p>
    <w:p w14:paraId="1EAB7A50">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7.3.1设</w:t>
      </w:r>
      <w:r>
        <w:rPr>
          <w:rFonts w:ascii="宋体" w:hAnsi="宋体" w:eastAsia="宋体" w:cs="Times New Roman"/>
          <w:color w:val="000000" w:themeColor="text1"/>
          <w:sz w:val="24"/>
          <w:highlight w:val="none"/>
          <w:u w:val="single"/>
          <w14:textFill>
            <w14:solidFill>
              <w14:schemeClr w14:val="tx1"/>
            </w14:solidFill>
          </w14:textFill>
        </w:rPr>
        <w:t>备的防护及油漆</w:t>
      </w:r>
    </w:p>
    <w:p w14:paraId="66A2C2A1">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ascii="宋体" w:hAnsi="宋体" w:eastAsia="宋体" w:cs="Times New Roman"/>
          <w:color w:val="000000" w:themeColor="text1"/>
          <w:sz w:val="24"/>
          <w:highlight w:val="none"/>
          <w:u w:val="single"/>
          <w14:textFill>
            <w14:solidFill>
              <w14:schemeClr w14:val="tx1"/>
            </w14:solidFill>
          </w14:textFill>
        </w:rPr>
        <w:t>设备内、外表面应洁净。油漆表面应光洁，无折皱和剥落等。</w:t>
      </w:r>
    </w:p>
    <w:p w14:paraId="02CD7D12">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7.3</w:t>
      </w:r>
      <w:r>
        <w:rPr>
          <w:rFonts w:ascii="宋体" w:hAnsi="宋体" w:eastAsia="宋体" w:cs="Times New Roman"/>
          <w:color w:val="000000" w:themeColor="text1"/>
          <w:sz w:val="24"/>
          <w:highlight w:val="none"/>
          <w:u w:val="single"/>
          <w14:textFill>
            <w14:solidFill>
              <w14:schemeClr w14:val="tx1"/>
            </w14:solidFill>
          </w14:textFill>
        </w:rPr>
        <w:t>.2所有设备应合理、有效地包装，以使其有效防止各种损坏，如受潮、受热、剥落、腐蚀、变形等。</w:t>
      </w:r>
    </w:p>
    <w:p w14:paraId="6CC4BA72">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7.3</w:t>
      </w:r>
      <w:r>
        <w:rPr>
          <w:rFonts w:ascii="宋体" w:hAnsi="宋体" w:eastAsia="宋体" w:cs="Times New Roman"/>
          <w:color w:val="000000" w:themeColor="text1"/>
          <w:sz w:val="24"/>
          <w:highlight w:val="none"/>
          <w:u w:val="single"/>
          <w14:textFill>
            <w14:solidFill>
              <w14:schemeClr w14:val="tx1"/>
            </w14:solidFill>
          </w14:textFill>
        </w:rPr>
        <w:t>.3设备所有开口处应封闭保护起来，以防止在运输及搬运过程中异物进入。</w:t>
      </w:r>
    </w:p>
    <w:p w14:paraId="3E6F32FD">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7.3</w:t>
      </w:r>
      <w:r>
        <w:rPr>
          <w:rFonts w:ascii="宋体" w:hAnsi="宋体" w:eastAsia="宋体" w:cs="Times New Roman"/>
          <w:color w:val="000000" w:themeColor="text1"/>
          <w:sz w:val="24"/>
          <w:highlight w:val="none"/>
          <w:u w:val="single"/>
          <w14:textFill>
            <w14:solidFill>
              <w14:schemeClr w14:val="tx1"/>
            </w14:solidFill>
          </w14:textFill>
        </w:rPr>
        <w:t>.4随机供货的零部件、备品备件等散件应用木箱包装。这些箱盒应适合于储存，储存年限应在包装上予以说明。</w:t>
      </w:r>
    </w:p>
    <w:p w14:paraId="07431993">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7.3</w:t>
      </w:r>
      <w:r>
        <w:rPr>
          <w:rFonts w:ascii="宋体" w:hAnsi="宋体" w:eastAsia="宋体" w:cs="Times New Roman"/>
          <w:color w:val="000000" w:themeColor="text1"/>
          <w:sz w:val="24"/>
          <w:highlight w:val="none"/>
          <w:u w:val="single"/>
          <w14:textFill>
            <w14:solidFill>
              <w14:schemeClr w14:val="tx1"/>
            </w14:solidFill>
          </w14:textFill>
        </w:rPr>
        <w:t>.5在包装箱中，应附有产品合格证书（包括设备合格证、元器件合格证、材料合格证、等）、产品说明书、装箱单、易损件备件及专用工具清单，一套完整的经批准的图纸及有关的技术文件资料。包装箱外面应注明数量、设备名称、编号及起吊位置、警示标记、外形尺寸、毛重等。</w:t>
      </w:r>
    </w:p>
    <w:p w14:paraId="396BAA69">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8、工程计价方式</w:t>
      </w:r>
    </w:p>
    <w:p w14:paraId="7BE60E64">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8.1采用工程量清单方式计价，工程量按实结算。建设工程安全防护、文明施工措施费用不得作为竞争性费用，其他措施项目费按磋商报价包干，不再调整。</w:t>
      </w:r>
    </w:p>
    <w:p w14:paraId="66635A68">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8.2本工程垃圾外运费用一次性包干，包括垃圾清理、搬运、外运与消纳所产生的费用，成交后不予调整。</w:t>
      </w:r>
    </w:p>
    <w:p w14:paraId="692DC520">
      <w:pPr>
        <w:spacing w:line="360" w:lineRule="auto"/>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9、技术标准和要求</w:t>
      </w:r>
    </w:p>
    <w:p w14:paraId="090CABA2">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9.1工程实施的技术标准和规范一般规定</w:t>
      </w:r>
    </w:p>
    <w:p w14:paraId="56AB681D">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9.1.1除本技术要求另有规定外，所有材料、设备和工程的质量均应符合采购时国家和项目所在地已颁布标准、规范的相应规定和要求，其中与本技术要求不一致时以要求高的为准。</w:t>
      </w:r>
    </w:p>
    <w:p w14:paraId="6F7965FE">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9.1.2本技术条款另有规定外，成交人施工所用的材料、设备、施工工艺和工程质量的检验和验收应符合本技术条款中引用的国家和行业颁布的技术标准和规程规范规定的技术要求。</w:t>
      </w:r>
    </w:p>
    <w:p w14:paraId="61E85152">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9.1.3当本技术条款的内容与所引用的标准和规程规范的规定有矛盾时，应以采购人指示为准。</w:t>
      </w:r>
    </w:p>
    <w:p w14:paraId="57FD0BCC">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9.1.5技术条款中有关涉及工程安全的规定，必须严格遵守国家和行业的标准，遇有矛盾时应由采购人按国家和行业标准的规定进行修正。</w:t>
      </w:r>
    </w:p>
    <w:p w14:paraId="7C61CFF4">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9.1.6本采购项目采用的材料、设备、施工工艺、检验检测标准和方法、验收等均须符合本工程施工图等设计文件的要求，并按现行的国家标准、相关技术规范、相关法律法规等实施。</w:t>
      </w:r>
    </w:p>
    <w:p w14:paraId="7E8872F2">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9.2本工程施工、验收、材料的选用必须符合施工图纸、法律、法规相关要求和现行的相关标准、技术规范。</w:t>
      </w:r>
    </w:p>
    <w:p w14:paraId="402D3D30">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供应商须遵守施工安全管理相关制度以及其他相关管理制度，确保施工项目的安全、高效、顺利进行，满足业主的日常需求，防范消防等安全事件的发生。采购人的管理部门有权对施工项目的组织和实施进行监督、检查，并提出整改要求，但此类监督检查并不解除供应商对施工项目应负的全部责任，如供应商不按要求整改或整改后仍不符合采购人的规定，采购人可从工程进度款或履约保证金中酌情扣罚，情节严重的，可解除合同，给采购人造成的全部损失由供应商承担，并可拒绝该供应商继续参与采购人其他项目的采购活动。</w:t>
      </w:r>
    </w:p>
    <w:p w14:paraId="3C6152C4">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以上与施工相关的管理要求所需要的费用包含在各综合单价、合价和磋商总报价中。</w:t>
      </w:r>
    </w:p>
    <w:p w14:paraId="0518E403">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9.3材料基本技术要求</w:t>
      </w:r>
    </w:p>
    <w:p w14:paraId="2D3506DB">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9.3.1工程用一切材料设备均应满足设计文件的要求，并得到采购人认可，且必须符合国家标准和规范。</w:t>
      </w:r>
    </w:p>
    <w:p w14:paraId="0881B25C">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9.3.2供应商成交后在材料进场前应向采购人提交产品说明（中文）、合格证、样品、装箱单、图纸等相关资料，并得到认可。</w:t>
      </w:r>
    </w:p>
    <w:p w14:paraId="22EC048C">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9.3.3所有由供应商采购的设备、材料，要求同类产品的不同规格尽可能采购同一个品牌，如同一品牌中没有所需规格的，与采购人协商解决。</w:t>
      </w:r>
    </w:p>
    <w:p w14:paraId="026C9B87">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9.3.4本采购项目采用的材料、设备、施工、检验检测、验收等均须符合本工程施工图等设计文件的要求，并按现行的国家标准、相关技术规范等实施。</w:t>
      </w:r>
    </w:p>
    <w:p w14:paraId="1693EF99">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9.3.5供应商所选用的施工材料品牌、系列及型号均不得低于采购人现有所使用的档次。</w:t>
      </w:r>
    </w:p>
    <w:p w14:paraId="034E69CE">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以上与施工相关的管理要求所需要的费用包含在各综合单价、合价和磋商总报价中。</w:t>
      </w:r>
    </w:p>
    <w:p w14:paraId="58114583">
      <w:pPr>
        <w:spacing w:line="360" w:lineRule="auto"/>
        <w:ind w:left="210" w:left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10.其他</w:t>
      </w:r>
    </w:p>
    <w:p w14:paraId="54356267">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10.1采购人有权对工程内容、数量等作出调整，不论增减，供应商都应无条件服从。因工程量变化引起的成本差异，由供应商在报价中综合考虑，供应商不得以任何理由提出额外付款或延长工期等的要求。若有此类要求，采购人将不作任何答复与考虑。</w:t>
      </w:r>
    </w:p>
    <w:p w14:paraId="605D7CA5">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10.2供应商应充分考虑工程现场实际情况，并将所有可能出现的不利因素包括但不限于交通道路、装卸存储条件、场地内搬运、拆除修补和运输条件等包含进投标报价中，由于供应商踏勘不充分而导致的价格调整，后期不予考虑。</w:t>
      </w:r>
    </w:p>
    <w:p w14:paraId="55D43237">
      <w:pPr>
        <w:spacing w:line="360" w:lineRule="auto"/>
        <w:ind w:firstLine="482"/>
        <w:jc w:val="left"/>
        <w:outlineLvl w:val="1"/>
        <w:rPr>
          <w:rFonts w:ascii="宋体" w:hAnsi="宋体" w:eastAsia="宋体" w:cs="仿宋_GB2312"/>
          <w:b/>
          <w:bCs/>
          <w:color w:val="000000" w:themeColor="text1"/>
          <w:sz w:val="24"/>
          <w:highlight w:val="none"/>
          <w14:textFill>
            <w14:solidFill>
              <w14:schemeClr w14:val="tx1"/>
            </w14:solidFill>
          </w14:textFill>
        </w:rPr>
      </w:pPr>
      <w:bookmarkStart w:id="60" w:name="_Toc21624"/>
      <w:r>
        <w:rPr>
          <w:rFonts w:hint="eastAsia" w:ascii="宋体" w:hAnsi="宋体" w:eastAsia="宋体" w:cs="仿宋_GB2312"/>
          <w:b/>
          <w:bCs/>
          <w:color w:val="000000" w:themeColor="text1"/>
          <w:sz w:val="24"/>
          <w:highlight w:val="none"/>
          <w14:textFill>
            <w14:solidFill>
              <w14:schemeClr w14:val="tx1"/>
            </w14:solidFill>
          </w14:textFill>
        </w:rPr>
        <w:t>三、商务要求</w:t>
      </w:r>
      <w:bookmarkEnd w:id="60"/>
    </w:p>
    <w:p w14:paraId="748F6401">
      <w:pPr>
        <w:spacing w:line="360" w:lineRule="auto"/>
        <w:ind w:left="0" w:leftChars="0" w:firstLine="480" w:firstLineChars="200"/>
        <w:jc w:val="left"/>
        <w:rPr>
          <w:rFonts w:hint="eastAsia" w:ascii="宋体" w:hAnsi="宋体" w:eastAsia="宋体" w:cs="宋体"/>
          <w:sz w:val="24"/>
          <w:u w:val="none"/>
          <w:lang w:val="en-US" w:eastAsia="zh-CN"/>
        </w:rPr>
      </w:pPr>
      <w:r>
        <w:rPr>
          <w:rFonts w:hint="eastAsia" w:ascii="宋体" w:hAnsi="宋体" w:eastAsia="宋体" w:cs="宋体"/>
          <w:sz w:val="24"/>
          <w:shd w:val="clear"/>
        </w:rPr>
        <w:t>1.工期要求：</w:t>
      </w:r>
      <w:r>
        <w:rPr>
          <w:rFonts w:hint="eastAsia" w:ascii="宋体" w:hAnsi="宋体" w:cs="宋体"/>
          <w:sz w:val="24"/>
          <w:shd w:val="clear"/>
          <w:lang w:val="en-US" w:eastAsia="zh-CN"/>
        </w:rPr>
        <w:t>75日历天。</w:t>
      </w:r>
    </w:p>
    <w:p w14:paraId="5368CF58">
      <w:pPr>
        <w:spacing w:line="360" w:lineRule="auto"/>
        <w:ind w:firstLine="480" w:firstLineChars="200"/>
        <w:jc w:val="left"/>
        <w:rPr>
          <w:rFonts w:hint="eastAsia"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宋体"/>
          <w:sz w:val="24"/>
        </w:rPr>
        <w:t>2.工程地点：</w:t>
      </w:r>
      <w:r>
        <w:rPr>
          <w:rFonts w:hint="eastAsia" w:ascii="宋体" w:hAnsi="宋体" w:eastAsia="宋体" w:cs="宋体"/>
          <w:sz w:val="24"/>
          <w:szCs w:val="24"/>
          <w:lang w:val="en-US" w:eastAsia="zh-CN"/>
        </w:rPr>
        <w:t>位于杭州市</w:t>
      </w:r>
      <w:r>
        <w:rPr>
          <w:rFonts w:hint="eastAsia" w:ascii="宋体" w:hAnsi="宋体" w:eastAsia="宋体" w:cs="宋体"/>
          <w:sz w:val="24"/>
          <w:szCs w:val="24"/>
          <w:shd w:val="clear"/>
          <w:lang w:val="en-US" w:eastAsia="zh-CN"/>
        </w:rPr>
        <w:t>采荷小区红菱邨</w:t>
      </w:r>
      <w:r>
        <w:rPr>
          <w:rFonts w:hint="eastAsia" w:ascii="宋体" w:hAnsi="宋体" w:eastAsia="宋体" w:cs="宋体"/>
          <w:sz w:val="24"/>
          <w:szCs w:val="24"/>
          <w:lang w:val="en-US" w:eastAsia="zh-CN"/>
        </w:rPr>
        <w:t>、采荷小区紫藕</w:t>
      </w:r>
      <w:r>
        <w:rPr>
          <w:rFonts w:hint="eastAsia" w:ascii="宋体" w:hAnsi="宋体" w:eastAsia="宋体" w:cs="宋体"/>
          <w:sz w:val="24"/>
          <w:szCs w:val="24"/>
          <w:shd w:val="clear"/>
          <w:lang w:val="en-US" w:eastAsia="zh-CN"/>
        </w:rPr>
        <w:t>邨</w:t>
      </w:r>
      <w:r>
        <w:rPr>
          <w:rFonts w:hint="eastAsia" w:ascii="宋体" w:hAnsi="宋体" w:eastAsia="宋体" w:cs="宋体"/>
          <w:sz w:val="24"/>
          <w:szCs w:val="24"/>
          <w:lang w:val="en-US" w:eastAsia="zh-CN"/>
        </w:rPr>
        <w:t>、转塘里睦邻弄、抚宁巷、吉庆院、凯旋路、 清泰小区、尚农里、佑圣观路</w:t>
      </w:r>
    </w:p>
    <w:p w14:paraId="630C7F69">
      <w:pPr>
        <w:spacing w:line="360" w:lineRule="auto"/>
        <w:ind w:firstLine="480" w:firstLineChars="2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3.履约保证金、付款进度和方式：</w:t>
      </w:r>
    </w:p>
    <w:p w14:paraId="1DB0F755">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3.1、合同签订后</w:t>
      </w:r>
      <w:r>
        <w:rPr>
          <w:rFonts w:hint="eastAsia" w:ascii="宋体" w:hAnsi="宋体" w:eastAsia="宋体" w:cs="Times New Roman"/>
          <w:color w:val="000000" w:themeColor="text1"/>
          <w:sz w:val="24"/>
          <w:highlight w:val="none"/>
          <w:u w:val="single"/>
          <w:lang w:val="en-US" w:eastAsia="zh-CN"/>
          <w14:textFill>
            <w14:solidFill>
              <w14:schemeClr w14:val="tx1"/>
            </w14:solidFill>
          </w14:textFill>
        </w:rPr>
        <w:t>5</w:t>
      </w:r>
      <w:r>
        <w:rPr>
          <w:rFonts w:hint="eastAsia" w:ascii="宋体" w:hAnsi="宋体" w:eastAsia="宋体" w:cs="Times New Roman"/>
          <w:color w:val="000000" w:themeColor="text1"/>
          <w:sz w:val="24"/>
          <w:highlight w:val="none"/>
          <w:u w:val="single"/>
          <w14:textFill>
            <w14:solidFill>
              <w14:schemeClr w14:val="tx1"/>
            </w14:solidFill>
          </w14:textFill>
        </w:rPr>
        <w:t>个工作日内，供应商提交合同价2％的履约保证金至采购人账户，以电汇、汇票、支票形式或银行、保险公司出具的保函形式递交。联合体投标的，履约保证金由牵头人缴纳给采购人。</w:t>
      </w:r>
    </w:p>
    <w:p w14:paraId="7EBE8712">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3.2、合同签订、供应商递交履约保证金且采购人收到符合要求的发票后7个工作日内支付合同总金额</w:t>
      </w:r>
      <w:r>
        <w:rPr>
          <w:rFonts w:hint="eastAsia" w:ascii="宋体" w:hAnsi="宋体" w:eastAsia="宋体" w:cs="Times New Roman"/>
          <w:color w:val="000000" w:themeColor="text1"/>
          <w:sz w:val="24"/>
          <w:highlight w:val="none"/>
          <w:u w:val="single"/>
          <w:lang w:val="en-US" w:eastAsia="zh-CN"/>
          <w14:textFill>
            <w14:solidFill>
              <w14:schemeClr w14:val="tx1"/>
            </w14:solidFill>
          </w14:textFill>
        </w:rPr>
        <w:t>40</w:t>
      </w:r>
      <w:r>
        <w:rPr>
          <w:rFonts w:hint="eastAsia" w:ascii="宋体" w:hAnsi="宋体" w:eastAsia="宋体" w:cs="Times New Roman"/>
          <w:color w:val="000000" w:themeColor="text1"/>
          <w:sz w:val="24"/>
          <w:highlight w:val="none"/>
          <w:u w:val="single"/>
          <w14:textFill>
            <w14:solidFill>
              <w14:schemeClr w14:val="tx1"/>
            </w14:solidFill>
          </w14:textFill>
        </w:rPr>
        <w:t>%预付款。</w:t>
      </w:r>
    </w:p>
    <w:p w14:paraId="7D6D9D60">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3.3、工程竣工后，由采购人进行初步验收。验收合格后，工程移交采购人管理，支付至</w:t>
      </w:r>
      <w:r>
        <w:rPr>
          <w:rFonts w:hint="eastAsia" w:ascii="宋体" w:hAnsi="宋体" w:eastAsia="宋体" w:cs="宋体"/>
          <w:bCs/>
          <w:color w:val="000000" w:themeColor="text1"/>
          <w:sz w:val="24"/>
          <w:highlight w:val="none"/>
          <w:u w:val="single"/>
          <w14:textFill>
            <w14:solidFill>
              <w14:schemeClr w14:val="tx1"/>
            </w14:solidFill>
          </w14:textFill>
        </w:rPr>
        <w:t>合同总价</w:t>
      </w:r>
      <w:r>
        <w:rPr>
          <w:rFonts w:hint="eastAsia" w:ascii="宋体" w:hAnsi="宋体" w:eastAsia="宋体" w:cs="Times New Roman"/>
          <w:color w:val="000000" w:themeColor="text1"/>
          <w:sz w:val="24"/>
          <w:highlight w:val="none"/>
          <w:u w:val="single"/>
          <w14:textFill>
            <w14:solidFill>
              <w14:schemeClr w14:val="tx1"/>
            </w14:solidFill>
          </w14:textFill>
        </w:rPr>
        <w:t>的85%（含预付款）。履约保证金无息退还。</w:t>
      </w:r>
    </w:p>
    <w:p w14:paraId="26F44640">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3.4、工程竣工结算经审计，采购人和成交供应商双方签字确认，且供应商缴纳质量保证金（结算审定价的1.5%）后，采购人支付至结算审定价的100%；质量保证金按《工程质量保修书》的有关规定退还。</w:t>
      </w:r>
    </w:p>
    <w:p w14:paraId="784A1478">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3.5、如无法安装水电表，施工水电费按工程竣工结算审定价的0.7％计算，在结算审定款中直接扣除。</w:t>
      </w:r>
    </w:p>
    <w:p w14:paraId="6474CE88">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3.6、以上款项均不计息。在采购人支付上述款项前，成交供应商必须开具同等数额的正规税务发票，否则采购人有权拒绝支付。</w:t>
      </w:r>
    </w:p>
    <w:p w14:paraId="6CF712ED">
      <w:pPr>
        <w:spacing w:line="360" w:lineRule="auto"/>
        <w:ind w:left="210" w:leftChars="100" w:firstLine="240" w:firstLineChars="100"/>
        <w:jc w:val="left"/>
        <w:rPr>
          <w:rFonts w:ascii="宋体" w:hAnsi="宋体" w:eastAsia="宋体" w:cs="仿宋_GB2312"/>
          <w:color w:val="000000" w:themeColor="text1"/>
          <w:sz w:val="24"/>
          <w:highlight w:val="none"/>
          <w14:textFill>
            <w14:solidFill>
              <w14:schemeClr w14:val="tx1"/>
            </w14:solidFill>
          </w14:textFill>
        </w:rPr>
      </w:pPr>
      <w:r>
        <w:rPr>
          <w:rFonts w:hint="eastAsia" w:ascii="宋体" w:hAnsi="宋体" w:eastAsia="宋体" w:cs="仿宋_GB2312"/>
          <w:color w:val="000000" w:themeColor="text1"/>
          <w:sz w:val="24"/>
          <w:highlight w:val="none"/>
          <w14:textFill>
            <w14:solidFill>
              <w14:schemeClr w14:val="tx1"/>
            </w14:solidFill>
          </w14:textFill>
        </w:rPr>
        <w:t>4.工程售后服务要求</w:t>
      </w:r>
    </w:p>
    <w:p w14:paraId="6D0FAE4E">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详见工程质量保修书。</w:t>
      </w:r>
    </w:p>
    <w:p w14:paraId="18449ADA">
      <w:pPr>
        <w:spacing w:line="360" w:lineRule="auto"/>
        <w:ind w:firstLine="482"/>
        <w:jc w:val="left"/>
        <w:outlineLvl w:val="1"/>
        <w:rPr>
          <w:rFonts w:hint="eastAsia" w:ascii="宋体" w:hAnsi="宋体" w:eastAsia="宋体" w:cs="仿宋_GB2312"/>
          <w:b/>
          <w:bCs/>
          <w:color w:val="000000" w:themeColor="text1"/>
          <w:sz w:val="24"/>
          <w:highlight w:val="none"/>
          <w14:textFill>
            <w14:solidFill>
              <w14:schemeClr w14:val="tx1"/>
            </w14:solidFill>
          </w14:textFill>
        </w:rPr>
      </w:pPr>
      <w:r>
        <w:rPr>
          <w:rFonts w:hint="eastAsia" w:ascii="宋体" w:hAnsi="宋体" w:eastAsia="宋体" w:cs="仿宋_GB2312"/>
          <w:b/>
          <w:bCs/>
          <w:color w:val="000000" w:themeColor="text1"/>
          <w:sz w:val="24"/>
          <w:highlight w:val="none"/>
          <w14:textFill>
            <w14:solidFill>
              <w14:schemeClr w14:val="tx1"/>
            </w14:solidFill>
          </w14:textFill>
        </w:rPr>
        <w:t>四、主要设备品牌推荐表</w:t>
      </w:r>
    </w:p>
    <w:p w14:paraId="2A337524">
      <w:pPr>
        <w:keepNext/>
        <w:keepLines/>
        <w:widowControl w:val="0"/>
        <w:numPr>
          <w:ilvl w:val="0"/>
          <w:numId w:val="0"/>
        </w:numPr>
        <w:adjustRightInd/>
        <w:spacing w:line="360" w:lineRule="auto"/>
        <w:ind w:firstLine="480" w:firstLineChars="200"/>
        <w:jc w:val="left"/>
        <w:outlineLvl w:val="1"/>
        <w:rPr>
          <w:rFonts w:ascii="宋体" w:hAnsi="宋体" w:eastAsia="宋体" w:cs="Times New Roman"/>
          <w:b w:val="0"/>
          <w:bCs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Times New Roman"/>
          <w:b w:val="0"/>
          <w:bCs w:val="0"/>
          <w:color w:val="000000" w:themeColor="text1"/>
          <w:kern w:val="2"/>
          <w:sz w:val="24"/>
          <w:szCs w:val="24"/>
          <w:highlight w:val="none"/>
          <w:u w:val="single"/>
          <w:lang w:val="en-US" w:eastAsia="zh-CN" w:bidi="ar-SA"/>
          <w14:textFill>
            <w14:solidFill>
              <w14:schemeClr w14:val="tx1"/>
            </w14:solidFill>
          </w14:textFill>
        </w:rPr>
        <w:t>采购人对材料若推荐了参考品牌或制造商，供应商可提供同档次及以上的材料品牌或制造商参加磋商，若供应商在采购人推荐的参考品牌或制造商之外选择，需在响应文件中提供相关说明或证明资料，表明其所选择的品牌或制造商与采购文件中的参考品牌同档次或更优。</w:t>
      </w:r>
    </w:p>
    <w:tbl>
      <w:tblPr>
        <w:tblStyle w:val="62"/>
        <w:tblW w:w="473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autofit"/>
        <w:tblCellMar>
          <w:top w:w="0" w:type="dxa"/>
          <w:left w:w="108" w:type="dxa"/>
          <w:bottom w:w="0" w:type="dxa"/>
          <w:right w:w="108" w:type="dxa"/>
        </w:tblCellMar>
      </w:tblPr>
      <w:tblGrid>
        <w:gridCol w:w="940"/>
        <w:gridCol w:w="2371"/>
        <w:gridCol w:w="6130"/>
      </w:tblGrid>
      <w:tr w14:paraId="3AE3F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67"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210A4D9F">
            <w:pPr>
              <w:jc w:val="center"/>
              <w:rPr>
                <w:rFonts w:ascii="宋体" w:hAnsi="宋体" w:eastAsia="宋体" w:cs="宋体"/>
                <w:b/>
                <w:color w:val="000000" w:themeColor="text1"/>
                <w:highlight w:val="none"/>
                <w:lang w:bidi="ar"/>
                <w14:textFill>
                  <w14:solidFill>
                    <w14:schemeClr w14:val="tx1"/>
                  </w14:solidFill>
                </w14:textFill>
              </w:rPr>
            </w:pPr>
            <w:r>
              <w:rPr>
                <w:rFonts w:hint="eastAsia" w:ascii="宋体" w:hAnsi="宋体" w:eastAsia="宋体" w:cs="宋体"/>
                <w:b/>
                <w:color w:val="000000" w:themeColor="text1"/>
                <w:highlight w:val="none"/>
                <w:lang w:bidi="ar"/>
                <w14:textFill>
                  <w14:solidFill>
                    <w14:schemeClr w14:val="tx1"/>
                  </w14:solidFill>
                </w14:textFill>
              </w:rPr>
              <w:t>序号</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598C8B7D">
            <w:pPr>
              <w:jc w:val="center"/>
              <w:rPr>
                <w:rFonts w:ascii="宋体" w:hAnsi="宋体" w:eastAsia="宋体" w:cs="宋体"/>
                <w:b/>
                <w:color w:val="000000" w:themeColor="text1"/>
                <w:highlight w:val="none"/>
                <w:lang w:bidi="ar"/>
                <w14:textFill>
                  <w14:solidFill>
                    <w14:schemeClr w14:val="tx1"/>
                  </w14:solidFill>
                </w14:textFill>
              </w:rPr>
            </w:pPr>
            <w:r>
              <w:rPr>
                <w:rFonts w:hint="eastAsia" w:ascii="宋体" w:hAnsi="宋体" w:eastAsia="宋体" w:cs="宋体"/>
                <w:b/>
                <w:color w:val="000000" w:themeColor="text1"/>
                <w:highlight w:val="none"/>
                <w:lang w:bidi="ar"/>
                <w14:textFill>
                  <w14:solidFill>
                    <w14:schemeClr w14:val="tx1"/>
                  </w14:solidFill>
                </w14:textFill>
              </w:rPr>
              <w:t>材料名称</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59AB630F">
            <w:pPr>
              <w:jc w:val="center"/>
              <w:rPr>
                <w:rFonts w:ascii="宋体" w:hAnsi="宋体" w:eastAsia="宋体" w:cs="宋体"/>
                <w:b/>
                <w:color w:val="000000" w:themeColor="text1"/>
                <w:highlight w:val="none"/>
                <w:lang w:bidi="ar"/>
                <w14:textFill>
                  <w14:solidFill>
                    <w14:schemeClr w14:val="tx1"/>
                  </w14:solidFill>
                </w14:textFill>
              </w:rPr>
            </w:pPr>
            <w:r>
              <w:rPr>
                <w:rFonts w:hint="eastAsia" w:ascii="宋体" w:hAnsi="宋体" w:eastAsia="宋体" w:cs="宋体"/>
                <w:b/>
                <w:color w:val="000000" w:themeColor="text1"/>
                <w:highlight w:val="none"/>
                <w:lang w:bidi="ar"/>
                <w14:textFill>
                  <w14:solidFill>
                    <w14:schemeClr w14:val="tx1"/>
                  </w14:solidFill>
                </w14:textFill>
              </w:rPr>
              <w:t>参考品牌（参照或相当于）</w:t>
            </w:r>
          </w:p>
        </w:tc>
      </w:tr>
      <w:tr w14:paraId="5CC8C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5AA73774">
            <w:pPr>
              <w:widowControl/>
              <w:spacing w:line="384" w:lineRule="auto"/>
              <w:jc w:val="center"/>
              <w:rPr>
                <w:rFonts w:hint="eastAsia" w:ascii="宋体" w:hAnsi="宋体" w:eastAsia="宋体" w:cs="宋体"/>
                <w:bCs/>
                <w:color w:val="000000" w:themeColor="text1"/>
                <w:highlight w:val="none"/>
                <w:lang w:eastAsia="zh-CN"/>
                <w14:textFill>
                  <w14:solidFill>
                    <w14:schemeClr w14:val="tx1"/>
                  </w14:solidFill>
                </w14:textFill>
              </w:rPr>
            </w:pPr>
            <w:r>
              <w:rPr>
                <w:rFonts w:hint="eastAsia" w:ascii="宋体" w:hAnsi="宋体" w:cs="宋体"/>
                <w:color w:val="000000"/>
                <w:kern w:val="0"/>
                <w:sz w:val="24"/>
                <w:szCs w:val="24"/>
                <w:lang w:val="en-US" w:eastAsia="zh-CN"/>
              </w:rPr>
              <w:t>1</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19690825">
            <w:pPr>
              <w:widowControl/>
              <w:jc w:val="center"/>
              <w:rPr>
                <w:rFonts w:ascii="宋体" w:hAnsi="宋体" w:eastAsia="宋体" w:cs="宋体"/>
                <w:bCs/>
                <w:color w:val="000000" w:themeColor="text1"/>
                <w:highlight w:val="none"/>
                <w14:textFill>
                  <w14:solidFill>
                    <w14:schemeClr w14:val="tx1"/>
                  </w14:solidFill>
                </w14:textFill>
              </w:rPr>
            </w:pPr>
            <w:r>
              <w:rPr>
                <w:rFonts w:hint="eastAsia" w:ascii="宋体" w:hAnsi="宋体" w:cs="宋体"/>
                <w:sz w:val="24"/>
                <w:szCs w:val="24"/>
              </w:rPr>
              <w:t>水泥</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6537672F">
            <w:pPr>
              <w:widowControl/>
              <w:jc w:val="center"/>
              <w:rPr>
                <w:rFonts w:ascii="宋体" w:hAnsi="宋体" w:eastAsia="宋体" w:cs="宋体"/>
                <w:bCs/>
                <w:color w:val="000000" w:themeColor="text1"/>
                <w:highlight w:val="none"/>
                <w14:textFill>
                  <w14:solidFill>
                    <w14:schemeClr w14:val="tx1"/>
                  </w14:solidFill>
                </w14:textFill>
              </w:rPr>
            </w:pPr>
            <w:r>
              <w:rPr>
                <w:rFonts w:hint="eastAsia" w:ascii="宋体" w:hAnsi="宋体" w:cs="宋体"/>
                <w:sz w:val="24"/>
                <w:szCs w:val="24"/>
              </w:rPr>
              <w:t>南方、三狮、海螺</w:t>
            </w:r>
          </w:p>
        </w:tc>
      </w:tr>
      <w:tr w14:paraId="43BE9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2B20EBEC">
            <w:pPr>
              <w:widowControl/>
              <w:spacing w:line="384" w:lineRule="auto"/>
              <w:jc w:val="center"/>
              <w:rPr>
                <w:rFonts w:hint="eastAsia" w:ascii="宋体" w:hAnsi="宋体" w:eastAsia="宋体" w:cs="宋体"/>
                <w:bCs/>
                <w:color w:val="000000" w:themeColor="text1"/>
                <w:highlight w:val="none"/>
                <w:lang w:val="en-US" w:eastAsia="zh-CN"/>
                <w14:textFill>
                  <w14:solidFill>
                    <w14:schemeClr w14:val="tx1"/>
                  </w14:solidFill>
                </w14:textFill>
              </w:rPr>
            </w:pPr>
            <w:r>
              <w:rPr>
                <w:rFonts w:hint="eastAsia" w:ascii="宋体" w:hAnsi="宋体" w:cs="宋体"/>
                <w:color w:val="000000"/>
                <w:kern w:val="0"/>
                <w:sz w:val="24"/>
                <w:szCs w:val="24"/>
                <w:highlight w:val="none"/>
                <w:lang w:val="en-US" w:eastAsia="zh-CN"/>
              </w:rPr>
              <w:t>2</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67055E7F">
            <w:pPr>
              <w:widowControl/>
              <w:jc w:val="center"/>
              <w:rPr>
                <w:rFonts w:ascii="宋体" w:hAnsi="宋体" w:eastAsia="宋体" w:cs="宋体"/>
                <w:bCs/>
                <w:color w:val="000000" w:themeColor="text1"/>
                <w:highlight w:val="none"/>
                <w14:textFill>
                  <w14:solidFill>
                    <w14:schemeClr w14:val="tx1"/>
                  </w14:solidFill>
                </w14:textFill>
              </w:rPr>
            </w:pPr>
            <w:r>
              <w:rPr>
                <w:rFonts w:hint="eastAsia" w:ascii="宋体" w:hAnsi="宋体" w:cs="宋体"/>
                <w:sz w:val="24"/>
                <w:szCs w:val="24"/>
                <w:highlight w:val="none"/>
              </w:rPr>
              <w:t>涂料</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3928198E">
            <w:pPr>
              <w:widowControl/>
              <w:jc w:val="center"/>
              <w:rPr>
                <w:rFonts w:hint="eastAsia" w:ascii="宋体" w:hAnsi="宋体" w:eastAsia="宋体" w:cs="宋体"/>
                <w:bCs w:val="0"/>
                <w:sz w:val="24"/>
                <w:highlight w:val="none"/>
              </w:rPr>
            </w:pPr>
            <w:r>
              <w:rPr>
                <w:rFonts w:hint="eastAsia" w:ascii="宋体" w:hAnsi="宋体" w:cs="宋体"/>
                <w:sz w:val="24"/>
                <w:szCs w:val="24"/>
                <w:highlight w:val="none"/>
              </w:rPr>
              <w:t>立邦</w:t>
            </w:r>
            <w:r>
              <w:rPr>
                <w:rFonts w:hint="eastAsia" w:ascii="宋体" w:hAnsi="宋体" w:cs="宋体"/>
                <w:sz w:val="24"/>
                <w:szCs w:val="24"/>
                <w:highlight w:val="none"/>
                <w:lang w:val="en-US" w:eastAsia="zh-CN"/>
              </w:rPr>
              <w:t>除甲醛金装五合一</w:t>
            </w:r>
            <w:r>
              <w:rPr>
                <w:rFonts w:hint="eastAsia" w:ascii="宋体" w:hAnsi="宋体" w:cs="宋体"/>
                <w:sz w:val="24"/>
                <w:szCs w:val="24"/>
                <w:highlight w:val="none"/>
              </w:rPr>
              <w:t>、</w:t>
            </w:r>
            <w:r>
              <w:rPr>
                <w:rFonts w:hint="eastAsia" w:ascii="宋体" w:hAnsi="宋体" w:cs="宋体"/>
                <w:sz w:val="24"/>
                <w:szCs w:val="24"/>
                <w:highlight w:val="none"/>
                <w:lang w:val="en-US" w:eastAsia="zh-CN"/>
              </w:rPr>
              <w:t>三棵树鲜呼吸空气净化漆</w:t>
            </w:r>
            <w:r>
              <w:rPr>
                <w:rFonts w:hint="eastAsia" w:ascii="宋体" w:hAnsi="宋体" w:cs="宋体"/>
                <w:sz w:val="24"/>
                <w:szCs w:val="24"/>
                <w:highlight w:val="none"/>
              </w:rPr>
              <w:t>、</w:t>
            </w:r>
            <w:r>
              <w:rPr>
                <w:rFonts w:hint="eastAsia" w:ascii="宋体" w:hAnsi="宋体" w:cs="宋体"/>
                <w:sz w:val="24"/>
                <w:szCs w:val="24"/>
                <w:highlight w:val="none"/>
                <w:lang w:val="en-US" w:eastAsia="zh-CN"/>
              </w:rPr>
              <w:t>阿里大师水性漆</w:t>
            </w:r>
          </w:p>
        </w:tc>
      </w:tr>
      <w:tr w14:paraId="3FEEE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5D24BDFF">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3</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61D8C371">
            <w:pPr>
              <w:widowControl/>
              <w:jc w:val="center"/>
              <w:rPr>
                <w:rFonts w:hint="default" w:ascii="宋体" w:hAnsi="宋体" w:cs="宋体"/>
                <w:color w:val="000000"/>
                <w:kern w:val="0"/>
                <w:sz w:val="24"/>
                <w:szCs w:val="24"/>
                <w:highlight w:val="none"/>
                <w:lang w:val="en-US" w:eastAsia="zh-CN"/>
              </w:rPr>
            </w:pPr>
            <w:r>
              <w:rPr>
                <w:rFonts w:hint="eastAsia" w:ascii="宋体" w:hAnsi="宋体" w:cs="宋体"/>
                <w:sz w:val="24"/>
                <w:szCs w:val="24"/>
                <w:highlight w:val="none"/>
                <w:lang w:val="en-US" w:eastAsia="zh-CN"/>
              </w:rPr>
              <w:t>地板（实木复合）</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086FB099">
            <w:pPr>
              <w:widowControl/>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千年舟、大自然、圣象</w:t>
            </w:r>
          </w:p>
        </w:tc>
      </w:tr>
      <w:tr w14:paraId="6F3A9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06554D03">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4</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25F27A37">
            <w:pPr>
              <w:keepNext w:val="0"/>
              <w:keepLines w:val="0"/>
              <w:widowControl/>
              <w:suppressLineNumbers w:val="0"/>
              <w:jc w:val="center"/>
              <w:textAlignment w:val="center"/>
              <w:rPr>
                <w:rFonts w:hint="eastAsia" w:ascii="宋体" w:hAnsi="宋体" w:cs="宋体"/>
                <w:color w:val="000000"/>
                <w:kern w:val="0"/>
                <w:sz w:val="24"/>
                <w:szCs w:val="24"/>
                <w:highlight w:val="none"/>
                <w:lang w:val="en-US" w:eastAsia="zh-CN"/>
              </w:rPr>
            </w:pPr>
            <w:r>
              <w:rPr>
                <w:rFonts w:hint="eastAsia" w:ascii="宋体" w:hAnsi="宋体" w:cs="宋体"/>
                <w:i w:val="0"/>
                <w:iCs w:val="0"/>
                <w:color w:val="000000"/>
                <w:kern w:val="0"/>
                <w:sz w:val="24"/>
                <w:szCs w:val="24"/>
                <w:highlight w:val="none"/>
                <w:u w:val="none"/>
                <w:lang w:val="en-US" w:eastAsia="zh-CN" w:bidi="ar"/>
              </w:rPr>
              <w:t>电线</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52BDE932">
            <w:pPr>
              <w:keepNext w:val="0"/>
              <w:keepLines w:val="0"/>
              <w:widowControl/>
              <w:suppressLineNumbers w:val="0"/>
              <w:jc w:val="center"/>
              <w:textAlignment w:val="auto"/>
              <w:rPr>
                <w:rFonts w:hint="eastAsia" w:ascii="宋体" w:hAnsi="宋体" w:cs="宋体"/>
                <w:sz w:val="24"/>
                <w:szCs w:val="24"/>
                <w:highlight w:val="none"/>
                <w:lang w:val="en-US"/>
              </w:rPr>
            </w:pPr>
            <w:r>
              <w:rPr>
                <w:rFonts w:hint="eastAsia" w:ascii="宋体" w:hAnsi="宋体" w:cs="宋体"/>
                <w:i w:val="0"/>
                <w:iCs w:val="0"/>
                <w:kern w:val="2"/>
                <w:sz w:val="24"/>
                <w:szCs w:val="24"/>
                <w:highlight w:val="none"/>
                <w:u w:val="none"/>
                <w:lang w:val="en-US" w:eastAsia="zh-CN" w:bidi="ar"/>
              </w:rPr>
              <w:t>杭州中策、中大元通、江苏上上</w:t>
            </w:r>
          </w:p>
        </w:tc>
      </w:tr>
      <w:tr w14:paraId="34D1C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37F2EE4B">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5</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1E2640B7">
            <w:pPr>
              <w:keepNext w:val="0"/>
              <w:keepLines w:val="0"/>
              <w:widowControl/>
              <w:suppressLineNumbers w:val="0"/>
              <w:jc w:val="center"/>
              <w:textAlignment w:val="center"/>
              <w:rPr>
                <w:rFonts w:hint="default" w:ascii="宋体" w:hAnsi="宋体" w:cs="宋体"/>
                <w:color w:val="000000"/>
                <w:kern w:val="0"/>
                <w:sz w:val="24"/>
                <w:szCs w:val="24"/>
                <w:highlight w:val="none"/>
                <w:lang w:val="en-US" w:eastAsia="zh-CN"/>
              </w:rPr>
            </w:pPr>
            <w:r>
              <w:rPr>
                <w:rFonts w:hint="eastAsia" w:ascii="宋体" w:hAnsi="宋体" w:cs="宋体"/>
                <w:i w:val="0"/>
                <w:iCs w:val="0"/>
                <w:color w:val="000000"/>
                <w:kern w:val="0"/>
                <w:sz w:val="24"/>
                <w:szCs w:val="24"/>
                <w:highlight w:val="none"/>
                <w:u w:val="none"/>
                <w:lang w:val="en-US" w:eastAsia="zh-CN" w:bidi="ar"/>
              </w:rPr>
              <w:t>开关元器件</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49EFE053">
            <w:pPr>
              <w:keepNext w:val="0"/>
              <w:keepLines w:val="0"/>
              <w:widowControl/>
              <w:suppressLineNumbers w:val="0"/>
              <w:jc w:val="center"/>
              <w:textAlignment w:val="auto"/>
              <w:rPr>
                <w:rFonts w:hint="eastAsia" w:ascii="宋体" w:hAnsi="宋体" w:cs="宋体"/>
                <w:sz w:val="24"/>
                <w:szCs w:val="24"/>
                <w:highlight w:val="none"/>
                <w:lang w:val="en-US"/>
              </w:rPr>
            </w:pPr>
            <w:r>
              <w:rPr>
                <w:rFonts w:hint="eastAsia" w:ascii="宋体" w:hAnsi="宋体" w:cs="宋体"/>
                <w:i w:val="0"/>
                <w:iCs w:val="0"/>
                <w:kern w:val="2"/>
                <w:sz w:val="24"/>
                <w:szCs w:val="24"/>
                <w:highlight w:val="none"/>
                <w:u w:val="none"/>
                <w:lang w:val="en-US" w:eastAsia="zh-CN" w:bidi="ar"/>
              </w:rPr>
              <w:t>公牛、欧普、施耐德</w:t>
            </w:r>
          </w:p>
        </w:tc>
      </w:tr>
      <w:tr w14:paraId="31F9F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0AC8D507">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6</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703CB7A0">
            <w:pPr>
              <w:widowControl/>
              <w:jc w:val="center"/>
              <w:rPr>
                <w:rFonts w:hint="eastAsia" w:ascii="宋体" w:hAnsi="宋体" w:cs="宋体"/>
                <w:color w:val="000000"/>
                <w:kern w:val="0"/>
                <w:sz w:val="24"/>
                <w:szCs w:val="24"/>
                <w:highlight w:val="none"/>
                <w:lang w:val="en-US" w:eastAsia="zh-CN"/>
              </w:rPr>
            </w:pPr>
            <w:r>
              <w:rPr>
                <w:rFonts w:hint="eastAsia" w:ascii="宋体" w:hAnsi="宋体" w:cs="宋体"/>
                <w:sz w:val="24"/>
                <w:szCs w:val="24"/>
                <w:highlight w:val="none"/>
              </w:rPr>
              <w:t>防水涂料</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4BDCE085">
            <w:pPr>
              <w:widowControl/>
              <w:jc w:val="center"/>
              <w:rPr>
                <w:rFonts w:hint="eastAsia" w:ascii="宋体" w:hAnsi="宋体" w:cs="宋体"/>
                <w:sz w:val="24"/>
                <w:szCs w:val="24"/>
                <w:highlight w:val="none"/>
              </w:rPr>
            </w:pPr>
            <w:r>
              <w:rPr>
                <w:rFonts w:hint="eastAsia" w:ascii="宋体" w:hAnsi="宋体" w:cs="宋体"/>
                <w:sz w:val="24"/>
                <w:szCs w:val="24"/>
                <w:highlight w:val="none"/>
                <w:lang w:val="en-US" w:eastAsia="zh-CN"/>
              </w:rPr>
              <w:t>东方</w:t>
            </w:r>
            <w:r>
              <w:rPr>
                <w:rFonts w:hint="eastAsia" w:ascii="宋体" w:hAnsi="宋体" w:cs="宋体"/>
                <w:sz w:val="24"/>
                <w:szCs w:val="24"/>
                <w:highlight w:val="none"/>
              </w:rPr>
              <w:t>雨虹防水、科顺CKS、卓宝JOABOA</w:t>
            </w:r>
          </w:p>
        </w:tc>
      </w:tr>
      <w:tr w14:paraId="76E37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8"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5F359892">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7</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20F80ACF">
            <w:pPr>
              <w:widowControl/>
              <w:jc w:val="center"/>
              <w:rPr>
                <w:rFonts w:hint="eastAsia" w:ascii="宋体" w:hAnsi="宋体" w:cs="宋体"/>
                <w:color w:val="000000"/>
                <w:kern w:val="0"/>
                <w:sz w:val="24"/>
                <w:szCs w:val="24"/>
                <w:highlight w:val="none"/>
                <w:lang w:val="en-US" w:eastAsia="zh-CN"/>
              </w:rPr>
            </w:pPr>
            <w:r>
              <w:rPr>
                <w:rFonts w:hint="eastAsia" w:ascii="宋体" w:hAnsi="宋体" w:cs="宋体"/>
                <w:sz w:val="24"/>
                <w:szCs w:val="24"/>
                <w:highlight w:val="none"/>
                <w:lang w:val="en-US" w:eastAsia="zh-CN"/>
              </w:rPr>
              <w:t>地砖</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1EBD14CD">
            <w:pPr>
              <w:widowControl/>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shd w:val="clear"/>
                <w:lang w:val="en-US" w:eastAsia="zh-CN"/>
              </w:rPr>
              <w:t>东鹏</w:t>
            </w:r>
            <w:r>
              <w:rPr>
                <w:rFonts w:hint="eastAsia" w:ascii="宋体" w:hAnsi="宋体" w:cs="宋体"/>
                <w:sz w:val="24"/>
                <w:szCs w:val="24"/>
                <w:highlight w:val="none"/>
                <w:shd w:val="clear"/>
              </w:rPr>
              <w:t>、</w:t>
            </w:r>
            <w:r>
              <w:rPr>
                <w:rFonts w:hint="eastAsia" w:ascii="宋体" w:hAnsi="宋体" w:cs="宋体"/>
                <w:sz w:val="24"/>
                <w:szCs w:val="24"/>
                <w:highlight w:val="none"/>
                <w:shd w:val="clear"/>
                <w:lang w:val="en-US" w:eastAsia="zh-CN"/>
              </w:rPr>
              <w:t>冠珠、马可波罗</w:t>
            </w:r>
          </w:p>
        </w:tc>
      </w:tr>
      <w:tr w14:paraId="63499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48D08A04">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8</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1837EA25">
            <w:pPr>
              <w:widowControl/>
              <w:jc w:val="center"/>
              <w:rPr>
                <w:rFonts w:hint="eastAsia" w:ascii="宋体" w:hAnsi="宋体" w:cs="宋体"/>
                <w:color w:val="000000"/>
                <w:kern w:val="0"/>
                <w:sz w:val="24"/>
                <w:szCs w:val="24"/>
                <w:highlight w:val="none"/>
                <w:lang w:val="en-US" w:eastAsia="zh-CN"/>
              </w:rPr>
            </w:pPr>
            <w:r>
              <w:rPr>
                <w:rFonts w:hint="eastAsia" w:ascii="宋体" w:hAnsi="宋体" w:cs="宋体"/>
                <w:sz w:val="24"/>
                <w:szCs w:val="24"/>
                <w:highlight w:val="none"/>
                <w:lang w:val="en-US" w:eastAsia="zh-CN"/>
              </w:rPr>
              <w:t>灯具</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476BB515">
            <w:pPr>
              <w:widowControl/>
              <w:jc w:val="center"/>
              <w:rPr>
                <w:rFonts w:hint="eastAsia" w:ascii="宋体" w:hAnsi="宋体" w:cs="宋体"/>
                <w:sz w:val="24"/>
                <w:szCs w:val="24"/>
                <w:highlight w:val="none"/>
              </w:rPr>
            </w:pPr>
            <w:r>
              <w:rPr>
                <w:rFonts w:hint="eastAsia" w:ascii="宋体" w:hAnsi="宋体" w:cs="宋体"/>
                <w:sz w:val="24"/>
                <w:szCs w:val="24"/>
                <w:highlight w:val="none"/>
              </w:rPr>
              <w:t>欧普、雷士</w:t>
            </w:r>
            <w:r>
              <w:rPr>
                <w:rFonts w:hint="eastAsia" w:ascii="宋体" w:hAnsi="宋体" w:cs="宋体"/>
                <w:sz w:val="24"/>
                <w:szCs w:val="24"/>
                <w:highlight w:val="none"/>
                <w:lang w:eastAsia="zh-CN"/>
              </w:rPr>
              <w:t>、</w:t>
            </w:r>
            <w:r>
              <w:rPr>
                <w:rFonts w:hint="eastAsia" w:ascii="宋体" w:hAnsi="宋体" w:cs="宋体"/>
                <w:sz w:val="24"/>
                <w:szCs w:val="24"/>
                <w:highlight w:val="none"/>
                <w:shd w:val="clear"/>
                <w:lang w:val="en-US" w:eastAsia="zh-CN"/>
              </w:rPr>
              <w:t>三雄极光</w:t>
            </w:r>
          </w:p>
        </w:tc>
      </w:tr>
      <w:tr w14:paraId="22B0A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061C547A">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9</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7900F630">
            <w:pPr>
              <w:widowControl/>
              <w:jc w:val="center"/>
              <w:rPr>
                <w:rFonts w:hint="eastAsia" w:ascii="宋体" w:hAnsi="宋体" w:cs="宋体"/>
                <w:color w:val="000000"/>
                <w:kern w:val="0"/>
                <w:sz w:val="24"/>
                <w:szCs w:val="24"/>
                <w:highlight w:val="none"/>
                <w:lang w:val="en-US" w:eastAsia="zh-CN"/>
              </w:rPr>
            </w:pPr>
            <w:r>
              <w:rPr>
                <w:rFonts w:hint="eastAsia" w:ascii="宋体" w:hAnsi="宋体" w:cs="宋体"/>
                <w:sz w:val="24"/>
                <w:szCs w:val="24"/>
                <w:highlight w:val="none"/>
                <w:lang w:val="en-US" w:eastAsia="zh-CN"/>
              </w:rPr>
              <w:t>智能浴霸</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1C9DA166">
            <w:pPr>
              <w:widowControl/>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苏泊尔</w:t>
            </w:r>
            <w:r>
              <w:rPr>
                <w:rFonts w:hint="eastAsia" w:ascii="宋体" w:hAnsi="宋体" w:cs="宋体"/>
                <w:sz w:val="24"/>
                <w:szCs w:val="24"/>
                <w:highlight w:val="none"/>
              </w:rPr>
              <w:t>、</w:t>
            </w:r>
            <w:r>
              <w:rPr>
                <w:rFonts w:hint="eastAsia" w:ascii="宋体" w:hAnsi="宋体" w:cs="宋体"/>
                <w:sz w:val="24"/>
                <w:szCs w:val="24"/>
                <w:highlight w:val="none"/>
                <w:shd w:val="clear"/>
                <w:lang w:val="en-US" w:eastAsia="zh-CN"/>
              </w:rPr>
              <w:t>雷士</w:t>
            </w:r>
            <w:r>
              <w:rPr>
                <w:rFonts w:hint="eastAsia" w:ascii="宋体" w:hAnsi="宋体" w:cs="宋体"/>
                <w:sz w:val="24"/>
                <w:szCs w:val="24"/>
                <w:highlight w:val="none"/>
                <w:shd w:val="clear"/>
              </w:rPr>
              <w:t>、</w:t>
            </w:r>
            <w:r>
              <w:rPr>
                <w:rFonts w:hint="eastAsia" w:ascii="宋体" w:hAnsi="宋体" w:cs="宋体"/>
                <w:sz w:val="24"/>
                <w:szCs w:val="24"/>
                <w:highlight w:val="none"/>
                <w:shd w:val="clear"/>
                <w:lang w:val="en-US" w:eastAsia="zh-CN"/>
              </w:rPr>
              <w:t>奥克斯</w:t>
            </w:r>
          </w:p>
        </w:tc>
      </w:tr>
      <w:tr w14:paraId="36FBC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44FEF0C5">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11</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19F8EC3B">
            <w:pPr>
              <w:widowControl/>
              <w:jc w:val="center"/>
              <w:rPr>
                <w:rFonts w:hint="eastAsia" w:ascii="宋体" w:hAnsi="宋体" w:cs="宋体"/>
                <w:color w:val="000000"/>
                <w:kern w:val="0"/>
                <w:sz w:val="24"/>
                <w:szCs w:val="24"/>
                <w:highlight w:val="none"/>
                <w:lang w:val="en-US" w:eastAsia="zh-CN"/>
              </w:rPr>
            </w:pPr>
            <w:r>
              <w:rPr>
                <w:rFonts w:hint="eastAsia" w:ascii="宋体" w:hAnsi="宋体" w:cs="宋体"/>
                <w:sz w:val="24"/>
                <w:szCs w:val="24"/>
                <w:highlight w:val="none"/>
                <w:lang w:val="en-US" w:eastAsia="zh-CN"/>
              </w:rPr>
              <w:t>洁具</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7B5AC354">
            <w:pPr>
              <w:widowControl/>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rPr>
              <w:t>箭牌、</w:t>
            </w:r>
            <w:r>
              <w:rPr>
                <w:rFonts w:hint="eastAsia" w:ascii="宋体" w:hAnsi="宋体" w:cs="宋体"/>
                <w:sz w:val="24"/>
                <w:szCs w:val="24"/>
                <w:highlight w:val="none"/>
                <w:lang w:val="en-US" w:eastAsia="zh-CN"/>
              </w:rPr>
              <w:t>TOTO</w:t>
            </w:r>
            <w:r>
              <w:rPr>
                <w:rFonts w:hint="eastAsia" w:ascii="宋体" w:hAnsi="宋体" w:cs="宋体"/>
                <w:sz w:val="24"/>
                <w:szCs w:val="24"/>
                <w:highlight w:val="none"/>
              </w:rPr>
              <w:t>、</w:t>
            </w:r>
            <w:r>
              <w:rPr>
                <w:rFonts w:hint="eastAsia" w:ascii="宋体" w:hAnsi="宋体" w:cs="宋体"/>
                <w:sz w:val="24"/>
                <w:szCs w:val="24"/>
                <w:highlight w:val="none"/>
                <w:lang w:val="en-US" w:eastAsia="zh-CN"/>
              </w:rPr>
              <w:t>九牧</w:t>
            </w:r>
          </w:p>
        </w:tc>
      </w:tr>
      <w:tr w14:paraId="6A135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5431A0B7">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12</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0CC57B26">
            <w:pPr>
              <w:widowControl/>
              <w:jc w:val="center"/>
              <w:rPr>
                <w:rFonts w:hint="eastAsia" w:ascii="宋体" w:hAnsi="宋体" w:cs="宋体"/>
                <w:color w:val="000000"/>
                <w:kern w:val="0"/>
                <w:sz w:val="24"/>
                <w:szCs w:val="24"/>
                <w:highlight w:val="none"/>
                <w:lang w:val="en-US" w:eastAsia="zh-CN"/>
              </w:rPr>
            </w:pPr>
            <w:r>
              <w:rPr>
                <w:rFonts w:hint="eastAsia" w:ascii="宋体" w:hAnsi="宋体" w:cs="宋体"/>
                <w:sz w:val="24"/>
                <w:szCs w:val="24"/>
                <w:highlight w:val="none"/>
                <w:lang w:val="en-US" w:eastAsia="zh-CN"/>
              </w:rPr>
              <w:t>燃气灶</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4BB30A88">
            <w:pPr>
              <w:widowControl/>
              <w:jc w:val="center"/>
              <w:rPr>
                <w:rFonts w:hint="eastAsia" w:ascii="宋体" w:hAnsi="宋体" w:cs="宋体"/>
                <w:sz w:val="24"/>
                <w:szCs w:val="24"/>
                <w:highlight w:val="none"/>
              </w:rPr>
            </w:pPr>
            <w:r>
              <w:rPr>
                <w:rFonts w:hint="eastAsia" w:ascii="宋体" w:hAnsi="宋体" w:cs="宋体"/>
                <w:sz w:val="24"/>
                <w:szCs w:val="24"/>
                <w:highlight w:val="none"/>
                <w:shd w:val="clear"/>
                <w:lang w:val="en-US" w:eastAsia="zh-CN"/>
              </w:rPr>
              <w:t>美的、樱花、华帝</w:t>
            </w:r>
          </w:p>
        </w:tc>
      </w:tr>
      <w:tr w14:paraId="09F0D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2B8E0399">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13</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44944510">
            <w:pPr>
              <w:widowControl/>
              <w:jc w:val="center"/>
              <w:rPr>
                <w:rFonts w:hint="eastAsia" w:ascii="宋体" w:hAnsi="宋体" w:cs="宋体"/>
                <w:color w:val="000000"/>
                <w:kern w:val="0"/>
                <w:sz w:val="24"/>
                <w:szCs w:val="24"/>
                <w:highlight w:val="none"/>
                <w:lang w:val="en-US" w:eastAsia="zh-CN"/>
              </w:rPr>
            </w:pPr>
            <w:r>
              <w:rPr>
                <w:rFonts w:hint="eastAsia" w:ascii="宋体" w:hAnsi="宋体" w:cs="宋体"/>
                <w:sz w:val="24"/>
                <w:szCs w:val="24"/>
                <w:highlight w:val="none"/>
                <w:lang w:val="en-US" w:eastAsia="zh-CN"/>
              </w:rPr>
              <w:t>油烟机</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7E2D954D">
            <w:pPr>
              <w:widowControl/>
              <w:jc w:val="center"/>
              <w:rPr>
                <w:rFonts w:hint="eastAsia" w:ascii="宋体" w:hAnsi="宋体" w:cs="宋体"/>
                <w:sz w:val="24"/>
                <w:szCs w:val="24"/>
                <w:highlight w:val="none"/>
                <w:lang w:val="en-US"/>
              </w:rPr>
            </w:pPr>
            <w:r>
              <w:rPr>
                <w:rFonts w:hint="eastAsia" w:ascii="宋体" w:hAnsi="宋体" w:cs="宋体"/>
                <w:sz w:val="24"/>
                <w:szCs w:val="24"/>
                <w:highlight w:val="none"/>
                <w:shd w:val="clear"/>
                <w:lang w:val="en-US" w:eastAsia="zh-CN"/>
              </w:rPr>
              <w:t>美的、樱花、华帝</w:t>
            </w:r>
          </w:p>
        </w:tc>
      </w:tr>
      <w:tr w14:paraId="40DC6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3" w:hRule="atLeast"/>
          <w:jc w:val="center"/>
        </w:trPr>
        <w:tc>
          <w:tcPr>
            <w:tcW w:w="498"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73AEE076">
            <w:pPr>
              <w:widowControl/>
              <w:spacing w:line="384" w:lineRule="auto"/>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cs="宋体"/>
                <w:color w:val="000000"/>
                <w:kern w:val="0"/>
                <w:sz w:val="24"/>
                <w:szCs w:val="24"/>
                <w:highlight w:val="none"/>
                <w:lang w:val="en-US" w:eastAsia="zh-CN"/>
              </w:rPr>
              <w:t>14</w:t>
            </w:r>
          </w:p>
        </w:tc>
        <w:tc>
          <w:tcPr>
            <w:tcW w:w="125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30F188E2">
            <w:pPr>
              <w:widowControl/>
              <w:jc w:val="center"/>
              <w:rPr>
                <w:rFonts w:hint="eastAsia" w:ascii="宋体" w:hAnsi="宋体" w:cs="宋体"/>
                <w:color w:val="000000"/>
                <w:kern w:val="0"/>
                <w:sz w:val="24"/>
                <w:szCs w:val="24"/>
                <w:highlight w:val="none"/>
                <w:lang w:val="en-US" w:eastAsia="zh-CN"/>
              </w:rPr>
            </w:pPr>
            <w:r>
              <w:rPr>
                <w:rFonts w:hint="eastAsia" w:ascii="宋体" w:hAnsi="宋体" w:cs="宋体"/>
                <w:sz w:val="24"/>
                <w:szCs w:val="24"/>
                <w:highlight w:val="none"/>
                <w:lang w:val="en-US" w:eastAsia="zh-CN"/>
              </w:rPr>
              <w:t>电热水器</w:t>
            </w:r>
          </w:p>
        </w:tc>
        <w:tc>
          <w:tcPr>
            <w:tcW w:w="3245"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14:paraId="34526B01">
            <w:pPr>
              <w:widowControl/>
              <w:jc w:val="center"/>
              <w:rPr>
                <w:rFonts w:hint="eastAsia" w:ascii="宋体" w:hAnsi="宋体" w:cs="宋体"/>
                <w:sz w:val="24"/>
                <w:szCs w:val="24"/>
                <w:highlight w:val="none"/>
              </w:rPr>
            </w:pPr>
            <w:r>
              <w:rPr>
                <w:rFonts w:hint="eastAsia" w:ascii="宋体" w:hAnsi="宋体" w:cs="宋体"/>
                <w:sz w:val="24"/>
                <w:szCs w:val="24"/>
                <w:highlight w:val="none"/>
                <w:lang w:val="en-US" w:eastAsia="zh-CN"/>
              </w:rPr>
              <w:t>美的、AO史密斯、樱花</w:t>
            </w:r>
          </w:p>
        </w:tc>
      </w:tr>
    </w:tbl>
    <w:p w14:paraId="464EF88C">
      <w:pPr>
        <w:rPr>
          <w:rFonts w:ascii="Times New Roman" w:hAnsi="Times New Roman" w:eastAsia="宋体" w:cs="Times New Roman"/>
          <w:color w:val="000000" w:themeColor="text1"/>
          <w:highlight w:val="none"/>
          <w:lang w:val="en-US"/>
          <w14:textFill>
            <w14:solidFill>
              <w14:schemeClr w14:val="tx1"/>
            </w14:solidFill>
          </w14:textFill>
        </w:rPr>
      </w:pPr>
    </w:p>
    <w:p w14:paraId="3E8579D9">
      <w:pPr>
        <w:spacing w:line="360" w:lineRule="auto"/>
        <w:ind w:firstLine="482"/>
        <w:jc w:val="left"/>
        <w:outlineLvl w:val="1"/>
        <w:rPr>
          <w:rFonts w:ascii="宋体" w:hAnsi="宋体" w:eastAsia="宋体" w:cs="仿宋_GB2312"/>
          <w:b/>
          <w:bCs/>
          <w:color w:val="000000" w:themeColor="text1"/>
          <w:sz w:val="24"/>
          <w:highlight w:val="none"/>
          <w14:textFill>
            <w14:solidFill>
              <w14:schemeClr w14:val="tx1"/>
            </w14:solidFill>
          </w14:textFill>
        </w:rPr>
      </w:pPr>
      <w:bookmarkStart w:id="61" w:name="_Toc26756"/>
      <w:r>
        <w:rPr>
          <w:rFonts w:hint="eastAsia" w:ascii="宋体" w:hAnsi="宋体" w:eastAsia="宋体" w:cs="仿宋_GB2312"/>
          <w:b/>
          <w:bCs/>
          <w:color w:val="000000" w:themeColor="text1"/>
          <w:sz w:val="24"/>
          <w:highlight w:val="none"/>
          <w14:textFill>
            <w14:solidFill>
              <w14:schemeClr w14:val="tx1"/>
            </w14:solidFill>
          </w14:textFill>
        </w:rPr>
        <w:t>五、其他要求</w:t>
      </w:r>
      <w:bookmarkEnd w:id="61"/>
    </w:p>
    <w:p w14:paraId="5069E564">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 安全文明施工：</w:t>
      </w:r>
    </w:p>
    <w:p w14:paraId="413959C8">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1.1、供应商应加强施工的安全生产管理，制定安全操作规程，保证工程施工的安全，供应商应教育其职工进行文明施工，配备必要的安全生产设施和劳动保护用具。供应商应对其管辖范围内的人员和配备（包括业主的人员和设备）以及工程的安全负责，应负责做好其所辖人员的工作场所和居住区的日常治安管理和安全保护工作。</w:t>
      </w:r>
    </w:p>
    <w:p w14:paraId="20540F83">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1.2、供应商必须注意保护工地；邻近建筑物和附近居民的安全，防止因施工措施不当使附近居民的人员财产遭受损失或发生其他任何施工安全事故，供应商必须对施工现场的用电安全负责。施工现场用电必须遵照杭州市建委颁布的施工现场用电管理条例执行。在工地现场做好警戒告示牌，提醒进入施工现场人员的注意。供应商承担所有安全保卫责任以及由此引起的所有经济和法律责任。</w:t>
      </w:r>
    </w:p>
    <w:p w14:paraId="705C5762">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1.3、因供应商原因发生质量事故、工程事故、安全事故，造成人身和财产损失的，承包方承担全部行政、民事、刑事责任，并承担损害赔偿责任。违反文明施工管理、卫生管理、安全生产管理、扬尘污染防治管理等国家、省、市相关规定，造成后果的由承包方承担一切责任。</w:t>
      </w:r>
    </w:p>
    <w:p w14:paraId="24F6800C">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2、验收</w:t>
      </w:r>
    </w:p>
    <w:p w14:paraId="4D56B3F7">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成交供应商必须严格按合同条款、施工验收规范、国家和省市的有关质量验收标准及磋商文件要求，精心组织施工，确保工程质量达到国家合格验收标准。</w:t>
      </w:r>
    </w:p>
    <w:p w14:paraId="34839C31">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3、保密要求</w:t>
      </w:r>
    </w:p>
    <w:p w14:paraId="0CE30BE9">
      <w:pPr>
        <w:spacing w:line="360" w:lineRule="auto"/>
        <w:ind w:firstLine="480" w:firstLineChars="200"/>
        <w:jc w:val="left"/>
        <w:rPr>
          <w:rFonts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1、成交供应商的项目经理应该对采购人的信息具有保密义务。在进行服务的过程中，应当佩戴明显的公司标志，并严格遵守服务规范和用户单位的规章制度。</w:t>
      </w:r>
    </w:p>
    <w:p w14:paraId="2A40D8A0">
      <w:pPr>
        <w:spacing w:line="360" w:lineRule="auto"/>
        <w:ind w:firstLine="480" w:firstLineChars="200"/>
        <w:jc w:val="left"/>
        <w:rPr>
          <w:rFonts w:hint="eastAsia" w:ascii="宋体" w:hAnsi="宋体" w:eastAsia="宋体" w:cs="Times New Roman"/>
          <w:color w:val="000000" w:themeColor="text1"/>
          <w:sz w:val="24"/>
          <w:highlight w:val="none"/>
          <w:u w:val="single"/>
          <w14:textFill>
            <w14:solidFill>
              <w14:schemeClr w14:val="tx1"/>
            </w14:solidFill>
          </w14:textFill>
        </w:rPr>
      </w:pPr>
      <w:r>
        <w:rPr>
          <w:rFonts w:hint="eastAsia" w:ascii="宋体" w:hAnsi="宋体" w:eastAsia="宋体" w:cs="Times New Roman"/>
          <w:color w:val="000000" w:themeColor="text1"/>
          <w:sz w:val="24"/>
          <w:highlight w:val="none"/>
          <w:u w:val="single"/>
          <w14:textFill>
            <w14:solidFill>
              <w14:schemeClr w14:val="tx1"/>
            </w14:solidFill>
          </w14:textFill>
        </w:rPr>
        <w:t xml:space="preserve">2、成交供应商对涉及机密的数据进行维护时，要求由用户单位相关使用人在场，如果因为供应商过失引起的泄密，将依法追究其民事、刑事责任。        </w:t>
      </w:r>
    </w:p>
    <w:p w14:paraId="2A7A330B">
      <w:pPr>
        <w:spacing w:line="360" w:lineRule="auto"/>
        <w:ind w:firstLine="480" w:firstLineChars="200"/>
        <w:jc w:val="left"/>
        <w:rPr>
          <w:rFonts w:hint="eastAsia" w:ascii="宋体" w:hAnsi="宋体" w:eastAsia="宋体" w:cs="Times New Roman"/>
          <w:color w:val="000000" w:themeColor="text1"/>
          <w:sz w:val="24"/>
          <w:highlight w:val="none"/>
          <w:u w:val="single"/>
          <w:lang w:val="en-US" w:eastAsia="zh-CN"/>
          <w14:textFill>
            <w14:solidFill>
              <w14:schemeClr w14:val="tx1"/>
            </w14:solidFill>
          </w14:textFill>
        </w:rPr>
      </w:pPr>
      <w:r>
        <w:rPr>
          <w:rFonts w:hint="eastAsia" w:ascii="宋体" w:hAnsi="宋体" w:eastAsia="宋体" w:cs="Times New Roman"/>
          <w:color w:val="000000" w:themeColor="text1"/>
          <w:sz w:val="24"/>
          <w:highlight w:val="none"/>
          <w:u w:val="single"/>
          <w:lang w:val="en-US" w:eastAsia="zh-CN"/>
          <w14:textFill>
            <w14:solidFill>
              <w14:schemeClr w14:val="tx1"/>
            </w14:solidFill>
          </w14:textFill>
        </w:rPr>
        <w:t>4、</w:t>
      </w:r>
      <w:r>
        <w:rPr>
          <w:rFonts w:hint="eastAsia" w:ascii="宋体" w:hAnsi="宋体" w:eastAsia="宋体" w:cs="Times New Roman"/>
          <w:b w:val="0"/>
          <w:bCs w:val="0"/>
          <w:color w:val="000000" w:themeColor="text1"/>
          <w:sz w:val="24"/>
          <w:highlight w:val="none"/>
          <w:u w:val="single"/>
          <w:shd w:val="clear" w:color="auto" w:fill="auto"/>
          <w14:textFill>
            <w14:solidFill>
              <w14:schemeClr w14:val="tx1"/>
            </w14:solidFill>
          </w14:textFill>
        </w:rPr>
        <w:t>合同签订注意事项</w:t>
      </w:r>
    </w:p>
    <w:p w14:paraId="60837C95">
      <w:pPr>
        <w:keepNext w:val="0"/>
        <w:keepLines w:val="0"/>
        <w:pageBreakBefore w:val="0"/>
        <w:kinsoku/>
        <w:overflowPunct/>
        <w:topLinePunct w:val="0"/>
        <w:bidi w:val="0"/>
        <w:snapToGrid/>
        <w:spacing w:line="360" w:lineRule="auto"/>
        <w:ind w:firstLine="480" w:firstLineChars="200"/>
        <w:textAlignment w:val="auto"/>
        <w:rPr>
          <w:rFonts w:hint="eastAsia" w:ascii="宋体" w:hAnsi="宋体" w:eastAsia="宋体" w:cs="Times New Roman"/>
          <w:bCs w:val="0"/>
          <w:color w:val="000000" w:themeColor="text1"/>
          <w:sz w:val="24"/>
          <w:highlight w:val="none"/>
          <w:u w:val="single"/>
          <w:lang w:val="en-US" w:eastAsia="zh-CN"/>
          <w14:textFill>
            <w14:solidFill>
              <w14:schemeClr w14:val="tx1"/>
            </w14:solidFill>
          </w14:textFill>
        </w:rPr>
      </w:pPr>
      <w:r>
        <w:rPr>
          <w:rFonts w:hint="eastAsia" w:ascii="宋体" w:hAnsi="宋体" w:eastAsia="宋体" w:cs="Times New Roman"/>
          <w:bCs w:val="0"/>
          <w:color w:val="000000" w:themeColor="text1"/>
          <w:sz w:val="24"/>
          <w:highlight w:val="none"/>
          <w:u w:val="single"/>
          <w14:textFill>
            <w14:solidFill>
              <w14:schemeClr w14:val="tx1"/>
            </w14:solidFill>
          </w14:textFill>
        </w:rPr>
        <w:t>供应商应充分理解施工承包合同条款中的内容，应对该施工承包合同文本中的条款或内容作全面地响应。对施工承包合同文本中的主要条款或内容所作的任何实质性修改将不予接受。供应商应在收到成交通知书后采购人要求的时间内，派代表前来履行签订工程合同、廉政责任书及安全责任书等手续。</w:t>
      </w:r>
    </w:p>
    <w:p w14:paraId="60DA9E81">
      <w:pPr>
        <w:pStyle w:val="83"/>
        <w:keepNext w:val="0"/>
        <w:keepLines w:val="0"/>
        <w:pageBreakBefore w:val="0"/>
        <w:kinsoku/>
        <w:overflowPunct/>
        <w:topLinePunct w:val="0"/>
        <w:bidi w:val="0"/>
        <w:snapToGrid/>
        <w:spacing w:line="360" w:lineRule="auto"/>
        <w:ind w:left="0" w:leftChars="0" w:firstLine="0" w:firstLineChars="0"/>
        <w:textAlignment w:val="auto"/>
        <w:rPr>
          <w:rFonts w:hint="default"/>
          <w:color w:val="000000" w:themeColor="text1"/>
          <w:highlight w:val="none"/>
          <w:lang w:val="en-US" w:eastAsia="zh-CN"/>
          <w14:textFill>
            <w14:solidFill>
              <w14:schemeClr w14:val="tx1"/>
            </w14:solidFill>
          </w14:textFill>
        </w:rPr>
      </w:pPr>
      <w:r>
        <w:rPr>
          <w:rFonts w:hint="eastAsia" w:ascii="宋体" w:hAnsi="宋体" w:eastAsia="宋体" w:cs="Times New Roman"/>
          <w:bCs w:val="0"/>
          <w:color w:val="000000" w:themeColor="text1"/>
          <w:sz w:val="24"/>
          <w:highlight w:val="none"/>
          <w:u w:val="single"/>
          <w:lang w:val="en-US" w:eastAsia="zh-CN"/>
          <w14:textFill>
            <w14:solidFill>
              <w14:schemeClr w14:val="tx1"/>
            </w14:solidFill>
          </w14:textFill>
        </w:rPr>
        <w:t xml:space="preserve">    本项目涉及到在居民楼内装修的问题，供应商需充分考虑用工时间，基本按上午4小时，下午4小时来进行考虑，涉及到的相关费用已包含在投标总价中。</w:t>
      </w:r>
    </w:p>
    <w:p w14:paraId="2B709386">
      <w:pPr>
        <w:ind w:firstLine="482"/>
        <w:outlineLvl w:val="1"/>
        <w:rPr>
          <w:rFonts w:ascii="宋体" w:hAnsi="宋体" w:cs="仿宋_GB2312"/>
          <w:b/>
          <w:bCs/>
          <w:color w:val="000000" w:themeColor="text1"/>
          <w:sz w:val="24"/>
          <w:highlight w:val="none"/>
          <w14:textFill>
            <w14:solidFill>
              <w14:schemeClr w14:val="tx1"/>
            </w14:solidFill>
          </w14:textFill>
        </w:rPr>
      </w:pPr>
      <w:bookmarkStart w:id="62" w:name="_Toc26774"/>
      <w:r>
        <w:rPr>
          <w:rFonts w:hint="eastAsia" w:ascii="宋体" w:hAnsi="宋体" w:cs="仿宋_GB2312"/>
          <w:b/>
          <w:bCs/>
          <w:color w:val="000000" w:themeColor="text1"/>
          <w:sz w:val="24"/>
          <w:highlight w:val="none"/>
          <w14:textFill>
            <w14:solidFill>
              <w14:schemeClr w14:val="tx1"/>
            </w14:solidFill>
          </w14:textFill>
        </w:rPr>
        <w:t>六、</w:t>
      </w:r>
      <w:bookmarkStart w:id="63" w:name="_Toc25431"/>
      <w:bookmarkStart w:id="64" w:name="_Toc29799"/>
      <w:bookmarkStart w:id="65" w:name="_Toc27408"/>
      <w:bookmarkStart w:id="66" w:name="_Toc28324"/>
      <w:bookmarkStart w:id="67" w:name="_Toc32149"/>
      <w:bookmarkStart w:id="68" w:name="_Toc29944"/>
      <w:r>
        <w:rPr>
          <w:rFonts w:hint="eastAsia" w:ascii="宋体" w:hAnsi="宋体" w:cs="仿宋_GB2312"/>
          <w:b/>
          <w:bCs/>
          <w:color w:val="000000" w:themeColor="text1"/>
          <w:sz w:val="24"/>
          <w:highlight w:val="none"/>
          <w14:textFill>
            <w14:solidFill>
              <w14:schemeClr w14:val="tx1"/>
            </w14:solidFill>
          </w14:textFill>
        </w:rPr>
        <w:t>磋商响应要求</w:t>
      </w:r>
      <w:bookmarkEnd w:id="62"/>
      <w:bookmarkEnd w:id="63"/>
      <w:bookmarkEnd w:id="64"/>
      <w:bookmarkEnd w:id="65"/>
      <w:bookmarkEnd w:id="66"/>
      <w:bookmarkEnd w:id="67"/>
    </w:p>
    <w:p w14:paraId="21731436">
      <w:pPr>
        <w:pStyle w:val="23"/>
        <w:snapToGrid w:val="0"/>
        <w:ind w:firstLine="482" w:firstLineChars="200"/>
        <w:rPr>
          <w:rFonts w:hAnsi="宋体" w:cs="宋体"/>
          <w:b/>
          <w:bCs/>
          <w:color w:val="000000" w:themeColor="text1"/>
          <w:highlight w:val="none"/>
          <w14:textFill>
            <w14:solidFill>
              <w14:schemeClr w14:val="tx1"/>
            </w14:solidFill>
          </w14:textFill>
        </w:rPr>
      </w:pPr>
      <w:r>
        <w:rPr>
          <w:rFonts w:hint="eastAsia" w:hAnsi="宋体" w:cs="宋体"/>
          <w:b/>
          <w:bCs/>
          <w:color w:val="000000" w:themeColor="text1"/>
          <w:highlight w:val="none"/>
          <w14:textFill>
            <w14:solidFill>
              <w14:schemeClr w14:val="tx1"/>
            </w14:solidFill>
          </w14:textFill>
        </w:rPr>
        <w:t>（一）</w:t>
      </w:r>
      <w:r>
        <w:rPr>
          <w:rFonts w:hint="eastAsia" w:hAnsi="宋体" w:cs="宋体"/>
          <w:b/>
          <w:bCs/>
          <w:color w:val="000000" w:themeColor="text1"/>
          <w:highlight w:val="none"/>
          <w:lang w:val="en-US"/>
          <w14:textFill>
            <w14:solidFill>
              <w14:schemeClr w14:val="tx1"/>
            </w14:solidFill>
          </w14:textFill>
        </w:rPr>
        <w:t>供应商</w:t>
      </w:r>
      <w:r>
        <w:rPr>
          <w:rFonts w:hint="eastAsia" w:hAnsi="宋体" w:cs="宋体"/>
          <w:b/>
          <w:bCs/>
          <w:color w:val="000000" w:themeColor="text1"/>
          <w:highlight w:val="none"/>
          <w14:textFill>
            <w14:solidFill>
              <w14:schemeClr w14:val="tx1"/>
            </w14:solidFill>
          </w14:textFill>
        </w:rPr>
        <w:t>要求</w:t>
      </w:r>
    </w:p>
    <w:p w14:paraId="575E1A5B">
      <w:pPr>
        <w:pStyle w:val="23"/>
        <w:snapToGrid w:val="0"/>
        <w:ind w:firstLine="480" w:firstLineChars="200"/>
        <w:rPr>
          <w:rFonts w:hint="eastAsia" w:hAnsi="宋体" w:cs="宋体"/>
          <w:bCs/>
          <w:color w:val="000000" w:themeColor="text1"/>
          <w:highlight w:val="none"/>
          <w14:textFill>
            <w14:solidFill>
              <w14:schemeClr w14:val="tx1"/>
            </w14:solidFill>
          </w14:textFill>
        </w:rPr>
      </w:pPr>
      <w:r>
        <w:rPr>
          <w:rFonts w:hint="eastAsia" w:hAnsi="宋体" w:cs="宋体"/>
          <w:bCs/>
          <w:color w:val="000000" w:themeColor="text1"/>
          <w:highlight w:val="none"/>
          <w14:textFill>
            <w14:solidFill>
              <w14:schemeClr w14:val="tx1"/>
            </w14:solidFill>
          </w14:textFill>
        </w:rPr>
        <w:t>为确保项目的顺利实施，</w:t>
      </w:r>
      <w:r>
        <w:rPr>
          <w:rFonts w:hint="eastAsia" w:hAnsi="宋体" w:cs="宋体"/>
          <w:bCs/>
          <w:color w:val="000000" w:themeColor="text1"/>
          <w:highlight w:val="none"/>
          <w:lang w:val="en-US"/>
          <w14:textFill>
            <w14:solidFill>
              <w14:schemeClr w14:val="tx1"/>
            </w14:solidFill>
          </w14:textFill>
        </w:rPr>
        <w:t>供应商</w:t>
      </w:r>
      <w:r>
        <w:rPr>
          <w:rFonts w:hint="eastAsia" w:hAnsi="宋体" w:cs="宋体"/>
          <w:bCs/>
          <w:color w:val="000000" w:themeColor="text1"/>
          <w:highlight w:val="none"/>
          <w14:textFill>
            <w14:solidFill>
              <w14:schemeClr w14:val="tx1"/>
            </w14:solidFill>
          </w14:textFill>
        </w:rPr>
        <w:t>应有类似业绩经验。</w:t>
      </w:r>
    </w:p>
    <w:p w14:paraId="63FD7417">
      <w:pPr>
        <w:pStyle w:val="24"/>
        <w:rPr>
          <w:rFonts w:hint="default" w:eastAsia="宋体"/>
          <w:color w:val="000000" w:themeColor="text1"/>
          <w:highlight w:val="none"/>
          <w:lang w:val="en-US" w:eastAsia="zh-CN"/>
          <w14:textFill>
            <w14:solidFill>
              <w14:schemeClr w14:val="tx1"/>
            </w14:solidFill>
          </w14:textFill>
        </w:rPr>
      </w:pPr>
      <w:r>
        <w:rPr>
          <w:rFonts w:hint="eastAsia" w:hAnsi="宋体" w:cs="宋体"/>
          <w:bCs/>
          <w:color w:val="000000" w:themeColor="text1"/>
          <w:highlight w:val="none"/>
          <w14:textFill>
            <w14:solidFill>
              <w14:schemeClr w14:val="tx1"/>
            </w14:solidFill>
          </w14:textFill>
        </w:rPr>
        <w:t>为确保项目的顺利实施，</w:t>
      </w:r>
      <w:r>
        <w:rPr>
          <w:rFonts w:hint="eastAsia" w:hAnsi="宋体" w:cs="宋体"/>
          <w:bCs/>
          <w:color w:val="000000" w:themeColor="text1"/>
          <w:highlight w:val="none"/>
          <w:lang w:val="en-US"/>
          <w14:textFill>
            <w14:solidFill>
              <w14:schemeClr w14:val="tx1"/>
            </w14:solidFill>
          </w14:textFill>
        </w:rPr>
        <w:t>供应商</w:t>
      </w:r>
      <w:r>
        <w:rPr>
          <w:rFonts w:hint="eastAsia" w:hAnsi="宋体" w:cs="宋体"/>
          <w:bCs/>
          <w:color w:val="000000" w:themeColor="text1"/>
          <w:highlight w:val="none"/>
          <w:lang w:val="en-US" w:eastAsia="zh-CN"/>
          <w14:textFill>
            <w14:solidFill>
              <w14:schemeClr w14:val="tx1"/>
            </w14:solidFill>
          </w14:textFill>
        </w:rPr>
        <w:t>具有相关相关证书。</w:t>
      </w:r>
    </w:p>
    <w:p w14:paraId="678EF3B6">
      <w:pPr>
        <w:pStyle w:val="23"/>
        <w:snapToGrid w:val="0"/>
        <w:ind w:firstLine="482" w:firstLineChars="200"/>
        <w:rPr>
          <w:rFonts w:hAnsi="宋体" w:cs="宋体"/>
          <w:b/>
          <w:bCs/>
          <w:color w:val="000000" w:themeColor="text1"/>
          <w:szCs w:val="24"/>
          <w:highlight w:val="none"/>
          <w14:textFill>
            <w14:solidFill>
              <w14:schemeClr w14:val="tx1"/>
            </w14:solidFill>
          </w14:textFill>
        </w:rPr>
      </w:pPr>
      <w:r>
        <w:rPr>
          <w:rFonts w:hint="eastAsia" w:hAnsi="宋体" w:cs="宋体"/>
          <w:b/>
          <w:bCs/>
          <w:color w:val="000000" w:themeColor="text1"/>
          <w:szCs w:val="24"/>
          <w:highlight w:val="none"/>
          <w14:textFill>
            <w14:solidFill>
              <w14:schemeClr w14:val="tx1"/>
            </w14:solidFill>
          </w14:textFill>
        </w:rPr>
        <w:t>（</w:t>
      </w:r>
      <w:r>
        <w:rPr>
          <w:rFonts w:hint="eastAsia" w:hAnsi="宋体" w:cs="宋体"/>
          <w:b/>
          <w:bCs/>
          <w:color w:val="000000" w:themeColor="text1"/>
          <w:szCs w:val="24"/>
          <w:highlight w:val="none"/>
          <w:lang w:val="en-US"/>
          <w14:textFill>
            <w14:solidFill>
              <w14:schemeClr w14:val="tx1"/>
            </w14:solidFill>
          </w14:textFill>
        </w:rPr>
        <w:t>二</w:t>
      </w:r>
      <w:r>
        <w:rPr>
          <w:rFonts w:hint="eastAsia" w:hAnsi="宋体" w:cs="宋体"/>
          <w:b/>
          <w:bCs/>
          <w:color w:val="000000" w:themeColor="text1"/>
          <w:szCs w:val="24"/>
          <w:highlight w:val="none"/>
          <w14:textFill>
            <w14:solidFill>
              <w14:schemeClr w14:val="tx1"/>
            </w14:solidFill>
          </w14:textFill>
        </w:rPr>
        <w:t>）磋商响应时对方案的要求</w:t>
      </w:r>
    </w:p>
    <w:p w14:paraId="16054301">
      <w:p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1、供应商参与本项目应有完整的、可行的服务方案，对磋商文件提出的服务要求予以响应。结合自身资源与项目特点，磋商响应需根据自身经验针对本需求编制响应方案。</w:t>
      </w:r>
    </w:p>
    <w:p w14:paraId="0608CB56">
      <w:p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2、响应文件内容在涵盖对本项目采购内容及需求中列明全部内容的响应之外，还应包括但不限于以下内容：</w:t>
      </w:r>
    </w:p>
    <w:bookmarkEnd w:id="68"/>
    <w:p w14:paraId="169B3265">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针对本项目投入的项目班子成员情况；</w:t>
      </w:r>
    </w:p>
    <w:p w14:paraId="595E826A">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针对本项目前期了解情况</w:t>
      </w:r>
    </w:p>
    <w:p w14:paraId="6948EF0A">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针对本项目整体施工方案；</w:t>
      </w:r>
    </w:p>
    <w:p w14:paraId="788C1471">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针对本项目的工期及进度控制；</w:t>
      </w:r>
    </w:p>
    <w:p w14:paraId="2D0CE5FD">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针对本项目的施工重点难点进行分析并提出相应措施；</w:t>
      </w:r>
    </w:p>
    <w:p w14:paraId="4AA36657">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针对本项目制定的主要材料、设备情况；</w:t>
      </w:r>
    </w:p>
    <w:p w14:paraId="0054AFF1">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针对本项目制定的质量控制措施；</w:t>
      </w:r>
    </w:p>
    <w:p w14:paraId="20A3B543">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针对本项目制定的安全、文明施工及市政、市容、环保、消防等的保证措施。</w:t>
      </w:r>
    </w:p>
    <w:p w14:paraId="1F0B2DC7">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针对本项目制定的降噪措施。</w:t>
      </w:r>
    </w:p>
    <w:p w14:paraId="1B29219F">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针对本项目的需求制定管理人员的岗位、专业及各专业工种劳动力配置等；</w:t>
      </w:r>
    </w:p>
    <w:p w14:paraId="63852F4D">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针对本项目需求配备的施工机具和检验仪器。</w:t>
      </w:r>
    </w:p>
    <w:p w14:paraId="112BA4BD">
      <w:pPr>
        <w:numPr>
          <w:ilvl w:val="0"/>
          <w:numId w:val="3"/>
        </w:numPr>
        <w:tabs>
          <w:tab w:val="left" w:pos="0"/>
        </w:tabs>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针对本项目需求制定的材料设备进场计划及施工计划；</w:t>
      </w:r>
    </w:p>
    <w:p w14:paraId="5B5945D7">
      <w:pPr>
        <w:widowControl/>
        <w:ind w:firstLine="720" w:firstLineChars="300"/>
        <w:jc w:val="left"/>
        <w:rPr>
          <w:rFonts w:ascii="宋体" w:hAnsi="宋体" w:cs="宋体"/>
          <w:bCs/>
          <w:color w:val="000000" w:themeColor="text1"/>
          <w:sz w:val="24"/>
          <w:highlight w:val="none"/>
          <w14:textFill>
            <w14:solidFill>
              <w14:schemeClr w14:val="tx1"/>
            </w14:solidFill>
          </w14:textFill>
        </w:rPr>
      </w:pPr>
    </w:p>
    <w:p w14:paraId="7A8FC55D">
      <w:pPr>
        <w:rPr>
          <w:rFonts w:ascii="宋体" w:hAnsi="宋体" w:cs="宋体"/>
          <w:snapToGrid w:val="0"/>
          <w:color w:val="000000" w:themeColor="text1"/>
          <w:kern w:val="0"/>
          <w:sz w:val="24"/>
          <w:highlight w:val="none"/>
          <w14:textFill>
            <w14:solidFill>
              <w14:schemeClr w14:val="tx1"/>
            </w14:solidFill>
          </w14:textFill>
        </w:rPr>
      </w:pPr>
    </w:p>
    <w:p w14:paraId="3A693CD5">
      <w:pPr>
        <w:snapToGrid w:val="0"/>
        <w:spacing w:line="360" w:lineRule="auto"/>
        <w:ind w:firstLine="0"/>
        <w:jc w:val="center"/>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br w:type="page"/>
      </w:r>
      <w:bookmarkStart w:id="69" w:name="_Toc19054"/>
      <w:r>
        <w:rPr>
          <w:rFonts w:hint="eastAsia" w:ascii="宋体" w:hAnsi="宋体" w:cs="宋体"/>
          <w:b/>
          <w:color w:val="000000" w:themeColor="text1"/>
          <w:sz w:val="36"/>
          <w:szCs w:val="20"/>
          <w:highlight w:val="none"/>
          <w14:textFill>
            <w14:solidFill>
              <w14:schemeClr w14:val="tx1"/>
            </w14:solidFill>
          </w14:textFill>
        </w:rPr>
        <w:t>第四部分</w:t>
      </w:r>
      <w:bookmarkStart w:id="70" w:name="_Toc184310339"/>
      <w:bookmarkEnd w:id="70"/>
      <w:bookmarkStart w:id="71" w:name="_Toc184314451"/>
      <w:bookmarkEnd w:id="71"/>
      <w:bookmarkStart w:id="72" w:name="_Toc184308075"/>
      <w:bookmarkEnd w:id="72"/>
      <w:bookmarkStart w:id="73" w:name="_Toc184313305"/>
      <w:bookmarkEnd w:id="73"/>
      <w:bookmarkStart w:id="74" w:name="_Toc184312082"/>
      <w:bookmarkEnd w:id="74"/>
      <w:bookmarkStart w:id="75" w:name="_Toc184313257"/>
      <w:bookmarkEnd w:id="75"/>
      <w:bookmarkStart w:id="76" w:name="_Toc184308100"/>
      <w:bookmarkEnd w:id="76"/>
      <w:bookmarkStart w:id="77" w:name="_Toc184313295"/>
      <w:bookmarkEnd w:id="77"/>
      <w:bookmarkStart w:id="78" w:name="_Toc184310297"/>
      <w:bookmarkEnd w:id="78"/>
      <w:bookmarkStart w:id="79" w:name="_Toc184312080"/>
      <w:bookmarkEnd w:id="79"/>
      <w:bookmarkStart w:id="80" w:name="_Toc184313272"/>
      <w:bookmarkEnd w:id="80"/>
      <w:bookmarkStart w:id="81" w:name="_Toc184310275"/>
      <w:bookmarkEnd w:id="81"/>
      <w:bookmarkStart w:id="82" w:name="_Toc184314442"/>
      <w:bookmarkEnd w:id="82"/>
      <w:bookmarkStart w:id="83" w:name="_Toc184313278"/>
      <w:bookmarkEnd w:id="83"/>
      <w:bookmarkStart w:id="84" w:name="_Toc184310288"/>
      <w:bookmarkEnd w:id="84"/>
      <w:bookmarkStart w:id="85" w:name="_Toc184314474"/>
      <w:bookmarkEnd w:id="85"/>
      <w:bookmarkStart w:id="86" w:name="_Toc184308084"/>
      <w:bookmarkEnd w:id="86"/>
      <w:bookmarkStart w:id="87" w:name="_Toc184308048"/>
      <w:bookmarkEnd w:id="87"/>
      <w:bookmarkStart w:id="88" w:name="_Toc184314470"/>
      <w:bookmarkEnd w:id="88"/>
      <w:bookmarkStart w:id="89" w:name="_Toc184312126"/>
      <w:bookmarkEnd w:id="89"/>
      <w:bookmarkStart w:id="90" w:name="_Toc184312090"/>
      <w:bookmarkEnd w:id="90"/>
      <w:bookmarkStart w:id="91" w:name="_Toc184314456"/>
      <w:bookmarkEnd w:id="91"/>
      <w:bookmarkStart w:id="92" w:name="_Toc184312088"/>
      <w:bookmarkEnd w:id="92"/>
      <w:bookmarkStart w:id="93" w:name="_Toc184314421"/>
      <w:bookmarkEnd w:id="93"/>
      <w:bookmarkStart w:id="94" w:name="_Toc184314416"/>
      <w:bookmarkEnd w:id="94"/>
      <w:bookmarkStart w:id="95" w:name="_Toc184314478"/>
      <w:bookmarkEnd w:id="95"/>
      <w:bookmarkStart w:id="96" w:name="_Toc184313262"/>
      <w:bookmarkEnd w:id="96"/>
      <w:bookmarkStart w:id="97" w:name="_Toc184310277"/>
      <w:bookmarkEnd w:id="97"/>
      <w:bookmarkStart w:id="98" w:name="_Toc184313296"/>
      <w:bookmarkEnd w:id="98"/>
      <w:bookmarkStart w:id="99" w:name="_Toc184310285"/>
      <w:bookmarkEnd w:id="99"/>
      <w:bookmarkStart w:id="100" w:name="_Toc184313271"/>
      <w:bookmarkEnd w:id="100"/>
      <w:bookmarkStart w:id="101" w:name="_Toc184312129"/>
      <w:bookmarkEnd w:id="101"/>
      <w:bookmarkStart w:id="102" w:name="_Toc184314439"/>
      <w:bookmarkEnd w:id="102"/>
      <w:bookmarkStart w:id="103" w:name="_Toc184308054"/>
      <w:bookmarkEnd w:id="103"/>
      <w:bookmarkStart w:id="104" w:name="_Toc184308045"/>
      <w:bookmarkEnd w:id="104"/>
      <w:bookmarkStart w:id="105" w:name="_Toc184312101"/>
      <w:bookmarkEnd w:id="105"/>
      <w:bookmarkStart w:id="106" w:name="_Toc184312075"/>
      <w:bookmarkEnd w:id="106"/>
      <w:bookmarkStart w:id="107" w:name="_Toc184313284"/>
      <w:bookmarkEnd w:id="107"/>
      <w:bookmarkStart w:id="108" w:name="_Toc184310308"/>
      <w:bookmarkEnd w:id="108"/>
      <w:bookmarkStart w:id="109" w:name="_Toc184308074"/>
      <w:bookmarkEnd w:id="109"/>
      <w:bookmarkStart w:id="110" w:name="_Toc184310316"/>
      <w:bookmarkEnd w:id="110"/>
      <w:bookmarkStart w:id="111" w:name="_Toc184308043"/>
      <w:bookmarkEnd w:id="111"/>
      <w:bookmarkStart w:id="112" w:name="_Toc184308047"/>
      <w:bookmarkEnd w:id="112"/>
      <w:bookmarkStart w:id="113" w:name="_Toc184313294"/>
      <w:bookmarkEnd w:id="113"/>
      <w:bookmarkStart w:id="114" w:name="_Toc184310280"/>
      <w:bookmarkEnd w:id="114"/>
      <w:bookmarkStart w:id="115" w:name="_Toc184314464"/>
      <w:bookmarkEnd w:id="115"/>
      <w:bookmarkStart w:id="116" w:name="_Toc184310293"/>
      <w:bookmarkEnd w:id="116"/>
      <w:bookmarkStart w:id="117" w:name="_Toc184313266"/>
      <w:bookmarkEnd w:id="117"/>
      <w:bookmarkStart w:id="118" w:name="_Toc184314413"/>
      <w:bookmarkEnd w:id="118"/>
      <w:bookmarkStart w:id="119" w:name="_Toc184313270"/>
      <w:bookmarkEnd w:id="119"/>
      <w:bookmarkStart w:id="120" w:name="_Toc184312067"/>
      <w:bookmarkEnd w:id="120"/>
      <w:bookmarkStart w:id="121" w:name="_Toc184308090"/>
      <w:bookmarkEnd w:id="121"/>
      <w:bookmarkStart w:id="122" w:name="_Toc184312078"/>
      <w:bookmarkEnd w:id="122"/>
      <w:bookmarkStart w:id="123" w:name="_Toc184312123"/>
      <w:bookmarkEnd w:id="123"/>
      <w:bookmarkStart w:id="124" w:name="_Toc184314412"/>
      <w:bookmarkEnd w:id="124"/>
      <w:bookmarkStart w:id="125" w:name="_Toc184312068"/>
      <w:bookmarkEnd w:id="125"/>
      <w:bookmarkStart w:id="126" w:name="_Toc184313243"/>
      <w:bookmarkEnd w:id="126"/>
      <w:bookmarkStart w:id="127" w:name="_Toc184314437"/>
      <w:bookmarkEnd w:id="127"/>
      <w:bookmarkStart w:id="128" w:name="_Toc184312120"/>
      <w:bookmarkEnd w:id="128"/>
      <w:bookmarkStart w:id="129" w:name="_Toc184314441"/>
      <w:bookmarkEnd w:id="129"/>
      <w:bookmarkStart w:id="130" w:name="_Toc184312110"/>
      <w:bookmarkEnd w:id="130"/>
      <w:bookmarkStart w:id="131" w:name="_Toc184310323"/>
      <w:bookmarkEnd w:id="131"/>
      <w:bookmarkStart w:id="132" w:name="_Toc184310320"/>
      <w:bookmarkEnd w:id="132"/>
      <w:bookmarkStart w:id="133" w:name="_Toc184314432"/>
      <w:bookmarkEnd w:id="133"/>
      <w:bookmarkStart w:id="134" w:name="_Toc184308058"/>
      <w:bookmarkEnd w:id="134"/>
      <w:bookmarkStart w:id="135" w:name="_Toc184310283"/>
      <w:bookmarkEnd w:id="135"/>
      <w:bookmarkStart w:id="136" w:name="_Toc184314475"/>
      <w:bookmarkEnd w:id="136"/>
      <w:bookmarkStart w:id="137" w:name="_Toc184308069"/>
      <w:bookmarkEnd w:id="137"/>
      <w:bookmarkStart w:id="138" w:name="_Toc184312091"/>
      <w:bookmarkEnd w:id="138"/>
      <w:bookmarkStart w:id="139" w:name="_Toc184308042"/>
      <w:bookmarkEnd w:id="139"/>
      <w:bookmarkStart w:id="140" w:name="_Toc184308077"/>
      <w:bookmarkEnd w:id="140"/>
      <w:bookmarkStart w:id="141" w:name="_Toc184313298"/>
      <w:bookmarkEnd w:id="141"/>
      <w:bookmarkStart w:id="142" w:name="_Toc184314424"/>
      <w:bookmarkEnd w:id="142"/>
      <w:bookmarkStart w:id="143" w:name="_Toc184314462"/>
      <w:bookmarkEnd w:id="143"/>
      <w:bookmarkStart w:id="144" w:name="_Toc184312118"/>
      <w:bookmarkEnd w:id="144"/>
      <w:bookmarkStart w:id="145" w:name="_Toc184310304"/>
      <w:bookmarkEnd w:id="145"/>
      <w:bookmarkStart w:id="146" w:name="_Toc184308051"/>
      <w:bookmarkEnd w:id="146"/>
      <w:bookmarkStart w:id="147" w:name="_Toc184312113"/>
      <w:bookmarkEnd w:id="147"/>
      <w:bookmarkStart w:id="148" w:name="_Toc184313306"/>
      <w:bookmarkEnd w:id="148"/>
      <w:bookmarkStart w:id="149" w:name="_Toc184312095"/>
      <w:bookmarkEnd w:id="149"/>
      <w:bookmarkStart w:id="150" w:name="_Toc184313293"/>
      <w:bookmarkEnd w:id="150"/>
      <w:bookmarkStart w:id="151" w:name="_Toc184312087"/>
      <w:bookmarkEnd w:id="151"/>
      <w:bookmarkStart w:id="152" w:name="_Toc184314423"/>
      <w:bookmarkEnd w:id="152"/>
      <w:bookmarkStart w:id="153" w:name="_Toc184313267"/>
      <w:bookmarkEnd w:id="153"/>
      <w:bookmarkStart w:id="154" w:name="_Toc184313289"/>
      <w:bookmarkEnd w:id="154"/>
      <w:bookmarkStart w:id="155" w:name="_Toc184313282"/>
      <w:bookmarkEnd w:id="155"/>
      <w:bookmarkStart w:id="156" w:name="_Toc184314479"/>
      <w:bookmarkEnd w:id="156"/>
      <w:bookmarkStart w:id="157" w:name="_Toc184310317"/>
      <w:bookmarkEnd w:id="157"/>
      <w:bookmarkStart w:id="158" w:name="_Toc184312128"/>
      <w:bookmarkEnd w:id="158"/>
      <w:bookmarkStart w:id="159" w:name="_Toc184308091"/>
      <w:bookmarkEnd w:id="159"/>
      <w:bookmarkStart w:id="160" w:name="_Toc184312138"/>
      <w:bookmarkEnd w:id="160"/>
      <w:bookmarkStart w:id="161" w:name="_Toc184312083"/>
      <w:bookmarkEnd w:id="161"/>
      <w:bookmarkStart w:id="162" w:name="_Toc184314455"/>
      <w:bookmarkEnd w:id="162"/>
      <w:bookmarkStart w:id="163" w:name="_Toc184308085"/>
      <w:bookmarkEnd w:id="163"/>
      <w:bookmarkStart w:id="164" w:name="_Toc184310305"/>
      <w:bookmarkEnd w:id="164"/>
      <w:bookmarkStart w:id="165" w:name="_Toc184308073"/>
      <w:bookmarkEnd w:id="165"/>
      <w:bookmarkStart w:id="166" w:name="_Toc184308099"/>
      <w:bookmarkEnd w:id="166"/>
      <w:bookmarkStart w:id="167" w:name="_Toc184314452"/>
      <w:bookmarkEnd w:id="167"/>
      <w:bookmarkStart w:id="168" w:name="_Toc184314440"/>
      <w:bookmarkEnd w:id="168"/>
      <w:bookmarkStart w:id="169" w:name="_Toc184314476"/>
      <w:bookmarkEnd w:id="169"/>
      <w:bookmarkStart w:id="170" w:name="_Toc184310344"/>
      <w:bookmarkEnd w:id="170"/>
      <w:bookmarkStart w:id="171" w:name="_Toc184308049"/>
      <w:bookmarkEnd w:id="171"/>
      <w:bookmarkStart w:id="172" w:name="_Toc184310289"/>
      <w:bookmarkEnd w:id="172"/>
      <w:bookmarkStart w:id="173" w:name="_Toc184314450"/>
      <w:bookmarkEnd w:id="173"/>
      <w:bookmarkStart w:id="174" w:name="_Toc184308066"/>
      <w:bookmarkEnd w:id="174"/>
      <w:bookmarkStart w:id="175" w:name="_Toc184308057"/>
      <w:bookmarkEnd w:id="175"/>
      <w:bookmarkStart w:id="176" w:name="_Toc184313258"/>
      <w:bookmarkEnd w:id="176"/>
      <w:bookmarkStart w:id="177" w:name="_Toc184308071"/>
      <w:bookmarkEnd w:id="177"/>
      <w:bookmarkStart w:id="178" w:name="_Toc184308102"/>
      <w:bookmarkEnd w:id="178"/>
      <w:bookmarkStart w:id="179" w:name="_Toc184313304"/>
      <w:bookmarkEnd w:id="179"/>
      <w:bookmarkStart w:id="180" w:name="_Toc184308056"/>
      <w:bookmarkEnd w:id="180"/>
      <w:bookmarkStart w:id="181" w:name="_Toc184314414"/>
      <w:bookmarkEnd w:id="181"/>
      <w:bookmarkStart w:id="182" w:name="_Toc184308040"/>
      <w:bookmarkEnd w:id="182"/>
      <w:bookmarkStart w:id="183" w:name="_Toc184308039"/>
      <w:bookmarkEnd w:id="183"/>
      <w:bookmarkStart w:id="184" w:name="_Toc184314481"/>
      <w:bookmarkEnd w:id="184"/>
      <w:bookmarkStart w:id="185" w:name="_Toc184313291"/>
      <w:bookmarkEnd w:id="185"/>
      <w:bookmarkStart w:id="186" w:name="_Toc184313254"/>
      <w:bookmarkEnd w:id="186"/>
      <w:bookmarkStart w:id="187" w:name="_Toc184312125"/>
      <w:bookmarkEnd w:id="187"/>
      <w:bookmarkStart w:id="188" w:name="_Toc184314410"/>
      <w:bookmarkEnd w:id="188"/>
      <w:bookmarkStart w:id="189" w:name="_Toc184314425"/>
      <w:bookmarkEnd w:id="189"/>
      <w:bookmarkStart w:id="190" w:name="_Toc184310341"/>
      <w:bookmarkEnd w:id="190"/>
      <w:bookmarkStart w:id="191" w:name="_Toc184314429"/>
      <w:bookmarkEnd w:id="191"/>
      <w:bookmarkStart w:id="192" w:name="_Toc184314431"/>
      <w:bookmarkEnd w:id="192"/>
      <w:bookmarkStart w:id="193" w:name="_Toc184310310"/>
      <w:bookmarkEnd w:id="193"/>
      <w:bookmarkStart w:id="194" w:name="_Toc184313290"/>
      <w:bookmarkEnd w:id="194"/>
      <w:bookmarkStart w:id="195" w:name="_Toc184308081"/>
      <w:bookmarkEnd w:id="195"/>
      <w:bookmarkStart w:id="196" w:name="_Toc184308104"/>
      <w:bookmarkEnd w:id="196"/>
      <w:bookmarkStart w:id="197" w:name="_Toc184313256"/>
      <w:bookmarkEnd w:id="197"/>
      <w:bookmarkStart w:id="198" w:name="_Toc184313276"/>
      <w:bookmarkEnd w:id="198"/>
      <w:bookmarkStart w:id="199" w:name="_Toc184312079"/>
      <w:bookmarkEnd w:id="199"/>
      <w:bookmarkStart w:id="200" w:name="_Toc184310314"/>
      <w:bookmarkEnd w:id="200"/>
      <w:bookmarkStart w:id="201" w:name="_Toc184313264"/>
      <w:bookmarkEnd w:id="201"/>
      <w:bookmarkStart w:id="202" w:name="_Toc184312069"/>
      <w:bookmarkEnd w:id="202"/>
      <w:bookmarkStart w:id="203" w:name="_Toc184314445"/>
      <w:bookmarkEnd w:id="203"/>
      <w:bookmarkStart w:id="204" w:name="_Toc184312115"/>
      <w:bookmarkEnd w:id="204"/>
      <w:bookmarkStart w:id="205" w:name="_Toc184313300"/>
      <w:bookmarkEnd w:id="205"/>
      <w:bookmarkStart w:id="206" w:name="_Toc184310312"/>
      <w:bookmarkEnd w:id="206"/>
      <w:bookmarkStart w:id="207" w:name="_Toc184312097"/>
      <w:bookmarkEnd w:id="207"/>
      <w:bookmarkStart w:id="208" w:name="_Toc184310298"/>
      <w:bookmarkEnd w:id="208"/>
      <w:bookmarkStart w:id="209" w:name="_Toc184313308"/>
      <w:bookmarkEnd w:id="209"/>
      <w:bookmarkStart w:id="210" w:name="_Toc184314430"/>
      <w:bookmarkEnd w:id="210"/>
      <w:bookmarkStart w:id="211" w:name="_Toc184310343"/>
      <w:bookmarkEnd w:id="211"/>
      <w:bookmarkStart w:id="212" w:name="_Toc184312084"/>
      <w:bookmarkEnd w:id="212"/>
      <w:bookmarkStart w:id="213" w:name="_Toc184313274"/>
      <w:bookmarkEnd w:id="213"/>
      <w:bookmarkStart w:id="214" w:name="_Toc184310279"/>
      <w:bookmarkEnd w:id="214"/>
      <w:bookmarkStart w:id="215" w:name="_Toc184312137"/>
      <w:bookmarkEnd w:id="215"/>
      <w:bookmarkStart w:id="216" w:name="_Toc184308079"/>
      <w:bookmarkEnd w:id="216"/>
      <w:bookmarkStart w:id="217" w:name="_Toc184314427"/>
      <w:bookmarkEnd w:id="217"/>
      <w:bookmarkStart w:id="218" w:name="_Toc184310284"/>
      <w:bookmarkEnd w:id="218"/>
      <w:bookmarkStart w:id="219" w:name="_Toc184310291"/>
      <w:bookmarkEnd w:id="219"/>
      <w:bookmarkStart w:id="220" w:name="_Toc184310325"/>
      <w:bookmarkEnd w:id="220"/>
      <w:bookmarkStart w:id="221" w:name="_Toc184308076"/>
      <w:bookmarkEnd w:id="221"/>
      <w:bookmarkStart w:id="222" w:name="_Toc184310294"/>
      <w:bookmarkEnd w:id="222"/>
      <w:bookmarkStart w:id="223" w:name="_Toc184313281"/>
      <w:bookmarkEnd w:id="223"/>
      <w:bookmarkStart w:id="224" w:name="_Toc184313292"/>
      <w:bookmarkEnd w:id="224"/>
      <w:bookmarkStart w:id="225" w:name="_Toc184314419"/>
      <w:bookmarkEnd w:id="225"/>
      <w:bookmarkStart w:id="226" w:name="_Toc184314443"/>
      <w:bookmarkEnd w:id="226"/>
      <w:bookmarkStart w:id="227" w:name="_Toc184308096"/>
      <w:bookmarkEnd w:id="227"/>
      <w:bookmarkStart w:id="228" w:name="_Toc184313299"/>
      <w:bookmarkEnd w:id="228"/>
      <w:bookmarkStart w:id="229" w:name="_Toc184310315"/>
      <w:bookmarkEnd w:id="229"/>
      <w:bookmarkStart w:id="230" w:name="_Toc184310309"/>
      <w:bookmarkEnd w:id="230"/>
      <w:bookmarkStart w:id="231" w:name="_Toc184308107"/>
      <w:bookmarkEnd w:id="231"/>
      <w:bookmarkStart w:id="232" w:name="_Toc184310301"/>
      <w:bookmarkEnd w:id="232"/>
      <w:bookmarkStart w:id="233" w:name="_Toc184312136"/>
      <w:bookmarkEnd w:id="233"/>
      <w:bookmarkStart w:id="234" w:name="_Toc184312089"/>
      <w:bookmarkEnd w:id="234"/>
      <w:bookmarkStart w:id="235" w:name="_Toc184312121"/>
      <w:bookmarkEnd w:id="235"/>
      <w:bookmarkStart w:id="236" w:name="_Toc184314461"/>
      <w:bookmarkEnd w:id="236"/>
      <w:bookmarkStart w:id="237" w:name="_Toc184308093"/>
      <w:bookmarkEnd w:id="237"/>
      <w:bookmarkStart w:id="238" w:name="_Toc184310322"/>
      <w:bookmarkEnd w:id="238"/>
      <w:bookmarkStart w:id="239" w:name="_Toc184312098"/>
      <w:bookmarkEnd w:id="239"/>
      <w:bookmarkStart w:id="240" w:name="_Toc184308103"/>
      <w:bookmarkEnd w:id="240"/>
      <w:bookmarkStart w:id="241" w:name="_Toc184310302"/>
      <w:bookmarkEnd w:id="241"/>
      <w:bookmarkStart w:id="242" w:name="_Toc184312119"/>
      <w:bookmarkEnd w:id="242"/>
      <w:bookmarkStart w:id="243" w:name="_Toc184314411"/>
      <w:bookmarkEnd w:id="243"/>
      <w:bookmarkStart w:id="244" w:name="_Toc184310292"/>
      <w:bookmarkEnd w:id="244"/>
      <w:bookmarkStart w:id="245" w:name="_Toc184312112"/>
      <w:bookmarkEnd w:id="245"/>
      <w:bookmarkStart w:id="246" w:name="_Toc184308078"/>
      <w:bookmarkEnd w:id="246"/>
      <w:bookmarkStart w:id="247" w:name="_Toc184312085"/>
      <w:bookmarkEnd w:id="247"/>
      <w:bookmarkStart w:id="248" w:name="_Toc184312109"/>
      <w:bookmarkEnd w:id="248"/>
      <w:bookmarkStart w:id="249" w:name="_Toc184310319"/>
      <w:bookmarkEnd w:id="249"/>
      <w:bookmarkStart w:id="250" w:name="_Toc184314454"/>
      <w:bookmarkEnd w:id="250"/>
      <w:bookmarkStart w:id="251" w:name="_Toc184312132"/>
      <w:bookmarkEnd w:id="251"/>
      <w:bookmarkStart w:id="252" w:name="_Toc184313263"/>
      <w:bookmarkEnd w:id="252"/>
      <w:bookmarkStart w:id="253" w:name="_Toc184314460"/>
      <w:bookmarkEnd w:id="253"/>
      <w:bookmarkStart w:id="254" w:name="_Toc184314435"/>
      <w:bookmarkEnd w:id="254"/>
      <w:bookmarkStart w:id="255" w:name="_Toc184308095"/>
      <w:bookmarkEnd w:id="255"/>
      <w:bookmarkStart w:id="256" w:name="_Toc184312099"/>
      <w:bookmarkEnd w:id="256"/>
      <w:bookmarkStart w:id="257" w:name="_Toc184312127"/>
      <w:bookmarkEnd w:id="257"/>
      <w:bookmarkStart w:id="258" w:name="_Toc184314482"/>
      <w:bookmarkEnd w:id="258"/>
      <w:bookmarkStart w:id="259" w:name="_Toc184310333"/>
      <w:bookmarkEnd w:id="259"/>
      <w:bookmarkStart w:id="260" w:name="_Toc184313269"/>
      <w:bookmarkEnd w:id="260"/>
      <w:bookmarkStart w:id="261" w:name="_Toc184308046"/>
      <w:bookmarkEnd w:id="261"/>
      <w:bookmarkStart w:id="262" w:name="_Toc184314436"/>
      <w:bookmarkEnd w:id="262"/>
      <w:bookmarkStart w:id="263" w:name="_Toc184312139"/>
      <w:bookmarkEnd w:id="263"/>
      <w:bookmarkStart w:id="264" w:name="_Toc184313275"/>
      <w:bookmarkEnd w:id="264"/>
      <w:bookmarkStart w:id="265" w:name="_Toc184314468"/>
      <w:bookmarkEnd w:id="265"/>
      <w:bookmarkStart w:id="266" w:name="_Toc184313252"/>
      <w:bookmarkEnd w:id="266"/>
      <w:bookmarkStart w:id="267" w:name="_Toc184314426"/>
      <w:bookmarkEnd w:id="267"/>
      <w:bookmarkStart w:id="268" w:name="_Toc184312072"/>
      <w:bookmarkEnd w:id="268"/>
      <w:bookmarkStart w:id="269" w:name="_Toc184313286"/>
      <w:bookmarkEnd w:id="269"/>
      <w:bookmarkStart w:id="270" w:name="_Toc184312086"/>
      <w:bookmarkEnd w:id="270"/>
      <w:bookmarkStart w:id="271" w:name="_Toc184310287"/>
      <w:bookmarkEnd w:id="271"/>
      <w:bookmarkStart w:id="272" w:name="_Toc184310281"/>
      <w:bookmarkEnd w:id="272"/>
      <w:bookmarkStart w:id="273" w:name="_Toc184314459"/>
      <w:bookmarkEnd w:id="273"/>
      <w:bookmarkStart w:id="274" w:name="_Toc184308105"/>
      <w:bookmarkEnd w:id="274"/>
      <w:bookmarkStart w:id="275" w:name="_Toc184313250"/>
      <w:bookmarkEnd w:id="275"/>
      <w:bookmarkStart w:id="276" w:name="_Toc184313246"/>
      <w:bookmarkEnd w:id="276"/>
      <w:bookmarkStart w:id="277" w:name="_Toc184308067"/>
      <w:bookmarkEnd w:id="277"/>
      <w:bookmarkStart w:id="278" w:name="_Toc184308088"/>
      <w:bookmarkEnd w:id="278"/>
      <w:bookmarkStart w:id="279" w:name="_Toc184310296"/>
      <w:bookmarkEnd w:id="279"/>
      <w:bookmarkStart w:id="280" w:name="_Toc184310311"/>
      <w:bookmarkEnd w:id="280"/>
      <w:bookmarkStart w:id="281" w:name="_Toc184312117"/>
      <w:bookmarkEnd w:id="281"/>
      <w:bookmarkStart w:id="282" w:name="_Toc184312076"/>
      <w:bookmarkEnd w:id="282"/>
      <w:bookmarkStart w:id="283" w:name="_Toc184310276"/>
      <w:bookmarkEnd w:id="283"/>
      <w:bookmarkStart w:id="284" w:name="_Toc184312077"/>
      <w:bookmarkEnd w:id="284"/>
      <w:bookmarkStart w:id="285" w:name="_Toc184312104"/>
      <w:bookmarkEnd w:id="285"/>
      <w:bookmarkStart w:id="286" w:name="_Toc184314473"/>
      <w:bookmarkEnd w:id="286"/>
      <w:bookmarkStart w:id="287" w:name="_Toc184314434"/>
      <w:bookmarkEnd w:id="287"/>
      <w:bookmarkStart w:id="288" w:name="_Toc184312102"/>
      <w:bookmarkEnd w:id="288"/>
      <w:bookmarkStart w:id="289" w:name="_Toc184312135"/>
      <w:bookmarkEnd w:id="289"/>
      <w:bookmarkStart w:id="290" w:name="_Toc184308092"/>
      <w:bookmarkEnd w:id="290"/>
      <w:bookmarkStart w:id="291" w:name="_Toc184314418"/>
      <w:bookmarkEnd w:id="291"/>
      <w:bookmarkStart w:id="292" w:name="_Toc184308065"/>
      <w:bookmarkEnd w:id="292"/>
      <w:bookmarkStart w:id="293" w:name="_Toc184312106"/>
      <w:bookmarkEnd w:id="293"/>
      <w:bookmarkStart w:id="294" w:name="_Toc184312096"/>
      <w:bookmarkEnd w:id="294"/>
      <w:bookmarkStart w:id="295" w:name="_Toc184314415"/>
      <w:bookmarkEnd w:id="295"/>
      <w:bookmarkStart w:id="296" w:name="_Toc184313247"/>
      <w:bookmarkEnd w:id="296"/>
      <w:bookmarkStart w:id="297" w:name="_Toc184312134"/>
      <w:bookmarkEnd w:id="297"/>
      <w:bookmarkStart w:id="298" w:name="_Toc184313241"/>
      <w:bookmarkEnd w:id="298"/>
      <w:bookmarkStart w:id="299" w:name="_Toc184313248"/>
      <w:bookmarkEnd w:id="299"/>
      <w:bookmarkStart w:id="300" w:name="_Toc184313249"/>
      <w:bookmarkEnd w:id="300"/>
      <w:bookmarkStart w:id="301" w:name="_Toc184310330"/>
      <w:bookmarkEnd w:id="301"/>
      <w:bookmarkStart w:id="302" w:name="_Toc184314465"/>
      <w:bookmarkEnd w:id="302"/>
      <w:bookmarkStart w:id="303" w:name="_Toc184313273"/>
      <w:bookmarkEnd w:id="303"/>
      <w:bookmarkStart w:id="304" w:name="_Toc184308070"/>
      <w:bookmarkEnd w:id="304"/>
      <w:bookmarkStart w:id="305" w:name="_Toc184310340"/>
      <w:bookmarkEnd w:id="305"/>
      <w:bookmarkStart w:id="306" w:name="_Toc184310282"/>
      <w:bookmarkEnd w:id="306"/>
      <w:bookmarkStart w:id="307" w:name="_Toc184314463"/>
      <w:bookmarkEnd w:id="307"/>
      <w:bookmarkStart w:id="308" w:name="_Toc184308080"/>
      <w:bookmarkEnd w:id="308"/>
      <w:bookmarkStart w:id="309" w:name="_Toc184310273"/>
      <w:bookmarkEnd w:id="309"/>
      <w:bookmarkStart w:id="310" w:name="_Toc184310338"/>
      <w:bookmarkEnd w:id="310"/>
      <w:bookmarkStart w:id="311" w:name="_Toc184308060"/>
      <w:bookmarkEnd w:id="311"/>
      <w:bookmarkStart w:id="312" w:name="_Toc184308082"/>
      <w:bookmarkEnd w:id="312"/>
      <w:bookmarkStart w:id="313" w:name="_Toc184313255"/>
      <w:bookmarkEnd w:id="313"/>
      <w:bookmarkStart w:id="314" w:name="_Toc184312100"/>
      <w:bookmarkEnd w:id="314"/>
      <w:bookmarkStart w:id="315" w:name="_Toc184313277"/>
      <w:bookmarkEnd w:id="315"/>
      <w:bookmarkStart w:id="316" w:name="_Toc184313251"/>
      <w:bookmarkEnd w:id="316"/>
      <w:bookmarkStart w:id="317" w:name="_Toc184313253"/>
      <w:bookmarkEnd w:id="317"/>
      <w:bookmarkStart w:id="318" w:name="_Toc184308106"/>
      <w:bookmarkEnd w:id="318"/>
      <w:bookmarkStart w:id="319" w:name="_Toc184312070"/>
      <w:bookmarkEnd w:id="319"/>
      <w:bookmarkStart w:id="320" w:name="_Toc184308086"/>
      <w:bookmarkEnd w:id="320"/>
      <w:bookmarkStart w:id="321" w:name="_Toc184312122"/>
      <w:bookmarkEnd w:id="321"/>
      <w:bookmarkStart w:id="322" w:name="_Toc184314420"/>
      <w:bookmarkEnd w:id="322"/>
      <w:bookmarkStart w:id="323" w:name="_Toc184310318"/>
      <w:bookmarkEnd w:id="323"/>
      <w:bookmarkStart w:id="324" w:name="_Toc184310300"/>
      <w:bookmarkEnd w:id="324"/>
      <w:bookmarkStart w:id="325" w:name="_Toc184308038"/>
      <w:bookmarkEnd w:id="325"/>
      <w:bookmarkStart w:id="326" w:name="_Toc184308062"/>
      <w:bookmarkEnd w:id="326"/>
      <w:bookmarkStart w:id="327" w:name="_Toc184310328"/>
      <w:bookmarkEnd w:id="327"/>
      <w:bookmarkStart w:id="328" w:name="_Toc184310286"/>
      <w:bookmarkEnd w:id="328"/>
      <w:bookmarkStart w:id="329" w:name="_Toc184313297"/>
      <w:bookmarkEnd w:id="329"/>
      <w:bookmarkStart w:id="330" w:name="_Toc184313259"/>
      <w:bookmarkEnd w:id="330"/>
      <w:bookmarkStart w:id="331" w:name="_Toc184313245"/>
      <w:bookmarkEnd w:id="331"/>
      <w:bookmarkStart w:id="332" w:name="_Toc184308037"/>
      <w:bookmarkEnd w:id="332"/>
      <w:bookmarkStart w:id="333" w:name="_Toc184308098"/>
      <w:bookmarkEnd w:id="333"/>
      <w:bookmarkStart w:id="334" w:name="_Toc184314433"/>
      <w:bookmarkEnd w:id="334"/>
      <w:bookmarkStart w:id="335" w:name="_Toc184310334"/>
      <w:bookmarkEnd w:id="335"/>
      <w:bookmarkStart w:id="336" w:name="_Toc184310342"/>
      <w:bookmarkEnd w:id="336"/>
      <w:bookmarkStart w:id="337" w:name="_Toc184312111"/>
      <w:bookmarkEnd w:id="337"/>
      <w:bookmarkStart w:id="338" w:name="_Toc184312093"/>
      <w:bookmarkEnd w:id="338"/>
      <w:bookmarkStart w:id="339" w:name="_Toc184313309"/>
      <w:bookmarkEnd w:id="339"/>
      <w:bookmarkStart w:id="340" w:name="_Toc184314438"/>
      <w:bookmarkEnd w:id="340"/>
      <w:bookmarkStart w:id="341" w:name="_Toc184310332"/>
      <w:bookmarkEnd w:id="341"/>
      <w:bookmarkStart w:id="342" w:name="_Toc184312092"/>
      <w:bookmarkEnd w:id="342"/>
      <w:bookmarkStart w:id="343" w:name="_Toc184310336"/>
      <w:bookmarkEnd w:id="343"/>
      <w:bookmarkStart w:id="344" w:name="_Toc184312071"/>
      <w:bookmarkEnd w:id="344"/>
      <w:bookmarkStart w:id="345" w:name="_Toc184313287"/>
      <w:bookmarkEnd w:id="345"/>
      <w:bookmarkStart w:id="346" w:name="_Toc184308053"/>
      <w:bookmarkEnd w:id="346"/>
      <w:bookmarkStart w:id="347" w:name="_Toc184314471"/>
      <w:bookmarkEnd w:id="347"/>
      <w:bookmarkStart w:id="348" w:name="_Toc184312103"/>
      <w:bookmarkEnd w:id="348"/>
      <w:bookmarkStart w:id="349" w:name="_Toc184313260"/>
      <w:bookmarkEnd w:id="349"/>
      <w:bookmarkStart w:id="350" w:name="_Toc184313240"/>
      <w:bookmarkEnd w:id="350"/>
      <w:bookmarkStart w:id="351" w:name="_Toc184314477"/>
      <w:bookmarkEnd w:id="351"/>
      <w:bookmarkStart w:id="352" w:name="_Toc184312105"/>
      <w:bookmarkEnd w:id="352"/>
      <w:bookmarkStart w:id="353" w:name="_Toc184314467"/>
      <w:bookmarkEnd w:id="353"/>
      <w:bookmarkStart w:id="354" w:name="_Toc184314446"/>
      <w:bookmarkEnd w:id="354"/>
      <w:bookmarkStart w:id="355" w:name="_Toc184310324"/>
      <w:bookmarkEnd w:id="355"/>
      <w:bookmarkStart w:id="356" w:name="_Toc184314444"/>
      <w:bookmarkEnd w:id="356"/>
      <w:bookmarkStart w:id="357" w:name="_Toc184310290"/>
      <w:bookmarkEnd w:id="357"/>
      <w:bookmarkStart w:id="358" w:name="_Toc184310272"/>
      <w:bookmarkEnd w:id="358"/>
      <w:bookmarkStart w:id="359" w:name="_Toc184308059"/>
      <w:bookmarkEnd w:id="359"/>
      <w:bookmarkStart w:id="360" w:name="_Toc184310274"/>
      <w:bookmarkEnd w:id="360"/>
      <w:bookmarkStart w:id="361" w:name="_Toc184313302"/>
      <w:bookmarkEnd w:id="361"/>
      <w:bookmarkStart w:id="362" w:name="_Toc184313303"/>
      <w:bookmarkEnd w:id="362"/>
      <w:bookmarkStart w:id="363" w:name="_Toc184312074"/>
      <w:bookmarkEnd w:id="363"/>
      <w:bookmarkStart w:id="364" w:name="_Toc184308068"/>
      <w:bookmarkEnd w:id="364"/>
      <w:bookmarkStart w:id="365" w:name="_Toc184308094"/>
      <w:bookmarkEnd w:id="365"/>
      <w:bookmarkStart w:id="366" w:name="_Toc184314458"/>
      <w:bookmarkEnd w:id="366"/>
      <w:bookmarkStart w:id="367" w:name="_Toc184314428"/>
      <w:bookmarkEnd w:id="367"/>
      <w:bookmarkStart w:id="368" w:name="_Toc184308052"/>
      <w:bookmarkEnd w:id="368"/>
      <w:bookmarkStart w:id="369" w:name="_Toc184314447"/>
      <w:bookmarkEnd w:id="369"/>
      <w:bookmarkStart w:id="370" w:name="_Toc184310313"/>
      <w:bookmarkEnd w:id="370"/>
      <w:bookmarkStart w:id="371" w:name="_Toc184308089"/>
      <w:bookmarkEnd w:id="371"/>
      <w:bookmarkStart w:id="372" w:name="_Toc184308101"/>
      <w:bookmarkEnd w:id="372"/>
      <w:bookmarkStart w:id="373" w:name="_Toc184313283"/>
      <w:bookmarkEnd w:id="373"/>
      <w:bookmarkStart w:id="374" w:name="_Toc184313301"/>
      <w:bookmarkEnd w:id="374"/>
      <w:bookmarkStart w:id="375" w:name="_Toc184308055"/>
      <w:bookmarkEnd w:id="375"/>
      <w:bookmarkStart w:id="376" w:name="_Toc184310307"/>
      <w:bookmarkEnd w:id="376"/>
      <w:bookmarkStart w:id="377" w:name="_Toc184314469"/>
      <w:bookmarkEnd w:id="377"/>
      <w:bookmarkStart w:id="378" w:name="_Toc184312124"/>
      <w:bookmarkEnd w:id="378"/>
      <w:bookmarkStart w:id="379" w:name="_Toc184308041"/>
      <w:bookmarkEnd w:id="379"/>
      <w:bookmarkStart w:id="380" w:name="_Toc184310303"/>
      <w:bookmarkEnd w:id="380"/>
      <w:bookmarkStart w:id="381" w:name="_Toc184308036"/>
      <w:bookmarkEnd w:id="381"/>
      <w:bookmarkStart w:id="382" w:name="_Toc184308050"/>
      <w:bookmarkEnd w:id="382"/>
      <w:bookmarkStart w:id="383" w:name="_Toc184310335"/>
      <w:bookmarkEnd w:id="383"/>
      <w:bookmarkStart w:id="384" w:name="_Toc184313307"/>
      <w:bookmarkEnd w:id="384"/>
      <w:bookmarkStart w:id="385" w:name="_Toc184312108"/>
      <w:bookmarkEnd w:id="385"/>
      <w:bookmarkStart w:id="386" w:name="_Toc184310278"/>
      <w:bookmarkEnd w:id="386"/>
      <w:bookmarkStart w:id="387" w:name="_Toc184310306"/>
      <w:bookmarkEnd w:id="387"/>
      <w:bookmarkStart w:id="388" w:name="_Toc184314417"/>
      <w:bookmarkEnd w:id="388"/>
      <w:bookmarkStart w:id="389" w:name="_Toc184312073"/>
      <w:bookmarkEnd w:id="389"/>
      <w:bookmarkStart w:id="390" w:name="_Toc184310337"/>
      <w:bookmarkEnd w:id="390"/>
      <w:bookmarkStart w:id="391" w:name="_Toc184313261"/>
      <w:bookmarkEnd w:id="391"/>
      <w:bookmarkStart w:id="392" w:name="_Toc184308044"/>
      <w:bookmarkEnd w:id="392"/>
      <w:bookmarkStart w:id="393" w:name="_Toc184312094"/>
      <w:bookmarkEnd w:id="393"/>
      <w:bookmarkStart w:id="394" w:name="_Toc184313268"/>
      <w:bookmarkEnd w:id="394"/>
      <w:bookmarkStart w:id="395" w:name="_Toc184312107"/>
      <w:bookmarkEnd w:id="395"/>
      <w:bookmarkStart w:id="396" w:name="_Toc184308097"/>
      <w:bookmarkEnd w:id="396"/>
      <w:bookmarkStart w:id="397" w:name="_Toc184308087"/>
      <w:bookmarkEnd w:id="397"/>
      <w:bookmarkStart w:id="398" w:name="_Toc184308083"/>
      <w:bookmarkEnd w:id="398"/>
      <w:bookmarkStart w:id="399" w:name="_Toc184313310"/>
      <w:bookmarkEnd w:id="399"/>
      <w:bookmarkStart w:id="400" w:name="_Toc184314449"/>
      <w:bookmarkEnd w:id="400"/>
      <w:bookmarkStart w:id="401" w:name="_Toc184312133"/>
      <w:bookmarkEnd w:id="401"/>
      <w:bookmarkStart w:id="402" w:name="_Toc184310299"/>
      <w:bookmarkEnd w:id="402"/>
      <w:bookmarkStart w:id="403" w:name="_Toc184314472"/>
      <w:bookmarkEnd w:id="403"/>
      <w:bookmarkStart w:id="404" w:name="_Toc184312131"/>
      <w:bookmarkEnd w:id="404"/>
      <w:bookmarkStart w:id="405" w:name="_Toc184308064"/>
      <w:bookmarkEnd w:id="405"/>
      <w:bookmarkStart w:id="406" w:name="_Toc184313239"/>
      <w:bookmarkEnd w:id="406"/>
      <w:bookmarkStart w:id="407" w:name="_Toc184308072"/>
      <w:bookmarkEnd w:id="407"/>
      <w:bookmarkStart w:id="408" w:name="_Toc184313279"/>
      <w:bookmarkEnd w:id="408"/>
      <w:bookmarkStart w:id="409" w:name="_Toc184313244"/>
      <w:bookmarkEnd w:id="409"/>
      <w:bookmarkStart w:id="410" w:name="_Toc184310295"/>
      <w:bookmarkEnd w:id="410"/>
      <w:bookmarkStart w:id="411" w:name="_Toc184308063"/>
      <w:bookmarkEnd w:id="411"/>
      <w:bookmarkStart w:id="412" w:name="_Toc184312116"/>
      <w:bookmarkEnd w:id="412"/>
      <w:bookmarkStart w:id="413" w:name="_Toc184310321"/>
      <w:bookmarkEnd w:id="413"/>
      <w:bookmarkStart w:id="414" w:name="_Toc184313238"/>
      <w:bookmarkEnd w:id="414"/>
      <w:bookmarkStart w:id="415" w:name="_Toc184312130"/>
      <w:bookmarkEnd w:id="415"/>
      <w:bookmarkStart w:id="416" w:name="_Toc184313285"/>
      <w:bookmarkEnd w:id="416"/>
      <w:bookmarkStart w:id="417" w:name="_Toc184312114"/>
      <w:bookmarkEnd w:id="417"/>
      <w:bookmarkStart w:id="418" w:name="_Toc184310329"/>
      <w:bookmarkEnd w:id="418"/>
      <w:bookmarkStart w:id="419" w:name="_Toc184308061"/>
      <w:bookmarkEnd w:id="419"/>
      <w:bookmarkStart w:id="420" w:name="_Toc184313288"/>
      <w:bookmarkEnd w:id="420"/>
      <w:bookmarkStart w:id="421" w:name="_Toc184314480"/>
      <w:bookmarkEnd w:id="421"/>
      <w:bookmarkStart w:id="422" w:name="_Toc184314422"/>
      <w:bookmarkEnd w:id="422"/>
      <w:bookmarkStart w:id="423" w:name="_Toc184312081"/>
      <w:bookmarkEnd w:id="423"/>
      <w:bookmarkStart w:id="424" w:name="_Toc184314457"/>
      <w:bookmarkEnd w:id="424"/>
      <w:bookmarkStart w:id="425" w:name="_Toc184310326"/>
      <w:bookmarkEnd w:id="425"/>
      <w:bookmarkStart w:id="426" w:name="_Toc184314453"/>
      <w:bookmarkEnd w:id="426"/>
      <w:bookmarkStart w:id="427" w:name="_Toc184308108"/>
      <w:bookmarkEnd w:id="427"/>
      <w:bookmarkStart w:id="428" w:name="_Toc184314448"/>
      <w:bookmarkEnd w:id="428"/>
      <w:bookmarkStart w:id="429" w:name="_Toc184313280"/>
      <w:bookmarkEnd w:id="429"/>
      <w:bookmarkStart w:id="430" w:name="_Toc184310327"/>
      <w:bookmarkEnd w:id="430"/>
      <w:bookmarkStart w:id="431" w:name="_Toc184313242"/>
      <w:bookmarkEnd w:id="431"/>
      <w:bookmarkStart w:id="432" w:name="_Toc184314466"/>
      <w:bookmarkEnd w:id="432"/>
      <w:bookmarkStart w:id="433" w:name="_Toc184310331"/>
      <w:bookmarkEnd w:id="433"/>
      <w:bookmarkStart w:id="434" w:name="_Toc184313265"/>
      <w:bookmarkEnd w:id="434"/>
      <w:r>
        <w:rPr>
          <w:rFonts w:hint="eastAsia" w:ascii="宋体" w:hAnsi="宋体" w:cs="宋体"/>
          <w:b/>
          <w:color w:val="000000" w:themeColor="text1"/>
          <w:sz w:val="36"/>
          <w:szCs w:val="20"/>
          <w:highlight w:val="none"/>
          <w14:textFill>
            <w14:solidFill>
              <w14:schemeClr w14:val="tx1"/>
            </w14:solidFill>
          </w14:textFill>
        </w:rPr>
        <w:t xml:space="preserve"> 评审办法</w:t>
      </w:r>
      <w:bookmarkEnd w:id="69"/>
    </w:p>
    <w:p w14:paraId="08EF54C7">
      <w:pPr>
        <w:keepNext w:val="0"/>
        <w:keepLines w:val="0"/>
        <w:pageBreakBefore w:val="0"/>
        <w:kinsoku/>
        <w:wordWrap/>
        <w:overflowPunct/>
        <w:topLinePunct w:val="0"/>
        <w:autoSpaceDE/>
        <w:autoSpaceDN/>
        <w:bidi w:val="0"/>
        <w:adjustRightInd w:val="0"/>
        <w:snapToGrid w:val="0"/>
        <w:spacing w:line="360" w:lineRule="auto"/>
        <w:ind w:firstLine="0"/>
        <w:jc w:val="center"/>
        <w:textAlignment w:val="auto"/>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评审办法前附表</w:t>
      </w:r>
    </w:p>
    <w:tbl>
      <w:tblPr>
        <w:tblStyle w:val="62"/>
        <w:tblW w:w="10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1205"/>
        <w:gridCol w:w="67"/>
        <w:gridCol w:w="4878"/>
        <w:gridCol w:w="1042"/>
        <w:gridCol w:w="930"/>
        <w:gridCol w:w="1420"/>
      </w:tblGrid>
      <w:tr w14:paraId="42DCC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C6EFAE">
            <w:pPr>
              <w:spacing w:beforeLines="0" w:afterLines="0" w:line="360" w:lineRule="auto"/>
              <w:jc w:val="center"/>
              <w:outlineLvl w:val="0"/>
              <w:rPr>
                <w:rFonts w:hint="eastAsia" w:ascii="宋体" w:hAnsi="宋体" w:cs="宋体"/>
                <w:color w:val="000000" w:themeColor="text1"/>
                <w:kern w:val="0"/>
                <w:sz w:val="21"/>
                <w:szCs w:val="21"/>
                <w:highlight w:val="none"/>
                <w:lang w:bidi="ar"/>
                <w14:textFill>
                  <w14:solidFill>
                    <w14:schemeClr w14:val="tx1"/>
                  </w14:solidFill>
                </w14:textFill>
              </w:rPr>
            </w:pPr>
            <w:bookmarkStart w:id="435" w:name="_Toc31405"/>
            <w:r>
              <w:rPr>
                <w:rFonts w:hint="eastAsia" w:ascii="宋体" w:hAnsi="宋体" w:cs="宋体"/>
                <w:color w:val="000000" w:themeColor="text1"/>
                <w:kern w:val="0"/>
                <w:sz w:val="21"/>
                <w:szCs w:val="21"/>
                <w:highlight w:val="none"/>
                <w:lang w:bidi="ar"/>
                <w14:textFill>
                  <w14:solidFill>
                    <w14:schemeClr w14:val="tx1"/>
                  </w14:solidFill>
                </w14:textFill>
              </w:rPr>
              <w:t>序号</w:t>
            </w:r>
            <w:bookmarkEnd w:id="435"/>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05477BB8">
            <w:pPr>
              <w:spacing w:beforeLines="0" w:afterLines="0" w:line="360" w:lineRule="auto"/>
              <w:jc w:val="center"/>
              <w:outlineLvl w:val="0"/>
              <w:rPr>
                <w:rFonts w:hint="eastAsia" w:ascii="宋体" w:hAnsi="宋体" w:cs="宋体"/>
                <w:color w:val="000000" w:themeColor="text1"/>
                <w:kern w:val="0"/>
                <w:sz w:val="21"/>
                <w:szCs w:val="21"/>
                <w:highlight w:val="none"/>
                <w:lang w:bidi="ar"/>
                <w14:textFill>
                  <w14:solidFill>
                    <w14:schemeClr w14:val="tx1"/>
                  </w14:solidFill>
                </w14:textFill>
              </w:rPr>
            </w:pPr>
            <w:bookmarkStart w:id="436" w:name="_Toc13518"/>
            <w:r>
              <w:rPr>
                <w:rFonts w:hint="eastAsia" w:ascii="宋体" w:hAnsi="宋体" w:cs="宋体"/>
                <w:color w:val="000000" w:themeColor="text1"/>
                <w:kern w:val="0"/>
                <w:sz w:val="21"/>
                <w:szCs w:val="21"/>
                <w:highlight w:val="none"/>
                <w:lang w:bidi="ar"/>
                <w14:textFill>
                  <w14:solidFill>
                    <w14:schemeClr w14:val="tx1"/>
                  </w14:solidFill>
                </w14:textFill>
              </w:rPr>
              <w:t>评标标准</w:t>
            </w:r>
            <w:bookmarkEnd w:id="436"/>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DC1A043">
            <w:pPr>
              <w:spacing w:beforeLines="0" w:afterLines="0" w:line="360" w:lineRule="auto"/>
              <w:jc w:val="center"/>
              <w:outlineLvl w:val="0"/>
              <w:rPr>
                <w:rFonts w:hint="eastAsia" w:ascii="宋体" w:hAnsi="宋体" w:cs="宋体"/>
                <w:color w:val="000000" w:themeColor="text1"/>
                <w:kern w:val="0"/>
                <w:sz w:val="21"/>
                <w:szCs w:val="21"/>
                <w:highlight w:val="none"/>
                <w:lang w:bidi="ar"/>
                <w14:textFill>
                  <w14:solidFill>
                    <w14:schemeClr w14:val="tx1"/>
                  </w14:solidFill>
                </w14:textFill>
              </w:rPr>
            </w:pPr>
            <w:bookmarkStart w:id="437" w:name="_Toc314"/>
            <w:r>
              <w:rPr>
                <w:rFonts w:hint="eastAsia" w:ascii="宋体" w:hAnsi="宋体" w:cs="宋体"/>
                <w:color w:val="000000" w:themeColor="text1"/>
                <w:kern w:val="0"/>
                <w:sz w:val="21"/>
                <w:szCs w:val="21"/>
                <w:highlight w:val="none"/>
                <w:lang w:bidi="ar"/>
                <w14:textFill>
                  <w14:solidFill>
                    <w14:schemeClr w14:val="tx1"/>
                  </w14:solidFill>
                </w14:textFill>
              </w:rPr>
              <w:t>权重</w:t>
            </w:r>
            <w:bookmarkEnd w:id="437"/>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4547DF">
            <w:pPr>
              <w:spacing w:beforeLines="0" w:afterLines="0" w:line="360" w:lineRule="auto"/>
              <w:jc w:val="center"/>
              <w:outlineLvl w:val="0"/>
              <w:rPr>
                <w:rFonts w:hint="eastAsia" w:ascii="宋体" w:hAnsi="宋体" w:cs="宋体"/>
                <w:color w:val="000000" w:themeColor="text1"/>
                <w:kern w:val="0"/>
                <w:sz w:val="21"/>
                <w:szCs w:val="21"/>
                <w:highlight w:val="none"/>
                <w:lang w:bidi="ar"/>
                <w14:textFill>
                  <w14:solidFill>
                    <w14:schemeClr w14:val="tx1"/>
                  </w14:solidFill>
                </w14:textFill>
              </w:rPr>
            </w:pPr>
            <w:bookmarkStart w:id="438" w:name="_Toc22839"/>
            <w:r>
              <w:rPr>
                <w:rFonts w:hint="eastAsia" w:ascii="宋体" w:hAnsi="宋体" w:cs="宋体"/>
                <w:color w:val="000000" w:themeColor="text1"/>
                <w:kern w:val="0"/>
                <w:sz w:val="21"/>
                <w:szCs w:val="21"/>
                <w:highlight w:val="none"/>
                <w:lang w:bidi="ar"/>
                <w14:textFill>
                  <w14:solidFill>
                    <w14:schemeClr w14:val="tx1"/>
                  </w14:solidFill>
                </w14:textFill>
              </w:rPr>
              <w:t>主观分/客观分属性</w:t>
            </w:r>
            <w:bookmarkEnd w:id="438"/>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39345D">
            <w:pPr>
              <w:spacing w:beforeLines="0" w:afterLines="0" w:line="360" w:lineRule="auto"/>
              <w:jc w:val="center"/>
              <w:outlineLvl w:val="0"/>
              <w:rPr>
                <w:rFonts w:hint="eastAsia" w:ascii="宋体" w:hAnsi="宋体" w:cs="宋体"/>
                <w:color w:val="000000" w:themeColor="text1"/>
                <w:kern w:val="0"/>
                <w:sz w:val="21"/>
                <w:szCs w:val="21"/>
                <w:highlight w:val="none"/>
                <w:lang w:bidi="ar"/>
                <w14:textFill>
                  <w14:solidFill>
                    <w14:schemeClr w14:val="tx1"/>
                  </w14:solidFill>
                </w14:textFill>
              </w:rPr>
            </w:pPr>
            <w:bookmarkStart w:id="439" w:name="_Toc20590"/>
            <w:r>
              <w:rPr>
                <w:rFonts w:hint="eastAsia" w:ascii="宋体" w:hAnsi="宋体" w:cs="宋体"/>
                <w:color w:val="000000" w:themeColor="text1"/>
                <w:kern w:val="0"/>
                <w:sz w:val="21"/>
                <w:szCs w:val="21"/>
                <w:highlight w:val="none"/>
                <w:lang w:bidi="ar"/>
                <w14:textFill>
                  <w14:solidFill>
                    <w14:schemeClr w14:val="tx1"/>
                  </w14:solidFill>
                </w14:textFill>
              </w:rPr>
              <w:t>目录</w:t>
            </w:r>
            <w:bookmarkEnd w:id="439"/>
          </w:p>
        </w:tc>
      </w:tr>
      <w:tr w14:paraId="4A216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77B4A50">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3C5BA740">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供应商自202</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cs="宋体"/>
                <w:color w:val="000000" w:themeColor="text1"/>
                <w:kern w:val="0"/>
                <w:sz w:val="21"/>
                <w:szCs w:val="21"/>
                <w:highlight w:val="none"/>
                <w:lang w:bidi="ar"/>
                <w14:textFill>
                  <w14:solidFill>
                    <w14:schemeClr w14:val="tx1"/>
                  </w14:solidFill>
                </w14:textFill>
              </w:rPr>
              <w:t>年</w:t>
            </w:r>
            <w:r>
              <w:rPr>
                <w:rFonts w:hint="eastAsia" w:ascii="宋体" w:hAnsi="宋体" w:cs="宋体"/>
                <w:color w:val="000000" w:themeColor="text1"/>
                <w:kern w:val="0"/>
                <w:sz w:val="21"/>
                <w:szCs w:val="21"/>
                <w:highlight w:val="none"/>
                <w14:textFill>
                  <w14:solidFill>
                    <w14:schemeClr w14:val="tx1"/>
                  </w14:solidFill>
                </w14:textFill>
              </w:rPr>
              <w:t>1月1日</w:t>
            </w:r>
            <w:r>
              <w:rPr>
                <w:rFonts w:hint="eastAsia" w:ascii="宋体" w:hAnsi="宋体" w:cs="宋体"/>
                <w:color w:val="000000" w:themeColor="text1"/>
                <w:kern w:val="0"/>
                <w:sz w:val="21"/>
                <w:szCs w:val="21"/>
                <w:highlight w:val="none"/>
                <w:lang w:bidi="ar"/>
                <w14:textFill>
                  <w14:solidFill>
                    <w14:schemeClr w14:val="tx1"/>
                  </w14:solidFill>
                </w14:textFill>
              </w:rPr>
              <w:t>以来（以合同签订日期为准）承建过类似业绩，每提供一项业绩证明材料得</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1</w:t>
            </w:r>
            <w:r>
              <w:rPr>
                <w:rFonts w:hint="eastAsia" w:ascii="宋体" w:hAnsi="宋体" w:cs="宋体"/>
                <w:color w:val="000000" w:themeColor="text1"/>
                <w:kern w:val="0"/>
                <w:sz w:val="21"/>
                <w:szCs w:val="21"/>
                <w:highlight w:val="none"/>
                <w:lang w:bidi="ar"/>
                <w14:textFill>
                  <w14:solidFill>
                    <w14:schemeClr w14:val="tx1"/>
                  </w14:solidFill>
                </w14:textFill>
              </w:rPr>
              <w:t>分，本项最高得</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2</w:t>
            </w:r>
            <w:r>
              <w:rPr>
                <w:rFonts w:hint="eastAsia" w:ascii="宋体" w:hAnsi="宋体" w:cs="宋体"/>
                <w:color w:val="000000" w:themeColor="text1"/>
                <w:kern w:val="0"/>
                <w:sz w:val="21"/>
                <w:szCs w:val="21"/>
                <w:highlight w:val="none"/>
                <w:lang w:bidi="ar"/>
                <w14:textFill>
                  <w14:solidFill>
                    <w14:schemeClr w14:val="tx1"/>
                  </w14:solidFill>
                </w14:textFill>
              </w:rPr>
              <w:t>分。</w:t>
            </w:r>
          </w:p>
          <w:p w14:paraId="5A624AD5">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【提供中标/成交通知书</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w:t>
            </w:r>
            <w:r>
              <w:rPr>
                <w:rFonts w:hint="eastAsia" w:ascii="宋体" w:hAnsi="宋体" w:cs="宋体"/>
                <w:color w:val="000000" w:themeColor="text1"/>
                <w:kern w:val="0"/>
                <w:sz w:val="21"/>
                <w:szCs w:val="21"/>
                <w:highlight w:val="none"/>
                <w:lang w:bidi="ar"/>
                <w14:textFill>
                  <w14:solidFill>
                    <w14:schemeClr w14:val="tx1"/>
                  </w14:solidFill>
                </w14:textFill>
              </w:rPr>
              <w:t>合同的扫描件】</w:t>
            </w:r>
          </w:p>
          <w:p w14:paraId="72FAF755">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（所有材料的签字、盖章及日期内容须完整。未按要求提供完整证明材料或证明材料无法完整证明业绩相关信息的，不予得分。）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72DB2ED">
            <w:pPr>
              <w:snapToGrid w:val="0"/>
              <w:spacing w:beforeLines="0" w:afterLines="0" w:line="360" w:lineRule="auto"/>
              <w:jc w:val="center"/>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cs="宋体"/>
                <w:color w:val="000000" w:themeColor="text1"/>
                <w:kern w:val="0"/>
                <w:sz w:val="21"/>
                <w:szCs w:val="21"/>
                <w:highlight w:val="none"/>
                <w:lang w:val="en-US" w:eastAsia="zh-CN" w:bidi="ar"/>
                <w14:textFill>
                  <w14:solidFill>
                    <w14:schemeClr w14:val="tx1"/>
                  </w14:solidFill>
                </w14:textFill>
              </w:rPr>
              <w:t>2</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5FCC3D2">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客观分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99CFD0">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公司业绩</w:t>
            </w:r>
          </w:p>
        </w:tc>
      </w:tr>
      <w:tr w14:paraId="0D69D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46B8BA3">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760C4B3F">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eastAsia="zh-CN" w:bidi="ar"/>
                <w14:textFill>
                  <w14:solidFill>
                    <w14:schemeClr w14:val="tx1"/>
                  </w14:solidFill>
                </w14:textFill>
              </w:rPr>
              <w:t>（</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1</w:t>
            </w:r>
            <w:r>
              <w:rPr>
                <w:rFonts w:hint="eastAsia" w:ascii="宋体" w:hAnsi="宋体" w:cs="宋体"/>
                <w:color w:val="000000" w:themeColor="text1"/>
                <w:kern w:val="0"/>
                <w:sz w:val="21"/>
                <w:szCs w:val="21"/>
                <w:highlight w:val="none"/>
                <w:lang w:eastAsia="zh-CN" w:bidi="ar"/>
                <w14:textFill>
                  <w14:solidFill>
                    <w14:schemeClr w14:val="tx1"/>
                  </w14:solidFill>
                </w14:textFill>
              </w:rPr>
              <w:t>）</w:t>
            </w:r>
            <w:r>
              <w:rPr>
                <w:rFonts w:hint="eastAsia" w:ascii="宋体" w:hAnsi="宋体" w:cs="宋体"/>
                <w:color w:val="000000" w:themeColor="text1"/>
                <w:kern w:val="0"/>
                <w:sz w:val="21"/>
                <w:szCs w:val="21"/>
                <w:highlight w:val="none"/>
                <w:lang w:bidi="ar"/>
                <w14:textFill>
                  <w14:solidFill>
                    <w14:schemeClr w14:val="tx1"/>
                  </w14:solidFill>
                </w14:textFill>
              </w:rPr>
              <w:t>项目经理具有工程师及以上职称的得2分。</w:t>
            </w:r>
          </w:p>
          <w:p w14:paraId="1323C9BB">
            <w:pPr>
              <w:spacing w:beforeLines="0" w:afterLines="0" w:line="360" w:lineRule="auto"/>
              <w:jc w:val="left"/>
              <w:rPr>
                <w:rFonts w:hint="eastAsia" w:ascii="宋体" w:hAnsi="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cs="宋体"/>
                <w:color w:val="000000" w:themeColor="text1"/>
                <w:kern w:val="0"/>
                <w:sz w:val="21"/>
                <w:szCs w:val="21"/>
                <w:highlight w:val="none"/>
                <w:lang w:val="en-US" w:eastAsia="zh-CN" w:bidi="ar"/>
                <w14:textFill>
                  <w14:solidFill>
                    <w14:schemeClr w14:val="tx1"/>
                  </w14:solidFill>
                </w14:textFill>
              </w:rPr>
              <w:t>（2）项目技术负责人具有工程师职称的得1分；具有高级工程师及以上职称的得2分</w:t>
            </w:r>
          </w:p>
          <w:p w14:paraId="005048C9">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【提供相关证明材料及人员近三个月任一个月在本单位缴纳社保证明，未提供或提供不全的不得分。】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156419">
            <w:pPr>
              <w:spacing w:beforeLines="0" w:afterLines="0" w:line="360" w:lineRule="auto"/>
              <w:jc w:val="center"/>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cs="宋体"/>
                <w:color w:val="000000" w:themeColor="text1"/>
                <w:kern w:val="0"/>
                <w:sz w:val="21"/>
                <w:szCs w:val="21"/>
                <w:highlight w:val="none"/>
                <w:lang w:val="en-US" w:eastAsia="zh-CN" w:bidi="ar"/>
                <w14:textFill>
                  <w14:solidFill>
                    <w14:schemeClr w14:val="tx1"/>
                  </w14:solidFill>
                </w14:textFill>
              </w:rPr>
              <w:t>4</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A7B722">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客观分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A88B490">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项目负责人</w:t>
            </w:r>
          </w:p>
        </w:tc>
      </w:tr>
      <w:tr w14:paraId="0D3DE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820045">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2476F904">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项目经理承诺到位率为90%及以上的，得2分；95%及以上的，得3分；提供承诺函，格式自拟。未提供或提供不全不得分。提供承诺函，格式自拟。未提供或提供不全不得分。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049F816">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3</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F00FB4C">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客观分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C462C99">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到位率承诺</w:t>
            </w:r>
          </w:p>
        </w:tc>
      </w:tr>
      <w:tr w14:paraId="6DBCE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6"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5ED50A7">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0E5A3209">
            <w:pPr>
              <w:widowControl/>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项目管理班子其他人员配置：安全员、施工员、质量员、材料员、资料员，配置齐全的，得5分，提供人员配置表及对应的证书扫描件，每缺一项扣1分，本项分值扣完为止。【提供相关证明材料及人员近三个月任一个月在本单位缴纳社保证明，未提供或提供不全的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65347D5">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5</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F827E0A">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客观分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25525CB">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项目管理班子成员</w:t>
            </w:r>
          </w:p>
        </w:tc>
      </w:tr>
      <w:tr w14:paraId="3892F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1F2EAF">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075365C4">
            <w:pPr>
              <w:widowControl/>
              <w:spacing w:beforeLines="0" w:afterLines="0" w:line="360" w:lineRule="auto"/>
              <w:jc w:val="left"/>
              <w:rPr>
                <w:rFonts w:hint="default"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对项目现场了解程度清楚，内容明确得4分；内容较明确得3分，基本清楚得2分；基本了解得1分。内容严重缺失不得分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3E105E0">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4</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7312255">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284621">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现场情况分析</w:t>
            </w:r>
          </w:p>
        </w:tc>
      </w:tr>
      <w:tr w14:paraId="6123C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jc w:val="center"/>
        </w:trPr>
        <w:tc>
          <w:tcPr>
            <w:tcW w:w="76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584A705">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1272" w:type="dxa"/>
            <w:gridSpan w:val="2"/>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286DB60F">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施工方案总体情况评价</w:t>
            </w:r>
          </w:p>
        </w:tc>
        <w:tc>
          <w:tcPr>
            <w:tcW w:w="487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AF94D3A">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方案内容全面、合理、条理清晰，涵盖采购需求，且具有针对性强得5分；方案可行基本满足采购需求得3分；方案一般、部分满足得2分；方案</w:t>
            </w:r>
            <w:r>
              <w:rPr>
                <w:rFonts w:hint="eastAsia" w:ascii="宋体" w:hAnsi="宋体" w:cs="宋体"/>
                <w:color w:val="000000" w:themeColor="text1"/>
                <w:sz w:val="21"/>
                <w:szCs w:val="21"/>
                <w:highlight w:val="none"/>
                <w14:textFill>
                  <w14:solidFill>
                    <w14:schemeClr w14:val="tx1"/>
                  </w14:solidFill>
                </w14:textFill>
              </w:rPr>
              <w:t>内容差</w:t>
            </w:r>
            <w:r>
              <w:rPr>
                <w:rFonts w:hint="eastAsia" w:ascii="宋体" w:hAnsi="宋体" w:cs="宋体"/>
                <w:color w:val="000000" w:themeColor="text1"/>
                <w:kern w:val="0"/>
                <w:sz w:val="21"/>
                <w:szCs w:val="21"/>
                <w:highlight w:val="none"/>
                <w:lang w:bidi="ar"/>
                <w14:textFill>
                  <w14:solidFill>
                    <w14:schemeClr w14:val="tx1"/>
                  </w14:solidFill>
                </w14:textFill>
              </w:rPr>
              <w:t>得1分。严重缺失不得分。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34E0308">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5</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9AA04C">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E435D66">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施工方案</w:t>
            </w:r>
          </w:p>
        </w:tc>
      </w:tr>
      <w:tr w14:paraId="1B459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6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8B9D4BC">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1272" w:type="dxa"/>
            <w:gridSpan w:val="2"/>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D8E5A61">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p>
        </w:tc>
        <w:tc>
          <w:tcPr>
            <w:tcW w:w="487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5E5D6C">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组织措施内容科学合理，针对性强的得5分；措施内容基本合理的得3分；措施内容一般，有瑕疵的得2分；</w:t>
            </w:r>
            <w:r>
              <w:rPr>
                <w:rFonts w:hint="eastAsia" w:ascii="宋体" w:hAnsi="宋体" w:cs="宋体"/>
                <w:color w:val="000000" w:themeColor="text1"/>
                <w:sz w:val="21"/>
                <w:szCs w:val="21"/>
                <w:highlight w:val="none"/>
                <w14:textFill>
                  <w14:solidFill>
                    <w14:schemeClr w14:val="tx1"/>
                  </w14:solidFill>
                </w14:textFill>
              </w:rPr>
              <w:t>措施内容不全面可操作性差的得1分</w:t>
            </w:r>
            <w:r>
              <w:rPr>
                <w:rFonts w:hint="eastAsia" w:ascii="宋体" w:hAnsi="宋体" w:cs="宋体"/>
                <w:color w:val="000000" w:themeColor="text1"/>
                <w:kern w:val="0"/>
                <w:sz w:val="21"/>
                <w:szCs w:val="21"/>
                <w:highlight w:val="none"/>
                <w:lang w:bidi="ar"/>
                <w14:textFill>
                  <w14:solidFill>
                    <w14:schemeClr w14:val="tx1"/>
                  </w14:solidFill>
                </w14:textFill>
              </w:rPr>
              <w:t>。内容缺失严重不得分。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753336">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5</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0924B6E">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6BF2DE1">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组织措施</w:t>
            </w:r>
          </w:p>
        </w:tc>
      </w:tr>
      <w:tr w14:paraId="4ED58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633CA1A">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725D9FCF">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工期承诺和项目进度计划和措施完善、合理、针对性强的得</w:t>
            </w: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cs="宋体"/>
                <w:color w:val="000000" w:themeColor="text1"/>
                <w:sz w:val="21"/>
                <w:szCs w:val="21"/>
                <w:highlight w:val="none"/>
                <w14:textFill>
                  <w14:solidFill>
                    <w14:schemeClr w14:val="tx1"/>
                  </w14:solidFill>
                </w14:textFill>
              </w:rPr>
              <w:t>分；工期承诺和项目进度计划和措施完善、合理、针对性较强的得3分；工期承诺和项目进度计划和措施略有不足的给2分；缺少工期承诺或工期承诺和项目进度计划和措施内容不全面瑕疵较多的得1分。</w:t>
            </w:r>
            <w:r>
              <w:rPr>
                <w:rFonts w:hint="eastAsia" w:ascii="宋体" w:hAnsi="宋体" w:cs="宋体"/>
                <w:color w:val="000000" w:themeColor="text1"/>
                <w:kern w:val="0"/>
                <w:sz w:val="21"/>
                <w:szCs w:val="21"/>
                <w:highlight w:val="none"/>
                <w:lang w:bidi="ar"/>
                <w14:textFill>
                  <w14:solidFill>
                    <w14:schemeClr w14:val="tx1"/>
                  </w14:solidFill>
                </w14:textFill>
              </w:rPr>
              <w:t>内容缺失严重不得分</w:t>
            </w:r>
            <w:r>
              <w:rPr>
                <w:rFonts w:hint="eastAsia" w:ascii="宋体" w:hAnsi="宋体" w:cs="宋体"/>
                <w:color w:val="000000" w:themeColor="text1"/>
                <w:sz w:val="21"/>
                <w:szCs w:val="21"/>
                <w:highlight w:val="none"/>
                <w14:textFill>
                  <w14:solidFill>
                    <w14:schemeClr w14:val="tx1"/>
                  </w14:solidFill>
                </w14:textFill>
              </w:rPr>
              <w:t>。</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0FA0E1">
            <w:pPr>
              <w:spacing w:beforeLines="0" w:afterLines="0" w:line="360" w:lineRule="auto"/>
              <w:jc w:val="center"/>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C3EB232">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C49643D">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工期及进度控制</w:t>
            </w:r>
          </w:p>
        </w:tc>
      </w:tr>
      <w:tr w14:paraId="3D94B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FEDD4CA">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22F53FCF">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供应商针对本项目施工重点难点分析到位</w:t>
            </w:r>
            <w:r>
              <w:rPr>
                <w:rFonts w:hint="eastAsia" w:ascii="宋体" w:hAnsi="宋体" w:cs="宋体"/>
                <w:color w:val="000000" w:themeColor="text1"/>
                <w:kern w:val="0"/>
                <w:sz w:val="21"/>
                <w:szCs w:val="21"/>
                <w:highlight w:val="none"/>
                <w:lang w:eastAsia="zh-CN" w:bidi="ar"/>
                <w14:textFill>
                  <w14:solidFill>
                    <w14:schemeClr w14:val="tx1"/>
                  </w14:solidFill>
                </w14:textFill>
              </w:rPr>
              <w:t>，</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对应措施科学合理</w:t>
            </w:r>
            <w:r>
              <w:rPr>
                <w:rFonts w:hint="eastAsia" w:ascii="宋体" w:hAnsi="宋体" w:cs="宋体"/>
                <w:color w:val="000000" w:themeColor="text1"/>
                <w:kern w:val="0"/>
                <w:sz w:val="21"/>
                <w:szCs w:val="21"/>
                <w:highlight w:val="none"/>
                <w:lang w:bidi="ar"/>
                <w14:textFill>
                  <w14:solidFill>
                    <w14:schemeClr w14:val="tx1"/>
                  </w14:solidFill>
                </w14:textFill>
              </w:rPr>
              <w:t>，针对性强的得</w:t>
            </w: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cs="宋体"/>
                <w:color w:val="000000" w:themeColor="text1"/>
                <w:kern w:val="0"/>
                <w:sz w:val="21"/>
                <w:szCs w:val="21"/>
                <w:highlight w:val="none"/>
                <w:lang w:bidi="ar"/>
                <w14:textFill>
                  <w14:solidFill>
                    <w14:schemeClr w14:val="tx1"/>
                  </w14:solidFill>
                </w14:textFill>
              </w:rPr>
              <w:t>分；内容分析</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及措施</w:t>
            </w:r>
            <w:r>
              <w:rPr>
                <w:rFonts w:hint="eastAsia" w:ascii="宋体" w:hAnsi="宋体" w:cs="宋体"/>
                <w:color w:val="000000" w:themeColor="text1"/>
                <w:kern w:val="0"/>
                <w:sz w:val="21"/>
                <w:szCs w:val="21"/>
                <w:highlight w:val="none"/>
                <w:lang w:bidi="ar"/>
                <w14:textFill>
                  <w14:solidFill>
                    <w14:schemeClr w14:val="tx1"/>
                  </w14:solidFill>
                </w14:textFill>
              </w:rPr>
              <w:t>基本合理得</w:t>
            </w:r>
            <w:r>
              <w:rPr>
                <w:rFonts w:hint="eastAsia" w:ascii="宋体" w:hAnsi="宋体" w:cs="宋体"/>
                <w:color w:val="000000" w:themeColor="text1"/>
                <w:sz w:val="21"/>
                <w:szCs w:val="21"/>
                <w:highlight w:val="none"/>
                <w:lang w:val="en-US" w:eastAsia="zh-CN"/>
                <w14:textFill>
                  <w14:solidFill>
                    <w14:schemeClr w14:val="tx1"/>
                  </w14:solidFill>
                </w14:textFill>
              </w:rPr>
              <w:t>3</w:t>
            </w:r>
            <w:r>
              <w:rPr>
                <w:rFonts w:hint="eastAsia" w:ascii="宋体" w:hAnsi="宋体" w:cs="宋体"/>
                <w:color w:val="000000" w:themeColor="text1"/>
                <w:kern w:val="0"/>
                <w:sz w:val="21"/>
                <w:szCs w:val="21"/>
                <w:highlight w:val="none"/>
                <w:lang w:bidi="ar"/>
                <w14:textFill>
                  <w14:solidFill>
                    <w14:schemeClr w14:val="tx1"/>
                  </w14:solidFill>
                </w14:textFill>
              </w:rPr>
              <w:t>分；内容分析</w:t>
            </w:r>
            <w:r>
              <w:rPr>
                <w:rFonts w:hint="eastAsia" w:ascii="宋体" w:hAnsi="宋体" w:cs="宋体"/>
                <w:color w:val="000000" w:themeColor="text1"/>
                <w:sz w:val="21"/>
                <w:szCs w:val="21"/>
                <w:highlight w:val="none"/>
                <w14:textFill>
                  <w14:solidFill>
                    <w14:schemeClr w14:val="tx1"/>
                  </w14:solidFill>
                </w14:textFill>
              </w:rPr>
              <w:t>不全面</w:t>
            </w:r>
            <w:r>
              <w:rPr>
                <w:rFonts w:hint="eastAsia" w:ascii="宋体" w:hAnsi="宋体" w:cs="宋体"/>
                <w:color w:val="000000" w:themeColor="text1"/>
                <w:sz w:val="21"/>
                <w:szCs w:val="21"/>
                <w:highlight w:val="none"/>
                <w:lang w:val="en-US" w:eastAsia="zh-CN"/>
                <w14:textFill>
                  <w14:solidFill>
                    <w14:schemeClr w14:val="tx1"/>
                  </w14:solidFill>
                </w14:textFill>
              </w:rPr>
              <w:t>措施可操作性差</w:t>
            </w:r>
            <w:r>
              <w:rPr>
                <w:rFonts w:hint="eastAsia" w:ascii="宋体" w:hAnsi="宋体" w:cs="宋体"/>
                <w:color w:val="000000" w:themeColor="text1"/>
                <w:kern w:val="0"/>
                <w:sz w:val="21"/>
                <w:szCs w:val="21"/>
                <w:highlight w:val="none"/>
                <w:lang w:bidi="ar"/>
                <w14:textFill>
                  <w14:solidFill>
                    <w14:schemeClr w14:val="tx1"/>
                  </w14:solidFill>
                </w14:textFill>
              </w:rPr>
              <w:t>得</w:t>
            </w:r>
            <w:r>
              <w:rPr>
                <w:rFonts w:hint="eastAsia" w:ascii="宋体" w:hAnsi="宋体" w:cs="宋体"/>
                <w:color w:val="000000" w:themeColor="text1"/>
                <w:sz w:val="21"/>
                <w:szCs w:val="21"/>
                <w:highlight w:val="none"/>
                <w:lang w:val="en-US" w:eastAsia="zh-CN"/>
                <w14:textFill>
                  <w14:solidFill>
                    <w14:schemeClr w14:val="tx1"/>
                  </w14:solidFill>
                </w14:textFill>
              </w:rPr>
              <w:t>1</w:t>
            </w:r>
            <w:r>
              <w:rPr>
                <w:rFonts w:hint="eastAsia" w:ascii="宋体" w:hAnsi="宋体" w:cs="宋体"/>
                <w:color w:val="000000" w:themeColor="text1"/>
                <w:kern w:val="0"/>
                <w:sz w:val="21"/>
                <w:szCs w:val="21"/>
                <w:highlight w:val="none"/>
                <w:lang w:bidi="ar"/>
                <w14:textFill>
                  <w14:solidFill>
                    <w14:schemeClr w14:val="tx1"/>
                  </w14:solidFill>
                </w14:textFill>
              </w:rPr>
              <w:t>分。内容缺失严重不得分。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2E8A7C0">
            <w:pPr>
              <w:spacing w:beforeLines="0" w:afterLines="0" w:line="360" w:lineRule="auto"/>
              <w:jc w:val="center"/>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42C3C21">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6D93E86">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施工重点难点分析</w:t>
            </w:r>
          </w:p>
        </w:tc>
      </w:tr>
      <w:tr w14:paraId="736E1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73F26BC9">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1205"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3114DA3C">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保障措施</w:t>
            </w:r>
          </w:p>
        </w:tc>
        <w:tc>
          <w:tcPr>
            <w:tcW w:w="494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2400D88A">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服从采购人协调和统一管理及配合措施、特殊服务承诺</w:t>
            </w:r>
            <w:r>
              <w:rPr>
                <w:rFonts w:hint="eastAsia" w:ascii="宋体" w:hAnsi="宋体" w:cs="宋体"/>
                <w:color w:val="000000" w:themeColor="text1"/>
                <w:kern w:val="0"/>
                <w:sz w:val="21"/>
                <w:szCs w:val="21"/>
                <w:highlight w:val="none"/>
                <w:lang w:bidi="ar"/>
                <w14:textFill>
                  <w14:solidFill>
                    <w14:schemeClr w14:val="tx1"/>
                  </w14:solidFill>
                </w14:textFill>
              </w:rPr>
              <w:t>方案内容科学合理，方法符合项目实际针对性强得</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cs="宋体"/>
                <w:color w:val="000000" w:themeColor="text1"/>
                <w:kern w:val="0"/>
                <w:sz w:val="21"/>
                <w:szCs w:val="21"/>
                <w:highlight w:val="none"/>
                <w:lang w:bidi="ar"/>
                <w14:textFill>
                  <w14:solidFill>
                    <w14:schemeClr w14:val="tx1"/>
                  </w14:solidFill>
                </w14:textFill>
              </w:rPr>
              <w:t>分；方案可行基本满足采购需求得3分；方案一般、部分满足得2分；方案</w:t>
            </w:r>
            <w:r>
              <w:rPr>
                <w:rFonts w:hint="eastAsia" w:ascii="宋体" w:hAnsi="宋体" w:cs="宋体"/>
                <w:color w:val="000000" w:themeColor="text1"/>
                <w:sz w:val="21"/>
                <w:szCs w:val="21"/>
                <w:highlight w:val="none"/>
                <w14:textFill>
                  <w14:solidFill>
                    <w14:schemeClr w14:val="tx1"/>
                  </w14:solidFill>
                </w14:textFill>
              </w:rPr>
              <w:t>内容差</w:t>
            </w:r>
            <w:r>
              <w:rPr>
                <w:rFonts w:hint="eastAsia" w:ascii="宋体" w:hAnsi="宋体" w:cs="宋体"/>
                <w:color w:val="000000" w:themeColor="text1"/>
                <w:kern w:val="0"/>
                <w:sz w:val="21"/>
                <w:szCs w:val="21"/>
                <w:highlight w:val="none"/>
                <w:lang w:bidi="ar"/>
                <w14:textFill>
                  <w14:solidFill>
                    <w14:schemeClr w14:val="tx1"/>
                  </w14:solidFill>
                </w14:textFill>
              </w:rPr>
              <w:t>得1分。严重缺失不得分。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339CAF6">
            <w:pPr>
              <w:spacing w:beforeLines="0" w:afterLines="0" w:line="360" w:lineRule="auto"/>
              <w:jc w:val="center"/>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cs="宋体"/>
                <w:color w:val="000000" w:themeColor="text1"/>
                <w:kern w:val="0"/>
                <w:sz w:val="21"/>
                <w:szCs w:val="21"/>
                <w:highlight w:val="none"/>
                <w:lang w:val="en-US" w:eastAsia="zh-CN" w:bidi="ar"/>
                <w14:textFill>
                  <w14:solidFill>
                    <w14:schemeClr w14:val="tx1"/>
                  </w14:solidFill>
                </w14:textFill>
              </w:rPr>
              <w:t>5</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77FC44">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8B09C3">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服从采购人协调和统一管理及配合措施、特殊服务承诺方案</w:t>
            </w:r>
          </w:p>
        </w:tc>
      </w:tr>
      <w:tr w14:paraId="57804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172E1CD">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1205"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F43E0C7">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p>
        </w:tc>
        <w:tc>
          <w:tcPr>
            <w:tcW w:w="494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1104113D">
            <w:pPr>
              <w:spacing w:beforeLines="0" w:afterLines="0" w:line="360" w:lineRule="auto"/>
              <w:jc w:val="lef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主要材料、设备情况：具有详细的材料设备进场计划且计划周密，材料数量、质量控制，时间安排合理，满足施工需要，合理，针对性强得</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5</w:t>
            </w:r>
            <w:r>
              <w:rPr>
                <w:rFonts w:hint="eastAsia" w:ascii="宋体" w:hAnsi="宋体" w:cs="宋体"/>
                <w:color w:val="000000" w:themeColor="text1"/>
                <w:kern w:val="0"/>
                <w:sz w:val="21"/>
                <w:szCs w:val="21"/>
                <w:highlight w:val="none"/>
                <w:lang w:bidi="ar"/>
                <w14:textFill>
                  <w14:solidFill>
                    <w14:schemeClr w14:val="tx1"/>
                  </w14:solidFill>
                </w14:textFill>
              </w:rPr>
              <w:t>分，针对性较强得3分，基本合理得2分，较差的得1分，未提供的不得分。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D3FE34">
            <w:pPr>
              <w:spacing w:beforeLines="0" w:afterLines="0" w:line="360" w:lineRule="auto"/>
              <w:jc w:val="center"/>
              <w:rPr>
                <w:rFonts w:hint="eastAsia" w:ascii="宋体" w:hAnsi="宋体" w:eastAsia="宋体" w:cs="宋体"/>
                <w:color w:val="000000" w:themeColor="text1"/>
                <w:kern w:val="0"/>
                <w:sz w:val="21"/>
                <w:szCs w:val="21"/>
                <w:highlight w:val="none"/>
                <w:lang w:eastAsia="zh-CN" w:bidi="ar"/>
                <w14:textFill>
                  <w14:solidFill>
                    <w14:schemeClr w14:val="tx1"/>
                  </w14:solidFill>
                </w14:textFill>
              </w:rPr>
            </w:pPr>
            <w:r>
              <w:rPr>
                <w:rFonts w:hint="eastAsia" w:ascii="宋体" w:hAnsi="宋体" w:cs="宋体"/>
                <w:color w:val="000000" w:themeColor="text1"/>
                <w:kern w:val="0"/>
                <w:sz w:val="21"/>
                <w:szCs w:val="21"/>
                <w:highlight w:val="none"/>
                <w:lang w:val="en-US" w:eastAsia="zh-CN" w:bidi="ar"/>
                <w14:textFill>
                  <w14:solidFill>
                    <w14:schemeClr w14:val="tx1"/>
                  </w14:solidFill>
                </w14:textFill>
              </w:rPr>
              <w:t>5</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3EB7AB0">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76971EC">
            <w:pPr>
              <w:snapToGrid w:val="0"/>
              <w:spacing w:beforeLines="0" w:afterLines="0" w:line="360" w:lineRule="auto"/>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主要材料、设备情况</w:t>
            </w:r>
          </w:p>
        </w:tc>
      </w:tr>
      <w:tr w14:paraId="20F47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41874B2">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1205"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818F53D">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p>
        </w:tc>
        <w:tc>
          <w:tcPr>
            <w:tcW w:w="494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793858B">
            <w:pPr>
              <w:spacing w:beforeLines="0" w:afterLines="0" w:line="360" w:lineRule="auto"/>
              <w:jc w:val="lef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突发事件的应急措施及处理方案</w:t>
            </w:r>
            <w:r>
              <w:rPr>
                <w:rFonts w:hint="eastAsia" w:ascii="宋体" w:hAnsi="宋体" w:cs="宋体"/>
                <w:color w:val="000000" w:themeColor="text1"/>
                <w:kern w:val="0"/>
                <w:sz w:val="21"/>
                <w:szCs w:val="21"/>
                <w:highlight w:val="none"/>
                <w:lang w:bidi="ar"/>
                <w14:textFill>
                  <w14:solidFill>
                    <w14:schemeClr w14:val="tx1"/>
                  </w14:solidFill>
                </w14:textFill>
              </w:rPr>
              <w:t>科学合理，方法符合项目实际，措施针对性强得4分；方案可行基本满足采购需求，措施针对性较强得3分；方案一般、措施部分满足得2分；方案</w:t>
            </w:r>
            <w:r>
              <w:rPr>
                <w:rFonts w:hint="eastAsia" w:ascii="宋体" w:hAnsi="宋体" w:cs="宋体"/>
                <w:color w:val="000000" w:themeColor="text1"/>
                <w:sz w:val="21"/>
                <w:szCs w:val="21"/>
                <w:highlight w:val="none"/>
                <w14:textFill>
                  <w14:solidFill>
                    <w14:schemeClr w14:val="tx1"/>
                  </w14:solidFill>
                </w14:textFill>
              </w:rPr>
              <w:t>内容差</w:t>
            </w:r>
            <w:r>
              <w:rPr>
                <w:rFonts w:hint="eastAsia" w:ascii="宋体" w:hAnsi="宋体" w:cs="宋体"/>
                <w:color w:val="000000" w:themeColor="text1"/>
                <w:kern w:val="0"/>
                <w:sz w:val="21"/>
                <w:szCs w:val="21"/>
                <w:highlight w:val="none"/>
                <w:lang w:bidi="ar"/>
                <w14:textFill>
                  <w14:solidFill>
                    <w14:schemeClr w14:val="tx1"/>
                  </w14:solidFill>
                </w14:textFill>
              </w:rPr>
              <w:t>得1分。严重缺失不得分。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16B5EF">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4</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B8E342A">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D68BF1F">
            <w:pPr>
              <w:snapToGrid w:val="0"/>
              <w:spacing w:beforeLines="0" w:afterLines="0" w:line="360" w:lineRule="auto"/>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突发事件的应急措施及处理方案</w:t>
            </w:r>
          </w:p>
        </w:tc>
      </w:tr>
      <w:tr w14:paraId="0CF20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72C5DE2">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1205"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D8BC100">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p>
        </w:tc>
        <w:tc>
          <w:tcPr>
            <w:tcW w:w="494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EF47F38">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对保障</w:t>
            </w:r>
            <w:r>
              <w:rPr>
                <w:rFonts w:hint="eastAsia" w:ascii="宋体" w:hAnsi="宋体" w:cs="宋体"/>
                <w:color w:val="000000" w:themeColor="text1"/>
                <w:kern w:val="0"/>
                <w:sz w:val="21"/>
                <w:szCs w:val="21"/>
                <w:highlight w:val="none"/>
                <w:shd w:val="clear"/>
                <w:lang w:val="en-US" w:eastAsia="zh-CN" w:bidi="ar"/>
                <w14:textFill>
                  <w14:solidFill>
                    <w14:schemeClr w14:val="tx1"/>
                  </w14:solidFill>
                </w14:textFill>
              </w:rPr>
              <w:t>小区</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区域</w:t>
            </w:r>
            <w:r>
              <w:rPr>
                <w:rFonts w:hint="eastAsia" w:ascii="宋体" w:hAnsi="宋体" w:cs="宋体"/>
                <w:color w:val="000000" w:themeColor="text1"/>
                <w:kern w:val="0"/>
                <w:sz w:val="21"/>
                <w:szCs w:val="21"/>
                <w:highlight w:val="none"/>
                <w:lang w:bidi="ar"/>
                <w14:textFill>
                  <w14:solidFill>
                    <w14:schemeClr w14:val="tx1"/>
                  </w14:solidFill>
                </w14:textFill>
              </w:rPr>
              <w:t>正常通行的方案及措施内容方案科学合理，方法符合项目实际，措施针对性强得4分；方案可行基本满足采购需求，措施针对性较强得3分；方案一般、措施部分满足得2分；方案</w:t>
            </w:r>
            <w:r>
              <w:rPr>
                <w:rFonts w:hint="eastAsia" w:ascii="宋体" w:hAnsi="宋体" w:cs="宋体"/>
                <w:color w:val="000000" w:themeColor="text1"/>
                <w:sz w:val="21"/>
                <w:szCs w:val="21"/>
                <w:highlight w:val="none"/>
                <w14:textFill>
                  <w14:solidFill>
                    <w14:schemeClr w14:val="tx1"/>
                  </w14:solidFill>
                </w14:textFill>
              </w:rPr>
              <w:t>内容差</w:t>
            </w:r>
            <w:r>
              <w:rPr>
                <w:rFonts w:hint="eastAsia" w:ascii="宋体" w:hAnsi="宋体" w:cs="宋体"/>
                <w:color w:val="000000" w:themeColor="text1"/>
                <w:kern w:val="0"/>
                <w:sz w:val="21"/>
                <w:szCs w:val="21"/>
                <w:highlight w:val="none"/>
                <w:lang w:bidi="ar"/>
                <w14:textFill>
                  <w14:solidFill>
                    <w14:schemeClr w14:val="tx1"/>
                  </w14:solidFill>
                </w14:textFill>
              </w:rPr>
              <w:t>得1分。严重缺失不得分。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DF85E4C">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4</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3F08096">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D81200">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对保障</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小区</w:t>
            </w:r>
            <w:r>
              <w:rPr>
                <w:rFonts w:hint="eastAsia" w:ascii="宋体" w:hAnsi="宋体" w:cs="宋体"/>
                <w:color w:val="000000" w:themeColor="text1"/>
                <w:kern w:val="0"/>
                <w:sz w:val="21"/>
                <w:szCs w:val="21"/>
                <w:highlight w:val="none"/>
                <w:lang w:bidi="ar"/>
                <w14:textFill>
                  <w14:solidFill>
                    <w14:schemeClr w14:val="tx1"/>
                  </w14:solidFill>
                </w14:textFill>
              </w:rPr>
              <w:t>区域通行的方案及措施</w:t>
            </w:r>
          </w:p>
        </w:tc>
      </w:tr>
      <w:tr w14:paraId="5111F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161B270">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05170CF6">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施工质量目标明确，质量控制措施科学、合理，且有技术支撑的得</w:t>
            </w: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cs="宋体"/>
                <w:color w:val="000000" w:themeColor="text1"/>
                <w:kern w:val="0"/>
                <w:sz w:val="21"/>
                <w:szCs w:val="21"/>
                <w:highlight w:val="none"/>
                <w:lang w:bidi="ar"/>
                <w14:textFill>
                  <w14:solidFill>
                    <w14:schemeClr w14:val="tx1"/>
                  </w14:solidFill>
                </w14:textFill>
              </w:rPr>
              <w:t>分，质量措施基本合理得</w:t>
            </w:r>
            <w:r>
              <w:rPr>
                <w:rFonts w:hint="eastAsia" w:ascii="宋体" w:hAnsi="宋体" w:cs="宋体"/>
                <w:color w:val="000000" w:themeColor="text1"/>
                <w:sz w:val="21"/>
                <w:szCs w:val="21"/>
                <w:highlight w:val="none"/>
                <w:lang w:val="en-US" w:eastAsia="zh-CN"/>
                <w14:textFill>
                  <w14:solidFill>
                    <w14:schemeClr w14:val="tx1"/>
                  </w14:solidFill>
                </w14:textFill>
              </w:rPr>
              <w:t>3</w:t>
            </w:r>
            <w:r>
              <w:rPr>
                <w:rFonts w:hint="eastAsia" w:ascii="宋体" w:hAnsi="宋体" w:cs="宋体"/>
                <w:color w:val="000000" w:themeColor="text1"/>
                <w:kern w:val="0"/>
                <w:sz w:val="21"/>
                <w:szCs w:val="21"/>
                <w:highlight w:val="none"/>
                <w:lang w:bidi="ar"/>
                <w14:textFill>
                  <w14:solidFill>
                    <w14:schemeClr w14:val="tx1"/>
                  </w14:solidFill>
                </w14:textFill>
              </w:rPr>
              <w:t>分，质量措施不全面可操作性差的得1分。严重缺失不得分。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D30DFF8">
            <w:pPr>
              <w:spacing w:beforeLines="0" w:afterLines="0" w:line="360" w:lineRule="auto"/>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CE81FA4">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AB4814">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质量控制措施</w:t>
            </w:r>
          </w:p>
        </w:tc>
      </w:tr>
      <w:tr w14:paraId="27A63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927DD2">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2B4FAF8B">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安全、文明施工及市政、市容、环保、消防等的保证措施科学、合理、到位的得</w:t>
            </w: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cs="宋体"/>
                <w:color w:val="000000" w:themeColor="text1"/>
                <w:kern w:val="0"/>
                <w:sz w:val="21"/>
                <w:szCs w:val="21"/>
                <w:highlight w:val="none"/>
                <w:lang w:bidi="ar"/>
                <w14:textFill>
                  <w14:solidFill>
                    <w14:schemeClr w14:val="tx1"/>
                  </w14:solidFill>
                </w14:textFill>
              </w:rPr>
              <w:t>分，措施合理得2分，</w:t>
            </w:r>
            <w:r>
              <w:rPr>
                <w:rFonts w:hint="eastAsia" w:ascii="宋体" w:hAnsi="宋体" w:cs="宋体"/>
                <w:color w:val="000000" w:themeColor="text1"/>
                <w:sz w:val="21"/>
                <w:szCs w:val="21"/>
                <w:highlight w:val="none"/>
                <w14:textFill>
                  <w14:solidFill>
                    <w14:schemeClr w14:val="tx1"/>
                  </w14:solidFill>
                </w14:textFill>
              </w:rPr>
              <w:t>措施内容不全面可操作性差的得1分</w:t>
            </w:r>
            <w:r>
              <w:rPr>
                <w:rFonts w:hint="eastAsia" w:ascii="宋体" w:hAnsi="宋体" w:cs="宋体"/>
                <w:color w:val="000000" w:themeColor="text1"/>
                <w:kern w:val="0"/>
                <w:sz w:val="21"/>
                <w:szCs w:val="21"/>
                <w:highlight w:val="none"/>
                <w:lang w:bidi="ar"/>
                <w14:textFill>
                  <w14:solidFill>
                    <w14:schemeClr w14:val="tx1"/>
                  </w14:solidFill>
                </w14:textFill>
              </w:rPr>
              <w:t>。严重缺失不得分。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6605DB">
            <w:pPr>
              <w:spacing w:beforeLines="0" w:afterLines="0" w:line="360" w:lineRule="auto"/>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4</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F010378">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CC4790C">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安全、文明施工及市政、市容、环保、消防等的保证措施</w:t>
            </w:r>
          </w:p>
        </w:tc>
      </w:tr>
      <w:tr w14:paraId="01F83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22E29C">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7CE81B8F">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劳动力、施工机械设备及材料各阶段的投入安排，能够优于工程实施的需要，且与项目相适应针对性强得4分；施工机具和检验仪器的投入基本满足工程实施需求的得2分；施工机具和检验仪器的投入配备差的得1分。严重缺失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21B7BAE">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4</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84158E">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主观分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54A2807">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施工机具和检验仪器</w:t>
            </w:r>
          </w:p>
        </w:tc>
      </w:tr>
      <w:tr w14:paraId="7D6AB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A78967E">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14:paraId="5F21EB93">
            <w:pPr>
              <w:spacing w:beforeLines="0" w:afterLines="0" w:line="360" w:lineRule="auto"/>
              <w:jc w:val="lef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1.本项目工程量清单中所涉及到材料设备列入财政部、发展改革委、生态环境部等部门发布的节能产品品目清单(财库(2019)19号)且提供国家确定的认证机构出具的处于有效期之内的节能产品认证证书的，每项证书得0.5分，最高得0.5分。</w:t>
            </w:r>
          </w:p>
          <w:p w14:paraId="2A87D363">
            <w:pPr>
              <w:spacing w:beforeLines="0" w:afterLines="0" w:line="360" w:lineRule="auto"/>
              <w:jc w:val="lef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本项目工程量清单中所涉及到材料设备列入财政部、发展改革委、生态环境部等部门发布的环境标志产品品目清单(财库(2019)18号)且提供国家确定的认证机构出具的、处于有效期之内的环境标志产品认证证书的，每项证书得0.5分最高得0.5分。</w:t>
            </w:r>
          </w:p>
          <w:p w14:paraId="28E0BC0C">
            <w:pPr>
              <w:spacing w:beforeLines="0" w:afterLines="0" w:line="360" w:lineRule="auto"/>
              <w:jc w:val="lef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备注:“国家确定的认证机构”以市场监管总局关于发布参与实施政府采购节能产品、环境标志产品认证机构名录的公告(2019年第16号)为准。投标人须同时提供品目清单、认证证书和认证机构名录文件复印件，否则不得分。</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C14DA3">
            <w:pPr>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1</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A387D18">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客观分</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3AE53A5">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政府采购政策</w:t>
            </w:r>
          </w:p>
        </w:tc>
      </w:tr>
      <w:tr w14:paraId="16164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7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112D35B">
            <w:pPr>
              <w:numPr>
                <w:ilvl w:val="0"/>
                <w:numId w:val="4"/>
              </w:numPr>
              <w:spacing w:beforeLines="0" w:afterLines="0" w:line="360" w:lineRule="auto"/>
              <w:ind w:left="0" w:firstLine="0"/>
              <w:jc w:val="center"/>
              <w:rPr>
                <w:rFonts w:hint="eastAsia" w:ascii="宋体" w:hAnsi="宋体" w:cs="宋体"/>
                <w:color w:val="000000" w:themeColor="text1"/>
                <w:kern w:val="0"/>
                <w:sz w:val="21"/>
                <w:szCs w:val="21"/>
                <w:highlight w:val="none"/>
                <w:lang w:bidi="ar"/>
                <w14:textFill>
                  <w14:solidFill>
                    <w14:schemeClr w14:val="tx1"/>
                  </w14:solidFill>
                </w14:textFill>
              </w:rPr>
            </w:pPr>
          </w:p>
        </w:tc>
        <w:tc>
          <w:tcPr>
            <w:tcW w:w="6150"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14:paraId="49EA2589">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有效响应报价的最低价作为评标基准价，其最低报价为满分；按［价格分=（评标基准价/磋商报价）*30］的计算公式计算。</w:t>
            </w:r>
          </w:p>
          <w:p w14:paraId="59EFDE3B">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评审过程中，不得去掉报价中的最高报价和最低报价。</w:t>
            </w:r>
          </w:p>
          <w:p w14:paraId="1182B0C4">
            <w:pPr>
              <w:spacing w:beforeLines="0" w:afterLines="0" w:line="360" w:lineRule="auto"/>
              <w:jc w:val="left"/>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因落实政府采购政策需要进行价格调整的，以调整后的价格计算评标基准价和磋商报价。</w:t>
            </w:r>
          </w:p>
        </w:tc>
        <w:tc>
          <w:tcPr>
            <w:tcW w:w="104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D887FB8">
            <w:pPr>
              <w:spacing w:beforeLines="0" w:afterLines="0" w:line="360" w:lineRule="auto"/>
              <w:ind w:firstLine="0" w:firstLineChars="0"/>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30</w:t>
            </w:r>
          </w:p>
        </w:tc>
        <w:tc>
          <w:tcPr>
            <w:tcW w:w="93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0B169C9">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w:t>
            </w:r>
          </w:p>
        </w:tc>
        <w:tc>
          <w:tcPr>
            <w:tcW w:w="142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07C3BE3">
            <w:pPr>
              <w:snapToGrid w:val="0"/>
              <w:spacing w:beforeLines="0" w:afterLines="0" w:line="360" w:lineRule="auto"/>
              <w:jc w:val="center"/>
              <w:rPr>
                <w:rFonts w:hint="eastAsia" w:ascii="宋体" w:hAnsi="宋体" w:cs="宋体"/>
                <w:color w:val="000000" w:themeColor="text1"/>
                <w:kern w:val="0"/>
                <w:sz w:val="21"/>
                <w:szCs w:val="21"/>
                <w:highlight w:val="none"/>
                <w:lang w:bidi="ar"/>
                <w14:textFill>
                  <w14:solidFill>
                    <w14:schemeClr w14:val="tx1"/>
                  </w14:solidFill>
                </w14:textFill>
              </w:rPr>
            </w:pPr>
            <w:r>
              <w:rPr>
                <w:rFonts w:hint="eastAsia" w:ascii="宋体" w:hAnsi="宋体" w:cs="宋体"/>
                <w:color w:val="000000" w:themeColor="text1"/>
                <w:kern w:val="0"/>
                <w:sz w:val="21"/>
                <w:szCs w:val="21"/>
                <w:highlight w:val="none"/>
                <w:lang w:bidi="ar"/>
                <w14:textFill>
                  <w14:solidFill>
                    <w14:schemeClr w14:val="tx1"/>
                  </w14:solidFill>
                </w14:textFill>
              </w:rPr>
              <w:t>/</w:t>
            </w:r>
          </w:p>
        </w:tc>
      </w:tr>
    </w:tbl>
    <w:p w14:paraId="3C53ED97">
      <w:pPr>
        <w:ind w:firstLine="0"/>
        <w:jc w:val="left"/>
        <w:rPr>
          <w:rFonts w:ascii="宋体" w:hAnsi="宋体" w:cs="宋体"/>
          <w:b/>
          <w:color w:val="000000" w:themeColor="text1"/>
          <w:sz w:val="32"/>
          <w:highlight w:val="none"/>
          <w14:textFill>
            <w14:solidFill>
              <w14:schemeClr w14:val="tx1"/>
            </w14:solidFill>
          </w14:textFill>
        </w:rPr>
      </w:pPr>
      <w:bookmarkStart w:id="440" w:name="_Toc2164"/>
      <w:r>
        <w:rPr>
          <w:rFonts w:hint="eastAsia" w:ascii="宋体" w:hAnsi="宋体" w:cs="宋体"/>
          <w:color w:val="000000" w:themeColor="text1"/>
          <w:sz w:val="20"/>
          <w:szCs w:val="20"/>
          <w:highlight w:val="none"/>
          <w:shd w:val="clear" w:color="auto" w:fill="FFFFFF"/>
          <w14:textFill>
            <w14:solidFill>
              <w14:schemeClr w14:val="tx1"/>
            </w14:solidFill>
          </w14:textFill>
        </w:rPr>
        <w:t>*</w:t>
      </w:r>
      <w:r>
        <w:rPr>
          <w:rFonts w:hint="eastAsia" w:ascii="宋体" w:hAnsi="宋体" w:cs="宋体"/>
          <w:b/>
          <w:color w:val="000000" w:themeColor="text1"/>
          <w:sz w:val="24"/>
          <w:szCs w:val="24"/>
          <w:highlight w:val="none"/>
          <w14:textFill>
            <w14:solidFill>
              <w14:schemeClr w14:val="tx1"/>
            </w14:solidFill>
          </w14:textFill>
        </w:rPr>
        <w:t>备注：</w:t>
      </w:r>
      <w:r>
        <w:rPr>
          <w:rFonts w:hint="eastAsia" w:ascii="宋体" w:hAnsi="宋体" w:cs="宋体"/>
          <w:color w:val="000000" w:themeColor="text1"/>
          <w:sz w:val="24"/>
          <w:szCs w:val="24"/>
          <w:highlight w:val="none"/>
          <w14:textFill>
            <w14:solidFill>
              <w14:schemeClr w14:val="tx1"/>
            </w14:solidFill>
          </w14:textFill>
        </w:rPr>
        <w:t>供应商编制响应文件（商务技术文件部分）时，建议按此目录（序号和内容）提供评审标准相应的商务技术资料。</w:t>
      </w:r>
    </w:p>
    <w:p w14:paraId="47BC87E9">
      <w:pPr>
        <w:rPr>
          <w:rFonts w:hint="eastAsia" w:ascii="宋体" w:hAnsi="宋体" w:cs="宋体"/>
          <w:b/>
          <w:color w:val="000000" w:themeColor="text1"/>
          <w:sz w:val="32"/>
          <w:highlight w:val="none"/>
          <w14:textFill>
            <w14:solidFill>
              <w14:schemeClr w14:val="tx1"/>
            </w14:solidFill>
          </w14:textFill>
        </w:rPr>
      </w:pPr>
    </w:p>
    <w:p w14:paraId="05A31FA4">
      <w:pPr>
        <w:pStyle w:val="82"/>
        <w:rPr>
          <w:rFonts w:hint="eastAsia" w:ascii="宋体" w:hAnsi="宋体" w:cs="宋体"/>
          <w:b/>
          <w:color w:val="000000" w:themeColor="text1"/>
          <w:sz w:val="32"/>
          <w:highlight w:val="none"/>
          <w14:textFill>
            <w14:solidFill>
              <w14:schemeClr w14:val="tx1"/>
            </w14:solidFill>
          </w14:textFill>
        </w:rPr>
      </w:pPr>
    </w:p>
    <w:p w14:paraId="1E7E9D0E">
      <w:pPr>
        <w:pStyle w:val="83"/>
        <w:rPr>
          <w:rFonts w:hint="eastAsia" w:ascii="宋体" w:hAnsi="宋体" w:cs="宋体"/>
          <w:b/>
          <w:color w:val="000000" w:themeColor="text1"/>
          <w:sz w:val="32"/>
          <w:highlight w:val="none"/>
          <w14:textFill>
            <w14:solidFill>
              <w14:schemeClr w14:val="tx1"/>
            </w14:solidFill>
          </w14:textFill>
        </w:rPr>
      </w:pPr>
    </w:p>
    <w:p w14:paraId="681A391E">
      <w:pPr>
        <w:rPr>
          <w:rFonts w:hint="eastAsia" w:ascii="宋体" w:hAnsi="宋体" w:cs="宋体"/>
          <w:b/>
          <w:color w:val="000000" w:themeColor="text1"/>
          <w:sz w:val="32"/>
          <w:highlight w:val="none"/>
          <w14:textFill>
            <w14:solidFill>
              <w14:schemeClr w14:val="tx1"/>
            </w14:solidFill>
          </w14:textFill>
        </w:rPr>
      </w:pPr>
    </w:p>
    <w:p w14:paraId="3261DEED">
      <w:pPr>
        <w:pStyle w:val="82"/>
        <w:rPr>
          <w:rFonts w:hint="eastAsia" w:ascii="宋体" w:hAnsi="宋体" w:cs="宋体"/>
          <w:b/>
          <w:color w:val="000000" w:themeColor="text1"/>
          <w:sz w:val="32"/>
          <w:highlight w:val="none"/>
          <w14:textFill>
            <w14:solidFill>
              <w14:schemeClr w14:val="tx1"/>
            </w14:solidFill>
          </w14:textFill>
        </w:rPr>
      </w:pPr>
    </w:p>
    <w:p w14:paraId="151910AC">
      <w:pPr>
        <w:snapToGrid/>
        <w:spacing w:line="240" w:lineRule="auto"/>
        <w:ind w:firstLine="0"/>
        <w:jc w:val="left"/>
        <w:outlineLvl w:val="9"/>
        <w:rPr>
          <w:rFonts w:hint="eastAsia"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br w:type="page"/>
      </w:r>
    </w:p>
    <w:p w14:paraId="3073C8D5">
      <w:pPr>
        <w:snapToGrid w:val="0"/>
        <w:spacing w:line="360" w:lineRule="auto"/>
        <w:ind w:firstLine="643"/>
        <w:jc w:val="center"/>
        <w:outlineLvl w:val="1"/>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一、评审方法</w:t>
      </w:r>
      <w:bookmarkEnd w:id="440"/>
    </w:p>
    <w:p w14:paraId="2A6F6C23">
      <w:pPr>
        <w:adjustRightInd/>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1.本项目采用综合评分法。</w:t>
      </w:r>
      <w:r>
        <w:rPr>
          <w:rFonts w:hint="eastAsia" w:ascii="宋体" w:hAnsi="宋体" w:cs="宋体"/>
          <w:color w:val="000000" w:themeColor="text1"/>
          <w:kern w:val="0"/>
          <w:sz w:val="24"/>
          <w:highlight w:val="none"/>
          <w14:textFill>
            <w14:solidFill>
              <w14:schemeClr w14:val="tx1"/>
            </w14:solidFill>
          </w14:textFill>
        </w:rPr>
        <w:t>综合评分法，是指响应文件满足磋商文件全部实质性要求且按评审因素的量化指标评审得分最高的供应商为成交候选供应商的评审方法。</w:t>
      </w:r>
    </w:p>
    <w:p w14:paraId="7D33BB1A">
      <w:pPr>
        <w:snapToGrid w:val="0"/>
        <w:spacing w:line="360" w:lineRule="auto"/>
        <w:ind w:firstLine="643"/>
        <w:jc w:val="center"/>
        <w:outlineLvl w:val="1"/>
        <w:rPr>
          <w:rFonts w:ascii="宋体" w:hAnsi="宋体" w:cs="宋体"/>
          <w:b/>
          <w:color w:val="000000" w:themeColor="text1"/>
          <w:sz w:val="32"/>
          <w:highlight w:val="none"/>
          <w14:textFill>
            <w14:solidFill>
              <w14:schemeClr w14:val="tx1"/>
            </w14:solidFill>
          </w14:textFill>
        </w:rPr>
      </w:pPr>
      <w:bookmarkStart w:id="441" w:name="_Toc30167"/>
      <w:r>
        <w:rPr>
          <w:rFonts w:hint="eastAsia" w:ascii="宋体" w:hAnsi="宋体" w:cs="宋体"/>
          <w:b/>
          <w:color w:val="000000" w:themeColor="text1"/>
          <w:sz w:val="32"/>
          <w:highlight w:val="none"/>
          <w14:textFill>
            <w14:solidFill>
              <w14:schemeClr w14:val="tx1"/>
            </w14:solidFill>
          </w14:textFill>
        </w:rPr>
        <w:t>二、评审标准</w:t>
      </w:r>
      <w:bookmarkEnd w:id="441"/>
    </w:p>
    <w:p w14:paraId="6F160F23">
      <w:pPr>
        <w:spacing w:line="360" w:lineRule="auto"/>
        <w:ind w:firstLine="472" w:firstLineChars="196"/>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评审标准：</w:t>
      </w:r>
      <w:r>
        <w:rPr>
          <w:rFonts w:hint="eastAsia" w:ascii="宋体" w:hAnsi="宋体" w:cs="宋体"/>
          <w:color w:val="000000" w:themeColor="text1"/>
          <w:kern w:val="0"/>
          <w:sz w:val="24"/>
          <w:highlight w:val="none"/>
          <w14:textFill>
            <w14:solidFill>
              <w14:schemeClr w14:val="tx1"/>
            </w14:solidFill>
          </w14:textFill>
        </w:rPr>
        <w:t>见评审办法前附表。</w:t>
      </w:r>
    </w:p>
    <w:p w14:paraId="356F2D2E">
      <w:pPr>
        <w:snapToGrid w:val="0"/>
        <w:spacing w:line="360" w:lineRule="auto"/>
        <w:ind w:firstLine="643"/>
        <w:jc w:val="center"/>
        <w:outlineLvl w:val="1"/>
        <w:rPr>
          <w:rFonts w:ascii="宋体" w:hAnsi="宋体" w:cs="宋体"/>
          <w:b/>
          <w:color w:val="000000" w:themeColor="text1"/>
          <w:sz w:val="32"/>
          <w:highlight w:val="none"/>
          <w14:textFill>
            <w14:solidFill>
              <w14:schemeClr w14:val="tx1"/>
            </w14:solidFill>
          </w14:textFill>
        </w:rPr>
      </w:pPr>
      <w:bookmarkStart w:id="442" w:name="_Toc25086"/>
      <w:r>
        <w:rPr>
          <w:rFonts w:hint="eastAsia" w:ascii="宋体" w:hAnsi="宋体" w:cs="宋体"/>
          <w:b/>
          <w:color w:val="000000" w:themeColor="text1"/>
          <w:sz w:val="32"/>
          <w:highlight w:val="none"/>
          <w14:textFill>
            <w14:solidFill>
              <w14:schemeClr w14:val="tx1"/>
            </w14:solidFill>
          </w14:textFill>
        </w:rPr>
        <w:t>三、评审程序</w:t>
      </w:r>
      <w:bookmarkEnd w:id="442"/>
    </w:p>
    <w:p w14:paraId="380EC4F9">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3.1符合性审查。</w:t>
      </w:r>
      <w:r>
        <w:rPr>
          <w:rFonts w:hint="eastAsia" w:ascii="宋体" w:hAnsi="宋体" w:cs="宋体"/>
          <w:color w:val="000000" w:themeColor="text1"/>
          <w:kern w:val="0"/>
          <w:sz w:val="24"/>
          <w:highlight w:val="none"/>
          <w14:textFill>
            <w14:solidFill>
              <w14:schemeClr w14:val="tx1"/>
            </w14:solidFill>
          </w14:textFill>
        </w:rPr>
        <w:t>磋商小组应当对符合资格的供应商的响应文件进行符合性审查，以确定其是否满足采购文件的实质性要求。不满足采购文件的实质性要求的，响应文件无效。</w:t>
      </w:r>
    </w:p>
    <w:p w14:paraId="78B6819F">
      <w:pPr>
        <w:spacing w:line="360" w:lineRule="auto"/>
        <w:ind w:firstLine="472" w:firstLineChars="196"/>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3.2 磋商。</w:t>
      </w:r>
      <w:r>
        <w:rPr>
          <w:rFonts w:hint="eastAsia" w:ascii="宋体" w:hAnsi="宋体" w:cs="宋体"/>
          <w:color w:val="000000" w:themeColor="text1"/>
          <w:sz w:val="24"/>
          <w:highlight w:val="none"/>
          <w14:textFill>
            <w14:solidFill>
              <w14:schemeClr w14:val="tx1"/>
            </w14:solidFill>
          </w14:textFill>
        </w:rPr>
        <w:t>磋商小组将对确定为实质性响应本采购文件的响应文件进行详细评价和比较，主要就资信、服务方案内容、服务承诺等磋商小组认为与本次采购有关的因素与</w:t>
      </w:r>
      <w:r>
        <w:rPr>
          <w:rFonts w:hint="eastAsia" w:ascii="宋体" w:hAnsi="宋体" w:cs="宋体"/>
          <w:color w:val="000000" w:themeColor="text1"/>
          <w:kern w:val="0"/>
          <w:sz w:val="24"/>
          <w:highlight w:val="none"/>
          <w14:textFill>
            <w14:solidFill>
              <w14:schemeClr w14:val="tx1"/>
            </w14:solidFill>
          </w14:textFill>
        </w:rPr>
        <w:t>符合性审查合格的</w:t>
      </w:r>
      <w:r>
        <w:rPr>
          <w:rFonts w:hint="eastAsia" w:ascii="宋体" w:hAnsi="宋体" w:cs="宋体"/>
          <w:color w:val="000000" w:themeColor="text1"/>
          <w:sz w:val="24"/>
          <w:highlight w:val="none"/>
          <w14:textFill>
            <w14:solidFill>
              <w14:schemeClr w14:val="tx1"/>
            </w14:solidFill>
          </w14:textFill>
        </w:rPr>
        <w:t>供应商逐一进行磋商。</w:t>
      </w:r>
    </w:p>
    <w:p w14:paraId="7809A31B">
      <w:pPr>
        <w:spacing w:line="360" w:lineRule="auto"/>
        <w:ind w:firstLine="470" w:firstLineChars="196"/>
        <w:rPr>
          <w:rFonts w:ascii="宋体" w:hAnsi="宋体" w:cs="宋体"/>
          <w:b/>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 xml:space="preserve">3.2.1 </w:t>
      </w:r>
      <w:r>
        <w:rPr>
          <w:rFonts w:hint="eastAsia" w:ascii="宋体" w:hAnsi="宋体" w:cs="宋体"/>
          <w:color w:val="000000" w:themeColor="text1"/>
          <w:sz w:val="24"/>
          <w:highlight w:val="none"/>
          <w14:textFill>
            <w14:solidFill>
              <w14:schemeClr w14:val="tx1"/>
            </w14:solidFill>
          </w14:textFill>
        </w:rPr>
        <w:t>供应商逐家回答磋商小组的提问；</w:t>
      </w:r>
      <w:r>
        <w:rPr>
          <w:rFonts w:hint="eastAsia" w:ascii="宋体" w:hAnsi="宋体" w:cs="宋体"/>
          <w:b/>
          <w:color w:val="000000" w:themeColor="text1"/>
          <w:sz w:val="24"/>
          <w:highlight w:val="none"/>
          <w14:textFill>
            <w14:solidFill>
              <w14:schemeClr w14:val="tx1"/>
            </w14:solidFill>
          </w14:textFill>
        </w:rPr>
        <w:t>逐家磋商一次为一个轮次，磋商轮次根据实际情况进行。</w:t>
      </w:r>
    </w:p>
    <w:p w14:paraId="693E8FB2">
      <w:pPr>
        <w:spacing w:line="360" w:lineRule="auto"/>
        <w:ind w:firstLine="470" w:firstLineChars="196"/>
        <w:rPr>
          <w:rFonts w:ascii="宋体" w:hAnsi="宋体" w:cs="宋体"/>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 xml:space="preserve">3.2.2 </w:t>
      </w:r>
      <w:r>
        <w:rPr>
          <w:rFonts w:hint="eastAsia" w:ascii="宋体" w:hAnsi="宋体" w:cs="宋体"/>
          <w:color w:val="000000" w:themeColor="text1"/>
          <w:sz w:val="24"/>
          <w:highlight w:val="none"/>
          <w14:textFill>
            <w14:solidFill>
              <w14:schemeClr w14:val="tx1"/>
            </w14:solidFill>
          </w14:textFill>
        </w:rPr>
        <w:t>供应商应按磋商小组通知的时间在线或以邮件回复做出承诺或回复，承诺或回复的内容须由供应商法定代表人或授权代表签署，并作为响应文件的补充部分。</w:t>
      </w:r>
    </w:p>
    <w:p w14:paraId="66D05A02">
      <w:pPr>
        <w:spacing w:line="360" w:lineRule="auto"/>
        <w:ind w:firstLine="470" w:firstLineChars="196"/>
        <w:rPr>
          <w:rFonts w:ascii="宋体" w:hAnsi="宋体" w:cs="宋体"/>
          <w:bCs/>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3.2.3 </w:t>
      </w:r>
      <w:r>
        <w:rPr>
          <w:rFonts w:hint="eastAsia" w:ascii="宋体" w:hAnsi="宋体" w:cs="宋体"/>
          <w:b/>
          <w:bCs/>
          <w:color w:val="000000" w:themeColor="text1"/>
          <w:sz w:val="24"/>
          <w:highlight w:val="none"/>
          <w14:textFill>
            <w14:solidFill>
              <w14:schemeClr w14:val="tx1"/>
            </w14:solidFill>
          </w14:textFill>
        </w:rPr>
        <w:t>在磋商过程中，磋商小组可以根据磋商文件和磋商情况实质性变动采购需求中的“※”号技术、服务要求以及合同草案中的“※”号条款，但不得变动磋商文件中的其他内容。</w:t>
      </w:r>
      <w:r>
        <w:rPr>
          <w:rFonts w:hint="eastAsia" w:ascii="宋体" w:hAnsi="宋体" w:cs="宋体"/>
          <w:color w:val="000000" w:themeColor="text1"/>
          <w:sz w:val="24"/>
          <w:highlight w:val="none"/>
          <w14:textFill>
            <w14:solidFill>
              <w14:schemeClr w14:val="tx1"/>
            </w14:solidFill>
          </w14:textFill>
        </w:rPr>
        <w:t>实质性变动的内容，须经采购人代表确认。磋商文件有实质性变动的，磋商小组将以书面形式通知所有</w:t>
      </w:r>
      <w:r>
        <w:rPr>
          <w:rFonts w:hint="eastAsia" w:ascii="宋体" w:hAnsi="宋体" w:cs="宋体"/>
          <w:color w:val="000000" w:themeColor="text1"/>
          <w:kern w:val="0"/>
          <w:sz w:val="24"/>
          <w:highlight w:val="none"/>
          <w14:textFill>
            <w14:solidFill>
              <w14:schemeClr w14:val="tx1"/>
            </w14:solidFill>
          </w14:textFill>
        </w:rPr>
        <w:t>符合性审查合格的</w:t>
      </w:r>
      <w:r>
        <w:rPr>
          <w:rFonts w:hint="eastAsia" w:ascii="宋体" w:hAnsi="宋体" w:cs="宋体"/>
          <w:color w:val="000000" w:themeColor="text1"/>
          <w:sz w:val="24"/>
          <w:highlight w:val="none"/>
          <w14:textFill>
            <w14:solidFill>
              <w14:schemeClr w14:val="tx1"/>
            </w14:solidFill>
          </w14:textFill>
        </w:rPr>
        <w:t xml:space="preserve">供应商。 </w:t>
      </w:r>
    </w:p>
    <w:p w14:paraId="7E8D12B0">
      <w:pPr>
        <w:spacing w:line="360" w:lineRule="auto"/>
        <w:ind w:firstLine="472" w:firstLineChars="196"/>
        <w:rPr>
          <w:rFonts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3.3最后报价</w:t>
      </w:r>
    </w:p>
    <w:p w14:paraId="55931EA6">
      <w:pPr>
        <w:spacing w:line="360" w:lineRule="auto"/>
        <w:ind w:firstLine="470"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3.3.1 磋商文件能够详细列明采购标的的技术、服务要求的，磋商结束后，磋商小组应当要求所有符合性审查合格的供应商在规定时间内提交最后报价，提交最后报价的供应商不得少于3家。</w:t>
      </w:r>
    </w:p>
    <w:p w14:paraId="3CE2D2B8">
      <w:pPr>
        <w:spacing w:line="360" w:lineRule="auto"/>
        <w:ind w:firstLine="470"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6B623307">
      <w:pPr>
        <w:spacing w:line="360" w:lineRule="auto"/>
        <w:ind w:firstLine="470"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3.3.3 已提交响应文件的供应商，在提交最后报价之前，可以根据磋商情况退出磋商</w:t>
      </w:r>
    </w:p>
    <w:p w14:paraId="4FA23BDC">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3.4 综合评分。</w:t>
      </w:r>
      <w:r>
        <w:rPr>
          <w:rFonts w:hint="eastAsia" w:ascii="宋体" w:hAnsi="宋体" w:cs="宋体"/>
          <w:bCs/>
          <w:color w:val="000000" w:themeColor="text1"/>
          <w:kern w:val="0"/>
          <w:sz w:val="24"/>
          <w:highlight w:val="none"/>
          <w14:textFill>
            <w14:solidFill>
              <w14:schemeClr w14:val="tx1"/>
            </w14:solidFill>
          </w14:textFill>
        </w:rPr>
        <w:t>经磋商确定最终采购需求和提交最后报价的供应商后，</w:t>
      </w:r>
      <w:r>
        <w:rPr>
          <w:rFonts w:hint="eastAsia" w:ascii="宋体" w:hAnsi="宋体" w:cs="宋体"/>
          <w:color w:val="000000" w:themeColor="text1"/>
          <w:kern w:val="0"/>
          <w:sz w:val="24"/>
          <w:highlight w:val="none"/>
          <w14:textFill>
            <w14:solidFill>
              <w14:schemeClr w14:val="tx1"/>
            </w14:solidFill>
          </w14:textFill>
        </w:rPr>
        <w:t>磋商小组应当按照采购文件中规定的评审标准，对符合性审查合格的响应文件进行综合评分。磋商文件中没有规定的评审标准不得作为评审依据。</w:t>
      </w:r>
    </w:p>
    <w:p w14:paraId="45239D13">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3.5汇总商务技术得分。</w:t>
      </w:r>
      <w:r>
        <w:rPr>
          <w:rFonts w:hint="eastAsia" w:ascii="宋体" w:hAnsi="宋体" w:cs="宋体"/>
          <w:color w:val="000000" w:themeColor="text1"/>
          <w:kern w:val="0"/>
          <w:sz w:val="24"/>
          <w:highlight w:val="none"/>
          <w14:textFill>
            <w14:solidFill>
              <w14:schemeClr w14:val="tx1"/>
            </w14:solidFill>
          </w14:textFill>
        </w:rPr>
        <w:t>磋商小组各成员应当独立对每个供应商的商务和技术文件进行评价，并汇总商务技术得分情况。磋商小组成员总评分偏离平均分30%以上的，以及个人主观打分偏离所有磋商小组成员主观打分平均值</w:t>
      </w:r>
      <w:r>
        <w:rPr>
          <w:rFonts w:ascii="宋体" w:hAnsi="宋体" w:cs="宋体"/>
          <w:color w:val="000000" w:themeColor="text1"/>
          <w:kern w:val="0"/>
          <w:sz w:val="24"/>
          <w:highlight w:val="none"/>
          <w14:textFill>
            <w14:solidFill>
              <w14:schemeClr w14:val="tx1"/>
            </w14:solidFill>
          </w14:textFill>
        </w:rPr>
        <w:t>30%以上的，由</w:t>
      </w:r>
      <w:r>
        <w:rPr>
          <w:rFonts w:hint="eastAsia" w:ascii="宋体" w:hAnsi="宋体" w:cs="宋体"/>
          <w:color w:val="000000" w:themeColor="text1"/>
          <w:kern w:val="0"/>
          <w:sz w:val="24"/>
          <w:highlight w:val="none"/>
          <w14:textFill>
            <w14:solidFill>
              <w14:schemeClr w14:val="tx1"/>
            </w14:solidFill>
          </w14:textFill>
        </w:rPr>
        <w:t>磋商小组</w:t>
      </w:r>
      <w:r>
        <w:rPr>
          <w:rFonts w:ascii="宋体" w:hAnsi="宋体" w:cs="宋体"/>
          <w:color w:val="000000" w:themeColor="text1"/>
          <w:kern w:val="0"/>
          <w:sz w:val="24"/>
          <w:highlight w:val="none"/>
          <w14:textFill>
            <w14:solidFill>
              <w14:schemeClr w14:val="tx1"/>
            </w14:solidFill>
          </w14:textFill>
        </w:rPr>
        <w:t>启动评分畸高、畸低行为认定程序</w:t>
      </w:r>
      <w:r>
        <w:rPr>
          <w:rFonts w:hint="eastAsia" w:ascii="宋体" w:hAnsi="宋体" w:cs="宋体"/>
          <w:color w:val="000000" w:themeColor="text1"/>
          <w:kern w:val="0"/>
          <w:sz w:val="24"/>
          <w:highlight w:val="none"/>
          <w14:textFill>
            <w14:solidFill>
              <w14:schemeClr w14:val="tx1"/>
            </w14:solidFill>
          </w14:textFill>
        </w:rPr>
        <w:t>，磋商小组组长应提醒相关评审人员进行复核或书面说明理由，评审人员拒绝说明的，由现场监督员据实记录；评审人员的评审、修改记录应保留原件，随项目其他资料一并存档。</w:t>
      </w:r>
    </w:p>
    <w:p w14:paraId="5553A935">
      <w:pPr>
        <w:spacing w:line="360" w:lineRule="auto"/>
        <w:ind w:firstLine="472" w:firstLineChars="196"/>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3.6报价评审。</w:t>
      </w:r>
    </w:p>
    <w:p w14:paraId="28DB850C">
      <w:pPr>
        <w:pStyle w:val="133"/>
        <w:spacing w:before="0"/>
        <w:ind w:firstLine="508" w:firstLineChars="212"/>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3.6.1响应文件报价出现前后不一致的，按照下列规定修正：</w:t>
      </w:r>
    </w:p>
    <w:p w14:paraId="4E9C87A1">
      <w:pPr>
        <w:pStyle w:val="133"/>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3.6.1.1响应文件中已标价工程量清单内容与响应文件中相应内容不一致的，以已标价工程量清单为准;</w:t>
      </w:r>
    </w:p>
    <w:p w14:paraId="18A826BC">
      <w:pPr>
        <w:pStyle w:val="133"/>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3.6.1.2大写金额和小写金额不一致的，以大写金额为准;</w:t>
      </w:r>
    </w:p>
    <w:p w14:paraId="7BC9804D">
      <w:pPr>
        <w:pStyle w:val="133"/>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3.6.1.3单价金额小数点或者百分比有明显错位的，以已标价工程量清单的总价为准，并修改单价;</w:t>
      </w:r>
    </w:p>
    <w:p w14:paraId="6610F9F4">
      <w:pPr>
        <w:pStyle w:val="133"/>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3.6.1.4总价金额与按单价汇总金额不一致的，以单价金额计算结果为准。</w:t>
      </w:r>
    </w:p>
    <w:p w14:paraId="73790183">
      <w:pPr>
        <w:pStyle w:val="133"/>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3.6.1.5同时出现两种以上不一致的，按照3.6.1规定的顺序修正。修正后的报价经供应商确认后产生约束力。</w:t>
      </w:r>
    </w:p>
    <w:p w14:paraId="18C129BF">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3.6.2响应文件出现不是唯一的、有选择性最后报价的，响应文件无效。</w:t>
      </w:r>
    </w:p>
    <w:p w14:paraId="2E0756E4">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3.6.3最后报价超过采购文件中规定的预算金额或者最高限价的，响应文件无效。</w:t>
      </w:r>
    </w:p>
    <w:p w14:paraId="33A98197">
      <w:pPr>
        <w:pStyle w:val="133"/>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3.6.4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联合协议或者分包意向协议约定小微企业的合同份额占到合同总金额30%以上的，对联合体或者大中型企业的报价给予2%的扣除，用扣除后的价格参加评审。组成联合体或者接受分包的小微企业与联合体内其他企业、分包企业之间存在直接控股、管理关系的，不享受价格扣除优惠政策。</w:t>
      </w:r>
    </w:p>
    <w:p w14:paraId="7A3E39E2">
      <w:pPr>
        <w:spacing w:line="360" w:lineRule="auto"/>
        <w:ind w:firstLine="482"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3.7排序与推荐。</w:t>
      </w:r>
      <w:r>
        <w:rPr>
          <w:rFonts w:hint="eastAsia" w:ascii="宋体" w:hAnsi="宋体" w:cs="宋体"/>
          <w:color w:val="000000" w:themeColor="text1"/>
          <w:kern w:val="0"/>
          <w:sz w:val="24"/>
          <w:highlight w:val="none"/>
          <w14:textFill>
            <w14:solidFill>
              <w14:schemeClr w14:val="tx1"/>
            </w14:solidFill>
          </w14:textFill>
        </w:rPr>
        <w:t>评审结果按评审后得分由高到低顺序排列。得分相同的，按最后报价由低到高顺序排列。得分且最后报价相同的并列。响应文件满足采购文件全部实质性要求，且按照评审因素的量化指标评审得分由高到低顺序推荐3名以上成交候选供应商</w:t>
      </w:r>
    </w:p>
    <w:p w14:paraId="3FB1B465">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3.8编写评审报告。</w:t>
      </w:r>
      <w:r>
        <w:rPr>
          <w:rFonts w:hint="eastAsia" w:ascii="宋体" w:hAnsi="宋体" w:cs="宋体"/>
          <w:color w:val="000000" w:themeColor="text1"/>
          <w:kern w:val="0"/>
          <w:sz w:val="24"/>
          <w:highlight w:val="none"/>
          <w14:textFill>
            <w14:solidFill>
              <w14:schemeClr w14:val="tx1"/>
            </w14:solidFill>
          </w14:textFill>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6262B279">
      <w:pPr>
        <w:snapToGrid w:val="0"/>
        <w:spacing w:line="360" w:lineRule="auto"/>
        <w:ind w:firstLine="643"/>
        <w:jc w:val="center"/>
        <w:outlineLvl w:val="1"/>
        <w:rPr>
          <w:rFonts w:ascii="宋体" w:hAnsi="宋体" w:cs="宋体"/>
          <w:b/>
          <w:color w:val="000000" w:themeColor="text1"/>
          <w:sz w:val="32"/>
          <w:highlight w:val="none"/>
          <w14:textFill>
            <w14:solidFill>
              <w14:schemeClr w14:val="tx1"/>
            </w14:solidFill>
          </w14:textFill>
        </w:rPr>
      </w:pPr>
      <w:bookmarkStart w:id="443" w:name="_Toc25226"/>
      <w:r>
        <w:rPr>
          <w:rFonts w:hint="eastAsia" w:ascii="宋体" w:hAnsi="宋体" w:cs="宋体"/>
          <w:b/>
          <w:color w:val="000000" w:themeColor="text1"/>
          <w:sz w:val="32"/>
          <w:highlight w:val="none"/>
          <w14:textFill>
            <w14:solidFill>
              <w14:schemeClr w14:val="tx1"/>
            </w14:solidFill>
          </w14:textFill>
        </w:rPr>
        <w:t>四、评审中的其他事项</w:t>
      </w:r>
      <w:bookmarkEnd w:id="443"/>
    </w:p>
    <w:p w14:paraId="6F85D24F">
      <w:pPr>
        <w:pStyle w:val="133"/>
        <w:spacing w:before="0"/>
        <w:ind w:firstLine="472" w:firstLineChars="196"/>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b/>
          <w:color w:val="000000" w:themeColor="text1"/>
          <w:kern w:val="0"/>
          <w:szCs w:val="24"/>
          <w:highlight w:val="none"/>
          <w14:textFill>
            <w14:solidFill>
              <w14:schemeClr w14:val="tx1"/>
            </w14:solidFill>
          </w14:textFill>
        </w:rPr>
        <w:t>4.1供应商澄清、说明或者补正。</w:t>
      </w:r>
      <w:r>
        <w:rPr>
          <w:rFonts w:hint="eastAsia" w:ascii="宋体" w:hAnsi="宋体" w:cs="宋体"/>
          <w:color w:val="000000" w:themeColor="text1"/>
          <w:kern w:val="0"/>
          <w:szCs w:val="24"/>
          <w:highlight w:val="none"/>
          <w14:textFill>
            <w14:solidFill>
              <w14:schemeClr w14:val="tx1"/>
            </w14:solidFill>
          </w14:textFill>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877D5D1">
      <w:pPr>
        <w:pStyle w:val="25"/>
        <w:spacing w:line="360" w:lineRule="auto"/>
        <w:ind w:left="954" w:leftChars="226" w:hanging="479" w:firstLineChars="0"/>
        <w:rPr>
          <w:rFonts w:cs="宋体"/>
          <w:color w:val="000000" w:themeColor="text1"/>
          <w:szCs w:val="2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4.2响应文件无效。</w:t>
      </w:r>
      <w:r>
        <w:rPr>
          <w:rFonts w:hint="eastAsia" w:cs="宋体"/>
          <w:color w:val="000000" w:themeColor="text1"/>
          <w:szCs w:val="21"/>
          <w:highlight w:val="none"/>
          <w14:textFill>
            <w14:solidFill>
              <w14:schemeClr w14:val="tx1"/>
            </w14:solidFill>
          </w14:textFill>
        </w:rPr>
        <w:t>有下列情形之一的，响应文件无效：</w:t>
      </w:r>
    </w:p>
    <w:p w14:paraId="54038463">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4.2.1供应商不具备采购文件中规定的资格要求的（供应商未提供有效的资格文件的，视为供应商不具备采购文件中规定的资格要求）；</w:t>
      </w:r>
    </w:p>
    <w:p w14:paraId="68F9D0D7">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4.2.2响应文件未按照采购文件要求签署、盖章的；</w:t>
      </w:r>
    </w:p>
    <w:p w14:paraId="15726829">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4.2.3采购人拟采购的产品属于政府强制采购的节能产品品目清单范围的，供应商未按采购文件要求提供国家确定的认证机构出具的、处于有效期之内的节能产品认证证书的；或采购人拟采购的产品属于《</w:t>
      </w:r>
      <w:r>
        <w:rPr>
          <w:rFonts w:hint="eastAsia" w:ascii="宋体" w:hAnsi="宋体"/>
          <w:color w:val="000000" w:themeColor="text1"/>
          <w:sz w:val="24"/>
          <w:highlight w:val="none"/>
          <w:u w:val="single"/>
          <w14:textFill>
            <w14:solidFill>
              <w14:schemeClr w14:val="tx1"/>
            </w14:solidFill>
          </w14:textFill>
        </w:rPr>
        <w:t>绿色建筑和绿色建材政府采购需求标准》，</w:t>
      </w:r>
      <w:r>
        <w:rPr>
          <w:rFonts w:hint="eastAsia" w:ascii="宋体" w:hAnsi="宋体" w:cs="宋体"/>
          <w:color w:val="000000" w:themeColor="text1"/>
          <w:kern w:val="0"/>
          <w:sz w:val="24"/>
          <w:highlight w:val="none"/>
          <w14:textFill>
            <w14:solidFill>
              <w14:schemeClr w14:val="tx1"/>
            </w14:solidFill>
          </w14:textFill>
        </w:rPr>
        <w:t>供应商未按采购文件要求提供承诺函。</w:t>
      </w:r>
    </w:p>
    <w:p w14:paraId="332848ED">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4.2.4响应文件含有采购人不能接受的附加条件的；</w:t>
      </w:r>
    </w:p>
    <w:p w14:paraId="4003EBB0">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4.2.5响应文件中承诺的响应文件有效期少于采购文件中载明的响应文件有效期的；</w:t>
      </w:r>
    </w:p>
    <w:p w14:paraId="0A4DA460">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4.2.6响应文件出现不是唯一的、有选择性最后报价的;</w:t>
      </w:r>
    </w:p>
    <w:p w14:paraId="517A0624">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4.2.7最后报价超过采购文件中规定的预算金额或者最高限价的;</w:t>
      </w:r>
    </w:p>
    <w:p w14:paraId="5877CBB4">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4.2.8报价明显低于其他通过符合性审查供应商的报价，有可能影响产品质量或者不能诚信履约的，未能按要求提供书面说明或者提交相关证明材料，不能证明其报价合理性的;</w:t>
      </w:r>
    </w:p>
    <w:p w14:paraId="4B2BB942">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4.2.9供应商对根据修正原则修正后的报价不确认的；</w:t>
      </w:r>
    </w:p>
    <w:p w14:paraId="1C4A0813">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4.2.10供应商提供虚假材料响应的；</w:t>
      </w:r>
    </w:p>
    <w:p w14:paraId="6E8AF9A0">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4.2.11供应商有恶意串通、妨碍其他供应商的竞争行为、损害采购人或者其他供应商的合法权益情形的；</w:t>
      </w:r>
    </w:p>
    <w:p w14:paraId="79D7A5CF">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4.2.12供应商仅提交备份响应文件，未在电子交易平台传输递交响应文件的，响应文件无效；</w:t>
      </w:r>
    </w:p>
    <w:p w14:paraId="454A7732">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4.2.13未按要求列入暂列金或暂列金金额与要求不一致的；</w:t>
      </w:r>
    </w:p>
    <w:p w14:paraId="28094E80">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4.2.14 响应文件不满足采购文件的其它实质性要求的；</w:t>
      </w:r>
    </w:p>
    <w:p w14:paraId="15B8CBCE">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4.2.15法律、法规、规章（适用本市的）及省级以上规范性文件（适用本市的）规定的其他无效情形。</w:t>
      </w:r>
    </w:p>
    <w:p w14:paraId="08CD5AB7">
      <w:pPr>
        <w:pStyle w:val="25"/>
        <w:snapToGrid w:val="0"/>
        <w:spacing w:line="360" w:lineRule="auto"/>
        <w:ind w:firstLine="472" w:firstLineChars="196"/>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5.终止竞争性磋商采购活动。</w:t>
      </w:r>
      <w:r>
        <w:rPr>
          <w:rFonts w:hint="eastAsia" w:cs="宋体"/>
          <w:color w:val="000000" w:themeColor="text1"/>
          <w:highlight w:val="none"/>
          <w14:textFill>
            <w14:solidFill>
              <w14:schemeClr w14:val="tx1"/>
            </w14:solidFill>
          </w14:textFill>
        </w:rPr>
        <w:t>出现下列情形之一的，采购人或者采购代理机构应当终止竞争性磋商采购活动，发布项目终止公告并说明原因，重新开展采购活动：</w:t>
      </w:r>
    </w:p>
    <w:p w14:paraId="36111970">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5.1因情况变化，不再符合规定的竞争性磋商采购方式适用情形的；</w:t>
      </w:r>
    </w:p>
    <w:p w14:paraId="7A3BD3A3">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5.2出现影响采购公正的违法、违规行为的；</w:t>
      </w:r>
    </w:p>
    <w:p w14:paraId="266B76C0">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5.3除本办法第二十一条第三款规定的情形外，在采购过程中符合要求的供应商或者报价未超过采购预算的供应商不足3家的。</w:t>
      </w:r>
    </w:p>
    <w:p w14:paraId="79FC7EA7">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5.4在采购活动中因重大变故，采购任务取消的，采购人或者采购代理机构应当终止采购活动，通知所有参加采购活动的供应商，并将项目实施情况和采购任务取消原因报送本级财政部门。</w:t>
      </w:r>
    </w:p>
    <w:p w14:paraId="34DD9F0A">
      <w:pPr>
        <w:pStyle w:val="25"/>
        <w:snapToGrid w:val="0"/>
        <w:spacing w:line="360" w:lineRule="auto"/>
        <w:ind w:firstLine="482"/>
        <w:rPr>
          <w:rFonts w:cs="宋体"/>
          <w:color w:val="000000" w:themeColor="text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6.重新开展采购。</w:t>
      </w:r>
      <w:r>
        <w:rPr>
          <w:rFonts w:hint="eastAsia" w:cs="宋体"/>
          <w:color w:val="000000" w:themeColor="text1"/>
          <w:highlight w:val="none"/>
          <w14:textFill>
            <w14:solidFill>
              <w14:schemeClr w14:val="tx1"/>
            </w14:solidFill>
          </w14:textFill>
        </w:rPr>
        <w:t>有政府采购法第七十一条、第七十二条规定的违法行为之一，影响或者可能影响成交结果的，依照下列规定处理：</w:t>
      </w:r>
    </w:p>
    <w:p w14:paraId="2107550A">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6.1未确定成交供应商的，终止本次政府采购活动，重新开展政府采购活动。</w:t>
      </w:r>
    </w:p>
    <w:p w14:paraId="2F4838FD">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6.2已确定成交供应商但尚未签订政府采购合同的，成交结果无效，从合格的成交候选供应商中另行确定成交供应商；没有合格的成交候选供应商的，重新开展政府采购活动。</w:t>
      </w:r>
    </w:p>
    <w:p w14:paraId="30EF37C3">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6.3政府采购合同已签订但尚未履行的，撤销合同，从合格的成交候选供应商中另行确定成交供应商；没有合格的成交候选供应商的，重新开展政府采购活动。</w:t>
      </w:r>
    </w:p>
    <w:p w14:paraId="39811671">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6.4政府采购合同已经履行，给采购人、供应商造成损失的，由责任人承担赔偿责任。</w:t>
      </w:r>
    </w:p>
    <w:p w14:paraId="068F096D">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6.5政府采购当事人有其他违反政府采购法或者政府采购法实施条例等法律法规规定的行为，经改正后仍然影响或者可能影响成交结果或者依法被认定为成交无效的，依照4.2规定处理。</w:t>
      </w:r>
    </w:p>
    <w:p w14:paraId="69108CB9">
      <w:pPr>
        <w:pStyle w:val="25"/>
        <w:snapToGrid w:val="0"/>
        <w:spacing w:line="360" w:lineRule="auto"/>
        <w:ind w:firstLine="0" w:firstLineChars="0"/>
        <w:rPr>
          <w:rFonts w:cs="宋体"/>
          <w:color w:val="000000" w:themeColor="text1"/>
          <w:highlight w:val="none"/>
          <w14:textFill>
            <w14:solidFill>
              <w14:schemeClr w14:val="tx1"/>
            </w14:solidFill>
          </w14:textFill>
        </w:rPr>
        <w:sectPr>
          <w:headerReference r:id="rId7" w:type="default"/>
          <w:footerReference r:id="rId8" w:type="default"/>
          <w:pgSz w:w="11907" w:h="16840"/>
          <w:pgMar w:top="1440" w:right="1080" w:bottom="1440" w:left="1080" w:header="851" w:footer="851" w:gutter="0"/>
          <w:pgBorders>
            <w:top w:val="none" w:sz="0" w:space="0"/>
            <w:left w:val="none" w:sz="0" w:space="0"/>
            <w:bottom w:val="none" w:sz="0" w:space="0"/>
            <w:right w:val="none" w:sz="0" w:space="0"/>
          </w:pgBorders>
          <w:cols w:space="720" w:num="1"/>
        </w:sectPr>
      </w:pPr>
    </w:p>
    <w:bookmarkEnd w:id="57"/>
    <w:p w14:paraId="3443059A">
      <w:pPr>
        <w:spacing w:line="360" w:lineRule="auto"/>
        <w:ind w:firstLine="723"/>
        <w:jc w:val="center"/>
        <w:outlineLvl w:val="0"/>
        <w:rPr>
          <w:rFonts w:ascii="宋体" w:hAnsi="宋体" w:cs="宋体"/>
          <w:b/>
          <w:color w:val="000000" w:themeColor="text1"/>
          <w:sz w:val="36"/>
          <w:szCs w:val="36"/>
          <w:highlight w:val="none"/>
          <w14:textFill>
            <w14:solidFill>
              <w14:schemeClr w14:val="tx1"/>
            </w14:solidFill>
          </w14:textFill>
        </w:rPr>
      </w:pPr>
      <w:bookmarkStart w:id="444" w:name="_Toc11282"/>
      <w:bookmarkStart w:id="445" w:name="第五部分"/>
      <w:bookmarkStart w:id="446" w:name="_Toc86217003"/>
      <w:r>
        <w:rPr>
          <w:rFonts w:hint="eastAsia" w:ascii="宋体" w:hAnsi="宋体" w:cs="宋体"/>
          <w:b/>
          <w:color w:val="000000" w:themeColor="text1"/>
          <w:sz w:val="36"/>
          <w:szCs w:val="36"/>
          <w:highlight w:val="none"/>
          <w14:textFill>
            <w14:solidFill>
              <w14:schemeClr w14:val="tx1"/>
            </w14:solidFill>
          </w14:textFill>
        </w:rPr>
        <w:t>第五部分 拟签订的合同文本</w:t>
      </w:r>
      <w:bookmarkEnd w:id="444"/>
    </w:p>
    <w:p w14:paraId="58BA8A7B">
      <w:pPr>
        <w:snapToGrid w:val="0"/>
        <w:ind w:firstLine="482"/>
        <w:rPr>
          <w:rFonts w:ascii="宋体" w:hAnsi="宋体" w:cs="宋体"/>
          <w:b/>
          <w:color w:val="000000" w:themeColor="text1"/>
          <w:kern w:val="0"/>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备注：</w:t>
      </w:r>
    </w:p>
    <w:p w14:paraId="1FB94A5B">
      <w:pPr>
        <w:snapToGrid w:val="0"/>
        <w:ind w:left="482" w:firstLine="482"/>
        <w:rPr>
          <w:rFonts w:ascii="宋体" w:hAnsi="宋体" w:cs="宋体"/>
          <w:b/>
          <w:color w:val="000000" w:themeColor="text1"/>
          <w:kern w:val="0"/>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采购文件中仅提供合同主要条款，最终合同以双方签章的书面文本为准。</w:t>
      </w:r>
    </w:p>
    <w:p w14:paraId="2378CCCE">
      <w:pPr>
        <w:snapToGrid w:val="0"/>
        <w:ind w:left="482" w:firstLine="482"/>
        <w:rPr>
          <w:rFonts w:ascii="宋体" w:hAnsi="宋体" w:cs="宋体"/>
          <w:b/>
          <w:color w:val="000000" w:themeColor="text1"/>
          <w:kern w:val="0"/>
          <w:highlight w:val="none"/>
          <w14:textFill>
            <w14:solidFill>
              <w14:schemeClr w14:val="tx1"/>
            </w14:solidFill>
          </w14:textFill>
        </w:rPr>
      </w:pPr>
      <w:r>
        <w:rPr>
          <w:rFonts w:hint="eastAsia" w:ascii="宋体" w:hAnsi="宋体"/>
          <w:b/>
          <w:color w:val="000000" w:themeColor="text1"/>
          <w:kern w:val="0"/>
          <w:highlight w:val="none"/>
          <w14:textFill>
            <w14:solidFill>
              <w14:schemeClr w14:val="tx1"/>
            </w14:solidFill>
          </w14:textFill>
        </w:rPr>
        <w:t>竞</w:t>
      </w:r>
      <w:r>
        <w:rPr>
          <w:rFonts w:hint="eastAsia" w:ascii="宋体" w:hAnsi="宋体" w:cs="宋体"/>
          <w:b/>
          <w:color w:val="000000" w:themeColor="text1"/>
          <w:kern w:val="0"/>
          <w:highlight w:val="none"/>
          <w14:textFill>
            <w14:solidFill>
              <w14:schemeClr w14:val="tx1"/>
            </w14:solidFill>
          </w14:textFill>
        </w:rPr>
        <w:t>争性磋商文件中仅提供合同主要条款，最终合同以双方签章的书面文本为准；竞争性磋商文件中的任一部分和条款均可视采购人的需要在签订合同时列入合同文本内。</w:t>
      </w:r>
    </w:p>
    <w:p w14:paraId="6A928DBE">
      <w:pPr>
        <w:snapToGrid w:val="0"/>
        <w:ind w:left="482" w:firstLine="482"/>
        <w:rPr>
          <w:rFonts w:ascii="宋体" w:hAnsi="宋体"/>
          <w:b/>
          <w:color w:val="000000" w:themeColor="text1"/>
          <w:kern w:val="0"/>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如本项目</w:t>
      </w:r>
      <w:r>
        <w:rPr>
          <w:rFonts w:hint="eastAsia" w:ascii="宋体" w:hAnsi="宋体"/>
          <w:b/>
          <w:color w:val="000000" w:themeColor="text1"/>
          <w:kern w:val="0"/>
          <w:highlight w:val="none"/>
          <w14:textFill>
            <w14:solidFill>
              <w14:schemeClr w14:val="tx1"/>
            </w14:solidFill>
          </w14:textFill>
        </w:rPr>
        <w:t>无委托监理，则下列格式文本中涉及监理人的有关工作由发包人自行安排。</w:t>
      </w:r>
    </w:p>
    <w:p w14:paraId="5F9B2D82">
      <w:pPr>
        <w:snapToGrid w:val="0"/>
        <w:ind w:left="482" w:firstLine="482"/>
        <w:rPr>
          <w:rFonts w:ascii="宋体" w:hAnsi="宋体" w:cs="宋体"/>
          <w:b/>
          <w:color w:val="000000" w:themeColor="text1"/>
          <w:kern w:val="0"/>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合同发包人指采购人，承包人指成交供应商。</w:t>
      </w:r>
    </w:p>
    <w:p w14:paraId="206C816C">
      <w:pPr>
        <w:pStyle w:val="760"/>
        <w:spacing w:line="360" w:lineRule="auto"/>
        <w:ind w:firstLine="480"/>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44"/>
          <w:sz w:val="24"/>
          <w:szCs w:val="20"/>
          <w:highlight w:val="none"/>
          <w14:textFill>
            <w14:solidFill>
              <w14:schemeClr w14:val="tx1"/>
            </w14:solidFill>
          </w14:textFill>
        </w:rPr>
        <w:br w:type="page"/>
      </w:r>
      <w:bookmarkStart w:id="447" w:name="_Toc351203480"/>
      <w:bookmarkStart w:id="448" w:name="_Toc296503025"/>
      <w:bookmarkStart w:id="449" w:name="_Toc296890982"/>
      <w:bookmarkStart w:id="450" w:name="_Toc237694779"/>
      <w:bookmarkStart w:id="451" w:name="_Toc163484939"/>
      <w:bookmarkStart w:id="452" w:name="_Toc237695004"/>
      <w:bookmarkStart w:id="453" w:name="_Toc163484941"/>
      <w:r>
        <w:rPr>
          <w:rFonts w:hint="eastAsia" w:ascii="宋体" w:hAnsi="宋体" w:eastAsia="宋体" w:cs="宋体"/>
          <w:color w:val="000000" w:themeColor="text1"/>
          <w:sz w:val="24"/>
          <w:highlight w:val="none"/>
          <w14:textFill>
            <w14:solidFill>
              <w14:schemeClr w14:val="tx1"/>
            </w14:solidFill>
          </w14:textFill>
        </w:rPr>
        <w:t>第一部分 合同协议书</w:t>
      </w:r>
      <w:bookmarkEnd w:id="447"/>
      <w:bookmarkEnd w:id="448"/>
      <w:bookmarkEnd w:id="449"/>
    </w:p>
    <w:bookmarkEnd w:id="450"/>
    <w:bookmarkEnd w:id="451"/>
    <w:bookmarkEnd w:id="452"/>
    <w:bookmarkEnd w:id="453"/>
    <w:p w14:paraId="43E43567">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发包人（全称）：</w:t>
      </w:r>
      <w:r>
        <w:rPr>
          <w:rFonts w:hint="eastAsia" w:ascii="宋体" w:hAnsi="宋体" w:eastAsia="宋体" w:cs="宋体"/>
          <w:b/>
          <w:color w:val="000000" w:themeColor="text1"/>
          <w:sz w:val="24"/>
          <w:highlight w:val="none"/>
          <w:u w:val="single"/>
          <w14:textFill>
            <w14:solidFill>
              <w14:schemeClr w14:val="tx1"/>
            </w14:solidFill>
          </w14:textFill>
        </w:rPr>
        <w:t>中国美术学院</w:t>
      </w:r>
    </w:p>
    <w:p w14:paraId="449A9690">
      <w:pPr>
        <w:snapToGrid w:val="0"/>
        <w:spacing w:line="360" w:lineRule="auto"/>
        <w:ind w:firstLine="482" w:firstLineChars="200"/>
        <w:rPr>
          <w:rFonts w:hint="default" w:ascii="宋体" w:hAnsi="宋体" w:eastAsia="宋体" w:cs="宋体"/>
          <w:b/>
          <w:color w:val="000000" w:themeColor="text1"/>
          <w:sz w:val="24"/>
          <w:highlight w:val="none"/>
          <w:u w:val="single"/>
          <w:lang w:val="en-US" w:eastAsia="zh-CN"/>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承包人（全称）：</w:t>
      </w:r>
      <w:r>
        <w:rPr>
          <w:rFonts w:hint="eastAsia" w:ascii="宋体" w:hAnsi="宋体" w:eastAsia="宋体" w:cs="宋体"/>
          <w:b/>
          <w:color w:val="000000" w:themeColor="text1"/>
          <w:sz w:val="24"/>
          <w:highlight w:val="none"/>
          <w:u w:val="single"/>
          <w14:textFill>
            <w14:solidFill>
              <w14:schemeClr w14:val="tx1"/>
            </w14:solidFill>
          </w14:textFill>
        </w:rPr>
        <w:t xml:space="preserve">  </w:t>
      </w:r>
      <w:r>
        <w:rPr>
          <w:rFonts w:hint="eastAsia" w:ascii="宋体" w:hAnsi="宋体" w:cs="宋体"/>
          <w:b/>
          <w:color w:val="000000" w:themeColor="text1"/>
          <w:sz w:val="24"/>
          <w:highlight w:val="none"/>
          <w:u w:val="single"/>
          <w:lang w:val="en-US" w:eastAsia="zh-CN"/>
          <w14:textFill>
            <w14:solidFill>
              <w14:schemeClr w14:val="tx1"/>
            </w14:solidFill>
          </w14:textFill>
        </w:rPr>
        <w:t xml:space="preserve">          </w:t>
      </w:r>
    </w:p>
    <w:p w14:paraId="093E6B5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根据《中华人民共和国民法典》、《中华人民共和国建筑法》及有关法律规定，遵循平等、自愿、公平和诚实信用的原则，双方就</w:t>
      </w:r>
      <w:r>
        <w:rPr>
          <w:rFonts w:hint="eastAsia" w:ascii="宋体" w:hAnsi="宋体" w:eastAsia="宋体" w:cs="宋体"/>
          <w:b/>
          <w:color w:val="000000" w:themeColor="text1"/>
          <w:sz w:val="24"/>
          <w:highlight w:val="none"/>
          <w:u w:val="single"/>
          <w14:textFill>
            <w14:solidFill>
              <w14:schemeClr w14:val="tx1"/>
            </w14:solidFill>
          </w14:textFill>
        </w:rPr>
        <w:t xml:space="preserve"> </w:t>
      </w:r>
      <w:r>
        <w:rPr>
          <w:rFonts w:hint="eastAsia" w:ascii="宋体" w:hAnsi="宋体" w:cs="宋体"/>
          <w:b w:val="0"/>
          <w:bCs/>
          <w:color w:val="000000" w:themeColor="text1"/>
          <w:sz w:val="24"/>
          <w:highlight w:val="none"/>
          <w:u w:val="single"/>
          <w:lang w:eastAsia="zh-CN"/>
          <w14:textFill>
            <w14:solidFill>
              <w14:schemeClr w14:val="tx1"/>
            </w14:solidFill>
          </w14:textFill>
        </w:rPr>
        <w:t>中国美术学院腾空房装修改造项目</w:t>
      </w:r>
      <w:r>
        <w:rPr>
          <w:rFonts w:hint="eastAsia" w:ascii="宋体" w:hAnsi="宋体" w:eastAsia="宋体" w:cs="宋体"/>
          <w:b/>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施工及有关事项协商一致，共同达成如下协议：</w:t>
      </w:r>
    </w:p>
    <w:p w14:paraId="0374F385">
      <w:pPr>
        <w:spacing w:line="360" w:lineRule="auto"/>
        <w:rPr>
          <w:rFonts w:ascii="宋体" w:hAnsi="宋体" w:eastAsia="宋体" w:cs="宋体"/>
          <w:color w:val="000000" w:themeColor="text1"/>
          <w:sz w:val="24"/>
          <w:highlight w:val="none"/>
          <w14:textFill>
            <w14:solidFill>
              <w14:schemeClr w14:val="tx1"/>
            </w14:solidFill>
          </w14:textFill>
        </w:rPr>
      </w:pPr>
      <w:bookmarkStart w:id="454" w:name="_Toc351203481"/>
      <w:r>
        <w:rPr>
          <w:rFonts w:hint="eastAsia" w:ascii="宋体" w:hAnsi="宋体" w:eastAsia="宋体" w:cs="宋体"/>
          <w:color w:val="000000" w:themeColor="text1"/>
          <w:sz w:val="24"/>
          <w:highlight w:val="none"/>
          <w14:textFill>
            <w14:solidFill>
              <w14:schemeClr w14:val="tx1"/>
            </w14:solidFill>
          </w14:textFill>
        </w:rPr>
        <w:t>一、工程概况</w:t>
      </w:r>
      <w:bookmarkEnd w:id="454"/>
    </w:p>
    <w:p w14:paraId="2EC7AC14">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1.工程名称</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b/>
          <w:color w:val="000000" w:themeColor="text1"/>
          <w:sz w:val="24"/>
          <w:highlight w:val="none"/>
          <w:u w:val="single"/>
          <w14:textFill>
            <w14:solidFill>
              <w14:schemeClr w14:val="tx1"/>
            </w14:solidFill>
          </w14:textFill>
        </w:rPr>
        <w:t xml:space="preserve">  </w:t>
      </w:r>
      <w:r>
        <w:rPr>
          <w:rFonts w:hint="eastAsia" w:ascii="宋体" w:hAnsi="宋体" w:cs="宋体"/>
          <w:b w:val="0"/>
          <w:bCs/>
          <w:color w:val="000000" w:themeColor="text1"/>
          <w:sz w:val="24"/>
          <w:highlight w:val="none"/>
          <w:u w:val="single"/>
          <w:lang w:eastAsia="zh-CN"/>
          <w14:textFill>
            <w14:solidFill>
              <w14:schemeClr w14:val="tx1"/>
            </w14:solidFill>
          </w14:textFill>
        </w:rPr>
        <w:t>中国美术学院腾空房装修改造项目</w:t>
      </w:r>
      <w:r>
        <w:rPr>
          <w:rFonts w:hint="eastAsia" w:ascii="宋体" w:hAnsi="宋体" w:eastAsia="宋体" w:cs="宋体"/>
          <w:b/>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620B12AC">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2.工程地点：</w:t>
      </w:r>
      <w:r>
        <w:rPr>
          <w:rFonts w:hint="eastAsia" w:ascii="宋体" w:hAnsi="宋体" w:eastAsia="宋体" w:cs="宋体"/>
          <w:b/>
          <w:color w:val="000000" w:themeColor="text1"/>
          <w:sz w:val="24"/>
          <w:highlight w:val="none"/>
          <w:u w:val="single"/>
          <w14:textFill>
            <w14:solidFill>
              <w14:schemeClr w14:val="tx1"/>
            </w14:solidFill>
          </w14:textFill>
        </w:rPr>
        <w:t xml:space="preserve"> 中国美术学院</w:t>
      </w:r>
      <w:r>
        <w:rPr>
          <w:rFonts w:hint="eastAsia" w:ascii="宋体" w:hAnsi="宋体" w:eastAsia="宋体" w:cs="宋体"/>
          <w:b/>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b/>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4677D0E1">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 xml:space="preserve">3.工程立项批准文号： </w:t>
      </w:r>
    </w:p>
    <w:p w14:paraId="4A68F04E">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4.资金来源：</w:t>
      </w:r>
      <w:r>
        <w:rPr>
          <w:rFonts w:hint="eastAsia" w:ascii="宋体" w:hAnsi="宋体" w:eastAsia="宋体" w:cs="宋体"/>
          <w:b/>
          <w:color w:val="000000" w:themeColor="text1"/>
          <w:sz w:val="24"/>
          <w:highlight w:val="none"/>
          <w:u w:val="single"/>
          <w14:textFill>
            <w14:solidFill>
              <w14:schemeClr w14:val="tx1"/>
            </w14:solidFill>
          </w14:textFill>
        </w:rPr>
        <w:t>国有资金</w:t>
      </w:r>
      <w:r>
        <w:rPr>
          <w:rFonts w:hint="eastAsia" w:ascii="宋体" w:hAnsi="宋体" w:eastAsia="宋体" w:cs="宋体"/>
          <w:bCs/>
          <w:color w:val="000000" w:themeColor="text1"/>
          <w:sz w:val="24"/>
          <w:highlight w:val="none"/>
          <w14:textFill>
            <w14:solidFill>
              <w14:schemeClr w14:val="tx1"/>
            </w14:solidFill>
          </w14:textFill>
        </w:rPr>
        <w:t>。</w:t>
      </w:r>
    </w:p>
    <w:p w14:paraId="7D194E33">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5.工程内容：</w:t>
      </w:r>
      <w:r>
        <w:rPr>
          <w:rFonts w:hint="eastAsia" w:ascii="宋体" w:hAnsi="宋体" w:eastAsia="宋体" w:cs="宋体"/>
          <w:b/>
          <w:color w:val="000000" w:themeColor="text1"/>
          <w:sz w:val="24"/>
          <w:highlight w:val="none"/>
          <w:u w:val="single"/>
          <w14:textFill>
            <w14:solidFill>
              <w14:schemeClr w14:val="tx1"/>
            </w14:solidFill>
          </w14:textFill>
        </w:rPr>
        <w:t>具体内容见采购文件和工程量清单</w:t>
      </w:r>
      <w:r>
        <w:rPr>
          <w:rFonts w:hint="eastAsia" w:ascii="宋体" w:hAnsi="宋体" w:eastAsia="宋体" w:cs="宋体"/>
          <w:bCs/>
          <w:color w:val="000000" w:themeColor="text1"/>
          <w:sz w:val="24"/>
          <w:highlight w:val="none"/>
          <w14:textFill>
            <w14:solidFill>
              <w14:schemeClr w14:val="tx1"/>
            </w14:solidFill>
          </w14:textFill>
        </w:rPr>
        <w:t>。</w:t>
      </w:r>
    </w:p>
    <w:p w14:paraId="4E94E66A">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群体工程应附《承包人承揽工程项目一览表》（附件1）。</w:t>
      </w:r>
    </w:p>
    <w:p w14:paraId="4158A5BC">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6.工程承包范围：</w:t>
      </w:r>
    </w:p>
    <w:p w14:paraId="65A65BC0">
      <w:pPr>
        <w:snapToGrid w:val="0"/>
        <w:spacing w:line="360" w:lineRule="auto"/>
        <w:ind w:firstLine="482"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1.包工、包料（☑是□否）、包工期、包质量、包安全文明施工、包检测验收合格至交付使用等</w:t>
      </w:r>
      <w:r>
        <w:rPr>
          <w:rFonts w:hint="eastAsia" w:ascii="宋体" w:hAnsi="宋体" w:eastAsia="宋体" w:cs="宋体"/>
          <w:color w:val="000000" w:themeColor="text1"/>
          <w:sz w:val="24"/>
          <w:highlight w:val="none"/>
          <w:u w:val="single"/>
          <w14:textFill>
            <w14:solidFill>
              <w14:schemeClr w14:val="tx1"/>
            </w14:solidFill>
          </w14:textFill>
        </w:rPr>
        <w:t>。</w:t>
      </w:r>
    </w:p>
    <w:p w14:paraId="48F825CE">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2.本项目施工图范围内的所有内容，工程量清单。(当施工图纸与工程量清单不一致时，以施工图纸为准）</w:t>
      </w:r>
    </w:p>
    <w:p w14:paraId="2E9C00A5">
      <w:pPr>
        <w:spacing w:line="360" w:lineRule="auto"/>
        <w:rPr>
          <w:rFonts w:ascii="宋体" w:hAnsi="宋体" w:eastAsia="宋体" w:cs="宋体"/>
          <w:color w:val="000000" w:themeColor="text1"/>
          <w:sz w:val="24"/>
          <w:highlight w:val="none"/>
          <w14:textFill>
            <w14:solidFill>
              <w14:schemeClr w14:val="tx1"/>
            </w14:solidFill>
          </w14:textFill>
        </w:rPr>
      </w:pPr>
      <w:bookmarkStart w:id="455" w:name="_Toc351203482"/>
      <w:r>
        <w:rPr>
          <w:rFonts w:hint="eastAsia" w:ascii="宋体" w:hAnsi="宋体" w:eastAsia="宋体" w:cs="宋体"/>
          <w:color w:val="000000" w:themeColor="text1"/>
          <w:sz w:val="24"/>
          <w:highlight w:val="none"/>
          <w14:textFill>
            <w14:solidFill>
              <w14:schemeClr w14:val="tx1"/>
            </w14:solidFill>
          </w14:textFill>
        </w:rPr>
        <w:t>二、合同工期</w:t>
      </w:r>
      <w:bookmarkEnd w:id="455"/>
    </w:p>
    <w:p w14:paraId="31D8364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计划开工日期：</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日。</w:t>
      </w:r>
    </w:p>
    <w:p w14:paraId="19BDFD2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计划竣工日期：</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日。</w:t>
      </w:r>
    </w:p>
    <w:p w14:paraId="201D0A2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工期总日历天数：</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天。工期总日历天数与根据前述计划开竣工日期计算的工期天数不一致的，以工期总日历天数为准。</w:t>
      </w:r>
    </w:p>
    <w:p w14:paraId="318E6BD1">
      <w:pPr>
        <w:spacing w:line="360" w:lineRule="auto"/>
        <w:rPr>
          <w:rFonts w:ascii="宋体" w:hAnsi="宋体" w:eastAsia="宋体" w:cs="宋体"/>
          <w:color w:val="000000" w:themeColor="text1"/>
          <w:sz w:val="24"/>
          <w:highlight w:val="none"/>
          <w14:textFill>
            <w14:solidFill>
              <w14:schemeClr w14:val="tx1"/>
            </w14:solidFill>
          </w14:textFill>
        </w:rPr>
      </w:pPr>
      <w:bookmarkStart w:id="456" w:name="_Toc351203483"/>
      <w:r>
        <w:rPr>
          <w:rFonts w:hint="eastAsia" w:ascii="宋体" w:hAnsi="宋体" w:eastAsia="宋体" w:cs="宋体"/>
          <w:color w:val="000000" w:themeColor="text1"/>
          <w:sz w:val="24"/>
          <w:highlight w:val="none"/>
          <w14:textFill>
            <w14:solidFill>
              <w14:schemeClr w14:val="tx1"/>
            </w14:solidFill>
          </w14:textFill>
        </w:rPr>
        <w:t>三、质量标准</w:t>
      </w:r>
      <w:bookmarkEnd w:id="456"/>
    </w:p>
    <w:p w14:paraId="1CAF8070">
      <w:pPr>
        <w:snapToGrid w:val="0"/>
        <w:spacing w:line="360" w:lineRule="auto"/>
        <w:ind w:left="149" w:leftChars="71"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工程质量符合</w:t>
      </w:r>
      <w:r>
        <w:rPr>
          <w:rFonts w:hint="eastAsia" w:ascii="宋体" w:hAnsi="宋体" w:eastAsia="宋体" w:cs="宋体"/>
          <w:b/>
          <w:color w:val="000000" w:themeColor="text1"/>
          <w:sz w:val="24"/>
          <w:highlight w:val="none"/>
          <w:u w:val="single"/>
          <w14:textFill>
            <w14:solidFill>
              <w14:schemeClr w14:val="tx1"/>
            </w14:solidFill>
          </w14:textFill>
        </w:rPr>
        <w:t xml:space="preserve">  国家规定的验收合格标准，一次性验收合格</w:t>
      </w:r>
      <w:r>
        <w:rPr>
          <w:rFonts w:hint="eastAsia" w:ascii="宋体" w:hAnsi="宋体" w:eastAsia="宋体" w:cs="宋体"/>
          <w:color w:val="000000" w:themeColor="text1"/>
          <w:sz w:val="24"/>
          <w:highlight w:val="none"/>
          <w14:textFill>
            <w14:solidFill>
              <w14:schemeClr w14:val="tx1"/>
            </w14:solidFill>
          </w14:textFill>
        </w:rPr>
        <w:t>标准。</w:t>
      </w:r>
    </w:p>
    <w:p w14:paraId="75E1EF83">
      <w:pPr>
        <w:spacing w:line="360" w:lineRule="auto"/>
        <w:rPr>
          <w:rFonts w:ascii="宋体" w:hAnsi="宋体" w:eastAsia="宋体" w:cs="宋体"/>
          <w:color w:val="000000" w:themeColor="text1"/>
          <w:sz w:val="24"/>
          <w:highlight w:val="none"/>
          <w14:textFill>
            <w14:solidFill>
              <w14:schemeClr w14:val="tx1"/>
            </w14:solidFill>
          </w14:textFill>
        </w:rPr>
      </w:pPr>
      <w:bookmarkStart w:id="457" w:name="_Toc351203484"/>
      <w:r>
        <w:rPr>
          <w:rFonts w:hint="eastAsia" w:ascii="宋体" w:hAnsi="宋体" w:eastAsia="宋体" w:cs="宋体"/>
          <w:color w:val="000000" w:themeColor="text1"/>
          <w:sz w:val="24"/>
          <w:highlight w:val="none"/>
          <w14:textFill>
            <w14:solidFill>
              <w14:schemeClr w14:val="tx1"/>
            </w14:solidFill>
          </w14:textFill>
        </w:rPr>
        <w:t>四、签约合同价与合同价格形式</w:t>
      </w:r>
      <w:bookmarkEnd w:id="457"/>
      <w:r>
        <w:rPr>
          <w:rFonts w:hint="eastAsia" w:ascii="宋体" w:hAnsi="宋体" w:eastAsia="宋体" w:cs="宋体"/>
          <w:color w:val="000000" w:themeColor="text1"/>
          <w:sz w:val="24"/>
          <w:highlight w:val="none"/>
          <w14:textFill>
            <w14:solidFill>
              <w14:schemeClr w14:val="tx1"/>
            </w14:solidFill>
          </w14:textFill>
        </w:rPr>
        <w:tab/>
      </w:r>
    </w:p>
    <w:p w14:paraId="4CFAFF1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1.签约合同价为：</w:t>
      </w:r>
    </w:p>
    <w:p w14:paraId="100B546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人民币（大写）：</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w:t>
      </w:r>
    </w:p>
    <w:p w14:paraId="73B6725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其中：</w:t>
      </w:r>
    </w:p>
    <w:p w14:paraId="1BD4FD1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（1）安全文明施工费：</w:t>
      </w:r>
    </w:p>
    <w:p w14:paraId="63376AE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人民币（大写）：</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w:t>
      </w:r>
    </w:p>
    <w:p w14:paraId="70112C8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（2）材料和工程设备暂估价金额：</w:t>
      </w:r>
    </w:p>
    <w:p w14:paraId="00D0801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人民币（大写）：</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w:t>
      </w:r>
    </w:p>
    <w:p w14:paraId="4B89BAE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（3）专业工程暂估价金额：</w:t>
      </w:r>
    </w:p>
    <w:p w14:paraId="4ED6181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人民币（大写）：</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w:t>
      </w:r>
    </w:p>
    <w:p w14:paraId="0C9B3A2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（4）暂列金额：</w:t>
      </w:r>
    </w:p>
    <w:p w14:paraId="1021985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人民币（大写）：</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w:t>
      </w:r>
    </w:p>
    <w:p w14:paraId="6BCD9DA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2.合同价格形式：</w:t>
      </w:r>
      <w:r>
        <w:rPr>
          <w:rFonts w:hint="eastAsia" w:ascii="宋体" w:hAnsi="宋体" w:eastAsia="宋体" w:cs="宋体"/>
          <w:b/>
          <w:color w:val="000000" w:themeColor="text1"/>
          <w:sz w:val="24"/>
          <w:highlight w:val="none"/>
          <w:u w:val="single"/>
          <w14:textFill>
            <w14:solidFill>
              <w14:schemeClr w14:val="tx1"/>
            </w14:solidFill>
          </w14:textFill>
        </w:rPr>
        <w:t xml:space="preserve">☑综合单价合同 □总价合同 </w:t>
      </w:r>
      <w:r>
        <w:rPr>
          <w:rFonts w:hint="eastAsia" w:ascii="宋体" w:hAnsi="宋体" w:eastAsia="宋体" w:cs="宋体"/>
          <w:color w:val="000000" w:themeColor="text1"/>
          <w:sz w:val="24"/>
          <w:highlight w:val="none"/>
          <w14:textFill>
            <w14:solidFill>
              <w14:schemeClr w14:val="tx1"/>
            </w14:solidFill>
          </w14:textFill>
        </w:rPr>
        <w:t>。</w:t>
      </w:r>
    </w:p>
    <w:p w14:paraId="247E9F4C">
      <w:pPr>
        <w:spacing w:line="360" w:lineRule="auto"/>
        <w:rPr>
          <w:rFonts w:ascii="宋体" w:hAnsi="宋体" w:eastAsia="宋体" w:cs="宋体"/>
          <w:color w:val="000000" w:themeColor="text1"/>
          <w:sz w:val="24"/>
          <w:highlight w:val="none"/>
          <w14:textFill>
            <w14:solidFill>
              <w14:schemeClr w14:val="tx1"/>
            </w14:solidFill>
          </w14:textFill>
        </w:rPr>
      </w:pPr>
      <w:bookmarkStart w:id="458" w:name="_Toc351203485"/>
      <w:r>
        <w:rPr>
          <w:rFonts w:hint="eastAsia" w:ascii="宋体" w:hAnsi="宋体" w:eastAsia="宋体" w:cs="宋体"/>
          <w:color w:val="000000" w:themeColor="text1"/>
          <w:sz w:val="24"/>
          <w:highlight w:val="none"/>
          <w14:textFill>
            <w14:solidFill>
              <w14:schemeClr w14:val="tx1"/>
            </w14:solidFill>
          </w14:textFill>
        </w:rPr>
        <w:t>五、</w:t>
      </w:r>
      <w:bookmarkEnd w:id="458"/>
      <w:r>
        <w:rPr>
          <w:rFonts w:hint="eastAsia" w:ascii="宋体" w:hAnsi="宋体" w:eastAsia="宋体" w:cs="宋体"/>
          <w:color w:val="000000" w:themeColor="text1"/>
          <w:sz w:val="24"/>
          <w:highlight w:val="none"/>
          <w14:textFill>
            <w14:solidFill>
              <w14:schemeClr w14:val="tx1"/>
            </w14:solidFill>
          </w14:textFill>
        </w:rPr>
        <w:t>项目经理</w:t>
      </w:r>
    </w:p>
    <w:p w14:paraId="20704DE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承包人项目经理：</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A0D3EB1">
      <w:pPr>
        <w:spacing w:line="360" w:lineRule="auto"/>
        <w:rPr>
          <w:rFonts w:ascii="宋体" w:hAnsi="宋体" w:eastAsia="宋体" w:cs="宋体"/>
          <w:color w:val="000000" w:themeColor="text1"/>
          <w:sz w:val="24"/>
          <w:highlight w:val="none"/>
          <w14:textFill>
            <w14:solidFill>
              <w14:schemeClr w14:val="tx1"/>
            </w14:solidFill>
          </w14:textFill>
        </w:rPr>
      </w:pPr>
      <w:bookmarkStart w:id="459" w:name="_Toc351203486"/>
      <w:r>
        <w:rPr>
          <w:rFonts w:hint="eastAsia" w:ascii="宋体" w:hAnsi="宋体" w:eastAsia="宋体" w:cs="宋体"/>
          <w:color w:val="000000" w:themeColor="text1"/>
          <w:sz w:val="24"/>
          <w:highlight w:val="none"/>
          <w14:textFill>
            <w14:solidFill>
              <w14:schemeClr w14:val="tx1"/>
            </w14:solidFill>
          </w14:textFill>
        </w:rPr>
        <w:t>六、合同文件构成</w:t>
      </w:r>
      <w:bookmarkEnd w:id="459"/>
    </w:p>
    <w:p w14:paraId="626A161F">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本协议书与下列文件一起构成合同文件：</w:t>
      </w:r>
    </w:p>
    <w:p w14:paraId="6D7A2AD8">
      <w:pPr>
        <w:autoSpaceDE w:val="0"/>
        <w:autoSpaceDN w:val="0"/>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1、成交通知书；</w:t>
      </w:r>
    </w:p>
    <w:p w14:paraId="63EA251A">
      <w:pPr>
        <w:autoSpaceDE w:val="0"/>
        <w:autoSpaceDN w:val="0"/>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2、本合同专用条款；</w:t>
      </w:r>
    </w:p>
    <w:p w14:paraId="54791203">
      <w:pPr>
        <w:autoSpaceDE w:val="0"/>
        <w:autoSpaceDN w:val="0"/>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3、询标纪要；</w:t>
      </w:r>
    </w:p>
    <w:p w14:paraId="5DCFB68B">
      <w:pPr>
        <w:autoSpaceDE w:val="0"/>
        <w:autoSpaceDN w:val="0"/>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4、磋商文件及磋商补充文件；</w:t>
      </w:r>
    </w:p>
    <w:p w14:paraId="35F6A901">
      <w:pPr>
        <w:autoSpaceDE w:val="0"/>
        <w:autoSpaceDN w:val="0"/>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5、响应文件及其附件（含已标价工程量清单）；</w:t>
      </w:r>
    </w:p>
    <w:p w14:paraId="58811EC4">
      <w:pPr>
        <w:autoSpaceDE w:val="0"/>
        <w:autoSpaceDN w:val="0"/>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6、图纸；</w:t>
      </w:r>
    </w:p>
    <w:p w14:paraId="384A0E9F">
      <w:pPr>
        <w:autoSpaceDE w:val="0"/>
        <w:autoSpaceDN w:val="0"/>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7、本合同通用条款；</w:t>
      </w:r>
    </w:p>
    <w:p w14:paraId="0AB444BA">
      <w:pPr>
        <w:autoSpaceDE w:val="0"/>
        <w:autoSpaceDN w:val="0"/>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8、标准、规范及有关技术文件；</w:t>
      </w:r>
    </w:p>
    <w:p w14:paraId="0CE21A69">
      <w:pPr>
        <w:autoSpaceDE w:val="0"/>
        <w:autoSpaceDN w:val="0"/>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9、其他合同文件</w:t>
      </w:r>
      <w:r>
        <w:rPr>
          <w:rFonts w:hint="eastAsia" w:ascii="宋体" w:hAnsi="宋体" w:eastAsia="宋体" w:cs="宋体"/>
          <w:color w:val="000000" w:themeColor="text1"/>
          <w:sz w:val="24"/>
          <w:highlight w:val="none"/>
          <w14:textFill>
            <w14:solidFill>
              <w14:schemeClr w14:val="tx1"/>
            </w14:solidFill>
          </w14:textFill>
        </w:rPr>
        <w:t>。</w:t>
      </w:r>
    </w:p>
    <w:p w14:paraId="05E1AE69">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在合同订立及履行过程中形成的与合同有关的文件均构成合同文件组成部分。</w:t>
      </w:r>
    </w:p>
    <w:p w14:paraId="0CC68DAE">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上述各项合同文件包括合同当事人就该项合同文件所作出的补充和修改，属于同一类内容的文件，应以最新签署的为准。专用合同条款及其附件须经合同当事人签字或盖章。</w:t>
      </w:r>
    </w:p>
    <w:p w14:paraId="71C827C5">
      <w:pPr>
        <w:spacing w:line="360" w:lineRule="auto"/>
        <w:rPr>
          <w:rFonts w:ascii="宋体" w:hAnsi="宋体" w:eastAsia="宋体" w:cs="宋体"/>
          <w:color w:val="000000" w:themeColor="text1"/>
          <w:sz w:val="24"/>
          <w:highlight w:val="none"/>
          <w14:textFill>
            <w14:solidFill>
              <w14:schemeClr w14:val="tx1"/>
            </w14:solidFill>
          </w14:textFill>
        </w:rPr>
      </w:pPr>
      <w:bookmarkStart w:id="460" w:name="_Toc351203487"/>
      <w:r>
        <w:rPr>
          <w:rFonts w:hint="eastAsia" w:ascii="宋体" w:hAnsi="宋体" w:eastAsia="宋体" w:cs="宋体"/>
          <w:color w:val="000000" w:themeColor="text1"/>
          <w:sz w:val="24"/>
          <w:highlight w:val="none"/>
          <w14:textFill>
            <w14:solidFill>
              <w14:schemeClr w14:val="tx1"/>
            </w14:solidFill>
          </w14:textFill>
        </w:rPr>
        <w:t>七、承诺</w:t>
      </w:r>
      <w:bookmarkEnd w:id="460"/>
    </w:p>
    <w:p w14:paraId="1E050132">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1.发包人承诺按照法律规定履行项目审批手续、筹集工程建设资金并按照合同约定的期限和方式支付合同价款。</w:t>
      </w:r>
    </w:p>
    <w:p w14:paraId="628E49F0">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2.承包人承诺按照法律规定及合同约定组织完成工程施工，确保工程质量和安全，不进行转包及违法分包，并在缺陷责任期及保修期内承担相应的工程维修责任。</w:t>
      </w:r>
    </w:p>
    <w:p w14:paraId="4A6C8314">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3.发包人和承包人通过招投标形式签订合同的，双方理解并承诺不再就同一工程另行签订与合同实质性内容相背离的协议。</w:t>
      </w:r>
    </w:p>
    <w:p w14:paraId="60C00031">
      <w:pPr>
        <w:spacing w:line="360" w:lineRule="auto"/>
        <w:rPr>
          <w:rFonts w:ascii="宋体" w:hAnsi="宋体" w:eastAsia="宋体" w:cs="宋体"/>
          <w:color w:val="000000" w:themeColor="text1"/>
          <w:sz w:val="24"/>
          <w:highlight w:val="none"/>
          <w14:textFill>
            <w14:solidFill>
              <w14:schemeClr w14:val="tx1"/>
            </w14:solidFill>
          </w14:textFill>
        </w:rPr>
      </w:pPr>
      <w:bookmarkStart w:id="461" w:name="_Toc351203488"/>
      <w:r>
        <w:rPr>
          <w:rFonts w:hint="eastAsia" w:ascii="宋体" w:hAnsi="宋体" w:eastAsia="宋体" w:cs="宋体"/>
          <w:color w:val="000000" w:themeColor="text1"/>
          <w:sz w:val="24"/>
          <w:highlight w:val="none"/>
          <w14:textFill>
            <w14:solidFill>
              <w14:schemeClr w14:val="tx1"/>
            </w14:solidFill>
          </w14:textFill>
        </w:rPr>
        <w:t>八、词语含义</w:t>
      </w:r>
      <w:bookmarkEnd w:id="461"/>
    </w:p>
    <w:p w14:paraId="19D0A3D0">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本协议书中词语含义与第二部分通用合同条款中赋予的含义相同。</w:t>
      </w:r>
    </w:p>
    <w:p w14:paraId="68A6602C">
      <w:pPr>
        <w:spacing w:line="360" w:lineRule="auto"/>
        <w:rPr>
          <w:rFonts w:ascii="宋体" w:hAnsi="宋体" w:eastAsia="宋体" w:cs="宋体"/>
          <w:color w:val="000000" w:themeColor="text1"/>
          <w:sz w:val="24"/>
          <w:highlight w:val="none"/>
          <w14:textFill>
            <w14:solidFill>
              <w14:schemeClr w14:val="tx1"/>
            </w14:solidFill>
          </w14:textFill>
        </w:rPr>
      </w:pPr>
      <w:bookmarkStart w:id="462" w:name="_Toc351203489"/>
      <w:r>
        <w:rPr>
          <w:rFonts w:hint="eastAsia" w:ascii="宋体" w:hAnsi="宋体" w:eastAsia="宋体" w:cs="宋体"/>
          <w:color w:val="000000" w:themeColor="text1"/>
          <w:sz w:val="24"/>
          <w:highlight w:val="none"/>
          <w14:textFill>
            <w14:solidFill>
              <w14:schemeClr w14:val="tx1"/>
            </w14:solidFill>
          </w14:textFill>
        </w:rPr>
        <w:t>九、签订时间</w:t>
      </w:r>
      <w:bookmarkEnd w:id="462"/>
    </w:p>
    <w:p w14:paraId="103CF190">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本合同于</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日签订。</w:t>
      </w:r>
    </w:p>
    <w:p w14:paraId="2C6EE86E">
      <w:pPr>
        <w:spacing w:line="360" w:lineRule="auto"/>
        <w:rPr>
          <w:rFonts w:ascii="宋体" w:hAnsi="宋体" w:eastAsia="宋体" w:cs="宋体"/>
          <w:color w:val="000000" w:themeColor="text1"/>
          <w:sz w:val="24"/>
          <w:highlight w:val="none"/>
          <w14:textFill>
            <w14:solidFill>
              <w14:schemeClr w14:val="tx1"/>
            </w14:solidFill>
          </w14:textFill>
        </w:rPr>
      </w:pPr>
      <w:bookmarkStart w:id="463" w:name="_Toc351203490"/>
      <w:r>
        <w:rPr>
          <w:rFonts w:hint="eastAsia" w:ascii="宋体" w:hAnsi="宋体" w:eastAsia="宋体" w:cs="宋体"/>
          <w:color w:val="000000" w:themeColor="text1"/>
          <w:sz w:val="24"/>
          <w:highlight w:val="none"/>
          <w14:textFill>
            <w14:solidFill>
              <w14:schemeClr w14:val="tx1"/>
            </w14:solidFill>
          </w14:textFill>
        </w:rPr>
        <w:t>十、签订地点</w:t>
      </w:r>
      <w:bookmarkEnd w:id="463"/>
    </w:p>
    <w:p w14:paraId="6998214F">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本合同在</w:t>
      </w:r>
      <w:r>
        <w:rPr>
          <w:rFonts w:hint="eastAsia" w:ascii="宋体" w:hAnsi="宋体" w:eastAsia="宋体" w:cs="宋体"/>
          <w:bCs/>
          <w:color w:val="000000" w:themeColor="text1"/>
          <w:sz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签订。</w:t>
      </w:r>
    </w:p>
    <w:p w14:paraId="4CF66544">
      <w:pPr>
        <w:spacing w:line="360" w:lineRule="auto"/>
        <w:rPr>
          <w:rFonts w:ascii="宋体" w:hAnsi="宋体" w:eastAsia="宋体" w:cs="宋体"/>
          <w:color w:val="000000" w:themeColor="text1"/>
          <w:sz w:val="24"/>
          <w:highlight w:val="none"/>
          <w14:textFill>
            <w14:solidFill>
              <w14:schemeClr w14:val="tx1"/>
            </w14:solidFill>
          </w14:textFill>
        </w:rPr>
      </w:pPr>
      <w:bookmarkStart w:id="464" w:name="_Toc351203491"/>
      <w:r>
        <w:rPr>
          <w:rFonts w:hint="eastAsia" w:ascii="宋体" w:hAnsi="宋体" w:eastAsia="宋体" w:cs="宋体"/>
          <w:color w:val="000000" w:themeColor="text1"/>
          <w:sz w:val="24"/>
          <w:highlight w:val="none"/>
          <w14:textFill>
            <w14:solidFill>
              <w14:schemeClr w14:val="tx1"/>
            </w14:solidFill>
          </w14:textFill>
        </w:rPr>
        <w:t>十一、补充协议</w:t>
      </w:r>
      <w:bookmarkEnd w:id="464"/>
    </w:p>
    <w:p w14:paraId="00A5B2B7">
      <w:pPr>
        <w:snapToGrid w:val="0"/>
        <w:spacing w:line="360" w:lineRule="auto"/>
        <w:ind w:firstLine="480" w:firstLineChars="200"/>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合同未尽事宜，合同当事人另行签订补充协议，补充协议是合同的组成部分。</w:t>
      </w:r>
    </w:p>
    <w:p w14:paraId="19AAEE41">
      <w:pPr>
        <w:spacing w:line="360" w:lineRule="auto"/>
        <w:rPr>
          <w:rFonts w:ascii="宋体" w:hAnsi="宋体" w:eastAsia="宋体" w:cs="宋体"/>
          <w:color w:val="000000" w:themeColor="text1"/>
          <w:sz w:val="24"/>
          <w:highlight w:val="none"/>
          <w14:textFill>
            <w14:solidFill>
              <w14:schemeClr w14:val="tx1"/>
            </w14:solidFill>
          </w14:textFill>
        </w:rPr>
      </w:pPr>
      <w:bookmarkStart w:id="465" w:name="_Toc351203492"/>
      <w:r>
        <w:rPr>
          <w:rFonts w:hint="eastAsia" w:ascii="宋体" w:hAnsi="宋体" w:eastAsia="宋体" w:cs="宋体"/>
          <w:color w:val="000000" w:themeColor="text1"/>
          <w:sz w:val="24"/>
          <w:highlight w:val="none"/>
          <w14:textFill>
            <w14:solidFill>
              <w14:schemeClr w14:val="tx1"/>
            </w14:solidFill>
          </w14:textFill>
        </w:rPr>
        <w:t>十二、合同生效</w:t>
      </w:r>
      <w:bookmarkEnd w:id="465"/>
    </w:p>
    <w:p w14:paraId="623D1EDB">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本合同自</w:t>
      </w:r>
      <w:r>
        <w:rPr>
          <w:rFonts w:hint="eastAsia" w:ascii="宋体" w:hAnsi="宋体" w:eastAsia="宋体" w:cs="宋体"/>
          <w:b/>
          <w:color w:val="000000" w:themeColor="text1"/>
          <w:sz w:val="24"/>
          <w:highlight w:val="none"/>
          <w:u w:val="single"/>
          <w14:textFill>
            <w14:solidFill>
              <w14:schemeClr w14:val="tx1"/>
            </w14:solidFill>
          </w14:textFill>
        </w:rPr>
        <w:t>双方签字盖章后且承包人提交足额的履约担保后</w:t>
      </w:r>
      <w:r>
        <w:rPr>
          <w:rFonts w:hint="eastAsia" w:ascii="宋体" w:hAnsi="宋体" w:eastAsia="宋体" w:cs="宋体"/>
          <w:bCs/>
          <w:color w:val="000000" w:themeColor="text1"/>
          <w:sz w:val="24"/>
          <w:highlight w:val="none"/>
          <w14:textFill>
            <w14:solidFill>
              <w14:schemeClr w14:val="tx1"/>
            </w14:solidFill>
          </w14:textFill>
        </w:rPr>
        <w:t>生效。</w:t>
      </w:r>
    </w:p>
    <w:p w14:paraId="155D2C48">
      <w:pPr>
        <w:spacing w:line="360" w:lineRule="auto"/>
        <w:rPr>
          <w:rFonts w:ascii="宋体" w:hAnsi="宋体" w:eastAsia="宋体" w:cs="宋体"/>
          <w:color w:val="000000" w:themeColor="text1"/>
          <w:sz w:val="24"/>
          <w:highlight w:val="none"/>
          <w14:textFill>
            <w14:solidFill>
              <w14:schemeClr w14:val="tx1"/>
            </w14:solidFill>
          </w14:textFill>
        </w:rPr>
      </w:pPr>
      <w:bookmarkStart w:id="466" w:name="_Toc351203493"/>
      <w:r>
        <w:rPr>
          <w:rFonts w:hint="eastAsia" w:ascii="宋体" w:hAnsi="宋体" w:eastAsia="宋体" w:cs="宋体"/>
          <w:color w:val="000000" w:themeColor="text1"/>
          <w:sz w:val="24"/>
          <w:highlight w:val="none"/>
          <w14:textFill>
            <w14:solidFill>
              <w14:schemeClr w14:val="tx1"/>
            </w14:solidFill>
          </w14:textFill>
        </w:rPr>
        <w:t>十三、合同份数</w:t>
      </w:r>
      <w:bookmarkEnd w:id="466"/>
    </w:p>
    <w:p w14:paraId="29F29223">
      <w:pPr>
        <w:snapToGrid w:val="0"/>
        <w:spacing w:line="360" w:lineRule="auto"/>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本合同一式</w:t>
      </w:r>
      <w:r>
        <w:rPr>
          <w:rFonts w:hint="eastAsia" w:ascii="宋体" w:hAnsi="宋体" w:eastAsia="宋体" w:cs="宋体"/>
          <w:bCs/>
          <w:color w:val="000000" w:themeColor="text1"/>
          <w:sz w:val="24"/>
          <w:highlight w:val="none"/>
          <w:u w:val="single"/>
          <w14:textFill>
            <w14:solidFill>
              <w14:schemeClr w14:val="tx1"/>
            </w14:solidFill>
          </w14:textFill>
        </w:rPr>
        <w:t>柒</w:t>
      </w:r>
      <w:r>
        <w:rPr>
          <w:rFonts w:hint="eastAsia" w:ascii="宋体" w:hAnsi="宋体" w:eastAsia="宋体" w:cs="宋体"/>
          <w:bCs/>
          <w:color w:val="000000" w:themeColor="text1"/>
          <w:sz w:val="24"/>
          <w:highlight w:val="none"/>
          <w14:textFill>
            <w14:solidFill>
              <w14:schemeClr w14:val="tx1"/>
            </w14:solidFill>
          </w14:textFill>
        </w:rPr>
        <w:t>份，均具有同等法律效力，发包人执</w:t>
      </w:r>
      <w:r>
        <w:rPr>
          <w:rFonts w:hint="eastAsia" w:ascii="宋体" w:hAnsi="宋体" w:eastAsia="宋体" w:cs="宋体"/>
          <w:bCs/>
          <w:color w:val="000000" w:themeColor="text1"/>
          <w:sz w:val="24"/>
          <w:highlight w:val="none"/>
          <w:u w:val="single"/>
          <w14:textFill>
            <w14:solidFill>
              <w14:schemeClr w14:val="tx1"/>
            </w14:solidFill>
          </w14:textFill>
        </w:rPr>
        <w:t>叁</w:t>
      </w:r>
      <w:r>
        <w:rPr>
          <w:rFonts w:hint="eastAsia" w:ascii="宋体" w:hAnsi="宋体" w:eastAsia="宋体" w:cs="宋体"/>
          <w:bCs/>
          <w:color w:val="000000" w:themeColor="text1"/>
          <w:sz w:val="24"/>
          <w:highlight w:val="none"/>
          <w14:textFill>
            <w14:solidFill>
              <w14:schemeClr w14:val="tx1"/>
            </w14:solidFill>
          </w14:textFill>
        </w:rPr>
        <w:t>份，承包人执</w:t>
      </w:r>
      <w:r>
        <w:rPr>
          <w:rFonts w:hint="eastAsia" w:ascii="宋体" w:hAnsi="宋体" w:eastAsia="宋体" w:cs="宋体"/>
          <w:bCs/>
          <w:color w:val="000000" w:themeColor="text1"/>
          <w:sz w:val="24"/>
          <w:highlight w:val="none"/>
          <w:u w:val="single"/>
          <w14:textFill>
            <w14:solidFill>
              <w14:schemeClr w14:val="tx1"/>
            </w14:solidFill>
          </w14:textFill>
        </w:rPr>
        <w:t>叁</w:t>
      </w:r>
      <w:r>
        <w:rPr>
          <w:rFonts w:hint="eastAsia" w:ascii="宋体" w:hAnsi="宋体" w:eastAsia="宋体" w:cs="宋体"/>
          <w:bCs/>
          <w:color w:val="000000" w:themeColor="text1"/>
          <w:sz w:val="24"/>
          <w:highlight w:val="none"/>
          <w14:textFill>
            <w14:solidFill>
              <w14:schemeClr w14:val="tx1"/>
            </w14:solidFill>
          </w14:textFill>
        </w:rPr>
        <w:t>份，招标代理机构</w:t>
      </w:r>
      <w:r>
        <w:rPr>
          <w:rFonts w:hint="eastAsia" w:ascii="宋体" w:hAnsi="宋体" w:eastAsia="宋体" w:cs="宋体"/>
          <w:bCs/>
          <w:color w:val="000000" w:themeColor="text1"/>
          <w:sz w:val="24"/>
          <w:highlight w:val="none"/>
          <w:u w:val="single"/>
          <w14:textFill>
            <w14:solidFill>
              <w14:schemeClr w14:val="tx1"/>
            </w14:solidFill>
          </w14:textFill>
        </w:rPr>
        <w:t>壹</w:t>
      </w:r>
      <w:r>
        <w:rPr>
          <w:rFonts w:hint="eastAsia" w:ascii="宋体" w:hAnsi="宋体" w:eastAsia="宋体" w:cs="宋体"/>
          <w:bCs/>
          <w:color w:val="000000" w:themeColor="text1"/>
          <w:sz w:val="24"/>
          <w:highlight w:val="none"/>
          <w14:textFill>
            <w14:solidFill>
              <w14:schemeClr w14:val="tx1"/>
            </w14:solidFill>
          </w14:textFill>
        </w:rPr>
        <w:t>份。</w:t>
      </w:r>
    </w:p>
    <w:p w14:paraId="381A505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27C1DBB0">
      <w:pPr>
        <w:snapToGrid w:val="0"/>
        <w:spacing w:line="360" w:lineRule="auto"/>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发包人：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r>
        <w:rPr>
          <w:rFonts w:hint="eastAsia" w:ascii="宋体" w:hAnsi="宋体" w:eastAsia="宋体" w:cs="宋体"/>
          <w:color w:val="000000" w:themeColor="text1"/>
          <w:sz w:val="24"/>
          <w:highlight w:val="none"/>
          <w14:textFill>
            <w14:solidFill>
              <w14:schemeClr w14:val="tx1"/>
            </w14:solidFill>
          </w14:textFill>
        </w:rPr>
        <w:t xml:space="preserve">          承包人：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r>
        <w:rPr>
          <w:rFonts w:hint="eastAsia" w:ascii="宋体" w:hAnsi="宋体" w:eastAsia="宋体" w:cs="宋体"/>
          <w:color w:val="000000" w:themeColor="text1"/>
          <w:sz w:val="24"/>
          <w:highlight w:val="none"/>
          <w14:textFill>
            <w14:solidFill>
              <w14:schemeClr w14:val="tx1"/>
            </w14:solidFill>
          </w14:textFill>
        </w:rPr>
        <w:t xml:space="preserve">                         </w:t>
      </w:r>
    </w:p>
    <w:p w14:paraId="67B08F3A">
      <w:pPr>
        <w:snapToGrid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法定代表人或其委托代理人：             法定代表人或其委托代理人：</w:t>
      </w:r>
    </w:p>
    <w:p w14:paraId="39F38840">
      <w:pPr>
        <w:snapToGrid w:val="0"/>
        <w:spacing w:line="360" w:lineRule="auto"/>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（签字）                              （签字）</w:t>
      </w:r>
    </w:p>
    <w:p w14:paraId="6CF598B0">
      <w:pPr>
        <w:tabs>
          <w:tab w:val="left" w:pos="4410"/>
        </w:tabs>
        <w:spacing w:line="400" w:lineRule="exact"/>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组织机构代码：                          组织机构代码：</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6CD7FC11">
      <w:pPr>
        <w:spacing w:line="400" w:lineRule="exact"/>
        <w:ind w:left="5760" w:hanging="5760" w:hangingChars="24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                                地  址：</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1AFD850D">
      <w:pPr>
        <w:spacing w:line="400" w:lineRule="exact"/>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邮政编码：                              邮政编码：</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2CA9EAE5">
      <w:pPr>
        <w:spacing w:line="400" w:lineRule="exact"/>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  话：                                电  话：</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405247BB">
      <w:pPr>
        <w:spacing w:line="400" w:lineRule="exact"/>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传  真：                                传  真：</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04AFB65B">
      <w:pPr>
        <w:spacing w:line="400" w:lineRule="exact"/>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电子信箱：                              电子信箱：</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174AA304">
      <w:pPr>
        <w:spacing w:line="400" w:lineRule="exact"/>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开户银行：                              开户银行：</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5D3F2BD0">
      <w:pPr>
        <w:spacing w:line="400" w:lineRule="exact"/>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账  号：                                账  号：</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59EF0C1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3C9B4CFD">
      <w:pPr>
        <w:snapToGrid/>
        <w:spacing w:line="240" w:lineRule="auto"/>
        <w:ind w:firstLine="0" w:firstLineChars="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br w:type="page"/>
      </w:r>
    </w:p>
    <w:p w14:paraId="45AE142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采购代理机构： </w:t>
      </w:r>
      <w:r>
        <w:rPr>
          <w:rFonts w:hint="eastAsia" w:ascii="宋体" w:hAnsi="宋体" w:eastAsia="宋体" w:cs="宋体"/>
          <w:color w:val="000000" w:themeColor="text1"/>
          <w:spacing w:val="-6"/>
          <w:sz w:val="24"/>
          <w:highlight w:val="none"/>
          <w14:textFill>
            <w14:solidFill>
              <w14:schemeClr w14:val="tx1"/>
            </w14:solidFill>
          </w14:textFill>
        </w:rPr>
        <w:t>（公章/合同专用章）</w:t>
      </w:r>
    </w:p>
    <w:p w14:paraId="01F35E8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采购代理机构代表：（签字）</w:t>
      </w:r>
    </w:p>
    <w:p w14:paraId="6FDD044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地址：</w:t>
      </w:r>
    </w:p>
    <w:p w14:paraId="1666F22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电话：</w:t>
      </w:r>
    </w:p>
    <w:p w14:paraId="08A642D1">
      <w:pPr>
        <w:snapToGrid w:val="0"/>
        <w:spacing w:line="360" w:lineRule="auto"/>
        <w:ind w:firstLine="480" w:firstLineChars="200"/>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鉴证时间：    年   月   日</w:t>
      </w:r>
      <w:r>
        <w:rPr>
          <w:rFonts w:hint="eastAsia" w:ascii="宋体" w:hAnsi="宋体" w:eastAsia="宋体" w:cs="宋体"/>
          <w:color w:val="000000" w:themeColor="text1"/>
          <w:sz w:val="24"/>
          <w:highlight w:val="none"/>
          <w:u w:val="single"/>
          <w14:textFill>
            <w14:solidFill>
              <w14:schemeClr w14:val="tx1"/>
            </w14:solidFill>
          </w14:textFill>
        </w:rPr>
        <w:br w:type="page"/>
      </w:r>
      <w:bookmarkStart w:id="467" w:name="_Toc337558727"/>
      <w:r>
        <w:rPr>
          <w:rFonts w:hint="eastAsia" w:ascii="宋体" w:hAnsi="宋体" w:eastAsia="宋体" w:cs="宋体"/>
          <w:b/>
          <w:bCs/>
          <w:color w:val="000000" w:themeColor="text1"/>
          <w:sz w:val="24"/>
          <w:highlight w:val="none"/>
          <w14:textFill>
            <w14:solidFill>
              <w14:schemeClr w14:val="tx1"/>
            </w14:solidFill>
          </w14:textFill>
        </w:rPr>
        <w:t>第二部分 通用合同条款</w:t>
      </w:r>
    </w:p>
    <w:p w14:paraId="0CA87B34">
      <w:pPr>
        <w:snapToGrid w:val="0"/>
        <w:spacing w:line="360" w:lineRule="auto"/>
        <w:ind w:firstLine="480" w:firstLineChars="200"/>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略，见（GF—2017—0201）《建设工程施工合同》（示范文本）</w:t>
      </w:r>
    </w:p>
    <w:bookmarkEnd w:id="467"/>
    <w:p w14:paraId="08BFFD5E">
      <w:pPr>
        <w:snapToGrid w:val="0"/>
        <w:spacing w:line="360" w:lineRule="auto"/>
        <w:ind w:firstLine="482" w:firstLineChars="200"/>
        <w:jc w:val="center"/>
        <w:rPr>
          <w:rFonts w:ascii="宋体" w:hAnsi="宋体" w:eastAsia="宋体" w:cs="宋体"/>
          <w:b/>
          <w:bCs/>
          <w:color w:val="000000" w:themeColor="text1"/>
          <w:sz w:val="24"/>
          <w:highlight w:val="none"/>
          <w14:textFill>
            <w14:solidFill>
              <w14:schemeClr w14:val="tx1"/>
            </w14:solidFill>
          </w14:textFill>
        </w:rPr>
      </w:pPr>
      <w:bookmarkStart w:id="468" w:name="_Toc351203632"/>
      <w:r>
        <w:rPr>
          <w:rFonts w:hint="eastAsia" w:ascii="宋体" w:hAnsi="宋体" w:eastAsia="宋体" w:cs="宋体"/>
          <w:b/>
          <w:bCs/>
          <w:color w:val="000000" w:themeColor="text1"/>
          <w:sz w:val="24"/>
          <w:highlight w:val="none"/>
          <w14:textFill>
            <w14:solidFill>
              <w14:schemeClr w14:val="tx1"/>
            </w14:solidFill>
          </w14:textFill>
        </w:rPr>
        <w:t>第三部分 专用合同条款</w:t>
      </w:r>
      <w:bookmarkEnd w:id="468"/>
    </w:p>
    <w:p w14:paraId="1395D242">
      <w:pPr>
        <w:keepNext/>
        <w:keepLines/>
        <w:widowControl w:val="0"/>
        <w:adjustRightInd w:val="0"/>
        <w:spacing w:before="280" w:after="290" w:line="360" w:lineRule="auto"/>
        <w:ind w:left="864" w:firstLine="480" w:firstLineChars="200"/>
        <w:jc w:val="both"/>
        <w:outlineLvl w:val="3"/>
        <w:rPr>
          <w:rFonts w:ascii="宋体" w:hAnsi="宋体" w:eastAsia="宋体" w:cs="宋体"/>
          <w:b w:val="0"/>
          <w:bCs/>
          <w:color w:val="000000" w:themeColor="text1"/>
          <w:kern w:val="2"/>
          <w:sz w:val="24"/>
          <w:szCs w:val="24"/>
          <w:highlight w:val="none"/>
          <w:lang w:val="zh-CN" w:eastAsia="zh-CN" w:bidi="ar-SA"/>
          <w14:textFill>
            <w14:solidFill>
              <w14:schemeClr w14:val="tx1"/>
            </w14:solidFill>
          </w14:textFill>
        </w:rPr>
      </w:pPr>
      <w:bookmarkStart w:id="469" w:name="_Toc351203633"/>
      <w:r>
        <w:rPr>
          <w:rFonts w:hint="eastAsia" w:ascii="宋体" w:hAnsi="宋体" w:eastAsia="宋体" w:cs="宋体"/>
          <w:b w:val="0"/>
          <w:bCs/>
          <w:color w:val="000000" w:themeColor="text1"/>
          <w:kern w:val="2"/>
          <w:sz w:val="24"/>
          <w:szCs w:val="24"/>
          <w:highlight w:val="none"/>
          <w:lang w:val="zh-CN" w:eastAsia="zh-CN" w:bidi="ar-SA"/>
          <w14:textFill>
            <w14:solidFill>
              <w14:schemeClr w14:val="tx1"/>
            </w14:solidFill>
          </w14:textFill>
        </w:rPr>
        <w:t>1</w:t>
      </w:r>
      <w:bookmarkStart w:id="470" w:name="_Toc296503156"/>
      <w:bookmarkStart w:id="471" w:name="_Toc297048342"/>
      <w:bookmarkStart w:id="472" w:name="_Toc292559866"/>
      <w:bookmarkStart w:id="473" w:name="_Toc292559361"/>
      <w:bookmarkStart w:id="474" w:name="_Toc296891196"/>
      <w:bookmarkStart w:id="475" w:name="_Toc296347155"/>
      <w:bookmarkStart w:id="476" w:name="_Toc296890984"/>
      <w:bookmarkStart w:id="477" w:name="_Toc297120456"/>
      <w:bookmarkStart w:id="478" w:name="_Toc296944495"/>
      <w:bookmarkStart w:id="479" w:name="_Toc296346657"/>
      <w:r>
        <w:rPr>
          <w:rFonts w:hint="eastAsia" w:ascii="宋体" w:hAnsi="宋体" w:eastAsia="宋体" w:cs="宋体"/>
          <w:b w:val="0"/>
          <w:bCs/>
          <w:color w:val="000000" w:themeColor="text1"/>
          <w:kern w:val="2"/>
          <w:sz w:val="24"/>
          <w:szCs w:val="24"/>
          <w:highlight w:val="none"/>
          <w:lang w:val="zh-CN" w:eastAsia="zh-CN" w:bidi="ar-SA"/>
          <w14:textFill>
            <w14:solidFill>
              <w14:schemeClr w14:val="tx1"/>
            </w14:solidFill>
          </w14:textFill>
        </w:rPr>
        <w:t>. 一般约定</w:t>
      </w:r>
      <w:bookmarkEnd w:id="469"/>
    </w:p>
    <w:bookmarkEnd w:id="470"/>
    <w:bookmarkEnd w:id="471"/>
    <w:bookmarkEnd w:id="472"/>
    <w:bookmarkEnd w:id="473"/>
    <w:bookmarkEnd w:id="474"/>
    <w:bookmarkEnd w:id="475"/>
    <w:bookmarkEnd w:id="476"/>
    <w:bookmarkEnd w:id="477"/>
    <w:bookmarkEnd w:id="478"/>
    <w:bookmarkEnd w:id="479"/>
    <w:p w14:paraId="1D9B014E">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 词语定义</w:t>
      </w:r>
    </w:p>
    <w:p w14:paraId="2C479AE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1.1.1合同</w:t>
      </w:r>
    </w:p>
    <w:p w14:paraId="4885F8F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1.1.1.10其他合同文件包括：</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4EA4D9B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1.1.2 合同当事人及其他相关方</w:t>
      </w:r>
    </w:p>
    <w:p w14:paraId="75082B0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1.1.2.4监理人：</w:t>
      </w:r>
    </w:p>
    <w:p w14:paraId="2610790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名    称：</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4FDE4B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资质类别和等级：</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3525EC4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7E06D93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电子信箱：</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7C4D4C5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通信地址：</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06B5949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1.1.2.5 设计人：</w:t>
      </w:r>
    </w:p>
    <w:p w14:paraId="2475AD2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名    称：</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37B447E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资质类别和等级：</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2D80DFA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A62DEF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电子信箱：</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24B866E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通信地址：</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4795DAB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1.1.3 工程和设备</w:t>
      </w:r>
    </w:p>
    <w:p w14:paraId="58B1DCB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1.1.3.7 作为施工现场组成部分的其他场所包括：</w:t>
      </w:r>
      <w:r>
        <w:rPr>
          <w:rFonts w:hint="eastAsia" w:ascii="宋体" w:hAnsi="宋体" w:eastAsia="宋体" w:cs="宋体"/>
          <w:color w:val="000000" w:themeColor="text1"/>
          <w:sz w:val="24"/>
          <w:highlight w:val="none"/>
          <w:u w:val="single"/>
          <w14:textFill>
            <w14:solidFill>
              <w14:schemeClr w14:val="tx1"/>
            </w14:solidFill>
          </w14:textFill>
        </w:rPr>
        <w:t xml:space="preserve"> /   </w:t>
      </w:r>
    </w:p>
    <w:p w14:paraId="0E8994A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1.1.3.9 永久占地包括：</w:t>
      </w:r>
      <w:r>
        <w:rPr>
          <w:rFonts w:hint="eastAsia" w:ascii="宋体" w:hAnsi="宋体" w:eastAsia="宋体" w:cs="宋体"/>
          <w:color w:val="000000" w:themeColor="text1"/>
          <w:sz w:val="24"/>
          <w:highlight w:val="none"/>
          <w:u w:val="single"/>
          <w14:textFill>
            <w14:solidFill>
              <w14:schemeClr w14:val="tx1"/>
            </w14:solidFill>
          </w14:textFill>
        </w:rPr>
        <w:t xml:space="preserve">       /    </w:t>
      </w:r>
    </w:p>
    <w:p w14:paraId="4DDFC10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1.1.3.10 临时占地包括：</w:t>
      </w:r>
      <w:r>
        <w:rPr>
          <w:rFonts w:hint="eastAsia" w:ascii="宋体" w:hAnsi="宋体" w:eastAsia="宋体" w:cs="宋体"/>
          <w:color w:val="000000" w:themeColor="text1"/>
          <w:sz w:val="24"/>
          <w:highlight w:val="none"/>
          <w:u w:val="single"/>
          <w14:textFill>
            <w14:solidFill>
              <w14:schemeClr w14:val="tx1"/>
            </w14:solidFill>
          </w14:textFill>
        </w:rPr>
        <w:t xml:space="preserve">     /    </w:t>
      </w:r>
    </w:p>
    <w:p w14:paraId="513A3A1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1.3法律 </w:t>
      </w:r>
    </w:p>
    <w:p w14:paraId="3C00D2B6">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适用于合同的其他规范性文件：</w:t>
      </w:r>
      <w:r>
        <w:rPr>
          <w:rFonts w:hint="eastAsia" w:ascii="宋体" w:hAnsi="宋体" w:eastAsia="宋体" w:cs="宋体"/>
          <w:b/>
          <w:color w:val="000000" w:themeColor="text1"/>
          <w:sz w:val="24"/>
          <w:highlight w:val="none"/>
          <w:u w:val="single"/>
          <w14:textFill>
            <w14:solidFill>
              <w14:schemeClr w14:val="tx1"/>
            </w14:solidFill>
          </w14:textFill>
        </w:rPr>
        <w:t>《中华人民共和国建筑法》、《中华人民共和国民法典》、《中华人民共和国政府采购法》及国家、浙江省、杭州市现行的其它法律、行政法规、地方性法规</w:t>
      </w:r>
      <w:r>
        <w:rPr>
          <w:rFonts w:hint="eastAsia" w:ascii="宋体" w:hAnsi="宋体" w:eastAsia="宋体" w:cs="宋体"/>
          <w:color w:val="000000" w:themeColor="text1"/>
          <w:sz w:val="24"/>
          <w:highlight w:val="none"/>
          <w14:textFill>
            <w14:solidFill>
              <w14:schemeClr w14:val="tx1"/>
            </w14:solidFill>
          </w14:textFill>
        </w:rPr>
        <w:t>。</w:t>
      </w:r>
    </w:p>
    <w:p w14:paraId="5BE6CA6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 标准和规范</w:t>
      </w:r>
    </w:p>
    <w:p w14:paraId="68143A4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1.4.1适用于工程的标准规范包括：</w:t>
      </w:r>
      <w:r>
        <w:rPr>
          <w:rFonts w:hint="eastAsia" w:ascii="宋体" w:hAnsi="宋体" w:eastAsia="宋体" w:cs="宋体"/>
          <w:b/>
          <w:color w:val="000000" w:themeColor="text1"/>
          <w:sz w:val="24"/>
          <w:highlight w:val="none"/>
          <w:u w:val="single"/>
          <w14:textFill>
            <w14:solidFill>
              <w14:schemeClr w14:val="tx1"/>
            </w14:solidFill>
          </w14:textFill>
        </w:rPr>
        <w:t>按最新、最严格国家标准、地方规范执行。如遇设计或施工规范和标准对同一问题的处理出现矛盾的情况时，承包方应及时通知发包人，并提出解决办法，征得发包人的同意后实施</w:t>
      </w:r>
      <w:r>
        <w:rPr>
          <w:rFonts w:hint="eastAsia" w:ascii="宋体" w:hAnsi="宋体" w:eastAsia="宋体" w:cs="宋体"/>
          <w:color w:val="000000" w:themeColor="text1"/>
          <w:sz w:val="24"/>
          <w:highlight w:val="none"/>
          <w14:textFill>
            <w14:solidFill>
              <w14:schemeClr w14:val="tx1"/>
            </w14:solidFill>
          </w14:textFill>
        </w:rPr>
        <w:t>。</w:t>
      </w:r>
    </w:p>
    <w:p w14:paraId="5910C4EA">
      <w:pPr>
        <w:snapToGrid w:val="0"/>
        <w:spacing w:line="360" w:lineRule="auto"/>
        <w:ind w:firstLine="480" w:firstLineChars="200"/>
        <w:outlineLvl w:val="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1.4.2 发包人提供国外标准、规范的名称：</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1B6AFAA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发包人提供国外标准、规范的份数：</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20140EC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发包人提供国外标准、规范的名称：</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05451D9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1.4.3发包人对工程的技术标准和功能要求的特殊要求：</w:t>
      </w:r>
      <w:r>
        <w:rPr>
          <w:rFonts w:hint="eastAsia" w:ascii="宋体" w:hAnsi="宋体" w:eastAsia="宋体" w:cs="宋体"/>
          <w:b/>
          <w:color w:val="000000" w:themeColor="text1"/>
          <w:sz w:val="24"/>
          <w:highlight w:val="none"/>
          <w:u w:val="single"/>
          <w14:textFill>
            <w14:solidFill>
              <w14:schemeClr w14:val="tx1"/>
            </w14:solidFill>
          </w14:textFill>
        </w:rPr>
        <w:t xml:space="preserve">按磋商文件相关条款的约定   </w:t>
      </w:r>
      <w:r>
        <w:rPr>
          <w:rFonts w:hint="eastAsia" w:ascii="宋体" w:hAnsi="宋体" w:eastAsia="宋体" w:cs="宋体"/>
          <w:color w:val="000000" w:themeColor="text1"/>
          <w:sz w:val="24"/>
          <w:highlight w:val="none"/>
          <w14:textFill>
            <w14:solidFill>
              <w14:schemeClr w14:val="tx1"/>
            </w14:solidFill>
          </w14:textFill>
        </w:rPr>
        <w:t>。</w:t>
      </w:r>
    </w:p>
    <w:p w14:paraId="702917F0">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 合同文件的优先顺序</w:t>
      </w:r>
    </w:p>
    <w:p w14:paraId="6A76673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合同文件组成及优先顺序为：</w:t>
      </w:r>
    </w:p>
    <w:p w14:paraId="78FB62F3">
      <w:pPr>
        <w:autoSpaceDE w:val="0"/>
        <w:autoSpaceDN w:val="0"/>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1、本合同协议书；2、成交通知书；3、本合同专用条款；4、询标纪要；5、磋商文件及磋商补充文件；6、响应文件及其附件（含已标价工程量清单）；7、图纸；8、本合同通用条款； 9、标准、规范及有关技术文件；10、其他合同文件</w:t>
      </w:r>
      <w:r>
        <w:rPr>
          <w:rFonts w:hint="eastAsia" w:ascii="宋体" w:hAnsi="宋体" w:eastAsia="宋体" w:cs="宋体"/>
          <w:color w:val="000000" w:themeColor="text1"/>
          <w:sz w:val="24"/>
          <w:highlight w:val="none"/>
          <w14:textFill>
            <w14:solidFill>
              <w14:schemeClr w14:val="tx1"/>
            </w14:solidFill>
          </w14:textFill>
        </w:rPr>
        <w:t>。</w:t>
      </w:r>
    </w:p>
    <w:p w14:paraId="6D6930F1">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双方有关工程的洽商、变更等书面协议或文件视为本合同的组成部分。除上述合同顺序外，合同文件之间有矛盾的，以时间较晚者为准，任何不在上列的其他文件，皆不影响合同文件，除非双方另签补充合同</w:t>
      </w:r>
      <w:r>
        <w:rPr>
          <w:rFonts w:hint="eastAsia" w:ascii="宋体" w:hAnsi="宋体" w:eastAsia="宋体" w:cs="宋体"/>
          <w:color w:val="000000" w:themeColor="text1"/>
          <w:sz w:val="24"/>
          <w:highlight w:val="none"/>
          <w14:textFill>
            <w14:solidFill>
              <w14:schemeClr w14:val="tx1"/>
            </w14:solidFill>
          </w14:textFill>
        </w:rPr>
        <w:t>。</w:t>
      </w:r>
    </w:p>
    <w:p w14:paraId="13A24033">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 图纸和承包人文件</w:t>
      </w:r>
    </w:p>
    <w:p w14:paraId="279F744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1.6.1 图纸的提供</w:t>
      </w:r>
    </w:p>
    <w:p w14:paraId="4B367A8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发包人向承包人提供图纸的期限：</w:t>
      </w:r>
      <w:r>
        <w:rPr>
          <w:rFonts w:hint="eastAsia" w:ascii="宋体" w:hAnsi="宋体" w:eastAsia="宋体" w:cs="宋体"/>
          <w:b/>
          <w:color w:val="000000" w:themeColor="text1"/>
          <w:sz w:val="24"/>
          <w:highlight w:val="none"/>
          <w:u w:val="single"/>
          <w14:textFill>
            <w14:solidFill>
              <w14:schemeClr w14:val="tx1"/>
            </w14:solidFill>
          </w14:textFill>
        </w:rPr>
        <w:t>合同签定后【3】天内</w:t>
      </w:r>
      <w:r>
        <w:rPr>
          <w:rFonts w:hint="eastAsia" w:ascii="宋体" w:hAnsi="宋体" w:eastAsia="宋体" w:cs="宋体"/>
          <w:color w:val="000000" w:themeColor="text1"/>
          <w:sz w:val="24"/>
          <w:highlight w:val="none"/>
          <w14:textFill>
            <w14:solidFill>
              <w14:schemeClr w14:val="tx1"/>
            </w14:solidFill>
          </w14:textFill>
        </w:rPr>
        <w:t>；</w:t>
      </w:r>
    </w:p>
    <w:p w14:paraId="4C3EBF40">
      <w:pPr>
        <w:snapToGrid w:val="0"/>
        <w:spacing w:line="360" w:lineRule="auto"/>
        <w:ind w:firstLine="480"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发包人向承包人提供图纸的数量：</w:t>
      </w:r>
      <w:r>
        <w:rPr>
          <w:rFonts w:hint="eastAsia" w:ascii="宋体" w:hAnsi="宋体" w:eastAsia="宋体" w:cs="宋体"/>
          <w:b/>
          <w:color w:val="000000" w:themeColor="text1"/>
          <w:sz w:val="24"/>
          <w:highlight w:val="none"/>
          <w:u w:val="single"/>
          <w14:textFill>
            <w14:solidFill>
              <w14:schemeClr w14:val="tx1"/>
            </w14:solidFill>
          </w14:textFill>
        </w:rPr>
        <w:t>提供施工图纸【4】套，如承包人额外需要增加施工图纸套数的，所需费由承包人承担</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b/>
          <w:color w:val="000000" w:themeColor="text1"/>
          <w:sz w:val="24"/>
          <w:highlight w:val="none"/>
          <w:u w:val="single"/>
          <w14:textFill>
            <w14:solidFill>
              <w14:schemeClr w14:val="tx1"/>
            </w14:solidFill>
          </w14:textFill>
        </w:rPr>
        <w:t>所有的技术标准、行业标准、技术规范、标准图均由承包人自备。</w:t>
      </w:r>
    </w:p>
    <w:p w14:paraId="361BE55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发包人向承包人提供图纸的内容：</w:t>
      </w:r>
      <w:r>
        <w:rPr>
          <w:rFonts w:hint="eastAsia" w:ascii="宋体" w:hAnsi="宋体" w:eastAsia="宋体" w:cs="宋体"/>
          <w:b/>
          <w:color w:val="000000" w:themeColor="text1"/>
          <w:sz w:val="24"/>
          <w:highlight w:val="none"/>
          <w:u w:val="single"/>
          <w14:textFill>
            <w14:solidFill>
              <w14:schemeClr w14:val="tx1"/>
            </w14:solidFill>
          </w14:textFill>
        </w:rPr>
        <w:t>承包人在施工前应充分、仔细审阅图纸，如有问题，应在收到之日起【5】日内一次性提出，并与发包人、设计人进行设计交底。逾期未提出导致的窝工、返工等任何不利后果，由承包人自行解决。</w:t>
      </w:r>
      <w:r>
        <w:rPr>
          <w:rFonts w:hint="eastAsia" w:ascii="宋体" w:hAnsi="宋体" w:eastAsia="宋体" w:cs="宋体"/>
          <w:color w:val="000000" w:themeColor="text1"/>
          <w:sz w:val="24"/>
          <w:highlight w:val="none"/>
          <w14:textFill>
            <w14:solidFill>
              <w14:schemeClr w14:val="tx1"/>
            </w14:solidFill>
          </w14:textFill>
        </w:rPr>
        <w:t>。</w:t>
      </w:r>
    </w:p>
    <w:p w14:paraId="75124B4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1.6.4 承包人文件</w:t>
      </w:r>
    </w:p>
    <w:p w14:paraId="7626345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需要由承包人提供的文件，包括但不限于：</w:t>
      </w:r>
      <w:r>
        <w:rPr>
          <w:rFonts w:hint="eastAsia" w:ascii="宋体" w:hAnsi="宋体" w:eastAsia="宋体" w:cs="宋体"/>
          <w:b/>
          <w:color w:val="000000" w:themeColor="text1"/>
          <w:sz w:val="24"/>
          <w:highlight w:val="none"/>
          <w:u w:val="single"/>
          <w14:textFill>
            <w14:solidFill>
              <w14:schemeClr w14:val="tx1"/>
            </w14:solidFill>
          </w14:textFill>
        </w:rPr>
        <w:t>施工组织设计（施工方案）、进度计划、每月实际已完工程进度报告和已完成工程量月报表、下月进度计划表和拟完工工程量表及其他按发包人或监理人要求须由承包人提供文件</w:t>
      </w:r>
      <w:r>
        <w:rPr>
          <w:rFonts w:hint="eastAsia" w:ascii="宋体" w:hAnsi="宋体" w:eastAsia="宋体" w:cs="宋体"/>
          <w:color w:val="000000" w:themeColor="text1"/>
          <w:sz w:val="24"/>
          <w:highlight w:val="none"/>
          <w14:textFill>
            <w14:solidFill>
              <w14:schemeClr w14:val="tx1"/>
            </w14:solidFill>
          </w14:textFill>
        </w:rPr>
        <w:t>；</w:t>
      </w:r>
    </w:p>
    <w:p w14:paraId="29A9482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承包人提供的文件的期限为：</w:t>
      </w:r>
      <w:r>
        <w:rPr>
          <w:rFonts w:hint="eastAsia" w:ascii="宋体" w:hAnsi="宋体" w:eastAsia="宋体" w:cs="宋体"/>
          <w:b/>
          <w:color w:val="000000" w:themeColor="text1"/>
          <w:sz w:val="24"/>
          <w:highlight w:val="none"/>
          <w:u w:val="single"/>
          <w14:textFill>
            <w14:solidFill>
              <w14:schemeClr w14:val="tx1"/>
            </w14:solidFill>
          </w14:textFill>
        </w:rPr>
        <w:t>合同签订后【5】天内提供，承包人逾期提供施工组织设计、进度计划、发包人和政府规定要求必须提供的其他文件的，每逾期一天应向发包人支付【1000】元违约金；逾期累计超过【60】天的，发包人有权解除合同</w:t>
      </w:r>
      <w:r>
        <w:rPr>
          <w:rFonts w:hint="eastAsia" w:ascii="宋体" w:hAnsi="宋体" w:eastAsia="宋体" w:cs="宋体"/>
          <w:color w:val="000000" w:themeColor="text1"/>
          <w:sz w:val="24"/>
          <w:highlight w:val="none"/>
          <w14:textFill>
            <w14:solidFill>
              <w14:schemeClr w14:val="tx1"/>
            </w14:solidFill>
          </w14:textFill>
        </w:rPr>
        <w:t>；</w:t>
      </w:r>
    </w:p>
    <w:p w14:paraId="319636A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承包人提供的文件的数量为：</w:t>
      </w:r>
      <w:r>
        <w:rPr>
          <w:rFonts w:hint="eastAsia" w:ascii="宋体" w:hAnsi="宋体" w:eastAsia="宋体" w:cs="宋体"/>
          <w:b/>
          <w:bCs/>
          <w:color w:val="000000" w:themeColor="text1"/>
          <w:sz w:val="24"/>
          <w:highlight w:val="none"/>
          <w:u w:val="single"/>
          <w14:textFill>
            <w14:solidFill>
              <w14:schemeClr w14:val="tx1"/>
            </w14:solidFill>
          </w14:textFill>
        </w:rPr>
        <w:t>一式【4】份并满足工程需要</w:t>
      </w:r>
      <w:r>
        <w:rPr>
          <w:rFonts w:hint="eastAsia" w:ascii="宋体" w:hAnsi="宋体" w:eastAsia="宋体" w:cs="宋体"/>
          <w:color w:val="000000" w:themeColor="text1"/>
          <w:sz w:val="24"/>
          <w:highlight w:val="none"/>
          <w:u w:val="single"/>
          <w14:textFill>
            <w14:solidFill>
              <w14:schemeClr w14:val="tx1"/>
            </w14:solidFill>
          </w14:textFill>
        </w:rPr>
        <w:t>；</w:t>
      </w:r>
    </w:p>
    <w:p w14:paraId="504BF97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承包人提供的文件的形式为：</w:t>
      </w:r>
      <w:r>
        <w:rPr>
          <w:rFonts w:hint="eastAsia" w:ascii="宋体" w:hAnsi="宋体" w:eastAsia="宋体" w:cs="宋体"/>
          <w:b/>
          <w:bCs/>
          <w:color w:val="000000" w:themeColor="text1"/>
          <w:sz w:val="24"/>
          <w:highlight w:val="none"/>
          <w:u w:val="single"/>
          <w14:textFill>
            <w14:solidFill>
              <w14:schemeClr w14:val="tx1"/>
            </w14:solidFill>
          </w14:textFill>
        </w:rPr>
        <w:t>盖有公章纸质文件和文件的电子稿（包括扫描件）</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23D97D0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发包人审批承包人文件的期限：</w:t>
      </w:r>
      <w:r>
        <w:rPr>
          <w:rFonts w:hint="eastAsia" w:ascii="宋体" w:hAnsi="宋体" w:eastAsia="宋体" w:cs="宋体"/>
          <w:b/>
          <w:color w:val="000000" w:themeColor="text1"/>
          <w:sz w:val="24"/>
          <w:highlight w:val="none"/>
          <w:u w:val="single"/>
          <w14:textFill>
            <w14:solidFill>
              <w14:schemeClr w14:val="tx1"/>
            </w14:solidFill>
          </w14:textFill>
        </w:rPr>
        <w:t>收到报告后【7】天内</w:t>
      </w:r>
      <w:r>
        <w:rPr>
          <w:rFonts w:hint="eastAsia" w:ascii="宋体" w:hAnsi="宋体" w:eastAsia="宋体" w:cs="宋体"/>
          <w:color w:val="000000" w:themeColor="text1"/>
          <w:sz w:val="24"/>
          <w:highlight w:val="none"/>
          <w14:textFill>
            <w14:solidFill>
              <w14:schemeClr w14:val="tx1"/>
            </w14:solidFill>
          </w14:textFill>
        </w:rPr>
        <w:t>。</w:t>
      </w:r>
    </w:p>
    <w:p w14:paraId="3DE1593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1.6.5 现场图纸准备</w:t>
      </w:r>
    </w:p>
    <w:p w14:paraId="4837FF2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关于现场图纸准备的约定：</w:t>
      </w:r>
      <w:r>
        <w:rPr>
          <w:rFonts w:hint="eastAsia" w:ascii="宋体" w:hAnsi="宋体" w:eastAsia="宋体" w:cs="宋体"/>
          <w:b/>
          <w:color w:val="000000" w:themeColor="text1"/>
          <w:sz w:val="24"/>
          <w:highlight w:val="none"/>
          <w:u w:val="single"/>
          <w14:textFill>
            <w14:solidFill>
              <w14:schemeClr w14:val="tx1"/>
            </w14:solidFill>
          </w14:textFill>
        </w:rPr>
        <w:t>按通用合同条款第1.6.5条规定执行</w:t>
      </w:r>
      <w:r>
        <w:rPr>
          <w:rFonts w:hint="eastAsia" w:ascii="宋体" w:hAnsi="宋体" w:eastAsia="宋体" w:cs="宋体"/>
          <w:color w:val="000000" w:themeColor="text1"/>
          <w:sz w:val="24"/>
          <w:highlight w:val="none"/>
          <w14:textFill>
            <w14:solidFill>
              <w14:schemeClr w14:val="tx1"/>
            </w14:solidFill>
          </w14:textFill>
        </w:rPr>
        <w:t>。</w:t>
      </w:r>
    </w:p>
    <w:p w14:paraId="00300A5E">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 联络</w:t>
      </w:r>
    </w:p>
    <w:p w14:paraId="00EA42A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1.7.1承包人应当在</w:t>
      </w:r>
      <w:r>
        <w:rPr>
          <w:rFonts w:hint="eastAsia" w:ascii="宋体" w:hAnsi="宋体" w:eastAsia="宋体" w:cs="宋体"/>
          <w:color w:val="000000" w:themeColor="text1"/>
          <w:sz w:val="24"/>
          <w:highlight w:val="none"/>
          <w:u w:val="single"/>
          <w14:textFill>
            <w14:solidFill>
              <w14:schemeClr w14:val="tx1"/>
            </w14:solidFill>
          </w14:textFill>
        </w:rPr>
        <w:t>七</w:t>
      </w:r>
      <w:r>
        <w:rPr>
          <w:rFonts w:hint="eastAsia" w:ascii="宋体" w:hAnsi="宋体" w:eastAsia="宋体" w:cs="宋体"/>
          <w:color w:val="000000" w:themeColor="text1"/>
          <w:sz w:val="24"/>
          <w:highlight w:val="none"/>
          <w14:textFill>
            <w14:solidFill>
              <w14:schemeClr w14:val="tx1"/>
            </w14:solidFill>
          </w14:textFill>
        </w:rPr>
        <w:t>天内将与合同有关的通知、批准、证明、证书、指示、指令、要求、请求、同意、意见、确定和决定等书面函件送达对方当事人。</w:t>
      </w:r>
    </w:p>
    <w:p w14:paraId="00C119B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1.7.2 发包人接收文件的地点：</w:t>
      </w:r>
      <w:r>
        <w:rPr>
          <w:rFonts w:hint="eastAsia" w:ascii="宋体" w:hAnsi="宋体" w:eastAsia="宋体" w:cs="宋体"/>
          <w:color w:val="000000" w:themeColor="text1"/>
          <w:sz w:val="24"/>
          <w:highlight w:val="none"/>
          <w:u w:val="single"/>
          <w14:textFill>
            <w14:solidFill>
              <w14:schemeClr w14:val="tx1"/>
            </w14:solidFill>
          </w14:textFill>
        </w:rPr>
        <w:t>施工现场</w:t>
      </w:r>
      <w:r>
        <w:rPr>
          <w:rFonts w:hint="eastAsia" w:ascii="宋体" w:hAnsi="宋体" w:eastAsia="宋体" w:cs="宋体"/>
          <w:color w:val="000000" w:themeColor="text1"/>
          <w:sz w:val="24"/>
          <w:highlight w:val="none"/>
          <w14:textFill>
            <w14:solidFill>
              <w14:schemeClr w14:val="tx1"/>
            </w14:solidFill>
          </w14:textFill>
        </w:rPr>
        <w:t>；</w:t>
      </w:r>
    </w:p>
    <w:p w14:paraId="1D27B29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发包人指定的接收人为：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E76091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承包人接收文件的地点：</w:t>
      </w:r>
      <w:r>
        <w:rPr>
          <w:rFonts w:hint="eastAsia" w:ascii="宋体" w:hAnsi="宋体" w:eastAsia="宋体" w:cs="宋体"/>
          <w:color w:val="000000" w:themeColor="text1"/>
          <w:sz w:val="24"/>
          <w:highlight w:val="none"/>
          <w:u w:val="single"/>
          <w14:textFill>
            <w14:solidFill>
              <w14:schemeClr w14:val="tx1"/>
            </w14:solidFill>
          </w14:textFill>
        </w:rPr>
        <w:t>施工现场</w:t>
      </w:r>
      <w:r>
        <w:rPr>
          <w:rFonts w:hint="eastAsia" w:ascii="宋体" w:hAnsi="宋体" w:eastAsia="宋体" w:cs="宋体"/>
          <w:color w:val="000000" w:themeColor="text1"/>
          <w:sz w:val="24"/>
          <w:highlight w:val="none"/>
          <w14:textFill>
            <w14:solidFill>
              <w14:schemeClr w14:val="tx1"/>
            </w14:solidFill>
          </w14:textFill>
        </w:rPr>
        <w:t>；</w:t>
      </w:r>
    </w:p>
    <w:p w14:paraId="61776EA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承包人指定的接收人为：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012782D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监理人接收文件的地点：</w:t>
      </w:r>
      <w:r>
        <w:rPr>
          <w:rFonts w:hint="eastAsia" w:ascii="宋体" w:hAnsi="宋体" w:eastAsia="宋体" w:cs="宋体"/>
          <w:color w:val="000000" w:themeColor="text1"/>
          <w:sz w:val="24"/>
          <w:highlight w:val="none"/>
          <w:u w:val="single"/>
          <w14:textFill>
            <w14:solidFill>
              <w14:schemeClr w14:val="tx1"/>
            </w14:solidFill>
          </w14:textFill>
        </w:rPr>
        <w:t>施工现场</w:t>
      </w:r>
      <w:r>
        <w:rPr>
          <w:rFonts w:hint="eastAsia" w:ascii="宋体" w:hAnsi="宋体" w:eastAsia="宋体" w:cs="宋体"/>
          <w:color w:val="000000" w:themeColor="text1"/>
          <w:sz w:val="24"/>
          <w:highlight w:val="none"/>
          <w14:textFill>
            <w14:solidFill>
              <w14:schemeClr w14:val="tx1"/>
            </w14:solidFill>
          </w14:textFill>
        </w:rPr>
        <w:t>；</w:t>
      </w:r>
    </w:p>
    <w:p w14:paraId="600BFD2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监理人指定的接收人为：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1196DA3C">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1.10 交通运输</w:t>
      </w:r>
    </w:p>
    <w:p w14:paraId="443C9F53">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bookmarkStart w:id="480" w:name="_Toc312677986"/>
      <w:bookmarkStart w:id="481" w:name="_Toc304295521"/>
      <w:bookmarkStart w:id="482" w:name="_Toc300934943"/>
      <w:bookmarkStart w:id="483" w:name="_Toc318581155"/>
      <w:bookmarkStart w:id="484" w:name="_Toc303539100"/>
      <w:r>
        <w:rPr>
          <w:rFonts w:hint="eastAsia" w:ascii="宋体" w:hAnsi="宋体" w:eastAsia="宋体" w:cs="宋体"/>
          <w:color w:val="000000" w:themeColor="text1"/>
          <w:sz w:val="24"/>
          <w:highlight w:val="none"/>
          <w14:textFill>
            <w14:solidFill>
              <w14:schemeClr w14:val="tx1"/>
            </w14:solidFill>
          </w14:textFill>
        </w:rPr>
        <w:t>.10.1 出入现场的权利</w:t>
      </w:r>
    </w:p>
    <w:p w14:paraId="547442A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关于出入现场的权利的约定：</w:t>
      </w:r>
      <w:r>
        <w:rPr>
          <w:rFonts w:hint="eastAsia" w:ascii="宋体" w:hAnsi="宋体" w:eastAsia="宋体" w:cs="宋体"/>
          <w:color w:val="000000" w:themeColor="text1"/>
          <w:sz w:val="24"/>
          <w:highlight w:val="none"/>
          <w:u w:val="single"/>
          <w14:textFill>
            <w14:solidFill>
              <w14:schemeClr w14:val="tx1"/>
            </w14:solidFill>
          </w14:textFill>
        </w:rPr>
        <w:t>按通用合同条款第1.10.1条规定执行</w:t>
      </w:r>
      <w:r>
        <w:rPr>
          <w:rFonts w:hint="eastAsia" w:ascii="宋体" w:hAnsi="宋体" w:eastAsia="宋体" w:cs="宋体"/>
          <w:color w:val="000000" w:themeColor="text1"/>
          <w:sz w:val="24"/>
          <w:highlight w:val="none"/>
          <w14:textFill>
            <w14:solidFill>
              <w14:schemeClr w14:val="tx1"/>
            </w14:solidFill>
          </w14:textFill>
        </w:rPr>
        <w:t>。</w:t>
      </w:r>
    </w:p>
    <w:bookmarkEnd w:id="480"/>
    <w:bookmarkEnd w:id="481"/>
    <w:bookmarkEnd w:id="482"/>
    <w:bookmarkEnd w:id="483"/>
    <w:bookmarkEnd w:id="484"/>
    <w:p w14:paraId="7C39591D">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bookmarkStart w:id="485" w:name="_Toc303539101"/>
      <w:bookmarkStart w:id="486" w:name="_Toc304295522"/>
      <w:bookmarkStart w:id="487" w:name="_Toc312677987"/>
      <w:bookmarkStart w:id="488" w:name="_Toc300934944"/>
      <w:bookmarkStart w:id="489" w:name="_Toc318581156"/>
      <w:r>
        <w:rPr>
          <w:rFonts w:hint="eastAsia" w:ascii="宋体" w:hAnsi="宋体" w:eastAsia="宋体" w:cs="宋体"/>
          <w:color w:val="000000" w:themeColor="text1"/>
          <w:sz w:val="24"/>
          <w:highlight w:val="none"/>
          <w14:textFill>
            <w14:solidFill>
              <w14:schemeClr w14:val="tx1"/>
            </w14:solidFill>
          </w14:textFill>
        </w:rPr>
        <w:t>.10.3 场内交通</w:t>
      </w:r>
    </w:p>
    <w:p w14:paraId="15254EA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关于场外交通和场内交通的边界的约定：</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p>
    <w:p w14:paraId="77A84289">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关于发包人向承包人免费提供满足工程施工需要的场内道路和交通设施的约定：</w:t>
      </w:r>
      <w:r>
        <w:rPr>
          <w:rFonts w:hint="eastAsia" w:ascii="宋体" w:hAnsi="宋体" w:eastAsia="宋体" w:cs="宋体"/>
          <w:color w:val="000000" w:themeColor="text1"/>
          <w:sz w:val="24"/>
          <w:highlight w:val="none"/>
          <w:u w:val="single"/>
          <w14:textFill>
            <w14:solidFill>
              <w14:schemeClr w14:val="tx1"/>
            </w14:solidFill>
          </w14:textFill>
        </w:rPr>
        <w:t xml:space="preserve">利用现有的场内道路和交通设施，如需新建，承包人需在征得发包人同意后自行建设，并承担费用。  </w:t>
      </w:r>
      <w:bookmarkEnd w:id="485"/>
      <w:bookmarkEnd w:id="486"/>
      <w:bookmarkEnd w:id="487"/>
      <w:bookmarkEnd w:id="488"/>
      <w:bookmarkEnd w:id="489"/>
      <w:bookmarkStart w:id="490" w:name="_Toc318581157"/>
    </w:p>
    <w:p w14:paraId="4167259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1.10.4超大件和超重件的运输</w:t>
      </w:r>
    </w:p>
    <w:p w14:paraId="22AEE98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运输超大件或超重件所需的道路和桥梁临时加固改造费用和其他有关费用由</w:t>
      </w:r>
      <w:r>
        <w:rPr>
          <w:rFonts w:hint="eastAsia" w:ascii="宋体" w:hAnsi="宋体" w:eastAsia="宋体" w:cs="宋体"/>
          <w:b/>
          <w:color w:val="000000" w:themeColor="text1"/>
          <w:sz w:val="24"/>
          <w:highlight w:val="none"/>
          <w:u w:val="single"/>
          <w14:textFill>
            <w14:solidFill>
              <w14:schemeClr w14:val="tx1"/>
            </w14:solidFill>
          </w14:textFill>
        </w:rPr>
        <w:t>承包人</w:t>
      </w:r>
      <w:r>
        <w:rPr>
          <w:rFonts w:hint="eastAsia" w:ascii="宋体" w:hAnsi="宋体" w:eastAsia="宋体" w:cs="宋体"/>
          <w:color w:val="000000" w:themeColor="text1"/>
          <w:sz w:val="24"/>
          <w:highlight w:val="none"/>
          <w14:textFill>
            <w14:solidFill>
              <w14:schemeClr w14:val="tx1"/>
            </w14:solidFill>
          </w14:textFill>
        </w:rPr>
        <w:t>承担。</w:t>
      </w:r>
    </w:p>
    <w:bookmarkEnd w:id="490"/>
    <w:p w14:paraId="33CC862E">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1.11 知识产权</w:t>
      </w:r>
    </w:p>
    <w:p w14:paraId="6264252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b/>
          <w:color w:val="000000" w:themeColor="text1"/>
          <w:sz w:val="24"/>
          <w:highlight w:val="none"/>
          <w:u w:val="single"/>
          <w14:textFill>
            <w14:solidFill>
              <w14:schemeClr w14:val="tx1"/>
            </w14:solidFill>
          </w14:textFill>
        </w:rPr>
        <w:t>著作权属于发包人</w:t>
      </w:r>
      <w:r>
        <w:rPr>
          <w:rFonts w:hint="eastAsia" w:ascii="宋体" w:hAnsi="宋体" w:eastAsia="宋体" w:cs="宋体"/>
          <w:color w:val="000000" w:themeColor="text1"/>
          <w:sz w:val="24"/>
          <w:highlight w:val="none"/>
          <w14:textFill>
            <w14:solidFill>
              <w14:schemeClr w14:val="tx1"/>
            </w14:solidFill>
          </w14:textFill>
        </w:rPr>
        <w:t>。</w:t>
      </w:r>
    </w:p>
    <w:p w14:paraId="2F37B85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关于发包人提供的上述文件的使用限制的要求：</w:t>
      </w:r>
      <w:r>
        <w:rPr>
          <w:rFonts w:hint="eastAsia" w:ascii="宋体" w:hAnsi="宋体" w:eastAsia="宋体" w:cs="宋体"/>
          <w:color w:val="000000" w:themeColor="text1"/>
          <w:sz w:val="24"/>
          <w:highlight w:val="none"/>
          <w:u w:val="single"/>
          <w14:textFill>
            <w14:solidFill>
              <w14:schemeClr w14:val="tx1"/>
            </w14:solidFill>
          </w14:textFill>
        </w:rPr>
        <w:t>永久性限制 ，未经发包人事前书面同意，承包人不得以任何形式用于与本合同无关的其他用途，工程竣工后，除为履行保修义务而允许承包人保留一套竣工图外，承包人应将图纸返还发包人</w:t>
      </w:r>
      <w:r>
        <w:rPr>
          <w:rFonts w:hint="eastAsia" w:ascii="宋体" w:hAnsi="宋体" w:eastAsia="宋体" w:cs="宋体"/>
          <w:color w:val="000000" w:themeColor="text1"/>
          <w:sz w:val="24"/>
          <w:highlight w:val="none"/>
          <w14:textFill>
            <w14:solidFill>
              <w14:schemeClr w14:val="tx1"/>
            </w14:solidFill>
          </w14:textFill>
        </w:rPr>
        <w:t>。</w:t>
      </w:r>
    </w:p>
    <w:p w14:paraId="686BAC47">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1.11.2 关于承包人为实施工程所编制文件的著作权的归属：  </w:t>
      </w:r>
      <w:r>
        <w:rPr>
          <w:rFonts w:hint="eastAsia" w:ascii="宋体" w:hAnsi="宋体" w:eastAsia="宋体" w:cs="宋体"/>
          <w:color w:val="000000" w:themeColor="text1"/>
          <w:sz w:val="24"/>
          <w:highlight w:val="none"/>
          <w:u w:val="single"/>
          <w14:textFill>
            <w14:solidFill>
              <w14:schemeClr w14:val="tx1"/>
            </w14:solidFill>
          </w14:textFill>
        </w:rPr>
        <w:t>归发包人享有</w:t>
      </w:r>
      <w:r>
        <w:rPr>
          <w:rFonts w:hint="eastAsia" w:ascii="宋体" w:hAnsi="宋体" w:eastAsia="宋体" w:cs="宋体"/>
          <w:color w:val="000000" w:themeColor="text1"/>
          <w:sz w:val="24"/>
          <w:highlight w:val="none"/>
          <w14:textFill>
            <w14:solidFill>
              <w14:schemeClr w14:val="tx1"/>
            </w14:solidFill>
          </w14:textFill>
        </w:rPr>
        <w:t>。</w:t>
      </w:r>
    </w:p>
    <w:p w14:paraId="48F642B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关于承包人提供的上述文件的使用限制的要求：</w:t>
      </w:r>
      <w:r>
        <w:rPr>
          <w:rFonts w:hint="eastAsia" w:ascii="宋体" w:hAnsi="宋体" w:eastAsia="宋体" w:cs="宋体"/>
          <w:color w:val="000000" w:themeColor="text1"/>
          <w:sz w:val="24"/>
          <w:highlight w:val="none"/>
          <w:u w:val="single"/>
          <w14:textFill>
            <w14:solidFill>
              <w14:schemeClr w14:val="tx1"/>
            </w14:solidFill>
          </w14:textFill>
        </w:rPr>
        <w:t>经发包人事前书面同意，在不泄露发包人商业秘密或技术信息的情况下使用</w:t>
      </w:r>
      <w:r>
        <w:rPr>
          <w:rFonts w:hint="eastAsia" w:ascii="宋体" w:hAnsi="宋体" w:eastAsia="宋体" w:cs="宋体"/>
          <w:color w:val="000000" w:themeColor="text1"/>
          <w:sz w:val="24"/>
          <w:highlight w:val="none"/>
          <w14:textFill>
            <w14:solidFill>
              <w14:schemeClr w14:val="tx1"/>
            </w14:solidFill>
          </w14:textFill>
        </w:rPr>
        <w:t>。</w:t>
      </w:r>
    </w:p>
    <w:p w14:paraId="5CC74FDC">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1.11.4 承包人在施工过程中所采用的专利、专有技术、技术秘密的使用费的承担方式：</w:t>
      </w:r>
      <w:r>
        <w:rPr>
          <w:rFonts w:hint="eastAsia" w:ascii="宋体" w:hAnsi="宋体" w:eastAsia="宋体" w:cs="宋体"/>
          <w:color w:val="000000" w:themeColor="text1"/>
          <w:sz w:val="24"/>
          <w:highlight w:val="none"/>
          <w:u w:val="single"/>
          <w14:textFill>
            <w14:solidFill>
              <w14:schemeClr w14:val="tx1"/>
            </w14:solidFill>
          </w14:textFill>
        </w:rPr>
        <w:t>承包人自行承担；（除合同明确约定外）承包人在施工过程中所采用的专利、专有技术、技术秘密的使用费用均已包含在本合同价款内，发包人不再另行支付</w:t>
      </w:r>
      <w:r>
        <w:rPr>
          <w:rFonts w:hint="eastAsia" w:ascii="宋体" w:hAnsi="宋体" w:eastAsia="宋体" w:cs="宋体"/>
          <w:color w:val="000000" w:themeColor="text1"/>
          <w:sz w:val="24"/>
          <w:highlight w:val="none"/>
          <w14:textFill>
            <w14:solidFill>
              <w14:schemeClr w14:val="tx1"/>
            </w14:solidFill>
          </w14:textFill>
        </w:rPr>
        <w:t>。</w:t>
      </w:r>
    </w:p>
    <w:p w14:paraId="635BF4A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1.13工程量清单错误的修正</w:t>
      </w:r>
    </w:p>
    <w:p w14:paraId="75B6B6E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出现工程量清单错误时，是否调整合同价格：</w:t>
      </w:r>
      <w:r>
        <w:rPr>
          <w:rFonts w:hint="eastAsia" w:ascii="宋体" w:hAnsi="宋体" w:eastAsia="宋体" w:cs="宋体"/>
          <w:color w:val="000000" w:themeColor="text1"/>
          <w:sz w:val="24"/>
          <w:highlight w:val="none"/>
          <w:u w:val="single"/>
          <w14:textFill>
            <w14:solidFill>
              <w14:schemeClr w14:val="tx1"/>
            </w14:solidFill>
          </w14:textFill>
        </w:rPr>
        <w:t>参照本合同专用条款12.1执行</w:t>
      </w:r>
      <w:r>
        <w:rPr>
          <w:rFonts w:hint="eastAsia" w:ascii="宋体" w:hAnsi="宋体" w:eastAsia="宋体" w:cs="宋体"/>
          <w:color w:val="000000" w:themeColor="text1"/>
          <w:sz w:val="24"/>
          <w:highlight w:val="none"/>
          <w14:textFill>
            <w14:solidFill>
              <w14:schemeClr w14:val="tx1"/>
            </w14:solidFill>
          </w14:textFill>
        </w:rPr>
        <w:t>。</w:t>
      </w:r>
    </w:p>
    <w:p w14:paraId="2582681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允许调整合同价格的工程量偏差范围：</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74C492F2">
      <w:pPr>
        <w:spacing w:line="360" w:lineRule="auto"/>
        <w:rPr>
          <w:rFonts w:ascii="宋体" w:hAnsi="宋体" w:eastAsia="宋体" w:cs="宋体"/>
          <w:color w:val="000000" w:themeColor="text1"/>
          <w:sz w:val="24"/>
          <w:highlight w:val="none"/>
          <w14:textFill>
            <w14:solidFill>
              <w14:schemeClr w14:val="tx1"/>
            </w14:solidFill>
          </w14:textFill>
        </w:rPr>
      </w:pPr>
      <w:bookmarkStart w:id="491" w:name="_Toc351203634"/>
      <w:r>
        <w:rPr>
          <w:rFonts w:hint="eastAsia" w:ascii="宋体" w:hAnsi="宋体" w:eastAsia="宋体" w:cs="宋体"/>
          <w:color w:val="000000" w:themeColor="text1"/>
          <w:sz w:val="24"/>
          <w:highlight w:val="none"/>
          <w14:textFill>
            <w14:solidFill>
              <w14:schemeClr w14:val="tx1"/>
            </w14:solidFill>
          </w14:textFill>
        </w:rPr>
        <w:t>2</w:t>
      </w:r>
      <w:bookmarkStart w:id="492" w:name="_Toc292559867"/>
      <w:bookmarkStart w:id="493" w:name="_Toc296346658"/>
      <w:bookmarkStart w:id="494" w:name="_Toc297120457"/>
      <w:bookmarkStart w:id="495" w:name="_Toc296890985"/>
      <w:bookmarkStart w:id="496" w:name="_Toc296347156"/>
      <w:bookmarkStart w:id="497" w:name="_Toc296503157"/>
      <w:bookmarkStart w:id="498" w:name="_Toc292559362"/>
      <w:bookmarkStart w:id="499" w:name="_Toc297048343"/>
      <w:bookmarkStart w:id="500" w:name="_Toc296944496"/>
      <w:bookmarkStart w:id="501" w:name="_Toc296891197"/>
      <w:r>
        <w:rPr>
          <w:rFonts w:hint="eastAsia" w:ascii="宋体" w:hAnsi="宋体" w:eastAsia="宋体" w:cs="宋体"/>
          <w:color w:val="000000" w:themeColor="text1"/>
          <w:sz w:val="24"/>
          <w:highlight w:val="none"/>
          <w14:textFill>
            <w14:solidFill>
              <w14:schemeClr w14:val="tx1"/>
            </w14:solidFill>
          </w14:textFill>
        </w:rPr>
        <w:t>. 发包人</w:t>
      </w:r>
      <w:bookmarkEnd w:id="491"/>
    </w:p>
    <w:bookmarkEnd w:id="492"/>
    <w:bookmarkEnd w:id="493"/>
    <w:bookmarkEnd w:id="494"/>
    <w:bookmarkEnd w:id="495"/>
    <w:bookmarkEnd w:id="496"/>
    <w:bookmarkEnd w:id="497"/>
    <w:bookmarkEnd w:id="498"/>
    <w:bookmarkEnd w:id="499"/>
    <w:bookmarkEnd w:id="500"/>
    <w:bookmarkEnd w:id="501"/>
    <w:p w14:paraId="7FC660B8">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 发包人代表</w:t>
      </w:r>
    </w:p>
    <w:p w14:paraId="6C37236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发包人代表：</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731C050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姓    名：                      ；</w:t>
      </w:r>
    </w:p>
    <w:p w14:paraId="036383F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身份证号：                      ；</w:t>
      </w:r>
    </w:p>
    <w:p w14:paraId="78B2E4B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职    务：                      ；</w:t>
      </w:r>
    </w:p>
    <w:p w14:paraId="704C4F3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                      ；</w:t>
      </w:r>
    </w:p>
    <w:p w14:paraId="2284136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电子信箱：                      ；</w:t>
      </w:r>
    </w:p>
    <w:p w14:paraId="10EC145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通信地址：                      。</w:t>
      </w:r>
    </w:p>
    <w:p w14:paraId="5D8F7235">
      <w:pPr>
        <w:snapToGrid w:val="0"/>
        <w:spacing w:line="360" w:lineRule="auto"/>
        <w:ind w:firstLine="480"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发包人对发包人代表的授权范围如下：</w:t>
      </w:r>
      <w:r>
        <w:rPr>
          <w:rFonts w:hint="eastAsia" w:ascii="宋体" w:hAnsi="宋体" w:eastAsia="宋体" w:cs="宋体"/>
          <w:b/>
          <w:bCs/>
          <w:color w:val="000000" w:themeColor="text1"/>
          <w:sz w:val="24"/>
          <w:highlight w:val="none"/>
          <w:u w:val="single"/>
          <w14:textFill>
            <w14:solidFill>
              <w14:schemeClr w14:val="tx1"/>
            </w14:solidFill>
          </w14:textFill>
        </w:rPr>
        <w:t>对质量、成本、安全、进度进行全面管理，但发包人代表签字，不能直接认定为发包人的意思表示，必须经发包人盖章方可生效。</w:t>
      </w:r>
    </w:p>
    <w:p w14:paraId="171A14D3">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2.4 施工现场、施工条件和基础资料的提供</w:t>
      </w:r>
    </w:p>
    <w:p w14:paraId="55A2CED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2.4.1 提供施工现场</w:t>
      </w:r>
    </w:p>
    <w:p w14:paraId="776EA198">
      <w:pPr>
        <w:snapToGrid w:val="0"/>
        <w:spacing w:line="360" w:lineRule="auto"/>
        <w:ind w:firstLine="480"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关于发包人移交施工现场的期限要求：</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b/>
          <w:bCs/>
          <w:color w:val="000000" w:themeColor="text1"/>
          <w:sz w:val="24"/>
          <w:highlight w:val="none"/>
          <w:u w:val="single"/>
          <w14:textFill>
            <w14:solidFill>
              <w14:schemeClr w14:val="tx1"/>
            </w14:solidFill>
          </w14:textFill>
        </w:rPr>
        <w:t>年   月   日前。</w:t>
      </w:r>
    </w:p>
    <w:p w14:paraId="000521F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2.4.2 提供施工条件</w:t>
      </w:r>
    </w:p>
    <w:p w14:paraId="76ABC84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关于发包人应负责提供施工所需要的条件，包括：</w:t>
      </w:r>
    </w:p>
    <w:p w14:paraId="22C18A60">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w:t>
      </w:r>
      <w:r>
        <w:rPr>
          <w:rFonts w:hint="eastAsia" w:ascii="宋体" w:hAnsi="宋体" w:eastAsia="宋体" w:cs="宋体"/>
          <w:b/>
          <w:color w:val="000000" w:themeColor="text1"/>
          <w:sz w:val="24"/>
          <w:highlight w:val="none"/>
          <w:u w:val="single"/>
          <w14:textFill>
            <w14:solidFill>
              <w14:schemeClr w14:val="tx1"/>
            </w14:solidFill>
          </w14:textFill>
        </w:rPr>
        <w:t>施工所需的水、电、电讯线路接至施工场地的时间、地点和供应要求：</w:t>
      </w:r>
    </w:p>
    <w:p w14:paraId="6720008D">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①所需正常施工的电源、水源已由发包方安装至施工现场边缘。</w:t>
      </w:r>
    </w:p>
    <w:p w14:paraId="2A86ADD2">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 xml:space="preserve">②施工用电：施工场内临时低压接电及线缆铺设由承包人自理且费用包括在合同价款内。 </w:t>
      </w:r>
    </w:p>
    <w:p w14:paraId="3800BF85">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③施工用水：施工场内临时用水接水管铺设由承包人自理且费用包括在合同价款内。</w:t>
      </w:r>
    </w:p>
    <w:p w14:paraId="40868F9F">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④施工用水、用电费用由承包人承担，费用包含在合同价款中，工程结算时扣除。</w:t>
      </w:r>
    </w:p>
    <w:p w14:paraId="3007FDB3">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⑤用电与用水高峰期时供应不足由承包人自行设法解决，费用已包含在合同价中，发包人不另支付相关费用。</w:t>
      </w:r>
    </w:p>
    <w:p w14:paraId="4BE05A50">
      <w:pPr>
        <w:snapToGrid w:val="0"/>
        <w:spacing w:line="360" w:lineRule="auto"/>
        <w:ind w:firstLine="482" w:firstLineChars="200"/>
        <w:rPr>
          <w:rFonts w:hint="eastAsia"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⑥施工现场无搭设临时用房场地，承包人自行考虑，费用包含在合同价款中。</w:t>
      </w:r>
    </w:p>
    <w:p w14:paraId="53E8A126">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3）协调处理施工场地周围地下管线和邻近建筑物、构筑物（含文物保护建筑）、古树名木的保护工作：承包人应在施工前对地下管线提出保护方案，经发包人等有关部门及时审核后，费用由承包人承担；施工过程中，承包人需在发现当日向发包人报告施工现场内新发现的须保护的地下管线、邻近建筑物、构筑物（含文物保护建筑）、古树名木。未知地下管线由承包人负责开挖样洞、在发现当日报告工程监理单位及发包人，并提出保护方案，经发包人等有关部门及时审核后，费用由承包人承担；邻近建筑物、构筑物（含文物保护建筑）、古树名木，承包人严格按照施工图及相关规范规定施工后还须另行保护措施的，由承包人提出保护方案，发包人等有关部门及时审核后，费用由承包人承担。因承包人施工不当造成的损失，其费用由承包人承担。</w:t>
      </w:r>
    </w:p>
    <w:p w14:paraId="4C12A5CF">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 资金来源证明及支付担保</w:t>
      </w:r>
    </w:p>
    <w:p w14:paraId="167A366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发包人提供资金来源证明的期限要求：</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758551F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发包人是否提供支付担保：</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31E695F7">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发包人提供支付担保的形式：</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64081928">
      <w:pPr>
        <w:spacing w:line="360" w:lineRule="auto"/>
        <w:rPr>
          <w:rFonts w:ascii="宋体" w:hAnsi="宋体" w:eastAsia="宋体" w:cs="宋体"/>
          <w:color w:val="000000" w:themeColor="text1"/>
          <w:sz w:val="24"/>
          <w:highlight w:val="none"/>
          <w14:textFill>
            <w14:solidFill>
              <w14:schemeClr w14:val="tx1"/>
            </w14:solidFill>
          </w14:textFill>
        </w:rPr>
      </w:pPr>
      <w:bookmarkStart w:id="502" w:name="_Toc351203635"/>
      <w:r>
        <w:rPr>
          <w:rFonts w:hint="eastAsia" w:ascii="宋体" w:hAnsi="宋体" w:eastAsia="宋体" w:cs="宋体"/>
          <w:color w:val="000000" w:themeColor="text1"/>
          <w:sz w:val="24"/>
          <w:highlight w:val="none"/>
          <w14:textFill>
            <w14:solidFill>
              <w14:schemeClr w14:val="tx1"/>
            </w14:solidFill>
          </w14:textFill>
        </w:rPr>
        <w:t>3</w:t>
      </w:r>
      <w:bookmarkStart w:id="503" w:name="_Toc292559363"/>
      <w:bookmarkStart w:id="504" w:name="_Toc292559868"/>
      <w:bookmarkStart w:id="505" w:name="_Toc296347157"/>
      <w:bookmarkStart w:id="506" w:name="_Toc297120458"/>
      <w:bookmarkStart w:id="507" w:name="_Toc297048344"/>
      <w:bookmarkStart w:id="508" w:name="_Toc296346659"/>
      <w:bookmarkStart w:id="509" w:name="_Toc296891198"/>
      <w:bookmarkStart w:id="510" w:name="_Toc296944497"/>
      <w:bookmarkStart w:id="511" w:name="_Toc296503158"/>
      <w:bookmarkStart w:id="512" w:name="_Toc296890986"/>
      <w:r>
        <w:rPr>
          <w:rFonts w:hint="eastAsia" w:ascii="宋体" w:hAnsi="宋体" w:eastAsia="宋体" w:cs="宋体"/>
          <w:color w:val="000000" w:themeColor="text1"/>
          <w:sz w:val="24"/>
          <w:highlight w:val="none"/>
          <w14:textFill>
            <w14:solidFill>
              <w14:schemeClr w14:val="tx1"/>
            </w14:solidFill>
          </w14:textFill>
        </w:rPr>
        <w:t>. 承包人</w:t>
      </w:r>
      <w:bookmarkEnd w:id="502"/>
    </w:p>
    <w:bookmarkEnd w:id="503"/>
    <w:bookmarkEnd w:id="504"/>
    <w:bookmarkEnd w:id="505"/>
    <w:bookmarkEnd w:id="506"/>
    <w:bookmarkEnd w:id="507"/>
    <w:bookmarkEnd w:id="508"/>
    <w:bookmarkEnd w:id="509"/>
    <w:bookmarkEnd w:id="510"/>
    <w:bookmarkEnd w:id="511"/>
    <w:bookmarkEnd w:id="512"/>
    <w:p w14:paraId="2EDD9F4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3.1 承包人的一般义务</w:t>
      </w:r>
    </w:p>
    <w:p w14:paraId="08EC2CA7">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（1）应提供计划、报表的名称及完成时间：</w:t>
      </w:r>
      <w:r>
        <w:rPr>
          <w:rFonts w:hint="eastAsia" w:ascii="宋体" w:hAnsi="宋体" w:eastAsia="宋体" w:cs="宋体"/>
          <w:color w:val="000000" w:themeColor="text1"/>
          <w:sz w:val="24"/>
          <w:highlight w:val="none"/>
          <w:u w:val="single"/>
          <w14:textFill>
            <w14:solidFill>
              <w14:schemeClr w14:val="tx1"/>
            </w14:solidFill>
          </w14:textFill>
        </w:rPr>
        <w:t>本工程供应商须制定充分、完整、详细的施工组织方案和计划，报监理、学院相关职能部门审核后开工，并编制应急预案一套。每月【7 】日向发包人、监理单位提交当月完成工程量、本月工程产值报表及下月工程进度计划和主要材料使用计划及计划完成产值，一式【3】份，如不按期提供的，发包人有权拒付工程款。每周一报告本周作业计划，上周实施情况一式【3】份。（当月已完合格工程量：指上月25日至当月24日的工程量）。</w:t>
      </w:r>
    </w:p>
    <w:p w14:paraId="424B4719">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（2）承担施工安全保卫工作及非夜间施工照明的责任和要求：</w:t>
      </w:r>
      <w:r>
        <w:rPr>
          <w:rFonts w:hint="eastAsia" w:ascii="宋体" w:hAnsi="宋体" w:eastAsia="宋体" w:cs="宋体"/>
          <w:color w:val="000000" w:themeColor="text1"/>
          <w:sz w:val="24"/>
          <w:highlight w:val="none"/>
          <w:u w:val="single"/>
          <w14:textFill>
            <w14:solidFill>
              <w14:schemeClr w14:val="tx1"/>
            </w14:solidFill>
          </w14:textFill>
        </w:rPr>
        <w:t>承办施工暂住人口证手续以及计划生育手续，施工现场的夜间照明线路必须单独敷设，承担所有安全保卫责任以及引起的所有经济和法律责任；承担各级政府管理部门所要求的一切责任以及引起的所有经济和法律责任。</w:t>
      </w:r>
    </w:p>
    <w:p w14:paraId="0D0923E4">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（3）需承包人办理的有关施工场地交通、环卫和施工噪音管理等手续：</w:t>
      </w:r>
      <w:r>
        <w:rPr>
          <w:rFonts w:hint="eastAsia" w:ascii="宋体" w:hAnsi="宋体" w:eastAsia="宋体" w:cs="宋体"/>
          <w:color w:val="000000" w:themeColor="text1"/>
          <w:sz w:val="24"/>
          <w:highlight w:val="none"/>
          <w:u w:val="single"/>
          <w14:textFill>
            <w14:solidFill>
              <w14:schemeClr w14:val="tx1"/>
            </w14:solidFill>
          </w14:textFill>
        </w:rPr>
        <w:t>遵照政府有关部门对施工场地交通、环卫和施工噪音的管理规定，按规定办理相关手续，费用由承包人负责，发包人给予配合。如承包人未及时办理有关手续而造成的罚款由承包人承担。</w:t>
      </w:r>
    </w:p>
    <w:p w14:paraId="4E8E9A37">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（4）完工工程成品保护的特殊要求及费用承担：</w:t>
      </w:r>
      <w:r>
        <w:rPr>
          <w:rFonts w:hint="eastAsia" w:ascii="宋体" w:hAnsi="宋体" w:eastAsia="宋体" w:cs="宋体"/>
          <w:color w:val="000000" w:themeColor="text1"/>
          <w:sz w:val="24"/>
          <w:highlight w:val="none"/>
          <w:u w:val="single"/>
          <w14:textFill>
            <w14:solidFill>
              <w14:schemeClr w14:val="tx1"/>
            </w14:solidFill>
          </w14:textFill>
        </w:rPr>
        <w:t>按发包人的要求进行保护，费用由承包人承担。</w:t>
      </w:r>
    </w:p>
    <w:p w14:paraId="158D8C2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（5）施工现场清洁卫生的要求：</w:t>
      </w:r>
      <w:r>
        <w:rPr>
          <w:rFonts w:hint="eastAsia" w:ascii="宋体" w:hAnsi="宋体" w:eastAsia="宋体" w:cs="宋体"/>
          <w:color w:val="000000" w:themeColor="text1"/>
          <w:sz w:val="24"/>
          <w:highlight w:val="none"/>
          <w:u w:val="single"/>
          <w14:textFill>
            <w14:solidFill>
              <w14:schemeClr w14:val="tx1"/>
            </w14:solidFill>
          </w14:textFill>
        </w:rPr>
        <w:t>承包人结合《浙江省建设工程现场安全文明施工标准化工地管理办法》等省市相关规定，制定相应文明施工措施方案，保证施工现场清洁卫生。如承包人未按文明施工方案实施的，发包人有权责令承包人立即整改，对承包人拒不整改或未按规定期限完成整改的，发包人有权对承包人处以罚款、暂停施工等处罚。本工程承包人搭设的所有临时设施、施工便道等（包括借地范围内），在本工程交工验收合格后【7】日内，自行拆除清运完毕，达到监理和发包人认为合格的使用状态否则将不予结算。</w:t>
      </w:r>
    </w:p>
    <w:p w14:paraId="2E4EBAF4">
      <w:pPr>
        <w:widowControl w:val="0"/>
        <w:adjustRightInd w:val="0"/>
        <w:snapToGrid w:val="0"/>
        <w:spacing w:before="156" w:after="156" w:line="360" w:lineRule="auto"/>
        <w:ind w:firstLine="480" w:firstLineChars="200"/>
        <w:jc w:val="both"/>
        <w:rPr>
          <w:rFonts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val="0"/>
          <w:color w:val="000000" w:themeColor="text1"/>
          <w:kern w:val="2"/>
          <w:sz w:val="24"/>
          <w:szCs w:val="24"/>
          <w:highlight w:val="none"/>
          <w:lang w:val="en-US" w:eastAsia="zh-CN" w:bidi="ar-SA"/>
          <w14:textFill>
            <w14:solidFill>
              <w14:schemeClr w14:val="tx1"/>
            </w14:solidFill>
          </w14:textFill>
        </w:rPr>
        <w:t>（6）承包人提交的竣工资料的内容：</w:t>
      </w:r>
      <w:r>
        <w:rPr>
          <w:rFonts w:hint="eastAsia" w:ascii="宋体" w:hAnsi="宋体" w:eastAsia="宋体" w:cs="宋体"/>
          <w:b/>
          <w:bCs/>
          <w:snapToGrid w:val="0"/>
          <w:color w:val="000000" w:themeColor="text1"/>
          <w:kern w:val="2"/>
          <w:sz w:val="24"/>
          <w:szCs w:val="24"/>
          <w:highlight w:val="none"/>
          <w:u w:val="single"/>
          <w:lang w:val="en-US" w:eastAsia="zh-CN" w:bidi="ar-SA"/>
          <w14:textFill>
            <w14:solidFill>
              <w14:schemeClr w14:val="tx1"/>
            </w14:solidFill>
          </w14:textFill>
        </w:rPr>
        <w:t>向发包方提供竣工图（【3】套）、竣工资料及竣工验收报告，并附光盘（含影像资料、图片等）及发包人要求提供的其他材料</w:t>
      </w:r>
      <w:r>
        <w:rPr>
          <w:rFonts w:hint="eastAsia" w:ascii="宋体" w:hAnsi="宋体" w:eastAsia="宋体" w:cs="宋体"/>
          <w:snapToGrid w:val="0"/>
          <w:color w:val="000000" w:themeColor="text1"/>
          <w:kern w:val="2"/>
          <w:sz w:val="24"/>
          <w:szCs w:val="24"/>
          <w:highlight w:val="none"/>
          <w:lang w:val="en-US" w:eastAsia="zh-CN" w:bidi="ar-SA"/>
          <w14:textFill>
            <w14:solidFill>
              <w14:schemeClr w14:val="tx1"/>
            </w14:solidFill>
          </w14:textFill>
        </w:rPr>
        <w:t>。</w:t>
      </w:r>
    </w:p>
    <w:p w14:paraId="205FA65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承包人需要提交的竣工资料套数：</w:t>
      </w:r>
      <w:r>
        <w:rPr>
          <w:rFonts w:hint="eastAsia" w:ascii="宋体" w:hAnsi="宋体" w:eastAsia="宋体" w:cs="宋体"/>
          <w:b/>
          <w:bCs/>
          <w:color w:val="000000" w:themeColor="text1"/>
          <w:sz w:val="24"/>
          <w:highlight w:val="none"/>
          <w:u w:val="single"/>
          <w14:textFill>
            <w14:solidFill>
              <w14:schemeClr w14:val="tx1"/>
            </w14:solidFill>
          </w14:textFill>
        </w:rPr>
        <w:t>满足工程所在地建设行政主管部门和城市建设档案管理机构有关施工资料的要求。按相关规定和要求整理立卷。竣工档案质量必须符合浙江省、杭州市等档案管理机构的验收存档标准。</w:t>
      </w:r>
      <w:r>
        <w:rPr>
          <w:rFonts w:hint="eastAsia" w:ascii="宋体" w:hAnsi="宋体" w:eastAsia="宋体" w:cs="宋体"/>
          <w:color w:val="000000" w:themeColor="text1"/>
          <w:sz w:val="24"/>
          <w:highlight w:val="none"/>
          <w14:textFill>
            <w14:solidFill>
              <w14:schemeClr w14:val="tx1"/>
            </w14:solidFill>
          </w14:textFill>
        </w:rPr>
        <w:t>。</w:t>
      </w:r>
    </w:p>
    <w:p w14:paraId="1726C43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承包人提交的竣工资料的费用承担：</w:t>
      </w:r>
      <w:r>
        <w:rPr>
          <w:rFonts w:hint="eastAsia" w:ascii="宋体" w:hAnsi="宋体" w:eastAsia="宋体" w:cs="宋体"/>
          <w:b/>
          <w:bCs/>
          <w:color w:val="000000" w:themeColor="text1"/>
          <w:sz w:val="24"/>
          <w:highlight w:val="none"/>
          <w:u w:val="single"/>
          <w14:textFill>
            <w14:solidFill>
              <w14:schemeClr w14:val="tx1"/>
            </w14:solidFill>
          </w14:textFill>
        </w:rPr>
        <w:t>承包人承担</w:t>
      </w:r>
      <w:r>
        <w:rPr>
          <w:rFonts w:hint="eastAsia" w:ascii="宋体" w:hAnsi="宋体" w:eastAsia="宋体" w:cs="宋体"/>
          <w:color w:val="000000" w:themeColor="text1"/>
          <w:sz w:val="24"/>
          <w:highlight w:val="none"/>
          <w14:textFill>
            <w14:solidFill>
              <w14:schemeClr w14:val="tx1"/>
            </w14:solidFill>
          </w14:textFill>
        </w:rPr>
        <w:t>。</w:t>
      </w:r>
    </w:p>
    <w:p w14:paraId="38BCA06E">
      <w:pPr>
        <w:snapToGrid w:val="0"/>
        <w:spacing w:line="360" w:lineRule="auto"/>
        <w:ind w:firstLine="480" w:firstLineChars="200"/>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承包人提交的竣工资料移交时间：</w:t>
      </w:r>
      <w:r>
        <w:rPr>
          <w:rFonts w:hint="eastAsia" w:ascii="宋体" w:hAnsi="宋体" w:eastAsia="宋体" w:cs="宋体"/>
          <w:b/>
          <w:bCs/>
          <w:color w:val="000000" w:themeColor="text1"/>
          <w:sz w:val="24"/>
          <w:highlight w:val="none"/>
          <w:u w:val="single"/>
          <w14:textFill>
            <w14:solidFill>
              <w14:schemeClr w14:val="tx1"/>
            </w14:solidFill>
          </w14:textFill>
        </w:rPr>
        <w:t>竣工验收前【3】天</w:t>
      </w:r>
      <w:r>
        <w:rPr>
          <w:rFonts w:hint="eastAsia" w:ascii="宋体" w:hAnsi="宋体" w:eastAsia="宋体" w:cs="宋体"/>
          <w:b/>
          <w:bCs/>
          <w:color w:val="000000" w:themeColor="text1"/>
          <w:sz w:val="24"/>
          <w:highlight w:val="none"/>
          <w14:textFill>
            <w14:solidFill>
              <w14:schemeClr w14:val="tx1"/>
            </w14:solidFill>
          </w14:textFill>
        </w:rPr>
        <w:t>。</w:t>
      </w:r>
    </w:p>
    <w:p w14:paraId="23A0D202">
      <w:pPr>
        <w:snapToGrid w:val="0"/>
        <w:spacing w:line="360" w:lineRule="auto"/>
        <w:ind w:firstLine="480"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承包人提交的竣工资料形式要求：</w:t>
      </w:r>
      <w:r>
        <w:rPr>
          <w:rFonts w:hint="eastAsia" w:ascii="宋体" w:hAnsi="宋体" w:eastAsia="宋体" w:cs="宋体"/>
          <w:b/>
          <w:bCs/>
          <w:color w:val="000000" w:themeColor="text1"/>
          <w:sz w:val="24"/>
          <w:highlight w:val="none"/>
          <w:u w:val="single"/>
          <w14:textFill>
            <w14:solidFill>
              <w14:schemeClr w14:val="tx1"/>
            </w14:solidFill>
          </w14:textFill>
        </w:rPr>
        <w:t>纸质文件和电子文件。</w:t>
      </w:r>
    </w:p>
    <w:p w14:paraId="3C4AB26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（7）承包人应履行的其他义务：</w:t>
      </w:r>
    </w:p>
    <w:p w14:paraId="48E2008B">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a、承包人在工程实施期间应对发包人提供的各项水电设施以及沿街户外广告进行必要的保护，相关费用在磋商响应报价中综合考虑。若由于承包人未能妥善保护给发包人造成的损失由承包人承担。</w:t>
      </w:r>
    </w:p>
    <w:p w14:paraId="1ED8B7ED">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b、协助发包人和监理工程师避免因合同或文件之间的差异给工程带来任何损失是承包人的义务，承包人故意隐瞒或不及时向监理工程师、发包人通报此类较为明显的差异，承包人应自费纠正或消除此类差异给工程带来的影响。</w:t>
      </w:r>
    </w:p>
    <w:p w14:paraId="23D83427">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c、承包人在施工中，有责任配合发包人或发包人委托的科研单位进行本工程有关的科研监测、测试和检测工作，并不得提出任何费用要求。</w:t>
      </w:r>
    </w:p>
    <w:p w14:paraId="6333CE85">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d、承包人在使用地方道路过程中，必须采取一切措施确保车辆正常通行，做到施工、通车两不误，由于承包人措施不力，导致堵车和事故频发或损坏地方道路，影响交通安全和正常运行，并造成重大影响，引起索赔，赔偿，诉讼费用及工程拖延或施工费用增加时，因由承包人承担一切费用。</w:t>
      </w:r>
    </w:p>
    <w:p w14:paraId="657526B7">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e、承包人有责任按发包人、监理人的指令协调、配合工程范围的管线的搬迁（含管线回搬）及交通组织（含路面恢复）、绿化迁移、三通一平工作，负责办理市政设施养护管理交接手续，负责对工程范围内已废弃的管线（必要的需经管线单位确认）以及其他障碍物的拆除和处理。负责组织各类施工协调、交通配合例会，做好施工现场的交通管理工作。实施上述项目所需时间包含在总工期内。承包人亦必须服从发包人和监理单位的同意协调、指令与要求，做好与其他多家单位的施工配合。</w:t>
      </w:r>
    </w:p>
    <w:p w14:paraId="6E4EAFB6">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f、承包人的项目部、临时加工场地、项目参与人员的临时宿舍等临时设施的借地由承包人负责，并承担一切费用。因条件有限，发包人概不负责相关场地宿舍等。</w:t>
      </w:r>
    </w:p>
    <w:p w14:paraId="71CA2B43">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g、承包人有责任维护发包人形象，若由于承包人的安全、文明施工问题而造成发包人被他人索赔，发包人保留向承包人索赔的权利。</w:t>
      </w:r>
    </w:p>
    <w:p w14:paraId="621C3090">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h、接受发包人委托，负责办理施工期间的掘路执照、临时占路证、交通施工许可证、管线监护卡、质监和安监的报监手续。</w:t>
      </w:r>
    </w:p>
    <w:p w14:paraId="2C3E7EE2">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I、作为一名有经验的承包人，对于图纸设计中不满足现行验收规范要求的部分及时提出合理化的建议，若未及时发现并提出不利于今后施工及验收的问题，应承担相应的责任。</w:t>
      </w:r>
    </w:p>
    <w:p w14:paraId="1B9F7C7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 项目经理</w:t>
      </w:r>
    </w:p>
    <w:p w14:paraId="556BB67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3.2.1 项目经理：</w:t>
      </w:r>
    </w:p>
    <w:p w14:paraId="4295107D">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3.2.1 项目经理：</w:t>
      </w:r>
    </w:p>
    <w:p w14:paraId="5D11D79B">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姓    名：</w:t>
      </w:r>
      <w:r>
        <w:rPr>
          <w:rFonts w:hint="eastAsia" w:ascii="宋体" w:hAnsi="宋体" w:eastAsia="宋体" w:cs="宋体"/>
          <w:color w:val="000000" w:themeColor="text1"/>
          <w:sz w:val="24"/>
          <w:highlight w:val="none"/>
          <w:u w:val="single"/>
          <w14:textFill>
            <w14:solidFill>
              <w14:schemeClr w14:val="tx1"/>
            </w14:solidFill>
          </w14:textFill>
        </w:rPr>
        <w:t>                            </w:t>
      </w:r>
      <w:r>
        <w:rPr>
          <w:rFonts w:hint="eastAsia" w:ascii="宋体" w:hAnsi="宋体" w:eastAsia="宋体" w:cs="宋体"/>
          <w:color w:val="000000" w:themeColor="text1"/>
          <w:sz w:val="24"/>
          <w:highlight w:val="none"/>
          <w14:textFill>
            <w14:solidFill>
              <w14:schemeClr w14:val="tx1"/>
            </w14:solidFill>
          </w14:textFill>
        </w:rPr>
        <w:t>；</w:t>
      </w:r>
    </w:p>
    <w:p w14:paraId="24D3FF13">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身份证号：</w:t>
      </w:r>
      <w:r>
        <w:rPr>
          <w:rFonts w:hint="eastAsia" w:ascii="宋体" w:hAnsi="宋体" w:eastAsia="宋体" w:cs="宋体"/>
          <w:color w:val="000000" w:themeColor="text1"/>
          <w:sz w:val="24"/>
          <w:highlight w:val="none"/>
          <w:u w:val="single"/>
          <w14:textFill>
            <w14:solidFill>
              <w14:schemeClr w14:val="tx1"/>
            </w14:solidFill>
          </w14:textFill>
        </w:rPr>
        <w:t>                            </w:t>
      </w:r>
      <w:r>
        <w:rPr>
          <w:rFonts w:hint="eastAsia" w:ascii="宋体" w:hAnsi="宋体" w:eastAsia="宋体" w:cs="宋体"/>
          <w:color w:val="000000" w:themeColor="text1"/>
          <w:sz w:val="24"/>
          <w:highlight w:val="none"/>
          <w14:textFill>
            <w14:solidFill>
              <w14:schemeClr w14:val="tx1"/>
            </w14:solidFill>
          </w14:textFill>
        </w:rPr>
        <w:t>；</w:t>
      </w:r>
    </w:p>
    <w:p w14:paraId="37AF6BEA">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建造师执业资格等级：</w:t>
      </w:r>
      <w:r>
        <w:rPr>
          <w:rFonts w:hint="eastAsia" w:ascii="宋体" w:hAnsi="宋体" w:eastAsia="宋体" w:cs="宋体"/>
          <w:color w:val="000000" w:themeColor="text1"/>
          <w:sz w:val="24"/>
          <w:highlight w:val="none"/>
          <w:u w:val="single"/>
          <w14:textFill>
            <w14:solidFill>
              <w14:schemeClr w14:val="tx1"/>
            </w14:solidFill>
          </w14:textFill>
        </w:rPr>
        <w:t>                            </w:t>
      </w:r>
      <w:r>
        <w:rPr>
          <w:rFonts w:hint="eastAsia" w:ascii="宋体" w:hAnsi="宋体" w:eastAsia="宋体" w:cs="宋体"/>
          <w:color w:val="000000" w:themeColor="text1"/>
          <w:sz w:val="24"/>
          <w:highlight w:val="none"/>
          <w14:textFill>
            <w14:solidFill>
              <w14:schemeClr w14:val="tx1"/>
            </w14:solidFill>
          </w14:textFill>
        </w:rPr>
        <w:t>；</w:t>
      </w:r>
    </w:p>
    <w:p w14:paraId="5174E0C0">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建造师注册证书号：</w:t>
      </w:r>
      <w:r>
        <w:rPr>
          <w:rFonts w:hint="eastAsia" w:ascii="宋体" w:hAnsi="宋体" w:eastAsia="宋体" w:cs="宋体"/>
          <w:color w:val="000000" w:themeColor="text1"/>
          <w:sz w:val="24"/>
          <w:highlight w:val="none"/>
          <w:u w:val="single"/>
          <w14:textFill>
            <w14:solidFill>
              <w14:schemeClr w14:val="tx1"/>
            </w14:solidFill>
          </w14:textFill>
        </w:rPr>
        <w:t>                            </w:t>
      </w:r>
      <w:r>
        <w:rPr>
          <w:rFonts w:hint="eastAsia" w:ascii="宋体" w:hAnsi="宋体" w:eastAsia="宋体" w:cs="宋体"/>
          <w:color w:val="000000" w:themeColor="text1"/>
          <w:sz w:val="24"/>
          <w:highlight w:val="none"/>
          <w14:textFill>
            <w14:solidFill>
              <w14:schemeClr w14:val="tx1"/>
            </w14:solidFill>
          </w14:textFill>
        </w:rPr>
        <w:t>；</w:t>
      </w:r>
    </w:p>
    <w:p w14:paraId="32CE2D06">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建造师执业印章号：</w:t>
      </w:r>
      <w:r>
        <w:rPr>
          <w:rFonts w:hint="eastAsia" w:ascii="宋体" w:hAnsi="宋体" w:eastAsia="宋体" w:cs="宋体"/>
          <w:color w:val="000000" w:themeColor="text1"/>
          <w:sz w:val="24"/>
          <w:highlight w:val="none"/>
          <w:u w:val="single"/>
          <w14:textFill>
            <w14:solidFill>
              <w14:schemeClr w14:val="tx1"/>
            </w14:solidFill>
          </w14:textFill>
        </w:rPr>
        <w:t>                            </w:t>
      </w:r>
      <w:r>
        <w:rPr>
          <w:rFonts w:hint="eastAsia" w:ascii="宋体" w:hAnsi="宋体" w:eastAsia="宋体" w:cs="宋体"/>
          <w:color w:val="000000" w:themeColor="text1"/>
          <w:sz w:val="24"/>
          <w:highlight w:val="none"/>
          <w14:textFill>
            <w14:solidFill>
              <w14:schemeClr w14:val="tx1"/>
            </w14:solidFill>
          </w14:textFill>
        </w:rPr>
        <w:t>；</w:t>
      </w:r>
    </w:p>
    <w:p w14:paraId="261AF71B">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安全生产考核合格证书号：</w:t>
      </w:r>
      <w:r>
        <w:rPr>
          <w:rFonts w:hint="eastAsia" w:ascii="宋体" w:hAnsi="宋体" w:eastAsia="宋体" w:cs="宋体"/>
          <w:color w:val="000000" w:themeColor="text1"/>
          <w:sz w:val="24"/>
          <w:highlight w:val="none"/>
          <w:u w:val="single"/>
          <w14:textFill>
            <w14:solidFill>
              <w14:schemeClr w14:val="tx1"/>
            </w14:solidFill>
          </w14:textFill>
        </w:rPr>
        <w:t>                            </w:t>
      </w:r>
      <w:r>
        <w:rPr>
          <w:rFonts w:hint="eastAsia" w:ascii="宋体" w:hAnsi="宋体" w:eastAsia="宋体" w:cs="宋体"/>
          <w:color w:val="000000" w:themeColor="text1"/>
          <w:sz w:val="24"/>
          <w:highlight w:val="none"/>
          <w14:textFill>
            <w14:solidFill>
              <w14:schemeClr w14:val="tx1"/>
            </w14:solidFill>
          </w14:textFill>
        </w:rPr>
        <w:t>；</w:t>
      </w:r>
    </w:p>
    <w:p w14:paraId="182FDB25">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single"/>
          <w14:textFill>
            <w14:solidFill>
              <w14:schemeClr w14:val="tx1"/>
            </w14:solidFill>
          </w14:textFill>
        </w:rPr>
        <w:t>                            </w:t>
      </w:r>
      <w:r>
        <w:rPr>
          <w:rFonts w:hint="eastAsia" w:ascii="宋体" w:hAnsi="宋体" w:eastAsia="宋体" w:cs="宋体"/>
          <w:color w:val="000000" w:themeColor="text1"/>
          <w:sz w:val="24"/>
          <w:highlight w:val="none"/>
          <w14:textFill>
            <w14:solidFill>
              <w14:schemeClr w14:val="tx1"/>
            </w14:solidFill>
          </w14:textFill>
        </w:rPr>
        <w:t>；</w:t>
      </w:r>
    </w:p>
    <w:p w14:paraId="42F511AC">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电子信箱：</w:t>
      </w:r>
      <w:r>
        <w:rPr>
          <w:rFonts w:hint="eastAsia" w:ascii="宋体" w:hAnsi="宋体" w:eastAsia="宋体" w:cs="宋体"/>
          <w:color w:val="000000" w:themeColor="text1"/>
          <w:sz w:val="24"/>
          <w:highlight w:val="none"/>
          <w:u w:val="single"/>
          <w14:textFill>
            <w14:solidFill>
              <w14:schemeClr w14:val="tx1"/>
            </w14:solidFill>
          </w14:textFill>
        </w:rPr>
        <w:t>                             </w:t>
      </w:r>
      <w:r>
        <w:rPr>
          <w:rFonts w:hint="eastAsia" w:ascii="宋体" w:hAnsi="宋体" w:eastAsia="宋体" w:cs="宋体"/>
          <w:color w:val="000000" w:themeColor="text1"/>
          <w:sz w:val="24"/>
          <w:highlight w:val="none"/>
          <w14:textFill>
            <w14:solidFill>
              <w14:schemeClr w14:val="tx1"/>
            </w14:solidFill>
          </w14:textFill>
        </w:rPr>
        <w:t>；</w:t>
      </w:r>
    </w:p>
    <w:p w14:paraId="393C3B7D">
      <w:pPr>
        <w:spacing w:line="360" w:lineRule="exact"/>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通信地址：</w:t>
      </w:r>
      <w:r>
        <w:rPr>
          <w:rFonts w:hint="eastAsia" w:ascii="宋体" w:hAnsi="宋体" w:eastAsia="宋体" w:cs="宋体"/>
          <w:color w:val="000000" w:themeColor="text1"/>
          <w:sz w:val="24"/>
          <w:highlight w:val="none"/>
          <w:u w:val="single"/>
          <w14:textFill>
            <w14:solidFill>
              <w14:schemeClr w14:val="tx1"/>
            </w14:solidFill>
          </w14:textFill>
        </w:rPr>
        <w:t>                             </w:t>
      </w:r>
      <w:r>
        <w:rPr>
          <w:rFonts w:hint="eastAsia" w:ascii="宋体" w:hAnsi="宋体" w:eastAsia="宋体" w:cs="宋体"/>
          <w:color w:val="000000" w:themeColor="text1"/>
          <w:sz w:val="24"/>
          <w:highlight w:val="none"/>
          <w14:textFill>
            <w14:solidFill>
              <w14:schemeClr w14:val="tx1"/>
            </w14:solidFill>
          </w14:textFill>
        </w:rPr>
        <w:t>；</w:t>
      </w:r>
    </w:p>
    <w:p w14:paraId="067DC97E">
      <w:pPr>
        <w:snapToGrid w:val="0"/>
        <w:spacing w:line="360" w:lineRule="auto"/>
        <w:ind w:firstLine="480" w:firstLineChars="200"/>
        <w:rPr>
          <w:rFonts w:hint="eastAsia" w:ascii="宋体" w:hAnsi="宋体" w:eastAsia="宋体" w:cs="宋体"/>
          <w:color w:val="000000" w:themeColor="text1"/>
          <w:sz w:val="24"/>
          <w:highlight w:val="none"/>
          <w:u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承包人对项目经理的授权范围如下： </w:t>
      </w:r>
      <w:r>
        <w:rPr>
          <w:rFonts w:hint="eastAsia" w:ascii="宋体" w:hAnsi="宋体" w:eastAsia="宋体" w:cs="宋体"/>
          <w:color w:val="000000" w:themeColor="text1"/>
          <w:sz w:val="24"/>
          <w:highlight w:val="none"/>
          <w:u w:val="none"/>
          <w14:textFill>
            <w14:solidFill>
              <w14:schemeClr w14:val="tx1"/>
            </w14:solidFill>
          </w14:textFill>
        </w:rPr>
        <w:t>授予项目经理在紧急情况下的临时处置权，但应受到以下</w:t>
      </w:r>
      <w:r>
        <w:rPr>
          <w:rFonts w:hint="eastAsia" w:ascii="宋体" w:hAnsi="宋体" w:eastAsia="宋体" w:cs="宋体"/>
          <w:color w:val="000000" w:themeColor="text1"/>
          <w:sz w:val="24"/>
          <w:highlight w:val="none"/>
          <w:u w:val="none"/>
          <w:lang w:val="en-US" w:eastAsia="zh-CN"/>
          <w14:textFill>
            <w14:solidFill>
              <w14:schemeClr w14:val="tx1"/>
            </w14:solidFill>
          </w14:textFill>
        </w:rPr>
        <w:t>三</w:t>
      </w:r>
      <w:r>
        <w:rPr>
          <w:rFonts w:hint="eastAsia" w:ascii="宋体" w:hAnsi="宋体" w:eastAsia="宋体" w:cs="宋体"/>
          <w:color w:val="000000" w:themeColor="text1"/>
          <w:sz w:val="24"/>
          <w:highlight w:val="none"/>
          <w:u w:val="none"/>
          <w14:textFill>
            <w14:solidFill>
              <w14:schemeClr w14:val="tx1"/>
            </w14:solidFill>
          </w14:textFill>
        </w:rPr>
        <w:t>个方面的限制。</w:t>
      </w:r>
    </w:p>
    <w:p w14:paraId="646F05C7">
      <w:pPr>
        <w:snapToGrid w:val="0"/>
        <w:spacing w:line="360" w:lineRule="auto"/>
        <w:ind w:firstLine="480" w:firstLineChars="200"/>
        <w:rPr>
          <w:rFonts w:hint="eastAsia" w:ascii="宋体" w:hAnsi="宋体" w:eastAsia="宋体" w:cs="宋体"/>
          <w:color w:val="000000" w:themeColor="text1"/>
          <w:sz w:val="24"/>
          <w:highlight w:val="none"/>
          <w:u w:val="none"/>
          <w14:textFill>
            <w14:solidFill>
              <w14:schemeClr w14:val="tx1"/>
            </w14:solidFill>
          </w14:textFill>
        </w:rPr>
      </w:pPr>
      <w:r>
        <w:rPr>
          <w:rFonts w:hint="eastAsia" w:ascii="宋体" w:hAnsi="宋体" w:eastAsia="宋体" w:cs="宋体"/>
          <w:color w:val="000000" w:themeColor="text1"/>
          <w:sz w:val="24"/>
          <w:highlight w:val="none"/>
          <w:u w:val="none"/>
          <w14:textFill>
            <w14:solidFill>
              <w14:schemeClr w14:val="tx1"/>
            </w14:solidFill>
          </w14:textFill>
        </w:rPr>
        <w:t>（1）只有在涉及工程及工程有关的人身和财产安全的情况下项目经理才能行使该项权力；</w:t>
      </w:r>
    </w:p>
    <w:p w14:paraId="54BBFC78">
      <w:pPr>
        <w:snapToGrid w:val="0"/>
        <w:spacing w:line="360" w:lineRule="auto"/>
        <w:ind w:firstLine="480" w:firstLineChars="200"/>
        <w:rPr>
          <w:rFonts w:hint="eastAsia" w:ascii="宋体" w:hAnsi="宋体" w:eastAsia="宋体" w:cs="宋体"/>
          <w:color w:val="000000" w:themeColor="text1"/>
          <w:sz w:val="24"/>
          <w:highlight w:val="none"/>
          <w:u w:val="none"/>
          <w14:textFill>
            <w14:solidFill>
              <w14:schemeClr w14:val="tx1"/>
            </w14:solidFill>
          </w14:textFill>
        </w:rPr>
      </w:pPr>
      <w:r>
        <w:rPr>
          <w:rFonts w:hint="eastAsia" w:ascii="宋体" w:hAnsi="宋体" w:eastAsia="宋体" w:cs="宋体"/>
          <w:color w:val="000000" w:themeColor="text1"/>
          <w:sz w:val="24"/>
          <w:highlight w:val="none"/>
          <w:u w:val="none"/>
          <w14:textFill>
            <w14:solidFill>
              <w14:schemeClr w14:val="tx1"/>
            </w14:solidFill>
          </w14:textFill>
        </w:rPr>
        <w:t>（2）项目经理只有在同时无法联系到发包人代表或总监理工程师的情况下才能行使该项权力；</w:t>
      </w:r>
    </w:p>
    <w:p w14:paraId="6A5A9E4A">
      <w:pPr>
        <w:adjustRightInd/>
        <w:snapToGrid w:val="0"/>
        <w:spacing w:line="360" w:lineRule="auto"/>
        <w:ind w:firstLine="482" w:firstLineChars="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highlight w:val="none"/>
          <w:u w:val="none"/>
          <w14:textFill>
            <w14:solidFill>
              <w14:schemeClr w14:val="tx1"/>
            </w14:solidFill>
          </w14:textFill>
        </w:rPr>
        <w:t>（</w:t>
      </w:r>
      <w:r>
        <w:rPr>
          <w:rFonts w:hint="eastAsia" w:ascii="宋体" w:hAnsi="宋体" w:eastAsia="宋体" w:cs="宋体"/>
          <w:color w:val="000000" w:themeColor="text1"/>
          <w:sz w:val="24"/>
          <w:highlight w:val="none"/>
          <w:u w:val="none"/>
          <w:lang w:eastAsia="zh-CN"/>
          <w14:textFill>
            <w14:solidFill>
              <w14:schemeClr w14:val="tx1"/>
            </w14:solidFill>
          </w14:textFill>
        </w:rPr>
        <w:t>3</w:t>
      </w:r>
      <w:r>
        <w:rPr>
          <w:rFonts w:hint="eastAsia" w:ascii="宋体" w:hAnsi="宋体" w:eastAsia="宋体" w:cs="宋体"/>
          <w:color w:val="000000" w:themeColor="text1"/>
          <w:sz w:val="24"/>
          <w:highlight w:val="none"/>
          <w:u w:val="none"/>
          <w14:textFill>
            <w14:solidFill>
              <w14:schemeClr w14:val="tx1"/>
            </w14:solidFill>
          </w14:textFill>
        </w:rPr>
        <w:t>）项目经理在采取措施后及时向监理人和发包人代表报告全部情况。如果项目经理行使临时处置权不符合</w:t>
      </w:r>
      <w:r>
        <w:rPr>
          <w:rFonts w:hint="eastAsia" w:ascii="宋体" w:hAnsi="宋体" w:eastAsia="宋体" w:cs="宋体"/>
          <w:color w:val="000000" w:themeColor="text1"/>
          <w:sz w:val="24"/>
          <w:highlight w:val="none"/>
          <w:u w:val="none"/>
          <w:lang w:val="en-US" w:eastAsia="zh-CN"/>
          <w14:textFill>
            <w14:solidFill>
              <w14:schemeClr w14:val="tx1"/>
            </w14:solidFill>
          </w14:textFill>
        </w:rPr>
        <w:t>三</w:t>
      </w:r>
      <w:r>
        <w:rPr>
          <w:rFonts w:hint="eastAsia" w:ascii="宋体" w:hAnsi="宋体" w:eastAsia="宋体" w:cs="宋体"/>
          <w:color w:val="000000" w:themeColor="text1"/>
          <w:sz w:val="24"/>
          <w:highlight w:val="none"/>
          <w:u w:val="none"/>
          <w14:textFill>
            <w14:solidFill>
              <w14:schemeClr w14:val="tx1"/>
            </w14:solidFill>
          </w14:textFill>
        </w:rPr>
        <w:t>项中的任何一项，发包人可以主张由承包人承担因项目经理行使临时处置权而增加的费用或延误的工期责任。</w:t>
      </w:r>
    </w:p>
    <w:p w14:paraId="6C60FAD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1F7F2B7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关于项目经理每月在施工现场的时间要求：开工之日起到工程竣工验收合格，</w:t>
      </w:r>
      <w:r>
        <w:rPr>
          <w:rFonts w:hint="eastAsia" w:ascii="宋体" w:hAnsi="宋体" w:eastAsia="宋体" w:cs="宋体"/>
          <w:color w:val="000000" w:themeColor="text1"/>
          <w:sz w:val="24"/>
          <w:highlight w:val="none"/>
          <w:u w:val="single"/>
          <w14:textFill>
            <w14:solidFill>
              <w14:schemeClr w14:val="tx1"/>
            </w14:solidFill>
          </w14:textFill>
        </w:rPr>
        <w:t>出勤率按照为每月【25】天，每日工作时间【8】小时考勤。重要施工工序或环节时项目经理、技术负责人等必须到场</w:t>
      </w:r>
      <w:r>
        <w:rPr>
          <w:rFonts w:hint="eastAsia" w:ascii="宋体" w:hAnsi="宋体" w:eastAsia="宋体" w:cs="宋体"/>
          <w:color w:val="000000" w:themeColor="text1"/>
          <w:sz w:val="24"/>
          <w:highlight w:val="none"/>
          <w14:textFill>
            <w14:solidFill>
              <w14:schemeClr w14:val="tx1"/>
            </w14:solidFill>
          </w14:textFill>
        </w:rPr>
        <w:t>。</w:t>
      </w:r>
    </w:p>
    <w:p w14:paraId="75976D1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承包人未提交劳动合同，以及没有为项目经理缴纳社会保险证明的违约责任：向发包人支付【</w:t>
      </w:r>
      <w:r>
        <w:rPr>
          <w:rFonts w:hint="eastAsia" w:ascii="宋体" w:hAnsi="宋体" w:eastAsia="宋体" w:cs="宋体"/>
          <w:color w:val="000000" w:themeColor="text1"/>
          <w:sz w:val="24"/>
          <w:highlight w:val="none"/>
          <w:lang w:eastAsia="zh-CN"/>
          <w14:textFill>
            <w14:solidFill>
              <w14:schemeClr w14:val="tx1"/>
            </w14:solidFill>
          </w14:textFill>
        </w:rPr>
        <w:t>5000</w:t>
      </w:r>
      <w:r>
        <w:rPr>
          <w:rFonts w:hint="eastAsia" w:ascii="宋体" w:hAnsi="宋体" w:eastAsia="宋体" w:cs="宋体"/>
          <w:color w:val="000000" w:themeColor="text1"/>
          <w:sz w:val="24"/>
          <w:highlight w:val="none"/>
          <w14:textFill>
            <w14:solidFill>
              <w14:schemeClr w14:val="tx1"/>
            </w14:solidFill>
          </w14:textFill>
        </w:rPr>
        <w:t>】元违约金，并在收到发包人通知后【7】日内提交劳动合同并补缴社会保险，否则发包人有权解除合同。</w:t>
      </w:r>
    </w:p>
    <w:p w14:paraId="569D1FC7">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项目经理未经批准，擅自离开施工现场的违约责任每发生一次，承包人向发包人支付【</w:t>
      </w:r>
      <w:r>
        <w:rPr>
          <w:rFonts w:hint="eastAsia" w:ascii="宋体" w:hAnsi="宋体" w:eastAsia="宋体" w:cs="宋体"/>
          <w:color w:val="000000" w:themeColor="text1"/>
          <w:sz w:val="24"/>
          <w:highlight w:val="none"/>
          <w:lang w:eastAsia="zh-CN"/>
          <w14:textFill>
            <w14:solidFill>
              <w14:schemeClr w14:val="tx1"/>
            </w14:solidFill>
          </w14:textFill>
        </w:rPr>
        <w:t>5000</w:t>
      </w:r>
      <w:r>
        <w:rPr>
          <w:rFonts w:hint="eastAsia" w:ascii="宋体" w:hAnsi="宋体" w:eastAsia="宋体" w:cs="宋体"/>
          <w:color w:val="000000" w:themeColor="text1"/>
          <w:sz w:val="24"/>
          <w:highlight w:val="none"/>
          <w14:textFill>
            <w14:solidFill>
              <w14:schemeClr w14:val="tx1"/>
            </w14:solidFill>
          </w14:textFill>
        </w:rPr>
        <w:t>】元违约金，累计发生【3】次以上的，发包人有权要求更换项目经理或解除合同。</w:t>
      </w:r>
    </w:p>
    <w:p w14:paraId="7712183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3.2.3 承包人擅自更换项目经理的违约责任：</w:t>
      </w:r>
      <w:r>
        <w:rPr>
          <w:rFonts w:hint="eastAsia" w:ascii="宋体" w:hAnsi="宋体" w:eastAsia="宋体" w:cs="宋体"/>
          <w:b/>
          <w:color w:val="000000" w:themeColor="text1"/>
          <w:sz w:val="24"/>
          <w:highlight w:val="none"/>
          <w:u w:val="single"/>
          <w14:textFill>
            <w14:solidFill>
              <w14:schemeClr w14:val="tx1"/>
            </w14:solidFill>
          </w14:textFill>
        </w:rPr>
        <w:t>在施工期间不准更换，特殊情况要求更换的项目经理的，须经发包人书面同意，同时发包人有权从工程款中按以下标准扣除承包人应承担的违约金：更换项目经理，违约金【</w:t>
      </w:r>
      <w:r>
        <w:rPr>
          <w:rFonts w:hint="eastAsia" w:ascii="宋体" w:hAnsi="宋体" w:eastAsia="宋体" w:cs="宋体"/>
          <w:b/>
          <w:color w:val="000000" w:themeColor="text1"/>
          <w:sz w:val="24"/>
          <w:highlight w:val="none"/>
          <w:u w:val="single"/>
          <w:lang w:eastAsia="zh-CN"/>
          <w14:textFill>
            <w14:solidFill>
              <w14:schemeClr w14:val="tx1"/>
            </w14:solidFill>
          </w14:textFill>
        </w:rPr>
        <w:t>2000</w:t>
      </w:r>
      <w:r>
        <w:rPr>
          <w:rFonts w:hint="eastAsia" w:ascii="宋体" w:hAnsi="宋体" w:eastAsia="宋体" w:cs="宋体"/>
          <w:b/>
          <w:color w:val="000000" w:themeColor="text1"/>
          <w:sz w:val="24"/>
          <w:highlight w:val="none"/>
          <w:u w:val="single"/>
          <w14:textFill>
            <w14:solidFill>
              <w14:schemeClr w14:val="tx1"/>
            </w14:solidFill>
          </w14:textFill>
        </w:rPr>
        <w:t>】元人民币/次；未经发包人同意擅自更换项目经理的，承包人应向发包人支付【</w:t>
      </w:r>
      <w:r>
        <w:rPr>
          <w:rFonts w:hint="eastAsia" w:ascii="宋体" w:hAnsi="宋体" w:eastAsia="宋体" w:cs="宋体"/>
          <w:b/>
          <w:color w:val="000000" w:themeColor="text1"/>
          <w:sz w:val="24"/>
          <w:highlight w:val="none"/>
          <w:u w:val="single"/>
          <w:lang w:eastAsia="zh-CN"/>
          <w14:textFill>
            <w14:solidFill>
              <w14:schemeClr w14:val="tx1"/>
            </w14:solidFill>
          </w14:textFill>
        </w:rPr>
        <w:t>5000</w:t>
      </w:r>
      <w:r>
        <w:rPr>
          <w:rFonts w:hint="eastAsia" w:ascii="宋体" w:hAnsi="宋体" w:eastAsia="宋体" w:cs="宋体"/>
          <w:b/>
          <w:color w:val="000000" w:themeColor="text1"/>
          <w:sz w:val="24"/>
          <w:highlight w:val="none"/>
          <w:u w:val="single"/>
          <w14:textFill>
            <w14:solidFill>
              <w14:schemeClr w14:val="tx1"/>
            </w14:solidFill>
          </w14:textFill>
        </w:rPr>
        <w:t xml:space="preserve">】元违约金，同时发包人有权解除合同  </w:t>
      </w:r>
      <w:r>
        <w:rPr>
          <w:rFonts w:hint="eastAsia" w:ascii="宋体" w:hAnsi="宋体" w:eastAsia="宋体" w:cs="宋体"/>
          <w:color w:val="000000" w:themeColor="text1"/>
          <w:sz w:val="24"/>
          <w:highlight w:val="none"/>
          <w14:textFill>
            <w14:solidFill>
              <w14:schemeClr w14:val="tx1"/>
            </w14:solidFill>
          </w14:textFill>
        </w:rPr>
        <w:t>。</w:t>
      </w:r>
    </w:p>
    <w:p w14:paraId="0C19A11E">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3.2.4 承包人无正当理由拒绝更换项目经理的违约责任：</w:t>
      </w:r>
      <w:r>
        <w:rPr>
          <w:rFonts w:hint="eastAsia" w:ascii="宋体" w:hAnsi="宋体" w:eastAsia="宋体" w:cs="宋体"/>
          <w:color w:val="000000" w:themeColor="text1"/>
          <w:sz w:val="24"/>
          <w:highlight w:val="none"/>
          <w:u w:val="single"/>
          <w14:textFill>
            <w14:solidFill>
              <w14:schemeClr w14:val="tx1"/>
            </w14:solidFill>
          </w14:textFill>
        </w:rPr>
        <w:t>承包人在接到发包人更换项目经理的通知后【5】天内仍未更换的，承包人应支付违约金【</w:t>
      </w:r>
      <w:r>
        <w:rPr>
          <w:rFonts w:hint="eastAsia" w:ascii="宋体" w:hAnsi="宋体" w:eastAsia="宋体" w:cs="宋体"/>
          <w:color w:val="000000" w:themeColor="text1"/>
          <w:sz w:val="24"/>
          <w:highlight w:val="none"/>
          <w:u w:val="single"/>
          <w:lang w:eastAsia="zh-CN"/>
          <w14:textFill>
            <w14:solidFill>
              <w14:schemeClr w14:val="tx1"/>
            </w14:solidFill>
          </w14:textFill>
        </w:rPr>
        <w:t>10000</w:t>
      </w:r>
      <w:r>
        <w:rPr>
          <w:rFonts w:hint="eastAsia" w:ascii="宋体" w:hAnsi="宋体" w:eastAsia="宋体" w:cs="宋体"/>
          <w:color w:val="000000" w:themeColor="text1"/>
          <w:sz w:val="24"/>
          <w:highlight w:val="none"/>
          <w:u w:val="single"/>
          <w14:textFill>
            <w14:solidFill>
              <w14:schemeClr w14:val="tx1"/>
            </w14:solidFill>
          </w14:textFill>
        </w:rPr>
        <w:t>】元，并承担由此增加的费用和延误的工期；在【15】天内仍未更换项目经理的，发包人有权解除合同</w:t>
      </w:r>
      <w:r>
        <w:rPr>
          <w:rFonts w:hint="eastAsia" w:ascii="宋体" w:hAnsi="宋体" w:eastAsia="宋体" w:cs="宋体"/>
          <w:color w:val="000000" w:themeColor="text1"/>
          <w:sz w:val="24"/>
          <w:highlight w:val="none"/>
          <w14:textFill>
            <w14:solidFill>
              <w14:schemeClr w14:val="tx1"/>
            </w14:solidFill>
          </w14:textFill>
        </w:rPr>
        <w:t>。</w:t>
      </w:r>
    </w:p>
    <w:p w14:paraId="691E7D8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3.3 承包人人员</w:t>
      </w:r>
    </w:p>
    <w:p w14:paraId="111FC1D8">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3.3.1 承包人提交项目管理机构及施工现场管理人员安排报告的期限</w:t>
      </w:r>
      <w:r>
        <w:rPr>
          <w:rFonts w:hint="eastAsia" w:ascii="宋体" w:hAnsi="宋体" w:eastAsia="宋体" w:cs="宋体"/>
          <w:color w:val="000000" w:themeColor="text1"/>
          <w:sz w:val="24"/>
          <w:highlight w:val="none"/>
          <w:u w:val="single"/>
          <w14:textFill>
            <w14:solidFill>
              <w14:schemeClr w14:val="tx1"/>
            </w14:solidFill>
          </w14:textFill>
        </w:rPr>
        <w:t>：【】年【】月【】日前。承包人逾期提供的，每逾期一天，应向发包人支付【2000】元违约金，逾期超过【15】天的，发包人有权解除合同  。</w:t>
      </w:r>
    </w:p>
    <w:p w14:paraId="28DFB22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3.3.3 承包人无正当理由拒绝撤换主要施工管理人员的违约责任：</w:t>
      </w:r>
      <w:r>
        <w:rPr>
          <w:rFonts w:hint="eastAsia" w:ascii="宋体" w:hAnsi="宋体" w:eastAsia="宋体" w:cs="宋体"/>
          <w:b/>
          <w:color w:val="000000" w:themeColor="text1"/>
          <w:sz w:val="24"/>
          <w:highlight w:val="none"/>
          <w:u w:val="single"/>
          <w14:textFill>
            <w14:solidFill>
              <w14:schemeClr w14:val="tx1"/>
            </w14:solidFill>
          </w14:textFill>
        </w:rPr>
        <w:t>技术负责人、施工员，处以违约金【</w:t>
      </w:r>
      <w:r>
        <w:rPr>
          <w:rFonts w:hint="eastAsia" w:ascii="宋体" w:hAnsi="宋体" w:eastAsia="宋体" w:cs="宋体"/>
          <w:b/>
          <w:color w:val="000000" w:themeColor="text1"/>
          <w:sz w:val="24"/>
          <w:highlight w:val="none"/>
          <w:u w:val="single"/>
          <w:lang w:eastAsia="zh-CN"/>
          <w14:textFill>
            <w14:solidFill>
              <w14:schemeClr w14:val="tx1"/>
            </w14:solidFill>
          </w14:textFill>
        </w:rPr>
        <w:t>2000</w:t>
      </w:r>
      <w:r>
        <w:rPr>
          <w:rFonts w:hint="eastAsia" w:ascii="宋体" w:hAnsi="宋体" w:eastAsia="宋体" w:cs="宋体"/>
          <w:b/>
          <w:color w:val="000000" w:themeColor="text1"/>
          <w:sz w:val="24"/>
          <w:highlight w:val="none"/>
          <w:u w:val="single"/>
          <w14:textFill>
            <w14:solidFill>
              <w14:schemeClr w14:val="tx1"/>
            </w14:solidFill>
          </w14:textFill>
        </w:rPr>
        <w:t>】元人民币/次/人；安全员、质检员、材料员，处以违约金【2000】元人民币/次/人</w:t>
      </w:r>
      <w:r>
        <w:rPr>
          <w:rFonts w:hint="eastAsia" w:ascii="宋体" w:hAnsi="宋体" w:eastAsia="宋体" w:cs="宋体"/>
          <w:color w:val="000000" w:themeColor="text1"/>
          <w:sz w:val="24"/>
          <w:highlight w:val="none"/>
          <w14:textFill>
            <w14:solidFill>
              <w14:schemeClr w14:val="tx1"/>
            </w14:solidFill>
          </w14:textFill>
        </w:rPr>
        <w:t>。</w:t>
      </w:r>
    </w:p>
    <w:p w14:paraId="54877A6D">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3.3.4 承包人主要施工管理人员离开施工现场的批准要求：</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按通用合同条款第3.3.4条规定执行</w:t>
      </w:r>
      <w:r>
        <w:rPr>
          <w:rFonts w:hint="eastAsia" w:ascii="宋体" w:hAnsi="宋体" w:eastAsia="宋体" w:cs="宋体"/>
          <w:color w:val="000000" w:themeColor="text1"/>
          <w:sz w:val="24"/>
          <w:highlight w:val="none"/>
          <w14:textFill>
            <w14:solidFill>
              <w14:schemeClr w14:val="tx1"/>
            </w14:solidFill>
          </w14:textFill>
        </w:rPr>
        <w:t>。</w:t>
      </w:r>
    </w:p>
    <w:p w14:paraId="11D25EB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3.3.5承包人擅自更换主要施工管理人员的违约责任：</w:t>
      </w:r>
      <w:r>
        <w:rPr>
          <w:rFonts w:hint="eastAsia" w:ascii="宋体" w:hAnsi="宋体" w:eastAsia="宋体" w:cs="宋体"/>
          <w:b/>
          <w:color w:val="000000" w:themeColor="text1"/>
          <w:sz w:val="24"/>
          <w:highlight w:val="none"/>
          <w:u w:val="single"/>
          <w14:textFill>
            <w14:solidFill>
              <w14:schemeClr w14:val="tx1"/>
            </w14:solidFill>
          </w14:textFill>
        </w:rPr>
        <w:t>若更换技术负责人、施工员，处以违约金1万元人民币/次/人；若更换安全员、质检员、材料员，处以违约金伍仟元人民币/次/人</w:t>
      </w:r>
      <w:r>
        <w:rPr>
          <w:rFonts w:hint="eastAsia" w:ascii="宋体" w:hAnsi="宋体" w:eastAsia="宋体" w:cs="宋体"/>
          <w:color w:val="000000" w:themeColor="text1"/>
          <w:sz w:val="24"/>
          <w:highlight w:val="none"/>
          <w14:textFill>
            <w14:solidFill>
              <w14:schemeClr w14:val="tx1"/>
            </w14:solidFill>
          </w14:textFill>
        </w:rPr>
        <w:t>。除上述违约责任外，同时扣除履约担保中的项目班子到位保证金。</w:t>
      </w:r>
    </w:p>
    <w:p w14:paraId="71570CE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承包人主要施工管理人员擅自离开施工现场的违约责任：</w:t>
      </w:r>
      <w:r>
        <w:rPr>
          <w:rFonts w:hint="eastAsia" w:ascii="宋体" w:hAnsi="宋体" w:eastAsia="宋体" w:cs="宋体"/>
          <w:b/>
          <w:bCs/>
          <w:color w:val="000000" w:themeColor="text1"/>
          <w:sz w:val="24"/>
          <w:highlight w:val="none"/>
          <w:u w:val="single"/>
          <w14:textFill>
            <w14:solidFill>
              <w14:schemeClr w14:val="tx1"/>
            </w14:solidFill>
          </w14:textFill>
        </w:rPr>
        <w:t>发包人有权要求更换管理人员，承包人应支付【</w:t>
      </w:r>
      <w:r>
        <w:rPr>
          <w:rFonts w:hint="eastAsia" w:ascii="宋体" w:hAnsi="宋体" w:eastAsia="宋体" w:cs="宋体"/>
          <w:b/>
          <w:bCs/>
          <w:color w:val="000000" w:themeColor="text1"/>
          <w:sz w:val="24"/>
          <w:highlight w:val="none"/>
          <w:u w:val="single"/>
          <w:lang w:eastAsia="zh-CN"/>
          <w14:textFill>
            <w14:solidFill>
              <w14:schemeClr w14:val="tx1"/>
            </w14:solidFill>
          </w14:textFill>
        </w:rPr>
        <w:t>2000</w:t>
      </w:r>
      <w:r>
        <w:rPr>
          <w:rFonts w:hint="eastAsia" w:ascii="宋体" w:hAnsi="宋体" w:eastAsia="宋体" w:cs="宋体"/>
          <w:b/>
          <w:bCs/>
          <w:color w:val="000000" w:themeColor="text1"/>
          <w:sz w:val="24"/>
          <w:highlight w:val="none"/>
          <w:u w:val="single"/>
          <w14:textFill>
            <w14:solidFill>
              <w14:schemeClr w14:val="tx1"/>
            </w14:solidFill>
          </w14:textFill>
        </w:rPr>
        <w:t>】元违约金，累计发生【3】次以上的，发包人有权解除合同</w:t>
      </w:r>
      <w:r>
        <w:rPr>
          <w:rFonts w:hint="eastAsia" w:ascii="宋体" w:hAnsi="宋体" w:eastAsia="宋体" w:cs="宋体"/>
          <w:color w:val="000000" w:themeColor="text1"/>
          <w:sz w:val="24"/>
          <w:highlight w:val="none"/>
          <w14:textFill>
            <w14:solidFill>
              <w14:schemeClr w14:val="tx1"/>
            </w14:solidFill>
          </w14:textFill>
        </w:rPr>
        <w:t>。</w:t>
      </w:r>
    </w:p>
    <w:p w14:paraId="73E29B4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bookmarkStart w:id="513" w:name="_Toc297123492"/>
      <w:bookmarkStart w:id="514" w:name="_Toc297048345"/>
      <w:bookmarkStart w:id="515" w:name="_Toc296346660"/>
      <w:bookmarkStart w:id="516" w:name="_Toc304295523"/>
      <w:bookmarkStart w:id="517" w:name="_Toc296890987"/>
      <w:bookmarkStart w:id="518" w:name="_Toc303539102"/>
      <w:bookmarkStart w:id="519" w:name="_Toc300934945"/>
      <w:bookmarkStart w:id="520" w:name="_Toc312677988"/>
      <w:bookmarkStart w:id="521" w:name="_Toc297120459"/>
      <w:bookmarkStart w:id="522" w:name="_Toc296347158"/>
      <w:bookmarkStart w:id="523" w:name="_Toc297216151"/>
      <w:bookmarkStart w:id="524" w:name="_Toc292559869"/>
      <w:bookmarkStart w:id="525" w:name="_Toc292559364"/>
      <w:bookmarkStart w:id="526" w:name="_Toc296891199"/>
      <w:bookmarkStart w:id="527" w:name="_Toc296944498"/>
      <w:bookmarkStart w:id="528" w:name="_Toc296503159"/>
      <w:r>
        <w:rPr>
          <w:rFonts w:hint="eastAsia" w:ascii="宋体" w:hAnsi="宋体" w:eastAsia="宋体" w:cs="宋体"/>
          <w:color w:val="000000" w:themeColor="text1"/>
          <w:sz w:val="24"/>
          <w:highlight w:val="none"/>
          <w14:textFill>
            <w14:solidFill>
              <w14:schemeClr w14:val="tx1"/>
            </w14:solidFill>
          </w14:textFill>
        </w:rPr>
        <w:t>.5 分包</w:t>
      </w:r>
    </w:p>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p w14:paraId="6FB358A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bookmarkStart w:id="529" w:name="_Toc296891200"/>
      <w:bookmarkStart w:id="530" w:name="_Toc292559365"/>
      <w:bookmarkStart w:id="531" w:name="_Toc296503160"/>
      <w:bookmarkStart w:id="532" w:name="_Toc297123493"/>
      <w:bookmarkStart w:id="533" w:name="_Toc300934946"/>
      <w:bookmarkStart w:id="534" w:name="_Toc304295524"/>
      <w:bookmarkStart w:id="535" w:name="_Toc296347159"/>
      <w:bookmarkStart w:id="536" w:name="_Toc303539103"/>
      <w:bookmarkStart w:id="537" w:name="_Toc297120460"/>
      <w:bookmarkStart w:id="538" w:name="_Toc292559870"/>
      <w:bookmarkStart w:id="539" w:name="_Toc296890988"/>
      <w:bookmarkStart w:id="540" w:name="_Toc297216152"/>
      <w:bookmarkStart w:id="541" w:name="_Toc296944499"/>
      <w:bookmarkStart w:id="542" w:name="_Toc296346661"/>
      <w:bookmarkStart w:id="543" w:name="_Toc297048346"/>
      <w:bookmarkStart w:id="544" w:name="_Toc312677989"/>
      <w:bookmarkStart w:id="545" w:name="_Toc318581158"/>
      <w:r>
        <w:rPr>
          <w:rFonts w:hint="eastAsia" w:ascii="宋体" w:hAnsi="宋体" w:eastAsia="宋体" w:cs="宋体"/>
          <w:color w:val="000000" w:themeColor="text1"/>
          <w:sz w:val="24"/>
          <w:highlight w:val="none"/>
          <w14:textFill>
            <w14:solidFill>
              <w14:schemeClr w14:val="tx1"/>
            </w14:solidFill>
          </w14:textFill>
        </w:rPr>
        <w:t>.5.1 分包的一般约定</w:t>
      </w:r>
    </w:p>
    <w:p w14:paraId="3C195DE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禁止分包的工程包括：</w:t>
      </w:r>
      <w:r>
        <w:rPr>
          <w:rFonts w:hint="eastAsia" w:ascii="宋体" w:hAnsi="宋体" w:eastAsia="宋体" w:cs="宋体"/>
          <w:b/>
          <w:bCs/>
          <w:color w:val="000000" w:themeColor="text1"/>
          <w:sz w:val="24"/>
          <w:highlight w:val="none"/>
          <w:u w:val="single"/>
          <w14:textFill>
            <w14:solidFill>
              <w14:schemeClr w14:val="tx1"/>
            </w14:solidFill>
          </w14:textFill>
        </w:rPr>
        <w:t>未经发包人同意一律不得分包</w:t>
      </w:r>
      <w:r>
        <w:rPr>
          <w:rFonts w:hint="eastAsia" w:ascii="宋体" w:hAnsi="宋体" w:eastAsia="宋体" w:cs="宋体"/>
          <w:color w:val="000000" w:themeColor="text1"/>
          <w:sz w:val="24"/>
          <w:highlight w:val="none"/>
          <w14:textFill>
            <w14:solidFill>
              <w14:schemeClr w14:val="tx1"/>
            </w14:solidFill>
          </w14:textFill>
        </w:rPr>
        <w:t>。</w:t>
      </w:r>
    </w:p>
    <w:p w14:paraId="7050EAE8">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主体结构、关键性工作的范围：</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Start w:id="546" w:name="_Toc297048347"/>
      <w:bookmarkStart w:id="547" w:name="_Toc300934947"/>
      <w:bookmarkStart w:id="548" w:name="_Toc304295525"/>
      <w:bookmarkStart w:id="549" w:name="_Toc296503161"/>
      <w:bookmarkStart w:id="550" w:name="_Toc297123494"/>
      <w:bookmarkStart w:id="551" w:name="_Toc296891201"/>
      <w:bookmarkStart w:id="552" w:name="_Toc303539104"/>
      <w:bookmarkStart w:id="553" w:name="_Toc296944500"/>
      <w:bookmarkStart w:id="554" w:name="_Toc297216153"/>
      <w:bookmarkStart w:id="555" w:name="_Toc297120461"/>
      <w:bookmarkStart w:id="556" w:name="_Toc296347160"/>
      <w:bookmarkStart w:id="557" w:name="_Toc296346662"/>
      <w:bookmarkStart w:id="558" w:name="_Toc296890989"/>
    </w:p>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p w14:paraId="77F84B0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bookmarkStart w:id="559" w:name="_Toc318581159"/>
      <w:bookmarkStart w:id="560" w:name="_Toc312677990"/>
      <w:r>
        <w:rPr>
          <w:rFonts w:hint="eastAsia" w:ascii="宋体" w:hAnsi="宋体" w:eastAsia="宋体" w:cs="宋体"/>
          <w:color w:val="000000" w:themeColor="text1"/>
          <w:sz w:val="24"/>
          <w:highlight w:val="none"/>
          <w14:textFill>
            <w14:solidFill>
              <w14:schemeClr w14:val="tx1"/>
            </w14:solidFill>
          </w14:textFill>
        </w:rPr>
        <w:t>.5.2分包的确定</w:t>
      </w:r>
    </w:p>
    <w:p w14:paraId="45440A41">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允许分包的专业工程包括：</w:t>
      </w:r>
      <w:r>
        <w:rPr>
          <w:rFonts w:hint="eastAsia" w:ascii="宋体" w:hAnsi="宋体" w:eastAsia="宋体" w:cs="宋体"/>
          <w:b/>
          <w:bCs/>
          <w:color w:val="000000" w:themeColor="text1"/>
          <w:sz w:val="24"/>
          <w:highlight w:val="none"/>
          <w:u w:val="single"/>
          <w14:textFill>
            <w14:solidFill>
              <w14:schemeClr w14:val="tx1"/>
            </w14:solidFill>
          </w14:textFill>
        </w:rPr>
        <w:t>不允许分包</w:t>
      </w:r>
      <w:r>
        <w:rPr>
          <w:rFonts w:hint="eastAsia" w:ascii="宋体" w:hAnsi="宋体" w:eastAsia="宋体" w:cs="宋体"/>
          <w:color w:val="000000" w:themeColor="text1"/>
          <w:sz w:val="24"/>
          <w:highlight w:val="none"/>
          <w14:textFill>
            <w14:solidFill>
              <w14:schemeClr w14:val="tx1"/>
            </w14:solidFill>
          </w14:textFill>
        </w:rPr>
        <w:t>。</w:t>
      </w:r>
    </w:p>
    <w:p w14:paraId="379789F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其他关于分包的约定：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33703B6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3.5.4 分包合同价款</w:t>
      </w:r>
    </w:p>
    <w:p w14:paraId="41D1F82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关于分包合同价款支付的约定：。</w:t>
      </w:r>
    </w:p>
    <w:bookmarkEnd w:id="559"/>
    <w:bookmarkEnd w:id="560"/>
    <w:p w14:paraId="79A2D0F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3.6 工程照管与成品、半成品保护</w:t>
      </w:r>
    </w:p>
    <w:p w14:paraId="7C59BAA8">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承包人负责照管工程及工程相关的材料、工程设备的起始时间：合同签订之日起至颁发工程接收证书之日止。</w:t>
      </w:r>
    </w:p>
    <w:p w14:paraId="203F90B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3.7 履约担保</w:t>
      </w:r>
    </w:p>
    <w:p w14:paraId="237C34D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承包人是否提供履约担保：</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784F155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承包人提供履约担保的形式、金额及期限的：</w:t>
      </w:r>
      <w:r>
        <w:rPr>
          <w:rFonts w:hint="eastAsia" w:ascii="宋体" w:hAnsi="宋体" w:eastAsia="宋体" w:cs="宋体"/>
          <w:color w:val="000000" w:themeColor="text1"/>
          <w:sz w:val="24"/>
          <w:highlight w:val="none"/>
          <w:u w:val="single"/>
          <w14:textFill>
            <w14:solidFill>
              <w14:schemeClr w14:val="tx1"/>
            </w14:solidFill>
          </w14:textFill>
        </w:rPr>
        <w:t>履约担保的形式：支票（同城）、汇票、电汇、经甲方认可的银行保函（省内国有或股份制商业银行一级支行以上分支机构出具的无条件支付的银行保函）。履约担保的金额：成交金额的【2】%。</w:t>
      </w:r>
      <w:r>
        <w:rPr>
          <w:rFonts w:hint="eastAsia" w:ascii="宋体" w:hAnsi="宋体" w:eastAsia="宋体" w:cs="宋体"/>
          <w:bCs/>
          <w:color w:val="000000" w:themeColor="text1"/>
          <w:sz w:val="24"/>
          <w:highlight w:val="none"/>
          <w:u w:val="single"/>
          <w14:textFill>
            <w14:solidFill>
              <w14:schemeClr w14:val="tx1"/>
            </w14:solidFill>
          </w14:textFill>
        </w:rPr>
        <w:t>履约担保的最晚递交时间：合同签订后【7】日内。</w:t>
      </w:r>
      <w:r>
        <w:rPr>
          <w:rFonts w:hint="eastAsia" w:ascii="宋体" w:hAnsi="宋体" w:eastAsia="宋体" w:cs="宋体"/>
          <w:color w:val="000000" w:themeColor="text1"/>
          <w:sz w:val="24"/>
          <w:highlight w:val="none"/>
          <w:u w:val="single"/>
          <w14:textFill>
            <w14:solidFill>
              <w14:schemeClr w14:val="tx1"/>
            </w14:solidFill>
          </w14:textFill>
        </w:rPr>
        <w:t>履约担保有效期自履约担保交纳之日起至竣工验收合格后【 30】日内有效。在此有效期截止日后【7】天内此履约担保（在扣除承包人应承担的违约金、损害赔偿等费用后如有剩余）退还给承包人，履约担保不计息。合同履行期间如承包人出现违约情况，发包人有权从履约保证金中直接扣除承包人应承担的违约金，承包人应在接到处罚通知后【7】天内补足履约保证金，否则发包人有权在停止支付工程进度款或从工程进度款中扣除</w:t>
      </w:r>
      <w:r>
        <w:rPr>
          <w:rFonts w:hint="eastAsia" w:ascii="宋体" w:hAnsi="宋体" w:eastAsia="宋体" w:cs="宋体"/>
          <w:color w:val="000000" w:themeColor="text1"/>
          <w:sz w:val="24"/>
          <w:highlight w:val="none"/>
          <w14:textFill>
            <w14:solidFill>
              <w14:schemeClr w14:val="tx1"/>
            </w14:solidFill>
          </w14:textFill>
        </w:rPr>
        <w:t>。</w:t>
      </w:r>
    </w:p>
    <w:p w14:paraId="4372559C">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a)质量保证金占履约保证金的【40】%，视发生质量事故的严重程度处罚。若验收不合格或未达到合同约定质量目标，罚没全部保证金。</w:t>
      </w:r>
    </w:p>
    <w:p w14:paraId="1C2B85F3">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b)工期保证金占履约保证金的【15】%，工期以合同工期和经批准的顺延工期为准，若不能按期竣工，全罚没全部保证金。</w:t>
      </w:r>
    </w:p>
    <w:p w14:paraId="240D5FD6">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c)项目经理及项目班子到位率保证金占履约保证金的【15】%。项目经理或项目班子若不能按要求到位，罚没全部保证金。</w:t>
      </w:r>
    </w:p>
    <w:p w14:paraId="617E946F">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d)文明安全生产保证金占履约保证金的【30】%，发生重大人身安全事故，罚没全部保证金。</w:t>
      </w:r>
    </w:p>
    <w:p w14:paraId="296B454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说明：承包人提供履约担保的形式、上述履约保证金的内容构成系对履约保证金组成的说明，但不得构成对发包人处置履约保证金的限制，即对于上述任何一项违约情形，发包人均有权在履约保证金总额范围内处分保证金，而不受上述比例限制</w:t>
      </w:r>
      <w:r>
        <w:rPr>
          <w:rFonts w:hint="eastAsia" w:ascii="宋体" w:hAnsi="宋体" w:eastAsia="宋体" w:cs="宋体"/>
          <w:color w:val="000000" w:themeColor="text1"/>
          <w:sz w:val="24"/>
          <w:highlight w:val="none"/>
          <w14:textFill>
            <w14:solidFill>
              <w14:schemeClr w14:val="tx1"/>
            </w14:solidFill>
          </w14:textFill>
        </w:rPr>
        <w:t>。</w:t>
      </w:r>
    </w:p>
    <w:p w14:paraId="7D774A1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履约保证金的补足：发包人根据本合同约定行使处分履约保证金权利后应当及时书面通知承包人，承包人应当接到通知后【7】个工作日补足，以使整个合同期内的履约保证金始终维持在成交金额【2】%的数额。逾期未能补足的，每日按应补而未补金额的万分之五支付逾期补交违约金。</w:t>
      </w:r>
    </w:p>
    <w:p w14:paraId="0B1F32F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561" w:name="_Toc351203636"/>
      <w:r>
        <w:rPr>
          <w:rFonts w:hint="eastAsia" w:ascii="宋体" w:hAnsi="宋体" w:eastAsia="宋体" w:cs="宋体"/>
          <w:color w:val="000000" w:themeColor="text1"/>
          <w:sz w:val="24"/>
          <w:highlight w:val="none"/>
          <w14:textFill>
            <w14:solidFill>
              <w14:schemeClr w14:val="tx1"/>
            </w14:solidFill>
          </w14:textFill>
        </w:rPr>
        <w:t>4</w:t>
      </w:r>
      <w:bookmarkStart w:id="562" w:name="_Toc296944501"/>
      <w:bookmarkStart w:id="563" w:name="_Toc297120462"/>
      <w:bookmarkStart w:id="564" w:name="_Toc292559366"/>
      <w:bookmarkStart w:id="565" w:name="_Toc297048348"/>
      <w:bookmarkStart w:id="566" w:name="_Toc292559871"/>
      <w:bookmarkStart w:id="567" w:name="_Toc296891202"/>
      <w:bookmarkStart w:id="568" w:name="_Toc296347161"/>
      <w:bookmarkStart w:id="569" w:name="_Toc267251413"/>
      <w:bookmarkStart w:id="570" w:name="_Toc296503162"/>
      <w:bookmarkStart w:id="571" w:name="_Toc296890990"/>
      <w:bookmarkStart w:id="572" w:name="_Toc296346663"/>
      <w:r>
        <w:rPr>
          <w:rFonts w:hint="eastAsia" w:ascii="宋体" w:hAnsi="宋体" w:eastAsia="宋体" w:cs="宋体"/>
          <w:color w:val="000000" w:themeColor="text1"/>
          <w:sz w:val="24"/>
          <w:highlight w:val="none"/>
          <w14:textFill>
            <w14:solidFill>
              <w14:schemeClr w14:val="tx1"/>
            </w14:solidFill>
          </w14:textFill>
        </w:rPr>
        <w:t>. 监</w:t>
      </w:r>
      <w:bookmarkEnd w:id="562"/>
      <w:bookmarkEnd w:id="563"/>
      <w:bookmarkEnd w:id="564"/>
      <w:bookmarkEnd w:id="565"/>
      <w:bookmarkEnd w:id="566"/>
      <w:bookmarkEnd w:id="567"/>
      <w:bookmarkEnd w:id="568"/>
      <w:bookmarkEnd w:id="569"/>
      <w:bookmarkEnd w:id="570"/>
      <w:bookmarkEnd w:id="571"/>
      <w:bookmarkEnd w:id="572"/>
      <w:r>
        <w:rPr>
          <w:rFonts w:hint="eastAsia" w:ascii="宋体" w:hAnsi="宋体" w:eastAsia="宋体" w:cs="宋体"/>
          <w:color w:val="000000" w:themeColor="text1"/>
          <w:sz w:val="24"/>
          <w:highlight w:val="none"/>
          <w14:textFill>
            <w14:solidFill>
              <w14:schemeClr w14:val="tx1"/>
            </w14:solidFill>
          </w14:textFill>
        </w:rPr>
        <w:t>理人</w:t>
      </w:r>
      <w:bookmarkEnd w:id="561"/>
    </w:p>
    <w:p w14:paraId="79ED6A7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4.1监理人的一般规定</w:t>
      </w:r>
    </w:p>
    <w:p w14:paraId="3B5B953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关于监理人的监理内容：</w:t>
      </w:r>
      <w:r>
        <w:rPr>
          <w:rFonts w:hint="eastAsia" w:ascii="宋体" w:hAnsi="宋体" w:eastAsia="宋体" w:cs="宋体"/>
          <w:b/>
          <w:color w:val="000000" w:themeColor="text1"/>
          <w:sz w:val="24"/>
          <w:highlight w:val="none"/>
          <w:u w:val="single"/>
          <w14:textFill>
            <w14:solidFill>
              <w14:schemeClr w14:val="tx1"/>
            </w14:solidFill>
          </w14:textFill>
        </w:rPr>
        <w:t>现场全过程协调，负责质量、安全、进度监督，签证及技术服务</w:t>
      </w:r>
      <w:r>
        <w:rPr>
          <w:rFonts w:hint="eastAsia" w:ascii="宋体" w:hAnsi="宋体" w:eastAsia="宋体" w:cs="宋体"/>
          <w:color w:val="000000" w:themeColor="text1"/>
          <w:sz w:val="24"/>
          <w:highlight w:val="none"/>
          <w14:textFill>
            <w14:solidFill>
              <w14:schemeClr w14:val="tx1"/>
            </w14:solidFill>
          </w14:textFill>
        </w:rPr>
        <w:t>。</w:t>
      </w:r>
    </w:p>
    <w:p w14:paraId="2714677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关于监理人的监理权限：</w:t>
      </w:r>
      <w:r>
        <w:rPr>
          <w:rFonts w:hint="eastAsia" w:ascii="宋体" w:hAnsi="宋体" w:eastAsia="宋体" w:cs="宋体"/>
          <w:b/>
          <w:bCs/>
          <w:color w:val="000000" w:themeColor="text1"/>
          <w:sz w:val="24"/>
          <w:highlight w:val="none"/>
          <w:u w:val="single"/>
          <w14:textFill>
            <w14:solidFill>
              <w14:schemeClr w14:val="tx1"/>
            </w14:solidFill>
          </w14:textFill>
        </w:rPr>
        <w:t>按监理合同约定实行</w:t>
      </w:r>
      <w:r>
        <w:rPr>
          <w:rFonts w:hint="eastAsia" w:ascii="宋体" w:hAnsi="宋体" w:eastAsia="宋体" w:cs="宋体"/>
          <w:color w:val="000000" w:themeColor="text1"/>
          <w:sz w:val="24"/>
          <w:highlight w:val="none"/>
          <w14:textFill>
            <w14:solidFill>
              <w14:schemeClr w14:val="tx1"/>
            </w14:solidFill>
          </w14:textFill>
        </w:rPr>
        <w:t xml:space="preserve">。 </w:t>
      </w:r>
    </w:p>
    <w:p w14:paraId="41D96EE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关于监理人在施工现场的办公场所、生活场所的提供和费用承担的约定：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51E2C6D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4.2 监理人员</w:t>
      </w:r>
    </w:p>
    <w:p w14:paraId="485C97F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总监理工程师：</w:t>
      </w:r>
    </w:p>
    <w:p w14:paraId="2A8DB82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姓    名：；</w:t>
      </w:r>
    </w:p>
    <w:p w14:paraId="1EDA7C4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职    务：；</w:t>
      </w:r>
    </w:p>
    <w:p w14:paraId="291B0A8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监理工程师执业资格证书号：；</w:t>
      </w:r>
    </w:p>
    <w:p w14:paraId="51232CC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p>
    <w:p w14:paraId="7356237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电子信箱：；</w:t>
      </w:r>
    </w:p>
    <w:p w14:paraId="369542B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通信地址：；</w:t>
      </w:r>
    </w:p>
    <w:p w14:paraId="18C7DE2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关于监理人的其他约定：。</w:t>
      </w:r>
    </w:p>
    <w:p w14:paraId="60CE4EC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4.4 商定或确定</w:t>
      </w:r>
    </w:p>
    <w:p w14:paraId="58F514C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573" w:name="_Toc267251418"/>
      <w:r>
        <w:rPr>
          <w:rFonts w:hint="eastAsia" w:ascii="宋体" w:hAnsi="宋体" w:eastAsia="宋体" w:cs="宋体"/>
          <w:color w:val="000000" w:themeColor="text1"/>
          <w:sz w:val="24"/>
          <w:highlight w:val="none"/>
          <w14:textFill>
            <w14:solidFill>
              <w14:schemeClr w14:val="tx1"/>
            </w14:solidFill>
          </w14:textFill>
        </w:rPr>
        <w:t>在发包人和承包人不能通过协商达成一致意见时，发包人授权监理人对以下事项进行确定：</w:t>
      </w:r>
    </w:p>
    <w:p w14:paraId="6436CFEF">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p>
    <w:p w14:paraId="3EA19043">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p>
    <w:p w14:paraId="79C3B2B6">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p>
    <w:p w14:paraId="5588748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574" w:name="_Toc351203637"/>
      <w:r>
        <w:rPr>
          <w:rFonts w:hint="eastAsia" w:ascii="宋体" w:hAnsi="宋体" w:eastAsia="宋体" w:cs="宋体"/>
          <w:color w:val="000000" w:themeColor="text1"/>
          <w:sz w:val="24"/>
          <w:highlight w:val="none"/>
          <w14:textFill>
            <w14:solidFill>
              <w14:schemeClr w14:val="tx1"/>
            </w14:solidFill>
          </w14:textFill>
        </w:rPr>
        <w:t>5</w:t>
      </w:r>
      <w:bookmarkEnd w:id="573"/>
      <w:bookmarkStart w:id="575" w:name="_Toc292559872"/>
      <w:bookmarkStart w:id="576" w:name="_Toc296346664"/>
      <w:bookmarkStart w:id="577" w:name="_Toc296891203"/>
      <w:bookmarkStart w:id="578" w:name="_Toc297120463"/>
      <w:bookmarkStart w:id="579" w:name="_Toc296890991"/>
      <w:bookmarkStart w:id="580" w:name="_Toc296347162"/>
      <w:bookmarkStart w:id="581" w:name="_Toc292559367"/>
      <w:bookmarkStart w:id="582" w:name="_Toc297048349"/>
      <w:bookmarkStart w:id="583" w:name="_Toc296503163"/>
      <w:bookmarkStart w:id="584" w:name="_Toc296944502"/>
      <w:r>
        <w:rPr>
          <w:rFonts w:hint="eastAsia" w:ascii="宋体" w:hAnsi="宋体" w:eastAsia="宋体" w:cs="宋体"/>
          <w:color w:val="000000" w:themeColor="text1"/>
          <w:sz w:val="24"/>
          <w:highlight w:val="none"/>
          <w14:textFill>
            <w14:solidFill>
              <w14:schemeClr w14:val="tx1"/>
            </w14:solidFill>
          </w14:textFill>
        </w:rPr>
        <w:t>. 工程质量</w:t>
      </w:r>
      <w:bookmarkEnd w:id="574"/>
    </w:p>
    <w:p w14:paraId="22B5EFE1">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5.1 质量要求</w:t>
      </w:r>
    </w:p>
    <w:p w14:paraId="02FF0DA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w:t>
      </w:r>
      <w:bookmarkStart w:id="585" w:name="_Toc297123496"/>
      <w:bookmarkStart w:id="586" w:name="_Toc303539106"/>
      <w:bookmarkStart w:id="587" w:name="_Toc318581164"/>
      <w:bookmarkStart w:id="588" w:name="_Toc304295527"/>
      <w:bookmarkStart w:id="589" w:name="_Toc312677997"/>
      <w:bookmarkStart w:id="590" w:name="_Toc297216155"/>
      <w:bookmarkStart w:id="591" w:name="_Toc300934949"/>
      <w:r>
        <w:rPr>
          <w:rFonts w:hint="eastAsia" w:ascii="宋体" w:hAnsi="宋体" w:eastAsia="宋体" w:cs="宋体"/>
          <w:color w:val="000000" w:themeColor="text1"/>
          <w:sz w:val="24"/>
          <w:highlight w:val="none"/>
          <w14:textFill>
            <w14:solidFill>
              <w14:schemeClr w14:val="tx1"/>
            </w14:solidFill>
          </w14:textFill>
        </w:rPr>
        <w:t>.1.1 特殊质量标准和要求：</w:t>
      </w:r>
      <w:r>
        <w:rPr>
          <w:rFonts w:hint="eastAsia" w:ascii="宋体" w:hAnsi="宋体" w:eastAsia="宋体" w:cs="宋体"/>
          <w:color w:val="000000" w:themeColor="text1"/>
          <w:sz w:val="24"/>
          <w:highlight w:val="none"/>
          <w:u w:val="single"/>
          <w14:textFill>
            <w14:solidFill>
              <w14:schemeClr w14:val="tx1"/>
            </w14:solidFill>
          </w14:textFill>
        </w:rPr>
        <w:t>合格</w:t>
      </w:r>
      <w:r>
        <w:rPr>
          <w:rFonts w:hint="eastAsia" w:ascii="宋体" w:hAnsi="宋体" w:eastAsia="宋体" w:cs="宋体"/>
          <w:color w:val="000000" w:themeColor="text1"/>
          <w:sz w:val="24"/>
          <w:highlight w:val="none"/>
          <w14:textFill>
            <w14:solidFill>
              <w14:schemeClr w14:val="tx1"/>
            </w14:solidFill>
          </w14:textFill>
        </w:rPr>
        <w:t>。</w:t>
      </w:r>
    </w:p>
    <w:p w14:paraId="42F28E3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关于工程奖项的约定：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4AE29604">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5.3 隐蔽工程检查</w:t>
      </w:r>
    </w:p>
    <w:p w14:paraId="3CC24E1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5.3.2承包人提前通知监理人隐蔽工程检查的期限的约定：</w:t>
      </w:r>
      <w:r>
        <w:rPr>
          <w:rFonts w:hint="eastAsia" w:ascii="宋体" w:hAnsi="宋体" w:eastAsia="宋体" w:cs="宋体"/>
          <w:color w:val="000000" w:themeColor="text1"/>
          <w:sz w:val="24"/>
          <w:highlight w:val="none"/>
          <w:u w:val="single"/>
          <w14:textFill>
            <w14:solidFill>
              <w14:schemeClr w14:val="tx1"/>
            </w14:solidFill>
          </w14:textFill>
        </w:rPr>
        <w:t>承包人应在共同检查前【48】小时书面通知监理人检查，通知中应载明隐蔽检查的内容、时间和地点，并应附有自检记录和必要的检查资料</w:t>
      </w:r>
      <w:r>
        <w:rPr>
          <w:rFonts w:hint="eastAsia" w:ascii="宋体" w:hAnsi="宋体" w:eastAsia="宋体" w:cs="宋体"/>
          <w:color w:val="000000" w:themeColor="text1"/>
          <w:sz w:val="24"/>
          <w:highlight w:val="none"/>
          <w14:textFill>
            <w14:solidFill>
              <w14:schemeClr w14:val="tx1"/>
            </w14:solidFill>
          </w14:textFill>
        </w:rPr>
        <w:t>。</w:t>
      </w:r>
    </w:p>
    <w:p w14:paraId="49E12FE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监理人不能按时进行检查时，应提前【24】小时提交书面延期要求。</w:t>
      </w:r>
    </w:p>
    <w:p w14:paraId="1324666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关于延期最长不得超过：【48】小时。</w:t>
      </w:r>
    </w:p>
    <w:p w14:paraId="198B26C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592" w:name="_Toc351203638"/>
      <w:r>
        <w:rPr>
          <w:rFonts w:hint="eastAsia" w:ascii="宋体" w:hAnsi="宋体" w:eastAsia="宋体" w:cs="宋体"/>
          <w:color w:val="000000" w:themeColor="text1"/>
          <w:sz w:val="24"/>
          <w:highlight w:val="none"/>
          <w14:textFill>
            <w14:solidFill>
              <w14:schemeClr w14:val="tx1"/>
            </w14:solidFill>
          </w14:textFill>
        </w:rPr>
        <w:t>6. 安全文明施工与环境保护</w:t>
      </w:r>
      <w:bookmarkEnd w:id="592"/>
    </w:p>
    <w:p w14:paraId="573AE88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6.1安全文明施工</w:t>
      </w:r>
    </w:p>
    <w:p w14:paraId="305846B4">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6.1.1 项目安全生产的达标目标及相应事项的约定：</w:t>
      </w:r>
      <w:r>
        <w:rPr>
          <w:rFonts w:hint="eastAsia" w:ascii="宋体" w:hAnsi="宋体" w:eastAsia="宋体" w:cs="宋体"/>
          <w:color w:val="000000" w:themeColor="text1"/>
          <w:sz w:val="24"/>
          <w:highlight w:val="none"/>
          <w:u w:val="single"/>
          <w14:textFill>
            <w14:solidFill>
              <w14:schemeClr w14:val="tx1"/>
            </w14:solidFill>
          </w14:textFill>
        </w:rPr>
        <w:t>承包人在施工期间，应杜绝伤亡事故，严格执行省、市有关建设工程安全、文明施工的规定，由于管理不善引起政府有关部门罚款或责令停工整改等，其发生的费用或导致的工期延误等后果应由承包人自行承担；施工现场必须按规定配备专职安全员，专职负责安全文明施工工作及预防事故的发生，安全人员，有权按有关规定发布指令，并采取保护性措施防止事故发生。</w:t>
      </w:r>
    </w:p>
    <w:p w14:paraId="544F408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6.1.4 关于治安保卫的特别约定：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按通用合同条款第6.1.4条规定执行</w:t>
      </w:r>
      <w:r>
        <w:rPr>
          <w:rFonts w:hint="eastAsia" w:ascii="宋体" w:hAnsi="宋体" w:eastAsia="宋体" w:cs="宋体"/>
          <w:color w:val="000000" w:themeColor="text1"/>
          <w:sz w:val="24"/>
          <w:highlight w:val="none"/>
          <w14:textFill>
            <w14:solidFill>
              <w14:schemeClr w14:val="tx1"/>
            </w14:solidFill>
          </w14:textFill>
        </w:rPr>
        <w:t>。</w:t>
      </w:r>
    </w:p>
    <w:p w14:paraId="2EDDE33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关于编制施工场地治安管理计划的约定：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按通用合同条款第6.1.4条规定执行</w:t>
      </w:r>
      <w:r>
        <w:rPr>
          <w:rFonts w:hint="eastAsia" w:ascii="宋体" w:hAnsi="宋体" w:eastAsia="宋体" w:cs="宋体"/>
          <w:color w:val="000000" w:themeColor="text1"/>
          <w:sz w:val="24"/>
          <w:highlight w:val="none"/>
          <w14:textFill>
            <w14:solidFill>
              <w14:schemeClr w14:val="tx1"/>
            </w14:solidFill>
          </w14:textFill>
        </w:rPr>
        <w:t>。</w:t>
      </w:r>
    </w:p>
    <w:p w14:paraId="4CDA7A0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6.1.5 文明施工</w:t>
      </w:r>
    </w:p>
    <w:p w14:paraId="0955025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合同当事人对文明施工的要求：</w:t>
      </w:r>
    </w:p>
    <w:p w14:paraId="48728767">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1）承包人应严格按照省、市及地方安全生产和劳动保护的有关规定，认真落实各项安全保护措施及安全生产责任制，并随时接受发包人或监理工程师及有关部门的监督检查。发包人在进行巡查时发现工程质量或环境保护、文明施工、安全施工达不到要求，第一次发现给予承包人警告并责令整改，二次及以上发现承包人应立即整改并向发包人支付【</w:t>
      </w:r>
      <w:r>
        <w:rPr>
          <w:rFonts w:hint="eastAsia" w:ascii="宋体" w:hAnsi="宋体" w:eastAsia="宋体" w:cs="宋体"/>
          <w:b/>
          <w:bCs/>
          <w:color w:val="000000" w:themeColor="text1"/>
          <w:sz w:val="24"/>
          <w:highlight w:val="none"/>
          <w:u w:val="single"/>
          <w:lang w:eastAsia="zh-CN"/>
          <w14:textFill>
            <w14:solidFill>
              <w14:schemeClr w14:val="tx1"/>
            </w14:solidFill>
          </w14:textFill>
        </w:rPr>
        <w:t>10000</w:t>
      </w:r>
      <w:r>
        <w:rPr>
          <w:rFonts w:hint="eastAsia" w:ascii="宋体" w:hAnsi="宋体" w:eastAsia="宋体" w:cs="宋体"/>
          <w:b/>
          <w:bCs/>
          <w:color w:val="000000" w:themeColor="text1"/>
          <w:sz w:val="24"/>
          <w:highlight w:val="none"/>
          <w:u w:val="single"/>
          <w14:textFill>
            <w14:solidFill>
              <w14:schemeClr w14:val="tx1"/>
            </w14:solidFill>
          </w14:textFill>
        </w:rPr>
        <w:t>】元人民币的违约金。被上级主管部门通报批评，承包人按人民币【</w:t>
      </w:r>
      <w:r>
        <w:rPr>
          <w:rFonts w:hint="eastAsia" w:ascii="宋体" w:hAnsi="宋体" w:eastAsia="宋体" w:cs="宋体"/>
          <w:b/>
          <w:bCs/>
          <w:color w:val="000000" w:themeColor="text1"/>
          <w:sz w:val="24"/>
          <w:highlight w:val="none"/>
          <w:u w:val="single"/>
          <w:lang w:eastAsia="zh-CN"/>
          <w14:textFill>
            <w14:solidFill>
              <w14:schemeClr w14:val="tx1"/>
            </w14:solidFill>
          </w14:textFill>
        </w:rPr>
        <w:t>10000</w:t>
      </w:r>
      <w:r>
        <w:rPr>
          <w:rFonts w:hint="eastAsia" w:ascii="宋体" w:hAnsi="宋体" w:eastAsia="宋体" w:cs="宋体"/>
          <w:b/>
          <w:bCs/>
          <w:color w:val="000000" w:themeColor="text1"/>
          <w:sz w:val="24"/>
          <w:highlight w:val="none"/>
          <w:u w:val="single"/>
          <w14:textFill>
            <w14:solidFill>
              <w14:schemeClr w14:val="tx1"/>
            </w14:solidFill>
          </w14:textFill>
        </w:rPr>
        <w:t>】元/次向发包人支付违约金，同时发包人有权解除合同；被媒体曝光，向发包人支付人民币【</w:t>
      </w:r>
      <w:r>
        <w:rPr>
          <w:rFonts w:hint="eastAsia" w:ascii="宋体" w:hAnsi="宋体" w:eastAsia="宋体" w:cs="宋体"/>
          <w:b/>
          <w:bCs/>
          <w:color w:val="000000" w:themeColor="text1"/>
          <w:sz w:val="24"/>
          <w:highlight w:val="none"/>
          <w:u w:val="single"/>
          <w:lang w:eastAsia="zh-CN"/>
          <w14:textFill>
            <w14:solidFill>
              <w14:schemeClr w14:val="tx1"/>
            </w14:solidFill>
          </w14:textFill>
        </w:rPr>
        <w:t>10000</w:t>
      </w:r>
      <w:r>
        <w:rPr>
          <w:rFonts w:hint="eastAsia" w:ascii="宋体" w:hAnsi="宋体" w:eastAsia="宋体" w:cs="宋体"/>
          <w:b/>
          <w:bCs/>
          <w:color w:val="000000" w:themeColor="text1"/>
          <w:sz w:val="24"/>
          <w:highlight w:val="none"/>
          <w:u w:val="single"/>
          <w14:textFill>
            <w14:solidFill>
              <w14:schemeClr w14:val="tx1"/>
            </w14:solidFill>
          </w14:textFill>
        </w:rPr>
        <w:t>】元违约金，同时发包人有权解除合同。</w:t>
      </w:r>
    </w:p>
    <w:p w14:paraId="5D9C9E85">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（2）承包人应对进度施工现场的施工人员进行安全文明施工教育，持证上岗，配备必要的劳动保护用具，保证工程的施工安全和人身安全。</w:t>
      </w:r>
    </w:p>
    <w:p w14:paraId="69400713">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3）承包人应强化安全意识，抓好安全生产，消除安全隐患，杜绝事故发生，施工中若发生安全及人身事故均由承包人自行负责处理，并承担全部费用。发现有违反安全生产操作规范的，发包人有权提出整改，承包人必须整改到位。</w:t>
      </w:r>
    </w:p>
    <w:p w14:paraId="458CF94E">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4）安全施工所发生的费用承包人已在磋商响应报价中包干，发生重大伤亡事故或其他事故，承包人应及时上报发包人，并承担全部赔偿责任（非承包人原因除外）。施工过程中若发生死亡事故，由承包人承担全部责任并支付全部费用，且必须在事发后立即启动应急预案，并在24小时内按事故等级通报上级，并做好事故处理和善后等各类事宜，否则发包人有权直接处理，相关费用在履约担保（或工程款）中直接扣除。发生任何事故的，发包人均有权解除合同。</w:t>
      </w:r>
    </w:p>
    <w:p w14:paraId="2C6D7E6A">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5）承包人按规定自行向建设行政各主管部门、城市行政主管部门等相关职能部门办理相关手续，施工组织须符合管理部门的要求，发包人给予协调，费用不予增加。承包人必须做好安全文明施工、环境保护（扬尘、排污、泥浆外运等）工作。</w:t>
      </w:r>
    </w:p>
    <w:p w14:paraId="4F954AA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6.1.6 关于安全文明施工费支付比例和支付期限的约定：视相关措施的落实情况与合同款同期支付。</w:t>
      </w:r>
    </w:p>
    <w:bookmarkEnd w:id="585"/>
    <w:bookmarkEnd w:id="586"/>
    <w:bookmarkEnd w:id="587"/>
    <w:bookmarkEnd w:id="588"/>
    <w:bookmarkEnd w:id="589"/>
    <w:bookmarkEnd w:id="590"/>
    <w:bookmarkEnd w:id="591"/>
    <w:p w14:paraId="4B6428B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593" w:name="_Toc351203639"/>
      <w:r>
        <w:rPr>
          <w:rFonts w:hint="eastAsia" w:ascii="宋体" w:hAnsi="宋体" w:eastAsia="宋体" w:cs="宋体"/>
          <w:color w:val="000000" w:themeColor="text1"/>
          <w:sz w:val="24"/>
          <w:highlight w:val="none"/>
          <w14:textFill>
            <w14:solidFill>
              <w14:schemeClr w14:val="tx1"/>
            </w14:solidFill>
          </w14:textFill>
        </w:rPr>
        <w:t>7. 工期和进度</w:t>
      </w:r>
      <w:bookmarkEnd w:id="593"/>
    </w:p>
    <w:p w14:paraId="58595F3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7.1 施工组织设计</w:t>
      </w:r>
    </w:p>
    <w:p w14:paraId="07AEEBE5">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7.1.1 合同当事人约定的施工组织设计应包括的其他内容：</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3755B643">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7.1.2 施工组织设计的提交和修改</w:t>
      </w:r>
    </w:p>
    <w:p w14:paraId="41FB8703">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承包人提交详细施工组织设计的期限的约定：</w:t>
      </w:r>
      <w:r>
        <w:rPr>
          <w:rFonts w:hint="eastAsia" w:ascii="宋体" w:hAnsi="宋体" w:eastAsia="宋体" w:cs="宋体"/>
          <w:b/>
          <w:bCs/>
          <w:color w:val="000000" w:themeColor="text1"/>
          <w:sz w:val="24"/>
          <w:highlight w:val="none"/>
          <w:u w:val="single"/>
          <w14:textFill>
            <w14:solidFill>
              <w14:schemeClr w14:val="tx1"/>
            </w14:solidFill>
          </w14:textFill>
        </w:rPr>
        <w:t>合同签订后【7】天提供，逾期提供的，每逾期一天，应向发包人支付【2000】元违约金，逾期超过【15】天的，发包人有权解除合同</w:t>
      </w:r>
      <w:r>
        <w:rPr>
          <w:rFonts w:hint="eastAsia" w:ascii="宋体" w:hAnsi="宋体" w:eastAsia="宋体" w:cs="宋体"/>
          <w:color w:val="000000" w:themeColor="text1"/>
          <w:sz w:val="24"/>
          <w:highlight w:val="none"/>
          <w14:textFill>
            <w14:solidFill>
              <w14:schemeClr w14:val="tx1"/>
            </w14:solidFill>
          </w14:textFill>
        </w:rPr>
        <w:t>。</w:t>
      </w:r>
    </w:p>
    <w:p w14:paraId="76B8F82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发包人和监理人在收到详细的施工组织设计后确认或提出修改意见的期限：</w:t>
      </w:r>
      <w:r>
        <w:rPr>
          <w:rFonts w:hint="eastAsia" w:ascii="宋体" w:hAnsi="宋体" w:eastAsia="宋体" w:cs="宋体"/>
          <w:b/>
          <w:bCs/>
          <w:color w:val="000000" w:themeColor="text1"/>
          <w:sz w:val="24"/>
          <w:highlight w:val="none"/>
          <w:u w:val="single"/>
          <w14:textFill>
            <w14:solidFill>
              <w14:schemeClr w14:val="tx1"/>
            </w14:solidFill>
          </w14:textFill>
        </w:rPr>
        <w:t>接到报告后【】天内予以批复。（发包人、监理单位对施工组织设计方案的确认只是对施工组织设计方案可行性的确认，并不是对所涉费用的确认，也不免除承包人对施工组织设计方案应承担的全部责任）</w:t>
      </w:r>
      <w:r>
        <w:rPr>
          <w:rFonts w:hint="eastAsia" w:ascii="宋体" w:hAnsi="宋体" w:eastAsia="宋体" w:cs="宋体"/>
          <w:color w:val="000000" w:themeColor="text1"/>
          <w:sz w:val="24"/>
          <w:highlight w:val="none"/>
          <w14:textFill>
            <w14:solidFill>
              <w14:schemeClr w14:val="tx1"/>
            </w14:solidFill>
          </w14:textFill>
        </w:rPr>
        <w:t>。</w:t>
      </w:r>
    </w:p>
    <w:p w14:paraId="2927A65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w:t>
      </w:r>
      <w:bookmarkStart w:id="594" w:name="_Toc312677479"/>
      <w:bookmarkStart w:id="595" w:name="_Toc312678005"/>
      <w:bookmarkStart w:id="596" w:name="_Toc297123514"/>
      <w:bookmarkStart w:id="597" w:name="_Toc303539123"/>
      <w:bookmarkStart w:id="598" w:name="_Toc300934966"/>
      <w:bookmarkStart w:id="599" w:name="_Toc304295541"/>
      <w:bookmarkStart w:id="600" w:name="_Toc297216173"/>
      <w:r>
        <w:rPr>
          <w:rFonts w:hint="eastAsia" w:ascii="宋体" w:hAnsi="宋体" w:eastAsia="宋体" w:cs="宋体"/>
          <w:color w:val="000000" w:themeColor="text1"/>
          <w:sz w:val="24"/>
          <w:highlight w:val="none"/>
          <w14:textFill>
            <w14:solidFill>
              <w14:schemeClr w14:val="tx1"/>
            </w14:solidFill>
          </w14:textFill>
        </w:rPr>
        <w:t>.2 施工进度计划</w:t>
      </w:r>
    </w:p>
    <w:p w14:paraId="17C4335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7.2.2 施工进度计划的修订</w:t>
      </w:r>
    </w:p>
    <w:p w14:paraId="35E957F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发包人和监理人在收到修订的施工进度计划后确认或提出修改意见的期限：</w:t>
      </w:r>
      <w:r>
        <w:rPr>
          <w:rFonts w:hint="eastAsia" w:ascii="宋体" w:hAnsi="宋体" w:eastAsia="宋体" w:cs="宋体"/>
          <w:b/>
          <w:bCs/>
          <w:color w:val="000000" w:themeColor="text1"/>
          <w:sz w:val="24"/>
          <w:highlight w:val="none"/>
          <w:u w:val="single"/>
          <w14:textFill>
            <w14:solidFill>
              <w14:schemeClr w14:val="tx1"/>
            </w14:solidFill>
          </w14:textFill>
        </w:rPr>
        <w:t>接到报告后【】天内予以批复</w:t>
      </w:r>
      <w:r>
        <w:rPr>
          <w:rFonts w:hint="eastAsia" w:ascii="宋体" w:hAnsi="宋体" w:eastAsia="宋体" w:cs="宋体"/>
          <w:color w:val="000000" w:themeColor="text1"/>
          <w:sz w:val="24"/>
          <w:highlight w:val="none"/>
          <w14:textFill>
            <w14:solidFill>
              <w14:schemeClr w14:val="tx1"/>
            </w14:solidFill>
          </w14:textFill>
        </w:rPr>
        <w:t>。</w:t>
      </w:r>
    </w:p>
    <w:p w14:paraId="23C7960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7.3 开工</w:t>
      </w:r>
    </w:p>
    <w:p w14:paraId="006684E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7.3.1 开工准备</w:t>
      </w:r>
    </w:p>
    <w:p w14:paraId="26BEF5FB">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关于承包人提交工程开工报审表的期限：【】年【】月【】日前，</w:t>
      </w:r>
      <w:r>
        <w:rPr>
          <w:rFonts w:hint="eastAsia" w:ascii="宋体" w:hAnsi="宋体" w:eastAsia="宋体" w:cs="宋体"/>
          <w:color w:val="000000" w:themeColor="text1"/>
          <w:sz w:val="24"/>
          <w:highlight w:val="none"/>
          <w:u w:val="single"/>
          <w14:textFill>
            <w14:solidFill>
              <w14:schemeClr w14:val="tx1"/>
            </w14:solidFill>
          </w14:textFill>
        </w:rPr>
        <w:t xml:space="preserve">逾期提供的，每逾期一天，应向发包人支付【2000】元违约金 </w:t>
      </w:r>
      <w:r>
        <w:rPr>
          <w:rFonts w:hint="eastAsia" w:ascii="宋体" w:hAnsi="宋体" w:eastAsia="宋体" w:cs="宋体"/>
          <w:color w:val="000000" w:themeColor="text1"/>
          <w:sz w:val="24"/>
          <w:highlight w:val="none"/>
          <w14:textFill>
            <w14:solidFill>
              <w14:schemeClr w14:val="tx1"/>
            </w14:solidFill>
          </w14:textFill>
        </w:rPr>
        <w:t>。</w:t>
      </w:r>
    </w:p>
    <w:p w14:paraId="2A3DDA9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关于发包人应完成的其他开工准备工作及期限：</w:t>
      </w:r>
      <w:r>
        <w:rPr>
          <w:rFonts w:hint="eastAsia" w:ascii="宋体" w:hAnsi="宋体" w:eastAsia="宋体" w:cs="宋体"/>
          <w:b/>
          <w:bCs/>
          <w:color w:val="000000" w:themeColor="text1"/>
          <w:sz w:val="24"/>
          <w:highlight w:val="none"/>
          <w:u w:val="single"/>
          <w14:textFill>
            <w14:solidFill>
              <w14:schemeClr w14:val="tx1"/>
            </w14:solidFill>
          </w14:textFill>
        </w:rPr>
        <w:t>开工前【7】天</w:t>
      </w:r>
      <w:r>
        <w:rPr>
          <w:rFonts w:hint="eastAsia" w:ascii="宋体" w:hAnsi="宋体" w:eastAsia="宋体" w:cs="宋体"/>
          <w:color w:val="000000" w:themeColor="text1"/>
          <w:sz w:val="24"/>
          <w:highlight w:val="none"/>
          <w14:textFill>
            <w14:solidFill>
              <w14:schemeClr w14:val="tx1"/>
            </w14:solidFill>
          </w14:textFill>
        </w:rPr>
        <w:t>。</w:t>
      </w:r>
    </w:p>
    <w:p w14:paraId="178D69E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关于承包人应完成的其他开工准备工作及期限：【】年【】月【】日前，逾期完成的，每逾期一天，应向发包人支付【2000】元违约金。</w:t>
      </w:r>
    </w:p>
    <w:p w14:paraId="5041BF0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7.3.2开工通知</w:t>
      </w:r>
    </w:p>
    <w:p w14:paraId="119B3AC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因发包人原因造成监理人未能在计划开工日期之日起</w:t>
      </w:r>
      <w:r>
        <w:rPr>
          <w:rFonts w:hint="eastAsia" w:ascii="宋体" w:hAnsi="宋体" w:eastAsia="宋体" w:cs="宋体"/>
          <w:color w:val="000000" w:themeColor="text1"/>
          <w:sz w:val="24"/>
          <w:highlight w:val="none"/>
          <w:u w:val="single"/>
          <w14:textFill>
            <w14:solidFill>
              <w14:schemeClr w14:val="tx1"/>
            </w14:solidFill>
          </w14:textFill>
        </w:rPr>
        <w:t xml:space="preserve"> 【90】 </w:t>
      </w:r>
      <w:r>
        <w:rPr>
          <w:rFonts w:hint="eastAsia" w:ascii="宋体" w:hAnsi="宋体" w:eastAsia="宋体" w:cs="宋体"/>
          <w:color w:val="000000" w:themeColor="text1"/>
          <w:sz w:val="24"/>
          <w:highlight w:val="none"/>
          <w14:textFill>
            <w14:solidFill>
              <w14:schemeClr w14:val="tx1"/>
            </w14:solidFill>
          </w14:textFill>
        </w:rPr>
        <w:t>天内发出开工通知的，承包人有权提出价格调整要求，或者解除合同。</w:t>
      </w:r>
    </w:p>
    <w:bookmarkEnd w:id="594"/>
    <w:bookmarkEnd w:id="595"/>
    <w:bookmarkEnd w:id="596"/>
    <w:bookmarkEnd w:id="597"/>
    <w:bookmarkEnd w:id="598"/>
    <w:bookmarkEnd w:id="599"/>
    <w:bookmarkEnd w:id="600"/>
    <w:p w14:paraId="0011827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7.4 测量放线</w:t>
      </w:r>
    </w:p>
    <w:p w14:paraId="35B1BC6A">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7.4.1发包人通过监理人向承包人提供测量基准点、基准线和水准点及其书面资料的期限：</w:t>
      </w:r>
      <w:r>
        <w:rPr>
          <w:rFonts w:hint="eastAsia" w:ascii="宋体" w:hAnsi="宋体" w:eastAsia="宋体" w:cs="宋体"/>
          <w:b/>
          <w:bCs/>
          <w:color w:val="000000" w:themeColor="text1"/>
          <w:sz w:val="24"/>
          <w:highlight w:val="none"/>
          <w:u w:val="single"/>
          <w14:textFill>
            <w14:solidFill>
              <w14:schemeClr w14:val="tx1"/>
            </w14:solidFill>
          </w14:textFill>
        </w:rPr>
        <w:t>开工前七天</w:t>
      </w:r>
      <w:r>
        <w:rPr>
          <w:rFonts w:hint="eastAsia" w:ascii="宋体" w:hAnsi="宋体" w:eastAsia="宋体" w:cs="宋体"/>
          <w:color w:val="000000" w:themeColor="text1"/>
          <w:sz w:val="24"/>
          <w:highlight w:val="none"/>
          <w14:textFill>
            <w14:solidFill>
              <w14:schemeClr w14:val="tx1"/>
            </w14:solidFill>
          </w14:textFill>
        </w:rPr>
        <w:t>。</w:t>
      </w:r>
    </w:p>
    <w:p w14:paraId="005FDD1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w:t>
      </w:r>
      <w:bookmarkStart w:id="601" w:name="_Toc304295546"/>
      <w:bookmarkStart w:id="602" w:name="_Toc312678010"/>
      <w:bookmarkStart w:id="603" w:name="_Toc297123516"/>
      <w:bookmarkStart w:id="604" w:name="_Toc300934968"/>
      <w:bookmarkStart w:id="605" w:name="_Toc303539125"/>
      <w:bookmarkStart w:id="606" w:name="_Toc297216175"/>
      <w:bookmarkStart w:id="607" w:name="_Toc312677484"/>
      <w:r>
        <w:rPr>
          <w:rFonts w:hint="eastAsia" w:ascii="宋体" w:hAnsi="宋体" w:eastAsia="宋体" w:cs="宋体"/>
          <w:color w:val="000000" w:themeColor="text1"/>
          <w:sz w:val="24"/>
          <w:highlight w:val="none"/>
          <w14:textFill>
            <w14:solidFill>
              <w14:schemeClr w14:val="tx1"/>
            </w14:solidFill>
          </w14:textFill>
        </w:rPr>
        <w:t>.5 工期延误</w:t>
      </w:r>
    </w:p>
    <w:bookmarkEnd w:id="601"/>
    <w:bookmarkEnd w:id="602"/>
    <w:bookmarkEnd w:id="603"/>
    <w:bookmarkEnd w:id="604"/>
    <w:bookmarkEnd w:id="605"/>
    <w:bookmarkEnd w:id="606"/>
    <w:bookmarkEnd w:id="607"/>
    <w:p w14:paraId="0E00B0D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7.5.1 因发包人原因导致工期延误</w:t>
      </w:r>
    </w:p>
    <w:p w14:paraId="7A7B81F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（7）因发包人原因导致工期延误的其他情形：</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42E86F96">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（8）双方约定工期顺延的其他情况：</w:t>
      </w:r>
      <w:r>
        <w:rPr>
          <w:rFonts w:hint="eastAsia" w:ascii="宋体" w:hAnsi="宋体" w:eastAsia="宋体" w:cs="宋体"/>
          <w:color w:val="000000" w:themeColor="text1"/>
          <w:sz w:val="24"/>
          <w:highlight w:val="none"/>
          <w:u w:val="single"/>
          <w14:textFill>
            <w14:solidFill>
              <w14:schemeClr w14:val="tx1"/>
            </w14:solidFill>
          </w14:textFill>
        </w:rPr>
        <w:t>承包人按协议条款约定的开工日期开始施工，具体开、停和复工的时间以发包人（或监理单位）的签证为准，如工程前期滞后、重大设计变更而影响施工关键线路进度，工期顺延由承包人申请监理审核后报发包人签证为准。除经监理和发包人联系单签证同意外，工期一律不得顺延。承包人在磋商响应时已充分考虑各项因素（包括但不限于周边环境、停电停水、物价波动、气候因素等）影响，保证工程连续施工，以上费用已含在承包人合同价款中。凡由于承包人造成的工期延误，则工期不能顺延，由此引起的赶工措施等费用增加均由承包人自行承担。</w:t>
      </w:r>
      <w:r>
        <w:rPr>
          <w:rFonts w:hint="eastAsia" w:ascii="宋体" w:hAnsi="宋体" w:eastAsia="宋体" w:cs="宋体"/>
          <w:bCs/>
          <w:color w:val="000000" w:themeColor="text1"/>
          <w:sz w:val="24"/>
          <w:highlight w:val="none"/>
          <w:u w:val="single"/>
          <w14:textFill>
            <w14:solidFill>
              <w14:schemeClr w14:val="tx1"/>
            </w14:solidFill>
          </w14:textFill>
        </w:rPr>
        <w:t>因非承包人原因导致的工期延误，经发包人确认的，工期相应顺延，但费用不予补偿。</w:t>
      </w:r>
    </w:p>
    <w:p w14:paraId="4B70230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（9）工程延期的审批：</w:t>
      </w:r>
      <w:r>
        <w:rPr>
          <w:rFonts w:hint="eastAsia" w:ascii="宋体" w:hAnsi="宋体" w:eastAsia="宋体" w:cs="宋体"/>
          <w:color w:val="000000" w:themeColor="text1"/>
          <w:sz w:val="24"/>
          <w:highlight w:val="none"/>
          <w:u w:val="single"/>
          <w14:textFill>
            <w14:solidFill>
              <w14:schemeClr w14:val="tx1"/>
            </w14:solidFill>
          </w14:textFill>
        </w:rPr>
        <w:t>必须是非承包人自身的原因造成的工期延误，发包人才可以考虑是否受理承包人的延期申请；若只是局部工程受到影响，承包人应采取措施并合理安排施工方案予以弥补，而不能影响工程的总工期。</w:t>
      </w:r>
    </w:p>
    <w:p w14:paraId="0CEEB88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w:t>
      </w:r>
      <w:bookmarkStart w:id="608" w:name="_Toc312678012"/>
      <w:bookmarkStart w:id="609" w:name="_Toc318581169"/>
      <w:bookmarkStart w:id="610" w:name="_Toc312677486"/>
      <w:bookmarkStart w:id="611" w:name="_Toc304295548"/>
      <w:bookmarkStart w:id="612" w:name="_Toc297216177"/>
      <w:bookmarkStart w:id="613" w:name="_Toc303539127"/>
      <w:bookmarkStart w:id="614" w:name="_Toc300934970"/>
      <w:bookmarkStart w:id="615" w:name="_Toc297123518"/>
      <w:r>
        <w:rPr>
          <w:rFonts w:hint="eastAsia" w:ascii="宋体" w:hAnsi="宋体" w:eastAsia="宋体" w:cs="宋体"/>
          <w:color w:val="000000" w:themeColor="text1"/>
          <w:sz w:val="24"/>
          <w:highlight w:val="none"/>
          <w14:textFill>
            <w14:solidFill>
              <w14:schemeClr w14:val="tx1"/>
            </w14:solidFill>
          </w14:textFill>
        </w:rPr>
        <w:t>.5.2 因承包人原因导致工期延误</w:t>
      </w:r>
    </w:p>
    <w:bookmarkEnd w:id="608"/>
    <w:bookmarkEnd w:id="609"/>
    <w:bookmarkEnd w:id="610"/>
    <w:p w14:paraId="2F45AA33">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因</w:t>
      </w:r>
      <w:bookmarkStart w:id="616" w:name="_Toc312678013"/>
      <w:bookmarkStart w:id="617" w:name="_Toc312677487"/>
      <w:bookmarkStart w:id="618" w:name="_Toc318581170"/>
      <w:r>
        <w:rPr>
          <w:rFonts w:hint="eastAsia" w:ascii="宋体" w:hAnsi="宋体" w:eastAsia="宋体" w:cs="宋体"/>
          <w:color w:val="000000" w:themeColor="text1"/>
          <w:sz w:val="24"/>
          <w:highlight w:val="none"/>
          <w14:textFill>
            <w14:solidFill>
              <w14:schemeClr w14:val="tx1"/>
            </w14:solidFill>
          </w14:textFill>
        </w:rPr>
        <w:t>承包人原因造成工期延误，逾期竣工违约金的计算方法为：</w:t>
      </w:r>
    </w:p>
    <w:p w14:paraId="4CA3C2DB">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①因承包人原因工程不能按合同约定工期竣工，每延误一天，承包人应按人民币【2000】元向发包人支付违约金。该违约金发包人有权在承包人的履约保证金中扣除，不足部分在工程结算价款中扣除，逾期超过【15】天的，发包人有权解除合同，并要求承包人退还已收取的全部费用，并支付【</w:t>
      </w:r>
      <w:r>
        <w:rPr>
          <w:rFonts w:hint="eastAsia" w:ascii="宋体" w:hAnsi="宋体" w:eastAsia="宋体" w:cs="宋体"/>
          <w:b/>
          <w:bCs/>
          <w:color w:val="000000" w:themeColor="text1"/>
          <w:sz w:val="24"/>
          <w:highlight w:val="none"/>
          <w:u w:val="single"/>
          <w:lang w:eastAsia="zh-CN"/>
          <w14:textFill>
            <w14:solidFill>
              <w14:schemeClr w14:val="tx1"/>
            </w14:solidFill>
          </w14:textFill>
        </w:rPr>
        <w:t>10000</w:t>
      </w:r>
      <w:r>
        <w:rPr>
          <w:rFonts w:hint="eastAsia" w:ascii="宋体" w:hAnsi="宋体" w:eastAsia="宋体" w:cs="宋体"/>
          <w:b/>
          <w:bCs/>
          <w:color w:val="000000" w:themeColor="text1"/>
          <w:sz w:val="24"/>
          <w:highlight w:val="none"/>
          <w:u w:val="single"/>
          <w14:textFill>
            <w14:solidFill>
              <w14:schemeClr w14:val="tx1"/>
            </w14:solidFill>
          </w14:textFill>
        </w:rPr>
        <w:t>】元违约金。</w:t>
      </w:r>
    </w:p>
    <w:p w14:paraId="732172CA">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②因承包人原因，承包人在施工过程中不能按施工总进度计划完成各项施工任务，实际施工进度比施工进度计划滞后超过【15】天（含【15】天）的，发包人有权解除合同，也有权仍选择由承包人继续履行合同，如发包人选择由承包人继续履行合同的，竣工工期每延误一天，承包人应按人民币【2000】元向发包人支付违约金。</w:t>
      </w:r>
      <w:bookmarkEnd w:id="611"/>
      <w:bookmarkEnd w:id="612"/>
      <w:bookmarkEnd w:id="613"/>
      <w:bookmarkEnd w:id="614"/>
      <w:bookmarkEnd w:id="615"/>
      <w:bookmarkEnd w:id="616"/>
      <w:bookmarkEnd w:id="617"/>
    </w:p>
    <w:bookmarkEnd w:id="618"/>
    <w:p w14:paraId="49FF723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因承包人原因造成工期延误，逾</w:t>
      </w:r>
      <w:bookmarkStart w:id="619" w:name="_Toc318581171"/>
      <w:bookmarkStart w:id="620" w:name="_Toc312678014"/>
      <w:r>
        <w:rPr>
          <w:rFonts w:hint="eastAsia" w:ascii="宋体" w:hAnsi="宋体" w:eastAsia="宋体" w:cs="宋体"/>
          <w:color w:val="000000" w:themeColor="text1"/>
          <w:sz w:val="24"/>
          <w:highlight w:val="none"/>
          <w14:textFill>
            <w14:solidFill>
              <w14:schemeClr w14:val="tx1"/>
            </w14:solidFill>
          </w14:textFill>
        </w:rPr>
        <w:t>期竣工违约金的上限：</w:t>
      </w:r>
      <w:r>
        <w:rPr>
          <w:rFonts w:hint="eastAsia" w:ascii="宋体" w:hAnsi="宋体" w:eastAsia="宋体" w:cs="宋体"/>
          <w:b/>
          <w:bCs/>
          <w:color w:val="000000" w:themeColor="text1"/>
          <w:sz w:val="24"/>
          <w:highlight w:val="none"/>
          <w:u w:val="single"/>
          <w14:textFill>
            <w14:solidFill>
              <w14:schemeClr w14:val="tx1"/>
            </w14:solidFill>
          </w14:textFill>
        </w:rPr>
        <w:t>累计最高不超过合同总价的百分之二十，但因工期延误给发包人造成的损失不受该违约金上限的限制</w:t>
      </w:r>
      <w:r>
        <w:rPr>
          <w:rFonts w:hint="eastAsia" w:ascii="宋体" w:hAnsi="宋体" w:eastAsia="宋体" w:cs="宋体"/>
          <w:color w:val="000000" w:themeColor="text1"/>
          <w:sz w:val="24"/>
          <w:highlight w:val="none"/>
          <w14:textFill>
            <w14:solidFill>
              <w14:schemeClr w14:val="tx1"/>
            </w14:solidFill>
          </w14:textFill>
        </w:rPr>
        <w:t>。</w:t>
      </w:r>
    </w:p>
    <w:bookmarkEnd w:id="619"/>
    <w:bookmarkEnd w:id="620"/>
    <w:p w14:paraId="11AADCD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w:t>
      </w:r>
      <w:bookmarkStart w:id="621" w:name="_Toc297216178"/>
      <w:bookmarkStart w:id="622" w:name="_Toc300934971"/>
      <w:bookmarkStart w:id="623" w:name="_Toc303539128"/>
      <w:bookmarkStart w:id="624" w:name="_Toc304295549"/>
      <w:bookmarkStart w:id="625" w:name="_Toc297123519"/>
      <w:bookmarkStart w:id="626" w:name="_Toc312678015"/>
      <w:r>
        <w:rPr>
          <w:rFonts w:hint="eastAsia" w:ascii="宋体" w:hAnsi="宋体" w:eastAsia="宋体" w:cs="宋体"/>
          <w:color w:val="000000" w:themeColor="text1"/>
          <w:sz w:val="24"/>
          <w:highlight w:val="none"/>
          <w14:textFill>
            <w14:solidFill>
              <w14:schemeClr w14:val="tx1"/>
            </w14:solidFill>
          </w14:textFill>
        </w:rPr>
        <w:t>.6 不</w:t>
      </w:r>
      <w:bookmarkEnd w:id="621"/>
      <w:bookmarkEnd w:id="622"/>
      <w:bookmarkEnd w:id="623"/>
      <w:bookmarkEnd w:id="624"/>
      <w:bookmarkEnd w:id="625"/>
      <w:bookmarkEnd w:id="626"/>
      <w:r>
        <w:rPr>
          <w:rFonts w:hint="eastAsia" w:ascii="宋体" w:hAnsi="宋体" w:eastAsia="宋体" w:cs="宋体"/>
          <w:color w:val="000000" w:themeColor="text1"/>
          <w:sz w:val="24"/>
          <w:highlight w:val="none"/>
          <w14:textFill>
            <w14:solidFill>
              <w14:schemeClr w14:val="tx1"/>
            </w14:solidFill>
          </w14:textFill>
        </w:rPr>
        <w:t>利物质条件</w:t>
      </w:r>
    </w:p>
    <w:p w14:paraId="60F3358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627" w:name="_Toc300934972"/>
      <w:bookmarkStart w:id="628" w:name="_Toc297123520"/>
      <w:bookmarkStart w:id="629" w:name="_Toc312678016"/>
      <w:bookmarkStart w:id="630" w:name="_Toc318581172"/>
      <w:bookmarkStart w:id="631" w:name="_Toc304295550"/>
      <w:bookmarkStart w:id="632" w:name="_Toc303539129"/>
      <w:bookmarkStart w:id="633" w:name="_Toc297216179"/>
      <w:r>
        <w:rPr>
          <w:rFonts w:hint="eastAsia" w:ascii="宋体" w:hAnsi="宋体" w:eastAsia="宋体" w:cs="宋体"/>
          <w:color w:val="000000" w:themeColor="text1"/>
          <w:sz w:val="24"/>
          <w:highlight w:val="none"/>
          <w14:textFill>
            <w14:solidFill>
              <w14:schemeClr w14:val="tx1"/>
            </w14:solidFill>
          </w14:textFill>
        </w:rPr>
        <w:t>不利物质条件的其他情形和有关约定：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按通用合同条款第7.6条规定执行</w:t>
      </w:r>
      <w:r>
        <w:rPr>
          <w:rFonts w:hint="eastAsia" w:ascii="宋体" w:hAnsi="宋体" w:eastAsia="宋体" w:cs="宋体"/>
          <w:color w:val="000000" w:themeColor="text1"/>
          <w:sz w:val="24"/>
          <w:highlight w:val="none"/>
          <w14:textFill>
            <w14:solidFill>
              <w14:schemeClr w14:val="tx1"/>
            </w14:solidFill>
          </w14:textFill>
        </w:rPr>
        <w:t>。</w:t>
      </w:r>
    </w:p>
    <w:bookmarkEnd w:id="627"/>
    <w:bookmarkEnd w:id="628"/>
    <w:bookmarkEnd w:id="629"/>
    <w:bookmarkEnd w:id="630"/>
    <w:bookmarkEnd w:id="631"/>
    <w:bookmarkEnd w:id="632"/>
    <w:bookmarkEnd w:id="633"/>
    <w:p w14:paraId="4782B01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w:t>
      </w:r>
      <w:bookmarkStart w:id="634" w:name="_Toc297216180"/>
      <w:bookmarkStart w:id="635" w:name="_Toc304295551"/>
      <w:bookmarkStart w:id="636" w:name="_Toc300934973"/>
      <w:bookmarkStart w:id="637" w:name="_Toc312678017"/>
      <w:bookmarkStart w:id="638" w:name="_Toc303539130"/>
      <w:bookmarkStart w:id="639" w:name="_Toc297123521"/>
      <w:r>
        <w:rPr>
          <w:rFonts w:hint="eastAsia" w:ascii="宋体" w:hAnsi="宋体" w:eastAsia="宋体" w:cs="宋体"/>
          <w:color w:val="000000" w:themeColor="text1"/>
          <w:sz w:val="24"/>
          <w:highlight w:val="none"/>
          <w14:textFill>
            <w14:solidFill>
              <w14:schemeClr w14:val="tx1"/>
            </w14:solidFill>
          </w14:textFill>
        </w:rPr>
        <w:t>.7异常恶劣的气候条件</w:t>
      </w:r>
    </w:p>
    <w:bookmarkEnd w:id="634"/>
    <w:bookmarkEnd w:id="635"/>
    <w:bookmarkEnd w:id="636"/>
    <w:bookmarkEnd w:id="637"/>
    <w:bookmarkEnd w:id="638"/>
    <w:bookmarkEnd w:id="639"/>
    <w:p w14:paraId="6E155D4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发包人和承包人同意以下情形视为异常恶劣的气候条件：</w:t>
      </w:r>
    </w:p>
    <w:p w14:paraId="71B9634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56410EE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22181B3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7D23F2E1">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7.9 提前竣工的奖励</w:t>
      </w:r>
    </w:p>
    <w:p w14:paraId="668686C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7.9.2提前竣工的奖励：</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0A393AA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640" w:name="_Toc351203640"/>
      <w:r>
        <w:rPr>
          <w:rFonts w:hint="eastAsia" w:ascii="宋体" w:hAnsi="宋体" w:eastAsia="宋体" w:cs="宋体"/>
          <w:color w:val="000000" w:themeColor="text1"/>
          <w:sz w:val="24"/>
          <w:highlight w:val="none"/>
          <w14:textFill>
            <w14:solidFill>
              <w14:schemeClr w14:val="tx1"/>
            </w14:solidFill>
          </w14:textFill>
        </w:rPr>
        <w:t>8. 材料与设备</w:t>
      </w:r>
      <w:bookmarkEnd w:id="640"/>
    </w:p>
    <w:bookmarkEnd w:id="575"/>
    <w:bookmarkEnd w:id="576"/>
    <w:bookmarkEnd w:id="577"/>
    <w:bookmarkEnd w:id="578"/>
    <w:bookmarkEnd w:id="579"/>
    <w:bookmarkEnd w:id="580"/>
    <w:bookmarkEnd w:id="581"/>
    <w:bookmarkEnd w:id="582"/>
    <w:bookmarkEnd w:id="583"/>
    <w:bookmarkEnd w:id="584"/>
    <w:p w14:paraId="7E1AEC8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w:t>
      </w:r>
      <w:bookmarkStart w:id="641" w:name="_Toc296944506"/>
      <w:bookmarkStart w:id="642" w:name="_Toc292559877"/>
      <w:bookmarkStart w:id="643" w:name="_Toc296503167"/>
      <w:bookmarkStart w:id="644" w:name="_Toc280868654"/>
      <w:bookmarkStart w:id="645" w:name="_Toc296346668"/>
      <w:bookmarkStart w:id="646" w:name="_Toc303539136"/>
      <w:bookmarkStart w:id="647" w:name="_Toc296891207"/>
      <w:bookmarkStart w:id="648" w:name="_Toc297216186"/>
      <w:bookmarkStart w:id="649" w:name="_Toc296890995"/>
      <w:bookmarkStart w:id="650" w:name="_Toc296347166"/>
      <w:bookmarkStart w:id="651" w:name="_Toc297048353"/>
      <w:bookmarkStart w:id="652" w:name="_Toc312677493"/>
      <w:bookmarkStart w:id="653" w:name="_Toc297123527"/>
      <w:bookmarkStart w:id="654" w:name="_Toc300934979"/>
      <w:bookmarkStart w:id="655" w:name="_Toc304295556"/>
      <w:bookmarkStart w:id="656" w:name="_Toc312678019"/>
      <w:bookmarkStart w:id="657" w:name="_Toc292559372"/>
      <w:bookmarkStart w:id="658" w:name="_Toc297120467"/>
      <w:bookmarkStart w:id="659" w:name="_Toc280868656"/>
      <w:bookmarkStart w:id="660" w:name="_Toc267251424"/>
      <w:bookmarkStart w:id="661" w:name="_Toc280868655"/>
      <w:r>
        <w:rPr>
          <w:rFonts w:hint="eastAsia" w:ascii="宋体" w:hAnsi="宋体" w:eastAsia="宋体" w:cs="宋体"/>
          <w:color w:val="000000" w:themeColor="text1"/>
          <w:sz w:val="24"/>
          <w:highlight w:val="none"/>
          <w14:textFill>
            <w14:solidFill>
              <w14:schemeClr w14:val="tx1"/>
            </w14:solidFill>
          </w14:textFill>
        </w:rPr>
        <w:t>.4材料与工程设备的保管与使用</w:t>
      </w:r>
    </w:p>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p w14:paraId="2C4C92D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w:t>
      </w:r>
      <w:bookmarkStart w:id="662" w:name="_Toc292559878"/>
      <w:bookmarkStart w:id="663" w:name="_Toc292559373"/>
      <w:bookmarkStart w:id="664" w:name="_Toc304295557"/>
      <w:bookmarkStart w:id="665" w:name="_Toc300934980"/>
      <w:bookmarkStart w:id="666" w:name="_Toc297123528"/>
      <w:bookmarkStart w:id="667" w:name="_Toc296503168"/>
      <w:bookmarkStart w:id="668" w:name="_Toc297216187"/>
      <w:bookmarkStart w:id="669" w:name="_Toc296346669"/>
      <w:bookmarkStart w:id="670" w:name="_Toc312678020"/>
      <w:bookmarkStart w:id="671" w:name="_Toc296347167"/>
      <w:bookmarkStart w:id="672" w:name="_Toc318581173"/>
      <w:bookmarkStart w:id="673" w:name="_Toc297120468"/>
      <w:bookmarkStart w:id="674" w:name="_Toc303539137"/>
      <w:bookmarkStart w:id="675" w:name="_Toc296944507"/>
      <w:bookmarkStart w:id="676" w:name="_Toc296890996"/>
      <w:bookmarkStart w:id="677" w:name="_Toc297048354"/>
      <w:bookmarkStart w:id="678" w:name="_Toc296891208"/>
      <w:bookmarkStart w:id="679" w:name="_Toc312677494"/>
      <w:r>
        <w:rPr>
          <w:rFonts w:hint="eastAsia" w:ascii="宋体" w:hAnsi="宋体" w:eastAsia="宋体" w:cs="宋体"/>
          <w:color w:val="000000" w:themeColor="text1"/>
          <w:sz w:val="24"/>
          <w:highlight w:val="none"/>
          <w14:textFill>
            <w14:solidFill>
              <w14:schemeClr w14:val="tx1"/>
            </w14:solidFill>
          </w14:textFill>
        </w:rPr>
        <w:t>.4.1发包人供应的材料设备的保管费用的承担：</w:t>
      </w:r>
    </w:p>
    <w:p w14:paraId="17264C0E">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发包人供应的材料设备保管费用、安装过程中的二次搬运费用和设备就位费、检验试验费由承包人承担；因承包人原因发生材料丢失损坏，由承包人负责赔偿。</w:t>
      </w:r>
      <w:bookmarkEnd w:id="662"/>
      <w:bookmarkEnd w:id="663"/>
    </w:p>
    <w:p w14:paraId="7C8EBE61">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8.6 样品</w:t>
      </w:r>
    </w:p>
    <w:p w14:paraId="537613A3">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8.6.1 样品的报送与封存</w:t>
      </w:r>
    </w:p>
    <w:p w14:paraId="3BC128A2">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需要承包人报送样品的材料或工程设备，样品的种类、名称、规格、数量要求：</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按通用合同条款第8.6.1条规定执行</w:t>
      </w:r>
      <w:r>
        <w:rPr>
          <w:rFonts w:hint="eastAsia" w:ascii="宋体" w:hAnsi="宋体" w:eastAsia="宋体" w:cs="宋体"/>
          <w:color w:val="000000" w:themeColor="text1"/>
          <w:sz w:val="24"/>
          <w:highlight w:val="none"/>
          <w14:textFill>
            <w14:solidFill>
              <w14:schemeClr w14:val="tx1"/>
            </w14:solidFill>
          </w14:textFill>
        </w:rPr>
        <w:t>。</w:t>
      </w:r>
    </w:p>
    <w:p w14:paraId="37020276">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8.8 施工设备和临时设施</w:t>
      </w:r>
    </w:p>
    <w:p w14:paraId="4F01ECC9">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8.8.1 承包人提供的施工设备和临时设施</w:t>
      </w:r>
    </w:p>
    <w:p w14:paraId="5FA4442C">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关于修建临时设施费用承担的约定：</w:t>
      </w:r>
      <w:r>
        <w:rPr>
          <w:rFonts w:hint="eastAsia" w:ascii="宋体" w:hAnsi="宋体" w:eastAsia="宋体" w:cs="宋体"/>
          <w:color w:val="000000" w:themeColor="text1"/>
          <w:sz w:val="24"/>
          <w:highlight w:val="none"/>
          <w:u w:val="single"/>
          <w14:textFill>
            <w14:solidFill>
              <w14:schemeClr w14:val="tx1"/>
            </w14:solidFill>
          </w14:textFill>
        </w:rPr>
        <w:t>由承包人承担 。</w:t>
      </w:r>
    </w:p>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p w14:paraId="40FEFC3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680" w:name="_Toc351203641"/>
      <w:r>
        <w:rPr>
          <w:rFonts w:hint="eastAsia" w:ascii="宋体" w:hAnsi="宋体" w:eastAsia="宋体" w:cs="宋体"/>
          <w:color w:val="000000" w:themeColor="text1"/>
          <w:sz w:val="24"/>
          <w:highlight w:val="none"/>
          <w14:textFill>
            <w14:solidFill>
              <w14:schemeClr w14:val="tx1"/>
            </w14:solidFill>
          </w14:textFill>
        </w:rPr>
        <w:t>9</w:t>
      </w:r>
      <w:bookmarkEnd w:id="659"/>
      <w:bookmarkEnd w:id="660"/>
      <w:bookmarkEnd w:id="661"/>
      <w:bookmarkStart w:id="681" w:name="_Toc300934982"/>
      <w:bookmarkStart w:id="682" w:name="_Toc312677495"/>
      <w:bookmarkStart w:id="683" w:name="_Toc312678021"/>
      <w:bookmarkStart w:id="684" w:name="_Toc303539139"/>
      <w:bookmarkStart w:id="685" w:name="_Toc297123533"/>
      <w:bookmarkStart w:id="686" w:name="_Toc304295559"/>
      <w:bookmarkStart w:id="687" w:name="_Toc297216192"/>
      <w:bookmarkStart w:id="688" w:name="_Toc296503173"/>
      <w:bookmarkStart w:id="689" w:name="_Toc292559378"/>
      <w:bookmarkStart w:id="690" w:name="_Toc267251427"/>
      <w:bookmarkStart w:id="691" w:name="_Toc297048359"/>
      <w:bookmarkStart w:id="692" w:name="_Toc296346674"/>
      <w:bookmarkStart w:id="693" w:name="_Toc267251428"/>
      <w:bookmarkStart w:id="694" w:name="_Toc297120473"/>
      <w:bookmarkStart w:id="695" w:name="_Toc296944512"/>
      <w:bookmarkStart w:id="696" w:name="_Toc296891213"/>
      <w:bookmarkStart w:id="697" w:name="_Toc292559883"/>
      <w:bookmarkStart w:id="698" w:name="_Toc296891001"/>
      <w:bookmarkStart w:id="699" w:name="_Toc296347172"/>
      <w:r>
        <w:rPr>
          <w:rFonts w:hint="eastAsia" w:ascii="宋体" w:hAnsi="宋体" w:eastAsia="宋体" w:cs="宋体"/>
          <w:color w:val="000000" w:themeColor="text1"/>
          <w:sz w:val="24"/>
          <w:highlight w:val="none"/>
          <w14:textFill>
            <w14:solidFill>
              <w14:schemeClr w14:val="tx1"/>
            </w14:solidFill>
          </w14:textFill>
        </w:rPr>
        <w:t>. 试验与检验</w:t>
      </w:r>
      <w:bookmarkEnd w:id="680"/>
    </w:p>
    <w:bookmarkEnd w:id="681"/>
    <w:bookmarkEnd w:id="682"/>
    <w:bookmarkEnd w:id="683"/>
    <w:bookmarkEnd w:id="684"/>
    <w:bookmarkEnd w:id="685"/>
    <w:bookmarkEnd w:id="686"/>
    <w:bookmarkEnd w:id="687"/>
    <w:p w14:paraId="33EF442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w:t>
      </w:r>
      <w:bookmarkStart w:id="700" w:name="_Toc304295560"/>
      <w:bookmarkStart w:id="701" w:name="_Toc312677496"/>
      <w:bookmarkStart w:id="702" w:name="_Toc297123534"/>
      <w:bookmarkStart w:id="703" w:name="_Toc303539140"/>
      <w:bookmarkStart w:id="704" w:name="_Toc312678022"/>
      <w:bookmarkStart w:id="705" w:name="_Toc300934983"/>
      <w:bookmarkStart w:id="706" w:name="_Toc297216193"/>
      <w:r>
        <w:rPr>
          <w:rFonts w:hint="eastAsia" w:ascii="宋体" w:hAnsi="宋体" w:eastAsia="宋体" w:cs="宋体"/>
          <w:color w:val="000000" w:themeColor="text1"/>
          <w:sz w:val="24"/>
          <w:highlight w:val="none"/>
          <w14:textFill>
            <w14:solidFill>
              <w14:schemeClr w14:val="tx1"/>
            </w14:solidFill>
          </w14:textFill>
        </w:rPr>
        <w:t>.1试验设备与试验人员</w:t>
      </w:r>
    </w:p>
    <w:bookmarkEnd w:id="700"/>
    <w:bookmarkEnd w:id="701"/>
    <w:bookmarkEnd w:id="702"/>
    <w:bookmarkEnd w:id="703"/>
    <w:bookmarkEnd w:id="704"/>
    <w:bookmarkEnd w:id="705"/>
    <w:bookmarkEnd w:id="706"/>
    <w:p w14:paraId="70A8B99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w:t>
      </w:r>
      <w:bookmarkStart w:id="707" w:name="_Toc300934984"/>
      <w:bookmarkStart w:id="708" w:name="_Toc312677497"/>
      <w:bookmarkStart w:id="709" w:name="_Toc312678023"/>
      <w:bookmarkStart w:id="710" w:name="_Toc297123535"/>
      <w:bookmarkStart w:id="711" w:name="_Toc304295561"/>
      <w:bookmarkStart w:id="712" w:name="_Toc297216194"/>
      <w:bookmarkStart w:id="713" w:name="_Toc303539141"/>
      <w:bookmarkStart w:id="714" w:name="_Toc318581174"/>
      <w:r>
        <w:rPr>
          <w:rFonts w:hint="eastAsia" w:ascii="宋体" w:hAnsi="宋体" w:eastAsia="宋体" w:cs="宋体"/>
          <w:color w:val="000000" w:themeColor="text1"/>
          <w:sz w:val="24"/>
          <w:highlight w:val="none"/>
          <w14:textFill>
            <w14:solidFill>
              <w14:schemeClr w14:val="tx1"/>
            </w14:solidFill>
          </w14:textFill>
        </w:rPr>
        <w:t>.1.2 试验设备</w:t>
      </w:r>
    </w:p>
    <w:p w14:paraId="5BB9854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施工现场需要配置的试验场所：</w:t>
      </w:r>
      <w:bookmarkEnd w:id="707"/>
      <w:bookmarkEnd w:id="708"/>
      <w:bookmarkEnd w:id="709"/>
      <w:bookmarkEnd w:id="710"/>
      <w:bookmarkEnd w:id="711"/>
      <w:bookmarkEnd w:id="712"/>
      <w:bookmarkEnd w:id="713"/>
      <w:bookmarkStart w:id="715" w:name="_Toc312678024"/>
      <w:bookmarkStart w:id="716" w:name="_Toc312677498"/>
      <w:bookmarkStart w:id="717" w:name="_Toc300934985"/>
      <w:bookmarkStart w:id="718" w:name="_Toc303539142"/>
      <w:bookmarkStart w:id="719" w:name="_Toc297216195"/>
      <w:bookmarkStart w:id="720" w:name="_Toc297123536"/>
      <w:bookmarkStart w:id="721" w:name="_Toc304295562"/>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 xml:space="preserve">。 </w:t>
      </w:r>
    </w:p>
    <w:p w14:paraId="7412C2B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施工现场需要配备的试验设备：</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774B566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施工现场需要具备的其他试验条件：满足工程需要，由承包人提供 。</w:t>
      </w:r>
    </w:p>
    <w:p w14:paraId="7B1E3CAB">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9.4 现场工艺试验 </w:t>
      </w:r>
    </w:p>
    <w:p w14:paraId="747D390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现场工艺试验的有关约定：承包人应当根据国家或行业的规程、规范进行试验，费用已包含在合同价款中，不得另行计取。</w:t>
      </w:r>
    </w:p>
    <w:bookmarkEnd w:id="714"/>
    <w:bookmarkEnd w:id="715"/>
    <w:bookmarkEnd w:id="716"/>
    <w:bookmarkEnd w:id="717"/>
    <w:bookmarkEnd w:id="718"/>
    <w:bookmarkEnd w:id="719"/>
    <w:bookmarkEnd w:id="720"/>
    <w:bookmarkEnd w:id="721"/>
    <w:p w14:paraId="6E01847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722" w:name="_Toc351203642"/>
      <w:r>
        <w:rPr>
          <w:rFonts w:hint="eastAsia" w:ascii="宋体" w:hAnsi="宋体" w:eastAsia="宋体" w:cs="宋体"/>
          <w:color w:val="000000" w:themeColor="text1"/>
          <w:sz w:val="24"/>
          <w:highlight w:val="none"/>
          <w14:textFill>
            <w14:solidFill>
              <w14:schemeClr w14:val="tx1"/>
            </w14:solidFill>
          </w14:textFill>
        </w:rPr>
        <w:t>1</w:t>
      </w:r>
      <w:bookmarkEnd w:id="688"/>
      <w:bookmarkEnd w:id="689"/>
      <w:bookmarkEnd w:id="690"/>
      <w:bookmarkEnd w:id="691"/>
      <w:bookmarkEnd w:id="692"/>
      <w:bookmarkEnd w:id="693"/>
      <w:bookmarkEnd w:id="694"/>
      <w:bookmarkEnd w:id="695"/>
      <w:bookmarkEnd w:id="696"/>
      <w:bookmarkEnd w:id="697"/>
      <w:bookmarkEnd w:id="698"/>
      <w:bookmarkEnd w:id="699"/>
      <w:bookmarkStart w:id="723" w:name="_Toc296503193"/>
      <w:bookmarkStart w:id="724" w:name="_Toc297048379"/>
      <w:bookmarkStart w:id="725" w:name="_Toc304295566"/>
      <w:bookmarkStart w:id="726" w:name="_Toc296944532"/>
      <w:bookmarkStart w:id="727" w:name="_Toc297120493"/>
      <w:bookmarkStart w:id="728" w:name="_Toc300934989"/>
      <w:bookmarkStart w:id="729" w:name="_Toc296891021"/>
      <w:bookmarkStart w:id="730" w:name="_Toc296346694"/>
      <w:bookmarkStart w:id="731" w:name="_Toc292559398"/>
      <w:bookmarkStart w:id="732" w:name="_Toc292559903"/>
      <w:bookmarkStart w:id="733" w:name="_Toc297216199"/>
      <w:bookmarkStart w:id="734" w:name="_Toc303539146"/>
      <w:bookmarkStart w:id="735" w:name="_Toc296347192"/>
      <w:bookmarkStart w:id="736" w:name="_Toc297123540"/>
      <w:bookmarkStart w:id="737" w:name="_Toc296891233"/>
      <w:bookmarkStart w:id="738" w:name="_Toc312677499"/>
      <w:bookmarkStart w:id="739" w:name="_Toc312678025"/>
      <w:bookmarkStart w:id="740" w:name="_Toc267251440"/>
      <w:bookmarkStart w:id="741" w:name="_Toc267251439"/>
      <w:bookmarkStart w:id="742" w:name="_Toc267251437"/>
      <w:bookmarkStart w:id="743" w:name="_Toc267251433"/>
      <w:bookmarkStart w:id="744" w:name="_Toc267251435"/>
      <w:bookmarkStart w:id="745" w:name="_Toc267251441"/>
      <w:bookmarkStart w:id="746" w:name="_Toc267251442"/>
      <w:r>
        <w:rPr>
          <w:rFonts w:hint="eastAsia" w:ascii="宋体" w:hAnsi="宋体" w:eastAsia="宋体" w:cs="宋体"/>
          <w:color w:val="000000" w:themeColor="text1"/>
          <w:sz w:val="24"/>
          <w:highlight w:val="none"/>
          <w14:textFill>
            <w14:solidFill>
              <w14:schemeClr w14:val="tx1"/>
            </w14:solidFill>
          </w14:textFill>
        </w:rPr>
        <w:t>0. 变更</w:t>
      </w:r>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p>
    <w:bookmarkEnd w:id="738"/>
    <w:bookmarkEnd w:id="739"/>
    <w:p w14:paraId="6625A5F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bookmarkStart w:id="747" w:name="_Toc297048380"/>
      <w:bookmarkStart w:id="748" w:name="_Toc297120494"/>
      <w:bookmarkStart w:id="749" w:name="_Toc312677500"/>
      <w:bookmarkStart w:id="750" w:name="_Toc296944533"/>
      <w:bookmarkStart w:id="751" w:name="_Toc312678026"/>
      <w:bookmarkStart w:id="752" w:name="_Toc297216200"/>
      <w:bookmarkStart w:id="753" w:name="_Toc297123541"/>
      <w:bookmarkStart w:id="754" w:name="_Toc304295567"/>
      <w:bookmarkStart w:id="755" w:name="_Toc296503194"/>
      <w:bookmarkStart w:id="756" w:name="_Toc296891234"/>
      <w:bookmarkStart w:id="757" w:name="_Toc300934990"/>
      <w:bookmarkStart w:id="758" w:name="_Toc303539147"/>
      <w:bookmarkStart w:id="759" w:name="_Toc296347193"/>
      <w:bookmarkStart w:id="760" w:name="_Toc292559904"/>
      <w:bookmarkStart w:id="761" w:name="_Toc296891022"/>
      <w:bookmarkStart w:id="762" w:name="_Toc296346695"/>
      <w:bookmarkStart w:id="763" w:name="_Toc292559399"/>
      <w:r>
        <w:rPr>
          <w:rFonts w:hint="eastAsia" w:ascii="宋体" w:hAnsi="宋体" w:eastAsia="宋体" w:cs="宋体"/>
          <w:color w:val="000000" w:themeColor="text1"/>
          <w:sz w:val="24"/>
          <w:highlight w:val="none"/>
          <w14:textFill>
            <w14:solidFill>
              <w14:schemeClr w14:val="tx1"/>
            </w14:solidFill>
          </w14:textFill>
        </w:rPr>
        <w:t>0.1变更的范围</w:t>
      </w:r>
    </w:p>
    <w:p w14:paraId="69303E08">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关于变更的范围的约定：</w:t>
      </w:r>
    </w:p>
    <w:p w14:paraId="2122FDD8">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（1）</w:t>
      </w:r>
      <w:r>
        <w:rPr>
          <w:rFonts w:hint="eastAsia" w:ascii="宋体" w:hAnsi="宋体" w:eastAsia="宋体" w:cs="宋体"/>
          <w:b/>
          <w:bCs/>
          <w:color w:val="000000" w:themeColor="text1"/>
          <w:sz w:val="24"/>
          <w:highlight w:val="none"/>
          <w:u w:val="single"/>
          <w14:textFill>
            <w14:solidFill>
              <w14:schemeClr w14:val="tx1"/>
            </w14:solidFill>
          </w14:textFill>
        </w:rPr>
        <w:t>施工中发包人需对原工程设计变更，应提前【7】天以书面形式向承包人发出变更通知。变更超过原设计标准或批准的建设规模时，发包人应报规划管理部门和其他有关部门重新审查批准，并由原设计单位提供变更的相应图纸和说明。承包人按照发包人发出的变更通知及有关要求进行变更。</w:t>
      </w:r>
    </w:p>
    <w:p w14:paraId="7CD136BD">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（2）施工中承包人不得对原工程设计进行变更。因承包人擅自变更设计发生的费用和由此导致发包人损失，由承包人承担，延误的工期不予顺延，同时发包人有权解除合同。</w:t>
      </w:r>
    </w:p>
    <w:p w14:paraId="0255C503">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3）承包人在施工中提出的合理化建议涉及到对设计图纸或施工组织设计的更改及对材料、设备的换用，须经发包人同意。未经同意擅自更改或换用时，承包人承担由此发生的费用，并赔偿发包人的有关损失，延误的工期不予顺延，同时发包人有权解除合同。发包人同意采用承包人合理化建议，所发生的费用和获得的收益，发包人承包人另行约定分担或分享</w:t>
      </w:r>
      <w:r>
        <w:rPr>
          <w:rFonts w:hint="eastAsia" w:ascii="宋体" w:hAnsi="宋体" w:eastAsia="宋体" w:cs="宋体"/>
          <w:color w:val="000000" w:themeColor="text1"/>
          <w:sz w:val="24"/>
          <w:highlight w:val="none"/>
          <w14:textFill>
            <w14:solidFill>
              <w14:schemeClr w14:val="tx1"/>
            </w14:solidFill>
          </w14:textFill>
        </w:rPr>
        <w:t>。</w:t>
      </w:r>
    </w:p>
    <w:p w14:paraId="5533BE94">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10.4 变更估价</w:t>
      </w:r>
    </w:p>
    <w:p w14:paraId="3534D7E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10.4.1 变更估价原则</w:t>
      </w:r>
    </w:p>
    <w:p w14:paraId="612F1602">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关于变更估价的约定: </w:t>
      </w:r>
      <w:r>
        <w:rPr>
          <w:rFonts w:hint="eastAsia" w:ascii="宋体" w:hAnsi="宋体" w:eastAsia="宋体" w:cs="宋体"/>
          <w:b/>
          <w:bCs/>
          <w:color w:val="000000" w:themeColor="text1"/>
          <w:sz w:val="24"/>
          <w:highlight w:val="none"/>
          <w:u w:val="single"/>
          <w14:textFill>
            <w14:solidFill>
              <w14:schemeClr w14:val="tx1"/>
            </w14:solidFill>
          </w14:textFill>
        </w:rPr>
        <w:t>发包人有可能根据工程需要修改施工图或发出指令增加或减少工程量，工程量不论增减多少，承包人均应无条件服从，对因变更增加或减少的工程量，其结算口径按本合同相应条款执行。对变更单项材料累计金额达到规定标准时，发包人有权通过招标确定材料价格及供货单位</w:t>
      </w:r>
      <w:r>
        <w:rPr>
          <w:rFonts w:hint="eastAsia" w:ascii="宋体" w:hAnsi="宋体" w:eastAsia="宋体" w:cs="宋体"/>
          <w:color w:val="000000" w:themeColor="text1"/>
          <w:sz w:val="24"/>
          <w:highlight w:val="none"/>
          <w14:textFill>
            <w14:solidFill>
              <w14:schemeClr w14:val="tx1"/>
            </w14:solidFill>
          </w14:textFill>
        </w:rPr>
        <w:t>。</w:t>
      </w:r>
    </w:p>
    <w:p w14:paraId="4E6DAA4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Start w:id="764" w:name="_Toc296347196"/>
      <w:bookmarkStart w:id="765" w:name="_Toc296503197"/>
      <w:bookmarkStart w:id="766" w:name="_Toc297216203"/>
      <w:bookmarkStart w:id="767" w:name="_Toc297048383"/>
      <w:bookmarkStart w:id="768" w:name="_Toc297120497"/>
      <w:bookmarkStart w:id="769" w:name="_Toc296891237"/>
      <w:bookmarkStart w:id="770" w:name="_Toc296891025"/>
      <w:bookmarkStart w:id="771" w:name="_Toc300934993"/>
      <w:bookmarkStart w:id="772" w:name="_Toc292559402"/>
      <w:bookmarkStart w:id="773" w:name="_Toc296346698"/>
      <w:bookmarkStart w:id="774" w:name="_Toc296944536"/>
      <w:bookmarkStart w:id="775" w:name="_Toc303539150"/>
      <w:bookmarkStart w:id="776" w:name="_Toc297123544"/>
      <w:bookmarkStart w:id="777" w:name="_Toc292559907"/>
      <w:bookmarkStart w:id="778" w:name="_Toc312678029"/>
      <w:bookmarkStart w:id="779" w:name="_Toc312677503"/>
      <w:bookmarkStart w:id="780" w:name="_Toc304295570"/>
      <w:r>
        <w:rPr>
          <w:rFonts w:hint="eastAsia" w:ascii="宋体" w:hAnsi="宋体" w:eastAsia="宋体" w:cs="宋体"/>
          <w:color w:val="000000" w:themeColor="text1"/>
          <w:sz w:val="24"/>
          <w:highlight w:val="none"/>
          <w14:textFill>
            <w14:solidFill>
              <w14:schemeClr w14:val="tx1"/>
            </w14:solidFill>
          </w14:textFill>
        </w:rPr>
        <w:t>0.5承</w:t>
      </w:r>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Start w:id="781" w:name="_Toc296347202"/>
      <w:bookmarkStart w:id="782" w:name="_Toc292559408"/>
      <w:bookmarkStart w:id="783" w:name="_Toc297216204"/>
      <w:bookmarkStart w:id="784" w:name="_Toc297120503"/>
      <w:bookmarkStart w:id="785" w:name="_Toc297048389"/>
      <w:bookmarkStart w:id="786" w:name="_Toc296891031"/>
      <w:bookmarkStart w:id="787" w:name="_Toc300934994"/>
      <w:bookmarkStart w:id="788" w:name="_Toc296891243"/>
      <w:bookmarkStart w:id="789" w:name="_Toc292559913"/>
      <w:bookmarkStart w:id="790" w:name="_Toc296346704"/>
      <w:bookmarkStart w:id="791" w:name="_Toc296503203"/>
      <w:bookmarkStart w:id="792" w:name="_Toc303539151"/>
      <w:bookmarkStart w:id="793" w:name="_Toc297123545"/>
      <w:bookmarkStart w:id="794" w:name="_Toc296944542"/>
      <w:r>
        <w:rPr>
          <w:rFonts w:hint="eastAsia" w:ascii="宋体" w:hAnsi="宋体" w:eastAsia="宋体" w:cs="宋体"/>
          <w:color w:val="000000" w:themeColor="text1"/>
          <w:sz w:val="24"/>
          <w:highlight w:val="none"/>
          <w14:textFill>
            <w14:solidFill>
              <w14:schemeClr w14:val="tx1"/>
            </w14:solidFill>
          </w14:textFill>
        </w:rPr>
        <w:t>包人的合理化建议</w:t>
      </w:r>
    </w:p>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p w14:paraId="1E06CFF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监理人审查承包人合理化建议的期限：</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按通用合同条款第10.5条规定执行</w:t>
      </w:r>
      <w:r>
        <w:rPr>
          <w:rFonts w:hint="eastAsia" w:ascii="宋体" w:hAnsi="宋体" w:eastAsia="宋体" w:cs="宋体"/>
          <w:color w:val="000000" w:themeColor="text1"/>
          <w:sz w:val="24"/>
          <w:highlight w:val="none"/>
          <w14:textFill>
            <w14:solidFill>
              <w14:schemeClr w14:val="tx1"/>
            </w14:solidFill>
          </w14:textFill>
        </w:rPr>
        <w:t>。</w:t>
      </w:r>
    </w:p>
    <w:p w14:paraId="31E8005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发包人审批承包人合理化建议的期限：</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按通用合同条款第10.5条规定执行</w:t>
      </w:r>
      <w:r>
        <w:rPr>
          <w:rFonts w:hint="eastAsia" w:ascii="宋体" w:hAnsi="宋体" w:eastAsia="宋体" w:cs="宋体"/>
          <w:color w:val="000000" w:themeColor="text1"/>
          <w:sz w:val="24"/>
          <w:highlight w:val="none"/>
          <w14:textFill>
            <w14:solidFill>
              <w14:schemeClr w14:val="tx1"/>
            </w14:solidFill>
          </w14:textFill>
        </w:rPr>
        <w:t>。</w:t>
      </w:r>
    </w:p>
    <w:p w14:paraId="6FA3346A">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w:t>
      </w:r>
      <w:bookmarkStart w:id="795" w:name="_Toc296347203"/>
      <w:bookmarkStart w:id="796" w:name="_Toc297120504"/>
      <w:bookmarkStart w:id="797" w:name="_Toc312677504"/>
      <w:bookmarkStart w:id="798" w:name="_Toc296891244"/>
      <w:bookmarkStart w:id="799" w:name="_Toc296891032"/>
      <w:bookmarkStart w:id="800" w:name="_Toc292559409"/>
      <w:bookmarkStart w:id="801" w:name="_Toc297216205"/>
      <w:bookmarkStart w:id="802" w:name="_Toc303539152"/>
      <w:bookmarkStart w:id="803" w:name="_Toc312678030"/>
      <w:bookmarkStart w:id="804" w:name="_Toc304295571"/>
      <w:bookmarkStart w:id="805" w:name="_Toc318581175"/>
      <w:bookmarkStart w:id="806" w:name="_Toc296503204"/>
      <w:bookmarkStart w:id="807" w:name="_Toc292559914"/>
      <w:bookmarkStart w:id="808" w:name="_Toc297123546"/>
      <w:bookmarkStart w:id="809" w:name="_Toc296944543"/>
      <w:bookmarkStart w:id="810" w:name="_Toc297048390"/>
      <w:bookmarkStart w:id="811" w:name="_Toc300934995"/>
      <w:bookmarkStart w:id="812" w:name="_Toc296346705"/>
      <w:r>
        <w:rPr>
          <w:rFonts w:hint="eastAsia" w:ascii="宋体" w:hAnsi="宋体" w:eastAsia="宋体" w:cs="宋体"/>
          <w:color w:val="000000" w:themeColor="text1"/>
          <w:sz w:val="24"/>
          <w:highlight w:val="none"/>
          <w14:textFill>
            <w14:solidFill>
              <w14:schemeClr w14:val="tx1"/>
            </w14:solidFill>
          </w14:textFill>
        </w:rPr>
        <w:t>包人提出的合理化建议降低了合同价格或者提高了工程经济效益的奖励的方法和金额为：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p w14:paraId="11395965">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bookmarkStart w:id="813" w:name="_Toc300934997"/>
      <w:bookmarkStart w:id="814" w:name="_Toc296503199"/>
      <w:bookmarkStart w:id="815" w:name="_Toc296346700"/>
      <w:bookmarkStart w:id="816" w:name="_Toc297120499"/>
      <w:bookmarkStart w:id="817" w:name="_Toc292559909"/>
      <w:bookmarkStart w:id="818" w:name="_Toc296944538"/>
      <w:bookmarkStart w:id="819" w:name="_Toc297216207"/>
      <w:bookmarkStart w:id="820" w:name="_Toc292559404"/>
      <w:bookmarkStart w:id="821" w:name="_Toc304295574"/>
      <w:bookmarkStart w:id="822" w:name="_Toc296891239"/>
      <w:bookmarkStart w:id="823" w:name="_Toc312677507"/>
      <w:bookmarkStart w:id="824" w:name="_Toc303539154"/>
      <w:bookmarkStart w:id="825" w:name="_Toc296891027"/>
      <w:bookmarkStart w:id="826" w:name="_Toc312678033"/>
      <w:bookmarkStart w:id="827" w:name="_Toc296347198"/>
      <w:bookmarkStart w:id="828" w:name="_Toc297123548"/>
      <w:bookmarkStart w:id="829" w:name="_Toc297048385"/>
      <w:r>
        <w:rPr>
          <w:rFonts w:hint="eastAsia" w:ascii="宋体" w:hAnsi="宋体" w:eastAsia="宋体" w:cs="宋体"/>
          <w:color w:val="000000" w:themeColor="text1"/>
          <w:sz w:val="24"/>
          <w:highlight w:val="none"/>
          <w14:textFill>
            <w14:solidFill>
              <w14:schemeClr w14:val="tx1"/>
            </w14:solidFill>
          </w14:textFill>
        </w:rPr>
        <w:t>0.7 暂估价</w:t>
      </w:r>
    </w:p>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p w14:paraId="68D057B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bookmarkStart w:id="830" w:name="_Toc318581177"/>
      <w:bookmarkStart w:id="831" w:name="_Toc312678035"/>
      <w:bookmarkStart w:id="832" w:name="_Toc312677509"/>
      <w:r>
        <w:rPr>
          <w:rFonts w:hint="eastAsia" w:ascii="宋体" w:hAnsi="宋体" w:eastAsia="宋体" w:cs="宋体"/>
          <w:color w:val="000000" w:themeColor="text1"/>
          <w:sz w:val="24"/>
          <w:highlight w:val="none"/>
          <w14:textFill>
            <w14:solidFill>
              <w14:schemeClr w14:val="tx1"/>
            </w14:solidFill>
          </w14:textFill>
        </w:rPr>
        <w:t>0.7.1 依法必须招标的暂估价项目</w:t>
      </w:r>
    </w:p>
    <w:bookmarkEnd w:id="830"/>
    <w:bookmarkEnd w:id="831"/>
    <w:bookmarkEnd w:id="832"/>
    <w:p w14:paraId="5263AAF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对于依法必须招标的暂估价项目的确认和批准采取第</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种方式确定。</w:t>
      </w:r>
    </w:p>
    <w:p w14:paraId="006D447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10.7.2 不属于依法必须招标的暂估价项目</w:t>
      </w:r>
    </w:p>
    <w:p w14:paraId="715304F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对于不属于依法必须招标的暂估价项目的确认和批准采取第</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 xml:space="preserve"> 种方式确定。</w:t>
      </w:r>
    </w:p>
    <w:p w14:paraId="434D5D1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第3种方式：承包人直接实施的暂估价项目</w:t>
      </w:r>
    </w:p>
    <w:p w14:paraId="2DE6DE1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承包人直接实施的暂估价项目的约定：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702142F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10.8 暂列金额</w:t>
      </w:r>
    </w:p>
    <w:p w14:paraId="273C3B6F">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合同当事人关于暂列金额使用的约定：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7E06E86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833" w:name="_Toc351203643"/>
      <w:r>
        <w:rPr>
          <w:rFonts w:hint="eastAsia" w:ascii="宋体" w:hAnsi="宋体" w:eastAsia="宋体" w:cs="宋体"/>
          <w:color w:val="000000" w:themeColor="text1"/>
          <w:sz w:val="24"/>
          <w:highlight w:val="none"/>
          <w14:textFill>
            <w14:solidFill>
              <w14:schemeClr w14:val="tx1"/>
            </w14:solidFill>
          </w14:textFill>
        </w:rPr>
        <w:t>11. 价格调整</w:t>
      </w:r>
      <w:bookmarkEnd w:id="833"/>
    </w:p>
    <w:p w14:paraId="619BDC8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bookmarkEnd w:id="740"/>
    <w:bookmarkEnd w:id="741"/>
    <w:bookmarkEnd w:id="742"/>
    <w:bookmarkEnd w:id="743"/>
    <w:bookmarkEnd w:id="744"/>
    <w:bookmarkEnd w:id="745"/>
    <w:p w14:paraId="473F569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834" w:name="_Toc296944544"/>
      <w:bookmarkStart w:id="835" w:name="_Toc296891245"/>
      <w:bookmarkStart w:id="836" w:name="_Toc296891033"/>
      <w:bookmarkStart w:id="837" w:name="_Toc297120505"/>
      <w:bookmarkStart w:id="838" w:name="_Toc292559410"/>
      <w:bookmarkStart w:id="839" w:name="_Toc296347204"/>
      <w:bookmarkStart w:id="840" w:name="_Toc296346706"/>
      <w:bookmarkStart w:id="841" w:name="_Toc297048391"/>
      <w:bookmarkStart w:id="842" w:name="_Toc292559915"/>
      <w:bookmarkStart w:id="843" w:name="_Toc296503205"/>
      <w:bookmarkStart w:id="844" w:name="_Toc351203644"/>
      <w:bookmarkStart w:id="845" w:name="_Toc303539159"/>
      <w:bookmarkStart w:id="846" w:name="_Toc304295579"/>
      <w:bookmarkStart w:id="847" w:name="_Toc300935002"/>
      <w:bookmarkStart w:id="848" w:name="_Toc297123552"/>
      <w:bookmarkStart w:id="849" w:name="_Toc297216211"/>
      <w:bookmarkStart w:id="850" w:name="_Toc312678040"/>
      <w:r>
        <w:rPr>
          <w:rFonts w:hint="eastAsia" w:ascii="宋体" w:hAnsi="宋体" w:eastAsia="宋体" w:cs="宋体"/>
          <w:color w:val="000000" w:themeColor="text1"/>
          <w:sz w:val="24"/>
          <w:highlight w:val="none"/>
          <w14:textFill>
            <w14:solidFill>
              <w14:schemeClr w14:val="tx1"/>
            </w14:solidFill>
          </w14:textFill>
        </w:rPr>
        <w:t xml:space="preserve">12. </w:t>
      </w:r>
      <w:bookmarkEnd w:id="834"/>
      <w:bookmarkEnd w:id="835"/>
      <w:bookmarkEnd w:id="836"/>
      <w:bookmarkEnd w:id="837"/>
      <w:bookmarkEnd w:id="838"/>
      <w:bookmarkEnd w:id="839"/>
      <w:bookmarkEnd w:id="840"/>
      <w:bookmarkEnd w:id="841"/>
      <w:bookmarkEnd w:id="842"/>
      <w:bookmarkEnd w:id="843"/>
      <w:r>
        <w:rPr>
          <w:rFonts w:hint="eastAsia" w:ascii="宋体" w:hAnsi="宋体" w:eastAsia="宋体" w:cs="宋体"/>
          <w:color w:val="000000" w:themeColor="text1"/>
          <w:sz w:val="24"/>
          <w:highlight w:val="none"/>
          <w14:textFill>
            <w14:solidFill>
              <w14:schemeClr w14:val="tx1"/>
            </w14:solidFill>
          </w14:textFill>
        </w:rPr>
        <w:t>合同价格、计量与支付</w:t>
      </w:r>
      <w:bookmarkEnd w:id="844"/>
    </w:p>
    <w:bookmarkEnd w:id="845"/>
    <w:bookmarkEnd w:id="846"/>
    <w:bookmarkEnd w:id="847"/>
    <w:bookmarkEnd w:id="848"/>
    <w:bookmarkEnd w:id="849"/>
    <w:bookmarkEnd w:id="850"/>
    <w:p w14:paraId="4516DA0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851" w:name="_Toc292559411"/>
      <w:bookmarkStart w:id="852" w:name="_Toc267251461"/>
      <w:bookmarkStart w:id="853" w:name="_Toc292559916"/>
      <w:bookmarkStart w:id="854" w:name="_Toc297120506"/>
      <w:bookmarkStart w:id="855" w:name="_Toc296891246"/>
      <w:bookmarkStart w:id="856" w:name="_Toc297048392"/>
      <w:bookmarkStart w:id="857" w:name="_Toc296503206"/>
      <w:bookmarkStart w:id="858" w:name="_Toc296346707"/>
      <w:bookmarkStart w:id="859" w:name="_Toc296347205"/>
      <w:bookmarkStart w:id="860" w:name="_Toc296944545"/>
      <w:bookmarkStart w:id="861" w:name="_Toc296891034"/>
      <w:bookmarkStart w:id="862" w:name="_Toc304295580"/>
      <w:bookmarkStart w:id="863" w:name="_Toc297123553"/>
      <w:bookmarkStart w:id="864" w:name="_Toc312678041"/>
      <w:bookmarkStart w:id="865" w:name="_Toc297216212"/>
      <w:bookmarkStart w:id="866" w:name="_Toc303539160"/>
      <w:bookmarkStart w:id="867" w:name="_Toc300935003"/>
      <w:r>
        <w:rPr>
          <w:rFonts w:hint="eastAsia" w:ascii="宋体" w:hAnsi="宋体" w:eastAsia="宋体" w:cs="宋体"/>
          <w:color w:val="000000" w:themeColor="text1"/>
          <w:sz w:val="24"/>
          <w:highlight w:val="none"/>
          <w14:textFill>
            <w14:solidFill>
              <w14:schemeClr w14:val="tx1"/>
            </w14:solidFill>
          </w14:textFill>
        </w:rPr>
        <w:t>12.1 合</w:t>
      </w:r>
      <w:bookmarkEnd w:id="851"/>
      <w:bookmarkEnd w:id="852"/>
      <w:bookmarkEnd w:id="853"/>
      <w:r>
        <w:rPr>
          <w:rFonts w:hint="eastAsia" w:ascii="宋体" w:hAnsi="宋体" w:eastAsia="宋体" w:cs="宋体"/>
          <w:color w:val="000000" w:themeColor="text1"/>
          <w:sz w:val="24"/>
          <w:highlight w:val="none"/>
          <w14:textFill>
            <w14:solidFill>
              <w14:schemeClr w14:val="tx1"/>
            </w14:solidFill>
          </w14:textFill>
        </w:rPr>
        <w:t>同价</w:t>
      </w:r>
      <w:bookmarkEnd w:id="854"/>
      <w:bookmarkEnd w:id="855"/>
      <w:bookmarkEnd w:id="856"/>
      <w:bookmarkEnd w:id="857"/>
      <w:bookmarkEnd w:id="858"/>
      <w:bookmarkEnd w:id="859"/>
      <w:bookmarkEnd w:id="860"/>
      <w:bookmarkEnd w:id="861"/>
      <w:r>
        <w:rPr>
          <w:rFonts w:hint="eastAsia" w:ascii="宋体" w:hAnsi="宋体" w:eastAsia="宋体" w:cs="宋体"/>
          <w:color w:val="000000" w:themeColor="text1"/>
          <w:sz w:val="24"/>
          <w:highlight w:val="none"/>
          <w14:textFill>
            <w14:solidFill>
              <w14:schemeClr w14:val="tx1"/>
            </w14:solidFill>
          </w14:textFill>
        </w:rPr>
        <w:t>格形式</w:t>
      </w:r>
    </w:p>
    <w:bookmarkEnd w:id="862"/>
    <w:bookmarkEnd w:id="863"/>
    <w:bookmarkEnd w:id="864"/>
    <w:bookmarkEnd w:id="865"/>
    <w:bookmarkEnd w:id="866"/>
    <w:bookmarkEnd w:id="867"/>
    <w:p w14:paraId="1486361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1、本合同为□单价合同 □总价合同 。</w:t>
      </w:r>
    </w:p>
    <w:p w14:paraId="32DCBCF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单价包含的风险范围：</w:t>
      </w:r>
    </w:p>
    <w:p w14:paraId="013569E8">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a、除不可抗力外的各种自然灾害；</w:t>
      </w:r>
    </w:p>
    <w:p w14:paraId="70A8EFF7">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b、安全生产文明施工不当引起的责任；</w:t>
      </w:r>
    </w:p>
    <w:p w14:paraId="5E3BA34B">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c、所有磋商文件或工程量清单明示要求报价的内容而承包人未予报价的，将被认为包含在合同总价中，结算时合同价款不再增加；</w:t>
      </w:r>
    </w:p>
    <w:p w14:paraId="6DBEBFEA">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d、工程要素（含人工、材料（设备）、机械台班）价格的涨跌风险；</w:t>
      </w:r>
    </w:p>
    <w:p w14:paraId="4587929B">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e、承包人对工程现场环境以及发包人提供的磋商文件、图纸等资料作出错误的推论、理解而导致的报价失误；</w:t>
      </w:r>
    </w:p>
    <w:p w14:paraId="30202E3D">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f、磋商文件约定的工程量清单数量误差引起的综合单价成本差异（风险范围及范围外调整方法见本条款第2）条的规定）；</w:t>
      </w:r>
    </w:p>
    <w:p w14:paraId="5D9A6F13">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g、施工组织措施费和技术措施费在成交以后，在合同施工范围内，无论现场施工条件如何变化、设计如何变更、也无论工程量增减的幅度如何，均不再调整；</w:t>
      </w:r>
    </w:p>
    <w:p w14:paraId="12DBD1D1">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h、施工期间停水、停电引起的费用增加；</w:t>
      </w:r>
    </w:p>
    <w:p w14:paraId="1867249E">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i、清单描述中有按图集或规范施工的，综合单价必须满足规范和图集要求，综合单价不作调整；</w:t>
      </w:r>
    </w:p>
    <w:p w14:paraId="21A7C67D">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j、本工程垃圾外运费用一次性包干，包括所有垃圾清理、搬运、外运与消纳所产生的费用，施工过程及结算时不予增加。</w:t>
      </w:r>
    </w:p>
    <w:p w14:paraId="2C3EC18C">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k、所有磋商文件或工程量清单明示要求报价包干或费率包干（指规费、税金、意外伤害保险费、总承包服务费）的内容；</w:t>
      </w:r>
    </w:p>
    <w:p w14:paraId="7A3D0FFF">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l、除本条明确允许调整内容以外的其他风险因素；</w:t>
      </w:r>
    </w:p>
    <w:p w14:paraId="4365C3B6">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m、若同一工程中出现清单项目相同而报价或取费不一致者，按最低者执行。</w:t>
      </w:r>
    </w:p>
    <w:p w14:paraId="489D497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风险费用的计算方法：</w:t>
      </w:r>
      <w:r>
        <w:rPr>
          <w:rFonts w:hint="eastAsia" w:ascii="宋体" w:hAnsi="宋体" w:eastAsia="宋体" w:cs="宋体"/>
          <w:b/>
          <w:color w:val="000000" w:themeColor="text1"/>
          <w:sz w:val="24"/>
          <w:highlight w:val="none"/>
          <w:u w:val="single"/>
          <w14:textFill>
            <w14:solidFill>
              <w14:schemeClr w14:val="tx1"/>
            </w14:solidFill>
          </w14:textFill>
        </w:rPr>
        <w:t>风险因素范围内的费用由承包人自行考虑计列，不再另行计列、调整</w:t>
      </w:r>
      <w:r>
        <w:rPr>
          <w:rFonts w:hint="eastAsia" w:ascii="宋体" w:hAnsi="宋体" w:eastAsia="宋体" w:cs="宋体"/>
          <w:color w:val="000000" w:themeColor="text1"/>
          <w:sz w:val="24"/>
          <w:highlight w:val="none"/>
          <w14:textFill>
            <w14:solidFill>
              <w14:schemeClr w14:val="tx1"/>
            </w14:solidFill>
          </w14:textFill>
        </w:rPr>
        <w:t>。</w:t>
      </w:r>
    </w:p>
    <w:p w14:paraId="437ADCF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风险范围以外合同价格的调整方法：</w:t>
      </w:r>
    </w:p>
    <w:p w14:paraId="0CCE08C2">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工程量：以施工图及有效变更为依据按照工程量清单计算规则进行计算；单价：①投标书中有相同子目的，按投标价；②投标书中有相似子目的，按相似子目组价计算；③没有相同及相似的，按2018版定额相应子目组价计算，费率及规费按投标口径组价计算;④部分内容进行调整的，则原投标单价为基础，仅就调整部分进行调整，仅调整主要材料的，则仅调整材料之间的当期信息价（无信息价时按市场价）差价。</w:t>
      </w:r>
    </w:p>
    <w:p w14:paraId="13DD044E">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1）综合单价确定方式：</w:t>
      </w:r>
    </w:p>
    <w:p w14:paraId="1A26DE47">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①合同中已有适用的综合单价的，按合同中已有的综合单价确定；</w:t>
      </w:r>
    </w:p>
    <w:p w14:paraId="4B69AE6D">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②合同中有类似工程项目单价的，可以参照合同中类似项目的单价计算确定；</w:t>
      </w:r>
    </w:p>
    <w:p w14:paraId="70CC1004">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③合同中没有类似工程项目单价的，按以下口径重新组价并下浮后的综合单价确定【下浮率=（1-成交价/最高限价）*100%】：套用浙江省建设工程预算定额（2018版）及计价规则；按主要材料单价和人工单价依次按施工期间杭州市建设工程信息、浙江造价信息（合同工期内各期材料信息价格的平均值，先参照杭州市信息价，如没有则参照浙江省信息价，以上信息价均为正刊）计算；信息刊物上都没有的主要材料由监理确认材料具体规格型号后，交审计组价后发包人签证确认；综合费用（包干部分除外）按磋商响应价口径计取。</w:t>
      </w:r>
    </w:p>
    <w:p w14:paraId="0BE20E00">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工程结算时当单项清单工程数量的变化幅度在10%以外，且其影响分部分项工程费用总额超过1%时，其增加的工程量和减少后剩余的工程量的综合单价按以下口径重新组价并下浮后的综合单价确定【下浮率=（1-成交价/最高限价）*100%】：套用浙江省建设工程预算定额（2018版）及计价规则；主要材料单价和人工单价依次按施工期间杭州市建设工程信息、浙江造价信息（合同工期内各期材料信息价格的平均值，先参照杭州市信息价，如没有则参照浙江省信息价，以上信息价均为正刊）计算；信息刊物上都没有的主要材料由监理确认材料具体规格型号后，交审计组价后发包人签证确认；综合费用（包干部分除外）按磋商响应价口径计取</w:t>
      </w:r>
      <w:r>
        <w:rPr>
          <w:rFonts w:hint="eastAsia" w:ascii="宋体" w:hAnsi="宋体" w:eastAsia="宋体" w:cs="宋体"/>
          <w:color w:val="000000" w:themeColor="text1"/>
          <w:sz w:val="24"/>
          <w:highlight w:val="none"/>
          <w14:textFill>
            <w14:solidFill>
              <w14:schemeClr w14:val="tx1"/>
            </w14:solidFill>
          </w14:textFill>
        </w:rPr>
        <w:t>。</w:t>
      </w:r>
    </w:p>
    <w:p w14:paraId="41ED85D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2、总价合同。</w:t>
      </w:r>
    </w:p>
    <w:p w14:paraId="1A612EE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总价包含的风险范围：</w:t>
      </w:r>
      <w:r>
        <w:rPr>
          <w:rFonts w:hint="eastAsia" w:ascii="宋体" w:hAnsi="宋体" w:eastAsia="宋体" w:cs="宋体"/>
          <w:color w:val="000000" w:themeColor="text1"/>
          <w:sz w:val="24"/>
          <w:highlight w:val="none"/>
          <w:u w:val="single"/>
          <w14:textFill>
            <w14:solidFill>
              <w14:schemeClr w14:val="tx1"/>
            </w14:solidFill>
          </w14:textFill>
        </w:rPr>
        <w:t xml:space="preserve"> 包括但不限于本合同专用条款中所列明的全部风险 </w:t>
      </w:r>
      <w:r>
        <w:rPr>
          <w:rFonts w:hint="eastAsia" w:ascii="宋体" w:hAnsi="宋体" w:eastAsia="宋体" w:cs="宋体"/>
          <w:color w:val="000000" w:themeColor="text1"/>
          <w:sz w:val="24"/>
          <w:highlight w:val="none"/>
          <w14:textFill>
            <w14:solidFill>
              <w14:schemeClr w14:val="tx1"/>
            </w14:solidFill>
          </w14:textFill>
        </w:rPr>
        <w:t>。</w:t>
      </w:r>
    </w:p>
    <w:p w14:paraId="7F6A9B15">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风险费用的计算方法：</w:t>
      </w:r>
      <w:r>
        <w:rPr>
          <w:rFonts w:hint="eastAsia" w:ascii="宋体" w:hAnsi="宋体" w:eastAsia="宋体" w:cs="宋体"/>
          <w:color w:val="000000" w:themeColor="text1"/>
          <w:sz w:val="24"/>
          <w:highlight w:val="none"/>
          <w:u w:val="single"/>
          <w14:textFill>
            <w14:solidFill>
              <w14:schemeClr w14:val="tx1"/>
            </w14:solidFill>
          </w14:textFill>
        </w:rPr>
        <w:t xml:space="preserve"> 风险因素范围内的费用由承包人自行考虑计列，如费用减少，以减少后的费用计列；如费用增加，不再另行计列、调整。  </w:t>
      </w:r>
    </w:p>
    <w:p w14:paraId="68812BB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风险范围以外合同价格的调整方法：</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9D3D64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3、其他价格方式：</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19F7347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868" w:name="_Toc304295581"/>
      <w:bookmarkStart w:id="869" w:name="_Toc300935004"/>
      <w:bookmarkStart w:id="870" w:name="_Toc303539161"/>
      <w:bookmarkStart w:id="871" w:name="_Toc312678042"/>
      <w:bookmarkStart w:id="872" w:name="_Toc297216213"/>
      <w:bookmarkStart w:id="873" w:name="_Toc297123554"/>
      <w:bookmarkStart w:id="874" w:name="_Toc296346708"/>
      <w:bookmarkStart w:id="875" w:name="_Toc297048393"/>
      <w:bookmarkStart w:id="876" w:name="_Toc292559412"/>
      <w:bookmarkStart w:id="877" w:name="_Toc297120507"/>
      <w:bookmarkStart w:id="878" w:name="_Toc296891247"/>
      <w:bookmarkStart w:id="879" w:name="_Toc292559917"/>
      <w:bookmarkStart w:id="880" w:name="_Toc296503207"/>
      <w:bookmarkStart w:id="881" w:name="_Toc296347206"/>
      <w:bookmarkStart w:id="882" w:name="_Toc296944546"/>
      <w:bookmarkStart w:id="883" w:name="_Toc296891035"/>
      <w:r>
        <w:rPr>
          <w:rFonts w:hint="eastAsia" w:ascii="宋体" w:hAnsi="宋体" w:eastAsia="宋体" w:cs="宋体"/>
          <w:color w:val="000000" w:themeColor="text1"/>
          <w:sz w:val="24"/>
          <w:highlight w:val="none"/>
          <w14:textFill>
            <w14:solidFill>
              <w14:schemeClr w14:val="tx1"/>
            </w14:solidFill>
          </w14:textFill>
        </w:rPr>
        <w:t>12.2 预付款</w:t>
      </w:r>
    </w:p>
    <w:bookmarkEnd w:id="868"/>
    <w:bookmarkEnd w:id="869"/>
    <w:bookmarkEnd w:id="870"/>
    <w:bookmarkEnd w:id="871"/>
    <w:bookmarkEnd w:id="872"/>
    <w:bookmarkEnd w:id="873"/>
    <w:p w14:paraId="160D5A8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12.2.1 预付款的支付</w:t>
      </w:r>
    </w:p>
    <w:p w14:paraId="37142679">
      <w:pPr>
        <w:snapToGrid w:val="0"/>
        <w:spacing w:line="360" w:lineRule="auto"/>
        <w:ind w:firstLine="480"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预付款支付比例或金额：</w:t>
      </w:r>
      <w:r>
        <w:rPr>
          <w:rFonts w:hint="eastAsia" w:ascii="宋体" w:hAnsi="宋体" w:eastAsia="宋体" w:cs="宋体"/>
          <w:b/>
          <w:color w:val="000000" w:themeColor="text1"/>
          <w:sz w:val="24"/>
          <w:highlight w:val="none"/>
          <w:u w:val="single"/>
          <w14:textFill>
            <w14:solidFill>
              <w14:schemeClr w14:val="tx1"/>
            </w14:solidFill>
          </w14:textFill>
        </w:rPr>
        <w:t>合同金额【</w:t>
      </w:r>
      <w:r>
        <w:rPr>
          <w:rFonts w:hint="eastAsia" w:ascii="宋体" w:hAnsi="宋体" w:eastAsia="宋体" w:cs="宋体"/>
          <w:b/>
          <w:color w:val="000000" w:themeColor="text1"/>
          <w:sz w:val="24"/>
          <w:highlight w:val="none"/>
          <w:u w:val="single"/>
          <w:lang w:val="en-US" w:eastAsia="zh-CN"/>
          <w14:textFill>
            <w14:solidFill>
              <w14:schemeClr w14:val="tx1"/>
            </w14:solidFill>
          </w14:textFill>
        </w:rPr>
        <w:t>40</w:t>
      </w:r>
      <w:r>
        <w:rPr>
          <w:rFonts w:hint="eastAsia" w:ascii="宋体" w:hAnsi="宋体" w:eastAsia="宋体" w:cs="宋体"/>
          <w:b/>
          <w:color w:val="000000" w:themeColor="text1"/>
          <w:sz w:val="24"/>
          <w:highlight w:val="none"/>
          <w:u w:val="single"/>
          <w14:textFill>
            <w14:solidFill>
              <w14:schemeClr w14:val="tx1"/>
            </w14:solidFill>
          </w14:textFill>
        </w:rPr>
        <w:t>】% 。</w:t>
      </w:r>
    </w:p>
    <w:p w14:paraId="6F9FBB70">
      <w:pPr>
        <w:snapToGrid w:val="0"/>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预付款支付期限：</w:t>
      </w:r>
      <w:r>
        <w:rPr>
          <w:rFonts w:hint="eastAsia" w:ascii="宋体" w:hAnsi="宋体" w:eastAsia="宋体" w:cs="宋体"/>
          <w:b/>
          <w:color w:val="000000" w:themeColor="text1"/>
          <w:sz w:val="24"/>
          <w:highlight w:val="none"/>
          <w:u w:val="single"/>
          <w14:textFill>
            <w14:solidFill>
              <w14:schemeClr w14:val="tx1"/>
            </w14:solidFill>
          </w14:textFill>
        </w:rPr>
        <w:t>合同签订、承包人递交履约保证金后，且承包人施工队伍主要管理人员、主要施工机械进场，且发包人收到符合要求的发票后发包人向承包人预付签约合同价的【</w:t>
      </w:r>
      <w:r>
        <w:rPr>
          <w:rFonts w:hint="eastAsia" w:ascii="宋体" w:hAnsi="宋体" w:eastAsia="宋体" w:cs="宋体"/>
          <w:b/>
          <w:color w:val="000000" w:themeColor="text1"/>
          <w:sz w:val="24"/>
          <w:highlight w:val="none"/>
          <w:u w:val="single"/>
          <w:lang w:val="en-US" w:eastAsia="zh-CN"/>
          <w14:textFill>
            <w14:solidFill>
              <w14:schemeClr w14:val="tx1"/>
            </w14:solidFill>
          </w14:textFill>
        </w:rPr>
        <w:t>40</w:t>
      </w:r>
      <w:r>
        <w:rPr>
          <w:rFonts w:hint="eastAsia" w:ascii="宋体" w:hAnsi="宋体" w:eastAsia="宋体" w:cs="宋体"/>
          <w:b/>
          <w:color w:val="000000" w:themeColor="text1"/>
          <w:sz w:val="24"/>
          <w:highlight w:val="none"/>
          <w:u w:val="single"/>
          <w14:textFill>
            <w14:solidFill>
              <w14:schemeClr w14:val="tx1"/>
            </w14:solidFill>
          </w14:textFill>
        </w:rPr>
        <w:t>】%的工程预付款</w:t>
      </w:r>
      <w:r>
        <w:rPr>
          <w:rFonts w:hint="eastAsia" w:ascii="宋体" w:hAnsi="宋体" w:eastAsia="宋体" w:cs="宋体"/>
          <w:b/>
          <w:color w:val="000000" w:themeColor="text1"/>
          <w:sz w:val="24"/>
          <w:highlight w:val="none"/>
          <w14:textFill>
            <w14:solidFill>
              <w14:schemeClr w14:val="tx1"/>
            </w14:solidFill>
          </w14:textFill>
        </w:rPr>
        <w:t>。</w:t>
      </w:r>
    </w:p>
    <w:p w14:paraId="4578FFD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预付款扣回的方式：</w:t>
      </w:r>
      <w:r>
        <w:rPr>
          <w:rFonts w:hint="eastAsia" w:ascii="宋体" w:hAnsi="宋体" w:eastAsia="宋体" w:cs="宋体"/>
          <w:b/>
          <w:bCs/>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631C361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12.2.2 预付款担保</w:t>
      </w:r>
    </w:p>
    <w:p w14:paraId="6577134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承包人提交预付款担保的期限：</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7BBA1C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预付款担保的形式为：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bookmarkEnd w:id="874"/>
    <w:bookmarkEnd w:id="875"/>
    <w:bookmarkEnd w:id="876"/>
    <w:bookmarkEnd w:id="877"/>
    <w:bookmarkEnd w:id="878"/>
    <w:bookmarkEnd w:id="879"/>
    <w:bookmarkEnd w:id="880"/>
    <w:bookmarkEnd w:id="881"/>
    <w:bookmarkEnd w:id="882"/>
    <w:bookmarkEnd w:id="883"/>
    <w:p w14:paraId="5F762B3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 计量</w:t>
      </w:r>
    </w:p>
    <w:p w14:paraId="6D00D06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12.3.1 计量原则</w:t>
      </w:r>
    </w:p>
    <w:p w14:paraId="6E3C117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工程量计算规则：</w:t>
      </w:r>
    </w:p>
    <w:p w14:paraId="633E5D2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 实行工程量清单计价的工程项目，其工程量的计算规则应按国家标准工程量计算规范及省级行业主管部门颁布的补充规定执行。</w:t>
      </w:r>
    </w:p>
    <w:p w14:paraId="4852C31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（2）不实行工程量清单计价的工程项目，工程量的计算规则应按省、市行业主管部门颁布的各专业工程定额的工程量计算规则执行。</w:t>
      </w:r>
    </w:p>
    <w:p w14:paraId="0B85872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12.3.2 计量周期</w:t>
      </w:r>
    </w:p>
    <w:p w14:paraId="383589F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关于计量周期的约定：</w:t>
      </w:r>
      <w:r>
        <w:rPr>
          <w:rFonts w:hint="eastAsia" w:ascii="宋体" w:hAnsi="宋体" w:eastAsia="宋体" w:cs="宋体"/>
          <w:b/>
          <w:bCs/>
          <w:color w:val="000000" w:themeColor="text1"/>
          <w:sz w:val="24"/>
          <w:highlight w:val="none"/>
          <w:u w:val="single"/>
          <w14:textFill>
            <w14:solidFill>
              <w14:schemeClr w14:val="tx1"/>
            </w14:solidFill>
          </w14:textFill>
        </w:rPr>
        <w:t>工程量的计量按月进行</w:t>
      </w:r>
      <w:r>
        <w:rPr>
          <w:rFonts w:hint="eastAsia" w:ascii="宋体" w:hAnsi="宋体" w:eastAsia="宋体" w:cs="宋体"/>
          <w:color w:val="000000" w:themeColor="text1"/>
          <w:sz w:val="24"/>
          <w:highlight w:val="none"/>
          <w14:textFill>
            <w14:solidFill>
              <w14:schemeClr w14:val="tx1"/>
            </w14:solidFill>
          </w14:textFill>
        </w:rPr>
        <w:t>。</w:t>
      </w:r>
    </w:p>
    <w:p w14:paraId="2DBA233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12.3.3 单价合同的计量</w:t>
      </w:r>
    </w:p>
    <w:p w14:paraId="501A2FC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关于单价合同计量的约定：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按通用合同条款规定执行</w:t>
      </w:r>
      <w:r>
        <w:rPr>
          <w:rFonts w:hint="eastAsia" w:ascii="宋体" w:hAnsi="宋体" w:eastAsia="宋体" w:cs="宋体"/>
          <w:color w:val="000000" w:themeColor="text1"/>
          <w:sz w:val="24"/>
          <w:highlight w:val="none"/>
          <w14:textFill>
            <w14:solidFill>
              <w14:schemeClr w14:val="tx1"/>
            </w14:solidFill>
          </w14:textFill>
        </w:rPr>
        <w:t>。</w:t>
      </w:r>
    </w:p>
    <w:p w14:paraId="3D22049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12.3.4 总价合同的计量</w:t>
      </w:r>
    </w:p>
    <w:p w14:paraId="4044938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关于总价合同计量的约定：</w:t>
      </w:r>
      <w:r>
        <w:rPr>
          <w:rFonts w:hint="eastAsia" w:ascii="宋体" w:hAnsi="宋体" w:eastAsia="宋体" w:cs="宋体"/>
          <w:b/>
          <w:bCs/>
          <w:color w:val="000000" w:themeColor="text1"/>
          <w:sz w:val="24"/>
          <w:highlight w:val="none"/>
          <w:u w:val="singl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p>
    <w:p w14:paraId="02E9249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12.3.5总价合同采用支付分解表计量支付的，是否适用第12.3.4 项〔总价合同的计量〕约定进行计量：</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p>
    <w:p w14:paraId="4AE33F2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12.3.6 其他价格形式合同的计量</w:t>
      </w:r>
    </w:p>
    <w:p w14:paraId="4D198E2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其他价格形式的计量方式和程序：</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5B6CBC7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12.4 工程进度款支付</w:t>
      </w:r>
    </w:p>
    <w:p w14:paraId="5FD68C7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884" w:name="_Toc296944550"/>
      <w:bookmarkStart w:id="885" w:name="_Toc292559416"/>
      <w:bookmarkStart w:id="886" w:name="_Toc296346712"/>
      <w:bookmarkStart w:id="887" w:name="_Toc296891251"/>
      <w:bookmarkStart w:id="888" w:name="_Toc297120511"/>
      <w:bookmarkStart w:id="889" w:name="_Toc297123556"/>
      <w:bookmarkStart w:id="890" w:name="_Toc292559921"/>
      <w:bookmarkStart w:id="891" w:name="_Toc303539163"/>
      <w:bookmarkStart w:id="892" w:name="_Toc297048397"/>
      <w:bookmarkStart w:id="893" w:name="_Toc296347210"/>
      <w:bookmarkStart w:id="894" w:name="_Toc296503211"/>
      <w:bookmarkStart w:id="895" w:name="_Toc300935006"/>
      <w:bookmarkStart w:id="896" w:name="_Toc297216215"/>
      <w:bookmarkStart w:id="897" w:name="_Toc296891039"/>
      <w:r>
        <w:rPr>
          <w:rFonts w:hint="eastAsia" w:ascii="宋体" w:hAnsi="宋体" w:eastAsia="宋体" w:cs="宋体"/>
          <w:color w:val="000000" w:themeColor="text1"/>
          <w:sz w:val="24"/>
          <w:highlight w:val="none"/>
          <w14:textFill>
            <w14:solidFill>
              <w14:schemeClr w14:val="tx1"/>
            </w14:solidFill>
          </w14:textFill>
        </w:rPr>
        <w:t>12.4.1 付款周期</w:t>
      </w:r>
    </w:p>
    <w:p w14:paraId="51EA8B93">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关于付款周期的约定：</w:t>
      </w:r>
    </w:p>
    <w:p w14:paraId="150372C7">
      <w:pPr>
        <w:spacing w:line="360" w:lineRule="auto"/>
        <w:ind w:left="378" w:leftChars="180" w:firstLine="482"/>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（1）项目竣工验收合格后，支付</w:t>
      </w:r>
      <w:r>
        <w:rPr>
          <w:rFonts w:hint="eastAsia" w:ascii="宋体" w:hAnsi="宋体" w:eastAsia="宋体" w:cs="宋体"/>
          <w:b/>
          <w:color w:val="000000" w:themeColor="text1"/>
          <w:sz w:val="24"/>
          <w:highlight w:val="none"/>
          <w:u w:val="single"/>
          <w:lang w:val="en-US" w:eastAsia="zh-CN"/>
          <w14:textFill>
            <w14:solidFill>
              <w14:schemeClr w14:val="tx1"/>
            </w14:solidFill>
          </w14:textFill>
        </w:rPr>
        <w:t>至</w:t>
      </w:r>
      <w:r>
        <w:rPr>
          <w:rFonts w:hint="eastAsia" w:ascii="宋体" w:hAnsi="宋体" w:eastAsia="宋体" w:cs="宋体"/>
          <w:b/>
          <w:color w:val="000000" w:themeColor="text1"/>
          <w:sz w:val="24"/>
          <w:highlight w:val="none"/>
          <w:u w:val="single"/>
          <w14:textFill>
            <w14:solidFill>
              <w14:schemeClr w14:val="tx1"/>
            </w14:solidFill>
          </w14:textFill>
        </w:rPr>
        <w:t>合同价款的【85】%，并扣除承包人应承担的全部费用（包括但不限于违约金、损害赔偿金等）无息退还履约保证金。</w:t>
      </w:r>
    </w:p>
    <w:p w14:paraId="2B1E77A3">
      <w:pPr>
        <w:spacing w:line="360" w:lineRule="auto"/>
        <w:ind w:left="378" w:leftChars="180" w:firstLine="482"/>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（2）本项目最终以财政审计为准，审计完毕后【7】日承包人向发包人缴纳审定价的【1.5】%作为质保金，发包人收到质保金后支付至审计审定总价的100%（含预付款）。</w:t>
      </w:r>
    </w:p>
    <w:p w14:paraId="382081CD">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（3）新增和经认定变更新增的工程量，在扣除【1.5】%作为质保金后于工程结算审计完毕后【 7】日一次性支付；</w:t>
      </w:r>
    </w:p>
    <w:p w14:paraId="2C2E1F5F">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（4）质保金在质保期满【2 】年经验收无质量问题后扣除承包人应承担的全部费用（包括但不限于违约金、损害赔偿金等）后【7】天内结清（不计利息）；</w:t>
      </w:r>
    </w:p>
    <w:p w14:paraId="471FA72C">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（5）上述工程进度款（包括质保金、履约保证金）支付时，发包人有权从应支付给承包人的任意一笔款项中扣除承包人应承担的全部费用（包括但不限于代付费用、违约金、损害赔偿金等）；</w:t>
      </w:r>
    </w:p>
    <w:p w14:paraId="39D7271B">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（6）发包人审核的工程量仅作为进度款支付依据，不作为结算依据；</w:t>
      </w:r>
    </w:p>
    <w:p w14:paraId="5B0024F2">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（7）发包人拨付的工程款，汇入承包人指定的公司账户，户名：         ，开户银行：         ，账号：          。</w:t>
      </w:r>
    </w:p>
    <w:p w14:paraId="68923BD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12.4.2 进度付款申请单的编制</w:t>
      </w:r>
    </w:p>
    <w:p w14:paraId="67E8227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关于进度付款申请单编制的约定：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按通用合同条款第12.4.2条规定执行</w:t>
      </w:r>
      <w:r>
        <w:rPr>
          <w:rFonts w:hint="eastAsia" w:ascii="宋体" w:hAnsi="宋体" w:eastAsia="宋体" w:cs="宋体"/>
          <w:color w:val="000000" w:themeColor="text1"/>
          <w:sz w:val="24"/>
          <w:highlight w:val="none"/>
          <w14:textFill>
            <w14:solidFill>
              <w14:schemeClr w14:val="tx1"/>
            </w14:solidFill>
          </w14:textFill>
        </w:rPr>
        <w:t>。</w:t>
      </w:r>
    </w:p>
    <w:p w14:paraId="47D624D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r>
        <w:rPr>
          <w:rFonts w:hint="eastAsia" w:ascii="宋体" w:hAnsi="宋体" w:eastAsia="宋体" w:cs="宋体"/>
          <w:color w:val="000000" w:themeColor="text1"/>
          <w:sz w:val="24"/>
          <w:highlight w:val="none"/>
          <w14:textFill>
            <w14:solidFill>
              <w14:schemeClr w14:val="tx1"/>
            </w14:solidFill>
          </w14:textFill>
        </w:rPr>
        <w:t>2.4.3 进度付款申请单的提交</w:t>
      </w:r>
    </w:p>
    <w:p w14:paraId="09F0A65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（1）单价合同进度付款申请单提交的约定：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按通用合同条款第12.4.3条第（1）项规定执行</w:t>
      </w:r>
      <w:r>
        <w:rPr>
          <w:rFonts w:hint="eastAsia" w:ascii="宋体" w:hAnsi="宋体" w:eastAsia="宋体" w:cs="宋体"/>
          <w:color w:val="000000" w:themeColor="text1"/>
          <w:sz w:val="24"/>
          <w:highlight w:val="none"/>
          <w14:textFill>
            <w14:solidFill>
              <w14:schemeClr w14:val="tx1"/>
            </w14:solidFill>
          </w14:textFill>
        </w:rPr>
        <w:t>。</w:t>
      </w:r>
    </w:p>
    <w:p w14:paraId="29E1487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（2）总价合同进度付款申请单提交的约定：</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60658E2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（3）其他价格形式合同进度付款申请单提交的约定：</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32BC119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12.4.4 进度款审核和支付</w:t>
      </w:r>
    </w:p>
    <w:p w14:paraId="5F343841">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（1）监理人审查并报送发包人的期限：</w:t>
      </w:r>
      <w:r>
        <w:rPr>
          <w:rFonts w:hint="eastAsia" w:ascii="宋体" w:hAnsi="宋体" w:eastAsia="宋体" w:cs="宋体"/>
          <w:b/>
          <w:bCs/>
          <w:color w:val="000000" w:themeColor="text1"/>
          <w:sz w:val="24"/>
          <w:highlight w:val="none"/>
          <w:u w:val="single"/>
          <w14:textFill>
            <w14:solidFill>
              <w14:schemeClr w14:val="tx1"/>
            </w14:solidFill>
          </w14:textFill>
        </w:rPr>
        <w:t>【7】天内完成审查</w:t>
      </w:r>
      <w:r>
        <w:rPr>
          <w:rFonts w:hint="eastAsia" w:ascii="宋体" w:hAnsi="宋体" w:eastAsia="宋体" w:cs="宋体"/>
          <w:color w:val="000000" w:themeColor="text1"/>
          <w:sz w:val="24"/>
          <w:highlight w:val="none"/>
          <w14:textFill>
            <w14:solidFill>
              <w14:schemeClr w14:val="tx1"/>
            </w14:solidFill>
          </w14:textFill>
        </w:rPr>
        <w:t>。</w:t>
      </w:r>
    </w:p>
    <w:p w14:paraId="1E056E3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发包人完成审批并签发进度款支付证书的期限：</w:t>
      </w:r>
      <w:r>
        <w:rPr>
          <w:rFonts w:hint="eastAsia" w:ascii="宋体" w:hAnsi="宋体" w:eastAsia="宋体" w:cs="宋体"/>
          <w:b/>
          <w:bCs/>
          <w:color w:val="000000" w:themeColor="text1"/>
          <w:sz w:val="24"/>
          <w:highlight w:val="none"/>
          <w:u w:val="single"/>
          <w14:textFill>
            <w14:solidFill>
              <w14:schemeClr w14:val="tx1"/>
            </w14:solidFill>
          </w14:textFill>
        </w:rPr>
        <w:t>收到监理人报送的进度付款申请单及相关资料后【15】天内</w:t>
      </w:r>
      <w:r>
        <w:rPr>
          <w:rFonts w:hint="eastAsia" w:ascii="宋体" w:hAnsi="宋体" w:eastAsia="宋体" w:cs="宋体"/>
          <w:color w:val="000000" w:themeColor="text1"/>
          <w:sz w:val="24"/>
          <w:highlight w:val="none"/>
          <w14:textFill>
            <w14:solidFill>
              <w14:schemeClr w14:val="tx1"/>
            </w14:solidFill>
          </w14:textFill>
        </w:rPr>
        <w:t>。</w:t>
      </w:r>
    </w:p>
    <w:p w14:paraId="78BCDBD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（2）发包人支付进度款的期限：</w:t>
      </w:r>
      <w:r>
        <w:rPr>
          <w:rFonts w:hint="eastAsia" w:ascii="宋体" w:hAnsi="宋体" w:eastAsia="宋体" w:cs="宋体"/>
          <w:b/>
          <w:bCs/>
          <w:color w:val="000000" w:themeColor="text1"/>
          <w:sz w:val="24"/>
          <w:highlight w:val="none"/>
          <w:u w:val="single"/>
          <w14:textFill>
            <w14:solidFill>
              <w14:schemeClr w14:val="tx1"/>
            </w14:solidFill>
          </w14:textFill>
        </w:rPr>
        <w:t>在进度款支付证书或临时进度款支付证书签发后【15】天内完成支付</w:t>
      </w:r>
      <w:r>
        <w:rPr>
          <w:rFonts w:hint="eastAsia" w:ascii="宋体" w:hAnsi="宋体" w:eastAsia="宋体" w:cs="宋体"/>
          <w:color w:val="000000" w:themeColor="text1"/>
          <w:sz w:val="24"/>
          <w:highlight w:val="none"/>
          <w14:textFill>
            <w14:solidFill>
              <w14:schemeClr w14:val="tx1"/>
            </w14:solidFill>
          </w14:textFill>
        </w:rPr>
        <w:t>。</w:t>
      </w:r>
    </w:p>
    <w:p w14:paraId="0D55DE1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发包人逾期支付进度款的违约金的计算方式：</w:t>
      </w:r>
      <w:r>
        <w:rPr>
          <w:rFonts w:hint="eastAsia" w:ascii="宋体" w:hAnsi="宋体" w:eastAsia="宋体" w:cs="宋体"/>
          <w:b/>
          <w:color w:val="000000" w:themeColor="text1"/>
          <w:sz w:val="24"/>
          <w:highlight w:val="none"/>
          <w:u w:val="single"/>
          <w14:textFill>
            <w14:solidFill>
              <w14:schemeClr w14:val="tx1"/>
            </w14:solidFill>
          </w14:textFill>
        </w:rPr>
        <w:t>承担违约责任，经催告后仍未支付的，自催告期满次日起，按当期应付工程进度款金额的一年期存款利率支付违约金</w:t>
      </w:r>
      <w:r>
        <w:rPr>
          <w:rFonts w:hint="eastAsia" w:ascii="宋体" w:hAnsi="宋体" w:eastAsia="宋体" w:cs="宋体"/>
          <w:color w:val="000000" w:themeColor="text1"/>
          <w:sz w:val="24"/>
          <w:highlight w:val="none"/>
          <w14:textFill>
            <w14:solidFill>
              <w14:schemeClr w14:val="tx1"/>
            </w14:solidFill>
          </w14:textFill>
        </w:rPr>
        <w:t>。</w:t>
      </w:r>
    </w:p>
    <w:p w14:paraId="2C5F585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12.4.6 支付分解表的编制</w:t>
      </w:r>
    </w:p>
    <w:p w14:paraId="438A11C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2、总价合同支付分解表的编制与审批：</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按通用合同条款第12.4.6条第2项规定执行</w:t>
      </w:r>
      <w:r>
        <w:rPr>
          <w:rFonts w:hint="eastAsia" w:ascii="宋体" w:hAnsi="宋体" w:eastAsia="宋体" w:cs="宋体"/>
          <w:color w:val="000000" w:themeColor="text1"/>
          <w:sz w:val="24"/>
          <w:highlight w:val="none"/>
          <w14:textFill>
            <w14:solidFill>
              <w14:schemeClr w14:val="tx1"/>
            </w14:solidFill>
          </w14:textFill>
        </w:rPr>
        <w:t>。</w:t>
      </w:r>
    </w:p>
    <w:p w14:paraId="685B927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3、单价合同的总价项目支付分解表的编制与审批：</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按通用合同条款第12.4.6条第3项规定执行</w:t>
      </w:r>
      <w:r>
        <w:rPr>
          <w:rFonts w:hint="eastAsia" w:ascii="宋体" w:hAnsi="宋体" w:eastAsia="宋体" w:cs="宋体"/>
          <w:color w:val="000000" w:themeColor="text1"/>
          <w:sz w:val="24"/>
          <w:highlight w:val="none"/>
          <w14:textFill>
            <w14:solidFill>
              <w14:schemeClr w14:val="tx1"/>
            </w14:solidFill>
          </w14:textFill>
        </w:rPr>
        <w:t>。</w:t>
      </w:r>
    </w:p>
    <w:bookmarkEnd w:id="746"/>
    <w:p w14:paraId="425556C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898" w:name="_Toc351203645"/>
      <w:bookmarkStart w:id="899" w:name="_Toc297048405"/>
      <w:bookmarkStart w:id="900" w:name="_Toc296503219"/>
      <w:bookmarkStart w:id="901" w:name="_Toc296891259"/>
      <w:bookmarkStart w:id="902" w:name="_Toc296891047"/>
      <w:bookmarkStart w:id="903" w:name="_Toc292559929"/>
      <w:bookmarkStart w:id="904" w:name="_Toc297120519"/>
      <w:bookmarkStart w:id="905" w:name="_Toc312678053"/>
      <w:bookmarkStart w:id="906" w:name="_Toc297123564"/>
      <w:bookmarkStart w:id="907" w:name="_Toc292559424"/>
      <w:bookmarkStart w:id="908" w:name="_Toc300935015"/>
      <w:bookmarkStart w:id="909" w:name="_Toc304295593"/>
      <w:bookmarkStart w:id="910" w:name="_Toc297216223"/>
      <w:bookmarkStart w:id="911" w:name="_Toc296944558"/>
      <w:bookmarkStart w:id="912" w:name="_Toc296346720"/>
      <w:bookmarkStart w:id="913" w:name="_Toc303539172"/>
      <w:bookmarkStart w:id="914" w:name="_Toc296347218"/>
      <w:r>
        <w:rPr>
          <w:rFonts w:hint="eastAsia" w:ascii="宋体" w:hAnsi="宋体" w:eastAsia="宋体" w:cs="宋体"/>
          <w:color w:val="000000" w:themeColor="text1"/>
          <w:sz w:val="24"/>
          <w:highlight w:val="none"/>
          <w14:textFill>
            <w14:solidFill>
              <w14:schemeClr w14:val="tx1"/>
            </w14:solidFill>
          </w14:textFill>
        </w:rPr>
        <w:t>13. 验收和工程试车</w:t>
      </w:r>
      <w:bookmarkEnd w:id="898"/>
    </w:p>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p w14:paraId="08C6CEF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13.1 分部分项工程验收</w:t>
      </w:r>
    </w:p>
    <w:p w14:paraId="5DAC6B5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13.1.2监理人不能按时进行验收时，应提前</w:t>
      </w:r>
      <w:r>
        <w:rPr>
          <w:rFonts w:hint="eastAsia" w:ascii="宋体" w:hAnsi="宋体" w:eastAsia="宋体" w:cs="宋体"/>
          <w:color w:val="000000" w:themeColor="text1"/>
          <w:sz w:val="24"/>
          <w:highlight w:val="none"/>
          <w:u w:val="single"/>
          <w14:textFill>
            <w14:solidFill>
              <w14:schemeClr w14:val="tx1"/>
            </w14:solidFill>
          </w14:textFill>
        </w:rPr>
        <w:t>【24】</w:t>
      </w:r>
      <w:r>
        <w:rPr>
          <w:rFonts w:hint="eastAsia" w:ascii="宋体" w:hAnsi="宋体" w:eastAsia="宋体" w:cs="宋体"/>
          <w:color w:val="000000" w:themeColor="text1"/>
          <w:sz w:val="24"/>
          <w:highlight w:val="none"/>
          <w14:textFill>
            <w14:solidFill>
              <w14:schemeClr w14:val="tx1"/>
            </w14:solidFill>
          </w14:textFill>
        </w:rPr>
        <w:t>小时提交书面延期要求。</w:t>
      </w:r>
    </w:p>
    <w:p w14:paraId="5B0104ED">
      <w:pPr>
        <w:snapToGrid w:val="0"/>
        <w:spacing w:line="360" w:lineRule="auto"/>
        <w:ind w:firstLine="480"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关于延期最长不得超过：</w:t>
      </w:r>
      <w:r>
        <w:rPr>
          <w:rFonts w:hint="eastAsia" w:ascii="宋体" w:hAnsi="宋体" w:eastAsia="宋体" w:cs="宋体"/>
          <w:color w:val="000000" w:themeColor="text1"/>
          <w:sz w:val="24"/>
          <w:highlight w:val="none"/>
          <w:u w:val="single"/>
          <w14:textFill>
            <w14:solidFill>
              <w14:schemeClr w14:val="tx1"/>
            </w14:solidFill>
          </w14:textFill>
        </w:rPr>
        <w:t>【48】</w:t>
      </w:r>
      <w:r>
        <w:rPr>
          <w:rFonts w:hint="eastAsia" w:ascii="宋体" w:hAnsi="宋体" w:eastAsia="宋体" w:cs="宋体"/>
          <w:color w:val="000000" w:themeColor="text1"/>
          <w:sz w:val="24"/>
          <w:highlight w:val="none"/>
          <w14:textFill>
            <w14:solidFill>
              <w14:schemeClr w14:val="tx1"/>
            </w14:solidFill>
          </w14:textFill>
        </w:rPr>
        <w:t>小时。</w:t>
      </w:r>
    </w:p>
    <w:p w14:paraId="09EDC04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915" w:name="_Toc292559428"/>
      <w:bookmarkStart w:id="916" w:name="_Toc312678056"/>
      <w:bookmarkStart w:id="917" w:name="_Toc296944562"/>
      <w:bookmarkStart w:id="918" w:name="_Toc296891263"/>
      <w:bookmarkStart w:id="919" w:name="_Toc296503223"/>
      <w:bookmarkStart w:id="920" w:name="_Toc296891051"/>
      <w:bookmarkStart w:id="921" w:name="_Toc297048409"/>
      <w:bookmarkStart w:id="922" w:name="_Toc297123565"/>
      <w:bookmarkStart w:id="923" w:name="_Toc303539173"/>
      <w:bookmarkStart w:id="924" w:name="_Toc297120523"/>
      <w:bookmarkStart w:id="925" w:name="_Toc296346724"/>
      <w:bookmarkStart w:id="926" w:name="_Toc296347222"/>
      <w:bookmarkStart w:id="927" w:name="_Toc300935016"/>
      <w:bookmarkStart w:id="928" w:name="_Toc297216224"/>
      <w:bookmarkStart w:id="929" w:name="_Toc304295596"/>
      <w:bookmarkStart w:id="930" w:name="_Toc292559933"/>
      <w:bookmarkStart w:id="931" w:name="_Toc267251475"/>
      <w:bookmarkStart w:id="932" w:name="_Toc267251471"/>
      <w:bookmarkStart w:id="933" w:name="_Toc267251476"/>
      <w:bookmarkStart w:id="934" w:name="_Toc267251474"/>
      <w:bookmarkStart w:id="935" w:name="_Toc267251473"/>
      <w:bookmarkStart w:id="936" w:name="_Toc267251472"/>
      <w:bookmarkStart w:id="937" w:name="_Toc267251470"/>
      <w:r>
        <w:rPr>
          <w:rFonts w:hint="eastAsia" w:ascii="宋体" w:hAnsi="宋体" w:eastAsia="宋体" w:cs="宋体"/>
          <w:color w:val="000000" w:themeColor="text1"/>
          <w:sz w:val="24"/>
          <w:highlight w:val="none"/>
          <w14:textFill>
            <w14:solidFill>
              <w14:schemeClr w14:val="tx1"/>
            </w14:solidFill>
          </w14:textFill>
        </w:rPr>
        <w:t>13.2 竣工验收</w:t>
      </w:r>
    </w:p>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p w14:paraId="7C9FC73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938" w:name="_Toc280868704"/>
      <w:bookmarkStart w:id="939" w:name="_Toc280868705"/>
      <w:bookmarkStart w:id="940" w:name="_Toc280868706"/>
      <w:bookmarkStart w:id="941" w:name="_Toc280868707"/>
      <w:bookmarkStart w:id="942" w:name="_Toc280868708"/>
      <w:bookmarkStart w:id="943" w:name="_Toc280868709"/>
      <w:r>
        <w:rPr>
          <w:rFonts w:hint="eastAsia" w:ascii="宋体" w:hAnsi="宋体" w:eastAsia="宋体" w:cs="宋体"/>
          <w:color w:val="000000" w:themeColor="text1"/>
          <w:sz w:val="24"/>
          <w:highlight w:val="none"/>
          <w14:textFill>
            <w14:solidFill>
              <w14:schemeClr w14:val="tx1"/>
            </w14:solidFill>
          </w14:textFill>
        </w:rPr>
        <w:t>13.2.2竣工验收程序</w:t>
      </w:r>
    </w:p>
    <w:bookmarkEnd w:id="938"/>
    <w:p w14:paraId="4DEFF1A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关于竣工验收程序的约定：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按通用合同条款第13.2.2条规定执行</w:t>
      </w:r>
      <w:r>
        <w:rPr>
          <w:rFonts w:hint="eastAsia" w:ascii="宋体" w:hAnsi="宋体" w:eastAsia="宋体" w:cs="宋体"/>
          <w:color w:val="000000" w:themeColor="text1"/>
          <w:sz w:val="24"/>
          <w:highlight w:val="none"/>
          <w14:textFill>
            <w14:solidFill>
              <w14:schemeClr w14:val="tx1"/>
            </w14:solidFill>
          </w14:textFill>
        </w:rPr>
        <w:t>。</w:t>
      </w:r>
    </w:p>
    <w:p w14:paraId="25FAF6F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发包人不按照本项约定组织竣工验收、颁发工程接收证书的违约金的计算方法：</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p>
    <w:bookmarkEnd w:id="939"/>
    <w:p w14:paraId="4200CD1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13.2.5移交、接收全部与部分工程</w:t>
      </w:r>
    </w:p>
    <w:bookmarkEnd w:id="940"/>
    <w:p w14:paraId="119D324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承包人向发包人移交工程的期限：</w:t>
      </w:r>
      <w:r>
        <w:rPr>
          <w:rFonts w:hint="eastAsia" w:ascii="宋体" w:hAnsi="宋体" w:eastAsia="宋体" w:cs="宋体"/>
          <w:b/>
          <w:bCs/>
          <w:color w:val="000000" w:themeColor="text1"/>
          <w:sz w:val="24"/>
          <w:highlight w:val="none"/>
          <w:u w:val="single"/>
          <w14:textFill>
            <w14:solidFill>
              <w14:schemeClr w14:val="tx1"/>
            </w14:solidFill>
          </w14:textFill>
        </w:rPr>
        <w:t>颁发工程接收证书后【2】天内完成工程的移交</w:t>
      </w:r>
      <w:r>
        <w:rPr>
          <w:rFonts w:hint="eastAsia" w:ascii="宋体" w:hAnsi="宋体" w:eastAsia="宋体" w:cs="宋体"/>
          <w:color w:val="000000" w:themeColor="text1"/>
          <w:sz w:val="24"/>
          <w:highlight w:val="none"/>
          <w14:textFill>
            <w14:solidFill>
              <w14:schemeClr w14:val="tx1"/>
            </w14:solidFill>
          </w14:textFill>
        </w:rPr>
        <w:t>。</w:t>
      </w:r>
    </w:p>
    <w:p w14:paraId="7F7D4864">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发包人未按本合同约定接收全部或部分工程的，违约金的计算方法为：</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p>
    <w:bookmarkEnd w:id="941"/>
    <w:p w14:paraId="6FA79FB1">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承包人未按时移交工程的，违约金的计算方法为：</w:t>
      </w:r>
      <w:r>
        <w:rPr>
          <w:rFonts w:hint="eastAsia" w:ascii="宋体" w:hAnsi="宋体" w:eastAsia="宋体" w:cs="宋体"/>
          <w:color w:val="000000" w:themeColor="text1"/>
          <w:sz w:val="24"/>
          <w:highlight w:val="none"/>
          <w:u w:val="single"/>
          <w14:textFill>
            <w14:solidFill>
              <w14:schemeClr w14:val="tx1"/>
            </w14:solidFill>
          </w14:textFill>
        </w:rPr>
        <w:t xml:space="preserve"> 每逾期一天，应向发包人支付【2000】元违约金，逾期超过【15】天的，发包人有权解除合同 。</w:t>
      </w:r>
    </w:p>
    <w:p w14:paraId="5410F6E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13.3 工程试车</w:t>
      </w:r>
    </w:p>
    <w:bookmarkEnd w:id="942"/>
    <w:p w14:paraId="2BF7C1E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13.3.1 试车程序</w:t>
      </w:r>
    </w:p>
    <w:p w14:paraId="04F08DB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工程试车内容：</w:t>
      </w:r>
      <w:r>
        <w:rPr>
          <w:rFonts w:hint="eastAsia" w:ascii="宋体" w:hAnsi="宋体" w:eastAsia="宋体" w:cs="宋体"/>
          <w:b/>
          <w:bCs/>
          <w:color w:val="000000" w:themeColor="text1"/>
          <w:sz w:val="24"/>
          <w:highlight w:val="none"/>
          <w:u w:val="single"/>
          <w14:textFill>
            <w14:solidFill>
              <w14:schemeClr w14:val="tx1"/>
            </w14:solidFill>
          </w14:textFill>
        </w:rPr>
        <w:t>试车内容应与承包人承包范围相一致，试车费用由承包人承担</w:t>
      </w:r>
      <w:r>
        <w:rPr>
          <w:rFonts w:hint="eastAsia" w:ascii="宋体" w:hAnsi="宋体" w:eastAsia="宋体" w:cs="宋体"/>
          <w:color w:val="000000" w:themeColor="text1"/>
          <w:sz w:val="24"/>
          <w:highlight w:val="none"/>
          <w14:textFill>
            <w14:solidFill>
              <w14:schemeClr w14:val="tx1"/>
            </w14:solidFill>
          </w14:textFill>
        </w:rPr>
        <w:t>。</w:t>
      </w:r>
    </w:p>
    <w:p w14:paraId="48E683A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（1）单机无负荷试车费用由</w:t>
      </w:r>
      <w:r>
        <w:rPr>
          <w:rFonts w:hint="eastAsia" w:ascii="宋体" w:hAnsi="宋体" w:eastAsia="宋体" w:cs="宋体"/>
          <w:b/>
          <w:bCs/>
          <w:color w:val="000000" w:themeColor="text1"/>
          <w:sz w:val="24"/>
          <w:highlight w:val="none"/>
          <w:u w:val="single"/>
          <w14:textFill>
            <w14:solidFill>
              <w14:schemeClr w14:val="tx1"/>
            </w14:solidFill>
          </w14:textFill>
        </w:rPr>
        <w:t>承包人</w:t>
      </w:r>
      <w:r>
        <w:rPr>
          <w:rFonts w:hint="eastAsia" w:ascii="宋体" w:hAnsi="宋体" w:eastAsia="宋体" w:cs="宋体"/>
          <w:color w:val="000000" w:themeColor="text1"/>
          <w:sz w:val="24"/>
          <w:highlight w:val="none"/>
          <w14:textFill>
            <w14:solidFill>
              <w14:schemeClr w14:val="tx1"/>
            </w14:solidFill>
          </w14:textFill>
        </w:rPr>
        <w:t>承担；</w:t>
      </w:r>
    </w:p>
    <w:p w14:paraId="7A38C43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（2）无负荷联动试车费用由</w:t>
      </w:r>
      <w:r>
        <w:rPr>
          <w:rFonts w:hint="eastAsia" w:ascii="宋体" w:hAnsi="宋体" w:eastAsia="宋体" w:cs="宋体"/>
          <w:b/>
          <w:bCs/>
          <w:color w:val="000000" w:themeColor="text1"/>
          <w:sz w:val="24"/>
          <w:highlight w:val="none"/>
          <w:u w:val="single"/>
          <w14:textFill>
            <w14:solidFill>
              <w14:schemeClr w14:val="tx1"/>
            </w14:solidFill>
          </w14:textFill>
        </w:rPr>
        <w:t>承包人</w:t>
      </w:r>
      <w:r>
        <w:rPr>
          <w:rFonts w:hint="eastAsia" w:ascii="宋体" w:hAnsi="宋体" w:eastAsia="宋体" w:cs="宋体"/>
          <w:color w:val="000000" w:themeColor="text1"/>
          <w:sz w:val="24"/>
          <w:highlight w:val="none"/>
          <w14:textFill>
            <w14:solidFill>
              <w14:schemeClr w14:val="tx1"/>
            </w14:solidFill>
          </w14:textFill>
        </w:rPr>
        <w:t>承担。</w:t>
      </w:r>
    </w:p>
    <w:p w14:paraId="768942E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13.3.3 投料试车</w:t>
      </w:r>
    </w:p>
    <w:p w14:paraId="6B08607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关于投料试车相关事项的约定：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按通用合同条款第13.3.3条规定执行</w:t>
      </w:r>
      <w:r>
        <w:rPr>
          <w:rFonts w:hint="eastAsia" w:ascii="宋体" w:hAnsi="宋体" w:eastAsia="宋体" w:cs="宋体"/>
          <w:color w:val="000000" w:themeColor="text1"/>
          <w:sz w:val="24"/>
          <w:highlight w:val="none"/>
          <w14:textFill>
            <w14:solidFill>
              <w14:schemeClr w14:val="tx1"/>
            </w14:solidFill>
          </w14:textFill>
        </w:rPr>
        <w:t>。</w:t>
      </w:r>
    </w:p>
    <w:p w14:paraId="225E084D">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13.6 竣工退场</w:t>
      </w:r>
    </w:p>
    <w:p w14:paraId="563A8BB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13.6.1 竣工退场</w:t>
      </w:r>
    </w:p>
    <w:p w14:paraId="19B1B6D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承包人完成竣工退场的期限：</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1D9D509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944" w:name="_Toc351203646"/>
      <w:r>
        <w:rPr>
          <w:rFonts w:hint="eastAsia" w:ascii="宋体" w:hAnsi="宋体" w:eastAsia="宋体" w:cs="宋体"/>
          <w:color w:val="000000" w:themeColor="text1"/>
          <w:sz w:val="24"/>
          <w:highlight w:val="none"/>
          <w14:textFill>
            <w14:solidFill>
              <w14:schemeClr w14:val="tx1"/>
            </w14:solidFill>
          </w14:textFill>
        </w:rPr>
        <w:t>14. 竣工结算</w:t>
      </w:r>
      <w:bookmarkEnd w:id="944"/>
    </w:p>
    <w:p w14:paraId="40F25A1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14.1 竣工结算申请</w:t>
      </w:r>
    </w:p>
    <w:p w14:paraId="214CC71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承包人提交竣工结算申请单的期限：</w:t>
      </w:r>
      <w:r>
        <w:rPr>
          <w:rFonts w:hint="eastAsia" w:ascii="宋体" w:hAnsi="宋体" w:eastAsia="宋体" w:cs="宋体"/>
          <w:b/>
          <w:bCs/>
          <w:color w:val="000000" w:themeColor="text1"/>
          <w:sz w:val="24"/>
          <w:highlight w:val="none"/>
          <w:u w:val="single"/>
          <w14:textFill>
            <w14:solidFill>
              <w14:schemeClr w14:val="tx1"/>
            </w14:solidFill>
          </w14:textFill>
        </w:rPr>
        <w:t>在工程竣工验收合格后【15】天内</w:t>
      </w:r>
      <w:r>
        <w:rPr>
          <w:rFonts w:hint="eastAsia" w:ascii="宋体" w:hAnsi="宋体" w:eastAsia="宋体" w:cs="宋体"/>
          <w:color w:val="000000" w:themeColor="text1"/>
          <w:sz w:val="24"/>
          <w:highlight w:val="none"/>
          <w14:textFill>
            <w14:solidFill>
              <w14:schemeClr w14:val="tx1"/>
            </w14:solidFill>
          </w14:textFill>
        </w:rPr>
        <w:t>。</w:t>
      </w:r>
    </w:p>
    <w:p w14:paraId="49E8F50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竣工结算申请单应包括的内容：</w:t>
      </w:r>
    </w:p>
    <w:p w14:paraId="75958095">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（1）竣工结算合同价格；</w:t>
      </w:r>
    </w:p>
    <w:p w14:paraId="0F36EC11">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（2）发包人已支付承包人的款项；</w:t>
      </w:r>
    </w:p>
    <w:p w14:paraId="388532A9">
      <w:pPr>
        <w:snapToGrid w:val="0"/>
        <w:spacing w:line="360" w:lineRule="auto"/>
        <w:ind w:firstLine="482" w:firstLineChars="200"/>
        <w:rPr>
          <w:rFonts w:ascii="宋体" w:hAnsi="宋体" w:eastAsia="宋体" w:cs="宋体"/>
          <w:b/>
          <w:bCs/>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 xml:space="preserve">（3）应扣留的质量保证金等； </w:t>
      </w:r>
    </w:p>
    <w:p w14:paraId="7CE2A9A9">
      <w:pPr>
        <w:snapToGrid w:val="0"/>
        <w:spacing w:line="360" w:lineRule="auto"/>
        <w:ind w:firstLine="482"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（4）发包人应支付承包人的合同价款。</w:t>
      </w:r>
    </w:p>
    <w:p w14:paraId="3F1CEE42">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u w:val="single"/>
          <w14:textFill>
            <w14:solidFill>
              <w14:schemeClr w14:val="tx1"/>
            </w14:solidFill>
          </w14:textFill>
        </w:rPr>
        <w:t>（5）本工程结算造价以审计部门的最终审计结果为准，发包人根据国家造价管理的有关规定以及审计部门审定的价款进行结算，与承包人办理最终价款结算手续。发包人、审计部门应在竣工验收合格、承包人提供完整结算资料以及具备其它结算条件后及时按有关规定核实承包人递交的结算报告及结算资料，但并不受通用条款所述的时间约束。结算审核费用按发包人与结算审核单位的合同约定支付，其中核增额和超过5%以外的核减额的审计费用由承包人按浙价服[2009]84号文件规定的收费标准支付。</w:t>
      </w:r>
    </w:p>
    <w:p w14:paraId="052041A6">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14.2 竣工结算审核</w:t>
      </w:r>
    </w:p>
    <w:p w14:paraId="6F50DBE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发包人审批竣工付款申请单的期限：</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68C044F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发包人完成竣工付款的期限：</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07DF241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关于竣工付款证书异议部分复核的方式和程序：</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按通用合同条款第14.2条第（3）项规定执行</w:t>
      </w:r>
      <w:r>
        <w:rPr>
          <w:rFonts w:hint="eastAsia" w:ascii="宋体" w:hAnsi="宋体" w:eastAsia="宋体" w:cs="宋体"/>
          <w:color w:val="000000" w:themeColor="text1"/>
          <w:sz w:val="24"/>
          <w:highlight w:val="none"/>
          <w14:textFill>
            <w14:solidFill>
              <w14:schemeClr w14:val="tx1"/>
            </w14:solidFill>
          </w14:textFill>
        </w:rPr>
        <w:t>。</w:t>
      </w:r>
    </w:p>
    <w:p w14:paraId="39EB6C2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14.4 最终结清</w:t>
      </w:r>
    </w:p>
    <w:p w14:paraId="1B38B7A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14.4.1 最终结清申请单</w:t>
      </w:r>
    </w:p>
    <w:p w14:paraId="466F253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承包人提交最终结清申请单的份数：</w:t>
      </w:r>
      <w:r>
        <w:rPr>
          <w:rFonts w:hint="eastAsia" w:ascii="宋体" w:hAnsi="宋体" w:eastAsia="宋体" w:cs="宋体"/>
          <w:b/>
          <w:bCs/>
          <w:color w:val="000000" w:themeColor="text1"/>
          <w:sz w:val="24"/>
          <w:highlight w:val="none"/>
          <w:u w:val="single"/>
          <w14:textFill>
            <w14:solidFill>
              <w14:schemeClr w14:val="tx1"/>
            </w14:solidFill>
          </w14:textFill>
        </w:rPr>
        <w:t>【5】份</w:t>
      </w:r>
      <w:r>
        <w:rPr>
          <w:rFonts w:hint="eastAsia" w:ascii="宋体" w:hAnsi="宋体" w:eastAsia="宋体" w:cs="宋体"/>
          <w:color w:val="000000" w:themeColor="text1"/>
          <w:sz w:val="24"/>
          <w:highlight w:val="none"/>
          <w14:textFill>
            <w14:solidFill>
              <w14:schemeClr w14:val="tx1"/>
            </w14:solidFill>
          </w14:textFill>
        </w:rPr>
        <w:t>。</w:t>
      </w:r>
    </w:p>
    <w:p w14:paraId="3791C16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承包人提交最终结算申请单的期限：</w:t>
      </w:r>
      <w:r>
        <w:rPr>
          <w:rFonts w:hint="eastAsia" w:ascii="宋体" w:hAnsi="宋体" w:eastAsia="宋体" w:cs="宋体"/>
          <w:b/>
          <w:bCs/>
          <w:color w:val="000000" w:themeColor="text1"/>
          <w:sz w:val="24"/>
          <w:highlight w:val="none"/>
          <w:u w:val="single"/>
          <w14:textFill>
            <w14:solidFill>
              <w14:schemeClr w14:val="tx1"/>
            </w14:solidFill>
          </w14:textFill>
        </w:rPr>
        <w:t>在缺陷责任期终止证书颁发后【15】天内</w:t>
      </w:r>
      <w:r>
        <w:rPr>
          <w:rFonts w:hint="eastAsia" w:ascii="宋体" w:hAnsi="宋体" w:eastAsia="宋体" w:cs="宋体"/>
          <w:color w:val="000000" w:themeColor="text1"/>
          <w:sz w:val="24"/>
          <w:highlight w:val="none"/>
          <w14:textFill>
            <w14:solidFill>
              <w14:schemeClr w14:val="tx1"/>
            </w14:solidFill>
          </w14:textFill>
        </w:rPr>
        <w:t xml:space="preserve">。 </w:t>
      </w:r>
    </w:p>
    <w:p w14:paraId="06E5AC6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14.4.2 最终结清证书和支付</w:t>
      </w:r>
    </w:p>
    <w:p w14:paraId="489C69C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（1）发包人完成最终结清申请单的审批并颁发最终结清证书的期限：</w:t>
      </w:r>
      <w:r>
        <w:rPr>
          <w:rFonts w:hint="eastAsia" w:ascii="宋体" w:hAnsi="宋体" w:eastAsia="宋体" w:cs="宋体"/>
          <w:b/>
          <w:bCs/>
          <w:color w:val="000000" w:themeColor="text1"/>
          <w:sz w:val="24"/>
          <w:highlight w:val="none"/>
          <w:u w:val="single"/>
          <w14:textFill>
            <w14:solidFill>
              <w14:schemeClr w14:val="tx1"/>
            </w14:solidFill>
          </w14:textFill>
        </w:rPr>
        <w:t>在收到承包人提交的最终结清申请单后【15】天内</w:t>
      </w:r>
      <w:r>
        <w:rPr>
          <w:rFonts w:hint="eastAsia" w:ascii="宋体" w:hAnsi="宋体" w:eastAsia="宋体" w:cs="宋体"/>
          <w:color w:val="000000" w:themeColor="text1"/>
          <w:sz w:val="24"/>
          <w:highlight w:val="none"/>
          <w14:textFill>
            <w14:solidFill>
              <w14:schemeClr w14:val="tx1"/>
            </w14:solidFill>
          </w14:textFill>
        </w:rPr>
        <w:t>。</w:t>
      </w:r>
    </w:p>
    <w:p w14:paraId="2B5E2B9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（2）发包人完成支付的期限：</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bookmarkEnd w:id="931"/>
    <w:bookmarkEnd w:id="932"/>
    <w:bookmarkEnd w:id="933"/>
    <w:bookmarkEnd w:id="934"/>
    <w:bookmarkEnd w:id="935"/>
    <w:bookmarkEnd w:id="936"/>
    <w:bookmarkEnd w:id="937"/>
    <w:bookmarkEnd w:id="943"/>
    <w:p w14:paraId="432CAE6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945" w:name="_Toc351203647"/>
      <w:bookmarkStart w:id="946" w:name="_Toc267251483"/>
      <w:bookmarkStart w:id="947" w:name="_Toc267251482"/>
      <w:bookmarkStart w:id="948" w:name="_Toc267251484"/>
      <w:bookmarkStart w:id="949" w:name="_Toc267251485"/>
      <w:bookmarkStart w:id="950" w:name="_Toc267251489"/>
      <w:bookmarkStart w:id="951" w:name="_Toc267251486"/>
      <w:bookmarkStart w:id="952" w:name="_Toc267251490"/>
      <w:bookmarkStart w:id="953" w:name="_Toc267251488"/>
      <w:bookmarkStart w:id="954" w:name="_Toc267251496"/>
      <w:bookmarkStart w:id="955" w:name="_Toc267251497"/>
      <w:bookmarkStart w:id="956" w:name="_Toc267251491"/>
      <w:bookmarkStart w:id="957" w:name="_Toc267251495"/>
      <w:bookmarkStart w:id="958" w:name="_Toc267251494"/>
      <w:bookmarkStart w:id="959" w:name="_Toc267251499"/>
      <w:bookmarkStart w:id="960" w:name="_Toc267251492"/>
      <w:bookmarkStart w:id="961" w:name="_Toc267251503"/>
      <w:bookmarkStart w:id="962" w:name="_Toc267251493"/>
      <w:bookmarkStart w:id="963" w:name="_Toc267251501"/>
      <w:bookmarkStart w:id="964" w:name="_Toc267251502"/>
      <w:bookmarkStart w:id="965" w:name="_Toc267251498"/>
      <w:bookmarkStart w:id="966" w:name="_Toc267251504"/>
      <w:bookmarkStart w:id="967" w:name="_Toc267251506"/>
      <w:bookmarkStart w:id="968" w:name="_Toc267251507"/>
      <w:bookmarkStart w:id="969" w:name="_Toc267251508"/>
      <w:bookmarkStart w:id="970" w:name="_Toc267251509"/>
      <w:bookmarkStart w:id="971" w:name="_Toc267251511"/>
      <w:bookmarkStart w:id="972" w:name="_Toc267251510"/>
      <w:bookmarkStart w:id="973" w:name="_Toc267251513"/>
      <w:bookmarkStart w:id="974" w:name="_Toc267251515"/>
      <w:bookmarkStart w:id="975" w:name="_Toc267251514"/>
      <w:r>
        <w:rPr>
          <w:rFonts w:hint="eastAsia" w:ascii="宋体" w:hAnsi="宋体" w:eastAsia="宋体" w:cs="宋体"/>
          <w:color w:val="000000" w:themeColor="text1"/>
          <w:sz w:val="24"/>
          <w:highlight w:val="none"/>
          <w14:textFill>
            <w14:solidFill>
              <w14:schemeClr w14:val="tx1"/>
            </w14:solidFill>
          </w14:textFill>
        </w:rPr>
        <w:t>15. 缺陷责任期与保修</w:t>
      </w:r>
      <w:bookmarkEnd w:id="945"/>
    </w:p>
    <w:p w14:paraId="3F83013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15.2缺陷责任期</w:t>
      </w:r>
      <w:bookmarkEnd w:id="946"/>
    </w:p>
    <w:p w14:paraId="119A143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缺陷责任期的具体期限：【24 】</w:t>
      </w:r>
      <w:r>
        <w:rPr>
          <w:rFonts w:hint="eastAsia" w:ascii="宋体" w:hAnsi="宋体" w:eastAsia="宋体" w:cs="宋体"/>
          <w:color w:val="000000" w:themeColor="text1"/>
          <w:sz w:val="24"/>
          <w:highlight w:val="none"/>
          <w:u w:val="single"/>
          <w14:textFill>
            <w14:solidFill>
              <w14:schemeClr w14:val="tx1"/>
            </w14:solidFill>
          </w14:textFill>
        </w:rPr>
        <w:t xml:space="preserve">个月，自工程竣工验收合格（指验收时发现的所有质量缺陷均整改完毕并经验收合格）之日起计算，法律规定的缺陷责任期超过【24】个月的，执行法律法规的规定   </w:t>
      </w:r>
      <w:r>
        <w:rPr>
          <w:rFonts w:hint="eastAsia" w:ascii="宋体" w:hAnsi="宋体" w:eastAsia="宋体" w:cs="宋体"/>
          <w:color w:val="000000" w:themeColor="text1"/>
          <w:sz w:val="24"/>
          <w:highlight w:val="none"/>
          <w14:textFill>
            <w14:solidFill>
              <w14:schemeClr w14:val="tx1"/>
            </w14:solidFill>
          </w14:textFill>
        </w:rPr>
        <w:t>。</w:t>
      </w:r>
    </w:p>
    <w:p w14:paraId="41F50410">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15.3 质量保证金</w:t>
      </w:r>
    </w:p>
    <w:p w14:paraId="0E528C6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关于是否扣留质量保证金的约定：</w:t>
      </w:r>
      <w:r>
        <w:rPr>
          <w:rFonts w:hint="eastAsia" w:ascii="宋体" w:hAnsi="宋体" w:eastAsia="宋体" w:cs="宋体"/>
          <w:color w:val="000000" w:themeColor="text1"/>
          <w:sz w:val="24"/>
          <w:highlight w:val="none"/>
          <w:u w:val="single"/>
          <w14:textFill>
            <w14:solidFill>
              <w14:schemeClr w14:val="tx1"/>
            </w14:solidFill>
          </w14:textFill>
        </w:rPr>
        <w:t xml:space="preserve">   是  </w:t>
      </w:r>
      <w:r>
        <w:rPr>
          <w:rFonts w:hint="eastAsia" w:ascii="宋体" w:hAnsi="宋体" w:eastAsia="宋体" w:cs="宋体"/>
          <w:color w:val="000000" w:themeColor="text1"/>
          <w:sz w:val="24"/>
          <w:highlight w:val="none"/>
          <w14:textFill>
            <w14:solidFill>
              <w14:schemeClr w14:val="tx1"/>
            </w14:solidFill>
          </w14:textFill>
        </w:rPr>
        <w:t>。在工程项目竣工前，承包人按专用合同条款第3.7条提供履约担保的，发包人不得同时预留工程质量保证金。</w:t>
      </w:r>
    </w:p>
    <w:p w14:paraId="4B90042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4A6C75F7">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15.3.1 承包人提供质量保证金的方式</w:t>
      </w:r>
    </w:p>
    <w:p w14:paraId="6556079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质量保证金采用以下第</w:t>
      </w:r>
      <w:r>
        <w:rPr>
          <w:rFonts w:hint="eastAsia" w:ascii="宋体" w:hAnsi="宋体" w:eastAsia="宋体" w:cs="宋体"/>
          <w:color w:val="000000" w:themeColor="text1"/>
          <w:sz w:val="24"/>
          <w:highlight w:val="none"/>
          <w:u w:val="single"/>
          <w14:textFill>
            <w14:solidFill>
              <w14:schemeClr w14:val="tx1"/>
            </w14:solidFill>
          </w14:textFill>
        </w:rPr>
        <w:t xml:space="preserve">  2   </w:t>
      </w:r>
      <w:r>
        <w:rPr>
          <w:rFonts w:hint="eastAsia" w:ascii="宋体" w:hAnsi="宋体" w:eastAsia="宋体" w:cs="宋体"/>
          <w:color w:val="000000" w:themeColor="text1"/>
          <w:sz w:val="24"/>
          <w:highlight w:val="none"/>
          <w14:textFill>
            <w14:solidFill>
              <w14:schemeClr w14:val="tx1"/>
            </w14:solidFill>
          </w14:textFill>
        </w:rPr>
        <w:t>种方式：</w:t>
      </w:r>
    </w:p>
    <w:p w14:paraId="0A2A7A0B">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（1）质量保证金保函，保证金额为：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14:paraId="47B77965">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val="en-US" w:eastAsia="zh-CN"/>
          <w14:textFill>
            <w14:solidFill>
              <w14:schemeClr w14:val="tx1"/>
            </w14:solidFill>
          </w14:textFill>
        </w:rPr>
        <w:t>审定合同总价的</w:t>
      </w:r>
      <w:r>
        <w:rPr>
          <w:rFonts w:hint="eastAsia" w:ascii="宋体" w:hAnsi="宋体" w:eastAsia="宋体" w:cs="宋体"/>
          <w:color w:val="000000" w:themeColor="text1"/>
          <w:sz w:val="24"/>
          <w:highlight w:val="none"/>
          <w:u w:val="single"/>
          <w14:textFill>
            <w14:solidFill>
              <w14:schemeClr w14:val="tx1"/>
            </w14:solidFill>
          </w14:textFill>
        </w:rPr>
        <w:t xml:space="preserve">【1.5】 </w:t>
      </w:r>
      <w:r>
        <w:rPr>
          <w:rFonts w:hint="eastAsia" w:ascii="宋体" w:hAnsi="宋体" w:eastAsia="宋体" w:cs="宋体"/>
          <w:color w:val="000000" w:themeColor="text1"/>
          <w:sz w:val="24"/>
          <w:highlight w:val="none"/>
          <w14:textFill>
            <w14:solidFill>
              <w14:schemeClr w14:val="tx1"/>
            </w14:solidFill>
          </w14:textFill>
        </w:rPr>
        <w:t>%；</w:t>
      </w:r>
    </w:p>
    <w:p w14:paraId="5ED9184E">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（3）其他方式:</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442ACFCE">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15.3.2 质量保证金的扣留 </w:t>
      </w:r>
    </w:p>
    <w:p w14:paraId="3A77889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质量保证金的扣留采取以下第</w:t>
      </w:r>
      <w:r>
        <w:rPr>
          <w:rFonts w:hint="eastAsia" w:ascii="宋体" w:hAnsi="宋体" w:eastAsia="宋体" w:cs="宋体"/>
          <w:color w:val="000000" w:themeColor="text1"/>
          <w:sz w:val="24"/>
          <w:highlight w:val="none"/>
          <w:u w:val="single"/>
          <w14:textFill>
            <w14:solidFill>
              <w14:schemeClr w14:val="tx1"/>
            </w14:solidFill>
          </w14:textFill>
        </w:rPr>
        <w:t xml:space="preserve">  3   </w:t>
      </w:r>
      <w:r>
        <w:rPr>
          <w:rFonts w:hint="eastAsia" w:ascii="宋体" w:hAnsi="宋体" w:eastAsia="宋体" w:cs="宋体"/>
          <w:color w:val="000000" w:themeColor="text1"/>
          <w:sz w:val="24"/>
          <w:highlight w:val="none"/>
          <w14:textFill>
            <w14:solidFill>
              <w14:schemeClr w14:val="tx1"/>
            </w14:solidFill>
          </w14:textFill>
        </w:rPr>
        <w:t>种方式：</w:t>
      </w:r>
    </w:p>
    <w:p w14:paraId="728EB261">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（1）在支付工程进度款时逐次扣留，在此情形下，质量保证金的计算基数不包括预付款的支付、扣回以及价格调整的金额；</w:t>
      </w:r>
    </w:p>
    <w:p w14:paraId="070CB9A7">
      <w:pPr>
        <w:autoSpaceDE w:val="0"/>
        <w:autoSpaceDN w:val="0"/>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（2）工程竣工结算时一次性扣留质量保证金；</w:t>
      </w:r>
    </w:p>
    <w:p w14:paraId="2E6960A0">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（3）其他扣留方式:</w:t>
      </w:r>
      <w:r>
        <w:rPr>
          <w:rFonts w:hint="eastAsia" w:ascii="宋体" w:hAnsi="宋体" w:eastAsia="宋体" w:cs="宋体"/>
          <w:b/>
          <w:color w:val="000000" w:themeColor="text1"/>
          <w:sz w:val="24"/>
          <w:highlight w:val="none"/>
          <w:u w:val="single"/>
          <w14:textFill>
            <w14:solidFill>
              <w14:schemeClr w14:val="tx1"/>
            </w14:solidFill>
          </w14:textFill>
        </w:rPr>
        <w:t>工程结算审计后增加合同价的【1.5】%。</w:t>
      </w:r>
    </w:p>
    <w:p w14:paraId="004D1AE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关于质量保证金的补充约定</w:t>
      </w:r>
      <w:r>
        <w:rPr>
          <w:rFonts w:hint="eastAsia" w:ascii="宋体" w:hAnsi="宋体" w:eastAsia="宋体" w:cs="宋体"/>
          <w:b/>
          <w:color w:val="000000" w:themeColor="text1"/>
          <w:sz w:val="24"/>
          <w:highlight w:val="none"/>
          <w:u w:val="single"/>
          <w14:textFill>
            <w14:solidFill>
              <w14:schemeClr w14:val="tx1"/>
            </w14:solidFill>
          </w14:textFill>
        </w:rPr>
        <w:t>：结算金额【1.5】%作为工程质量保证金，质保金在质保期满经验收无质量问题、扣除承包人应承担的全部费用（包括但不限于违约金违约金、损害赔偿金等）后【60】天内全部结清（不计利息）。</w:t>
      </w:r>
    </w:p>
    <w:bookmarkEnd w:id="947"/>
    <w:bookmarkEnd w:id="948"/>
    <w:p w14:paraId="7E6B08C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15.4保修</w:t>
      </w:r>
    </w:p>
    <w:bookmarkEnd w:id="949"/>
    <w:p w14:paraId="6AD4F7E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15.4.1 保修责任</w:t>
      </w:r>
    </w:p>
    <w:p w14:paraId="7024DC8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工程保修期为：</w:t>
      </w:r>
      <w:r>
        <w:rPr>
          <w:rFonts w:hint="eastAsia" w:ascii="宋体" w:hAnsi="宋体" w:eastAsia="宋体" w:cs="宋体"/>
          <w:b/>
          <w:bCs/>
          <w:color w:val="000000" w:themeColor="text1"/>
          <w:sz w:val="24"/>
          <w:highlight w:val="none"/>
          <w:u w:val="single"/>
          <w14:textFill>
            <w14:solidFill>
              <w14:schemeClr w14:val="tx1"/>
            </w14:solidFill>
          </w14:textFill>
        </w:rPr>
        <w:t>按工程质量保修书规定执行</w:t>
      </w:r>
      <w:r>
        <w:rPr>
          <w:rFonts w:hint="eastAsia" w:ascii="宋体" w:hAnsi="宋体" w:eastAsia="宋体" w:cs="宋体"/>
          <w:color w:val="000000" w:themeColor="text1"/>
          <w:sz w:val="24"/>
          <w:highlight w:val="none"/>
          <w14:textFill>
            <w14:solidFill>
              <w14:schemeClr w14:val="tx1"/>
            </w14:solidFill>
          </w14:textFill>
        </w:rPr>
        <w:t>。</w:t>
      </w:r>
    </w:p>
    <w:p w14:paraId="3FEEBBE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15.4.3 修复通知</w:t>
      </w:r>
    </w:p>
    <w:p w14:paraId="70DE71C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承包人收到保修通知并到达工程现场的合理时间：</w:t>
      </w:r>
      <w:r>
        <w:rPr>
          <w:rFonts w:hint="eastAsia" w:ascii="宋体" w:hAnsi="宋体" w:eastAsia="宋体" w:cs="宋体"/>
          <w:color w:val="000000" w:themeColor="text1"/>
          <w:sz w:val="24"/>
          <w:highlight w:val="none"/>
          <w:u w:val="single"/>
          <w14:textFill>
            <w14:solidFill>
              <w14:schemeClr w14:val="tx1"/>
            </w14:solidFill>
          </w14:textFill>
        </w:rPr>
        <w:t>3日内，承包人逾期未响应或未完成维修的，发包人有权自行或另行委托第三方负责，相关费用由承包人承担，发包人有权从应支付给承包人的费用中扣除</w:t>
      </w:r>
      <w:r>
        <w:rPr>
          <w:rFonts w:hint="eastAsia" w:ascii="宋体" w:hAnsi="宋体" w:eastAsia="宋体" w:cs="宋体"/>
          <w:color w:val="000000" w:themeColor="text1"/>
          <w:sz w:val="24"/>
          <w:highlight w:val="none"/>
          <w14:textFill>
            <w14:solidFill>
              <w14:schemeClr w14:val="tx1"/>
            </w14:solidFill>
          </w14:textFill>
        </w:rPr>
        <w:t>。</w:t>
      </w:r>
    </w:p>
    <w:bookmarkEnd w:id="950"/>
    <w:bookmarkEnd w:id="951"/>
    <w:bookmarkEnd w:id="952"/>
    <w:bookmarkEnd w:id="953"/>
    <w:p w14:paraId="1B7ECDD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976" w:name="_Toc351203648"/>
      <w:bookmarkStart w:id="977" w:name="_Toc280868717"/>
      <w:bookmarkStart w:id="978" w:name="_Toc280868718"/>
      <w:r>
        <w:rPr>
          <w:rFonts w:hint="eastAsia" w:ascii="宋体" w:hAnsi="宋体" w:eastAsia="宋体" w:cs="宋体"/>
          <w:color w:val="000000" w:themeColor="text1"/>
          <w:sz w:val="24"/>
          <w:highlight w:val="none"/>
          <w14:textFill>
            <w14:solidFill>
              <w14:schemeClr w14:val="tx1"/>
            </w14:solidFill>
          </w14:textFill>
        </w:rPr>
        <w:t>16. 违约</w:t>
      </w:r>
      <w:bookmarkEnd w:id="976"/>
    </w:p>
    <w:p w14:paraId="2F8AC925">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16.1 发包人违约</w:t>
      </w:r>
    </w:p>
    <w:p w14:paraId="2FD7685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16.1.1发包人违约的情形</w:t>
      </w:r>
    </w:p>
    <w:p w14:paraId="16B6CA5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发包人违约的其他情形：</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3B1E63F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16.1.2 发包人违约的责任</w:t>
      </w:r>
    </w:p>
    <w:p w14:paraId="108C2BA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发包人违约责任的承担方式和计算方法：</w:t>
      </w:r>
    </w:p>
    <w:p w14:paraId="22F7CDBA">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（1）因发包人原因未能在计划开工日期前7天内下达开工通知的违约责任：</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0A582AE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（2）因发包人原因未能按合同约定支付合同价款的违约责任：</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700BD90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（3）发包人违反第10.1款〔变更的范围〕第（2）项约定，自行实施被取消的工作或转由他人实施的违约责任：</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4169F86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（4）发包人提供的材料、工程设备的规格、数量或质量不符合合同约定，或因发包人原因导致交货日期延误或交货地点变更等情况的违约责任：</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508AF82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（5）因发包人违反合同约定造成暂停施工的违约责任：</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3D58176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（6）发包人无正当理由没有在约定期限内发出复工指示，导致承包人无法复工的违约责任：</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44F4214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（7）其他：</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461833F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16.1.3 因发包人违约解除合同</w:t>
      </w:r>
    </w:p>
    <w:p w14:paraId="37150434">
      <w:pPr>
        <w:autoSpaceDE w:val="0"/>
        <w:autoSpaceDN w:val="0"/>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发生16.1.1项〔发包人违约的情形〕后【30】天内发包人仍不纠正其违约行为并致使合同目的不能实现的，承包人有权解除合同。</w:t>
      </w:r>
    </w:p>
    <w:p w14:paraId="64B3F820">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16.2 承包人违约</w:t>
      </w:r>
    </w:p>
    <w:p w14:paraId="3A84900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16.2.1 承包人违约的情形</w:t>
      </w:r>
    </w:p>
    <w:p w14:paraId="646A449E">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承包人违约的其他情形：</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375568CE">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1）承包人在竣工验收合格后【7】天内必须做到工完场清、料清、障清，如未在合同约定时间内做到工完场清，发包人有权指定其他单位清理，其费用在工程款中扣除，承包人还应承担由此给发包人带来的损失，及按日【2000 】元支付违约金。</w:t>
      </w:r>
    </w:p>
    <w:p w14:paraId="4741E02D">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2）因承包人不按施工设计图纸施工或违反施工规范进行施工或建筑材料设备、施工工艺不合格等产生的工程质量问题而引起的返工、补救、整改或重建，其全部责任和费用以及赔偿均由承包人自行承担。并向发包人支付违约金【</w:t>
      </w:r>
      <w:r>
        <w:rPr>
          <w:rFonts w:hint="eastAsia" w:ascii="宋体" w:hAnsi="宋体" w:eastAsia="宋体" w:cs="宋体"/>
          <w:color w:val="000000" w:themeColor="text1"/>
          <w:sz w:val="24"/>
          <w:highlight w:val="none"/>
          <w:u w:val="single"/>
          <w:lang w:eastAsia="zh-CN"/>
          <w14:textFill>
            <w14:solidFill>
              <w14:schemeClr w14:val="tx1"/>
            </w14:solidFill>
          </w14:textFill>
        </w:rPr>
        <w:t>10000</w:t>
      </w:r>
      <w:r>
        <w:rPr>
          <w:rFonts w:hint="eastAsia" w:ascii="宋体" w:hAnsi="宋体" w:eastAsia="宋体" w:cs="宋体"/>
          <w:color w:val="000000" w:themeColor="text1"/>
          <w:sz w:val="24"/>
          <w:highlight w:val="none"/>
          <w:u w:val="single"/>
          <w14:textFill>
            <w14:solidFill>
              <w14:schemeClr w14:val="tx1"/>
            </w14:solidFill>
          </w14:textFill>
        </w:rPr>
        <w:t>】元。</w:t>
      </w:r>
    </w:p>
    <w:p w14:paraId="5F72FD55">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（3）承包人应及时支付民工工资，如因拖欠民工工资引起纠纷，发包人有权从工程款中扣除直接支付给该工程的民工工资。 承包人如发生此类情况，另需向发包人支付违约金【】元。（合同价款的【 】%）</w:t>
      </w:r>
    </w:p>
    <w:p w14:paraId="407E417D">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（4）由于承包人原因，导致发包人无法取得城建档案馆签发的《建设工程竣工档案接收证书》的，承包人应在发包人通知后【7】日内补救，并发包人支付【</w:t>
      </w:r>
      <w:r>
        <w:rPr>
          <w:rFonts w:hint="eastAsia" w:ascii="宋体" w:hAnsi="宋体" w:eastAsia="宋体" w:cs="宋体"/>
          <w:color w:val="000000" w:themeColor="text1"/>
          <w:sz w:val="24"/>
          <w:highlight w:val="none"/>
          <w:u w:val="single"/>
          <w:lang w:eastAsia="zh-CN"/>
          <w14:textFill>
            <w14:solidFill>
              <w14:schemeClr w14:val="tx1"/>
            </w14:solidFill>
          </w14:textFill>
        </w:rPr>
        <w:t>2000</w:t>
      </w:r>
      <w:r>
        <w:rPr>
          <w:rFonts w:hint="eastAsia" w:ascii="宋体" w:hAnsi="宋体" w:eastAsia="宋体" w:cs="宋体"/>
          <w:color w:val="000000" w:themeColor="text1"/>
          <w:sz w:val="24"/>
          <w:highlight w:val="none"/>
          <w:u w:val="single"/>
          <w14:textFill>
            <w14:solidFill>
              <w14:schemeClr w14:val="tx1"/>
            </w14:solidFill>
          </w14:textFill>
        </w:rPr>
        <w:t>】元违约金。</w:t>
      </w:r>
    </w:p>
    <w:p w14:paraId="6E1FD4DF">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（5）承包人将本合同工程转包或分包的， 发包人有权解除合同，要求承包人支付【</w:t>
      </w:r>
      <w:r>
        <w:rPr>
          <w:rFonts w:hint="eastAsia" w:ascii="宋体" w:hAnsi="宋体" w:eastAsia="宋体" w:cs="宋体"/>
          <w:color w:val="000000" w:themeColor="text1"/>
          <w:sz w:val="24"/>
          <w:highlight w:val="none"/>
          <w:u w:val="single"/>
          <w:lang w:eastAsia="zh-CN"/>
          <w14:textFill>
            <w14:solidFill>
              <w14:schemeClr w14:val="tx1"/>
            </w14:solidFill>
          </w14:textFill>
        </w:rPr>
        <w:t>10000</w:t>
      </w:r>
      <w:r>
        <w:rPr>
          <w:rFonts w:hint="eastAsia" w:ascii="宋体" w:hAnsi="宋体" w:eastAsia="宋体" w:cs="宋体"/>
          <w:color w:val="000000" w:themeColor="text1"/>
          <w:sz w:val="24"/>
          <w:highlight w:val="none"/>
          <w:u w:val="single"/>
          <w14:textFill>
            <w14:solidFill>
              <w14:schemeClr w14:val="tx1"/>
            </w14:solidFill>
          </w14:textFill>
        </w:rPr>
        <w:t>】元违约金。</w:t>
      </w:r>
    </w:p>
    <w:p w14:paraId="27B00C9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 xml:space="preserve">（6）承包人有任何违约行为的，发包人均有权暂缓支付工程价款，且不视为发包人违约。      </w:t>
      </w:r>
      <w:r>
        <w:rPr>
          <w:rFonts w:hint="eastAsia" w:ascii="宋体" w:hAnsi="宋体" w:eastAsia="宋体" w:cs="宋体"/>
          <w:color w:val="000000" w:themeColor="text1"/>
          <w:sz w:val="24"/>
          <w:highlight w:val="none"/>
          <w14:textFill>
            <w14:solidFill>
              <w14:schemeClr w14:val="tx1"/>
            </w14:solidFill>
          </w14:textFill>
        </w:rPr>
        <w:t>。</w:t>
      </w:r>
    </w:p>
    <w:p w14:paraId="1FB80879">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（7）承包人发生安全事故，发包人有权单方解除合同，并要求承包人支付【</w:t>
      </w:r>
      <w:r>
        <w:rPr>
          <w:rFonts w:hint="eastAsia" w:ascii="宋体" w:hAnsi="宋体" w:eastAsia="宋体" w:cs="宋体"/>
          <w:color w:val="000000" w:themeColor="text1"/>
          <w:sz w:val="24"/>
          <w:highlight w:val="none"/>
          <w:u w:val="single"/>
          <w:lang w:eastAsia="zh-CN"/>
          <w14:textFill>
            <w14:solidFill>
              <w14:schemeClr w14:val="tx1"/>
            </w14:solidFill>
          </w14:textFill>
        </w:rPr>
        <w:t>10000</w:t>
      </w:r>
      <w:r>
        <w:rPr>
          <w:rFonts w:hint="eastAsia" w:ascii="宋体" w:hAnsi="宋体" w:eastAsia="宋体" w:cs="宋体"/>
          <w:color w:val="000000" w:themeColor="text1"/>
          <w:sz w:val="24"/>
          <w:highlight w:val="none"/>
          <w:u w:val="single"/>
          <w14:textFill>
            <w14:solidFill>
              <w14:schemeClr w14:val="tx1"/>
            </w14:solidFill>
          </w14:textFill>
        </w:rPr>
        <w:t>】元违约金。</w:t>
      </w:r>
    </w:p>
    <w:p w14:paraId="224D7C0D">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（8）承包人或承包人法定代表人、项目经理、公司高管等涉嫌刑事犯罪或涉及任何行政处罚事项的，发包人有权单方解除合同，并要求承包人支付【</w:t>
      </w:r>
      <w:r>
        <w:rPr>
          <w:rFonts w:hint="eastAsia" w:ascii="宋体" w:hAnsi="宋体" w:eastAsia="宋体" w:cs="宋体"/>
          <w:color w:val="000000" w:themeColor="text1"/>
          <w:sz w:val="24"/>
          <w:highlight w:val="none"/>
          <w:u w:val="single"/>
          <w:lang w:eastAsia="zh-CN"/>
          <w14:textFill>
            <w14:solidFill>
              <w14:schemeClr w14:val="tx1"/>
            </w14:solidFill>
          </w14:textFill>
        </w:rPr>
        <w:t>10000</w:t>
      </w:r>
      <w:r>
        <w:rPr>
          <w:rFonts w:hint="eastAsia" w:ascii="宋体" w:hAnsi="宋体" w:eastAsia="宋体" w:cs="宋体"/>
          <w:color w:val="000000" w:themeColor="text1"/>
          <w:sz w:val="24"/>
          <w:highlight w:val="none"/>
          <w:u w:val="single"/>
          <w14:textFill>
            <w14:solidFill>
              <w14:schemeClr w14:val="tx1"/>
            </w14:solidFill>
          </w14:textFill>
        </w:rPr>
        <w:t>】元违约金。</w:t>
      </w:r>
    </w:p>
    <w:p w14:paraId="1EE4D326">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(9)承包人在其他任何项目中存在安全事故、提供虚假资料投标等行为的（包括发包人相关项目及其他单位的任何项目），发包人均有权单方解除合同，并要求承包人支付【</w:t>
      </w:r>
      <w:r>
        <w:rPr>
          <w:rFonts w:hint="eastAsia" w:ascii="宋体" w:hAnsi="宋体" w:eastAsia="宋体" w:cs="宋体"/>
          <w:color w:val="000000" w:themeColor="text1"/>
          <w:sz w:val="24"/>
          <w:highlight w:val="none"/>
          <w:u w:val="single"/>
          <w:lang w:eastAsia="zh-CN"/>
          <w14:textFill>
            <w14:solidFill>
              <w14:schemeClr w14:val="tx1"/>
            </w14:solidFill>
          </w14:textFill>
        </w:rPr>
        <w:t>10000</w:t>
      </w:r>
      <w:r>
        <w:rPr>
          <w:rFonts w:hint="eastAsia" w:ascii="宋体" w:hAnsi="宋体" w:eastAsia="宋体" w:cs="宋体"/>
          <w:color w:val="000000" w:themeColor="text1"/>
          <w:sz w:val="24"/>
          <w:highlight w:val="none"/>
          <w:u w:val="single"/>
          <w14:textFill>
            <w14:solidFill>
              <w14:schemeClr w14:val="tx1"/>
            </w14:solidFill>
          </w14:textFill>
        </w:rPr>
        <w:t>】元违约金。</w:t>
      </w:r>
    </w:p>
    <w:p w14:paraId="601B5252">
      <w:pPr>
        <w:wordWrap w:val="0"/>
        <w:ind w:left="0" w:firstLine="480" w:firstLineChars="200"/>
        <w:jc w:val="both"/>
        <w:rPr>
          <w:rFonts w:ascii="宋体" w:hAnsi="宋体" w:eastAsia="宋体" w:cs="宋体"/>
          <w:color w:val="000000" w:themeColor="text1"/>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bidi="ar-SA"/>
          <w14:textFill>
            <w14:solidFill>
              <w14:schemeClr w14:val="tx1"/>
            </w14:solidFill>
          </w14:textFill>
        </w:rPr>
        <w:t>（10）承包人违反本合同约定的其他在先合同义务的，发包人均有权单方解除合同，并要求承包人支付【10000】元违约金，违约金不足以弥补发包人损失的承包人应予补足。</w:t>
      </w:r>
    </w:p>
    <w:p w14:paraId="3D60242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16.2.2承包人违约的责任</w:t>
      </w:r>
    </w:p>
    <w:p w14:paraId="3EC8CAA7">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承包人违约责任的承担方式和计算方法：</w:t>
      </w:r>
      <w:r>
        <w:rPr>
          <w:rFonts w:hint="eastAsia" w:ascii="宋体" w:hAnsi="宋体" w:eastAsia="宋体" w:cs="宋体"/>
          <w:color w:val="000000" w:themeColor="text1"/>
          <w:sz w:val="24"/>
          <w:highlight w:val="none"/>
          <w:u w:val="single"/>
          <w14:textFill>
            <w14:solidFill>
              <w14:schemeClr w14:val="tx1"/>
            </w14:solidFill>
          </w14:textFill>
        </w:rPr>
        <w:t xml:space="preserve">    见本合同相关条款    </w:t>
      </w:r>
      <w:r>
        <w:rPr>
          <w:rFonts w:hint="eastAsia" w:ascii="宋体" w:hAnsi="宋体" w:eastAsia="宋体" w:cs="宋体"/>
          <w:color w:val="000000" w:themeColor="text1"/>
          <w:sz w:val="24"/>
          <w:highlight w:val="none"/>
          <w14:textFill>
            <w14:solidFill>
              <w14:schemeClr w14:val="tx1"/>
            </w14:solidFill>
          </w14:textFill>
        </w:rPr>
        <w:t xml:space="preserve">。    </w:t>
      </w:r>
    </w:p>
    <w:p w14:paraId="74943E1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16.2.3 因承包人违约解除合同</w:t>
      </w:r>
    </w:p>
    <w:p w14:paraId="709026E0">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关于承包人违约解除合同的特别约定：</w:t>
      </w:r>
      <w:r>
        <w:rPr>
          <w:rFonts w:hint="eastAsia" w:ascii="宋体" w:hAnsi="宋体" w:eastAsia="宋体" w:cs="宋体"/>
          <w:color w:val="000000" w:themeColor="text1"/>
          <w:sz w:val="24"/>
          <w:highlight w:val="none"/>
          <w:u w:val="single"/>
          <w14:textFill>
            <w14:solidFill>
              <w14:schemeClr w14:val="tx1"/>
            </w14:solidFill>
          </w14:textFill>
        </w:rPr>
        <w:t xml:space="preserve">  发包人选择解除合同的，承包人应在收到发包人通知后在【7】日内退场、退还已收取的全部费用并支付【</w:t>
      </w:r>
      <w:r>
        <w:rPr>
          <w:rFonts w:hint="eastAsia" w:ascii="宋体" w:hAnsi="宋体" w:eastAsia="宋体" w:cs="宋体"/>
          <w:color w:val="000000" w:themeColor="text1"/>
          <w:sz w:val="24"/>
          <w:highlight w:val="none"/>
          <w:u w:val="single"/>
          <w:lang w:eastAsia="zh-CN"/>
          <w14:textFill>
            <w14:solidFill>
              <w14:schemeClr w14:val="tx1"/>
            </w14:solidFill>
          </w14:textFill>
        </w:rPr>
        <w:t>10000</w:t>
      </w:r>
      <w:r>
        <w:rPr>
          <w:rFonts w:hint="eastAsia" w:ascii="宋体" w:hAnsi="宋体" w:eastAsia="宋体" w:cs="宋体"/>
          <w:color w:val="000000" w:themeColor="text1"/>
          <w:sz w:val="24"/>
          <w:highlight w:val="none"/>
          <w:u w:val="single"/>
          <w14:textFill>
            <w14:solidFill>
              <w14:schemeClr w14:val="tx1"/>
            </w14:solidFill>
          </w14:textFill>
        </w:rPr>
        <w:t>】元违约金。</w:t>
      </w:r>
    </w:p>
    <w:p w14:paraId="2FB776E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 xml:space="preserve">本合同约定的违约金不足以弥补发包人损失的，承包人应予以补足 。同时承包人还应承担发包人为实现权利而支出的合理费用，包括但不限于诉讼费、保全费、鉴定费、律师代理费、执行费、差旅费等    </w:t>
      </w:r>
      <w:r>
        <w:rPr>
          <w:rFonts w:hint="eastAsia" w:ascii="宋体" w:hAnsi="宋体" w:eastAsia="宋体" w:cs="宋体"/>
          <w:color w:val="000000" w:themeColor="text1"/>
          <w:sz w:val="24"/>
          <w:highlight w:val="none"/>
          <w14:textFill>
            <w14:solidFill>
              <w14:schemeClr w14:val="tx1"/>
            </w14:solidFill>
          </w14:textFill>
        </w:rPr>
        <w:t>。</w:t>
      </w:r>
    </w:p>
    <w:p w14:paraId="13DD162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发包人继续使用承包人在施工现场的材料、设备、临时工程、承包人文件和由承包人或以其名义编制的其他文件的费用承担方式：</w:t>
      </w:r>
      <w:r>
        <w:rPr>
          <w:rFonts w:hint="eastAsia" w:ascii="宋体" w:hAnsi="宋体" w:eastAsia="宋体" w:cs="宋体"/>
          <w:b/>
          <w:bCs/>
          <w:color w:val="000000" w:themeColor="text1"/>
          <w:sz w:val="24"/>
          <w:highlight w:val="none"/>
          <w:u w:val="singl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p>
    <w:p w14:paraId="29DE671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979" w:name="_Toc351203649"/>
      <w:r>
        <w:rPr>
          <w:rFonts w:hint="eastAsia" w:ascii="宋体" w:hAnsi="宋体" w:eastAsia="宋体" w:cs="宋体"/>
          <w:color w:val="000000" w:themeColor="text1"/>
          <w:sz w:val="24"/>
          <w:highlight w:val="none"/>
          <w14:textFill>
            <w14:solidFill>
              <w14:schemeClr w14:val="tx1"/>
            </w14:solidFill>
          </w14:textFill>
        </w:rPr>
        <w:t>17. 不可抗力</w:t>
      </w:r>
      <w:bookmarkEnd w:id="977"/>
      <w:bookmarkEnd w:id="979"/>
    </w:p>
    <w:p w14:paraId="366DBDF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17.1 不可抗力的确认</w:t>
      </w:r>
    </w:p>
    <w:p w14:paraId="64164DB4">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除通用合同条款约定的不可抗力事件之外，视为不可抗力的其他情形： </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66F62056">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17.4 因不可抗力解除合同</w:t>
      </w:r>
    </w:p>
    <w:p w14:paraId="1E84BA7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合同解除后，发包人应在商定或确定发包人应支付款项后天内完成款项的支付。</w:t>
      </w:r>
    </w:p>
    <w:p w14:paraId="02D78BA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980" w:name="_Toc351203650"/>
      <w:r>
        <w:rPr>
          <w:rFonts w:hint="eastAsia" w:ascii="宋体" w:hAnsi="宋体" w:eastAsia="宋体" w:cs="宋体"/>
          <w:color w:val="000000" w:themeColor="text1"/>
          <w:sz w:val="24"/>
          <w:highlight w:val="none"/>
          <w14:textFill>
            <w14:solidFill>
              <w14:schemeClr w14:val="tx1"/>
            </w14:solidFill>
          </w14:textFill>
        </w:rPr>
        <w:t>18. 保险</w:t>
      </w:r>
      <w:bookmarkEnd w:id="980"/>
    </w:p>
    <w:bookmarkEnd w:id="978"/>
    <w:p w14:paraId="30BF738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18.1 工程保险</w:t>
      </w:r>
    </w:p>
    <w:p w14:paraId="770A9ED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关于工程保险的特别约定：</w:t>
      </w:r>
      <w:r>
        <w:rPr>
          <w:rFonts w:hint="eastAsia" w:ascii="宋体" w:hAnsi="宋体" w:eastAsia="宋体" w:cs="宋体"/>
          <w:color w:val="000000" w:themeColor="text1"/>
          <w:sz w:val="24"/>
          <w:highlight w:val="none"/>
          <w:u w:val="single"/>
          <w14:textFill>
            <w14:solidFill>
              <w14:schemeClr w14:val="tx1"/>
            </w14:solidFill>
          </w14:textFill>
        </w:rPr>
        <w:t xml:space="preserve">  承包人委托承包人以发、承包双方共同名义投保建筑工程一切险、安装工程一切险，费用已包含在合同价款内；承包人应当为建设工程和施工场地内的自有人员、设备及第三方生命财产办理保险并支付保险费用，费用已包含在合同价款内；质（安）监部门要求的意外伤害保险，因未办理保险所造成发包人的损失，承包人承担赔偿责任    </w:t>
      </w:r>
      <w:r>
        <w:rPr>
          <w:rFonts w:hint="eastAsia" w:ascii="宋体" w:hAnsi="宋体" w:eastAsia="宋体" w:cs="宋体"/>
          <w:color w:val="000000" w:themeColor="text1"/>
          <w:sz w:val="24"/>
          <w:highlight w:val="none"/>
          <w14:textFill>
            <w14:solidFill>
              <w14:schemeClr w14:val="tx1"/>
            </w14:solidFill>
          </w14:textFill>
        </w:rPr>
        <w:t>。</w:t>
      </w:r>
    </w:p>
    <w:p w14:paraId="5792EE95">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18.3 其他保险</w:t>
      </w:r>
    </w:p>
    <w:p w14:paraId="3A8A0B9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关于其他保险的约定：</w:t>
      </w:r>
      <w:r>
        <w:rPr>
          <w:rFonts w:hint="eastAsia" w:ascii="宋体" w:hAnsi="宋体" w:eastAsia="宋体" w:cs="宋体"/>
          <w:b/>
          <w:bCs/>
          <w:color w:val="000000" w:themeColor="text1"/>
          <w:sz w:val="24"/>
          <w:highlight w:val="none"/>
          <w:u w:val="single"/>
          <w14:textFill>
            <w14:solidFill>
              <w14:schemeClr w14:val="tx1"/>
            </w14:solidFill>
          </w14:textFill>
        </w:rPr>
        <w:t>承包人投保建筑工</w:t>
      </w:r>
      <w:r>
        <w:rPr>
          <w:rFonts w:hint="eastAsia" w:ascii="宋体" w:hAnsi="宋体" w:eastAsia="宋体" w:cs="宋体"/>
          <w:b/>
          <w:color w:val="000000" w:themeColor="text1"/>
          <w:sz w:val="24"/>
          <w:highlight w:val="none"/>
          <w:u w:val="single"/>
          <w14:textFill>
            <w14:solidFill>
              <w14:schemeClr w14:val="tx1"/>
            </w14:solidFill>
          </w14:textFill>
        </w:rPr>
        <w:t>人及管理人员意外伤害保险</w:t>
      </w:r>
      <w:r>
        <w:rPr>
          <w:rFonts w:hint="eastAsia" w:ascii="宋体" w:hAnsi="宋体" w:eastAsia="宋体" w:cs="宋体"/>
          <w:color w:val="000000" w:themeColor="text1"/>
          <w:sz w:val="24"/>
          <w:highlight w:val="none"/>
          <w14:textFill>
            <w14:solidFill>
              <w14:schemeClr w14:val="tx1"/>
            </w14:solidFill>
          </w14:textFill>
        </w:rPr>
        <w:t>。</w:t>
      </w:r>
    </w:p>
    <w:p w14:paraId="3DACB51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承包人是否应为其施工设备等办理财产保险：</w:t>
      </w:r>
      <w:r>
        <w:rPr>
          <w:rFonts w:hint="eastAsia" w:ascii="宋体" w:hAnsi="宋体" w:eastAsia="宋体" w:cs="宋体"/>
          <w:color w:val="000000" w:themeColor="text1"/>
          <w:sz w:val="24"/>
          <w:highlight w:val="none"/>
          <w:u w:val="single"/>
          <w14:textFill>
            <w14:solidFill>
              <w14:schemeClr w14:val="tx1"/>
            </w14:solidFill>
          </w14:textFill>
        </w:rPr>
        <w:t>是</w:t>
      </w:r>
      <w:r>
        <w:rPr>
          <w:rFonts w:hint="eastAsia" w:ascii="宋体" w:hAnsi="宋体" w:eastAsia="宋体" w:cs="宋体"/>
          <w:color w:val="000000" w:themeColor="text1"/>
          <w:sz w:val="24"/>
          <w:highlight w:val="none"/>
          <w14:textFill>
            <w14:solidFill>
              <w14:schemeClr w14:val="tx1"/>
            </w14:solidFill>
          </w14:textFill>
        </w:rPr>
        <w:t>。</w:t>
      </w:r>
    </w:p>
    <w:p w14:paraId="3ECF3AB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18.7 通知义务</w:t>
      </w:r>
    </w:p>
    <w:p w14:paraId="5344F5A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关于变更保险合同时的通知义务的约定：</w:t>
      </w:r>
      <w:r>
        <w:rPr>
          <w:rFonts w:hint="eastAsia" w:ascii="宋体" w:hAnsi="宋体" w:eastAsia="宋体" w:cs="宋体"/>
          <w:b/>
          <w:bCs/>
          <w:color w:val="000000" w:themeColor="text1"/>
          <w:sz w:val="24"/>
          <w:highlight w:val="none"/>
          <w:u w:val="single"/>
          <w14:textFill>
            <w14:solidFill>
              <w14:schemeClr w14:val="tx1"/>
            </w14:solidFill>
          </w14:textFill>
        </w:rPr>
        <w:t>按通用合同条款第18.7条项规定执行</w:t>
      </w:r>
      <w:r>
        <w:rPr>
          <w:rFonts w:hint="eastAsia" w:ascii="宋体" w:hAnsi="宋体" w:eastAsia="宋体" w:cs="宋体"/>
          <w:color w:val="000000" w:themeColor="text1"/>
          <w:sz w:val="24"/>
          <w:highlight w:val="none"/>
          <w14:textFill>
            <w14:solidFill>
              <w14:schemeClr w14:val="tx1"/>
            </w14:solidFill>
          </w14:textFill>
        </w:rPr>
        <w:t>。</w:t>
      </w:r>
    </w:p>
    <w:bookmarkEnd w:id="954"/>
    <w:bookmarkEnd w:id="955"/>
    <w:bookmarkEnd w:id="956"/>
    <w:bookmarkEnd w:id="957"/>
    <w:bookmarkEnd w:id="958"/>
    <w:bookmarkEnd w:id="959"/>
    <w:bookmarkEnd w:id="960"/>
    <w:bookmarkEnd w:id="961"/>
    <w:bookmarkEnd w:id="962"/>
    <w:bookmarkEnd w:id="963"/>
    <w:bookmarkEnd w:id="964"/>
    <w:bookmarkEnd w:id="965"/>
    <w:p w14:paraId="55DA2B5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bookmarkStart w:id="981" w:name="_Toc351203651"/>
      <w:r>
        <w:rPr>
          <w:rFonts w:hint="eastAsia" w:ascii="宋体" w:hAnsi="宋体" w:eastAsia="宋体" w:cs="宋体"/>
          <w:color w:val="000000" w:themeColor="text1"/>
          <w:sz w:val="24"/>
          <w:highlight w:val="none"/>
          <w14:textFill>
            <w14:solidFill>
              <w14:schemeClr w14:val="tx1"/>
            </w14:solidFill>
          </w14:textFill>
        </w:rPr>
        <w:t>20. 争议解决</w:t>
      </w:r>
      <w:bookmarkEnd w:id="981"/>
    </w:p>
    <w:bookmarkEnd w:id="966"/>
    <w:bookmarkEnd w:id="967"/>
    <w:p w14:paraId="00D8662A">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20.3 争</w:t>
      </w:r>
      <w:bookmarkEnd w:id="968"/>
      <w:r>
        <w:rPr>
          <w:rFonts w:hint="eastAsia" w:ascii="宋体" w:hAnsi="宋体" w:eastAsia="宋体" w:cs="宋体"/>
          <w:color w:val="000000" w:themeColor="text1"/>
          <w:sz w:val="24"/>
          <w:highlight w:val="none"/>
          <w14:textFill>
            <w14:solidFill>
              <w14:schemeClr w14:val="tx1"/>
            </w14:solidFill>
          </w14:textFill>
        </w:rPr>
        <w:t>议评审</w:t>
      </w:r>
    </w:p>
    <w:p w14:paraId="43DAD2F6">
      <w:pPr>
        <w:snapToGrid w:val="0"/>
        <w:spacing w:line="360" w:lineRule="auto"/>
        <w:ind w:left="149" w:leftChars="71"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合同当事人是否同意将工程争议提交争议评审小组决定：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 xml:space="preserve">。  </w:t>
      </w:r>
    </w:p>
    <w:p w14:paraId="1096E8BB">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20.3.1 争议评审小组的确定</w:t>
      </w:r>
    </w:p>
    <w:p w14:paraId="3A776F23">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争议评审小组成员的确定：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790285F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选定争议评审员的期限：</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53FA656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争议评审小组成员的报酬承担方式：</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5A01D4A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其他事项的约定：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05862A83">
      <w:pPr>
        <w:autoSpaceDE w:val="0"/>
        <w:autoSpaceDN w:val="0"/>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20.3.2 争议评审小组的决定</w:t>
      </w:r>
    </w:p>
    <w:p w14:paraId="5BAABC1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合同当事人关于本项的约定：</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4B09DDBD">
      <w:pPr>
        <w:snapToGrid w:val="0"/>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20.4仲裁或诉讼</w:t>
      </w:r>
      <w:bookmarkEnd w:id="969"/>
    </w:p>
    <w:p w14:paraId="2224699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因合同及合同有关事项发生的争议，按下列第</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种方式解决：</w:t>
      </w:r>
    </w:p>
    <w:p w14:paraId="14FF522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（1）向</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仲裁委员会申请仲裁；</w:t>
      </w:r>
    </w:p>
    <w:p w14:paraId="748D0B9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（2）向</w:t>
      </w:r>
      <w:r>
        <w:rPr>
          <w:rFonts w:hint="eastAsia" w:ascii="宋体" w:hAnsi="宋体" w:eastAsia="宋体" w:cs="宋体"/>
          <w:b/>
          <w:bCs/>
          <w:color w:val="000000" w:themeColor="text1"/>
          <w:sz w:val="24"/>
          <w:highlight w:val="none"/>
          <w:u w:val="single"/>
          <w14:textFill>
            <w14:solidFill>
              <w14:schemeClr w14:val="tx1"/>
            </w14:solidFill>
          </w14:textFill>
        </w:rPr>
        <w:t>工程所在地</w:t>
      </w:r>
      <w:r>
        <w:rPr>
          <w:rFonts w:hint="eastAsia" w:ascii="宋体" w:hAnsi="宋体" w:eastAsia="宋体" w:cs="宋体"/>
          <w:color w:val="000000" w:themeColor="text1"/>
          <w:sz w:val="24"/>
          <w:highlight w:val="none"/>
          <w14:textFill>
            <w14:solidFill>
              <w14:schemeClr w14:val="tx1"/>
            </w14:solidFill>
          </w14:textFill>
        </w:rPr>
        <w:t>人民法院起诉。</w:t>
      </w:r>
      <w:bookmarkEnd w:id="970"/>
      <w:bookmarkEnd w:id="971"/>
      <w:bookmarkEnd w:id="972"/>
      <w:bookmarkEnd w:id="973"/>
      <w:bookmarkEnd w:id="974"/>
      <w:bookmarkEnd w:id="975"/>
    </w:p>
    <w:p w14:paraId="0386900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21.补充条款</w:t>
      </w:r>
    </w:p>
    <w:p w14:paraId="18473FC9">
      <w:pPr>
        <w:widowControl w:val="0"/>
        <w:adjustRightInd w:val="0"/>
        <w:snapToGrid w:val="0"/>
        <w:spacing w:line="360" w:lineRule="auto"/>
        <w:ind w:firstLine="482" w:firstLineChars="200"/>
        <w:jc w:val="both"/>
        <w:rPr>
          <w:rFonts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t>21.1工程质量要求的其他约定</w:t>
      </w:r>
    </w:p>
    <w:p w14:paraId="7A109B98">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21.1.1</w:t>
      </w:r>
      <w:r>
        <w:rPr>
          <w:rFonts w:hint="eastAsia" w:ascii="宋体" w:hAnsi="宋体" w:eastAsia="宋体" w:cs="宋体"/>
          <w:b/>
          <w:color w:val="000000" w:themeColor="text1"/>
          <w:sz w:val="24"/>
          <w:highlight w:val="none"/>
          <w:u w:val="single"/>
          <w14:textFill>
            <w14:solidFill>
              <w14:schemeClr w14:val="tx1"/>
            </w14:solidFill>
          </w14:textFill>
        </w:rPr>
        <w:t>承包人必须严格按合同条款、施工图纸及设计说明文件、施工验收规范、国家和省市的有关质量验收标准，精心组织施工，确保工程质量达到国家合格验收标准。承包人应详细编制施工方案，详细叙述关键部位的质量保证措施，并在响应文件中对质量目标进行承诺。</w:t>
      </w:r>
    </w:p>
    <w:p w14:paraId="70B49AFC">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工程经各方验收，质量未达到合同约定“合格”标准的，由承包人负责整改直至通过验收，承包人承担由此产生的所有费用及给发包人造成的损失，且工期不予顺延；工程经过承包人的全面整改后，经各方验收仍然未达到合同约定“合格”标准的，承包人必须按合同总价款的【1】%向发包人支付违约金，该违约金从工程款中扣除。若承包人不按发包人要求整改或整改后仍不合格的，发包人有权委托第三方进行整改，整改费用由承包人承担，在工程款中扣除。发包人委托第三方整改不能免除承包人根据合同约定应当承担的工程保维修责任。</w:t>
      </w:r>
    </w:p>
    <w:p w14:paraId="77818E31">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21.1.2</w:t>
      </w:r>
      <w:r>
        <w:rPr>
          <w:rFonts w:hint="eastAsia" w:ascii="宋体" w:hAnsi="宋体" w:eastAsia="宋体" w:cs="宋体"/>
          <w:b/>
          <w:color w:val="000000" w:themeColor="text1"/>
          <w:sz w:val="24"/>
          <w:highlight w:val="none"/>
          <w:u w:val="single"/>
          <w14:textFill>
            <w14:solidFill>
              <w14:schemeClr w14:val="tx1"/>
            </w14:solidFill>
          </w14:textFill>
        </w:rPr>
        <w:t>因工程施工交叉进行，承包人应积极配合，并无条件服从发包人或监理工程师的合理安排。</w:t>
      </w:r>
    </w:p>
    <w:p w14:paraId="69D3F091">
      <w:pPr>
        <w:widowControl w:val="0"/>
        <w:adjustRightInd w:val="0"/>
        <w:snapToGrid w:val="0"/>
        <w:spacing w:line="360" w:lineRule="auto"/>
        <w:ind w:firstLine="482" w:firstLineChars="200"/>
        <w:jc w:val="both"/>
        <w:rPr>
          <w:rFonts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t>21.2工期要求的其他约定</w:t>
      </w:r>
    </w:p>
    <w:p w14:paraId="2340E603">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21.2.1承包人应详细踏勘、了解现场实际情况，在磋商中应充分考虑现场情况对施工工期的影响，该部分内容在施工工期中包干，成交后不予调整。</w:t>
      </w:r>
    </w:p>
    <w:p w14:paraId="5755210C">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21.2.2合同工期为进场施工开始至竣工验收时止，承包人必须做好配合协调工作，因协调配合不当引起的工期等所有损失均由承包人承担。</w:t>
      </w:r>
    </w:p>
    <w:p w14:paraId="5F5B8407">
      <w:pPr>
        <w:widowControl w:val="0"/>
        <w:adjustRightInd w:val="0"/>
        <w:snapToGrid w:val="0"/>
        <w:spacing w:line="360" w:lineRule="auto"/>
        <w:ind w:firstLine="482" w:firstLineChars="200"/>
        <w:jc w:val="both"/>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21.2.3如承包人认为发生了可顺延工期情形的，承包人必须于工期延误情形发生后14天内向发包人提出顺延工期申请，经发包人签证后按发包人签证的工期顺延。承包人逾期未申请顺延工期的，工期不予以顺延。</w:t>
      </w:r>
    </w:p>
    <w:p w14:paraId="3527FA8F">
      <w:pPr>
        <w:widowControl w:val="0"/>
        <w:adjustRightInd w:val="0"/>
        <w:snapToGrid w:val="0"/>
        <w:spacing w:line="360" w:lineRule="auto"/>
        <w:ind w:firstLine="482" w:firstLineChars="200"/>
        <w:jc w:val="both"/>
        <w:rPr>
          <w:rFonts w:hint="default"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21.2.4</w:t>
      </w:r>
      <w:r>
        <w:rPr>
          <w:rFonts w:hint="eastAsia" w:ascii="宋体" w:hAnsi="宋体" w:eastAsia="宋体" w:cs="宋体"/>
          <w:b/>
          <w:bCs w:val="0"/>
          <w:snapToGrid w:val="0"/>
          <w:color w:val="000000" w:themeColor="text1"/>
          <w:kern w:val="2"/>
          <w:sz w:val="24"/>
          <w:szCs w:val="24"/>
          <w:highlight w:val="none"/>
          <w:u w:val="single"/>
          <w:lang w:val="en-US" w:eastAsia="zh-CN" w:bidi="ar-SA"/>
          <w14:textFill>
            <w14:solidFill>
              <w14:schemeClr w14:val="tx1"/>
            </w14:solidFill>
          </w14:textFill>
        </w:rPr>
        <w:t>因施工周期较长，承包人应充分考虑节日放假、互联网大会等对工程总工期目标的影响，要求承包人必须提供节假期间保证正常施工方案及承诺，提前做好民工节前轮休安排，要有针对性实质措施，若有此带来的工期延误，应自行消化，总工期将不予顺延。</w:t>
      </w:r>
    </w:p>
    <w:p w14:paraId="76841422">
      <w:pPr>
        <w:widowControl w:val="0"/>
        <w:adjustRightInd w:val="0"/>
        <w:snapToGrid w:val="0"/>
        <w:spacing w:line="360" w:lineRule="auto"/>
        <w:ind w:firstLine="482" w:firstLineChars="200"/>
        <w:jc w:val="both"/>
        <w:rPr>
          <w:rFonts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t>21.3安全文明施工要求的其他约定</w:t>
      </w:r>
    </w:p>
    <w:p w14:paraId="72756709">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 xml:space="preserve">21.3.1承包人与发包人必须签定《安全生产责任协议书》和《文明施工责任协议书》（见附件），且必须按照浙江省及发包人安全生产、文明施工标准化工地要求，做好安全生产、文明施工。 </w:t>
      </w:r>
    </w:p>
    <w:p w14:paraId="553CE80D">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安全生产、文明施工相关费用在工程实施过程中必须足额投入，否则发包人有权拒绝支付该项费用。</w:t>
      </w:r>
    </w:p>
    <w:p w14:paraId="03289206">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安全生产、文明施工维护及宣传方案需征得发包人同意方可实施。</w:t>
      </w:r>
    </w:p>
    <w:p w14:paraId="681E9575">
      <w:pPr>
        <w:widowControl w:val="0"/>
        <w:adjustRightInd w:val="0"/>
        <w:snapToGrid w:val="0"/>
        <w:spacing w:line="360" w:lineRule="auto"/>
        <w:ind w:firstLine="482" w:firstLineChars="200"/>
        <w:jc w:val="both"/>
        <w:rPr>
          <w:rFonts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t>21.4人员到位要求的其他约定</w:t>
      </w:r>
    </w:p>
    <w:p w14:paraId="64A21C5D">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21.4.1承包人在响应文件中承诺的管理人员（项目经理、技术负责人、施工员、安全员、质检员、材料员）配备数量应满足本工程管理的需要和相应规范、文件要求。</w:t>
      </w:r>
    </w:p>
    <w:p w14:paraId="3A52A13C">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本项目采用指纹考勤，在响应文件中需对管理人员的出勤率作出承诺。若项目经理、技术负责人出勤率不足磋商响应承诺，处罚【2000】元人民币/天；施工员、安全员、质检员、材料员出勤率不足磋商响应承诺，处罚【1000】元人民币/天/人（出勤率按照为每月【30】天，每日工作时间【8】小时考勤）。重要施工工序或环节时项目经理、技术负责人等必须到场，否则处罚【2000】元人民币/每次。</w:t>
      </w:r>
    </w:p>
    <w:p w14:paraId="7CC609C1">
      <w:pPr>
        <w:widowControl w:val="0"/>
        <w:adjustRightInd w:val="0"/>
        <w:snapToGrid w:val="0"/>
        <w:spacing w:line="360" w:lineRule="auto"/>
        <w:ind w:firstLine="482" w:firstLineChars="200"/>
        <w:jc w:val="both"/>
        <w:rPr>
          <w:rFonts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t>21.5合同价款的其他约定</w:t>
      </w:r>
    </w:p>
    <w:p w14:paraId="5F48FC59">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21.5.1在工程通过竣工验收前，对已完成工程成品的保护工作由承包人负责，费用在磋商响应报价中包干。</w:t>
      </w:r>
    </w:p>
    <w:p w14:paraId="6D04FCF6">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21.5.2本工程工期较紧，相应赶工措施费用包含在磋商响应报价中。</w:t>
      </w:r>
    </w:p>
    <w:p w14:paraId="0FF51839">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21.5.3承包人所报的费用中必须包含危险作业意外伤害保险费用，否则所产生的一切后果由承包人承担。</w:t>
      </w:r>
    </w:p>
    <w:p w14:paraId="443A0CC3">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21.5.4施工组织措施费和技术措施费在成交以后，在合同施工范围内，无论现场施工条件如何变化、设计如何变更、也无论工程量增减的幅度如何，均不再调整；</w:t>
      </w:r>
    </w:p>
    <w:p w14:paraId="7CF903F1">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21.5.5磋商响应报价必须与施工组织设计相一致，对施工组织设计的内容未在磋商响应报价中体现的均视同承包人优惠。施工期间由于承包人原因造成施工方案的更改，所增加的工程费用及工期一概不予调整，属施工技术组织措施失误造成的费用及延误工期均由承包人承担。</w:t>
      </w:r>
    </w:p>
    <w:p w14:paraId="1D4BF565">
      <w:pPr>
        <w:widowControl w:val="0"/>
        <w:adjustRightInd w:val="0"/>
        <w:snapToGrid w:val="0"/>
        <w:spacing w:line="360" w:lineRule="auto"/>
        <w:ind w:firstLine="482" w:firstLineChars="200"/>
        <w:jc w:val="both"/>
        <w:rPr>
          <w:rFonts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snapToGrid w:val="0"/>
          <w:color w:val="000000" w:themeColor="text1"/>
          <w:kern w:val="2"/>
          <w:sz w:val="24"/>
          <w:szCs w:val="24"/>
          <w:highlight w:val="none"/>
          <w:lang w:val="en-US" w:eastAsia="zh-CN" w:bidi="ar-SA"/>
          <w14:textFill>
            <w14:solidFill>
              <w14:schemeClr w14:val="tx1"/>
            </w14:solidFill>
          </w14:textFill>
        </w:rPr>
        <w:t>21.6其他方面的约定</w:t>
      </w:r>
    </w:p>
    <w:p w14:paraId="52F1AEA4">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21.6.1承包人的响应文件必须完全响应磋商文件的要求，磋商响应文件中一切有悖于磋商文件的条款均视作无效条款；承包人在响应文件中单方面设置限制发包人的条款和内容均将被视作无效内容，并且出现上述现象时，承包人应自行承担被否决风险。响应文件中所有在磋商文件约定内容之外的与费用、进度、质量、索赔等有关的制约性内容在承包人成交后，经发包人作出书面确认之前，均视作无效。</w:t>
      </w:r>
    </w:p>
    <w:p w14:paraId="14A5B495">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21.6.2如承包人在磋商响应时选择的备选材料设备品牌不在发包人推荐范围内，其材料设备进场前必须报发包人、监理审核，经审核如存在材料不满足发包人要求的，则发包人有权在发包人推荐的范围内任意选择</w:t>
      </w:r>
      <w:r>
        <w:rPr>
          <w:rFonts w:hint="eastAsia" w:ascii="宋体" w:hAnsi="宋体" w:eastAsia="宋体" w:cs="宋体"/>
          <w:b/>
          <w:bCs/>
          <w:color w:val="000000" w:themeColor="text1"/>
          <w:sz w:val="24"/>
          <w:highlight w:val="none"/>
          <w:u w:val="single"/>
          <w14:textFill>
            <w14:solidFill>
              <w14:schemeClr w14:val="tx1"/>
            </w14:solidFill>
          </w14:textFill>
        </w:rPr>
        <w:t>或社会上相关产品进行指定</w:t>
      </w:r>
      <w:r>
        <w:rPr>
          <w:rFonts w:hint="eastAsia" w:ascii="宋体" w:hAnsi="宋体" w:eastAsia="宋体" w:cs="宋体"/>
          <w:b/>
          <w:color w:val="000000" w:themeColor="text1"/>
          <w:sz w:val="24"/>
          <w:highlight w:val="none"/>
          <w:u w:val="single"/>
          <w14:textFill>
            <w14:solidFill>
              <w14:schemeClr w14:val="tx1"/>
            </w14:solidFill>
          </w14:textFill>
        </w:rPr>
        <w:t>，且价格不予调整。</w:t>
      </w:r>
    </w:p>
    <w:p w14:paraId="0EC97678">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21.6.3承包人应充分响应杭州市委、市政府及当地政府关于工程运输车安全整治有关问题的相关意见，落实好工程安全运输责任制。</w:t>
      </w:r>
    </w:p>
    <w:p w14:paraId="268B6062">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21.6.4当承包人未按合同约定履行义务，造成质量低下、进度迟缓、管理混乱或将成交项目转让（转包给他人），发包方有权解除合同，没收履约担保，如给发包人造成的损失超过保证金数额的还应当对超过部份予以赔偿，并依法承担相应的法律责任；</w:t>
      </w:r>
    </w:p>
    <w:p w14:paraId="1FC27DF5">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21.6.5承包人应确保民工工资的及时支付，如不及时支付，视作违约，承包人应按合同价款的1%向发包人支付违约金且由此造成的后果与损失应由承包人承担，同时，发包人有权在工程款中扣除相应费用代为支付民工工资。</w:t>
      </w:r>
    </w:p>
    <w:p w14:paraId="2DCC2108">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21.6.6承包人需加强维修服务意识，信守维修服务承诺书中的各项承诺，维修服务承诺书作为合同附件。</w:t>
      </w:r>
    </w:p>
    <w:p w14:paraId="702AC432">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21.6.7工程实施期间，承包人必须确保本工程项目进度款专款专用，发包人（或发包人委托的中介机构）随时有权到承包人处核查工程进度款使用情况，承包人须全力配合不得以任何理由拒绝。</w:t>
      </w:r>
    </w:p>
    <w:p w14:paraId="3F1B5901">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21.6.8承包人应提供所有分部分项工程量清单和技术措施清单项目的综合单价分析表和工料机分析表（工料机分析表由承包人在收到成交通知书两天内提供（须与电子文本完全一致），但电子文本需与响应文件同时提交）。</w:t>
      </w:r>
    </w:p>
    <w:p w14:paraId="59ED32E4">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21.6.9承包人应在响应文件中列出所有承包人认为需提供的工日、材料（设备）、机械台班价格，若承包人未列出，在施工期间可由发包人根据响应文件及其它的合同文件确定价格。</w:t>
      </w:r>
    </w:p>
    <w:p w14:paraId="4B2D2540">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21.6.10承包人应在响应文件中列出所有承包人认为需列出的材料（设备）的规格、型号、品牌、档次等，若承包人未列出，在施工期间发包人可根据工程需要提出要求，承包人必须按照发包人的要求提供材料（设备）。</w:t>
      </w:r>
    </w:p>
    <w:p w14:paraId="7B5A11C9">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21.6.11如果承包人提供的工日、材料（设备）、机械台班价格及综合单价分析表和工料机分析表与综合单价有矛盾，结算时应以综合单价为准。如是综合总价合同，则已包含在合同价款中。</w:t>
      </w:r>
    </w:p>
    <w:p w14:paraId="73CF1AC6">
      <w:pPr>
        <w:widowControl w:val="0"/>
        <w:adjustRightInd w:val="0"/>
        <w:snapToGrid w:val="0"/>
        <w:spacing w:line="360" w:lineRule="auto"/>
        <w:ind w:firstLine="482" w:firstLineChars="200"/>
        <w:jc w:val="both"/>
        <w:rPr>
          <w:rFonts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snapToGrid w:val="0"/>
          <w:color w:val="000000" w:themeColor="text1"/>
          <w:kern w:val="2"/>
          <w:sz w:val="24"/>
          <w:szCs w:val="24"/>
          <w:highlight w:val="none"/>
          <w:u w:val="single"/>
          <w:lang w:val="en-US" w:eastAsia="zh-CN" w:bidi="ar-SA"/>
          <w14:textFill>
            <w14:solidFill>
              <w14:schemeClr w14:val="tx1"/>
            </w14:solidFill>
          </w14:textFill>
        </w:rPr>
        <w:t>21.6.12承包人应服从发包人的协调组织安排，不得因交叉交错施工影响本工程总体进度。</w:t>
      </w:r>
    </w:p>
    <w:p w14:paraId="70DC9645">
      <w:pPr>
        <w:tabs>
          <w:tab w:val="left" w:pos="8080"/>
        </w:tabs>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21.6.13本工程在实施过程中，如承包人的施工队伍素质、力量、现场管理班子、施工设备、不能很好满足实际施工的需要，现场文明安全施工不符合磋商响应文件的承诺，造成现场管理混乱、工程质量和进度达不到磋商响应所承诺的要求时，发包人有权要求其调整充实施工力量，承包人必须接受，如措施不力，将视作承包人违约处理直至终止合同,并按本合同的约定追究违约责任。</w:t>
      </w:r>
    </w:p>
    <w:p w14:paraId="25EFF16E">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 xml:space="preserve">21.6.14中介机构（审计部门）对承包人提交的竣工结算报告进行审核（计）时，承包人必须根据发包人及中介机构（审计部门）的要求履行配合义务，因承包人不配合中介机构（审计部门），导致中介机构（审计部门）无法及时完成造价审核（审计）的，责任由承包人承担，承包人不得以此要求发包人承担逾期付款违约责任，并按日【2000 】元向发包人支付违约金。        </w:t>
      </w:r>
    </w:p>
    <w:p w14:paraId="287C838B">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21.6.15本合同所涉及的所有处罚违约金将以现金形式缴纳，月罚月交，如未按时递交违约金，本月工程款暂停支付。</w:t>
      </w:r>
    </w:p>
    <w:p w14:paraId="04F058EF">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21.6.16本项目涉及到的检测、监测、质检费用由承包人在磋商响应报价中综合考虑，已包含在报价中，不再另行支付。</w:t>
      </w:r>
    </w:p>
    <w:p w14:paraId="0605CEAF">
      <w:pPr>
        <w:snapToGrid w:val="0"/>
        <w:spacing w:line="360" w:lineRule="auto"/>
        <w:ind w:firstLine="482"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21.6.17合同双方确认，本合同及本合同约定的其它文件组成部分中的各项约定都是通过法定采购过程形成的合法成果，不存在与磋商文件和承包人响应文件实质性内容不一致的条款。如果存在任何此类不一致的条款，也不是合同双方真实意思的表示，对合同双方不构成任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合同履行过程中，经双方协商一致变更、补充本合同内容的，不受本条款限制，补充合同或工程联系单等内容与本合同内容不一致的，以补充合同内容为准</w:t>
      </w:r>
      <w:r>
        <w:rPr>
          <w:rFonts w:hint="eastAsia" w:ascii="宋体" w:hAnsi="宋体" w:eastAsia="宋体" w:cs="宋体"/>
          <w:color w:val="000000" w:themeColor="text1"/>
          <w:sz w:val="24"/>
          <w:highlight w:val="none"/>
          <w:u w:val="single"/>
          <w14:textFill>
            <w14:solidFill>
              <w14:schemeClr w14:val="tx1"/>
            </w14:solidFill>
          </w14:textFill>
        </w:rPr>
        <w:t>。</w:t>
      </w:r>
    </w:p>
    <w:p w14:paraId="301F7A01">
      <w:pPr>
        <w:pStyle w:val="82"/>
        <w:keepNext w:val="0"/>
        <w:keepLines w:val="0"/>
        <w:pageBreakBefore w:val="0"/>
        <w:widowControl w:val="0"/>
        <w:kinsoku/>
        <w:wordWrap/>
        <w:overflowPunct/>
        <w:topLinePunct w:val="0"/>
        <w:bidi w:val="0"/>
        <w:adjustRightInd w:val="0"/>
        <w:spacing w:line="360" w:lineRule="auto"/>
        <w:ind w:firstLine="482" w:firstLineChars="200"/>
        <w:textAlignment w:val="auto"/>
        <w:rPr>
          <w:rFonts w:hint="default" w:ascii="宋体" w:hAnsi="宋体" w:eastAsia="宋体" w:cs="宋体"/>
          <w:b/>
          <w:color w:val="000000" w:themeColor="text1"/>
          <w:kern w:val="2"/>
          <w:sz w:val="24"/>
          <w:szCs w:val="24"/>
          <w:highlight w:val="none"/>
          <w:u w:val="single"/>
          <w:lang w:val="en-US" w:eastAsia="zh-CN" w:bidi="ar-SA"/>
          <w14:textFill>
            <w14:solidFill>
              <w14:schemeClr w14:val="tx1"/>
            </w14:solidFill>
          </w14:textFill>
        </w:rPr>
      </w:pPr>
      <w:r>
        <w:rPr>
          <w:rFonts w:hint="eastAsia" w:ascii="宋体" w:hAnsi="宋体" w:eastAsia="宋体" w:cs="宋体"/>
          <w:b/>
          <w:color w:val="000000" w:themeColor="text1"/>
          <w:kern w:val="2"/>
          <w:sz w:val="24"/>
          <w:szCs w:val="24"/>
          <w:highlight w:val="none"/>
          <w:u w:val="single"/>
          <w:lang w:val="en-US" w:eastAsia="zh-CN" w:bidi="ar-SA"/>
          <w14:textFill>
            <w14:solidFill>
              <w14:schemeClr w14:val="tx1"/>
            </w14:solidFill>
          </w14:textFill>
        </w:rPr>
        <w:t>21.6.18以上合同内容，若在施工实施过程中，确实不存在或者无需使用的以现场实际情况实施为准。</w:t>
      </w:r>
    </w:p>
    <w:p w14:paraId="0DD487A9">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hint="eastAsia" w:ascii="宋体" w:hAnsi="宋体" w:eastAsia="宋体" w:cs="宋体"/>
          <w:b/>
          <w:color w:val="000000" w:themeColor="text1"/>
          <w:kern w:val="2"/>
          <w:sz w:val="24"/>
          <w:szCs w:val="24"/>
          <w:highlight w:val="none"/>
          <w:u w:val="single"/>
          <w:lang w:val="en-US" w:eastAsia="zh-CN" w:bidi="ar-SA"/>
          <w14:textFill>
            <w14:solidFill>
              <w14:schemeClr w14:val="tx1"/>
            </w14:solidFill>
          </w14:textFill>
        </w:rPr>
      </w:pPr>
    </w:p>
    <w:p w14:paraId="56D85FE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sectPr>
          <w:footerReference r:id="rId9" w:type="default"/>
          <w:pgSz w:w="11906" w:h="16838"/>
          <w:pgMar w:top="1418" w:right="1555" w:bottom="1418" w:left="1531" w:header="567" w:footer="567" w:gutter="0"/>
          <w:pgBorders>
            <w:top w:val="none" w:sz="0" w:space="0"/>
            <w:left w:val="none" w:sz="0" w:space="0"/>
            <w:bottom w:val="none" w:sz="0" w:space="0"/>
            <w:right w:val="none" w:sz="0" w:space="0"/>
          </w:pgBorders>
          <w:pgNumType w:start="1"/>
          <w:cols w:space="720" w:num="1"/>
          <w:docGrid w:type="lines" w:linePitch="312" w:charSpace="0"/>
        </w:sectPr>
      </w:pPr>
    </w:p>
    <w:p w14:paraId="5C931EB0">
      <w:pPr>
        <w:spacing w:before="120" w:beforeLines="50" w:after="120" w:afterLines="50"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附件一：工程质量保修书格式</w:t>
      </w:r>
    </w:p>
    <w:p w14:paraId="3EA3F186">
      <w:pPr>
        <w:spacing w:before="120" w:beforeLines="50" w:after="120" w:afterLines="50" w:line="360" w:lineRule="auto"/>
        <w:ind w:firstLine="482" w:firstLineChars="200"/>
        <w:jc w:val="center"/>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工程质量保修书</w:t>
      </w:r>
    </w:p>
    <w:p w14:paraId="7DEF7FA6">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发包人（全称）：</w:t>
      </w:r>
      <w:r>
        <w:rPr>
          <w:rFonts w:hint="eastAsia" w:ascii="宋体" w:hAnsi="宋体" w:eastAsia="宋体" w:cs="宋体"/>
          <w:b/>
          <w:color w:val="000000" w:themeColor="text1"/>
          <w:sz w:val="24"/>
          <w:highlight w:val="none"/>
          <w:u w:val="single"/>
          <w14:textFill>
            <w14:solidFill>
              <w14:schemeClr w14:val="tx1"/>
            </w14:solidFill>
          </w14:textFill>
        </w:rPr>
        <w:t>中国美术学院</w:t>
      </w:r>
    </w:p>
    <w:p w14:paraId="11AE43CA">
      <w:pPr>
        <w:spacing w:line="360" w:lineRule="auto"/>
        <w:ind w:firstLine="480"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承包人（全称）：</w:t>
      </w:r>
    </w:p>
    <w:p w14:paraId="79280498">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发包人和承包人根据《中华人民共和国建筑法》和《建设工程质量管理条例》，经协商一致就（工程全称）签订工程质量保修书。</w:t>
      </w:r>
    </w:p>
    <w:p w14:paraId="0B9A9BCD">
      <w:pPr>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一、工程质量保修范围和内容</w:t>
      </w:r>
    </w:p>
    <w:p w14:paraId="0878AAB4">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承包人在质量保修期内，按照有关法律规定和合同约定，承担工程质量保修责任。</w:t>
      </w:r>
    </w:p>
    <w:p w14:paraId="6264C69D">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14817E36">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w:t>
      </w:r>
      <w:r>
        <w:rPr>
          <w:rFonts w:hint="eastAsia" w:ascii="宋体" w:hAnsi="宋体" w:eastAsia="宋体" w:cs="宋体"/>
          <w:color w:val="000000" w:themeColor="text1"/>
          <w:sz w:val="24"/>
          <w:highlight w:val="none"/>
          <w:u w:val="single"/>
          <w14:textFill>
            <w14:solidFill>
              <w14:schemeClr w14:val="tx1"/>
            </w14:solidFill>
          </w14:textFill>
        </w:rPr>
        <w:t>本合同承包范围内的全部工程内容</w:t>
      </w:r>
      <w:r>
        <w:rPr>
          <w:rFonts w:hint="eastAsia" w:ascii="宋体" w:hAnsi="宋体" w:eastAsia="宋体" w:cs="宋体"/>
          <w:color w:val="000000" w:themeColor="text1"/>
          <w:sz w:val="24"/>
          <w:highlight w:val="none"/>
          <w14:textFill>
            <w14:solidFill>
              <w14:schemeClr w14:val="tx1"/>
            </w14:solidFill>
          </w14:textFill>
        </w:rPr>
        <w:t>。</w:t>
      </w:r>
    </w:p>
    <w:p w14:paraId="51BC5885">
      <w:pPr>
        <w:spacing w:line="360" w:lineRule="auto"/>
        <w:ind w:firstLine="482"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　　</w:t>
      </w:r>
      <w:r>
        <w:rPr>
          <w:rFonts w:hint="eastAsia" w:ascii="宋体" w:hAnsi="宋体" w:eastAsia="宋体" w:cs="宋体"/>
          <w:color w:val="000000" w:themeColor="text1"/>
          <w:sz w:val="24"/>
          <w:highlight w:val="none"/>
          <w14:textFill>
            <w14:solidFill>
              <w14:schemeClr w14:val="tx1"/>
            </w14:solidFill>
          </w14:textFill>
        </w:rPr>
        <w:t>二、质量保修期</w:t>
      </w:r>
    </w:p>
    <w:p w14:paraId="727ACA54">
      <w:pPr>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质量保修期从工程实际竣工验收合格之日算起。</w:t>
      </w:r>
    </w:p>
    <w:p w14:paraId="0A42699A">
      <w:pPr>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双方根据《建设工程质量管理条例》及国家有关规定，结合具体工程情况约定质量保修期如下：</w:t>
      </w:r>
    </w:p>
    <w:p w14:paraId="6FA93DAF">
      <w:pPr>
        <w:keepNext w:val="0"/>
        <w:keepLines w:val="0"/>
        <w:pageBreakBefore w:val="0"/>
        <w:widowControl w:val="0"/>
        <w:kinsoku/>
        <w:wordWrap/>
        <w:overflowPunct/>
        <w:topLinePunct w:val="0"/>
        <w:autoSpaceDE/>
        <w:autoSpaceDN/>
        <w:bidi w:val="0"/>
        <w:adjustRightInd w:val="0"/>
        <w:snapToGrid/>
        <w:spacing w:line="360" w:lineRule="auto"/>
        <w:ind w:firstLine="964" w:firstLineChars="400"/>
        <w:textAlignment w:val="auto"/>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1、地基基础工程和主体结构工程为设计文件规定的该工程合理使用年限；</w:t>
      </w:r>
    </w:p>
    <w:p w14:paraId="68FB91CD">
      <w:pPr>
        <w:keepNext w:val="0"/>
        <w:keepLines w:val="0"/>
        <w:pageBreakBefore w:val="0"/>
        <w:widowControl w:val="0"/>
        <w:kinsoku/>
        <w:wordWrap/>
        <w:overflowPunct/>
        <w:topLinePunct w:val="0"/>
        <w:autoSpaceDE/>
        <w:autoSpaceDN/>
        <w:bidi w:val="0"/>
        <w:adjustRightInd w:val="0"/>
        <w:snapToGrid/>
        <w:spacing w:line="360" w:lineRule="auto"/>
        <w:ind w:firstLine="964" w:firstLineChars="400"/>
        <w:textAlignment w:val="auto"/>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2、屋面防水工程、有防水要求的墙面、地面的防渗漏为捌年；</w:t>
      </w:r>
    </w:p>
    <w:p w14:paraId="7CBB4759">
      <w:pPr>
        <w:spacing w:line="360" w:lineRule="auto"/>
        <w:ind w:firstLine="964" w:firstLineChars="4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3、装修工程为贰年；</w:t>
      </w:r>
    </w:p>
    <w:p w14:paraId="36597C9F">
      <w:pPr>
        <w:spacing w:line="360" w:lineRule="auto"/>
        <w:ind w:firstLine="964" w:firstLineChars="4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4、电气管线、给排水管道、设备安装工程为贰年；</w:t>
      </w:r>
    </w:p>
    <w:p w14:paraId="6EC2104A">
      <w:pPr>
        <w:spacing w:line="360" w:lineRule="auto"/>
        <w:ind w:firstLine="964" w:firstLineChars="4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5、供热与供冷系统为贰个采暖期、供冷期；</w:t>
      </w:r>
    </w:p>
    <w:p w14:paraId="5D857EEA">
      <w:pPr>
        <w:spacing w:line="360" w:lineRule="auto"/>
        <w:ind w:firstLine="964" w:firstLineChars="4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6、其他约定：</w:t>
      </w:r>
    </w:p>
    <w:p w14:paraId="4DAD3E79">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质量保修期自工程竣工验收合格之日起计算。</w:t>
      </w:r>
    </w:p>
    <w:p w14:paraId="758F66FB">
      <w:pPr>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三、缺陷责任期</w:t>
      </w:r>
    </w:p>
    <w:p w14:paraId="52E5A4BE">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工程缺陷责任期及设备质保期为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ascii="宋体" w:hAnsi="宋体" w:eastAsia="宋体" w:cs="宋体"/>
          <w:color w:val="000000" w:themeColor="text1"/>
          <w:sz w:val="24"/>
          <w:highlight w:val="none"/>
          <w:u w:val="single"/>
          <w14:textFill>
            <w14:solidFill>
              <w14:schemeClr w14:val="tx1"/>
            </w14:solidFill>
          </w14:textFill>
        </w:rPr>
        <w:t>24</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个月，缺陷责任期自工程通过竣工验收之日起计算。单位工程先于全部工程进行验收，单位工程缺陷责任期自单位工程验收合格之日起算。</w:t>
      </w:r>
    </w:p>
    <w:p w14:paraId="185E225B">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缺陷责任期终止后，发包人在扣除承包人应承担的违约金、损害赔偿金、维修费等费用后无息退还剩余的质量保证金。</w:t>
      </w:r>
    </w:p>
    <w:p w14:paraId="35F479D2">
      <w:pPr>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四、质量保修责任</w:t>
      </w:r>
    </w:p>
    <w:p w14:paraId="13473F5C">
      <w:pPr>
        <w:spacing w:line="360" w:lineRule="auto"/>
        <w:ind w:left="105" w:leftChars="50"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1．属于保修范围、内容的项目，承包人应当在接到保修通知之日起7天内派人保修。承包人不在约定期限内派人保修或未完成维修的，发包人可以委托他人修理，相关费用由承包人承担。</w:t>
      </w:r>
    </w:p>
    <w:p w14:paraId="5AB69A91">
      <w:pPr>
        <w:spacing w:line="360" w:lineRule="auto"/>
        <w:ind w:left="105" w:leftChars="50"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2．发生紧急事故需抢修的，承包人在接到事故通知后，应当立即到达事故现场抢修，否则承包人有限自行或另行委托第三方维修，相关费用由承包人承担。</w:t>
      </w:r>
    </w:p>
    <w:p w14:paraId="2F146C94">
      <w:pPr>
        <w:spacing w:line="360" w:lineRule="auto"/>
        <w:ind w:left="105" w:leftChars="50"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29431C25">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4．质量保修完成后，由发包人组织验收。</w:t>
      </w:r>
    </w:p>
    <w:p w14:paraId="62355BDF">
      <w:pPr>
        <w:spacing w:line="360" w:lineRule="auto"/>
        <w:ind w:firstLine="480"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五、保修费用</w:t>
      </w:r>
    </w:p>
    <w:p w14:paraId="6035BCB0">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保修费用由造成质量缺陷的责任方承担。</w:t>
      </w:r>
    </w:p>
    <w:p w14:paraId="2A8A6E8A">
      <w:pPr>
        <w:spacing w:line="360" w:lineRule="auto"/>
        <w:ind w:firstLine="482" w:firstLineChars="200"/>
        <w:outlineLvl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六</w:t>
      </w:r>
      <w:r>
        <w:rPr>
          <w:rFonts w:hint="eastAsia" w:ascii="宋体" w:hAnsi="宋体" w:eastAsia="宋体" w:cs="宋体"/>
          <w:color w:val="000000" w:themeColor="text1"/>
          <w:sz w:val="24"/>
          <w:highlight w:val="none"/>
          <w14:textFill>
            <w14:solidFill>
              <w14:schemeClr w14:val="tx1"/>
            </w14:solidFill>
          </w14:textFill>
        </w:rPr>
        <w:t>、双方约定的其他工程质量保修事项：</w:t>
      </w:r>
      <w:r>
        <w:rPr>
          <w:rFonts w:hint="eastAsia" w:ascii="宋体" w:hAnsi="宋体" w:eastAsia="宋体" w:cs="宋体"/>
          <w:color w:val="000000" w:themeColor="text1"/>
          <w:sz w:val="24"/>
          <w:highlight w:val="none"/>
          <w:u w:val="single"/>
          <w14:textFill>
            <w14:solidFill>
              <w14:schemeClr w14:val="tx1"/>
            </w14:solidFill>
          </w14:textFill>
        </w:rPr>
        <w:t xml:space="preserve">   /   </w:t>
      </w:r>
      <w:r>
        <w:rPr>
          <w:rFonts w:hint="eastAsia" w:ascii="宋体" w:hAnsi="宋体" w:eastAsia="宋体" w:cs="宋体"/>
          <w:color w:val="000000" w:themeColor="text1"/>
          <w:sz w:val="24"/>
          <w:highlight w:val="none"/>
          <w14:textFill>
            <w14:solidFill>
              <w14:schemeClr w14:val="tx1"/>
            </w14:solidFill>
          </w14:textFill>
        </w:rPr>
        <w:t>。</w:t>
      </w:r>
    </w:p>
    <w:p w14:paraId="2D51610B">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工程质量保修书由发包人、承包人在工程竣工验收前共同签署，作为施工合同附件，其有效期限至保修期满。</w:t>
      </w:r>
    </w:p>
    <w:p w14:paraId="2534E3F1">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7601EA3B">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发包人：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r>
        <w:rPr>
          <w:rFonts w:hint="eastAsia" w:ascii="宋体" w:hAnsi="宋体" w:eastAsia="宋体" w:cs="宋体"/>
          <w:color w:val="000000" w:themeColor="text1"/>
          <w:sz w:val="24"/>
          <w:highlight w:val="none"/>
          <w14:textFill>
            <w14:solidFill>
              <w14:schemeClr w14:val="tx1"/>
            </w14:solidFill>
          </w14:textFill>
        </w:rPr>
        <w:t xml:space="preserve">         承包人：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p>
    <w:p w14:paraId="329513AD">
      <w:pPr>
        <w:spacing w:line="400" w:lineRule="exact"/>
        <w:ind w:firstLine="48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                             地  址：</w:t>
      </w:r>
    </w:p>
    <w:p w14:paraId="5251DBF5">
      <w:pPr>
        <w:spacing w:line="400" w:lineRule="exact"/>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w:t>
      </w:r>
    </w:p>
    <w:p w14:paraId="179BD8DE">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3927BEF5">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法定代表人(签字)：                   法定代表人(签字)：</w:t>
      </w:r>
    </w:p>
    <w:p w14:paraId="3C97173A">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委托代理人(签字)：                   委托代理人(签字)：</w:t>
      </w:r>
    </w:p>
    <w:p w14:paraId="3CB8AA3E">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电  话：                             电  话：</w:t>
      </w:r>
    </w:p>
    <w:p w14:paraId="7716DA06">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传  真：                             传  真：</w:t>
      </w:r>
    </w:p>
    <w:p w14:paraId="69632C02">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开户银行：                           开户银行：</w:t>
      </w:r>
    </w:p>
    <w:p w14:paraId="6CECC595">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账  号：                             账  号：</w:t>
      </w:r>
    </w:p>
    <w:p w14:paraId="50774E07">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邮政编码：                           邮政编码：</w:t>
      </w:r>
    </w:p>
    <w:p w14:paraId="4947FB02">
      <w:pPr>
        <w:snapToGrid w:val="0"/>
        <w:spacing w:line="360" w:lineRule="auto"/>
        <w:ind w:firstLine="482"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br w:type="page"/>
      </w:r>
      <w:r>
        <w:rPr>
          <w:rFonts w:hint="eastAsia" w:ascii="宋体" w:hAnsi="宋体" w:eastAsia="宋体" w:cs="宋体"/>
          <w:color w:val="000000" w:themeColor="text1"/>
          <w:sz w:val="24"/>
          <w:highlight w:val="none"/>
          <w14:textFill>
            <w14:solidFill>
              <w14:schemeClr w14:val="tx1"/>
            </w14:solidFill>
          </w14:textFill>
        </w:rPr>
        <w:t>附件二：安全生产责任协议书</w:t>
      </w:r>
    </w:p>
    <w:p w14:paraId="7AEA284B">
      <w:pPr>
        <w:snapToGrid w:val="0"/>
        <w:spacing w:line="360" w:lineRule="auto"/>
        <w:ind w:firstLine="482" w:firstLineChars="200"/>
        <w:jc w:val="center"/>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安全生产责任协议书</w:t>
      </w:r>
    </w:p>
    <w:p w14:paraId="6F37DC62">
      <w:pPr>
        <w:snapToGrid w:val="0"/>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甲方（发包人）：中国美术学院</w:t>
      </w:r>
    </w:p>
    <w:p w14:paraId="1886E25C">
      <w:pPr>
        <w:snapToGrid w:val="0"/>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乙方（承包人）：</w:t>
      </w:r>
    </w:p>
    <w:p w14:paraId="0343FBD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工程项目名称：</w:t>
      </w:r>
    </w:p>
    <w:p w14:paraId="09A45CC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为落实安全生产的管理要求，确保工程建设的顺利进行，按《浙江省建筑安全文明施工标准化工地管理办法》（浙建建[2005]41号)规定，甲乙双方共同协商，一致同意如下：</w:t>
      </w:r>
    </w:p>
    <w:p w14:paraId="1951EC2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发包人在施工开始前向承包人提交必要的施工场地，明确承包人安全生产管理的责任区域和要求，承包人负责施工现场的安全管理工作，是施工现场的安全管理的责任单位。承包人必须建立健全安全生产保证体系，建立健全应急救援体系其相关文件报发包人备案。</w:t>
      </w:r>
    </w:p>
    <w:p w14:paraId="341C051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二、发包人应积极组织和督促承包人开展安全达标活动，及时传达和部署上级的有关安全生产精神和要求，定期听取承包人的意见和要求。加强安全生产的指导和协调。</w:t>
      </w:r>
    </w:p>
    <w:p w14:paraId="4FFD604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三、发包人负责组织对承包人安全规范作业、文明施工情况的检查，定期组织考核；对承包人及有关人员在安全生产工作中有突出贡献或成绩显著的集体、个人应给予表彰和物资奖励。对承包人及有关人员发出的违章、违法行为和存在的问题以及在安全生产、文明等创优达标活动中不积极配合的，发包人有权制止教育、责成其限期整改。</w:t>
      </w:r>
    </w:p>
    <w:p w14:paraId="47F93D5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四、凡工地内发生生产事故或重大人员伤亡的，发包人派员参与劳动行政部门、司法机关调查处理。发包人可按其造成的后果及影响，对责任单位以按责任违约给予一次性经济的处理。责任违约的经济处理按约定扣除。事故造成的经济损失及因承包人责任给发包人造成的连带经济损失全部由承包人承担。</w:t>
      </w:r>
    </w:p>
    <w:p w14:paraId="2330C26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责任违约的经济处理的约定：</w:t>
      </w:r>
    </w:p>
    <w:p w14:paraId="69886D8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依据国家和地方相关法律法规、政策、规定、制度以及本工程施工合同执行。</w:t>
      </w:r>
    </w:p>
    <w:p w14:paraId="3A7FE1A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五、承包人应严格贯彻执行国家和市颁布的有关安全生产的法律、法规，严格按照中华人民共和国建设部建标（99）79号“关于发布行业标准《建筑施工安全检查标准》的通知”（编号JGJ59—99）的要求加强内部安全管理，落实各项安全防护措施，确保工程建设中不发生人员死亡事故。</w:t>
      </w:r>
    </w:p>
    <w:p w14:paraId="0CB1E87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六、承包人要按照安全作业规范针对本工程项目的特点、性质、规模以及施工现场条件编制施工组织设计和施工方案，制定和组织落实各项的施工安全技术措施，并向全体施工人员进行安全技术交底。严格按照施工组织设计和有关安全要求施工。</w:t>
      </w:r>
    </w:p>
    <w:p w14:paraId="2E4B138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七、承包人进入工地后应明确落实施工现场安全生产第一责任人。根据建设部办公厅2000年10号文件要求配置专职安全管理人员。即施工人员超过50人的工地必须配置专职安全管理人员；工程造价在1000万元以上的工地，必须配置2-3名管理安全生产工作人员；工程造价在5000万元以上的工地，要按专业设置专职安全员，组成安全管理组负责工地的安全生产管理工作。并将名单报发包人备案。承包人要建立健全安全生产保证体系，落实各级安全责任制，完善各项安全生产制度（包括奖惩制度）：按照”谁施工谁负责”的原则，负责单位内部和施工责任区域的安全生产管理工作。</w:t>
      </w:r>
    </w:p>
    <w:p w14:paraId="3F2E5FE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八、承包人对各分包单位及外聘人员的安全生产工作要纳入本单位统一管理的范围，明确要求，签订管理协议；要加强对全体施工人员安全作业、文明施工和自我保护的宣传教育；做好上岗前的安全培训，特殊工种作业人员必须做到持证上岗：进入本市施工的外市特殊作业人员，还必须经本市有关特种作业考核站进审证教育，禁止实习、学习人员现场作业。严格执行各种安全操作规程，确保施工安全。</w:t>
      </w:r>
    </w:p>
    <w:p w14:paraId="710DA03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九、承包人要按照“安全自查，隐患自改、责任自负”的原则加强对施工责任区的日常安全检查。及叫制上和处理各类违章违法行为。对查获的隐患要及时落实整改措施，消除隐患。</w:t>
      </w:r>
    </w:p>
    <w:p w14:paraId="74AD82B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承包人应主动接受发包人在安全生产工作上的业务指导，检查和督促，服从管理；对发包人的工作布置和组织的活动要积极贯彻实施和参加。对发包人给予因责任违约的经济处理如有异议可要求复核。对发包人工作人员利用职权营私舞弊、有意刁难的违法行为，有权检举揭发，要求处理。</w:t>
      </w:r>
    </w:p>
    <w:p w14:paraId="0128AF6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一、在施工现场或施工作业过程中，因承包人原因发生安全事故或造成人员伤亡的，由承包人承担处理和所有的经济赔偿责任。承包人须妥善处理事故，积极抢救受伤人员、保护现场，并按规定时限向当地安监等相关政府部门报告，并立即报告发包人，不得迟报瞒报。发包人应积极配合处理。</w:t>
      </w:r>
    </w:p>
    <w:p w14:paraId="48FE1FDD">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十二、承包人须参加由发包人召集的每周一次的工程工作列会，对工程进度、工程质量、安全施工等情况向会议进行汇报，并接受发包人的安全检查。</w:t>
      </w:r>
    </w:p>
    <w:p w14:paraId="0C99B9AD">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十三、承包人不准将工程项目进行整体转包。</w:t>
      </w:r>
    </w:p>
    <w:p w14:paraId="56B89224">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十四、承包人对施工现场的安全负责。在施工过程中或施工现场，因承包人原因造成的安全事故，由承包人承担处理和所有的经济赔偿责任，承包人须按规定将事故发生情况向当地政府相关部门报告，并立即报告发包人。发包人积极协助处理。</w:t>
      </w:r>
    </w:p>
    <w:p w14:paraId="496210F7">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十五、承包人须将施工作业人员名册报发包人备案，承包人的施工作业人员必须接受发包人组织的安全培训，培训合格后由发包人发给盖有发包人印章的“施工出入证”。持有“施工出入证”的人员方可进场施工作业。</w:t>
      </w:r>
    </w:p>
    <w:p w14:paraId="4F6E1C15">
      <w:pPr>
        <w:snapToGrid w:val="0"/>
        <w:spacing w:line="360" w:lineRule="auto"/>
        <w:ind w:firstLine="480" w:firstLineChars="20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十六、承包人须为施工作业人员缴纳相关保险，并在合同签订之日起的 个工作日内将缴纳保险凭证复印件交发包人。</w:t>
      </w:r>
    </w:p>
    <w:p w14:paraId="136FC373">
      <w:pPr>
        <w:snapToGrid w:val="0"/>
        <w:spacing w:line="360" w:lineRule="auto"/>
        <w:ind w:firstLine="482" w:firstLineChars="200"/>
        <w:rPr>
          <w:rFonts w:ascii="宋体" w:hAnsi="宋体" w:eastAsia="宋体" w:cs="宋体"/>
          <w:b/>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u w:val="single"/>
          <w14:textFill>
            <w14:solidFill>
              <w14:schemeClr w14:val="tx1"/>
            </w14:solidFill>
          </w14:textFill>
        </w:rPr>
        <w:t>十七、承包人必须严格按学院管理规范要求进场施工：必须报学院后勤处、安保处备案，并接受学院安保处的安全教育；进场施工必须佩戴胸牌，统一着装；施工垃圾及时清运，垃圾密闭包装，不得裸露在外。</w:t>
      </w:r>
    </w:p>
    <w:p w14:paraId="2592F29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十八、本协议中木涉及的有关条款，甲乙双方可根据需要协商补充修改。</w:t>
      </w:r>
    </w:p>
    <w:p w14:paraId="149CE04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如遇有国家和本市的有关法规不符的，应按国家和本市的有关法规执行。</w:t>
      </w:r>
    </w:p>
    <w:p w14:paraId="3835295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十九、本协议作为甲乙双方工程承包合同的附件，在工程承包合同签约后生效，与工程承包合同具有同等法律效力。工程承包合同期满，本协议终上。</w:t>
      </w:r>
    </w:p>
    <w:p w14:paraId="3DF739A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74BF776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2BCE378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发包人：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r>
        <w:rPr>
          <w:rFonts w:hint="eastAsia" w:ascii="宋体" w:hAnsi="宋体" w:eastAsia="宋体" w:cs="宋体"/>
          <w:color w:val="000000" w:themeColor="text1"/>
          <w:sz w:val="24"/>
          <w:highlight w:val="none"/>
          <w14:textFill>
            <w14:solidFill>
              <w14:schemeClr w14:val="tx1"/>
            </w14:solidFill>
          </w14:textFill>
        </w:rPr>
        <w:t xml:space="preserve">             承包人：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p>
    <w:p w14:paraId="12E723C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                              法定代表人：</w:t>
      </w:r>
    </w:p>
    <w:p w14:paraId="2C62336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或委托代理人：                            或委托代理人：</w:t>
      </w:r>
    </w:p>
    <w:p w14:paraId="234EAED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年    月    日                            年    月    日</w:t>
      </w:r>
    </w:p>
    <w:p w14:paraId="7A4FD24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3CC16BCB">
      <w:pPr>
        <w:snapToGrid w:val="0"/>
        <w:spacing w:line="360" w:lineRule="auto"/>
        <w:ind w:firstLine="482" w:firstLineChars="200"/>
        <w:rPr>
          <w:rFonts w:ascii="宋体" w:hAnsi="宋体" w:cs="宋体"/>
          <w:b/>
          <w:color w:val="000000" w:themeColor="text1"/>
          <w:sz w:val="24"/>
          <w:highlight w:val="none"/>
          <w14:textFill>
            <w14:solidFill>
              <w14:schemeClr w14:val="tx1"/>
            </w14:solidFill>
          </w14:textFill>
        </w:rPr>
        <w:sectPr>
          <w:footerReference r:id="rId10" w:type="default"/>
          <w:type w:val="nextColumn"/>
          <w:pgSz w:w="11906" w:h="16838"/>
          <w:pgMar w:top="1418" w:right="1588" w:bottom="1418" w:left="1588" w:header="567" w:footer="567" w:gutter="0"/>
          <w:pgBorders>
            <w:top w:val="none" w:sz="0" w:space="0"/>
            <w:left w:val="none" w:sz="0" w:space="0"/>
            <w:bottom w:val="none" w:sz="0" w:space="0"/>
            <w:right w:val="none" w:sz="0" w:space="0"/>
          </w:pgBorders>
          <w:cols w:space="720" w:num="1"/>
          <w:docGrid w:linePitch="312" w:charSpace="0"/>
        </w:sectPr>
      </w:pPr>
    </w:p>
    <w:p w14:paraId="16251455">
      <w:pPr>
        <w:snapToGrid w:val="0"/>
        <w:spacing w:line="360" w:lineRule="auto"/>
        <w:ind w:firstLine="480"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附件三 文明施工责任协议书格式</w:t>
      </w:r>
    </w:p>
    <w:p w14:paraId="0F7F5E8D">
      <w:pPr>
        <w:snapToGrid w:val="0"/>
        <w:spacing w:line="360" w:lineRule="auto"/>
        <w:ind w:firstLine="482" w:firstLineChars="200"/>
        <w:jc w:val="center"/>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文明施工责任协议书</w:t>
      </w:r>
    </w:p>
    <w:p w14:paraId="790DA46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1AC3EE7E">
      <w:pPr>
        <w:snapToGrid w:val="0"/>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甲方（发包人）：中国美术学院</w:t>
      </w:r>
    </w:p>
    <w:p w14:paraId="4704103A">
      <w:pPr>
        <w:snapToGrid w:val="0"/>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乙方（承包人）：</w:t>
      </w:r>
    </w:p>
    <w:p w14:paraId="7C06B23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工程项目名称：为认真做好工程建设施工区域内的文明施工，现经甲、乙双方协商同意，明确在文明施工和文明施工管理中的各自职责，并签订如下协议。</w:t>
      </w:r>
    </w:p>
    <w:p w14:paraId="749FA73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一、双方同意在在工程管理和工程建设中必须坚持社会效益第一，经济效益和社会效益相—致，“方便人民生活，有利于发展生产、保护生态环境”的原则，坚持便民、利民、为民服务的宗旨。搞好工程建设中的文明施工。</w:t>
      </w:r>
    </w:p>
    <w:p w14:paraId="4029D16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二、双方要认真贯彻”建设单位负责，施工单位实施，地方政府监督”的文明施工原则。现场由甲方代表牵头，建立参方共同参与的文明施工管理小组，负责日常管理协调工作，争创文明工地。甲方按合同有关要求，及时拨付有关费用并按市有关创建文明工地的规定，组织、指导、检查、考核、和开展选评工作，创建活动的实施由乙方负责。</w:t>
      </w:r>
    </w:p>
    <w:p w14:paraId="1456665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三、乙方应遵守如下规定：</w:t>
      </w:r>
    </w:p>
    <w:p w14:paraId="532B644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1、根据工程的特点，编制文明施工实施方案，在开工前5日内，将文明施工实施方案报甲方和市安全监督部门备案。</w:t>
      </w:r>
    </w:p>
    <w:p w14:paraId="68083BC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2、乙方按有关规定专项包干使用文明施工费，不得挪作他用。</w:t>
      </w:r>
    </w:p>
    <w:p w14:paraId="442AD01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3、工地应设置专职文明施工安全员，做到佩证上岗、动态管理，及时收集、记录、整理、管理台帐等技术资料。</w:t>
      </w:r>
    </w:p>
    <w:p w14:paraId="6805506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4、施工现场应按文明施工安全生产的要求，设置各项临时设施，并达到下列要求：</w:t>
      </w:r>
    </w:p>
    <w:p w14:paraId="751BFB1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（1）施工区域与非施工区域严格分隔。</w:t>
      </w:r>
    </w:p>
    <w:p w14:paraId="4748407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（2）施工区域内应设置能保证施工安全的夜间照明和警示标志，并采取安全防护措施。</w:t>
      </w:r>
    </w:p>
    <w:p w14:paraId="7C8DBB6F">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（3）各类材料、机具设备按工地总平面图的布置，在固定场地整齐堆放，不得侵占场内道路及安全防护等设施。</w:t>
      </w:r>
    </w:p>
    <w:p w14:paraId="518C11F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（4）其他要求：</w:t>
      </w:r>
      <w:r>
        <w:rPr>
          <w:rFonts w:hint="eastAsia" w:ascii="宋体" w:hAnsi="宋体" w:eastAsia="宋体" w:cs="宋体"/>
          <w:b/>
          <w:color w:val="000000" w:themeColor="text1"/>
          <w:sz w:val="24"/>
          <w:highlight w:val="none"/>
          <w14:textFill>
            <w14:solidFill>
              <w14:schemeClr w14:val="tx1"/>
            </w14:solidFill>
          </w14:textFill>
        </w:rPr>
        <w:t>严格按学校管理规范要求进场施工。</w:t>
      </w:r>
    </w:p>
    <w:p w14:paraId="5B1F619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5、工地民工宿舍应符合卫生要求和居住条件，地面应用砼硬化，照明电线敷设应符合规范，不得任意拉线接电。宿舍应保持整洁有序，不得男女混杂居住及居住与施工无关的人员。</w:t>
      </w:r>
    </w:p>
    <w:p w14:paraId="2B09AC6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6、施工现场设有食堂的，应符合杭州市职工食堂管理的有关规定，并配备冷冻、冷藏设备，其位置应远离厕所、垃圾容器等污染源，炊事员应持有效健康证明及岗位培训合格证。</w:t>
      </w:r>
    </w:p>
    <w:p w14:paraId="3E65663C">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施工现场应设置茶桶、保障茶水供应。</w:t>
      </w:r>
    </w:p>
    <w:p w14:paraId="5CBEA97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7、建筑垃圾和其他散体物料装运应实行车辆密闭式运输，冲洗干净后出场，运输过程中严禁沿途抛、洒、滴、漏。</w:t>
      </w:r>
    </w:p>
    <w:p w14:paraId="4FA9F14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8、乙方应当严格依照《中华人民共和国消防条例》的规定，在工地建立和执行防火管理制度，重点部位设置符合消防要求的消防设施，并保持完好的备用状态。　</w:t>
      </w:r>
    </w:p>
    <w:p w14:paraId="45CA42C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9、遵守建设地的现场管理要求。</w:t>
      </w:r>
    </w:p>
    <w:p w14:paraId="6F1C2C0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10、施工单位在施工中应遵守下列规定：</w:t>
      </w:r>
    </w:p>
    <w:p w14:paraId="0DEB286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（1）完善技术和操作管理规程，确保防汛设施和地下管线通畅、安全。</w:t>
      </w:r>
    </w:p>
    <w:p w14:paraId="1B7CF3D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（2）采取各种有效措施，控制扬尘、噪声。</w:t>
      </w:r>
    </w:p>
    <w:p w14:paraId="3B34257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（3）设置各种防护设施，防止施工中废弃物、杂物影响周围环境，伤害过往行人。</w:t>
      </w:r>
    </w:p>
    <w:p w14:paraId="53F6E0D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（4）随时清理建筑垃圾，控制工地污染。</w:t>
      </w:r>
    </w:p>
    <w:p w14:paraId="030ADC0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（5）控制夜间施工作业，确需夜间作业的，必须事先向环保部门申办《夜间施工许可证》。</w:t>
      </w:r>
    </w:p>
    <w:p w14:paraId="03CA8FF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（6）运用其他有效方式，减少施工时对市容、绿化和环境的不良影响。</w:t>
      </w:r>
    </w:p>
    <w:p w14:paraId="27320A7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（7）遵守交通管理规定，不得使用人力车、三轮车向场外运输建筑垃圾、废土、物料。</w:t>
      </w:r>
    </w:p>
    <w:p w14:paraId="3E5307D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11、施工人员在施工中应严格遵守下列规定:</w:t>
      </w:r>
    </w:p>
    <w:p w14:paraId="0E23021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（1）施工中产生的各类垃圾应及时清运到市容环境卫生管理部门指定的地点，严禁随意倾倒在城市道路、河道、绿化带、空旷地带和居民生活垃圾容器内。</w:t>
      </w:r>
    </w:p>
    <w:p w14:paraId="5282802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（2）施工中不得随意丢弃废物、旧料和其他杂物。</w:t>
      </w:r>
    </w:p>
    <w:p w14:paraId="5CDD267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（3）施工中应注意清理施工场地，做到随做随清。</w:t>
      </w:r>
    </w:p>
    <w:p w14:paraId="64AD28A4">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（4）其他：</w:t>
      </w:r>
    </w:p>
    <w:p w14:paraId="723C8DA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12、乙方应确保工地出入口和道路的畅通、安全。施工中造成沿线单位、人员的出入口障碍和道路交通堵塞，应及时采取有效措施。</w:t>
      </w:r>
    </w:p>
    <w:p w14:paraId="1D5C6F8E">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13、施工中造成下水道和其他地下管线堵塞或损坏的，应立即疏浚或修复；对工地周围的单位及人员财产造成损失的，应承担经济赔偿责任。</w:t>
      </w:r>
    </w:p>
    <w:p w14:paraId="42E7574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四、甲方对乙方开展创建文明土地的工作要经常性地给予指导，定期组织检查，对乙方存在的问题应及时通知乙方进行整改，并有权对乙方责任违约，按约定办法进行经济处理。</w:t>
      </w:r>
    </w:p>
    <w:p w14:paraId="76FE3CB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五、因乙方违反文明施工管理要求，被地方政府有关部门查获而受到的经济处罚，以及由此而使甲方受到的经济损失，均由乙方承担。</w:t>
      </w:r>
    </w:p>
    <w:p w14:paraId="295803C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六、本协议作为甲乙双方工程合同的附件，在工程合同正式签约后有效，与工程合同具有同等法律效力。工程合同期满，本协议终止。</w:t>
      </w:r>
    </w:p>
    <w:p w14:paraId="1FE6952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0F20D47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发包人：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r>
        <w:rPr>
          <w:rFonts w:hint="eastAsia" w:ascii="宋体" w:hAnsi="宋体" w:eastAsia="宋体" w:cs="宋体"/>
          <w:color w:val="000000" w:themeColor="text1"/>
          <w:sz w:val="24"/>
          <w:highlight w:val="none"/>
          <w14:textFill>
            <w14:solidFill>
              <w14:schemeClr w14:val="tx1"/>
            </w14:solidFill>
          </w14:textFill>
        </w:rPr>
        <w:t xml:space="preserve">          承包人：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p>
    <w:p w14:paraId="214D309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                          法定代表人：</w:t>
      </w:r>
    </w:p>
    <w:p w14:paraId="32C07D2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或委托代理人：                        或委托代理人：</w:t>
      </w:r>
    </w:p>
    <w:p w14:paraId="25A85C6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年    月    日                        年    月    日</w:t>
      </w:r>
    </w:p>
    <w:p w14:paraId="301FF06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br w:type="page"/>
      </w:r>
      <w:r>
        <w:rPr>
          <w:rFonts w:hint="eastAsia" w:ascii="宋体" w:hAnsi="宋体" w:eastAsia="宋体" w:cs="宋体"/>
          <w:color w:val="000000" w:themeColor="text1"/>
          <w:sz w:val="24"/>
          <w:highlight w:val="none"/>
          <w:lang w:val="zh-CN"/>
          <w14:textFill>
            <w14:solidFill>
              <w14:schemeClr w14:val="tx1"/>
            </w14:solidFill>
          </w14:textFill>
        </w:rPr>
        <w:t>附件四 建设工程廉洁协议书格式</w:t>
      </w:r>
    </w:p>
    <w:p w14:paraId="727086F7">
      <w:pPr>
        <w:snapToGrid w:val="0"/>
        <w:spacing w:line="360" w:lineRule="auto"/>
        <w:ind w:firstLine="482" w:firstLineChars="200"/>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建设工程廉洁协议书</w:t>
      </w:r>
    </w:p>
    <w:p w14:paraId="5FBB7087">
      <w:pPr>
        <w:snapToGrid w:val="0"/>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甲方（发包人）：中国美术学院</w:t>
      </w:r>
    </w:p>
    <w:p w14:paraId="2C14C23E">
      <w:pPr>
        <w:snapToGrid w:val="0"/>
        <w:spacing w:line="360" w:lineRule="auto"/>
        <w:ind w:firstLine="482" w:firstLineChars="200"/>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乙方（承包人）：</w:t>
      </w:r>
    </w:p>
    <w:p w14:paraId="007D701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工程项目名称：为了在工程建设中保持廉政自律的工作作风，防止各种不正当行为的发生，根据国家和省市有关建设工程承发包和廉政建设的各项规定，结合工程建设的特点，订立本协议如下：</w:t>
      </w:r>
    </w:p>
    <w:p w14:paraId="1D27CBD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一、甲乙双方应当自觉遵守国家和市关于建设工程承发包工作规则以及有关廉政建设的各项规定。</w:t>
      </w:r>
    </w:p>
    <w:p w14:paraId="076C4C76">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二、甲方及其工作人员不得以任何形式向乙方索要和收受回扣等好处费。</w:t>
      </w:r>
    </w:p>
    <w:p w14:paraId="0C45D29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三、甲方工作人员应当保持与乙方的正常业务交往，不得接受乙方的现金、有价证券和贵重物品，不得在乙方报销任何应有个人支付的费用。</w:t>
      </w:r>
    </w:p>
    <w:p w14:paraId="47EE431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四、甲方工作人员不得参加可能对公正执行公务有影响的宴请和娱乐活动。</w:t>
      </w:r>
    </w:p>
    <w:p w14:paraId="74E01F4A">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五、甲方工作人员不得要求接受乙方为其住房装修、婚丧嫁娶、家属和子女的工作安排以及出国等提供方便。</w:t>
      </w:r>
    </w:p>
    <w:p w14:paraId="56F40CFB">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六、甲方工作人员不得向乙方介绍家属或者亲友从事与甲方工程有关的材料设备供应、工程分包等经济活动。</w:t>
      </w:r>
    </w:p>
    <w:p w14:paraId="3054128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七、乙方应当通过正常途径开展相对业务工作，不得为获取某些不正当利益而向甲方工作人员赠送礼金、有价证券和贵重物品等。</w:t>
      </w:r>
    </w:p>
    <w:p w14:paraId="7688E07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八、乙方不得为谋取私利擅自与甲方工作人员就工程承包、工程费用、材料设备供应、工程量变动、工程验收、工程质量问题处理等进行私下商谈或者达成默契。</w:t>
      </w:r>
    </w:p>
    <w:p w14:paraId="0E174608">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九、乙方不得以洽谈业务、签订经济合同为借口，邀请甲方工作人员外出旅游和进入高档娱乐性场所。</w:t>
      </w:r>
    </w:p>
    <w:p w14:paraId="372D4689">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十、乙方不得为甲方和个人购置或者提供通讯工具、家电、高档办公用品等物品。</w:t>
      </w:r>
    </w:p>
    <w:p w14:paraId="60ACC75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一、乙方如发现甲方工作人员有违反上述协议者，应向甲方领导或者甲方上级单位举报。甲方不得找任何借口对乙方进行报复。甲方对举报属实和严格遵守廉政协议的乙方，在同等条件下给予承接后续工程的优先邀请投标权。</w:t>
      </w:r>
    </w:p>
    <w:p w14:paraId="1E6BF14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二、甲方发现乙方有违反本协议或者采用不正当的手段行贿甲方工作人员，甲方根据具体情节和造成的后果追究乙方工程合同造价1%—5%的违约金，由此给甲方造成的损失均由乙方承担，乙方用不正当手段获取的非法所得由甲方单位予以追缴。</w:t>
      </w:r>
    </w:p>
    <w:p w14:paraId="52841BF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十三、严格执行中纪委下发的中纪发【2007】7号《中共中央纪委关于严格禁止利用职务上的便利谋取不正当利益的若干规定》。</w:t>
      </w:r>
    </w:p>
    <w:p w14:paraId="2F64BDC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十四、本廉政协议作为工程承发包合同的附件，与工程承发包合同具有同等法律效力，经协议双方签署后立即生效。</w:t>
      </w:r>
    </w:p>
    <w:p w14:paraId="77CD0F3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十五、本协议一式三份，甲、乙双方各执一份，送交见证部门一份。</w:t>
      </w:r>
    </w:p>
    <w:p w14:paraId="18E954B2">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059D14DD">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发包人：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r>
        <w:rPr>
          <w:rFonts w:hint="eastAsia" w:ascii="宋体" w:hAnsi="宋体" w:eastAsia="宋体" w:cs="宋体"/>
          <w:color w:val="000000" w:themeColor="text1"/>
          <w:sz w:val="24"/>
          <w:highlight w:val="none"/>
          <w14:textFill>
            <w14:solidFill>
              <w14:schemeClr w14:val="tx1"/>
            </w14:solidFill>
          </w14:textFill>
        </w:rPr>
        <w:t xml:space="preserve">         承包人：  </w:t>
      </w:r>
      <w:r>
        <w:rPr>
          <w:rFonts w:hint="eastAsia" w:ascii="宋体" w:hAnsi="宋体" w:eastAsia="宋体" w:cs="宋体"/>
          <w:color w:val="000000" w:themeColor="text1"/>
          <w:spacing w:val="-6"/>
          <w:sz w:val="24"/>
          <w:highlight w:val="none"/>
          <w14:textFill>
            <w14:solidFill>
              <w14:schemeClr w14:val="tx1"/>
            </w14:solidFill>
          </w14:textFill>
        </w:rPr>
        <w:t>（公章/合同专用章）</w:t>
      </w:r>
    </w:p>
    <w:p w14:paraId="0CEB4760">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0917F517">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                          法定代表人：</w:t>
      </w:r>
    </w:p>
    <w:p w14:paraId="2B07A2A5">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301B03B1">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或委托代理人：                        或委托代理人：</w:t>
      </w:r>
    </w:p>
    <w:p w14:paraId="565AF063">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14:paraId="6918AAB0">
      <w:pPr>
        <w:snapToGrid w:val="0"/>
        <w:spacing w:line="360" w:lineRule="auto"/>
        <w:ind w:firstLine="1200" w:firstLineChars="50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年    月    日                        年    月   日</w:t>
      </w:r>
    </w:p>
    <w:p w14:paraId="18D8863B">
      <w:pPr>
        <w:tabs>
          <w:tab w:val="left" w:pos="300"/>
        </w:tabs>
        <w:spacing w:line="366" w:lineRule="exact"/>
        <w:ind w:firstLine="643"/>
        <w:jc w:val="center"/>
        <w:rPr>
          <w:rFonts w:ascii="宋体" w:cs="宋体"/>
          <w:b/>
          <w:bCs/>
          <w:color w:val="000000" w:themeColor="text1"/>
          <w:sz w:val="32"/>
          <w:szCs w:val="32"/>
          <w:highlight w:val="none"/>
          <w14:textFill>
            <w14:solidFill>
              <w14:schemeClr w14:val="tx1"/>
            </w14:solidFill>
          </w14:textFill>
        </w:rPr>
      </w:pPr>
    </w:p>
    <w:p w14:paraId="08EA1826">
      <w:pPr>
        <w:adjustRightInd/>
        <w:spacing w:line="300" w:lineRule="auto"/>
        <w:rPr>
          <w:rFonts w:ascii="宋体" w:hAnsi="宋体"/>
          <w:snapToGrid w:val="0"/>
          <w:color w:val="000000" w:themeColor="text1"/>
          <w:kern w:val="0"/>
          <w:szCs w:val="21"/>
          <w:highlight w:val="none"/>
          <w14:textFill>
            <w14:solidFill>
              <w14:schemeClr w14:val="tx1"/>
            </w14:solidFill>
          </w14:textFill>
        </w:rPr>
      </w:pPr>
      <w:r>
        <w:rPr>
          <w:rFonts w:hint="eastAsia" w:ascii="宋体" w:hAnsi="宋体"/>
          <w:snapToGrid w:val="0"/>
          <w:color w:val="000000" w:themeColor="text1"/>
          <w:kern w:val="0"/>
          <w:szCs w:val="21"/>
          <w:highlight w:val="none"/>
          <w14:textFill>
            <w14:solidFill>
              <w14:schemeClr w14:val="tx1"/>
            </w14:solidFill>
          </w14:textFill>
        </w:rPr>
        <w:t xml:space="preserve">              </w:t>
      </w:r>
    </w:p>
    <w:p w14:paraId="7168A001">
      <w:pPr>
        <w:ind w:firstLine="723"/>
        <w:jc w:val="left"/>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br w:type="page"/>
      </w:r>
    </w:p>
    <w:p w14:paraId="40AF110A">
      <w:pPr>
        <w:snapToGrid w:val="0"/>
        <w:spacing w:line="360" w:lineRule="auto"/>
        <w:ind w:firstLine="723"/>
        <w:jc w:val="center"/>
        <w:outlineLvl w:val="0"/>
        <w:rPr>
          <w:rFonts w:ascii="宋体" w:hAnsi="宋体" w:cs="宋体"/>
          <w:b/>
          <w:color w:val="000000" w:themeColor="text1"/>
          <w:sz w:val="36"/>
          <w:szCs w:val="20"/>
          <w:highlight w:val="none"/>
          <w14:textFill>
            <w14:solidFill>
              <w14:schemeClr w14:val="tx1"/>
            </w14:solidFill>
          </w14:textFill>
        </w:rPr>
      </w:pPr>
      <w:bookmarkStart w:id="982" w:name="_Toc28485"/>
      <w:r>
        <w:rPr>
          <w:rFonts w:hint="eastAsia" w:ascii="宋体" w:hAnsi="宋体" w:cs="宋体"/>
          <w:b/>
          <w:color w:val="000000" w:themeColor="text1"/>
          <w:sz w:val="36"/>
          <w:szCs w:val="20"/>
          <w:highlight w:val="none"/>
          <w14:textFill>
            <w14:solidFill>
              <w14:schemeClr w14:val="tx1"/>
            </w14:solidFill>
          </w14:textFill>
        </w:rPr>
        <w:t>第六部分</w:t>
      </w:r>
      <w:bookmarkEnd w:id="445"/>
      <w:r>
        <w:rPr>
          <w:rFonts w:hint="eastAsia" w:ascii="宋体" w:hAnsi="宋体" w:cs="宋体"/>
          <w:b/>
          <w:color w:val="000000" w:themeColor="text1"/>
          <w:sz w:val="36"/>
          <w:szCs w:val="20"/>
          <w:highlight w:val="none"/>
          <w14:textFill>
            <w14:solidFill>
              <w14:schemeClr w14:val="tx1"/>
            </w14:solidFill>
          </w14:textFill>
        </w:rPr>
        <w:t xml:space="preserve"> </w:t>
      </w:r>
      <w:bookmarkEnd w:id="446"/>
      <w:r>
        <w:rPr>
          <w:rFonts w:hint="eastAsia" w:ascii="宋体" w:hAnsi="宋体" w:cs="宋体"/>
          <w:b/>
          <w:color w:val="000000" w:themeColor="text1"/>
          <w:sz w:val="36"/>
          <w:szCs w:val="20"/>
          <w:highlight w:val="none"/>
          <w14:textFill>
            <w14:solidFill>
              <w14:schemeClr w14:val="tx1"/>
            </w14:solidFill>
          </w14:textFill>
        </w:rPr>
        <w:t>应提交的有关格式范例</w:t>
      </w:r>
      <w:bookmarkEnd w:id="982"/>
    </w:p>
    <w:p w14:paraId="621FA613">
      <w:pPr>
        <w:spacing w:line="360" w:lineRule="auto"/>
        <w:ind w:firstLine="723"/>
        <w:jc w:val="center"/>
        <w:rPr>
          <w:rFonts w:ascii="宋体" w:hAnsi="宋体" w:cs="宋体"/>
          <w:b/>
          <w:color w:val="000000" w:themeColor="text1"/>
          <w:kern w:val="0"/>
          <w:sz w:val="36"/>
          <w:szCs w:val="36"/>
          <w:highlight w:val="none"/>
          <w14:textFill>
            <w14:solidFill>
              <w14:schemeClr w14:val="tx1"/>
            </w14:solidFill>
          </w14:textFill>
        </w:rPr>
      </w:pPr>
    </w:p>
    <w:p w14:paraId="375DB911">
      <w:pPr>
        <w:spacing w:line="360" w:lineRule="auto"/>
        <w:ind w:firstLine="723"/>
        <w:jc w:val="center"/>
        <w:outlineLvl w:val="1"/>
        <w:rPr>
          <w:rFonts w:ascii="宋体" w:hAnsi="宋体" w:cs="宋体"/>
          <w:b/>
          <w:color w:val="000000" w:themeColor="text1"/>
          <w:kern w:val="0"/>
          <w:sz w:val="36"/>
          <w:szCs w:val="36"/>
          <w:highlight w:val="none"/>
          <w14:textFill>
            <w14:solidFill>
              <w14:schemeClr w14:val="tx1"/>
            </w14:solidFill>
          </w14:textFill>
        </w:rPr>
      </w:pPr>
      <w:bookmarkStart w:id="983" w:name="_Toc26295"/>
      <w:r>
        <w:rPr>
          <w:rFonts w:hint="eastAsia" w:ascii="宋体" w:hAnsi="宋体" w:cs="宋体"/>
          <w:b/>
          <w:color w:val="000000" w:themeColor="text1"/>
          <w:kern w:val="0"/>
          <w:sz w:val="36"/>
          <w:szCs w:val="36"/>
          <w:highlight w:val="none"/>
          <w14:textFill>
            <w14:solidFill>
              <w14:schemeClr w14:val="tx1"/>
            </w14:solidFill>
          </w14:textFill>
        </w:rPr>
        <w:t>资格文件部分</w:t>
      </w:r>
      <w:bookmarkEnd w:id="983"/>
    </w:p>
    <w:p w14:paraId="6E952DC4">
      <w:pPr>
        <w:spacing w:line="360" w:lineRule="auto"/>
        <w:ind w:firstLine="723"/>
        <w:jc w:val="center"/>
        <w:outlineLvl w:val="0"/>
        <w:rPr>
          <w:rFonts w:ascii="宋体" w:hAnsi="宋体" w:cs="宋体"/>
          <w:b/>
          <w:color w:val="000000" w:themeColor="text1"/>
          <w:kern w:val="0"/>
          <w:sz w:val="36"/>
          <w:szCs w:val="36"/>
          <w:highlight w:val="none"/>
          <w14:textFill>
            <w14:solidFill>
              <w14:schemeClr w14:val="tx1"/>
            </w14:solidFill>
          </w14:textFill>
        </w:rPr>
      </w:pPr>
      <w:bookmarkStart w:id="984" w:name="_Toc15164"/>
      <w:r>
        <w:rPr>
          <w:rFonts w:hint="eastAsia" w:ascii="宋体" w:hAnsi="宋体" w:cs="宋体"/>
          <w:b/>
          <w:color w:val="000000" w:themeColor="text1"/>
          <w:kern w:val="0"/>
          <w:sz w:val="36"/>
          <w:szCs w:val="36"/>
          <w:highlight w:val="none"/>
          <w14:textFill>
            <w14:solidFill>
              <w14:schemeClr w14:val="tx1"/>
            </w14:solidFill>
          </w14:textFill>
        </w:rPr>
        <w:t>目录</w:t>
      </w:r>
      <w:bookmarkEnd w:id="984"/>
    </w:p>
    <w:p w14:paraId="46FC9184">
      <w:pPr>
        <w:spacing w:line="360" w:lineRule="auto"/>
        <w:ind w:firstLine="723"/>
        <w:jc w:val="center"/>
        <w:rPr>
          <w:rFonts w:ascii="宋体" w:hAnsi="宋体" w:cs="宋体"/>
          <w:b/>
          <w:color w:val="000000" w:themeColor="text1"/>
          <w:kern w:val="0"/>
          <w:sz w:val="36"/>
          <w:szCs w:val="36"/>
          <w:highlight w:val="none"/>
          <w14:textFill>
            <w14:solidFill>
              <w14:schemeClr w14:val="tx1"/>
            </w14:solidFill>
          </w14:textFill>
        </w:rPr>
      </w:pPr>
    </w:p>
    <w:p w14:paraId="4CD146F6">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（1）符合参加政府采购活动应当具备的一般条件的承诺函……………（页码）</w:t>
      </w:r>
    </w:p>
    <w:p w14:paraId="6D4D5965">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（2）联合协议</w:t>
      </w:r>
      <w:r>
        <w:rPr>
          <w:rFonts w:hint="eastAsia" w:ascii="宋体" w:hAnsi="宋体" w:cs="宋体"/>
          <w:color w:val="000000" w:themeColor="text1"/>
          <w:sz w:val="24"/>
          <w:highlight w:val="none"/>
          <w14:textFill>
            <w14:solidFill>
              <w14:schemeClr w14:val="tx1"/>
            </w14:solidFill>
          </w14:textFill>
        </w:rPr>
        <w:t>………………………………………………………………（页码）</w:t>
      </w:r>
    </w:p>
    <w:p w14:paraId="44B45D64">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）落实政府采购政策需满足的资格要求………………………………（页码）</w:t>
      </w:r>
    </w:p>
    <w:p w14:paraId="512C9972">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）本项目的特定资格要求………………………………………………（页码）</w:t>
      </w:r>
    </w:p>
    <w:p w14:paraId="0B62763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2F4642AC">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52C9AEF2">
      <w:pPr>
        <w:snapToGrid w:val="0"/>
        <w:spacing w:line="360" w:lineRule="auto"/>
        <w:ind w:right="480"/>
        <w:jc w:val="center"/>
        <w:outlineLvl w:val="1"/>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br w:type="page"/>
      </w:r>
      <w:r>
        <w:rPr>
          <w:rFonts w:hint="eastAsia" w:ascii="宋体" w:hAnsi="宋体" w:cs="宋体"/>
          <w:b/>
          <w:color w:val="000000" w:themeColor="text1"/>
          <w:kern w:val="0"/>
          <w:sz w:val="32"/>
          <w:szCs w:val="32"/>
          <w:highlight w:val="none"/>
          <w14:textFill>
            <w14:solidFill>
              <w14:schemeClr w14:val="tx1"/>
            </w14:solidFill>
          </w14:textFill>
        </w:rPr>
        <w:t xml:space="preserve">  </w:t>
      </w:r>
      <w:bookmarkStart w:id="985" w:name="_Toc32657"/>
      <w:r>
        <w:rPr>
          <w:rFonts w:hint="eastAsia" w:ascii="宋体" w:hAnsi="宋体" w:cs="宋体"/>
          <w:b/>
          <w:color w:val="000000" w:themeColor="text1"/>
          <w:kern w:val="0"/>
          <w:sz w:val="32"/>
          <w:szCs w:val="32"/>
          <w:highlight w:val="none"/>
          <w14:textFill>
            <w14:solidFill>
              <w14:schemeClr w14:val="tx1"/>
            </w14:solidFill>
          </w14:textFill>
        </w:rPr>
        <w:t>一、 符合参加政府采购活动应当具备的一般条件的承诺函</w:t>
      </w:r>
      <w:bookmarkEnd w:id="985"/>
    </w:p>
    <w:p w14:paraId="7A5DAC4D">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（采购人）、（采购代理机构）：</w:t>
      </w:r>
    </w:p>
    <w:p w14:paraId="70E4C94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我方参与</w:t>
      </w:r>
      <w:r>
        <w:rPr>
          <w:rFonts w:hint="eastAsia" w:ascii="宋体" w:hAnsi="宋体" w:cs="宋体"/>
          <w:color w:val="000000" w:themeColor="text1"/>
          <w:sz w:val="24"/>
          <w:highlight w:val="non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【项目编号：    】政府采购活动，郑重承诺：</w:t>
      </w:r>
    </w:p>
    <w:p w14:paraId="6AA007FD">
      <w:pPr>
        <w:snapToGrid w:val="0"/>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（一）具备《中华人民共和国政府采购法》第二十二条第一款规定的条件：</w:t>
      </w:r>
    </w:p>
    <w:p w14:paraId="2E14878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1、具有独立承担民事责任的能力；</w:t>
      </w:r>
    </w:p>
    <w:p w14:paraId="495EA45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2、具有良好的商业信誉和健全的财务会计制度； </w:t>
      </w:r>
    </w:p>
    <w:p w14:paraId="0542065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3、具有履行合同所必需的设备和专业技术能力；</w:t>
      </w:r>
    </w:p>
    <w:p w14:paraId="481990D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4、有依法缴纳税收和社会保障资金的良好记录；</w:t>
      </w:r>
    </w:p>
    <w:p w14:paraId="41F73CDE">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5、参加政府采购活动前三年内，在经营活动中没有重大违法记录；</w:t>
      </w:r>
    </w:p>
    <w:p w14:paraId="0B829ED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6、具有法律、行政法规规定的其他条件。</w:t>
      </w:r>
    </w:p>
    <w:p w14:paraId="07F9986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1654778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（三）不存在以下情况：</w:t>
      </w:r>
    </w:p>
    <w:p w14:paraId="1718D93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088DF57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4A79E0C5">
      <w:pPr>
        <w:snapToGrid w:val="0"/>
        <w:spacing w:line="360" w:lineRule="auto"/>
        <w:ind w:firstLine="5520" w:firstLineChars="23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供应商名称(电子签名)：</w:t>
      </w:r>
    </w:p>
    <w:p w14:paraId="0FF02A60">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43D832BB">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sectPr>
          <w:footerReference r:id="rId12" w:type="first"/>
          <w:footerReference r:id="rId11" w:type="default"/>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5107C085">
      <w:pPr>
        <w:widowControl/>
        <w:spacing w:line="360" w:lineRule="auto"/>
        <w:ind w:firstLine="643" w:firstLineChars="200"/>
        <w:jc w:val="center"/>
        <w:outlineLvl w:val="1"/>
        <w:rPr>
          <w:rFonts w:ascii="宋体" w:hAnsi="宋体" w:cs="宋体"/>
          <w:b/>
          <w:color w:val="000000" w:themeColor="text1"/>
          <w:kern w:val="0"/>
          <w:sz w:val="32"/>
          <w:szCs w:val="32"/>
          <w:highlight w:val="none"/>
          <w14:textFill>
            <w14:solidFill>
              <w14:schemeClr w14:val="tx1"/>
            </w14:solidFill>
          </w14:textFill>
        </w:rPr>
      </w:pPr>
      <w:bookmarkStart w:id="986" w:name="_Toc21914"/>
      <w:r>
        <w:rPr>
          <w:rFonts w:hint="eastAsia" w:ascii="宋体" w:hAnsi="宋体" w:cs="宋体"/>
          <w:b/>
          <w:color w:val="000000" w:themeColor="text1"/>
          <w:kern w:val="0"/>
          <w:sz w:val="32"/>
          <w:szCs w:val="32"/>
          <w:highlight w:val="none"/>
          <w14:textFill>
            <w14:solidFill>
              <w14:schemeClr w14:val="tx1"/>
            </w14:solidFill>
          </w14:textFill>
        </w:rPr>
        <w:t>二、联合协议（如果有）</w:t>
      </w:r>
      <w:bookmarkEnd w:id="986"/>
    </w:p>
    <w:p w14:paraId="2DD49067">
      <w:pPr>
        <w:widowControl/>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[以联合体形式参与的，提供联合协议（附件5）；本项目不接受联合体或者供应商不以联合体形式投参与的，则不需要提供]</w:t>
      </w:r>
    </w:p>
    <w:p w14:paraId="1670A478">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48C8327E">
      <w:pPr>
        <w:snapToGrid w:val="0"/>
        <w:spacing w:line="360" w:lineRule="auto"/>
        <w:ind w:right="480" w:firstLine="643"/>
        <w:jc w:val="center"/>
        <w:outlineLvl w:val="1"/>
        <w:rPr>
          <w:rFonts w:ascii="宋体" w:hAnsi="宋体" w:cs="宋体"/>
          <w:b/>
          <w:color w:val="000000" w:themeColor="text1"/>
          <w:kern w:val="0"/>
          <w:sz w:val="32"/>
          <w:szCs w:val="32"/>
          <w:highlight w:val="none"/>
          <w14:textFill>
            <w14:solidFill>
              <w14:schemeClr w14:val="tx1"/>
            </w14:solidFill>
          </w14:textFill>
        </w:rPr>
      </w:pPr>
      <w:bookmarkStart w:id="987" w:name="_Toc28757"/>
      <w:r>
        <w:rPr>
          <w:rFonts w:hint="eastAsia" w:ascii="宋体" w:hAnsi="宋体" w:cs="宋体"/>
          <w:b/>
          <w:color w:val="000000" w:themeColor="text1"/>
          <w:kern w:val="0"/>
          <w:sz w:val="32"/>
          <w:szCs w:val="32"/>
          <w:highlight w:val="none"/>
          <w14:textFill>
            <w14:solidFill>
              <w14:schemeClr w14:val="tx1"/>
            </w14:solidFill>
          </w14:textFill>
        </w:rPr>
        <w:t>三、落实政府采购政策需满足的资格要求</w:t>
      </w:r>
      <w:bookmarkEnd w:id="987"/>
    </w:p>
    <w:p w14:paraId="5E0BC0F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（根据竞争性磋商公告落实政府采购政策需满足的资格要求选择提供相应的材料；未要求的，无需提供）</w:t>
      </w:r>
    </w:p>
    <w:p w14:paraId="1BC8BEFD">
      <w:pPr>
        <w:snapToGrid w:val="0"/>
        <w:spacing w:before="50" w:after="50" w:line="360" w:lineRule="auto"/>
        <w:ind w:firstLine="472"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.专门面向中小企业，工程全部由符合政策要求的中小企业（或小微企业）承建的，提供相应的中小企业声明函（附件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 xml:space="preserve">）。 </w:t>
      </w:r>
    </w:p>
    <w:p w14:paraId="18A1852B">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中小企业声明函（工程）</w:t>
      </w:r>
    </w:p>
    <w:p w14:paraId="41B55D80">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cs="宋体"/>
          <w:color w:val="000000" w:themeColor="text1"/>
          <w:sz w:val="24"/>
          <w:highlight w:val="none"/>
          <w:u w:val="single"/>
          <w14:textFill>
            <w14:solidFill>
              <w14:schemeClr w14:val="tx1"/>
            </w14:solidFill>
          </w14:textFill>
        </w:rPr>
        <w:t xml:space="preserve">中国美术学院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2182F740">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建筑业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47E0E554">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（标的名称）</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（采购文件中明确的所属行业）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2E695FC1">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6BBBC0CF">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65A09E8B">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346424A6">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612BB4F9">
      <w:pPr>
        <w:snapToGrid w:val="0"/>
        <w:spacing w:line="360" w:lineRule="auto"/>
        <w:ind w:firstLine="5160" w:firstLineChars="215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供应商名称(电子签名)：</w:t>
      </w:r>
    </w:p>
    <w:p w14:paraId="0144FA9D">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3539A221">
      <w:pPr>
        <w:spacing w:line="360" w:lineRule="auto"/>
        <w:ind w:firstLine="360"/>
        <w:jc w:val="left"/>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sz w:val="18"/>
          <w:szCs w:val="18"/>
          <w:highlight w:val="none"/>
          <w14:textFill>
            <w14:solidFill>
              <w14:schemeClr w14:val="tx1"/>
            </w14:solidFill>
          </w14:textFill>
        </w:rPr>
        <w:t>从业人员、营业收入、资产总额填报上一年度数据，无上一年度数据的新成立企业可不填报。</w:t>
      </w:r>
    </w:p>
    <w:p w14:paraId="0D4C1105">
      <w:pPr>
        <w:spacing w:line="360" w:lineRule="auto"/>
        <w:ind w:right="42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w:t>
      </w:r>
    </w:p>
    <w:p w14:paraId="03573E34">
      <w:pPr>
        <w:spacing w:line="360" w:lineRule="auto"/>
        <w:ind w:right="42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1140BDCD">
      <w:pPr>
        <w:spacing w:line="360" w:lineRule="auto"/>
        <w:ind w:right="42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333413D7">
      <w:pPr>
        <w:widowControl/>
        <w:spacing w:line="360" w:lineRule="auto"/>
        <w:ind w:firstLine="480"/>
        <w:jc w:val="left"/>
        <w:rPr>
          <w:rFonts w:ascii="宋体" w:hAnsi="宋体" w:cs="宋体"/>
          <w:color w:val="000000" w:themeColor="text1"/>
          <w:sz w:val="24"/>
          <w:highlight w:val="none"/>
          <w14:textFill>
            <w14:solidFill>
              <w14:schemeClr w14:val="tx1"/>
            </w14:solidFill>
          </w14:textFill>
        </w:rPr>
      </w:pPr>
    </w:p>
    <w:p w14:paraId="28923FAD">
      <w:pPr>
        <w:widowControl/>
        <w:spacing w:line="360" w:lineRule="auto"/>
        <w:ind w:firstLine="472"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B.</w:t>
      </w:r>
      <w:r>
        <w:rPr>
          <w:rFonts w:hint="eastAsia" w:ascii="宋体" w:hAnsi="宋体" w:cs="宋体"/>
          <w:color w:val="000000" w:themeColor="text1"/>
          <w:sz w:val="24"/>
          <w:highlight w:val="none"/>
          <w14:textFill>
            <w14:solidFill>
              <w14:schemeClr w14:val="tx1"/>
            </w14:solidFill>
          </w14:textFill>
        </w:rPr>
        <w:t>要求以联合体形式参加的，提供联合协议（附件</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）和中小企业声明函（附件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），联合协议中中小企业合同金额应当达到竞争性磋商公告载明的比例；如果供应商本身提供所有标的均由中小企业承建的，</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ascii="宋体" w:hAnsi="宋体" w:cs="宋体"/>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14:paraId="4994DBAD">
      <w:pPr>
        <w:snapToGrid w:val="0"/>
        <w:spacing w:before="50" w:after="50" w:line="360" w:lineRule="auto"/>
        <w:ind w:firstLine="482"/>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w:t>
      </w:r>
    </w:p>
    <w:p w14:paraId="5D881117">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C、</w:t>
      </w:r>
      <w:r>
        <w:rPr>
          <w:rFonts w:hint="eastAsia" w:ascii="宋体" w:hAnsi="宋体" w:cs="宋体"/>
          <w:color w:val="000000" w:themeColor="text1"/>
          <w:sz w:val="24"/>
          <w:highlight w:val="none"/>
          <w14:textFill>
            <w14:solidFill>
              <w14:schemeClr w14:val="tx1"/>
            </w14:solidFill>
          </w14:textFill>
        </w:rPr>
        <w:t>要求合同分包的，提供分包意向协议（附件6）和中小企业声明函（附件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），分包意向协议中中小企业合同金额应当达到竞争性磋商公告载明的比例；如果供应商本身提供所有标的均由中小企业承建，</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ascii="宋体" w:hAnsi="宋体" w:cs="宋体"/>
          <w:color w:val="000000" w:themeColor="text1"/>
          <w:sz w:val="24"/>
          <w:highlight w:val="none"/>
          <w14:textFill>
            <w14:solidFill>
              <w14:schemeClr w14:val="tx1"/>
            </w14:solidFill>
          </w14:textFill>
        </w:rPr>
        <w:t>视同符合了资格条件，无需再向中小企业分包，无需提供分包意向协议。</w:t>
      </w:r>
    </w:p>
    <w:p w14:paraId="68E10C9D">
      <w:pPr>
        <w:widowControl/>
        <w:spacing w:line="360" w:lineRule="auto"/>
        <w:ind w:left="150" w:firstLine="643"/>
        <w:jc w:val="center"/>
        <w:rPr>
          <w:rFonts w:ascii="宋体" w:hAnsi="宋体" w:cs="宋体"/>
          <w:b/>
          <w:color w:val="000000" w:themeColor="text1"/>
          <w:kern w:val="0"/>
          <w:sz w:val="32"/>
          <w:szCs w:val="32"/>
          <w:highlight w:val="none"/>
          <w14:textFill>
            <w14:solidFill>
              <w14:schemeClr w14:val="tx1"/>
            </w14:solidFill>
          </w14:textFill>
        </w:rPr>
      </w:pPr>
    </w:p>
    <w:p w14:paraId="42BA58B9">
      <w:pPr>
        <w:widowControl/>
        <w:spacing w:line="360" w:lineRule="auto"/>
        <w:ind w:left="150" w:firstLine="643"/>
        <w:jc w:val="center"/>
        <w:outlineLvl w:val="1"/>
        <w:rPr>
          <w:rFonts w:ascii="宋体" w:hAnsi="宋体" w:cs="宋体"/>
          <w:b/>
          <w:color w:val="000000" w:themeColor="text1"/>
          <w:kern w:val="0"/>
          <w:sz w:val="32"/>
          <w:szCs w:val="32"/>
          <w:highlight w:val="none"/>
          <w14:textFill>
            <w14:solidFill>
              <w14:schemeClr w14:val="tx1"/>
            </w14:solidFill>
          </w14:textFill>
        </w:rPr>
      </w:pPr>
      <w:bookmarkStart w:id="988" w:name="_Toc30673"/>
      <w:r>
        <w:rPr>
          <w:rFonts w:hint="eastAsia" w:ascii="宋体" w:hAnsi="宋体" w:cs="宋体"/>
          <w:b/>
          <w:color w:val="000000" w:themeColor="text1"/>
          <w:kern w:val="0"/>
          <w:sz w:val="32"/>
          <w:szCs w:val="32"/>
          <w:highlight w:val="none"/>
          <w14:textFill>
            <w14:solidFill>
              <w14:schemeClr w14:val="tx1"/>
            </w14:solidFill>
          </w14:textFill>
        </w:rPr>
        <w:t>四、本项目的特定资格要求</w:t>
      </w:r>
      <w:bookmarkEnd w:id="988"/>
    </w:p>
    <w:p w14:paraId="29D67E64">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根据竞争性磋商公告本项目的特定资格要求提供相应的材料</w:t>
      </w:r>
      <w:r>
        <w:rPr>
          <w:rFonts w:hint="eastAsia" w:ascii="宋体" w:hAnsi="宋体" w:cs="宋体"/>
          <w:color w:val="000000" w:themeColor="text1"/>
          <w:sz w:val="24"/>
          <w:highlight w:val="none"/>
          <w14:textFill>
            <w14:solidFill>
              <w14:schemeClr w14:val="tx1"/>
            </w14:solidFill>
          </w14:textFill>
        </w:rPr>
        <w:t>；未要求的，无需提供）</w:t>
      </w:r>
    </w:p>
    <w:p w14:paraId="43E8A4AE">
      <w:pPr>
        <w:rPr>
          <w:rFonts w:ascii="宋体" w:hAnsi="宋体" w:cs="宋体"/>
          <w:color w:val="000000" w:themeColor="text1"/>
          <w:highlight w:val="none"/>
          <w14:textFill>
            <w14:solidFill>
              <w14:schemeClr w14:val="tx1"/>
            </w14:solidFill>
          </w14:textFill>
        </w:rPr>
      </w:pPr>
    </w:p>
    <w:p w14:paraId="59048B98">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6AAAD66F">
      <w:pPr>
        <w:pStyle w:val="3"/>
        <w:ind w:firstLine="720"/>
        <w:rPr>
          <w:rFonts w:ascii="宋体" w:hAnsi="宋体" w:cs="宋体"/>
          <w:b w:val="0"/>
          <w:color w:val="000000" w:themeColor="text1"/>
          <w:kern w:val="0"/>
          <w:sz w:val="36"/>
          <w:szCs w:val="36"/>
          <w:highlight w:val="none"/>
          <w14:textFill>
            <w14:solidFill>
              <w14:schemeClr w14:val="tx1"/>
            </w14:solidFill>
          </w14:textFill>
        </w:rPr>
      </w:pPr>
    </w:p>
    <w:p w14:paraId="1694940E">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商务技术文件部分</w:t>
      </w:r>
    </w:p>
    <w:p w14:paraId="50F0658B">
      <w:pPr>
        <w:spacing w:line="360" w:lineRule="auto"/>
        <w:ind w:firstLine="562"/>
        <w:jc w:val="center"/>
        <w:outlineLvl w:val="0"/>
        <w:rPr>
          <w:rFonts w:ascii="宋体" w:hAnsi="宋体" w:cs="宋体"/>
          <w:b/>
          <w:color w:val="000000" w:themeColor="text1"/>
          <w:kern w:val="0"/>
          <w:sz w:val="28"/>
          <w:szCs w:val="28"/>
          <w:highlight w:val="none"/>
          <w14:textFill>
            <w14:solidFill>
              <w14:schemeClr w14:val="tx1"/>
            </w14:solidFill>
          </w14:textFill>
        </w:rPr>
      </w:pPr>
      <w:bookmarkStart w:id="989" w:name="_Toc4033"/>
      <w:r>
        <w:rPr>
          <w:rFonts w:hint="eastAsia" w:ascii="宋体" w:hAnsi="宋体" w:cs="宋体"/>
          <w:b/>
          <w:color w:val="000000" w:themeColor="text1"/>
          <w:kern w:val="0"/>
          <w:sz w:val="28"/>
          <w:szCs w:val="28"/>
          <w:highlight w:val="none"/>
          <w14:textFill>
            <w14:solidFill>
              <w14:schemeClr w14:val="tx1"/>
            </w14:solidFill>
          </w14:textFill>
        </w:rPr>
        <w:t>目录</w:t>
      </w:r>
      <w:bookmarkEnd w:id="989"/>
    </w:p>
    <w:p w14:paraId="6D1869DE">
      <w:pPr>
        <w:numPr>
          <w:ilvl w:val="255"/>
          <w:numId w:val="0"/>
        </w:num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响应函……………………………………………………………………………（页码）</w:t>
      </w:r>
    </w:p>
    <w:p w14:paraId="2DE999C2">
      <w:pPr>
        <w:numPr>
          <w:ilvl w:val="255"/>
          <w:numId w:val="0"/>
        </w:num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2）授权委托书或法定代表人（单位负责人、自然人本人）身份证明</w:t>
      </w:r>
      <w:r>
        <w:rPr>
          <w:rFonts w:hint="eastAsia" w:ascii="宋体" w:hAnsi="宋体" w:cs="宋体"/>
          <w:color w:val="000000" w:themeColor="text1"/>
          <w:sz w:val="24"/>
          <w:highlight w:val="none"/>
          <w14:textFill>
            <w14:solidFill>
              <w14:schemeClr w14:val="tx1"/>
            </w14:solidFill>
          </w14:textFill>
        </w:rPr>
        <w:t>……………（页码）</w:t>
      </w:r>
    </w:p>
    <w:p w14:paraId="54D0E6A6">
      <w:pPr>
        <w:snapToGrid w:val="0"/>
        <w:spacing w:line="360" w:lineRule="auto"/>
        <w:ind w:left="479" w:leftChars="228"/>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）分包意向协议………………………………………………………………………（页码）</w:t>
      </w:r>
    </w:p>
    <w:p w14:paraId="4D337CE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）符合性审查资料……………………………………………………………………（页码）</w:t>
      </w:r>
    </w:p>
    <w:p w14:paraId="075B8FA5">
      <w:pPr>
        <w:snapToGrid w:val="0"/>
        <w:spacing w:line="360" w:lineRule="auto"/>
        <w:ind w:left="479" w:leftChars="228"/>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）评审标准相应的商务技术资料……………………………………………………（页码）（</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）商务技术偏离表……………………………………………………………………（页码）</w:t>
      </w:r>
    </w:p>
    <w:p w14:paraId="2F805D6A">
      <w:pPr>
        <w:snapToGrid w:val="0"/>
        <w:spacing w:line="360" w:lineRule="auto"/>
        <w:ind w:left="479" w:leftChars="228"/>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r>
        <w:rPr>
          <w:rFonts w:hint="eastAsia" w:ascii="宋体" w:hAnsi="宋体" w:cs="宋体"/>
          <w:color w:val="000000" w:themeColor="text1"/>
          <w:sz w:val="24"/>
          <w:highlight w:val="none"/>
          <w14:textFill>
            <w14:solidFill>
              <w14:schemeClr w14:val="tx1"/>
            </w14:solidFill>
          </w14:textFill>
        </w:rPr>
        <w:t>…………………………………………………（页码）</w:t>
      </w:r>
    </w:p>
    <w:p w14:paraId="5E1D39AF">
      <w:pPr>
        <w:snapToGrid w:val="0"/>
        <w:spacing w:line="360" w:lineRule="auto"/>
        <w:ind w:left="479" w:leftChars="228"/>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lang w:val="zh-CN"/>
          <w14:textFill>
            <w14:solidFill>
              <w14:schemeClr w14:val="tx1"/>
            </w14:solidFill>
          </w14:textFill>
        </w:rPr>
        <w:t>）绿色建材承诺书……………………………………………………………………（页码）</w:t>
      </w:r>
    </w:p>
    <w:p w14:paraId="55462F9F">
      <w:pPr>
        <w:snapToGrid w:val="0"/>
        <w:spacing w:line="360" w:lineRule="auto"/>
        <w:ind w:left="479" w:leftChars="228"/>
        <w:rPr>
          <w:rFonts w:ascii="宋体" w:hAnsi="宋体" w:cs="宋体"/>
          <w:color w:val="000000" w:themeColor="text1"/>
          <w:sz w:val="24"/>
          <w:highlight w:val="none"/>
          <w:lang w:val="zh-CN"/>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2FF9EADE">
      <w:pPr>
        <w:snapToGrid w:val="0"/>
        <w:ind w:firstLine="643"/>
        <w:jc w:val="center"/>
        <w:outlineLvl w:val="1"/>
        <w:rPr>
          <w:rFonts w:ascii="宋体" w:hAnsi="宋体" w:cs="宋体"/>
          <w:b/>
          <w:bCs/>
          <w:color w:val="000000" w:themeColor="text1"/>
          <w:sz w:val="32"/>
          <w:szCs w:val="32"/>
          <w:highlight w:val="none"/>
          <w:lang w:val="zh-CN"/>
          <w14:textFill>
            <w14:solidFill>
              <w14:schemeClr w14:val="tx1"/>
            </w14:solidFill>
          </w14:textFill>
        </w:rPr>
      </w:pPr>
      <w:bookmarkStart w:id="990" w:name="_Toc23669"/>
      <w:r>
        <w:rPr>
          <w:rFonts w:hint="eastAsia" w:ascii="宋体" w:hAnsi="宋体" w:cs="宋体"/>
          <w:b/>
          <w:bCs/>
          <w:color w:val="000000" w:themeColor="text1"/>
          <w:sz w:val="32"/>
          <w:szCs w:val="32"/>
          <w:highlight w:val="none"/>
          <w:lang w:val="zh-CN"/>
          <w14:textFill>
            <w14:solidFill>
              <w14:schemeClr w14:val="tx1"/>
            </w14:solidFill>
          </w14:textFill>
        </w:rPr>
        <w:t>一、响应函</w:t>
      </w:r>
      <w:bookmarkEnd w:id="990"/>
    </w:p>
    <w:p w14:paraId="071919E0">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（采购人）、（采购代理机构）：</w:t>
      </w:r>
    </w:p>
    <w:p w14:paraId="2CB17156">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我方参加你方组织的</w:t>
      </w:r>
      <w:r>
        <w:rPr>
          <w:rFonts w:hint="eastAsia" w:ascii="宋体" w:hAnsi="宋体" w:cs="宋体"/>
          <w:color w:val="000000" w:themeColor="text1"/>
          <w:sz w:val="24"/>
          <w:highlight w:val="non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】采购的有关活动，并对此项目提交响应文件及报价。为此：</w:t>
      </w:r>
    </w:p>
    <w:p w14:paraId="5E9EA9E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1、我方承诺响应文件有效期从提交响应文件的截止之日起</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天（不少于90天）</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本响应文件在响应文件有效期满之前均具有约束力。</w:t>
      </w:r>
    </w:p>
    <w:p w14:paraId="1278197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2、我方的响应文件包括以下内容：</w:t>
      </w:r>
    </w:p>
    <w:p w14:paraId="2D4A0647">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2.1资格文件：</w:t>
      </w:r>
    </w:p>
    <w:p w14:paraId="5B484A72">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2.1.1承诺函；</w:t>
      </w:r>
    </w:p>
    <w:p w14:paraId="4A70FC55">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w:t>
      </w:r>
      <w:r>
        <w:rPr>
          <w:rFonts w:hint="eastAsia" w:ascii="宋体" w:hAnsi="宋体" w:cs="宋体"/>
          <w:snapToGrid w:val="0"/>
          <w:color w:val="000000" w:themeColor="text1"/>
          <w:kern w:val="28"/>
          <w:sz w:val="24"/>
          <w:szCs w:val="20"/>
          <w:highlight w:val="none"/>
          <w14:textFill>
            <w14:solidFill>
              <w14:schemeClr w14:val="tx1"/>
            </w14:solidFill>
          </w14:textFill>
        </w:rPr>
        <w:t>联合协议（如果有)；</w:t>
      </w:r>
    </w:p>
    <w:p w14:paraId="78A0D000">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.1.3</w:t>
      </w:r>
      <w:r>
        <w:rPr>
          <w:rFonts w:hint="eastAsia" w:ascii="宋体" w:hAnsi="宋体" w:cs="宋体"/>
          <w:color w:val="000000" w:themeColor="text1"/>
          <w:sz w:val="24"/>
          <w:highlight w:val="none"/>
          <w14:textFill>
            <w14:solidFill>
              <w14:schemeClr w14:val="tx1"/>
            </w14:solidFill>
          </w14:textFill>
        </w:rPr>
        <w:t>落实政府采购政策需满足的资格要求（如果有）；</w:t>
      </w:r>
    </w:p>
    <w:p w14:paraId="3A3E6410">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本项目的特定资格要求（如果有）。</w:t>
      </w:r>
    </w:p>
    <w:p w14:paraId="3BA5EA4F">
      <w:pPr>
        <w:snapToGrid w:val="0"/>
        <w:spacing w:line="360" w:lineRule="auto"/>
        <w:ind w:left="210" w:leftChars="1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14:paraId="48DAA84F">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2.2.1响应函；</w:t>
      </w:r>
      <w:r>
        <w:rPr>
          <w:rFonts w:hint="eastAsia" w:ascii="宋体" w:hAnsi="宋体" w:cs="宋体"/>
          <w:color w:val="000000" w:themeColor="text1"/>
          <w:sz w:val="24"/>
          <w:highlight w:val="none"/>
          <w:lang w:val="zh-CN"/>
          <w14:textFill>
            <w14:solidFill>
              <w14:schemeClr w14:val="tx1"/>
            </w14:solidFill>
          </w14:textFill>
        </w:rPr>
        <w:t xml:space="preserve"> </w:t>
      </w:r>
    </w:p>
    <w:p w14:paraId="240404F6">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2.2.2授权委托书或法定代表人（单位负责人）身份证明；</w:t>
      </w:r>
    </w:p>
    <w:p w14:paraId="17F1F401">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分包意向协议（如果有）；</w:t>
      </w:r>
    </w:p>
    <w:p w14:paraId="3B91B932">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74AF66DD">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评审标准相应的商务技术资料；</w:t>
      </w:r>
    </w:p>
    <w:p w14:paraId="61727AC2">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2.2.6商务技术偏离表；</w:t>
      </w:r>
    </w:p>
    <w:p w14:paraId="5344C16F">
      <w:pPr>
        <w:snapToGrid w:val="0"/>
        <w:spacing w:line="360" w:lineRule="auto"/>
        <w:ind w:left="420" w:leftChars="2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4D3B2145">
      <w:pPr>
        <w:pStyle w:val="3"/>
        <w:ind w:left="664" w:leftChars="316" w:firstLine="228" w:firstLineChars="95"/>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2.2.8绿色建材承诺书</w:t>
      </w:r>
    </w:p>
    <w:p w14:paraId="79088136">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3报价文件</w:t>
      </w:r>
    </w:p>
    <w:p w14:paraId="616F948C">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2.3.1报价单；</w:t>
      </w:r>
    </w:p>
    <w:p w14:paraId="13311DAC">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2.3.2已标价工程量清单；</w:t>
      </w:r>
    </w:p>
    <w:p w14:paraId="7BBC6B93">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2.3.3中小企业声明函（如果有）。</w:t>
      </w:r>
    </w:p>
    <w:p w14:paraId="4ADCAE3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3、我方承诺除商务技术偏离表列出的偏离外，我方响应采购文件的全部要求。</w:t>
      </w:r>
    </w:p>
    <w:p w14:paraId="73467E1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4、如我方成交，我方承诺：</w:t>
      </w:r>
    </w:p>
    <w:p w14:paraId="6D91DC29">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4.1在收到成交通知书后，在成交通知书规定的期限内与你方签订合同； </w:t>
      </w:r>
    </w:p>
    <w:p w14:paraId="60F680B8">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4.2在签订合同时不向你方提出附加条件； </w:t>
      </w:r>
    </w:p>
    <w:p w14:paraId="02C5F3AD">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4.3按照采购文件要求提交履约保证金； </w:t>
      </w:r>
    </w:p>
    <w:p w14:paraId="68F1C89E">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4.4在合同约定的期限内完成合同规定的全部义务。 </w:t>
      </w:r>
    </w:p>
    <w:p w14:paraId="0301F0F4">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5、其他补充说明:</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p w14:paraId="765F0740">
      <w:pPr>
        <w:spacing w:line="360" w:lineRule="auto"/>
        <w:ind w:firstLine="3600" w:firstLineChars="15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供应商名称（电子签名）：                          </w:t>
      </w:r>
    </w:p>
    <w:p w14:paraId="3933D534">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2C42B449">
      <w:pPr>
        <w:snapToGrid w:val="0"/>
        <w:spacing w:line="360" w:lineRule="auto"/>
        <w:ind w:left="420" w:leftChars="200" w:firstLine="4200" w:firstLineChars="1750"/>
        <w:rPr>
          <w:rFonts w:ascii="宋体" w:hAnsi="宋体" w:cs="宋体"/>
          <w:color w:val="000000" w:themeColor="text1"/>
          <w:kern w:val="0"/>
          <w:sz w:val="24"/>
          <w:highlight w:val="none"/>
          <w:u w:val="single"/>
          <w14:textFill>
            <w14:solidFill>
              <w14:schemeClr w14:val="tx1"/>
            </w14:solidFill>
          </w14:textFill>
        </w:rPr>
      </w:pPr>
    </w:p>
    <w:p w14:paraId="366C21E2">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0B208983">
      <w:pPr>
        <w:snapToGrid w:val="0"/>
        <w:spacing w:line="360" w:lineRule="auto"/>
        <w:ind w:firstLine="643"/>
        <w:jc w:val="center"/>
        <w:rPr>
          <w:rFonts w:ascii="宋体" w:hAnsi="宋体" w:cs="宋体"/>
          <w:b/>
          <w:color w:val="000000" w:themeColor="text1"/>
          <w:kern w:val="0"/>
          <w:sz w:val="32"/>
          <w:szCs w:val="32"/>
          <w:highlight w:val="none"/>
          <w14:textFill>
            <w14:solidFill>
              <w14:schemeClr w14:val="tx1"/>
            </w14:solidFill>
          </w14:textFill>
        </w:rPr>
      </w:pPr>
    </w:p>
    <w:p w14:paraId="06D3889F">
      <w:pPr>
        <w:snapToGrid w:val="0"/>
        <w:spacing w:line="360" w:lineRule="auto"/>
        <w:rPr>
          <w:rFonts w:ascii="宋体" w:hAnsi="宋体" w:cs="宋体"/>
          <w:color w:val="000000" w:themeColor="text1"/>
          <w:sz w:val="24"/>
          <w:highlight w:val="none"/>
          <w14:textFill>
            <w14:solidFill>
              <w14:schemeClr w14:val="tx1"/>
            </w14:solidFill>
          </w14:textFill>
        </w:rPr>
      </w:pPr>
    </w:p>
    <w:p w14:paraId="7B642A6D">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7726B995">
      <w:pPr>
        <w:ind w:firstLine="643"/>
        <w:jc w:val="center"/>
        <w:rPr>
          <w:rFonts w:ascii="宋体" w:hAnsi="宋体" w:cs="宋体"/>
          <w:b/>
          <w:color w:val="000000" w:themeColor="text1"/>
          <w:kern w:val="0"/>
          <w:sz w:val="32"/>
          <w:szCs w:val="32"/>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63FD40FA">
      <w:pPr>
        <w:snapToGrid w:val="0"/>
        <w:ind w:firstLine="643"/>
        <w:jc w:val="center"/>
        <w:outlineLvl w:val="1"/>
        <w:rPr>
          <w:rFonts w:ascii="宋体" w:hAnsi="宋体" w:cs="宋体"/>
          <w:b/>
          <w:bCs/>
          <w:color w:val="000000" w:themeColor="text1"/>
          <w:sz w:val="32"/>
          <w:szCs w:val="32"/>
          <w:highlight w:val="none"/>
          <w:lang w:val="zh-CN"/>
          <w14:textFill>
            <w14:solidFill>
              <w14:schemeClr w14:val="tx1"/>
            </w14:solidFill>
          </w14:textFill>
        </w:rPr>
      </w:pPr>
      <w:bookmarkStart w:id="991" w:name="_Toc6591"/>
      <w:r>
        <w:rPr>
          <w:rFonts w:hint="eastAsia" w:ascii="宋体" w:hAnsi="宋体" w:cs="宋体"/>
          <w:b/>
          <w:bCs/>
          <w:color w:val="000000" w:themeColor="text1"/>
          <w:sz w:val="32"/>
          <w:szCs w:val="32"/>
          <w:highlight w:val="none"/>
          <w:lang w:val="zh-CN"/>
          <w14:textFill>
            <w14:solidFill>
              <w14:schemeClr w14:val="tx1"/>
            </w14:solidFill>
          </w14:textFill>
        </w:rPr>
        <w:t>二、授权委托书或法定代表人（单位负责人、自然人本人）身份证明</w:t>
      </w:r>
      <w:bookmarkEnd w:id="991"/>
    </w:p>
    <w:p w14:paraId="38B699FC">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13D7DDC4">
      <w:pPr>
        <w:snapToGrid w:val="0"/>
        <w:ind w:firstLine="643"/>
        <w:jc w:val="center"/>
        <w:rPr>
          <w:rFonts w:ascii="宋体" w:hAnsi="宋体" w:cs="宋体"/>
          <w:b/>
          <w:bCs/>
          <w:color w:val="000000" w:themeColor="text1"/>
          <w:sz w:val="32"/>
          <w:szCs w:val="32"/>
          <w:highlight w:val="none"/>
          <w:lang w:val="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授权委托书（适用于非联合体</w:t>
      </w:r>
      <w:r>
        <w:rPr>
          <w:rFonts w:hint="eastAsia" w:ascii="宋体" w:hAnsi="宋体" w:cs="宋体"/>
          <w:b/>
          <w:bCs/>
          <w:color w:val="000000" w:themeColor="text1"/>
          <w:sz w:val="32"/>
          <w:szCs w:val="32"/>
          <w:highlight w:val="none"/>
          <w14:textFill>
            <w14:solidFill>
              <w14:schemeClr w14:val="tx1"/>
            </w14:solidFill>
          </w14:textFill>
        </w:rPr>
        <w:t>响应</w:t>
      </w:r>
      <w:r>
        <w:rPr>
          <w:rFonts w:hint="eastAsia" w:ascii="宋体" w:hAnsi="宋体" w:cs="宋体"/>
          <w:b/>
          <w:bCs/>
          <w:color w:val="000000" w:themeColor="text1"/>
          <w:sz w:val="32"/>
          <w:szCs w:val="32"/>
          <w:highlight w:val="none"/>
          <w:lang w:val="zh-CN"/>
          <w14:textFill>
            <w14:solidFill>
              <w14:schemeClr w14:val="tx1"/>
            </w14:solidFill>
          </w14:textFill>
        </w:rPr>
        <w:t>）</w:t>
      </w:r>
    </w:p>
    <w:p w14:paraId="146FD911">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（采购人）、（采购代理机构）</w:t>
      </w:r>
      <w:r>
        <w:rPr>
          <w:rFonts w:hint="eastAsia" w:ascii="宋体" w:hAnsi="宋体" w:cs="宋体"/>
          <w:color w:val="000000" w:themeColor="text1"/>
          <w:kern w:val="0"/>
          <w:sz w:val="24"/>
          <w:highlight w:val="none"/>
          <w:lang w:val="zh-CN"/>
          <w14:textFill>
            <w14:solidFill>
              <w14:schemeClr w14:val="tx1"/>
            </w14:solidFill>
          </w14:textFill>
        </w:rPr>
        <w:t>：</w:t>
      </w:r>
    </w:p>
    <w:p w14:paraId="0BB20ED2">
      <w:pPr>
        <w:snapToGrid w:val="0"/>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，手机：</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），以我方名义处理中国美术学院腾空房装修改造项目</w:t>
      </w:r>
      <w:r>
        <w:rPr>
          <w:rFonts w:hint="eastAsia" w:ascii="宋体" w:hAnsi="宋体" w:cs="宋体"/>
          <w:color w:val="000000" w:themeColor="text1"/>
          <w:sz w:val="24"/>
          <w:highlight w:val="none"/>
          <w14:textFill>
            <w14:solidFill>
              <w14:schemeClr w14:val="tx1"/>
            </w14:solidFill>
          </w14:textFill>
        </w:rPr>
        <w:t>【项目编号：（采购编号）】</w:t>
      </w:r>
      <w:r>
        <w:rPr>
          <w:rFonts w:hint="eastAsia" w:ascii="宋体" w:hAnsi="宋体" w:cs="宋体"/>
          <w:color w:val="000000" w:themeColor="text1"/>
          <w:kern w:val="0"/>
          <w:sz w:val="24"/>
          <w:highlight w:val="none"/>
          <w:lang w:val="zh-CN"/>
          <w14:textFill>
            <w14:solidFill>
              <w14:schemeClr w14:val="tx1"/>
            </w14:solidFill>
          </w14:textFill>
        </w:rPr>
        <w:t>政府采购</w:t>
      </w:r>
      <w:r>
        <w:rPr>
          <w:rFonts w:hint="eastAsia" w:ascii="宋体" w:hAnsi="宋体" w:cs="宋体"/>
          <w:color w:val="000000" w:themeColor="text1"/>
          <w:kern w:val="0"/>
          <w:sz w:val="24"/>
          <w:highlight w:val="none"/>
          <w14:textFill>
            <w14:solidFill>
              <w14:schemeClr w14:val="tx1"/>
            </w14:solidFill>
          </w14:textFill>
        </w:rPr>
        <w:t>响应</w:t>
      </w:r>
      <w:r>
        <w:rPr>
          <w:rFonts w:hint="eastAsia" w:ascii="宋体" w:hAnsi="宋体" w:cs="宋体"/>
          <w:color w:val="000000" w:themeColor="text1"/>
          <w:kern w:val="0"/>
          <w:sz w:val="24"/>
          <w:highlight w:val="none"/>
          <w:lang w:val="zh-CN"/>
          <w14:textFill>
            <w14:solidFill>
              <w14:schemeClr w14:val="tx1"/>
            </w14:solidFill>
          </w14:textFill>
        </w:rPr>
        <w:t>的一切事项，其法律后果由我方承担。</w:t>
      </w:r>
    </w:p>
    <w:p w14:paraId="70BB597B">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日起至</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日止。</w:t>
      </w:r>
    </w:p>
    <w:p w14:paraId="52D59ACC">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特此告知。</w:t>
      </w:r>
    </w:p>
    <w:p w14:paraId="7827945E">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供应商名称(电子签名)：</w:t>
      </w:r>
    </w:p>
    <w:p w14:paraId="635FE093">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签发日期：  年  月   日</w:t>
      </w:r>
    </w:p>
    <w:p w14:paraId="22B3C1BA">
      <w:pPr>
        <w:snapToGrid w:val="0"/>
        <w:spacing w:line="360" w:lineRule="auto"/>
        <w:rPr>
          <w:rFonts w:ascii="宋体" w:hAnsi="宋体" w:cs="宋体"/>
          <w:color w:val="000000" w:themeColor="text1"/>
          <w:sz w:val="24"/>
          <w:highlight w:val="none"/>
          <w14:textFill>
            <w14:solidFill>
              <w14:schemeClr w14:val="tx1"/>
            </w14:solidFill>
          </w14:textFill>
        </w:rPr>
      </w:pPr>
    </w:p>
    <w:p w14:paraId="496AA2A7">
      <w:pPr>
        <w:snapToGrid w:val="0"/>
        <w:spacing w:line="360" w:lineRule="auto"/>
        <w:rPr>
          <w:rFonts w:ascii="宋体" w:hAnsi="宋体" w:cs="宋体"/>
          <w:color w:val="000000" w:themeColor="text1"/>
          <w:sz w:val="24"/>
          <w:highlight w:val="none"/>
          <w14:textFill>
            <w14:solidFill>
              <w14:schemeClr w14:val="tx1"/>
            </w14:solidFill>
          </w14:textFill>
        </w:rPr>
      </w:pPr>
    </w:p>
    <w:p w14:paraId="2316E0E5">
      <w:pPr>
        <w:snapToGrid w:val="0"/>
        <w:spacing w:line="360" w:lineRule="auto"/>
        <w:rPr>
          <w:rFonts w:ascii="宋体" w:hAnsi="宋体" w:cs="宋体"/>
          <w:color w:val="000000" w:themeColor="text1"/>
          <w:sz w:val="24"/>
          <w:highlight w:val="none"/>
          <w14:textFill>
            <w14:solidFill>
              <w14:schemeClr w14:val="tx1"/>
            </w14:solidFill>
          </w14:textFill>
        </w:rPr>
      </w:pPr>
    </w:p>
    <w:p w14:paraId="5692DE85">
      <w:pPr>
        <w:snapToGrid w:val="0"/>
        <w:ind w:firstLine="643"/>
        <w:jc w:val="center"/>
        <w:rPr>
          <w:rFonts w:ascii="宋体" w:hAnsi="宋体" w:cs="宋体"/>
          <w:b/>
          <w:bCs/>
          <w:color w:val="000000" w:themeColor="text1"/>
          <w:sz w:val="32"/>
          <w:szCs w:val="32"/>
          <w:highlight w:val="none"/>
          <w:lang w:val="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授权委托书（适用于联合体</w:t>
      </w:r>
      <w:r>
        <w:rPr>
          <w:rFonts w:hint="eastAsia" w:ascii="宋体" w:hAnsi="宋体" w:cs="宋体"/>
          <w:b/>
          <w:bCs/>
          <w:color w:val="000000" w:themeColor="text1"/>
          <w:sz w:val="32"/>
          <w:szCs w:val="32"/>
          <w:highlight w:val="none"/>
          <w14:textFill>
            <w14:solidFill>
              <w14:schemeClr w14:val="tx1"/>
            </w14:solidFill>
          </w14:textFill>
        </w:rPr>
        <w:t>响应</w:t>
      </w:r>
      <w:r>
        <w:rPr>
          <w:rFonts w:hint="eastAsia" w:ascii="宋体" w:hAnsi="宋体" w:cs="宋体"/>
          <w:b/>
          <w:bCs/>
          <w:color w:val="000000" w:themeColor="text1"/>
          <w:sz w:val="32"/>
          <w:szCs w:val="32"/>
          <w:highlight w:val="none"/>
          <w:lang w:val="zh-CN"/>
          <w14:textFill>
            <w14:solidFill>
              <w14:schemeClr w14:val="tx1"/>
            </w14:solidFill>
          </w14:textFill>
        </w:rPr>
        <w:t>）</w:t>
      </w:r>
    </w:p>
    <w:p w14:paraId="3C10031F">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（采购人）、（采购代理机构）</w:t>
      </w:r>
      <w:r>
        <w:rPr>
          <w:rFonts w:hint="eastAsia" w:ascii="宋体" w:hAnsi="宋体" w:cs="宋体"/>
          <w:color w:val="000000" w:themeColor="text1"/>
          <w:kern w:val="0"/>
          <w:sz w:val="24"/>
          <w:highlight w:val="none"/>
          <w:lang w:val="zh-CN"/>
          <w14:textFill>
            <w14:solidFill>
              <w14:schemeClr w14:val="tx1"/>
            </w14:solidFill>
          </w14:textFill>
        </w:rPr>
        <w:t>：</w:t>
      </w:r>
    </w:p>
    <w:p w14:paraId="758AF03E">
      <w:pPr>
        <w:snapToGrid w:val="0"/>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，手机：</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【项目编号：（采购编号）】</w:t>
      </w:r>
      <w:r>
        <w:rPr>
          <w:rFonts w:hint="eastAsia" w:ascii="宋体" w:hAnsi="宋体" w:cs="宋体"/>
          <w:color w:val="000000" w:themeColor="text1"/>
          <w:kern w:val="0"/>
          <w:sz w:val="24"/>
          <w:highlight w:val="none"/>
          <w:lang w:val="zh-CN"/>
          <w14:textFill>
            <w14:solidFill>
              <w14:schemeClr w14:val="tx1"/>
            </w14:solidFill>
          </w14:textFill>
        </w:rPr>
        <w:t>政府采购</w:t>
      </w:r>
      <w:r>
        <w:rPr>
          <w:rFonts w:hint="eastAsia" w:ascii="宋体" w:hAnsi="宋体" w:cs="宋体"/>
          <w:color w:val="000000" w:themeColor="text1"/>
          <w:kern w:val="0"/>
          <w:sz w:val="24"/>
          <w:highlight w:val="none"/>
          <w14:textFill>
            <w14:solidFill>
              <w14:schemeClr w14:val="tx1"/>
            </w14:solidFill>
          </w14:textFill>
        </w:rPr>
        <w:t>响应</w:t>
      </w:r>
      <w:r>
        <w:rPr>
          <w:rFonts w:hint="eastAsia" w:ascii="宋体" w:hAnsi="宋体" w:cs="宋体"/>
          <w:color w:val="000000" w:themeColor="text1"/>
          <w:kern w:val="0"/>
          <w:sz w:val="24"/>
          <w:highlight w:val="none"/>
          <w:lang w:val="zh-CN"/>
          <w14:textFill>
            <w14:solidFill>
              <w14:schemeClr w14:val="tx1"/>
            </w14:solidFill>
          </w14:textFill>
        </w:rPr>
        <w:t>的一切事项，其法律后果由我方承担。</w:t>
      </w:r>
    </w:p>
    <w:p w14:paraId="6AE9A347">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日起至</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日止。</w:t>
      </w:r>
    </w:p>
    <w:p w14:paraId="668C8E99">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特此告知。</w:t>
      </w:r>
    </w:p>
    <w:p w14:paraId="2EE67654">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2EC2D6FF">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02896EF9">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3BAEE464">
      <w:pPr>
        <w:rPr>
          <w:rFonts w:ascii="宋体" w:hAnsi="宋体" w:cs="宋体"/>
          <w:color w:val="000000" w:themeColor="text1"/>
          <w:highlight w:val="none"/>
          <w14:textFill>
            <w14:solidFill>
              <w14:schemeClr w14:val="tx1"/>
            </w14:solidFill>
          </w14:textFill>
        </w:rPr>
      </w:pPr>
    </w:p>
    <w:p w14:paraId="2B9344EC">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11967C27">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5E85BCBC">
      <w:pPr>
        <w:snapToGrid w:val="0"/>
        <w:spacing w:line="360" w:lineRule="auto"/>
        <w:ind w:firstLine="5760" w:firstLineChars="2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63EE75F7">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3424CD10">
      <w:pPr>
        <w:snapToGrid w:val="0"/>
        <w:ind w:firstLine="643"/>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法定代表人、单位负责人或自然人本人</w:t>
      </w:r>
      <w:r>
        <w:rPr>
          <w:rFonts w:hint="eastAsia" w:ascii="宋体" w:hAnsi="宋体" w:cs="宋体"/>
          <w:b/>
          <w:bCs/>
          <w:color w:val="000000" w:themeColor="text1"/>
          <w:sz w:val="32"/>
          <w:szCs w:val="32"/>
          <w:highlight w:val="none"/>
          <w14:textFill>
            <w14:solidFill>
              <w14:schemeClr w14:val="tx1"/>
            </w14:solidFill>
          </w14:textFill>
        </w:rPr>
        <w:t>的身份证明（适用于法定代表人、单位负责人或者自然人本人代表供应商参加响应）</w:t>
      </w:r>
    </w:p>
    <w:p w14:paraId="5F4B202C">
      <w:pPr>
        <w:pStyle w:val="151"/>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AB6C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878878F">
            <w:pPr>
              <w:pStyle w:val="151"/>
              <w:adjustRightInd w:val="0"/>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正面：                                 反面：</w:t>
            </w:r>
          </w:p>
          <w:p w14:paraId="5B42BD9D">
            <w:pPr>
              <w:pStyle w:val="151"/>
              <w:adjustRightInd w:val="0"/>
              <w:spacing w:line="360" w:lineRule="auto"/>
              <w:rPr>
                <w:rFonts w:hAnsi="宋体" w:cs="宋体"/>
                <w:bCs/>
                <w:color w:val="000000" w:themeColor="text1"/>
                <w:sz w:val="24"/>
                <w:highlight w:val="none"/>
                <w14:textFill>
                  <w14:solidFill>
                    <w14:schemeClr w14:val="tx1"/>
                  </w14:solidFill>
                </w14:textFill>
              </w:rPr>
            </w:pPr>
          </w:p>
        </w:tc>
      </w:tr>
    </w:tbl>
    <w:p w14:paraId="532638EB">
      <w:pPr>
        <w:snapToGrid w:val="0"/>
        <w:spacing w:line="360" w:lineRule="auto"/>
        <w:ind w:firstLine="480"/>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44EE49FC">
      <w:pPr>
        <w:snapToGrid w:val="0"/>
        <w:spacing w:line="360" w:lineRule="auto"/>
        <w:ind w:firstLine="480"/>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供应商名称(电子签名)：                              </w:t>
      </w:r>
    </w:p>
    <w:p w14:paraId="160153C4">
      <w:pPr>
        <w:spacing w:line="360" w:lineRule="auto"/>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552A04D1">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3297D15E">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4A30EEA4">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0930B7E7">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1AB82EB4">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68B6042F">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2FE42185">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2CF16301">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1AE40109">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645CABC9">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4445C60C">
      <w:pPr>
        <w:snapToGrid w:val="0"/>
        <w:spacing w:line="360" w:lineRule="auto"/>
        <w:ind w:right="480" w:firstLine="643"/>
        <w:rPr>
          <w:rFonts w:ascii="宋体" w:hAnsi="宋体" w:cs="宋体"/>
          <w:b/>
          <w:color w:val="000000" w:themeColor="text1"/>
          <w:kern w:val="0"/>
          <w:sz w:val="32"/>
          <w:szCs w:val="32"/>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342D649F">
      <w:pPr>
        <w:snapToGrid w:val="0"/>
        <w:ind w:firstLine="643"/>
        <w:jc w:val="center"/>
        <w:outlineLvl w:val="1"/>
        <w:rPr>
          <w:rFonts w:ascii="宋体" w:hAnsi="宋体" w:cs="宋体"/>
          <w:b/>
          <w:bCs/>
          <w:color w:val="000000" w:themeColor="text1"/>
          <w:sz w:val="32"/>
          <w:szCs w:val="32"/>
          <w:highlight w:val="none"/>
          <w14:textFill>
            <w14:solidFill>
              <w14:schemeClr w14:val="tx1"/>
            </w14:solidFill>
          </w14:textFill>
        </w:rPr>
      </w:pPr>
      <w:bookmarkStart w:id="992" w:name="_Toc5343"/>
      <w:r>
        <w:rPr>
          <w:rFonts w:hint="eastAsia" w:ascii="宋体" w:hAnsi="宋体" w:cs="宋体"/>
          <w:b/>
          <w:bCs/>
          <w:color w:val="000000" w:themeColor="text1"/>
          <w:sz w:val="32"/>
          <w:szCs w:val="32"/>
          <w:highlight w:val="none"/>
          <w14:textFill>
            <w14:solidFill>
              <w14:schemeClr w14:val="tx1"/>
            </w14:solidFill>
          </w14:textFill>
        </w:rPr>
        <w:t>三、分包意向协议</w:t>
      </w:r>
      <w:bookmarkEnd w:id="992"/>
    </w:p>
    <w:p w14:paraId="25209F60">
      <w:pPr>
        <w:widowControl/>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bookmarkStart w:id="993" w:name="_Hlk101169080"/>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成交后以分包方式履行合同的，提供分包意向协议(附件6</w:t>
      </w:r>
      <w:r>
        <w:rPr>
          <w:rFonts w:ascii="宋体" w:hAnsi="宋体" w:cs="宋体"/>
          <w:b/>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；采购人不同意分包或者供应商成交后不以分包方式履行合同的，则不需要提供。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bookmarkEnd w:id="993"/>
    <w:p w14:paraId="7C6EF813">
      <w:pPr>
        <w:snapToGrid w:val="0"/>
        <w:spacing w:line="360" w:lineRule="auto"/>
        <w:rPr>
          <w:rFonts w:ascii="宋体" w:hAnsi="宋体" w:cs="宋体"/>
          <w:color w:val="000000" w:themeColor="text1"/>
          <w:kern w:val="0"/>
          <w:sz w:val="24"/>
          <w:highlight w:val="none"/>
          <w14:textFill>
            <w14:solidFill>
              <w14:schemeClr w14:val="tx1"/>
            </w14:solidFill>
          </w14:textFill>
        </w:rPr>
      </w:pPr>
    </w:p>
    <w:p w14:paraId="2B50EA06">
      <w:pPr>
        <w:snapToGrid w:val="0"/>
        <w:ind w:firstLine="643"/>
        <w:jc w:val="center"/>
        <w:outlineLvl w:val="1"/>
        <w:rPr>
          <w:rFonts w:ascii="宋体" w:hAnsi="宋体" w:cs="宋体"/>
          <w:b/>
          <w:bCs/>
          <w:color w:val="000000" w:themeColor="text1"/>
          <w:sz w:val="32"/>
          <w:szCs w:val="32"/>
          <w:highlight w:val="none"/>
          <w14:textFill>
            <w14:solidFill>
              <w14:schemeClr w14:val="tx1"/>
            </w14:solidFill>
          </w14:textFill>
        </w:rPr>
      </w:pPr>
      <w:bookmarkStart w:id="994" w:name="_Toc29426"/>
      <w:r>
        <w:rPr>
          <w:rFonts w:hint="eastAsia" w:ascii="宋体" w:hAnsi="宋体" w:cs="宋体"/>
          <w:b/>
          <w:bCs/>
          <w:color w:val="000000" w:themeColor="text1"/>
          <w:sz w:val="32"/>
          <w:szCs w:val="32"/>
          <w:highlight w:val="none"/>
          <w14:textFill>
            <w14:solidFill>
              <w14:schemeClr w14:val="tx1"/>
            </w14:solidFill>
          </w14:textFill>
        </w:rPr>
        <w:t>四、符合性审查资料</w:t>
      </w:r>
      <w:bookmarkEnd w:id="994"/>
    </w:p>
    <w:p w14:paraId="6F72B9AE">
      <w:pPr>
        <w:ind w:firstLine="643"/>
        <w:jc w:val="center"/>
        <w:rPr>
          <w:rFonts w:ascii="宋体" w:hAnsi="宋体" w:cs="宋体"/>
          <w:b/>
          <w:color w:val="000000" w:themeColor="text1"/>
          <w:kern w:val="0"/>
          <w:sz w:val="32"/>
          <w:szCs w:val="32"/>
          <w:highlight w:val="none"/>
          <w14:textFill>
            <w14:solidFill>
              <w14:schemeClr w14:val="tx1"/>
            </w14:solidFill>
          </w14:textFill>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2740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2A13B29">
            <w:pPr>
              <w:snapToGrid w:val="0"/>
              <w:spacing w:line="240" w:lineRule="atLeast"/>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4991" w:type="dxa"/>
            <w:vAlign w:val="center"/>
          </w:tcPr>
          <w:p w14:paraId="1805A49C">
            <w:pPr>
              <w:snapToGrid w:val="0"/>
              <w:spacing w:line="240" w:lineRule="atLeast"/>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实质性要求</w:t>
            </w:r>
          </w:p>
        </w:tc>
        <w:tc>
          <w:tcPr>
            <w:tcW w:w="2551" w:type="dxa"/>
            <w:vAlign w:val="center"/>
          </w:tcPr>
          <w:p w14:paraId="19D6016E">
            <w:pPr>
              <w:snapToGrid w:val="0"/>
              <w:spacing w:line="240" w:lineRule="atLeast"/>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需要提供的符合性审查资料</w:t>
            </w:r>
          </w:p>
        </w:tc>
        <w:tc>
          <w:tcPr>
            <w:tcW w:w="1418" w:type="dxa"/>
            <w:vAlign w:val="center"/>
          </w:tcPr>
          <w:p w14:paraId="7D5CE404">
            <w:pPr>
              <w:snapToGrid w:val="0"/>
              <w:spacing w:line="240" w:lineRule="atLeast"/>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响应文件中的</w:t>
            </w:r>
          </w:p>
          <w:p w14:paraId="25EE8EE4">
            <w:pPr>
              <w:snapToGrid w:val="0"/>
              <w:spacing w:line="240" w:lineRule="atLeast"/>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页码位置</w:t>
            </w:r>
          </w:p>
        </w:tc>
      </w:tr>
      <w:tr w14:paraId="2FE38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ACA043">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4991" w:type="dxa"/>
            <w:vAlign w:val="center"/>
          </w:tcPr>
          <w:p w14:paraId="5007CC32">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响应文件按照采购文件要求签署、盖章。</w:t>
            </w:r>
          </w:p>
        </w:tc>
        <w:tc>
          <w:tcPr>
            <w:tcW w:w="2551" w:type="dxa"/>
            <w:vAlign w:val="center"/>
          </w:tcPr>
          <w:p w14:paraId="32C944A5">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需要使用电子签名或者签字盖章的响应文件的组成部分</w:t>
            </w:r>
          </w:p>
        </w:tc>
        <w:tc>
          <w:tcPr>
            <w:tcW w:w="1418" w:type="dxa"/>
            <w:vAlign w:val="center"/>
          </w:tcPr>
          <w:p w14:paraId="4233FE35">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见响应文件</w:t>
            </w:r>
          </w:p>
          <w:p w14:paraId="213ADC76">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r w14:paraId="52F5B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F41F6F0">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4991" w:type="dxa"/>
            <w:vAlign w:val="center"/>
          </w:tcPr>
          <w:p w14:paraId="5C0E091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14:paraId="7FF7C4F7">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节能产品认证证书（本项目拟采购的产品不属于政府强制采购的节能产品品目清单范围的，无需提供）</w:t>
            </w:r>
          </w:p>
        </w:tc>
        <w:tc>
          <w:tcPr>
            <w:tcW w:w="1418" w:type="dxa"/>
            <w:vAlign w:val="center"/>
          </w:tcPr>
          <w:p w14:paraId="728AAD15">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见响应文件</w:t>
            </w:r>
          </w:p>
          <w:p w14:paraId="5897FF8A">
            <w:pPr>
              <w:pStyle w:val="3"/>
              <w:ind w:firstLine="480"/>
              <w:jc w:val="both"/>
              <w:rPr>
                <w:rFonts w:ascii="宋体" w:hAnsi="宋体" w:eastAsia="宋体" w:cs="宋体"/>
                <w:color w:val="000000" w:themeColor="text1"/>
                <w:highlight w:val="none"/>
                <w:lang w:val="en-US"/>
                <w14:textFill>
                  <w14:solidFill>
                    <w14:schemeClr w14:val="tx1"/>
                  </w14:solidFill>
                </w14:textFill>
              </w:rPr>
            </w:pPr>
            <w:bookmarkStart w:id="995" w:name="_Toc28946"/>
            <w:r>
              <w:rPr>
                <w:rFonts w:hint="eastAsia" w:ascii="宋体" w:hAnsi="宋体" w:eastAsia="宋体" w:cs="宋体"/>
                <w:b w:val="0"/>
                <w:bCs w:val="0"/>
                <w:color w:val="000000" w:themeColor="text1"/>
                <w:sz w:val="24"/>
                <w:szCs w:val="24"/>
                <w:highlight w:val="none"/>
                <w:lang w:val="en-US"/>
                <w14:textFill>
                  <w14:solidFill>
                    <w14:schemeClr w14:val="tx1"/>
                  </w14:solidFill>
                </w14:textFill>
              </w:rPr>
              <w:t>第</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页</w:t>
            </w:r>
            <w:bookmarkEnd w:id="995"/>
          </w:p>
        </w:tc>
      </w:tr>
      <w:tr w14:paraId="1F056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02C2AEA">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4991" w:type="dxa"/>
            <w:vAlign w:val="center"/>
          </w:tcPr>
          <w:p w14:paraId="009F9661">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响应文件中承诺的响应文件有效期不少于采购文件中载明的响应文件有效期。</w:t>
            </w:r>
          </w:p>
        </w:tc>
        <w:tc>
          <w:tcPr>
            <w:tcW w:w="2551" w:type="dxa"/>
            <w:vAlign w:val="center"/>
          </w:tcPr>
          <w:p w14:paraId="596BDF84">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响应函</w:t>
            </w:r>
          </w:p>
        </w:tc>
        <w:tc>
          <w:tcPr>
            <w:tcW w:w="1418" w:type="dxa"/>
            <w:vAlign w:val="center"/>
          </w:tcPr>
          <w:p w14:paraId="34442D2A">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见响应文件第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r w14:paraId="1F813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DF7C8E">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4991" w:type="dxa"/>
            <w:vAlign w:val="center"/>
          </w:tcPr>
          <w:p w14:paraId="69BF89A0">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响应文件满足采购文件的其它实质性要求。</w:t>
            </w:r>
          </w:p>
        </w:tc>
        <w:tc>
          <w:tcPr>
            <w:tcW w:w="2551" w:type="dxa"/>
            <w:vAlign w:val="center"/>
          </w:tcPr>
          <w:p w14:paraId="3AE031D1">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采购文件其它实质性要求相应的材料（“▲” 系指实质性要求条款，采购文件无其它实质性要求的，无需提供）</w:t>
            </w:r>
          </w:p>
        </w:tc>
        <w:tc>
          <w:tcPr>
            <w:tcW w:w="1418" w:type="dxa"/>
            <w:vAlign w:val="center"/>
          </w:tcPr>
          <w:p w14:paraId="1CF1A615">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见响应文件第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bl>
    <w:p w14:paraId="6D7291A6">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02C331A5">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2AB2DF40">
      <w:pPr>
        <w:ind w:firstLine="643"/>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 xml:space="preserve">            </w:t>
      </w:r>
    </w:p>
    <w:p w14:paraId="783FD6B8">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0C1A9734">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3846ECDD">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65E43921">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2424D726">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6D79F1B8">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6B080EDD">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4D997C12">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482802AD">
      <w:pPr>
        <w:snapToGrid w:val="0"/>
        <w:ind w:firstLine="643"/>
        <w:jc w:val="center"/>
        <w:outlineLvl w:val="1"/>
        <w:rPr>
          <w:rFonts w:ascii="宋体" w:hAnsi="宋体" w:cs="宋体"/>
          <w:b/>
          <w:bCs/>
          <w:color w:val="000000" w:themeColor="text1"/>
          <w:sz w:val="32"/>
          <w:szCs w:val="32"/>
          <w:highlight w:val="none"/>
          <w14:textFill>
            <w14:solidFill>
              <w14:schemeClr w14:val="tx1"/>
            </w14:solidFill>
          </w14:textFill>
        </w:rPr>
      </w:pPr>
      <w:bookmarkStart w:id="996" w:name="_Toc22932"/>
      <w:r>
        <w:rPr>
          <w:rFonts w:hint="eastAsia" w:ascii="宋体" w:hAnsi="宋体" w:cs="宋体"/>
          <w:b/>
          <w:bCs/>
          <w:color w:val="000000" w:themeColor="text1"/>
          <w:sz w:val="32"/>
          <w:szCs w:val="32"/>
          <w:highlight w:val="none"/>
          <w14:textFill>
            <w14:solidFill>
              <w14:schemeClr w14:val="tx1"/>
            </w14:solidFill>
          </w14:textFill>
        </w:rPr>
        <w:t>五、评审标准相应的商务技术资料</w:t>
      </w:r>
      <w:bookmarkEnd w:id="996"/>
    </w:p>
    <w:p w14:paraId="26818858">
      <w:pPr>
        <w:snapToGrid w:val="0"/>
        <w:spacing w:line="360" w:lineRule="auto"/>
        <w:ind w:firstLine="482"/>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（按采购文件第四部分评审办法前附表中“响应文件中评审标准相应的商务技术资料目录”提供资料。）</w:t>
      </w:r>
    </w:p>
    <w:p w14:paraId="021DE496">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4576D8C9">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4D5837F1">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4FF01661">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784BF80B">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55CE84D4">
      <w:pPr>
        <w:snapToGrid w:val="0"/>
        <w:ind w:firstLine="643"/>
        <w:jc w:val="center"/>
        <w:outlineLvl w:val="1"/>
        <w:rPr>
          <w:rFonts w:ascii="宋体" w:hAnsi="宋体" w:cs="宋体"/>
          <w:b/>
          <w:bCs/>
          <w:color w:val="000000" w:themeColor="text1"/>
          <w:sz w:val="32"/>
          <w:szCs w:val="32"/>
          <w:highlight w:val="none"/>
          <w14:textFill>
            <w14:solidFill>
              <w14:schemeClr w14:val="tx1"/>
            </w14:solidFill>
          </w14:textFill>
        </w:rPr>
      </w:pPr>
      <w:bookmarkStart w:id="997" w:name="_Toc13211"/>
      <w:r>
        <w:rPr>
          <w:rFonts w:hint="eastAsia" w:ascii="宋体" w:hAnsi="宋体" w:cs="宋体"/>
          <w:b/>
          <w:bCs/>
          <w:color w:val="000000" w:themeColor="text1"/>
          <w:sz w:val="32"/>
          <w:szCs w:val="32"/>
          <w:highlight w:val="none"/>
          <w14:textFill>
            <w14:solidFill>
              <w14:schemeClr w14:val="tx1"/>
            </w14:solidFill>
          </w14:textFill>
        </w:rPr>
        <w:t>六、商务技术偏离表</w:t>
      </w:r>
      <w:bookmarkEnd w:id="997"/>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C362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C837CA9">
            <w:pPr>
              <w:ind w:firstLine="482"/>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683" w:type="dxa"/>
          </w:tcPr>
          <w:p w14:paraId="3A16B369">
            <w:pPr>
              <w:ind w:firstLine="482"/>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采购文件章节及具体内容</w:t>
            </w:r>
          </w:p>
        </w:tc>
        <w:tc>
          <w:tcPr>
            <w:tcW w:w="3546" w:type="dxa"/>
          </w:tcPr>
          <w:p w14:paraId="4D86B8F2">
            <w:pPr>
              <w:ind w:firstLine="482"/>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响应文件章节及具体内容</w:t>
            </w:r>
          </w:p>
        </w:tc>
        <w:tc>
          <w:tcPr>
            <w:tcW w:w="1276" w:type="dxa"/>
          </w:tcPr>
          <w:p w14:paraId="36054296">
            <w:pPr>
              <w:ind w:firstLine="482"/>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偏离说明</w:t>
            </w:r>
          </w:p>
        </w:tc>
      </w:tr>
      <w:tr w14:paraId="4A23C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8786F0A">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683" w:type="dxa"/>
          </w:tcPr>
          <w:p w14:paraId="36CD3BD8">
            <w:pPr>
              <w:ind w:firstLine="643"/>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20F3229B">
            <w:pPr>
              <w:ind w:firstLine="643"/>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3AD91D50">
            <w:pPr>
              <w:ind w:firstLine="643"/>
              <w:jc w:val="center"/>
              <w:rPr>
                <w:rFonts w:ascii="宋体" w:hAnsi="宋体" w:cs="宋体"/>
                <w:b/>
                <w:color w:val="000000" w:themeColor="text1"/>
                <w:kern w:val="0"/>
                <w:sz w:val="32"/>
                <w:szCs w:val="32"/>
                <w:highlight w:val="none"/>
                <w14:textFill>
                  <w14:solidFill>
                    <w14:schemeClr w14:val="tx1"/>
                  </w14:solidFill>
                </w14:textFill>
              </w:rPr>
            </w:pPr>
          </w:p>
        </w:tc>
      </w:tr>
      <w:tr w14:paraId="4C6A6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887A6AE">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683" w:type="dxa"/>
          </w:tcPr>
          <w:p w14:paraId="1F60E950">
            <w:pPr>
              <w:ind w:firstLine="643"/>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70504D5B">
            <w:pPr>
              <w:ind w:firstLine="643"/>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1953DB4C">
            <w:pPr>
              <w:ind w:firstLine="643"/>
              <w:jc w:val="center"/>
              <w:rPr>
                <w:rFonts w:ascii="宋体" w:hAnsi="宋体" w:cs="宋体"/>
                <w:b/>
                <w:color w:val="000000" w:themeColor="text1"/>
                <w:kern w:val="0"/>
                <w:sz w:val="32"/>
                <w:szCs w:val="32"/>
                <w:highlight w:val="none"/>
                <w14:textFill>
                  <w14:solidFill>
                    <w14:schemeClr w14:val="tx1"/>
                  </w14:solidFill>
                </w14:textFill>
              </w:rPr>
            </w:pPr>
          </w:p>
        </w:tc>
      </w:tr>
      <w:tr w14:paraId="4AB02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5ADFF8F">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683" w:type="dxa"/>
          </w:tcPr>
          <w:p w14:paraId="4D15C74E">
            <w:pPr>
              <w:ind w:firstLine="643"/>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39753354">
            <w:pPr>
              <w:ind w:firstLine="643"/>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000B7CB0">
            <w:pPr>
              <w:ind w:firstLine="643"/>
              <w:jc w:val="center"/>
              <w:rPr>
                <w:rFonts w:ascii="宋体" w:hAnsi="宋体" w:cs="宋体"/>
                <w:b/>
                <w:color w:val="000000" w:themeColor="text1"/>
                <w:kern w:val="0"/>
                <w:sz w:val="32"/>
                <w:szCs w:val="32"/>
                <w:highlight w:val="none"/>
                <w14:textFill>
                  <w14:solidFill>
                    <w14:schemeClr w14:val="tx1"/>
                  </w14:solidFill>
                </w14:textFill>
              </w:rPr>
            </w:pPr>
          </w:p>
        </w:tc>
      </w:tr>
    </w:tbl>
    <w:p w14:paraId="37FEFC5D">
      <w:pPr>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供应商保证：除商务技术偏离表列出的偏离外，供应商响应采购文件的全部要求</w:t>
      </w:r>
    </w:p>
    <w:p w14:paraId="333C1EE9">
      <w:pPr>
        <w:ind w:firstLine="643"/>
        <w:jc w:val="center"/>
        <w:rPr>
          <w:rFonts w:ascii="宋体" w:hAnsi="宋体" w:cs="宋体"/>
          <w:b/>
          <w:color w:val="000000" w:themeColor="text1"/>
          <w:kern w:val="0"/>
          <w:sz w:val="32"/>
          <w:szCs w:val="32"/>
          <w:highlight w:val="none"/>
          <w14:textFill>
            <w14:solidFill>
              <w14:schemeClr w14:val="tx1"/>
            </w14:solidFill>
          </w14:textFill>
        </w:rPr>
      </w:pPr>
    </w:p>
    <w:p w14:paraId="222F133B">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54DDDA07">
      <w:pPr>
        <w:ind w:firstLine="1911" w:firstLineChars="595"/>
        <w:rPr>
          <w:rFonts w:ascii="宋体" w:hAnsi="宋体" w:cs="宋体"/>
          <w:b/>
          <w:bCs/>
          <w:color w:val="000000" w:themeColor="text1"/>
          <w:sz w:val="32"/>
          <w:szCs w:val="32"/>
          <w:highlight w:val="none"/>
          <w14:textFill>
            <w14:solidFill>
              <w14:schemeClr w14:val="tx1"/>
            </w14:solidFill>
          </w14:textFill>
        </w:rPr>
        <w:sectPr>
          <w:footerReference r:id="rId14" w:type="first"/>
          <w:footerReference r:id="rId13" w:type="default"/>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60999E52">
      <w:pPr>
        <w:snapToGrid w:val="0"/>
        <w:ind w:firstLine="643"/>
        <w:jc w:val="center"/>
        <w:outlineLvl w:val="1"/>
        <w:rPr>
          <w:rFonts w:ascii="宋体" w:hAnsi="宋体" w:cs="宋体"/>
          <w:b/>
          <w:color w:val="000000" w:themeColor="text1"/>
          <w:kern w:val="0"/>
          <w:sz w:val="32"/>
          <w:szCs w:val="32"/>
          <w:highlight w:val="none"/>
          <w14:textFill>
            <w14:solidFill>
              <w14:schemeClr w14:val="tx1"/>
            </w14:solidFill>
          </w14:textFill>
        </w:rPr>
      </w:pPr>
      <w:bookmarkStart w:id="998" w:name="_Toc30291"/>
      <w:r>
        <w:rPr>
          <w:rFonts w:hint="eastAsia" w:ascii="宋体" w:hAnsi="宋体" w:cs="宋体"/>
          <w:b/>
          <w:bCs/>
          <w:color w:val="000000" w:themeColor="text1"/>
          <w:sz w:val="32"/>
          <w:szCs w:val="32"/>
          <w:highlight w:val="none"/>
          <w14:textFill>
            <w14:solidFill>
              <w14:schemeClr w14:val="tx1"/>
            </w14:solidFill>
          </w14:textFill>
        </w:rPr>
        <w:t>七</w:t>
      </w:r>
      <w:r>
        <w:rPr>
          <w:rFonts w:hint="eastAsia" w:ascii="宋体" w:hAnsi="宋体" w:cs="宋体"/>
          <w:b/>
          <w:color w:val="000000" w:themeColor="text1"/>
          <w:kern w:val="0"/>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lang w:val="zh-CN"/>
          <w14:textFill>
            <w14:solidFill>
              <w14:schemeClr w14:val="tx1"/>
            </w14:solidFill>
          </w14:textFill>
        </w:rPr>
        <w:t>政府采购供应商廉洁自律承诺书</w:t>
      </w:r>
      <w:bookmarkEnd w:id="998"/>
    </w:p>
    <w:p w14:paraId="46AFF385">
      <w:pPr>
        <w:snapToGrid w:val="0"/>
        <w:spacing w:line="360" w:lineRule="auto"/>
        <w:rPr>
          <w:rFonts w:ascii="宋体" w:hAnsi="宋体" w:cs="宋体"/>
          <w:color w:val="000000" w:themeColor="text1"/>
          <w:sz w:val="24"/>
          <w:highlight w:val="none"/>
          <w14:textFill>
            <w14:solidFill>
              <w14:schemeClr w14:val="tx1"/>
            </w14:solidFill>
          </w14:textFill>
        </w:rPr>
      </w:pPr>
    </w:p>
    <w:p w14:paraId="1151E143">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（采购人）、（采购代理机构）</w:t>
      </w:r>
      <w:r>
        <w:rPr>
          <w:rFonts w:hint="eastAsia" w:ascii="宋体" w:hAnsi="宋体" w:cs="宋体"/>
          <w:color w:val="000000" w:themeColor="text1"/>
          <w:kern w:val="0"/>
          <w:sz w:val="24"/>
          <w:highlight w:val="none"/>
          <w:lang w:val="zh-CN"/>
          <w14:textFill>
            <w14:solidFill>
              <w14:schemeClr w14:val="tx1"/>
            </w14:solidFill>
          </w14:textFill>
        </w:rPr>
        <w:t>：</w:t>
      </w:r>
    </w:p>
    <w:p w14:paraId="2D64BD03">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我单位响应你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3F734A1C">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1702DD1F">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2801D00F">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32A1D6D1">
      <w:pPr>
        <w:autoSpaceDE w:val="0"/>
        <w:autoSpaceDN w:val="0"/>
        <w:spacing w:line="360" w:lineRule="auto"/>
        <w:ind w:left="2" w:leftChars="1" w:firstLine="480" w:firstLineChars="200"/>
        <w:jc w:val="left"/>
        <w:outlineLvl w:val="1"/>
        <w:rPr>
          <w:rFonts w:ascii="宋体" w:hAnsi="宋体" w:cs="宋体"/>
          <w:color w:val="000000" w:themeColor="text1"/>
          <w:kern w:val="0"/>
          <w:sz w:val="24"/>
          <w:highlight w:val="none"/>
          <w:lang w:val="zh-CN"/>
          <w14:textFill>
            <w14:solidFill>
              <w14:schemeClr w14:val="tx1"/>
            </w14:solidFill>
          </w14:textFill>
        </w:rPr>
      </w:pPr>
      <w:bookmarkStart w:id="999" w:name="_Toc22903"/>
      <w:r>
        <w:rPr>
          <w:rFonts w:hint="eastAsia" w:ascii="宋体" w:hAnsi="宋体" w:cs="宋体"/>
          <w:color w:val="000000" w:themeColor="text1"/>
          <w:kern w:val="0"/>
          <w:sz w:val="24"/>
          <w:highlight w:val="none"/>
          <w:lang w:val="zh-CN"/>
          <w14:textFill>
            <w14:solidFill>
              <w14:schemeClr w14:val="tx1"/>
            </w14:solidFill>
          </w14:textFill>
        </w:rPr>
        <w:t>四、不为项目有关人员及部门出国（境）、旅游等提供方便；</w:t>
      </w:r>
      <w:bookmarkEnd w:id="999"/>
    </w:p>
    <w:p w14:paraId="1C36AB74">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五、不为项目有关人员个人装修住房、婚丧嫁娶、配偶子女工作安排等提供好处；</w:t>
      </w:r>
    </w:p>
    <w:p w14:paraId="20AD97D7">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六、严格遵守《中华人民共和国政府采购法》《中华人民共和国招标投标法》《中华人民共和国民法典》等法律法规，诚实守信，合法经营，坚决抵制各种违法违纪行为。 </w:t>
      </w:r>
    </w:p>
    <w:p w14:paraId="46FE1AD5">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445BCB73">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1946CB93">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726E053B">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1A867F3D">
      <w:pPr>
        <w:autoSpaceDE w:val="0"/>
        <w:autoSpaceDN w:val="0"/>
        <w:spacing w:line="360" w:lineRule="auto"/>
        <w:ind w:left="2" w:leftChars="1" w:right="1120" w:firstLine="4560" w:firstLineChars="19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w:t>
      </w:r>
      <w:r>
        <w:rPr>
          <w:rFonts w:hint="eastAsia" w:ascii="宋体" w:hAnsi="宋体" w:cs="宋体"/>
          <w:color w:val="000000" w:themeColor="text1"/>
          <w:sz w:val="24"/>
          <w:highlight w:val="none"/>
          <w14:textFill>
            <w14:solidFill>
              <w14:schemeClr w14:val="tx1"/>
            </w14:solidFill>
          </w14:textFill>
        </w:rPr>
        <w:t>电子签名</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13F01B5C">
      <w:pPr>
        <w:spacing w:line="360" w:lineRule="auto"/>
        <w:ind w:left="4620" w:leftChars="2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年   月   日</w:t>
      </w:r>
    </w:p>
    <w:p w14:paraId="52CD40A7">
      <w:pPr>
        <w:spacing w:line="360" w:lineRule="auto"/>
        <w:ind w:firstLine="482"/>
        <w:jc w:val="center"/>
        <w:rPr>
          <w:rFonts w:ascii="宋体" w:hAnsi="宋体" w:cs="宋体"/>
          <w:b/>
          <w:bCs/>
          <w:color w:val="000000" w:themeColor="text1"/>
          <w:sz w:val="24"/>
          <w:highlight w:val="none"/>
          <w14:textFill>
            <w14:solidFill>
              <w14:schemeClr w14:val="tx1"/>
            </w14:solidFill>
          </w14:textFill>
        </w:rPr>
      </w:pPr>
    </w:p>
    <w:p w14:paraId="798084EA">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33F15781">
      <w:pPr>
        <w:ind w:firstLine="482"/>
        <w:jc w:val="center"/>
        <w:rPr>
          <w:rFonts w:ascii="宋体" w:hAnsi="宋体" w:cs="宋体"/>
          <w:b/>
          <w:color w:val="000000" w:themeColor="text1"/>
          <w:kern w:val="0"/>
          <w:sz w:val="32"/>
          <w:szCs w:val="32"/>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br w:type="page"/>
      </w:r>
      <w:r>
        <w:rPr>
          <w:rFonts w:hint="eastAsia" w:ascii="宋体" w:hAnsi="宋体" w:cs="宋体"/>
          <w:b/>
          <w:bCs/>
          <w:color w:val="000000" w:themeColor="text1"/>
          <w:sz w:val="24"/>
          <w:highlight w:val="none"/>
          <w14:textFill>
            <w14:solidFill>
              <w14:schemeClr w14:val="tx1"/>
            </w14:solidFill>
          </w14:textFill>
        </w:rPr>
        <w:t>八</w:t>
      </w:r>
      <w:r>
        <w:rPr>
          <w:rFonts w:hint="eastAsia" w:ascii="宋体" w:hAnsi="宋体" w:cs="宋体"/>
          <w:b/>
          <w:color w:val="000000" w:themeColor="text1"/>
          <w:kern w:val="0"/>
          <w:sz w:val="32"/>
          <w:szCs w:val="32"/>
          <w:highlight w:val="none"/>
          <w14:textFill>
            <w14:solidFill>
              <w14:schemeClr w14:val="tx1"/>
            </w14:solidFill>
          </w14:textFill>
        </w:rPr>
        <w:t>、绿色建材</w:t>
      </w:r>
      <w:r>
        <w:rPr>
          <w:rFonts w:hint="eastAsia" w:ascii="宋体" w:hAnsi="宋体" w:cs="宋体"/>
          <w:b/>
          <w:color w:val="000000" w:themeColor="text1"/>
          <w:kern w:val="0"/>
          <w:sz w:val="32"/>
          <w:szCs w:val="32"/>
          <w:highlight w:val="none"/>
          <w:lang w:val="zh-CN"/>
          <w14:textFill>
            <w14:solidFill>
              <w14:schemeClr w14:val="tx1"/>
            </w14:solidFill>
          </w14:textFill>
        </w:rPr>
        <w:t>承诺书（若有）</w:t>
      </w:r>
    </w:p>
    <w:p w14:paraId="6E685F8A">
      <w:pPr>
        <w:snapToGrid w:val="0"/>
        <w:spacing w:line="360" w:lineRule="auto"/>
        <w:rPr>
          <w:rFonts w:ascii="宋体" w:hAnsi="宋体" w:cs="宋体"/>
          <w:color w:val="000000" w:themeColor="text1"/>
          <w:sz w:val="24"/>
          <w:highlight w:val="none"/>
          <w14:textFill>
            <w14:solidFill>
              <w14:schemeClr w14:val="tx1"/>
            </w14:solidFill>
          </w14:textFill>
        </w:rPr>
      </w:pPr>
    </w:p>
    <w:p w14:paraId="752BD7EF">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（采购人）、（采购代理机构）</w:t>
      </w:r>
      <w:r>
        <w:rPr>
          <w:rFonts w:hint="eastAsia" w:ascii="宋体" w:hAnsi="宋体" w:cs="宋体"/>
          <w:color w:val="000000" w:themeColor="text1"/>
          <w:kern w:val="0"/>
          <w:sz w:val="24"/>
          <w:highlight w:val="none"/>
          <w:lang w:val="zh-CN"/>
          <w14:textFill>
            <w14:solidFill>
              <w14:schemeClr w14:val="tx1"/>
            </w14:solidFill>
          </w14:textFill>
        </w:rPr>
        <w:t>：</w:t>
      </w:r>
    </w:p>
    <w:p w14:paraId="2BFF089F">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我单位响应你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项目招标要求参加投标。在这次投标过程中和中标后，因项目涉及材料属于《绿色建筑和绿色建材政府采购需求标准》。依据《关于扩大政府采购支持绿色建材促进建筑品质提升政策实施范围的通知》，我单位郑重承诺：</w:t>
      </w:r>
    </w:p>
    <w:p w14:paraId="6C61257E">
      <w:pPr>
        <w:numPr>
          <w:ilvl w:val="0"/>
          <w:numId w:val="5"/>
        </w:num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严格</w:t>
      </w:r>
      <w:r>
        <w:rPr>
          <w:rFonts w:hint="eastAsia" w:ascii="宋体" w:hAnsi="宋体" w:cs="宋体"/>
          <w:color w:val="000000" w:themeColor="text1"/>
          <w:kern w:val="0"/>
          <w:sz w:val="24"/>
          <w:highlight w:val="none"/>
          <w:lang w:val="zh-CN"/>
          <w14:textFill>
            <w14:solidFill>
              <w14:schemeClr w14:val="tx1"/>
            </w14:solidFill>
          </w14:textFill>
        </w:rPr>
        <w:t>按合同约定进行施工，并采购或使用符合要求的绿色建材；</w:t>
      </w:r>
    </w:p>
    <w:p w14:paraId="4D20E14C">
      <w:pPr>
        <w:numPr>
          <w:ilvl w:val="0"/>
          <w:numId w:val="5"/>
        </w:num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施工过程中要强化施工现场监管，确保落实绿色建筑要求，使用符合《需求标准》的绿色建材；</w:t>
      </w:r>
    </w:p>
    <w:p w14:paraId="18DB8A37">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如违反上述承诺，你单位有权立即取消我单位投标、中标或在建项目的建设资格，有权拒绝我单位在一定时期内进入你单位进行项目建设或其他经营活动，并通报财政局。由此引起的相应损失均由我单位承担。</w:t>
      </w:r>
    </w:p>
    <w:p w14:paraId="7B5BEFD4">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0E869C7C">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63FA58E2">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6A1270B7">
      <w:pPr>
        <w:autoSpaceDE w:val="0"/>
        <w:autoSpaceDN w:val="0"/>
        <w:spacing w:line="360" w:lineRule="auto"/>
        <w:ind w:left="2" w:leftChars="1" w:right="1120" w:firstLine="4560" w:firstLineChars="19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w:t>
      </w:r>
      <w:r>
        <w:rPr>
          <w:rFonts w:hint="eastAsia" w:ascii="宋体" w:hAnsi="宋体" w:cs="宋体"/>
          <w:color w:val="000000" w:themeColor="text1"/>
          <w:sz w:val="24"/>
          <w:highlight w:val="none"/>
          <w14:textFill>
            <w14:solidFill>
              <w14:schemeClr w14:val="tx1"/>
            </w14:solidFill>
          </w14:textFill>
        </w:rPr>
        <w:t>电子签名</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1C442FAC">
      <w:pPr>
        <w:spacing w:line="360" w:lineRule="auto"/>
        <w:ind w:left="4620" w:leftChars="2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年   月   日</w:t>
      </w:r>
    </w:p>
    <w:p w14:paraId="26E7A274">
      <w:pPr>
        <w:spacing w:line="360" w:lineRule="auto"/>
        <w:ind w:firstLine="482"/>
        <w:jc w:val="center"/>
        <w:rPr>
          <w:rFonts w:ascii="宋体" w:hAnsi="宋体" w:cs="宋体"/>
          <w:b/>
          <w:bCs/>
          <w:color w:val="000000" w:themeColor="text1"/>
          <w:sz w:val="24"/>
          <w:highlight w:val="none"/>
          <w14:textFill>
            <w14:solidFill>
              <w14:schemeClr w14:val="tx1"/>
            </w14:solidFill>
          </w14:textFill>
        </w:rPr>
      </w:pPr>
    </w:p>
    <w:p w14:paraId="491C5CAD">
      <w:pPr>
        <w:spacing w:line="360" w:lineRule="auto"/>
        <w:ind w:right="420"/>
        <w:rPr>
          <w:rFonts w:ascii="宋体" w:hAnsi="宋体" w:cs="宋体"/>
          <w:b/>
          <w:bCs/>
          <w:color w:val="000000" w:themeColor="text1"/>
          <w:sz w:val="24"/>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color w:val="000000" w:themeColor="text1"/>
          <w:sz w:val="24"/>
          <w:highlight w:val="none"/>
          <w14:textFill>
            <w14:solidFill>
              <w14:schemeClr w14:val="tx1"/>
            </w14:solidFill>
          </w14:textFill>
        </w:rPr>
        <w:t>注：按本格式和要求提供。</w:t>
      </w:r>
    </w:p>
    <w:p w14:paraId="3623F0F1">
      <w:pPr>
        <w:spacing w:line="360" w:lineRule="auto"/>
        <w:ind w:firstLine="723"/>
        <w:jc w:val="center"/>
        <w:outlineLvl w:val="0"/>
        <w:rPr>
          <w:rFonts w:ascii="宋体" w:hAnsi="宋体" w:cs="宋体"/>
          <w:b/>
          <w:color w:val="000000" w:themeColor="text1"/>
          <w:kern w:val="0"/>
          <w:sz w:val="36"/>
          <w:szCs w:val="36"/>
          <w:highlight w:val="none"/>
          <w14:textFill>
            <w14:solidFill>
              <w14:schemeClr w14:val="tx1"/>
            </w14:solidFill>
          </w14:textFill>
        </w:rPr>
      </w:pPr>
      <w:bookmarkStart w:id="1000" w:name="_Toc5394"/>
      <w:r>
        <w:rPr>
          <w:rFonts w:hint="eastAsia" w:ascii="宋体" w:hAnsi="宋体" w:cs="宋体"/>
          <w:b/>
          <w:color w:val="000000" w:themeColor="text1"/>
          <w:kern w:val="0"/>
          <w:sz w:val="36"/>
          <w:szCs w:val="36"/>
          <w:highlight w:val="none"/>
          <w14:textFill>
            <w14:solidFill>
              <w14:schemeClr w14:val="tx1"/>
            </w14:solidFill>
          </w14:textFill>
        </w:rPr>
        <w:t>报价文件部分</w:t>
      </w:r>
      <w:bookmarkEnd w:id="1000"/>
    </w:p>
    <w:p w14:paraId="303AE2B3">
      <w:pPr>
        <w:spacing w:line="360" w:lineRule="auto"/>
        <w:ind w:firstLine="723"/>
        <w:jc w:val="center"/>
        <w:outlineLvl w:val="0"/>
        <w:rPr>
          <w:rFonts w:ascii="宋体" w:hAnsi="宋体" w:cs="宋体"/>
          <w:b/>
          <w:color w:val="000000" w:themeColor="text1"/>
          <w:kern w:val="0"/>
          <w:sz w:val="36"/>
          <w:szCs w:val="36"/>
          <w:highlight w:val="none"/>
          <w14:textFill>
            <w14:solidFill>
              <w14:schemeClr w14:val="tx1"/>
            </w14:solidFill>
          </w14:textFill>
        </w:rPr>
      </w:pPr>
      <w:bookmarkStart w:id="1001" w:name="_Toc15958"/>
      <w:r>
        <w:rPr>
          <w:rFonts w:hint="eastAsia" w:ascii="宋体" w:hAnsi="宋体" w:cs="宋体"/>
          <w:b/>
          <w:color w:val="000000" w:themeColor="text1"/>
          <w:kern w:val="0"/>
          <w:sz w:val="36"/>
          <w:szCs w:val="36"/>
          <w:highlight w:val="none"/>
          <w14:textFill>
            <w14:solidFill>
              <w14:schemeClr w14:val="tx1"/>
            </w14:solidFill>
          </w14:textFill>
        </w:rPr>
        <w:t>目录</w:t>
      </w:r>
      <w:bookmarkEnd w:id="1001"/>
    </w:p>
    <w:p w14:paraId="203B500F">
      <w:pPr>
        <w:spacing w:line="360" w:lineRule="auto"/>
        <w:ind w:firstLine="723"/>
        <w:jc w:val="center"/>
        <w:rPr>
          <w:rFonts w:ascii="宋体" w:hAnsi="宋体" w:cs="宋体"/>
          <w:b/>
          <w:color w:val="000000" w:themeColor="text1"/>
          <w:kern w:val="0"/>
          <w:sz w:val="36"/>
          <w:szCs w:val="36"/>
          <w:highlight w:val="none"/>
          <w14:textFill>
            <w14:solidFill>
              <w14:schemeClr w14:val="tx1"/>
            </w14:solidFill>
          </w14:textFill>
        </w:rPr>
      </w:pPr>
    </w:p>
    <w:p w14:paraId="42504D94">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（1）报价单…………………………………………………………………………（页码）</w:t>
      </w:r>
    </w:p>
    <w:p w14:paraId="75B27D1E">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（2）已标价工程量清单……………………………………………………………（页码）</w:t>
      </w:r>
    </w:p>
    <w:p w14:paraId="40E0DC02">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（3）中小企业声明函………………………………………………………………（页码）</w:t>
      </w:r>
    </w:p>
    <w:p w14:paraId="0EF3C024">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5CFDAB85">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22E28B1D">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51B9F20A">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3CA9A405">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36DFFA46">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329BD7D3">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2F6537E3">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64903522">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3E4625E6">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4131AAAC">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0B42F195">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298547BA">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30669635">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3F4FA0F4">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p>
    <w:p w14:paraId="24228D22">
      <w:pPr>
        <w:pStyle w:val="692"/>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footerReference r:id="rId17" w:type="first"/>
          <w:headerReference r:id="rId15" w:type="default"/>
          <w:footerReference r:id="rId16" w:type="default"/>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7EF726BB">
      <w:pPr>
        <w:pStyle w:val="692"/>
        <w:keepNext w:val="0"/>
        <w:pageBreakBefore w:val="0"/>
        <w:tabs>
          <w:tab w:val="clear" w:pos="720"/>
        </w:tabs>
        <w:snapToGrid w:val="0"/>
        <w:spacing w:before="120" w:after="120"/>
        <w:ind w:firstLine="643"/>
        <w:outlineLvl w:val="1"/>
        <w:rPr>
          <w:rFonts w:ascii="宋体" w:hAnsi="宋体" w:eastAsia="宋体" w:cs="宋体"/>
          <w:color w:val="000000" w:themeColor="text1"/>
          <w:kern w:val="2"/>
          <w:sz w:val="32"/>
          <w:szCs w:val="32"/>
          <w:highlight w:val="none"/>
          <w14:textFill>
            <w14:solidFill>
              <w14:schemeClr w14:val="tx1"/>
            </w14:solidFill>
          </w14:textFill>
        </w:rPr>
      </w:pPr>
      <w:bookmarkStart w:id="1002" w:name="_Toc19643"/>
      <w:r>
        <w:rPr>
          <w:rFonts w:hint="eastAsia" w:ascii="宋体" w:hAnsi="宋体" w:eastAsia="宋体" w:cs="宋体"/>
          <w:color w:val="000000" w:themeColor="text1"/>
          <w:kern w:val="2"/>
          <w:sz w:val="32"/>
          <w:szCs w:val="32"/>
          <w:highlight w:val="none"/>
          <w14:textFill>
            <w14:solidFill>
              <w14:schemeClr w14:val="tx1"/>
            </w14:solidFill>
          </w14:textFill>
        </w:rPr>
        <w:t>一、报价单</w:t>
      </w:r>
      <w:bookmarkEnd w:id="1002"/>
    </w:p>
    <w:p w14:paraId="7810958F">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（采购人）、（采购代理机构）</w:t>
      </w:r>
      <w:r>
        <w:rPr>
          <w:rFonts w:hint="eastAsia" w:ascii="宋体" w:hAnsi="宋体" w:cs="宋体"/>
          <w:color w:val="000000" w:themeColor="text1"/>
          <w:kern w:val="0"/>
          <w:sz w:val="24"/>
          <w:highlight w:val="none"/>
          <w:lang w:val="zh-CN"/>
          <w14:textFill>
            <w14:solidFill>
              <w14:schemeClr w14:val="tx1"/>
            </w14:solidFill>
          </w14:textFill>
        </w:rPr>
        <w:t>：</w:t>
      </w:r>
    </w:p>
    <w:p w14:paraId="12150F57">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按你方采购文件要求，我们，本响应文件签字方，谨此向你方发出要约如下：如你方接受本投标，我方承诺按照如下报价单的价格完成</w:t>
      </w:r>
      <w:r>
        <w:rPr>
          <w:rFonts w:hint="eastAsia" w:ascii="宋体" w:hAnsi="宋体" w:cs="宋体"/>
          <w:color w:val="000000" w:themeColor="text1"/>
          <w:sz w:val="24"/>
          <w:highlight w:val="none"/>
          <w:lang w:eastAsia="zh-CN"/>
          <w14:textFill>
            <w14:solidFill>
              <w14:schemeClr w14:val="tx1"/>
            </w14:solidFill>
          </w14:textFill>
        </w:rPr>
        <w:t>中国美术学院腾空房装修改造项目</w:t>
      </w:r>
      <w:r>
        <w:rPr>
          <w:rFonts w:hint="eastAsia" w:ascii="宋体" w:hAnsi="宋体" w:cs="宋体"/>
          <w:color w:val="000000" w:themeColor="text1"/>
          <w:kern w:val="0"/>
          <w:sz w:val="24"/>
          <w:highlight w:val="none"/>
          <w:lang w:val="zh-CN"/>
          <w14:textFill>
            <w14:solidFill>
              <w14:schemeClr w14:val="tx1"/>
            </w14:solidFill>
          </w14:textFill>
        </w:rPr>
        <w:t>【项目编号：</w:t>
      </w:r>
      <w:r>
        <w:rPr>
          <w:rFonts w:hint="eastAsia" w:ascii="宋体" w:hAnsi="宋体" w:cs="宋体"/>
          <w:color w:val="000000" w:themeColor="text1"/>
          <w:sz w:val="24"/>
          <w:highlight w:val="none"/>
          <w14:textFill>
            <w14:solidFill>
              <w14:schemeClr w14:val="tx1"/>
            </w14:solidFill>
          </w14:textFill>
        </w:rPr>
        <w:t>（采购编号）】的实施</w:t>
      </w:r>
      <w:r>
        <w:rPr>
          <w:rFonts w:hint="eastAsia" w:ascii="宋体" w:hAnsi="宋体" w:cs="宋体"/>
          <w:color w:val="000000" w:themeColor="text1"/>
          <w:kern w:val="0"/>
          <w:sz w:val="24"/>
          <w:highlight w:val="none"/>
          <w:lang w:val="zh-CN"/>
          <w14:textFill>
            <w14:solidFill>
              <w14:schemeClr w14:val="tx1"/>
            </w14:solidFill>
          </w14:textFill>
        </w:rPr>
        <w:t>。</w:t>
      </w:r>
    </w:p>
    <w:p w14:paraId="79CA5163">
      <w:pPr>
        <w:spacing w:line="360" w:lineRule="auto"/>
        <w:ind w:firstLine="482"/>
        <w:jc w:val="center"/>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报价单(单位均为人民币元)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843"/>
        <w:gridCol w:w="3118"/>
        <w:gridCol w:w="2552"/>
        <w:gridCol w:w="1984"/>
        <w:gridCol w:w="3119"/>
      </w:tblGrid>
      <w:tr w14:paraId="10F52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951" w:type="dxa"/>
            <w:vAlign w:val="center"/>
          </w:tcPr>
          <w:p w14:paraId="78DCAD6F">
            <w:pPr>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项目名称</w:t>
            </w:r>
          </w:p>
        </w:tc>
        <w:tc>
          <w:tcPr>
            <w:tcW w:w="1843" w:type="dxa"/>
          </w:tcPr>
          <w:p w14:paraId="1A69F7FC">
            <w:pPr>
              <w:spacing w:line="360" w:lineRule="auto"/>
              <w:ind w:firstLine="482"/>
              <w:jc w:val="center"/>
              <w:rPr>
                <w:rFonts w:ascii="宋体" w:hAnsi="宋体" w:cs="宋体"/>
                <w:b/>
                <w:color w:val="000000" w:themeColor="text1"/>
                <w:sz w:val="24"/>
                <w:highlight w:val="none"/>
                <w14:textFill>
                  <w14:solidFill>
                    <w14:schemeClr w14:val="tx1"/>
                  </w14:solidFill>
                </w14:textFill>
              </w:rPr>
            </w:pPr>
          </w:p>
          <w:p w14:paraId="5DC3E257">
            <w:pPr>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施工范围</w:t>
            </w:r>
          </w:p>
        </w:tc>
        <w:tc>
          <w:tcPr>
            <w:tcW w:w="3118" w:type="dxa"/>
            <w:vAlign w:val="center"/>
          </w:tcPr>
          <w:p w14:paraId="4C164635">
            <w:pPr>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施工工期</w:t>
            </w:r>
          </w:p>
        </w:tc>
        <w:tc>
          <w:tcPr>
            <w:tcW w:w="2552" w:type="dxa"/>
            <w:vAlign w:val="center"/>
          </w:tcPr>
          <w:p w14:paraId="500506E3">
            <w:pPr>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项目经理</w:t>
            </w:r>
          </w:p>
        </w:tc>
        <w:tc>
          <w:tcPr>
            <w:tcW w:w="1984" w:type="dxa"/>
            <w:vAlign w:val="center"/>
          </w:tcPr>
          <w:p w14:paraId="3CA09F2F">
            <w:pPr>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执业证书信息</w:t>
            </w:r>
          </w:p>
        </w:tc>
        <w:tc>
          <w:tcPr>
            <w:tcW w:w="3119" w:type="dxa"/>
            <w:vAlign w:val="center"/>
          </w:tcPr>
          <w:p w14:paraId="5A0F08B4">
            <w:pPr>
              <w:spacing w:line="360" w:lineRule="auto"/>
              <w:ind w:firstLine="482"/>
              <w:jc w:val="center"/>
              <w:rPr>
                <w:rFonts w:ascii="宋体" w:hAnsi="宋体" w:cs="宋体"/>
                <w:b/>
                <w:color w:val="000000" w:themeColor="text1"/>
                <w:sz w:val="24"/>
                <w:highlight w:val="none"/>
                <w14:textFill>
                  <w14:solidFill>
                    <w14:schemeClr w14:val="tx1"/>
                  </w14:solidFill>
                </w14:textFill>
              </w:rPr>
            </w:pPr>
          </w:p>
          <w:p w14:paraId="4ADB8D74">
            <w:pPr>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备注（如果有）</w:t>
            </w:r>
          </w:p>
          <w:p w14:paraId="01DEEBB3">
            <w:pPr>
              <w:spacing w:line="360" w:lineRule="auto"/>
              <w:ind w:firstLine="482"/>
              <w:jc w:val="center"/>
              <w:rPr>
                <w:rFonts w:ascii="宋体" w:hAnsi="宋体" w:cs="宋体"/>
                <w:b/>
                <w:color w:val="000000" w:themeColor="text1"/>
                <w:sz w:val="24"/>
                <w:highlight w:val="none"/>
                <w14:textFill>
                  <w14:solidFill>
                    <w14:schemeClr w14:val="tx1"/>
                  </w14:solidFill>
                </w14:textFill>
              </w:rPr>
            </w:pPr>
          </w:p>
        </w:tc>
      </w:tr>
      <w:tr w14:paraId="6DF66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951" w:type="dxa"/>
            <w:vAlign w:val="center"/>
          </w:tcPr>
          <w:p w14:paraId="1432DE81">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843" w:type="dxa"/>
            <w:vAlign w:val="center"/>
          </w:tcPr>
          <w:p w14:paraId="54CD466A">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3118" w:type="dxa"/>
            <w:vAlign w:val="center"/>
          </w:tcPr>
          <w:p w14:paraId="7DCF6152">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552" w:type="dxa"/>
            <w:vAlign w:val="center"/>
          </w:tcPr>
          <w:p w14:paraId="7D6F81AC">
            <w:pPr>
              <w:spacing w:line="360" w:lineRule="auto"/>
              <w:jc w:val="center"/>
              <w:rPr>
                <w:rFonts w:ascii="宋体" w:hAnsi="宋体" w:cs="宋体"/>
                <w:color w:val="000000" w:themeColor="text1"/>
                <w:sz w:val="24"/>
                <w:highlight w:val="none"/>
                <w14:textFill>
                  <w14:solidFill>
                    <w14:schemeClr w14:val="tx1"/>
                  </w14:solidFill>
                </w14:textFill>
              </w:rPr>
            </w:pPr>
          </w:p>
        </w:tc>
        <w:tc>
          <w:tcPr>
            <w:tcW w:w="1984" w:type="dxa"/>
            <w:vAlign w:val="center"/>
          </w:tcPr>
          <w:p w14:paraId="70C25CBA">
            <w:pPr>
              <w:spacing w:line="360" w:lineRule="auto"/>
              <w:jc w:val="center"/>
              <w:rPr>
                <w:rFonts w:ascii="宋体" w:hAnsi="宋体" w:cs="宋体"/>
                <w:color w:val="000000" w:themeColor="text1"/>
                <w:sz w:val="24"/>
                <w:highlight w:val="none"/>
                <w14:textFill>
                  <w14:solidFill>
                    <w14:schemeClr w14:val="tx1"/>
                  </w14:solidFill>
                </w14:textFill>
              </w:rPr>
            </w:pPr>
          </w:p>
        </w:tc>
        <w:tc>
          <w:tcPr>
            <w:tcW w:w="3119" w:type="dxa"/>
            <w:vAlign w:val="center"/>
          </w:tcPr>
          <w:p w14:paraId="26DFC9E5">
            <w:pPr>
              <w:spacing w:line="360" w:lineRule="auto"/>
              <w:jc w:val="center"/>
              <w:rPr>
                <w:rFonts w:ascii="宋体" w:hAnsi="宋体" w:cs="宋体"/>
                <w:color w:val="000000" w:themeColor="text1"/>
                <w:sz w:val="24"/>
                <w:highlight w:val="none"/>
                <w14:textFill>
                  <w14:solidFill>
                    <w14:schemeClr w14:val="tx1"/>
                  </w14:solidFill>
                </w14:textFill>
              </w:rPr>
            </w:pPr>
          </w:p>
        </w:tc>
      </w:tr>
      <w:tr w14:paraId="460C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14:paraId="2D71561E">
            <w:pPr>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磋商报价（小写）</w:t>
            </w:r>
          </w:p>
        </w:tc>
        <w:tc>
          <w:tcPr>
            <w:tcW w:w="7655" w:type="dxa"/>
            <w:gridSpan w:val="3"/>
            <w:vAlign w:val="center"/>
          </w:tcPr>
          <w:p w14:paraId="5F1E6801">
            <w:pPr>
              <w:spacing w:line="360" w:lineRule="auto"/>
              <w:jc w:val="center"/>
              <w:rPr>
                <w:rFonts w:ascii="宋体" w:hAnsi="宋体" w:cs="宋体"/>
                <w:color w:val="000000" w:themeColor="text1"/>
                <w:sz w:val="24"/>
                <w:highlight w:val="none"/>
                <w14:textFill>
                  <w14:solidFill>
                    <w14:schemeClr w14:val="tx1"/>
                  </w14:solidFill>
                </w14:textFill>
              </w:rPr>
            </w:pPr>
          </w:p>
        </w:tc>
      </w:tr>
      <w:tr w14:paraId="32111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14:paraId="18644F56">
            <w:pPr>
              <w:spacing w:line="360" w:lineRule="auto"/>
              <w:ind w:firstLine="48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磋商报价（大写）</w:t>
            </w:r>
          </w:p>
        </w:tc>
        <w:tc>
          <w:tcPr>
            <w:tcW w:w="7655" w:type="dxa"/>
            <w:gridSpan w:val="3"/>
            <w:vAlign w:val="center"/>
          </w:tcPr>
          <w:p w14:paraId="7233A37F">
            <w:pPr>
              <w:spacing w:line="360" w:lineRule="auto"/>
              <w:jc w:val="center"/>
              <w:rPr>
                <w:rFonts w:ascii="宋体" w:hAnsi="宋体" w:cs="宋体"/>
                <w:color w:val="000000" w:themeColor="text1"/>
                <w:sz w:val="24"/>
                <w:highlight w:val="none"/>
                <w14:textFill>
                  <w14:solidFill>
                    <w14:schemeClr w14:val="tx1"/>
                  </w14:solidFill>
                </w14:textFill>
              </w:rPr>
            </w:pPr>
          </w:p>
        </w:tc>
      </w:tr>
    </w:tbl>
    <w:p w14:paraId="6E51D4F3">
      <w:pPr>
        <w:snapToGrid w:val="0"/>
        <w:spacing w:line="360" w:lineRule="auto"/>
        <w:ind w:left="480" w:firstLine="482"/>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注：</w:t>
      </w:r>
    </w:p>
    <w:p w14:paraId="035BD3D6">
      <w:pPr>
        <w:spacing w:line="360" w:lineRule="auto"/>
        <w:ind w:left="-2" w:leftChars="-1"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1、供应商需按本表格式填写</w:t>
      </w:r>
      <w:r>
        <w:rPr>
          <w:rFonts w:hint="eastAsia" w:ascii="宋体" w:hAnsi="宋体" w:cs="宋体"/>
          <w:b/>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14:textFill>
            <w14:solidFill>
              <w14:schemeClr w14:val="tx1"/>
            </w14:solidFill>
          </w14:textFill>
        </w:rPr>
        <w:t>响应文件含有采购人不能接受的附加条件，响应文件无效</w:t>
      </w:r>
      <w:r>
        <w:rPr>
          <w:rFonts w:hint="eastAsia" w:ascii="宋体" w:hAnsi="宋体" w:cs="宋体"/>
          <w:b/>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p>
    <w:p w14:paraId="166482BB">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2、有关本项目实施所涉及的一切费用均计入报价。</w:t>
      </w:r>
      <w:r>
        <w:rPr>
          <w:rFonts w:hint="eastAsia" w:ascii="宋体" w:hAnsi="宋体" w:cs="宋体"/>
          <w:b/>
          <w:color w:val="000000" w:themeColor="text1"/>
          <w:kern w:val="0"/>
          <w:sz w:val="24"/>
          <w:highlight w:val="none"/>
          <w:lang w:val="zh-CN"/>
          <w14:textFill>
            <w14:solidFill>
              <w14:schemeClr w14:val="tx1"/>
            </w14:solidFill>
          </w14:textFill>
        </w:rPr>
        <w:t>采购人将以合同形式有偿取得货物或服务，不接受供应商给予的赠品、回扣或者与采购无关的其他商品、服务</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不得出现“0元”“免费赠送”等形式的无偿报价，</w:t>
      </w:r>
      <w:r>
        <w:rPr>
          <w:rFonts w:hint="eastAsia" w:ascii="宋体" w:hAnsi="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14:textFill>
            <w14:solidFill>
              <w14:schemeClr w14:val="tx1"/>
            </w14:solidFill>
          </w14:textFill>
        </w:rPr>
        <w:t>响应文件含有采购人不能接受的附加条件，响应文件无效</w:t>
      </w:r>
      <w:r>
        <w:rPr>
          <w:rFonts w:hint="eastAsia" w:ascii="宋体" w:hAnsi="宋体" w:cs="宋体"/>
          <w:b/>
          <w:color w:val="000000" w:themeColor="text1"/>
          <w:kern w:val="0"/>
          <w:sz w:val="24"/>
          <w:highlight w:val="none"/>
          <w:lang w:val="zh-CN"/>
          <w14:textFill>
            <w14:solidFill>
              <w14:schemeClr w14:val="tx1"/>
            </w14:solidFill>
          </w14:textFill>
        </w:rPr>
        <w:t>；采购内容未包含在《报价单》名称栏中，供应商不能作出合理解释的，</w:t>
      </w:r>
      <w:r>
        <w:rPr>
          <w:rFonts w:hint="eastAsia" w:ascii="宋体" w:hAnsi="宋体" w:cs="宋体"/>
          <w:b/>
          <w:color w:val="000000" w:themeColor="text1"/>
          <w:kern w:val="0"/>
          <w:sz w:val="24"/>
          <w:highlight w:val="none"/>
          <w14:textFill>
            <w14:solidFill>
              <w14:schemeClr w14:val="tx1"/>
            </w14:solidFill>
          </w14:textFill>
        </w:rPr>
        <w:t>视为</w:t>
      </w:r>
      <w:r>
        <w:rPr>
          <w:rFonts w:hint="eastAsia" w:ascii="宋体" w:hAnsi="宋体" w:cs="宋体"/>
          <w:b/>
          <w:color w:val="000000" w:themeColor="text1"/>
          <w:sz w:val="24"/>
          <w:highlight w:val="none"/>
          <w14:textFill>
            <w14:solidFill>
              <w14:schemeClr w14:val="tx1"/>
            </w14:solidFill>
          </w14:textFill>
        </w:rPr>
        <w:t>响应文件含有采购人不能接受的附加条件的，响应文件无效。</w:t>
      </w:r>
    </w:p>
    <w:p w14:paraId="4DD87B50">
      <w:pPr>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3、特别提示：采购机构将对项目名称和项目编号，成交供应商名称、地址和成交金额、施工范围、施工工期、项目经理、执业证书信息、品牌（如果有）、规格型号、数量、单价等予以公示。</w:t>
      </w:r>
    </w:p>
    <w:p w14:paraId="5368585D">
      <w:pPr>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szCs w:val="22"/>
          <w:highlight w:val="none"/>
          <w:lang w:val="zh-CN"/>
          <w14:textFill>
            <w14:solidFill>
              <w14:schemeClr w14:val="tx1"/>
            </w14:solidFill>
          </w14:textFill>
        </w:rPr>
        <w:t>4</w:t>
      </w:r>
      <w:r>
        <w:rPr>
          <w:rFonts w:hint="eastAsia" w:ascii="宋体" w:hAnsi="宋体" w:cs="宋体"/>
          <w:color w:val="000000" w:themeColor="text1"/>
          <w:kern w:val="0"/>
          <w:sz w:val="24"/>
          <w:szCs w:val="22"/>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46602160">
      <w:pPr>
        <w:spacing w:line="360" w:lineRule="auto"/>
        <w:ind w:firstLine="482" w:firstLineChars="200"/>
        <w:rPr>
          <w:rFonts w:ascii="宋体" w:hAnsi="宋体" w:cs="宋体"/>
          <w:b/>
          <w:color w:val="000000" w:themeColor="text1"/>
          <w:kern w:val="0"/>
          <w:sz w:val="24"/>
          <w:highlight w:val="none"/>
          <w14:textFill>
            <w14:solidFill>
              <w14:schemeClr w14:val="tx1"/>
            </w14:solidFill>
          </w14:textFill>
        </w:rPr>
      </w:pPr>
    </w:p>
    <w:p w14:paraId="28E47CA3">
      <w:pPr>
        <w:pStyle w:val="692"/>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pPr>
    </w:p>
    <w:p w14:paraId="116EC1B5">
      <w:pPr>
        <w:pStyle w:val="692"/>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pgSz w:w="16838" w:h="11906" w:orient="landscape"/>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49493B58">
      <w:pPr>
        <w:pStyle w:val="692"/>
        <w:keepNext w:val="0"/>
        <w:pageBreakBefore w:val="0"/>
        <w:tabs>
          <w:tab w:val="clear" w:pos="720"/>
        </w:tabs>
        <w:snapToGrid w:val="0"/>
        <w:spacing w:before="120" w:after="120"/>
        <w:ind w:firstLine="643"/>
        <w:outlineLvl w:val="1"/>
        <w:rPr>
          <w:rFonts w:ascii="宋体" w:hAnsi="宋体" w:eastAsia="宋体" w:cs="宋体"/>
          <w:color w:val="000000" w:themeColor="text1"/>
          <w:kern w:val="2"/>
          <w:sz w:val="32"/>
          <w:szCs w:val="32"/>
          <w:highlight w:val="none"/>
          <w14:textFill>
            <w14:solidFill>
              <w14:schemeClr w14:val="tx1"/>
            </w14:solidFill>
          </w14:textFill>
        </w:rPr>
      </w:pPr>
      <w:bookmarkStart w:id="1003" w:name="_Toc26536"/>
      <w:r>
        <w:rPr>
          <w:rFonts w:hint="eastAsia" w:ascii="宋体" w:hAnsi="宋体" w:eastAsia="宋体" w:cs="宋体"/>
          <w:color w:val="000000" w:themeColor="text1"/>
          <w:kern w:val="2"/>
          <w:sz w:val="32"/>
          <w:szCs w:val="32"/>
          <w:highlight w:val="none"/>
          <w14:textFill>
            <w14:solidFill>
              <w14:schemeClr w14:val="tx1"/>
            </w14:solidFill>
          </w14:textFill>
        </w:rPr>
        <w:t>二、已标价工程量清单</w:t>
      </w:r>
      <w:bookmarkEnd w:id="1003"/>
    </w:p>
    <w:p w14:paraId="24CD818B">
      <w:pPr>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注：按采购文件工程量清单编制 </w:t>
      </w:r>
    </w:p>
    <w:p w14:paraId="43520999">
      <w:pPr>
        <w:pStyle w:val="61"/>
        <w:ind w:firstLine="480"/>
        <w:rPr>
          <w:rFonts w:cs="宋体"/>
          <w:color w:val="000000" w:themeColor="text1"/>
          <w:sz w:val="24"/>
          <w:highlight w:val="none"/>
          <w14:textFill>
            <w14:solidFill>
              <w14:schemeClr w14:val="tx1"/>
            </w14:solidFill>
          </w14:textFill>
        </w:rPr>
      </w:pPr>
    </w:p>
    <w:p w14:paraId="77885F2A">
      <w:pPr>
        <w:pStyle w:val="61"/>
        <w:ind w:firstLine="480"/>
        <w:rPr>
          <w:rFonts w:cs="宋体"/>
          <w:color w:val="000000" w:themeColor="text1"/>
          <w:sz w:val="24"/>
          <w:highlight w:val="none"/>
          <w14:textFill>
            <w14:solidFill>
              <w14:schemeClr w14:val="tx1"/>
            </w14:solidFill>
          </w14:textFill>
        </w:rPr>
        <w:sectPr>
          <w:footerReference r:id="rId21" w:type="first"/>
          <w:headerReference r:id="rId18" w:type="default"/>
          <w:footerReference r:id="rId19" w:type="default"/>
          <w:footerReference r:id="rId20" w:type="even"/>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5E55F7EE">
      <w:pPr>
        <w:pStyle w:val="692"/>
        <w:keepNext w:val="0"/>
        <w:pageBreakBefore w:val="0"/>
        <w:tabs>
          <w:tab w:val="clear" w:pos="720"/>
        </w:tabs>
        <w:snapToGrid w:val="0"/>
        <w:spacing w:before="120" w:after="120"/>
        <w:ind w:firstLine="643"/>
        <w:outlineLvl w:val="1"/>
        <w:rPr>
          <w:rFonts w:ascii="宋体" w:hAnsi="宋体" w:eastAsia="宋体" w:cs="宋体"/>
          <w:color w:val="000000" w:themeColor="text1"/>
          <w:sz w:val="32"/>
          <w:szCs w:val="32"/>
          <w:highlight w:val="none"/>
          <w14:textFill>
            <w14:solidFill>
              <w14:schemeClr w14:val="tx1"/>
            </w14:solidFill>
          </w14:textFill>
        </w:rPr>
      </w:pPr>
      <w:bookmarkStart w:id="1004" w:name="_Toc22143"/>
      <w:r>
        <w:rPr>
          <w:rFonts w:hint="eastAsia" w:ascii="宋体" w:hAnsi="宋体" w:eastAsia="宋体" w:cs="宋体"/>
          <w:color w:val="000000" w:themeColor="text1"/>
          <w:kern w:val="2"/>
          <w:sz w:val="32"/>
          <w:szCs w:val="32"/>
          <w:highlight w:val="none"/>
          <w14:textFill>
            <w14:solidFill>
              <w14:schemeClr w14:val="tx1"/>
            </w14:solidFill>
          </w14:textFill>
        </w:rPr>
        <w:t>三、</w:t>
      </w:r>
      <w:r>
        <w:rPr>
          <w:rFonts w:hint="eastAsia" w:ascii="宋体" w:hAnsi="宋体" w:eastAsia="宋体" w:cs="宋体"/>
          <w:color w:val="000000" w:themeColor="text1"/>
          <w:sz w:val="32"/>
          <w:szCs w:val="32"/>
          <w:highlight w:val="none"/>
          <w14:textFill>
            <w14:solidFill>
              <w14:schemeClr w14:val="tx1"/>
            </w14:solidFill>
          </w14:textFill>
        </w:rPr>
        <w:t>中小企业声明函</w:t>
      </w:r>
      <w:bookmarkStart w:id="1005" w:name="_Hlk101259491"/>
      <w:r>
        <w:rPr>
          <w:rFonts w:hint="eastAsia" w:ascii="宋体" w:hAnsi="宋体" w:eastAsia="宋体" w:cs="宋体"/>
          <w:color w:val="000000" w:themeColor="text1"/>
          <w:sz w:val="32"/>
          <w:szCs w:val="32"/>
          <w:highlight w:val="none"/>
          <w14:textFill>
            <w14:solidFill>
              <w14:schemeClr w14:val="tx1"/>
            </w14:solidFill>
          </w14:textFill>
        </w:rPr>
        <w:t>（如果有）</w:t>
      </w:r>
      <w:bookmarkEnd w:id="1004"/>
      <w:bookmarkEnd w:id="1005"/>
    </w:p>
    <w:p w14:paraId="13F63AEB">
      <w:pPr>
        <w:widowControl/>
        <w:spacing w:line="360" w:lineRule="auto"/>
        <w:ind w:firstLine="120" w:firstLineChars="5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000000" w:themeColor="text1"/>
          <w:sz w:val="24"/>
          <w:highlight w:val="none"/>
          <w14:textFill>
            <w14:solidFill>
              <w14:schemeClr w14:val="tx1"/>
            </w14:solidFill>
          </w14:textFill>
        </w:rPr>
        <w:t>7</w:t>
      </w:r>
      <w:r>
        <w:rPr>
          <w:rFonts w:hint="eastAsia" w:ascii="宋体" w:hAnsi="宋体" w:cs="宋体"/>
          <w:b/>
          <w:color w:val="000000" w:themeColor="text1"/>
          <w:sz w:val="24"/>
          <w:highlight w:val="none"/>
          <w14:textFill>
            <w14:solidFill>
              <w14:schemeClr w14:val="tx1"/>
            </w14:solidFill>
          </w14:textFill>
        </w:rPr>
        <w:t>）。]</w:t>
      </w:r>
    </w:p>
    <w:p w14:paraId="523F2484">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000000" w:themeColor="text1"/>
          <w:highlight w:val="none"/>
          <w14:textFill>
            <w14:solidFill>
              <w14:schemeClr w14:val="tx1"/>
            </w14:solidFill>
          </w14:textFill>
        </w:rPr>
      </w:pPr>
      <w:bookmarkStart w:id="1006" w:name="_Toc465665161"/>
      <w:bookmarkStart w:id="1007" w:name="_Toc21845"/>
      <w:r>
        <w:rPr>
          <w:rFonts w:hint="eastAsia" w:ascii="宋体" w:hAnsi="宋体" w:cs="宋体"/>
          <w:color w:val="000000" w:themeColor="text1"/>
          <w:highlight w:val="none"/>
          <w14:textFill>
            <w14:solidFill>
              <w14:schemeClr w14:val="tx1"/>
            </w14:solidFill>
          </w14:textFill>
        </w:rPr>
        <w:t>附件</w:t>
      </w:r>
      <w:bookmarkEnd w:id="1006"/>
      <w:bookmarkEnd w:id="1007"/>
    </w:p>
    <w:p w14:paraId="70773CCB">
      <w:pPr>
        <w:spacing w:line="360" w:lineRule="auto"/>
        <w:ind w:firstLine="667"/>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附件1：</w:t>
      </w:r>
    </w:p>
    <w:p w14:paraId="733ECF6A">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bookmarkStart w:id="1008" w:name="OLE_LINK13"/>
      <w:bookmarkStart w:id="1009" w:name="OLE_LINK14"/>
      <w:r>
        <w:rPr>
          <w:rFonts w:hint="eastAsia" w:ascii="宋体" w:hAnsi="宋体" w:cs="宋体"/>
          <w:b/>
          <w:color w:val="000000" w:themeColor="text1"/>
          <w:spacing w:val="6"/>
          <w:sz w:val="32"/>
          <w:szCs w:val="32"/>
          <w:highlight w:val="none"/>
          <w14:textFill>
            <w14:solidFill>
              <w14:schemeClr w14:val="tx1"/>
            </w14:solidFill>
          </w14:textFill>
        </w:rPr>
        <w:t>残疾人福利性单位声明函</w:t>
      </w:r>
    </w:p>
    <w:bookmarkEnd w:id="1008"/>
    <w:bookmarkEnd w:id="1009"/>
    <w:p w14:paraId="7263775E">
      <w:pPr>
        <w:spacing w:line="360" w:lineRule="auto"/>
        <w:ind w:firstLine="626"/>
        <w:rPr>
          <w:rFonts w:ascii="宋体" w:hAnsi="宋体" w:cs="宋体"/>
          <w:b/>
          <w:color w:val="000000" w:themeColor="text1"/>
          <w:spacing w:val="6"/>
          <w:sz w:val="30"/>
          <w:szCs w:val="30"/>
          <w:highlight w:val="none"/>
          <w14:textFill>
            <w14:solidFill>
              <w14:schemeClr w14:val="tx1"/>
            </w14:solidFill>
          </w14:textFill>
        </w:rPr>
      </w:pPr>
    </w:p>
    <w:p w14:paraId="3F0C66D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C9EC74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14:paraId="0C00FE37">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757741EE">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4D6291E9">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供应商名称（电子签名）</w:t>
      </w:r>
      <w:r>
        <w:rPr>
          <w:rFonts w:hint="eastAsia" w:ascii="宋体" w:hAnsi="宋体" w:cs="宋体"/>
          <w:color w:val="000000" w:themeColor="text1"/>
          <w:sz w:val="24"/>
          <w:highlight w:val="none"/>
          <w14:textFill>
            <w14:solidFill>
              <w14:schemeClr w14:val="tx1"/>
            </w14:solidFill>
          </w14:textFill>
        </w:rPr>
        <w:t>：</w:t>
      </w:r>
    </w:p>
    <w:p w14:paraId="2C0BF7BC">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  期：</w:t>
      </w:r>
    </w:p>
    <w:p w14:paraId="02E2B177">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6BF05294">
      <w:pPr>
        <w:spacing w:line="360" w:lineRule="auto"/>
        <w:ind w:firstLine="420" w:firstLineChars="200"/>
        <w:rPr>
          <w:rFonts w:ascii="宋体" w:hAnsi="宋体" w:cs="宋体"/>
          <w:color w:val="000000" w:themeColor="text1"/>
          <w:highlight w:val="none"/>
          <w14:textFill>
            <w14:solidFill>
              <w14:schemeClr w14:val="tx1"/>
            </w14:solidFill>
          </w14:textFill>
        </w:rPr>
      </w:pPr>
    </w:p>
    <w:p w14:paraId="76A67B33">
      <w:pPr>
        <w:spacing w:line="360" w:lineRule="auto"/>
        <w:ind w:firstLine="420" w:firstLineChars="200"/>
        <w:rPr>
          <w:rFonts w:ascii="宋体" w:hAnsi="宋体" w:cs="宋体"/>
          <w:color w:val="000000" w:themeColor="text1"/>
          <w:highlight w:val="none"/>
          <w14:textFill>
            <w14:solidFill>
              <w14:schemeClr w14:val="tx1"/>
            </w14:solidFill>
          </w14:textFill>
        </w:rPr>
      </w:pPr>
    </w:p>
    <w:p w14:paraId="70954FBA">
      <w:pPr>
        <w:spacing w:line="360" w:lineRule="auto"/>
        <w:ind w:firstLine="420" w:firstLineChars="200"/>
        <w:rPr>
          <w:rFonts w:ascii="宋体" w:hAnsi="宋体" w:cs="宋体"/>
          <w:color w:val="000000" w:themeColor="text1"/>
          <w:highlight w:val="none"/>
          <w14:textFill>
            <w14:solidFill>
              <w14:schemeClr w14:val="tx1"/>
            </w14:solidFill>
          </w14:textFill>
        </w:rPr>
      </w:pPr>
    </w:p>
    <w:p w14:paraId="307B698D">
      <w:pPr>
        <w:spacing w:line="360" w:lineRule="auto"/>
        <w:ind w:firstLine="420" w:firstLineChars="200"/>
        <w:rPr>
          <w:rFonts w:ascii="宋体" w:hAnsi="宋体" w:cs="宋体"/>
          <w:color w:val="000000" w:themeColor="text1"/>
          <w:highlight w:val="none"/>
          <w14:textFill>
            <w14:solidFill>
              <w14:schemeClr w14:val="tx1"/>
            </w14:solidFill>
          </w14:textFill>
        </w:rPr>
      </w:pPr>
    </w:p>
    <w:p w14:paraId="5408AEA0">
      <w:pPr>
        <w:spacing w:line="360" w:lineRule="auto"/>
        <w:ind w:firstLine="482"/>
        <w:rPr>
          <w:rFonts w:ascii="宋体" w:hAnsi="宋体" w:cs="宋体"/>
          <w:b/>
          <w:color w:val="000000" w:themeColor="text1"/>
          <w:sz w:val="24"/>
          <w:highlight w:val="none"/>
          <w14:textFill>
            <w14:solidFill>
              <w14:schemeClr w14:val="tx1"/>
            </w14:solidFill>
          </w14:textFill>
        </w:rPr>
      </w:pPr>
    </w:p>
    <w:p w14:paraId="58C84382">
      <w:pPr>
        <w:spacing w:line="360" w:lineRule="auto"/>
        <w:ind w:firstLine="482"/>
        <w:rPr>
          <w:rFonts w:ascii="宋体" w:hAnsi="宋体" w:cs="宋体"/>
          <w:b/>
          <w:color w:val="000000" w:themeColor="text1"/>
          <w:sz w:val="24"/>
          <w:highlight w:val="none"/>
          <w14:textFill>
            <w14:solidFill>
              <w14:schemeClr w14:val="tx1"/>
            </w14:solidFill>
          </w14:textFill>
        </w:rPr>
      </w:pPr>
    </w:p>
    <w:p w14:paraId="5AA2D0EB">
      <w:pPr>
        <w:spacing w:line="360" w:lineRule="auto"/>
        <w:ind w:firstLine="482"/>
        <w:rPr>
          <w:rFonts w:ascii="宋体" w:hAnsi="宋体" w:cs="宋体"/>
          <w:b/>
          <w:color w:val="000000" w:themeColor="text1"/>
          <w:sz w:val="24"/>
          <w:highlight w:val="none"/>
          <w14:textFill>
            <w14:solidFill>
              <w14:schemeClr w14:val="tx1"/>
            </w14:solidFill>
          </w14:textFill>
        </w:rPr>
      </w:pPr>
    </w:p>
    <w:p w14:paraId="786ECA14">
      <w:pPr>
        <w:spacing w:line="360" w:lineRule="auto"/>
        <w:ind w:firstLine="482"/>
        <w:rPr>
          <w:rFonts w:ascii="宋体" w:hAnsi="宋体" w:cs="宋体"/>
          <w:b/>
          <w:color w:val="000000" w:themeColor="text1"/>
          <w:sz w:val="24"/>
          <w:highlight w:val="none"/>
          <w14:textFill>
            <w14:solidFill>
              <w14:schemeClr w14:val="tx1"/>
            </w14:solidFill>
          </w14:textFill>
        </w:rPr>
      </w:pPr>
    </w:p>
    <w:p w14:paraId="7E0C2B6D">
      <w:pPr>
        <w:spacing w:line="360" w:lineRule="auto"/>
        <w:ind w:firstLine="482"/>
        <w:rPr>
          <w:rFonts w:ascii="宋体" w:hAnsi="宋体" w:cs="宋体"/>
          <w:b/>
          <w:color w:val="000000" w:themeColor="text1"/>
          <w:sz w:val="24"/>
          <w:highlight w:val="none"/>
          <w14:textFill>
            <w14:solidFill>
              <w14:schemeClr w14:val="tx1"/>
            </w14:solidFill>
          </w14:textFill>
        </w:rPr>
      </w:pPr>
    </w:p>
    <w:p w14:paraId="64955335">
      <w:pPr>
        <w:spacing w:line="360" w:lineRule="auto"/>
        <w:ind w:firstLine="482"/>
        <w:rPr>
          <w:rFonts w:ascii="宋体" w:hAnsi="宋体" w:cs="宋体"/>
          <w:b/>
          <w:color w:val="000000" w:themeColor="text1"/>
          <w:sz w:val="24"/>
          <w:highlight w:val="none"/>
          <w14:textFill>
            <w14:solidFill>
              <w14:schemeClr w14:val="tx1"/>
            </w14:solidFill>
          </w14:textFill>
        </w:rPr>
      </w:pPr>
    </w:p>
    <w:p w14:paraId="42221D6E">
      <w:pPr>
        <w:spacing w:line="360" w:lineRule="auto"/>
        <w:ind w:firstLine="482"/>
        <w:rPr>
          <w:rFonts w:ascii="宋体" w:hAnsi="宋体" w:cs="宋体"/>
          <w:b/>
          <w:color w:val="000000" w:themeColor="text1"/>
          <w:sz w:val="24"/>
          <w:highlight w:val="none"/>
          <w14:textFill>
            <w14:solidFill>
              <w14:schemeClr w14:val="tx1"/>
            </w14:solidFill>
          </w14:textFill>
        </w:rPr>
      </w:pPr>
    </w:p>
    <w:p w14:paraId="091DD6C7">
      <w:pPr>
        <w:spacing w:line="360" w:lineRule="auto"/>
        <w:ind w:firstLine="482"/>
        <w:rPr>
          <w:rFonts w:ascii="宋体" w:hAnsi="宋体" w:cs="宋体"/>
          <w:b/>
          <w:color w:val="000000" w:themeColor="text1"/>
          <w:sz w:val="24"/>
          <w:highlight w:val="none"/>
          <w14:textFill>
            <w14:solidFill>
              <w14:schemeClr w14:val="tx1"/>
            </w14:solidFill>
          </w14:textFill>
        </w:rPr>
      </w:pPr>
    </w:p>
    <w:p w14:paraId="1DED49D4">
      <w:pPr>
        <w:spacing w:line="360" w:lineRule="auto"/>
        <w:ind w:firstLine="667"/>
        <w:jc w:val="left"/>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附件2：质疑函范本及制作说明</w:t>
      </w:r>
    </w:p>
    <w:p w14:paraId="5DB26B3C">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质疑函范本</w:t>
      </w:r>
    </w:p>
    <w:p w14:paraId="4E329996">
      <w:pPr>
        <w:snapToGrid w:val="0"/>
        <w:spacing w:before="240" w:beforeLines="100" w:line="360" w:lineRule="auto"/>
        <w:outlineLvl w:val="1"/>
        <w:rPr>
          <w:rFonts w:ascii="宋体" w:hAnsi="宋体" w:cs="宋体"/>
          <w:bCs/>
          <w:color w:val="000000" w:themeColor="text1"/>
          <w:sz w:val="24"/>
          <w:highlight w:val="none"/>
          <w14:textFill>
            <w14:solidFill>
              <w14:schemeClr w14:val="tx1"/>
            </w14:solidFill>
          </w14:textFill>
        </w:rPr>
      </w:pPr>
      <w:bookmarkStart w:id="1010" w:name="_Toc6197"/>
      <w:r>
        <w:rPr>
          <w:rFonts w:hint="eastAsia" w:ascii="宋体" w:hAnsi="宋体" w:cs="宋体"/>
          <w:bCs/>
          <w:color w:val="000000" w:themeColor="text1"/>
          <w:sz w:val="24"/>
          <w:highlight w:val="none"/>
          <w14:textFill>
            <w14:solidFill>
              <w14:schemeClr w14:val="tx1"/>
            </w14:solidFill>
          </w14:textFill>
        </w:rPr>
        <w:t>一、质疑供应商基本信息</w:t>
      </w:r>
      <w:bookmarkEnd w:id="1010"/>
    </w:p>
    <w:p w14:paraId="4558192B">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质疑供应商：</w:t>
      </w:r>
      <w:r>
        <w:rPr>
          <w:rFonts w:hint="eastAsia" w:ascii="宋体" w:hAnsi="宋体" w:cs="宋体"/>
          <w:color w:val="000000" w:themeColor="text1"/>
          <w:sz w:val="24"/>
          <w:highlight w:val="none"/>
          <w:u w:val="dotted"/>
          <w14:textFill>
            <w14:solidFill>
              <w14:schemeClr w14:val="tx1"/>
            </w14:solidFill>
          </w14:textFill>
        </w:rPr>
        <w:t xml:space="preserve">                                        </w:t>
      </w:r>
    </w:p>
    <w:p w14:paraId="333B3BD8">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p>
    <w:p w14:paraId="18DC520A">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20C6F9D6">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r>
        <w:rPr>
          <w:rFonts w:hint="eastAsia" w:ascii="宋体" w:hAnsi="宋体" w:cs="宋体"/>
          <w:color w:val="000000" w:themeColor="text1"/>
          <w:sz w:val="24"/>
          <w:highlight w:val="none"/>
          <w:u w:val="dotted"/>
          <w14:textFill>
            <w14:solidFill>
              <w14:schemeClr w14:val="tx1"/>
            </w14:solidFill>
          </w14:textFill>
        </w:rPr>
        <w:t xml:space="preserve">                                          </w:t>
      </w:r>
    </w:p>
    <w:p w14:paraId="4C669317">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65BDF277">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地址： </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p>
    <w:p w14:paraId="5AC5A577">
      <w:pPr>
        <w:snapToGrid w:val="0"/>
        <w:spacing w:line="360" w:lineRule="auto"/>
        <w:outlineLvl w:val="1"/>
        <w:rPr>
          <w:rFonts w:ascii="宋体" w:hAnsi="宋体" w:cs="宋体"/>
          <w:bCs/>
          <w:color w:val="000000" w:themeColor="text1"/>
          <w:sz w:val="24"/>
          <w:highlight w:val="none"/>
          <w14:textFill>
            <w14:solidFill>
              <w14:schemeClr w14:val="tx1"/>
            </w14:solidFill>
          </w14:textFill>
        </w:rPr>
      </w:pPr>
      <w:bookmarkStart w:id="1011" w:name="_Toc27931"/>
      <w:r>
        <w:rPr>
          <w:rFonts w:hint="eastAsia" w:ascii="宋体" w:hAnsi="宋体" w:cs="宋体"/>
          <w:bCs/>
          <w:color w:val="000000" w:themeColor="text1"/>
          <w:sz w:val="24"/>
          <w:highlight w:val="none"/>
          <w14:textFill>
            <w14:solidFill>
              <w14:schemeClr w14:val="tx1"/>
            </w14:solidFill>
          </w14:textFill>
        </w:rPr>
        <w:t>二、质疑项目基本情况</w:t>
      </w:r>
      <w:bookmarkEnd w:id="1011"/>
    </w:p>
    <w:p w14:paraId="5EC27804">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质疑项目的名称：</w:t>
      </w:r>
      <w:r>
        <w:rPr>
          <w:rFonts w:hint="eastAsia" w:ascii="宋体" w:hAnsi="宋体" w:cs="宋体"/>
          <w:color w:val="000000" w:themeColor="text1"/>
          <w:sz w:val="24"/>
          <w:highlight w:val="none"/>
          <w:u w:val="dotted"/>
          <w14:textFill>
            <w14:solidFill>
              <w14:schemeClr w14:val="tx1"/>
            </w14:solidFill>
          </w14:textFill>
        </w:rPr>
        <w:t xml:space="preserve">                                      </w:t>
      </w:r>
    </w:p>
    <w:p w14:paraId="0E39A281">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质疑项目的编号：</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包号：</w:t>
      </w:r>
      <w:r>
        <w:rPr>
          <w:rFonts w:hint="eastAsia" w:ascii="宋体" w:hAnsi="宋体" w:cs="宋体"/>
          <w:color w:val="000000" w:themeColor="text1"/>
          <w:sz w:val="24"/>
          <w:highlight w:val="none"/>
          <w:u w:val="dotted"/>
          <w14:textFill>
            <w14:solidFill>
              <w14:schemeClr w14:val="tx1"/>
            </w14:solidFill>
          </w14:textFill>
        </w:rPr>
        <w:t xml:space="preserve">                 </w:t>
      </w:r>
    </w:p>
    <w:p w14:paraId="411D9760">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r>
        <w:rPr>
          <w:rFonts w:hint="eastAsia" w:ascii="宋体" w:hAnsi="宋体" w:cs="宋体"/>
          <w:color w:val="000000" w:themeColor="text1"/>
          <w:sz w:val="24"/>
          <w:highlight w:val="none"/>
          <w:u w:val="dotted"/>
          <w14:textFill>
            <w14:solidFill>
              <w14:schemeClr w14:val="tx1"/>
            </w14:solidFill>
          </w14:textFill>
        </w:rPr>
        <w:t xml:space="preserve">                                         </w:t>
      </w:r>
    </w:p>
    <w:p w14:paraId="190871A1">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采购文件获取日期：</w:t>
      </w:r>
      <w:r>
        <w:rPr>
          <w:rFonts w:hint="eastAsia" w:ascii="宋体" w:hAnsi="宋体" w:cs="宋体"/>
          <w:color w:val="000000" w:themeColor="text1"/>
          <w:sz w:val="24"/>
          <w:highlight w:val="none"/>
          <w:u w:val="dotted"/>
          <w14:textFill>
            <w14:solidFill>
              <w14:schemeClr w14:val="tx1"/>
            </w14:solidFill>
          </w14:textFill>
        </w:rPr>
        <w:t xml:space="preserve">                                           </w:t>
      </w:r>
    </w:p>
    <w:p w14:paraId="62506764">
      <w:pPr>
        <w:snapToGrid w:val="0"/>
        <w:spacing w:line="360" w:lineRule="auto"/>
        <w:outlineLvl w:val="1"/>
        <w:rPr>
          <w:rFonts w:ascii="宋体" w:hAnsi="宋体" w:cs="宋体"/>
          <w:bCs/>
          <w:color w:val="000000" w:themeColor="text1"/>
          <w:sz w:val="24"/>
          <w:highlight w:val="none"/>
          <w14:textFill>
            <w14:solidFill>
              <w14:schemeClr w14:val="tx1"/>
            </w14:solidFill>
          </w14:textFill>
        </w:rPr>
      </w:pPr>
      <w:bookmarkStart w:id="1012" w:name="_Toc17095"/>
      <w:r>
        <w:rPr>
          <w:rFonts w:hint="eastAsia" w:ascii="宋体" w:hAnsi="宋体" w:cs="宋体"/>
          <w:bCs/>
          <w:color w:val="000000" w:themeColor="text1"/>
          <w:sz w:val="24"/>
          <w:highlight w:val="none"/>
          <w14:textFill>
            <w14:solidFill>
              <w14:schemeClr w14:val="tx1"/>
            </w14:solidFill>
          </w14:textFill>
        </w:rPr>
        <w:t>三、质疑事项具体内容</w:t>
      </w:r>
      <w:bookmarkEnd w:id="1012"/>
    </w:p>
    <w:p w14:paraId="44849856">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质疑事项1：</w:t>
      </w:r>
      <w:r>
        <w:rPr>
          <w:rFonts w:hint="eastAsia" w:ascii="宋体" w:hAnsi="宋体" w:cs="宋体"/>
          <w:color w:val="000000" w:themeColor="text1"/>
          <w:sz w:val="24"/>
          <w:highlight w:val="none"/>
          <w:u w:val="dotted"/>
          <w14:textFill>
            <w14:solidFill>
              <w14:schemeClr w14:val="tx1"/>
            </w14:solidFill>
          </w14:textFill>
        </w:rPr>
        <w:t xml:space="preserve">                                         </w:t>
      </w:r>
    </w:p>
    <w:p w14:paraId="388AF825">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r>
        <w:rPr>
          <w:rFonts w:hint="eastAsia" w:ascii="宋体" w:hAnsi="宋体" w:cs="宋体"/>
          <w:color w:val="000000" w:themeColor="text1"/>
          <w:sz w:val="24"/>
          <w:highlight w:val="none"/>
          <w:u w:val="dotted"/>
          <w14:textFill>
            <w14:solidFill>
              <w14:schemeClr w14:val="tx1"/>
            </w14:solidFill>
          </w14:textFill>
        </w:rPr>
        <w:t xml:space="preserve">                                          </w:t>
      </w:r>
    </w:p>
    <w:p w14:paraId="25B5F39E">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3037A99D">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r>
        <w:rPr>
          <w:rFonts w:hint="eastAsia" w:ascii="宋体" w:hAnsi="宋体" w:cs="宋体"/>
          <w:color w:val="000000" w:themeColor="text1"/>
          <w:sz w:val="24"/>
          <w:highlight w:val="none"/>
          <w:u w:val="dotted"/>
          <w14:textFill>
            <w14:solidFill>
              <w14:schemeClr w14:val="tx1"/>
            </w14:solidFill>
          </w14:textFill>
        </w:rPr>
        <w:t xml:space="preserve">                                          </w:t>
      </w:r>
    </w:p>
    <w:p w14:paraId="63D62CCE">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52EA37FD">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质疑事项2</w:t>
      </w:r>
    </w:p>
    <w:p w14:paraId="0B2C6479">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23907D7E">
      <w:pPr>
        <w:snapToGrid w:val="0"/>
        <w:spacing w:line="360" w:lineRule="auto"/>
        <w:outlineLvl w:val="1"/>
        <w:rPr>
          <w:rFonts w:ascii="宋体" w:hAnsi="宋体" w:cs="宋体"/>
          <w:bCs/>
          <w:color w:val="000000" w:themeColor="text1"/>
          <w:sz w:val="24"/>
          <w:highlight w:val="none"/>
          <w14:textFill>
            <w14:solidFill>
              <w14:schemeClr w14:val="tx1"/>
            </w14:solidFill>
          </w14:textFill>
        </w:rPr>
      </w:pPr>
      <w:bookmarkStart w:id="1013" w:name="_Toc32221"/>
      <w:r>
        <w:rPr>
          <w:rFonts w:hint="eastAsia" w:ascii="宋体" w:hAnsi="宋体" w:cs="宋体"/>
          <w:bCs/>
          <w:color w:val="000000" w:themeColor="text1"/>
          <w:sz w:val="24"/>
          <w:highlight w:val="none"/>
          <w14:textFill>
            <w14:solidFill>
              <w14:schemeClr w14:val="tx1"/>
            </w14:solidFill>
          </w14:textFill>
        </w:rPr>
        <w:t>四、与质疑事项相关的质疑请求</w:t>
      </w:r>
      <w:bookmarkEnd w:id="1013"/>
    </w:p>
    <w:p w14:paraId="464BA086">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r>
        <w:rPr>
          <w:rFonts w:hint="eastAsia" w:ascii="宋体" w:hAnsi="宋体" w:cs="宋体"/>
          <w:color w:val="000000" w:themeColor="text1"/>
          <w:sz w:val="24"/>
          <w:highlight w:val="none"/>
          <w:u w:val="dotted"/>
          <w14:textFill>
            <w14:solidFill>
              <w14:schemeClr w14:val="tx1"/>
            </w14:solidFill>
          </w14:textFill>
        </w:rPr>
        <w:t xml:space="preserve">                                               </w:t>
      </w:r>
    </w:p>
    <w:p w14:paraId="455FDB1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签字(签章)：                   公章：                      </w:t>
      </w:r>
    </w:p>
    <w:p w14:paraId="1EFB707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14:paraId="1151D7C0">
      <w:pPr>
        <w:spacing w:line="360" w:lineRule="auto"/>
        <w:ind w:firstLine="482"/>
        <w:jc w:val="center"/>
        <w:rPr>
          <w:rFonts w:ascii="宋体" w:hAnsi="宋体" w:cs="宋体"/>
          <w:b/>
          <w:bCs/>
          <w:color w:val="000000" w:themeColor="text1"/>
          <w:sz w:val="24"/>
          <w:highlight w:val="none"/>
          <w14:textFill>
            <w14:solidFill>
              <w14:schemeClr w14:val="tx1"/>
            </w14:solidFill>
          </w14:textFill>
        </w:rPr>
      </w:pPr>
    </w:p>
    <w:p w14:paraId="5807B522">
      <w:pPr>
        <w:spacing w:line="360" w:lineRule="auto"/>
        <w:ind w:firstLine="482"/>
        <w:rPr>
          <w:rFonts w:ascii="宋体" w:hAnsi="宋体" w:cs="宋体"/>
          <w:b/>
          <w:color w:val="000000" w:themeColor="text1"/>
          <w:sz w:val="24"/>
          <w:highlight w:val="none"/>
          <w14:textFill>
            <w14:solidFill>
              <w14:schemeClr w14:val="tx1"/>
            </w14:solidFill>
          </w14:textFill>
        </w:rPr>
      </w:pPr>
    </w:p>
    <w:p w14:paraId="5709B4A2">
      <w:pPr>
        <w:spacing w:line="360" w:lineRule="auto"/>
        <w:ind w:firstLine="482"/>
        <w:rPr>
          <w:rFonts w:ascii="宋体" w:hAnsi="宋体" w:cs="宋体"/>
          <w:b/>
          <w:color w:val="000000" w:themeColor="text1"/>
          <w:sz w:val="24"/>
          <w:highlight w:val="none"/>
          <w14:textFill>
            <w14:solidFill>
              <w14:schemeClr w14:val="tx1"/>
            </w14:solidFill>
          </w14:textFill>
        </w:rPr>
      </w:pPr>
    </w:p>
    <w:p w14:paraId="43EC7025">
      <w:pPr>
        <w:spacing w:line="360" w:lineRule="auto"/>
        <w:ind w:firstLine="48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质疑函制作说明：</w:t>
      </w:r>
    </w:p>
    <w:p w14:paraId="4BA1BCA5">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1.供应商提出质疑时，应提交质疑函和必要的证明材料。</w:t>
      </w:r>
    </w:p>
    <w:p w14:paraId="63A2BAA0">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宋体" w:hAnsi="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340B6EFE">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3.质疑供应商若对项目的某一分包进行质疑，质疑函中应列明具体分包号。</w:t>
      </w:r>
    </w:p>
    <w:p w14:paraId="5FE4943D">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4.质疑函的质疑事项应具体、明确，并有必要的事实依据和法律依据。</w:t>
      </w:r>
    </w:p>
    <w:p w14:paraId="5EAD39D0">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5.质疑函的质疑请求应与质疑事项相关。</w:t>
      </w:r>
    </w:p>
    <w:p w14:paraId="40D1A4DD">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54175130">
      <w:pPr>
        <w:widowControl/>
        <w:spacing w:line="360" w:lineRule="auto"/>
        <w:ind w:firstLine="600" w:firstLineChars="200"/>
        <w:jc w:val="left"/>
        <w:rPr>
          <w:rFonts w:ascii="宋体" w:hAnsi="宋体" w:cs="宋体"/>
          <w:color w:val="000000" w:themeColor="text1"/>
          <w:sz w:val="30"/>
          <w:szCs w:val="30"/>
          <w:highlight w:val="none"/>
          <w14:textFill>
            <w14:solidFill>
              <w14:schemeClr w14:val="tx1"/>
            </w14:solidFill>
          </w14:textFill>
        </w:rPr>
      </w:pPr>
    </w:p>
    <w:p w14:paraId="482D1CE9">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75F4DF81">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514FB4F0">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106ED826">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3195A475">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32E9EEF1">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717D1D7A">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5230BAF4">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69519382">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04F6AB59">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227F4CA2">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1E8818C0">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p>
    <w:p w14:paraId="2D80C58B">
      <w:pPr>
        <w:spacing w:line="360" w:lineRule="auto"/>
        <w:ind w:firstLine="667"/>
        <w:jc w:val="left"/>
        <w:rPr>
          <w:rFonts w:ascii="宋体" w:hAnsi="宋体" w:cs="宋体"/>
          <w:b/>
          <w:color w:val="000000" w:themeColor="text1"/>
          <w:spacing w:val="6"/>
          <w:sz w:val="32"/>
          <w:szCs w:val="32"/>
          <w:highlight w:val="none"/>
          <w14:textFill>
            <w14:solidFill>
              <w14:schemeClr w14:val="tx1"/>
            </w14:solidFill>
          </w14:textFill>
        </w:rPr>
      </w:pPr>
    </w:p>
    <w:p w14:paraId="738D6A16">
      <w:pPr>
        <w:spacing w:line="360" w:lineRule="auto"/>
        <w:ind w:firstLine="667"/>
        <w:jc w:val="left"/>
        <w:rPr>
          <w:rFonts w:ascii="宋体" w:hAnsi="宋体" w:cs="宋体"/>
          <w:b/>
          <w:color w:val="000000" w:themeColor="text1"/>
          <w:spacing w:val="6"/>
          <w:sz w:val="32"/>
          <w:szCs w:val="32"/>
          <w:highlight w:val="none"/>
          <w14:textFill>
            <w14:solidFill>
              <w14:schemeClr w14:val="tx1"/>
            </w14:solidFill>
          </w14:textFill>
        </w:rPr>
      </w:pPr>
    </w:p>
    <w:p w14:paraId="46649365">
      <w:pPr>
        <w:spacing w:line="360" w:lineRule="auto"/>
        <w:ind w:firstLine="667"/>
        <w:jc w:val="left"/>
        <w:outlineLvl w:val="1"/>
        <w:rPr>
          <w:rFonts w:ascii="宋体" w:hAnsi="宋体" w:cs="宋体"/>
          <w:b/>
          <w:color w:val="000000" w:themeColor="text1"/>
          <w:spacing w:val="6"/>
          <w:sz w:val="32"/>
          <w:szCs w:val="32"/>
          <w:highlight w:val="none"/>
          <w14:textFill>
            <w14:solidFill>
              <w14:schemeClr w14:val="tx1"/>
            </w14:solidFill>
          </w14:textFill>
        </w:rPr>
      </w:pPr>
      <w:bookmarkStart w:id="1014" w:name="_Toc11452"/>
      <w:r>
        <w:rPr>
          <w:rFonts w:hint="eastAsia" w:ascii="宋体" w:hAnsi="宋体" w:cs="宋体"/>
          <w:b/>
          <w:color w:val="000000" w:themeColor="text1"/>
          <w:spacing w:val="6"/>
          <w:sz w:val="32"/>
          <w:szCs w:val="32"/>
          <w:highlight w:val="none"/>
          <w14:textFill>
            <w14:solidFill>
              <w14:schemeClr w14:val="tx1"/>
            </w14:solidFill>
          </w14:textFill>
        </w:rPr>
        <w:t>附件3：投诉书范本及制作说明</w:t>
      </w:r>
      <w:bookmarkEnd w:id="1014"/>
    </w:p>
    <w:p w14:paraId="71D6C4D7">
      <w:pPr>
        <w:spacing w:line="360" w:lineRule="auto"/>
        <w:ind w:firstLine="482"/>
        <w:jc w:val="center"/>
        <w:rPr>
          <w:rFonts w:ascii="宋体" w:hAnsi="宋体" w:cs="宋体"/>
          <w:b/>
          <w:color w:val="000000" w:themeColor="text1"/>
          <w:sz w:val="24"/>
          <w:highlight w:val="none"/>
          <w14:textFill>
            <w14:solidFill>
              <w14:schemeClr w14:val="tx1"/>
            </w14:solidFill>
          </w14:textFill>
        </w:rPr>
      </w:pPr>
    </w:p>
    <w:p w14:paraId="02183BC9">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投诉书范本</w:t>
      </w:r>
    </w:p>
    <w:p w14:paraId="4B4AD12E">
      <w:pPr>
        <w:spacing w:line="360" w:lineRule="auto"/>
        <w:outlineLvl w:val="1"/>
        <w:rPr>
          <w:rFonts w:ascii="宋体" w:hAnsi="宋体" w:cs="宋体"/>
          <w:color w:val="000000" w:themeColor="text1"/>
          <w:sz w:val="24"/>
          <w:highlight w:val="none"/>
          <w14:textFill>
            <w14:solidFill>
              <w14:schemeClr w14:val="tx1"/>
            </w14:solidFill>
          </w14:textFill>
        </w:rPr>
      </w:pPr>
      <w:bookmarkStart w:id="1015" w:name="_Toc619"/>
      <w:r>
        <w:rPr>
          <w:rFonts w:hint="eastAsia" w:ascii="宋体" w:hAnsi="宋体" w:cs="宋体"/>
          <w:color w:val="000000" w:themeColor="text1"/>
          <w:sz w:val="24"/>
          <w:highlight w:val="none"/>
          <w14:textFill>
            <w14:solidFill>
              <w14:schemeClr w14:val="tx1"/>
            </w14:solidFill>
          </w14:textFill>
        </w:rPr>
        <w:t>一、投诉相关主体基本情况</w:t>
      </w:r>
      <w:bookmarkEnd w:id="1015"/>
    </w:p>
    <w:p w14:paraId="6EA012EB">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w:t>
      </w:r>
      <w:r>
        <w:rPr>
          <w:rFonts w:hint="eastAsia" w:ascii="宋体" w:hAnsi="宋体" w:cs="宋体"/>
          <w:color w:val="000000" w:themeColor="text1"/>
          <w:sz w:val="24"/>
          <w:highlight w:val="none"/>
          <w:u w:val="dotted"/>
          <w14:textFill>
            <w14:solidFill>
              <w14:schemeClr w14:val="tx1"/>
            </w14:solidFill>
          </w14:textFill>
        </w:rPr>
        <w:t xml:space="preserve">                                               </w:t>
      </w:r>
    </w:p>
    <w:p w14:paraId="7C709579">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77C8A10F">
      <w:pPr>
        <w:tabs>
          <w:tab w:val="left" w:pos="6510"/>
        </w:tabs>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法定代表人/主要负责人：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42247371">
      <w:pPr>
        <w:tabs>
          <w:tab w:val="left" w:pos="6510"/>
        </w:tabs>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73AC493F">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3ED61DC8">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dotted"/>
          <w14:textFill>
            <w14:solidFill>
              <w14:schemeClr w14:val="tx1"/>
            </w14:solidFill>
          </w14:textFill>
        </w:rPr>
        <w:t xml:space="preserve">                   </w:t>
      </w:r>
    </w:p>
    <w:p w14:paraId="24323DA3">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被投诉人1：</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70E755FE">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51365FEA">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2DEFEC90">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被投诉人2</w:t>
      </w:r>
    </w:p>
    <w:p w14:paraId="1319A091">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074F1A0E">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相关供应商：</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2460B181">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4A8FAA6D">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1DEC5F45">
      <w:pPr>
        <w:spacing w:line="360" w:lineRule="auto"/>
        <w:outlineLvl w:val="1"/>
        <w:rPr>
          <w:rFonts w:ascii="宋体" w:hAnsi="宋体" w:cs="宋体"/>
          <w:color w:val="000000" w:themeColor="text1"/>
          <w:sz w:val="24"/>
          <w:highlight w:val="none"/>
          <w14:textFill>
            <w14:solidFill>
              <w14:schemeClr w14:val="tx1"/>
            </w14:solidFill>
          </w14:textFill>
        </w:rPr>
      </w:pPr>
      <w:bookmarkStart w:id="1016" w:name="_Toc4710"/>
      <w:r>
        <w:rPr>
          <w:rFonts w:hint="eastAsia" w:ascii="宋体" w:hAnsi="宋体" w:cs="宋体"/>
          <w:color w:val="000000" w:themeColor="text1"/>
          <w:sz w:val="24"/>
          <w:highlight w:val="none"/>
          <w14:textFill>
            <w14:solidFill>
              <w14:schemeClr w14:val="tx1"/>
            </w14:solidFill>
          </w14:textFill>
        </w:rPr>
        <w:t>二、投诉项目基本情况</w:t>
      </w:r>
      <w:bookmarkEnd w:id="1016"/>
    </w:p>
    <w:p w14:paraId="01D39BCB">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采购项目名称：</w:t>
      </w:r>
      <w:r>
        <w:rPr>
          <w:rFonts w:hint="eastAsia" w:ascii="宋体" w:hAnsi="宋体" w:cs="宋体"/>
          <w:color w:val="000000" w:themeColor="text1"/>
          <w:sz w:val="24"/>
          <w:highlight w:val="none"/>
          <w:u w:val="dotted"/>
          <w14:textFill>
            <w14:solidFill>
              <w14:schemeClr w14:val="tx1"/>
            </w14:solidFill>
          </w14:textFill>
        </w:rPr>
        <w:t xml:space="preserve">                                        </w:t>
      </w:r>
    </w:p>
    <w:p w14:paraId="300204D2">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采购项目编号：</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包号：</w:t>
      </w:r>
      <w:r>
        <w:rPr>
          <w:rFonts w:hint="eastAsia" w:ascii="宋体" w:hAnsi="宋体" w:cs="宋体"/>
          <w:color w:val="000000" w:themeColor="text1"/>
          <w:sz w:val="24"/>
          <w:highlight w:val="none"/>
          <w:u w:val="dotted"/>
          <w14:textFill>
            <w14:solidFill>
              <w14:schemeClr w14:val="tx1"/>
            </w14:solidFill>
          </w14:textFill>
        </w:rPr>
        <w:t xml:space="preserve">              </w:t>
      </w:r>
    </w:p>
    <w:p w14:paraId="28174064">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45E6E1F6">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代理机构名称：</w:t>
      </w:r>
      <w:r>
        <w:rPr>
          <w:rFonts w:hint="eastAsia" w:ascii="宋体" w:hAnsi="宋体" w:cs="宋体"/>
          <w:color w:val="000000" w:themeColor="text1"/>
          <w:sz w:val="24"/>
          <w:highlight w:val="none"/>
          <w:u w:val="dotted"/>
          <w14:textFill>
            <w14:solidFill>
              <w14:schemeClr w14:val="tx1"/>
            </w14:solidFill>
          </w14:textFill>
        </w:rPr>
        <w:t xml:space="preserve">                                         </w:t>
      </w:r>
    </w:p>
    <w:p w14:paraId="15B0D5F2">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采购文件公告:</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r>
        <w:rPr>
          <w:rFonts w:hint="eastAsia" w:ascii="宋体" w:hAnsi="宋体" w:cs="宋体"/>
          <w:color w:val="000000" w:themeColor="text1"/>
          <w:sz w:val="24"/>
          <w:highlight w:val="none"/>
          <w:u w:val="dotted"/>
          <w14:textFill>
            <w14:solidFill>
              <w14:schemeClr w14:val="tx1"/>
            </w14:solidFill>
          </w14:textFill>
        </w:rPr>
        <w:t xml:space="preserve">                                 </w:t>
      </w:r>
    </w:p>
    <w:p w14:paraId="180BA2A6">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采购结果公告:</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r>
        <w:rPr>
          <w:rFonts w:hint="eastAsia" w:ascii="宋体" w:hAnsi="宋体" w:cs="宋体"/>
          <w:color w:val="000000" w:themeColor="text1"/>
          <w:sz w:val="24"/>
          <w:highlight w:val="none"/>
          <w:u w:val="dotted"/>
          <w14:textFill>
            <w14:solidFill>
              <w14:schemeClr w14:val="tx1"/>
            </w14:solidFill>
          </w14:textFill>
        </w:rPr>
        <w:t xml:space="preserve">                        </w:t>
      </w:r>
    </w:p>
    <w:p w14:paraId="04BDC6C1">
      <w:pPr>
        <w:spacing w:line="360" w:lineRule="auto"/>
        <w:outlineLvl w:val="1"/>
        <w:rPr>
          <w:rFonts w:ascii="宋体" w:hAnsi="宋体" w:cs="宋体"/>
          <w:color w:val="000000" w:themeColor="text1"/>
          <w:sz w:val="24"/>
          <w:highlight w:val="none"/>
          <w14:textFill>
            <w14:solidFill>
              <w14:schemeClr w14:val="tx1"/>
            </w14:solidFill>
          </w14:textFill>
        </w:rPr>
      </w:pPr>
      <w:bookmarkStart w:id="1017" w:name="_Toc18317"/>
      <w:r>
        <w:rPr>
          <w:rFonts w:hint="eastAsia" w:ascii="宋体" w:hAnsi="宋体" w:cs="宋体"/>
          <w:color w:val="000000" w:themeColor="text1"/>
          <w:sz w:val="24"/>
          <w:highlight w:val="none"/>
          <w14:textFill>
            <w14:solidFill>
              <w14:schemeClr w14:val="tx1"/>
            </w14:solidFill>
          </w14:textFill>
        </w:rPr>
        <w:t>三、质疑基本情况</w:t>
      </w:r>
      <w:bookmarkEnd w:id="1017"/>
    </w:p>
    <w:p w14:paraId="27B5A243">
      <w:pPr>
        <w:spacing w:line="360" w:lineRule="auto"/>
        <w:ind w:firstLine="480" w:firstLineChars="200"/>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投诉人于</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日,向</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提出质疑，质疑事项为：</w:t>
      </w:r>
      <w:r>
        <w:rPr>
          <w:rFonts w:hint="eastAsia" w:ascii="宋体" w:hAnsi="宋体" w:cs="宋体"/>
          <w:color w:val="000000" w:themeColor="text1"/>
          <w:sz w:val="24"/>
          <w:highlight w:val="none"/>
          <w:u w:val="dotted"/>
          <w14:textFill>
            <w14:solidFill>
              <w14:schemeClr w14:val="tx1"/>
            </w14:solidFill>
          </w14:textFill>
        </w:rPr>
        <w:t xml:space="preserve">                                </w:t>
      </w:r>
    </w:p>
    <w:p w14:paraId="2851DD64">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53E2A816">
      <w:pPr>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采购人/代理机构</w:t>
      </w:r>
      <w:r>
        <w:rPr>
          <w:rFonts w:hint="eastAsia" w:ascii="宋体" w:hAnsi="宋体" w:cs="宋体"/>
          <w:color w:val="000000" w:themeColor="text1"/>
          <w:sz w:val="24"/>
          <w:highlight w:val="none"/>
          <w14:textFill>
            <w14:solidFill>
              <w14:schemeClr w14:val="tx1"/>
            </w14:solidFill>
          </w14:textFill>
        </w:rPr>
        <w:t>于</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日,就质疑事项作出了答复/没有在法定期限内作出答复。</w:t>
      </w:r>
    </w:p>
    <w:p w14:paraId="1F922899">
      <w:pPr>
        <w:spacing w:line="360" w:lineRule="auto"/>
        <w:outlineLvl w:val="1"/>
        <w:rPr>
          <w:rFonts w:ascii="宋体" w:hAnsi="宋体" w:cs="宋体"/>
          <w:color w:val="000000" w:themeColor="text1"/>
          <w:sz w:val="24"/>
          <w:highlight w:val="none"/>
          <w14:textFill>
            <w14:solidFill>
              <w14:schemeClr w14:val="tx1"/>
            </w14:solidFill>
          </w14:textFill>
        </w:rPr>
      </w:pPr>
      <w:bookmarkStart w:id="1018" w:name="_Toc28739"/>
      <w:r>
        <w:rPr>
          <w:rFonts w:hint="eastAsia" w:ascii="宋体" w:hAnsi="宋体" w:cs="宋体"/>
          <w:color w:val="000000" w:themeColor="text1"/>
          <w:sz w:val="24"/>
          <w:highlight w:val="none"/>
          <w14:textFill>
            <w14:solidFill>
              <w14:schemeClr w14:val="tx1"/>
            </w14:solidFill>
          </w14:textFill>
        </w:rPr>
        <w:t>四、投诉事项具体内容</w:t>
      </w:r>
      <w:bookmarkEnd w:id="1018"/>
    </w:p>
    <w:p w14:paraId="331BE219">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 1：</w:t>
      </w:r>
      <w:r>
        <w:rPr>
          <w:rFonts w:hint="eastAsia" w:ascii="宋体" w:hAnsi="宋体" w:cs="宋体"/>
          <w:color w:val="000000" w:themeColor="text1"/>
          <w:sz w:val="24"/>
          <w:highlight w:val="none"/>
          <w:u w:val="dotted"/>
          <w14:textFill>
            <w14:solidFill>
              <w14:schemeClr w14:val="tx1"/>
            </w14:solidFill>
          </w14:textFill>
        </w:rPr>
        <w:t xml:space="preserve">                                       </w:t>
      </w:r>
    </w:p>
    <w:p w14:paraId="2FE1A469">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r>
        <w:rPr>
          <w:rFonts w:hint="eastAsia" w:ascii="宋体" w:hAnsi="宋体" w:cs="宋体"/>
          <w:color w:val="000000" w:themeColor="text1"/>
          <w:sz w:val="24"/>
          <w:highlight w:val="none"/>
          <w:u w:val="dotted"/>
          <w14:textFill>
            <w14:solidFill>
              <w14:schemeClr w14:val="tx1"/>
            </w14:solidFill>
          </w14:textFill>
        </w:rPr>
        <w:t xml:space="preserve">                                         </w:t>
      </w:r>
    </w:p>
    <w:p w14:paraId="4218446F">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698E8F29">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r>
        <w:rPr>
          <w:rFonts w:hint="eastAsia" w:ascii="宋体" w:hAnsi="宋体" w:cs="宋体"/>
          <w:color w:val="000000" w:themeColor="text1"/>
          <w:sz w:val="24"/>
          <w:highlight w:val="none"/>
          <w:u w:val="dotted"/>
          <w14:textFill>
            <w14:solidFill>
              <w14:schemeClr w14:val="tx1"/>
            </w14:solidFill>
          </w14:textFill>
        </w:rPr>
        <w:t xml:space="preserve">                                          </w:t>
      </w:r>
    </w:p>
    <w:p w14:paraId="23D35D1F">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348C388C">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投诉事项2</w:t>
      </w:r>
    </w:p>
    <w:p w14:paraId="6D4BD187">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6E988CA9">
      <w:pPr>
        <w:spacing w:line="360" w:lineRule="auto"/>
        <w:outlineLvl w:val="1"/>
        <w:rPr>
          <w:rFonts w:ascii="宋体" w:hAnsi="宋体" w:cs="宋体"/>
          <w:color w:val="000000" w:themeColor="text1"/>
          <w:sz w:val="24"/>
          <w:highlight w:val="none"/>
          <w14:textFill>
            <w14:solidFill>
              <w14:schemeClr w14:val="tx1"/>
            </w14:solidFill>
          </w14:textFill>
        </w:rPr>
      </w:pPr>
      <w:bookmarkStart w:id="1019" w:name="_Toc30544"/>
      <w:r>
        <w:rPr>
          <w:rFonts w:hint="eastAsia" w:ascii="宋体" w:hAnsi="宋体" w:cs="宋体"/>
          <w:color w:val="000000" w:themeColor="text1"/>
          <w:sz w:val="24"/>
          <w:highlight w:val="none"/>
          <w14:textFill>
            <w14:solidFill>
              <w14:schemeClr w14:val="tx1"/>
            </w14:solidFill>
          </w14:textFill>
        </w:rPr>
        <w:t>五、与投诉事项相关的投诉请求</w:t>
      </w:r>
      <w:bookmarkEnd w:id="1019"/>
    </w:p>
    <w:p w14:paraId="5806F3D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0CFD33A5">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12505E4C">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签字(签章)：                   公章：                      </w:t>
      </w:r>
    </w:p>
    <w:p w14:paraId="0E61500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14:paraId="6AEE16F6">
      <w:pPr>
        <w:spacing w:line="360" w:lineRule="auto"/>
        <w:ind w:firstLine="482"/>
        <w:rPr>
          <w:rFonts w:ascii="宋体" w:hAnsi="宋体" w:cs="宋体"/>
          <w:b/>
          <w:color w:val="000000" w:themeColor="text1"/>
          <w:sz w:val="24"/>
          <w:highlight w:val="none"/>
          <w14:textFill>
            <w14:solidFill>
              <w14:schemeClr w14:val="tx1"/>
            </w14:solidFill>
          </w14:textFill>
        </w:rPr>
      </w:pPr>
    </w:p>
    <w:p w14:paraId="5C769409">
      <w:pPr>
        <w:spacing w:line="360" w:lineRule="auto"/>
        <w:ind w:firstLine="482"/>
        <w:rPr>
          <w:rFonts w:ascii="宋体" w:hAnsi="宋体" w:cs="宋体"/>
          <w:b/>
          <w:color w:val="000000" w:themeColor="text1"/>
          <w:sz w:val="24"/>
          <w:highlight w:val="none"/>
          <w14:textFill>
            <w14:solidFill>
              <w14:schemeClr w14:val="tx1"/>
            </w14:solidFill>
          </w14:textFill>
        </w:rPr>
      </w:pPr>
    </w:p>
    <w:p w14:paraId="090D6FAD">
      <w:pPr>
        <w:spacing w:line="360" w:lineRule="auto"/>
        <w:ind w:firstLine="48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投诉书制作说明：</w:t>
      </w:r>
    </w:p>
    <w:p w14:paraId="24A6B083">
      <w:pPr>
        <w:widowControl/>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2EE7593B">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4E914D16">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3.投诉人若对项目的某一分包进行投诉，投诉书应列明具体分包号。</w:t>
      </w:r>
    </w:p>
    <w:p w14:paraId="60F01625">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4.投诉书应简要列明质疑事项，质疑函、质疑答复等作为附件材料提供。</w:t>
      </w:r>
    </w:p>
    <w:p w14:paraId="77E8CA8E">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5.投诉书的投诉事项应具体、明确，并有必要的事实依据和法律依据。</w:t>
      </w:r>
    </w:p>
    <w:p w14:paraId="0204D214">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6.投诉书的投诉请求应与投诉事项相关。</w:t>
      </w:r>
    </w:p>
    <w:p w14:paraId="057786CA">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431322BC">
      <w:pPr>
        <w:spacing w:line="360" w:lineRule="auto"/>
        <w:ind w:firstLine="482"/>
        <w:rPr>
          <w:rFonts w:ascii="宋体" w:hAnsi="宋体" w:cs="宋体"/>
          <w:b/>
          <w:color w:val="000000" w:themeColor="text1"/>
          <w:sz w:val="24"/>
          <w:highlight w:val="none"/>
          <w14:textFill>
            <w14:solidFill>
              <w14:schemeClr w14:val="tx1"/>
            </w14:solidFill>
          </w14:textFill>
        </w:rPr>
      </w:pPr>
    </w:p>
    <w:p w14:paraId="306A3FB5">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0DD78EF4">
      <w:pPr>
        <w:autoSpaceDE w:val="0"/>
        <w:autoSpaceDN w:val="0"/>
        <w:ind w:firstLine="667"/>
        <w:jc w:val="center"/>
        <w:outlineLvl w:val="1"/>
        <w:rPr>
          <w:rFonts w:ascii="宋体" w:hAnsi="宋体" w:cs="宋体"/>
          <w:b/>
          <w:bCs/>
          <w:color w:val="000000" w:themeColor="text1"/>
          <w:sz w:val="32"/>
          <w:szCs w:val="32"/>
          <w:highlight w:val="none"/>
          <w14:textFill>
            <w14:solidFill>
              <w14:schemeClr w14:val="tx1"/>
            </w14:solidFill>
          </w14:textFill>
        </w:rPr>
      </w:pPr>
      <w:bookmarkStart w:id="1020" w:name="_Toc4488"/>
      <w:r>
        <w:rPr>
          <w:rFonts w:hint="eastAsia" w:ascii="宋体" w:hAnsi="宋体" w:cs="宋体"/>
          <w:b/>
          <w:color w:val="000000" w:themeColor="text1"/>
          <w:spacing w:val="6"/>
          <w:sz w:val="32"/>
          <w:szCs w:val="32"/>
          <w:highlight w:val="none"/>
          <w14:textFill>
            <w14:solidFill>
              <w14:schemeClr w14:val="tx1"/>
            </w14:solidFill>
          </w14:textFill>
        </w:rPr>
        <w:t>附件4：</w:t>
      </w:r>
      <w:r>
        <w:rPr>
          <w:rFonts w:hint="eastAsia" w:ascii="宋体" w:hAnsi="宋体" w:cs="宋体"/>
          <w:b/>
          <w:bCs/>
          <w:color w:val="000000" w:themeColor="text1"/>
          <w:sz w:val="32"/>
          <w:szCs w:val="32"/>
          <w:highlight w:val="none"/>
          <w14:textFill>
            <w14:solidFill>
              <w14:schemeClr w14:val="tx1"/>
            </w14:solidFill>
          </w14:textFill>
        </w:rPr>
        <w:t>业务专用章使用说明函</w:t>
      </w:r>
      <w:bookmarkEnd w:id="1020"/>
    </w:p>
    <w:p w14:paraId="5DBAA8F7">
      <w:pPr>
        <w:spacing w:line="360" w:lineRule="auto"/>
        <w:rPr>
          <w:rFonts w:ascii="宋体" w:hAnsi="宋体" w:cs="宋体"/>
          <w:color w:val="000000" w:themeColor="text1"/>
          <w:sz w:val="24"/>
          <w:highlight w:val="none"/>
          <w:u w:val="single"/>
          <w14:textFill>
            <w14:solidFill>
              <w14:schemeClr w14:val="tx1"/>
            </w14:solidFill>
          </w14:textFill>
        </w:rPr>
      </w:pPr>
    </w:p>
    <w:p w14:paraId="14431E2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（采购人）、（采购代理机构）</w:t>
      </w:r>
    </w:p>
    <w:p w14:paraId="30B8DB3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我方</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(供应商全称)是中华人民共和国依法登记注册的合法企业，</w:t>
      </w:r>
      <w:r>
        <w:rPr>
          <w:rFonts w:hint="eastAsia" w:ascii="宋体" w:hAnsi="宋体" w:cs="宋体"/>
          <w:bCs/>
          <w:color w:val="000000" w:themeColor="text1"/>
          <w:sz w:val="24"/>
          <w:highlight w:val="none"/>
          <w14:textFill>
            <w14:solidFill>
              <w14:schemeClr w14:val="tx1"/>
            </w14:solidFill>
          </w14:textFill>
        </w:rPr>
        <w:t>在参加</w:t>
      </w:r>
      <w:r>
        <w:rPr>
          <w:rFonts w:hint="eastAsia" w:ascii="宋体" w:hAnsi="宋体" w:cs="宋体"/>
          <w:color w:val="000000" w:themeColor="text1"/>
          <w:sz w:val="24"/>
          <w:highlight w:val="none"/>
          <w14:textFill>
            <w14:solidFill>
              <w14:schemeClr w14:val="tx1"/>
            </w14:solidFill>
          </w14:textFill>
        </w:rPr>
        <w:t>你方组织的</w:t>
      </w:r>
      <w:r>
        <w:rPr>
          <w:rFonts w:hint="eastAsia" w:ascii="宋体" w:hAnsi="宋体" w:cs="宋体"/>
          <w:color w:val="000000" w:themeColor="text1"/>
          <w:sz w:val="24"/>
          <w:highlight w:val="non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【项目编号：（采购编号）】</w:t>
      </w:r>
      <w:r>
        <w:rPr>
          <w:rFonts w:hint="eastAsia" w:ascii="宋体" w:hAnsi="宋体" w:cs="宋体"/>
          <w:bCs/>
          <w:color w:val="000000" w:themeColor="text1"/>
          <w:sz w:val="24"/>
          <w:highlight w:val="none"/>
          <w14:textFill>
            <w14:solidFill>
              <w14:schemeClr w14:val="tx1"/>
            </w14:solidFill>
          </w14:textFill>
        </w:rPr>
        <w:t>投标活动中作如下说明：</w:t>
      </w:r>
      <w:r>
        <w:rPr>
          <w:rFonts w:hint="eastAsia" w:ascii="宋体" w:hAnsi="宋体"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3B77E4A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特此说明。</w:t>
      </w:r>
    </w:p>
    <w:p w14:paraId="5E263348">
      <w:pPr>
        <w:spacing w:line="360" w:lineRule="auto"/>
        <w:ind w:firstLine="480"/>
        <w:rPr>
          <w:rFonts w:ascii="宋体" w:hAnsi="宋体" w:cs="宋体"/>
          <w:color w:val="000000" w:themeColor="text1"/>
          <w:sz w:val="24"/>
          <w:highlight w:val="none"/>
          <w14:textFill>
            <w14:solidFill>
              <w14:schemeClr w14:val="tx1"/>
            </w14:solidFill>
          </w14:textFill>
        </w:rPr>
      </w:pPr>
    </w:p>
    <w:p w14:paraId="4941532F">
      <w:pPr>
        <w:spacing w:line="360" w:lineRule="auto"/>
        <w:ind w:firstLine="480"/>
        <w:rPr>
          <w:rFonts w:ascii="宋体" w:hAnsi="宋体" w:cs="宋体"/>
          <w:color w:val="000000" w:themeColor="text1"/>
          <w:sz w:val="24"/>
          <w:highlight w:val="none"/>
          <w14:textFill>
            <w14:solidFill>
              <w14:schemeClr w14:val="tx1"/>
            </w14:solidFill>
          </w14:textFill>
        </w:rPr>
      </w:pPr>
    </w:p>
    <w:p w14:paraId="2EC64C86">
      <w:pPr>
        <w:spacing w:line="360" w:lineRule="auto"/>
        <w:ind w:firstLine="480"/>
        <w:rPr>
          <w:rFonts w:ascii="宋体" w:hAnsi="宋体" w:cs="宋体"/>
          <w:color w:val="000000" w:themeColor="text1"/>
          <w:sz w:val="24"/>
          <w:highlight w:val="none"/>
          <w14:textFill>
            <w14:solidFill>
              <w14:schemeClr w14:val="tx1"/>
            </w14:solidFill>
          </w14:textFill>
        </w:rPr>
      </w:pPr>
    </w:p>
    <w:p w14:paraId="3B0DFA57">
      <w:pPr>
        <w:spacing w:line="360" w:lineRule="auto"/>
        <w:ind w:firstLine="480"/>
        <w:rPr>
          <w:rFonts w:ascii="宋体" w:hAnsi="宋体" w:cs="宋体"/>
          <w:color w:val="000000" w:themeColor="text1"/>
          <w:sz w:val="24"/>
          <w:highlight w:val="none"/>
          <w14:textFill>
            <w14:solidFill>
              <w14:schemeClr w14:val="tx1"/>
            </w14:solidFill>
          </w14:textFill>
        </w:rPr>
      </w:pPr>
    </w:p>
    <w:p w14:paraId="592F8AF8">
      <w:pPr>
        <w:spacing w:line="360" w:lineRule="auto"/>
        <w:ind w:right="480" w:firstLine="4080" w:firstLineChars="17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供应商（法定名称章）：</w:t>
      </w:r>
    </w:p>
    <w:p w14:paraId="6C111B2F">
      <w:pPr>
        <w:ind w:right="1440" w:firstLine="48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363B0446">
      <w:pPr>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p w14:paraId="70559F9E">
      <w:pPr>
        <w:spacing w:line="360" w:lineRule="auto"/>
        <w:ind w:firstLine="482"/>
        <w:rPr>
          <w:rFonts w:ascii="宋体" w:hAnsi="宋体" w:cs="宋体"/>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lang w:bidi="mn-Mong-CN"/>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color w:val="000000" w:themeColor="text1"/>
          <w:sz w:val="24"/>
          <w:highlight w:val="none"/>
          <w:lang w:bidi="mn-Mong-CN"/>
          <w14:textFill>
            <w14:solidFill>
              <w14:schemeClr w14:val="tx1"/>
            </w14:solidFill>
          </w14:textFill>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000000" w:themeColor="text1"/>
          <w:sz w:val="24"/>
          <w:highlight w:val="none"/>
          <w14:textFill>
            <w14:solidFill>
              <w14:schemeClr w14:val="tx1"/>
            </w14:solidFill>
          </w14:textFill>
        </w:rPr>
        <w:t>供应商</w:t>
      </w:r>
      <w:r>
        <w:rPr>
          <w:rFonts w:hint="eastAsia" w:ascii="宋体" w:hAnsi="宋体" w:cs="宋体"/>
          <w:color w:val="000000" w:themeColor="text1"/>
          <w:sz w:val="24"/>
          <w:highlight w:val="none"/>
          <w14:textFill>
            <w14:solidFill>
              <w14:schemeClr w14:val="tx1"/>
            </w14:solidFill>
          </w14:textFill>
        </w:rPr>
        <w:t>法定名称章（印模）                供应商“XX专用章”（印模）</w:t>
      </w:r>
    </w:p>
    <w:p w14:paraId="14CBFDBC">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04976684">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0CEC4204">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72AA3432">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382D0A08">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178E3176">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00407B5C">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1A078D6E">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4339A73B">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63AC85E8">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1DED132B">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65C5FF90">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1F12F871">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3880682A">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3B82DF05">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0AD009BF">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6C5CFB2E">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46AC4311">
      <w:pPr>
        <w:autoSpaceDE w:val="0"/>
        <w:autoSpaceDN w:val="0"/>
        <w:ind w:firstLine="667"/>
        <w:jc w:val="cente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5</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lang w:val="zh-CN"/>
          <w14:textFill>
            <w14:solidFill>
              <w14:schemeClr w14:val="tx1"/>
            </w14:solidFill>
          </w14:textFill>
        </w:rPr>
        <w:t>联合协议</w:t>
      </w:r>
    </w:p>
    <w:p w14:paraId="3FF9E1E5">
      <w:pPr>
        <w:widowControl/>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（以联合体形式参与的，提供联合协议；本项目不接受联合体或者供应商不以联合体形式参与的，则不需要提供）</w:t>
      </w:r>
    </w:p>
    <w:p w14:paraId="0DA71916">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（联合体所有成员名称）</w:t>
      </w:r>
      <w:r>
        <w:rPr>
          <w:rFonts w:hint="eastAsia" w:ascii="宋体" w:hAnsi="宋体" w:cs="宋体"/>
          <w:color w:val="000000" w:themeColor="text1"/>
          <w:kern w:val="0"/>
          <w:sz w:val="24"/>
          <w:highlight w:val="none"/>
          <w14:textFill>
            <w14:solidFill>
              <w14:schemeClr w14:val="tx1"/>
            </w14:solidFill>
          </w14:textFill>
        </w:rPr>
        <w:t>自愿</w:t>
      </w:r>
      <w:r>
        <w:rPr>
          <w:rFonts w:hint="eastAsia" w:ascii="宋体" w:hAnsi="宋体" w:cs="宋体"/>
          <w:color w:val="000000" w:themeColor="text1"/>
          <w:kern w:val="0"/>
          <w:sz w:val="24"/>
          <w:highlight w:val="none"/>
          <w:lang w:val="zh-CN"/>
          <w14:textFill>
            <w14:solidFill>
              <w14:schemeClr w14:val="tx1"/>
            </w14:solidFill>
          </w14:textFill>
        </w:rPr>
        <w:t>组成一个联合体，以一个供应商的身份</w:t>
      </w:r>
      <w:r>
        <w:rPr>
          <w:rFonts w:hint="eastAsia" w:ascii="宋体" w:hAnsi="宋体" w:cs="宋体"/>
          <w:color w:val="000000" w:themeColor="text1"/>
          <w:kern w:val="0"/>
          <w:sz w:val="24"/>
          <w:highlight w:val="none"/>
          <w14:textFill>
            <w14:solidFill>
              <w14:schemeClr w14:val="tx1"/>
            </w14:solidFill>
          </w14:textFill>
        </w:rPr>
        <w:t>参加</w:t>
      </w:r>
      <w:r>
        <w:rPr>
          <w:rFonts w:hint="eastAsia" w:ascii="宋体" w:hAnsi="宋体" w:cs="宋体"/>
          <w:color w:val="000000" w:themeColor="text1"/>
          <w:sz w:val="24"/>
          <w:highlight w:val="non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【项目编号：（采购编号）】</w:t>
      </w:r>
      <w:r>
        <w:rPr>
          <w:rFonts w:hint="eastAsia" w:ascii="宋体" w:hAnsi="宋体" w:cs="宋体"/>
          <w:color w:val="000000" w:themeColor="text1"/>
          <w:kern w:val="0"/>
          <w:sz w:val="24"/>
          <w:highlight w:val="none"/>
          <w14:textFill>
            <w14:solidFill>
              <w14:schemeClr w14:val="tx1"/>
            </w14:solidFill>
          </w14:textFill>
        </w:rPr>
        <w:t>响应</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3AEEA7B3">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一、各方一致决定，</w:t>
      </w:r>
      <w:r>
        <w:rPr>
          <w:rFonts w:hint="eastAsia" w:ascii="宋体" w:hAnsi="宋体" w:cs="宋体"/>
          <w:color w:val="000000" w:themeColor="text1"/>
          <w:kern w:val="0"/>
          <w:sz w:val="24"/>
          <w:highlight w:val="none"/>
          <w:u w:val="single"/>
          <w14:textFill>
            <w14:solidFill>
              <w14:schemeClr w14:val="tx1"/>
            </w14:solidFill>
          </w14:textFill>
        </w:rPr>
        <w:t>（某联合体成员名称）</w:t>
      </w:r>
      <w:r>
        <w:rPr>
          <w:rFonts w:hint="eastAsia" w:ascii="宋体" w:hAnsi="宋体" w:cs="宋体"/>
          <w:color w:val="000000" w:themeColor="text1"/>
          <w:kern w:val="0"/>
          <w:sz w:val="24"/>
          <w:highlight w:val="none"/>
          <w14:textFill>
            <w14:solidFill>
              <w14:schemeClr w14:val="tx1"/>
            </w14:solidFill>
          </w14:textFill>
        </w:rPr>
        <w:t>为联合体</w:t>
      </w:r>
      <w:r>
        <w:rPr>
          <w:rFonts w:hint="eastAsia" w:ascii="宋体" w:hAnsi="宋体" w:cs="宋体"/>
          <w:color w:val="000000" w:themeColor="text1"/>
          <w:kern w:val="0"/>
          <w:sz w:val="24"/>
          <w:highlight w:val="none"/>
          <w:lang w:val="zh-CN"/>
          <w14:textFill>
            <w14:solidFill>
              <w14:schemeClr w14:val="tx1"/>
            </w14:solidFill>
          </w14:textFill>
        </w:rPr>
        <w:t>牵头人</w:t>
      </w:r>
      <w:r>
        <w:rPr>
          <w:rFonts w:hint="eastAsia" w:ascii="宋体" w:hAnsi="宋体" w:cs="宋体"/>
          <w:color w:val="000000" w:themeColor="text1"/>
          <w:sz w:val="24"/>
          <w:highlight w:val="none"/>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highlight w:val="none"/>
          <w:lang w:val="zh-CN"/>
          <w14:textFill>
            <w14:solidFill>
              <w14:schemeClr w14:val="tx1"/>
            </w14:solidFill>
          </w14:textFill>
        </w:rPr>
        <w:t>。</w:t>
      </w:r>
    </w:p>
    <w:p w14:paraId="14074A38">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所有联合体成员各方签署授权书，授权书载明的</w:t>
      </w:r>
      <w:r>
        <w:rPr>
          <w:rFonts w:hint="eastAsia" w:ascii="宋体" w:hAnsi="宋体" w:cs="宋体"/>
          <w:color w:val="000000" w:themeColor="text1"/>
          <w:kern w:val="0"/>
          <w:sz w:val="24"/>
          <w:highlight w:val="none"/>
          <w:lang w:val="zh-CN"/>
          <w14:textFill>
            <w14:solidFill>
              <w14:schemeClr w14:val="tx1"/>
            </w14:solidFill>
          </w14:textFill>
        </w:rPr>
        <w:t>授权代表根据采购文件规定及</w:t>
      </w:r>
      <w:r>
        <w:rPr>
          <w:rFonts w:hint="eastAsia" w:ascii="宋体" w:hAnsi="宋体" w:cs="宋体"/>
          <w:color w:val="000000" w:themeColor="text1"/>
          <w:kern w:val="0"/>
          <w:sz w:val="24"/>
          <w:highlight w:val="none"/>
          <w14:textFill>
            <w14:solidFill>
              <w14:schemeClr w14:val="tx1"/>
            </w14:solidFill>
          </w14:textFill>
        </w:rPr>
        <w:t>响应内容</w:t>
      </w:r>
      <w:r>
        <w:rPr>
          <w:rFonts w:hint="eastAsia" w:ascii="宋体" w:hAnsi="宋体" w:cs="宋体"/>
          <w:color w:val="000000" w:themeColor="text1"/>
          <w:kern w:val="0"/>
          <w:sz w:val="24"/>
          <w:highlight w:val="none"/>
          <w:lang w:val="zh-CN"/>
          <w14:textFill>
            <w14:solidFill>
              <w14:schemeClr w14:val="tx1"/>
            </w14:solidFill>
          </w14:textFill>
        </w:rPr>
        <w:t>而对采购人、采购机构所作的任何合法承诺，包括书面澄清及相应等均对联合投标各方产生约束力。</w:t>
      </w:r>
    </w:p>
    <w:p w14:paraId="17B81632">
      <w:pPr>
        <w:snapToGrid w:val="0"/>
        <w:spacing w:line="360" w:lineRule="auto"/>
        <w:ind w:firstLine="480"/>
        <w:outlineLvl w:val="1"/>
        <w:rPr>
          <w:rFonts w:ascii="宋体" w:hAnsi="宋体" w:cs="宋体"/>
          <w:color w:val="000000" w:themeColor="text1"/>
          <w:kern w:val="0"/>
          <w:sz w:val="24"/>
          <w:highlight w:val="none"/>
          <w:lang w:val="zh-CN"/>
          <w14:textFill>
            <w14:solidFill>
              <w14:schemeClr w14:val="tx1"/>
            </w14:solidFill>
          </w14:textFill>
        </w:rPr>
      </w:pPr>
      <w:bookmarkStart w:id="1021" w:name="_Toc23537"/>
      <w:r>
        <w:rPr>
          <w:rFonts w:hint="eastAsia" w:ascii="宋体" w:hAnsi="宋体" w:cs="宋体"/>
          <w:color w:val="000000" w:themeColor="text1"/>
          <w:kern w:val="0"/>
          <w:sz w:val="24"/>
          <w:highlight w:val="none"/>
          <w:lang w:val="zh-CN"/>
          <w14:textFill>
            <w14:solidFill>
              <w14:schemeClr w14:val="tx1"/>
            </w14:solidFill>
          </w14:textFill>
        </w:rPr>
        <w:t>三、本次联合</w:t>
      </w:r>
      <w:r>
        <w:rPr>
          <w:rFonts w:hint="eastAsia" w:ascii="宋体" w:hAnsi="宋体" w:cs="宋体"/>
          <w:color w:val="000000" w:themeColor="text1"/>
          <w:kern w:val="0"/>
          <w:sz w:val="24"/>
          <w:highlight w:val="none"/>
          <w14:textFill>
            <w14:solidFill>
              <w14:schemeClr w14:val="tx1"/>
            </w14:solidFill>
          </w14:textFill>
        </w:rPr>
        <w:t>响应</w:t>
      </w:r>
      <w:r>
        <w:rPr>
          <w:rFonts w:hint="eastAsia" w:ascii="宋体" w:hAnsi="宋体" w:cs="宋体"/>
          <w:color w:val="000000" w:themeColor="text1"/>
          <w:kern w:val="0"/>
          <w:sz w:val="24"/>
          <w:highlight w:val="none"/>
          <w:lang w:val="zh-CN"/>
          <w14:textFill>
            <w14:solidFill>
              <w14:schemeClr w14:val="tx1"/>
            </w14:solidFill>
          </w14:textFill>
        </w:rPr>
        <w:t>中，分工如下：</w:t>
      </w:r>
      <w:bookmarkEnd w:id="1021"/>
    </w:p>
    <w:p w14:paraId="68440E16">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bookmarkStart w:id="1022" w:name="_Hlk101134295"/>
      <w:r>
        <w:rPr>
          <w:rFonts w:hint="eastAsia" w:ascii="宋体" w:hAnsi="宋体" w:cs="宋体"/>
          <w:color w:val="000000" w:themeColor="text1"/>
          <w:kern w:val="0"/>
          <w:sz w:val="24"/>
          <w:highlight w:val="none"/>
          <w:u w:val="single"/>
          <w14:textFill>
            <w14:solidFill>
              <w14:schemeClr w14:val="tx1"/>
            </w14:solidFill>
          </w14:textFill>
        </w:rPr>
        <w:t>（联合体成员1）</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2575AEDA">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w:t>
      </w:r>
      <w:r>
        <w:rPr>
          <w:rFonts w:ascii="宋体" w:hAnsi="宋体" w:cs="宋体"/>
          <w:color w:val="000000" w:themeColor="text1"/>
          <w:kern w:val="0"/>
          <w:sz w:val="24"/>
          <w:highlight w:val="none"/>
          <w:u w:val="single"/>
          <w14:textFill>
            <w14:solidFill>
              <w14:schemeClr w14:val="tx1"/>
            </w14:solidFill>
          </w14:textFill>
        </w:rPr>
        <w:t>2</w:t>
      </w:r>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326B7CB0">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bookmarkEnd w:id="1022"/>
    <w:p w14:paraId="0734251B">
      <w:pPr>
        <w:snapToGrid w:val="0"/>
        <w:spacing w:line="360" w:lineRule="auto"/>
        <w:ind w:firstLine="480"/>
        <w:outlineLvl w:val="1"/>
        <w:rPr>
          <w:rFonts w:ascii="宋体" w:hAnsi="宋体" w:cs="宋体"/>
          <w:color w:val="000000" w:themeColor="text1"/>
          <w:kern w:val="0"/>
          <w:sz w:val="24"/>
          <w:highlight w:val="none"/>
          <w:lang w:val="zh-CN"/>
          <w14:textFill>
            <w14:solidFill>
              <w14:schemeClr w14:val="tx1"/>
            </w14:solidFill>
          </w14:textFill>
        </w:rPr>
      </w:pPr>
      <w:bookmarkStart w:id="1023" w:name="_Toc31737"/>
      <w:r>
        <w:rPr>
          <w:rFonts w:hint="eastAsia" w:ascii="宋体" w:hAnsi="宋体" w:cs="宋体"/>
          <w:color w:val="000000" w:themeColor="text1"/>
          <w:kern w:val="0"/>
          <w:sz w:val="24"/>
          <w:highlight w:val="none"/>
          <w:lang w:val="zh-CN"/>
          <w14:textFill>
            <w14:solidFill>
              <w14:schemeClr w14:val="tx1"/>
            </w14:solidFill>
          </w14:textFill>
        </w:rPr>
        <w:t>四、联合体成员中小企业合同份额。</w:t>
      </w:r>
      <w:bookmarkEnd w:id="1023"/>
    </w:p>
    <w:p w14:paraId="0A922027">
      <w:pPr>
        <w:snapToGrid w:val="0"/>
        <w:spacing w:line="360" w:lineRule="auto"/>
        <w:ind w:firstLine="480"/>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（联合体成员</w:t>
      </w:r>
      <w:r>
        <w:rPr>
          <w:rFonts w:ascii="宋体" w:hAnsi="宋体" w:cs="宋体"/>
          <w:color w:val="000000" w:themeColor="text1"/>
          <w:kern w:val="0"/>
          <w:sz w:val="24"/>
          <w:highlight w:val="none"/>
          <w:u w:val="single"/>
          <w14:textFill>
            <w14:solidFill>
              <w14:schemeClr w14:val="tx1"/>
            </w14:solidFill>
          </w14:textFill>
        </w:rPr>
        <w:t>X,</w:t>
      </w:r>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提供的全部工程由小微企业承建，其合同份额占到合同总金额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（未预留份额专门面向中小企业采购的的采购项目，以及预留份额中的非预留部分采购包，接受联合体</w:t>
      </w:r>
      <w:r>
        <w:rPr>
          <w:rFonts w:hint="eastAsia" w:ascii="宋体" w:hAnsi="宋体" w:cs="宋体"/>
          <w:b/>
          <w:color w:val="000000" w:themeColor="text1"/>
          <w:kern w:val="0"/>
          <w:sz w:val="24"/>
          <w:highlight w:val="none"/>
          <w14:textFill>
            <w14:solidFill>
              <w14:schemeClr w14:val="tx1"/>
            </w14:solidFill>
          </w14:textFill>
        </w:rPr>
        <w:t>磋商</w:t>
      </w:r>
      <w:r>
        <w:rPr>
          <w:rFonts w:hint="eastAsia" w:ascii="宋体" w:hAnsi="宋体" w:cs="宋体"/>
          <w:b/>
          <w:color w:val="000000" w:themeColor="text1"/>
          <w:kern w:val="0"/>
          <w:sz w:val="24"/>
          <w:highlight w:val="none"/>
          <w:lang w:val="zh-CN"/>
          <w14:textFill>
            <w14:solidFill>
              <w14:schemeClr w14:val="tx1"/>
            </w14:solidFill>
          </w14:textFill>
        </w:rPr>
        <w:t>的，联合协议约定小微企业的合同份额占到合同总金额30%以上的，对联合体报价给予</w:t>
      </w:r>
      <w:r>
        <w:rPr>
          <w:rFonts w:hint="eastAsia" w:ascii="宋体" w:hAnsi="宋体" w:cs="宋体"/>
          <w:b/>
          <w:color w:val="000000" w:themeColor="text1"/>
          <w:kern w:val="0"/>
          <w:sz w:val="24"/>
          <w:highlight w:val="none"/>
          <w14:textFill>
            <w14:solidFill>
              <w14:schemeClr w14:val="tx1"/>
            </w14:solidFill>
          </w14:textFill>
        </w:rPr>
        <w:t>2</w:t>
      </w:r>
      <w:r>
        <w:rPr>
          <w:rFonts w:hint="eastAsia" w:ascii="宋体" w:hAnsi="宋体" w:cs="宋体"/>
          <w:b/>
          <w:color w:val="000000" w:themeColor="text1"/>
          <w:kern w:val="0"/>
          <w:sz w:val="24"/>
          <w:highlight w:val="none"/>
          <w:lang w:val="zh-CN"/>
          <w14:textFill>
            <w14:solidFill>
              <w14:schemeClr w14:val="tx1"/>
            </w14:solidFill>
          </w14:textFill>
        </w:rPr>
        <w:t>%的扣除。供应商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r>
        <w:rPr>
          <w:rFonts w:hint="eastAsia" w:ascii="宋体" w:hAnsi="宋体" w:cs="宋体"/>
          <w:b/>
          <w:color w:val="000000" w:themeColor="text1"/>
          <w:kern w:val="0"/>
          <w:sz w:val="24"/>
          <w:highlight w:val="none"/>
          <w:lang w:val="zh-CN"/>
          <w14:textFill>
            <w14:solidFill>
              <w14:schemeClr w14:val="tx1"/>
            </w14:solidFill>
          </w14:textFill>
        </w:rPr>
        <w:t>）</w:t>
      </w:r>
    </w:p>
    <w:p w14:paraId="1F9B8253">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要求以联合体形式参加的项目或采购包，供应商按采购文件第一部分竞争性磋商公告申请人的资格要求中规定的联合协议中中小企业、小微企业合同金额应当达到的比例要求填写。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p>
    <w:p w14:paraId="0E69E2FE">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五、如果成交，</w:t>
      </w:r>
      <w:r>
        <w:rPr>
          <w:rFonts w:hint="eastAsia" w:ascii="宋体" w:hAnsi="宋体" w:cs="宋体"/>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6997DF07">
      <w:pPr>
        <w:snapToGrid w:val="0"/>
        <w:spacing w:line="360" w:lineRule="auto"/>
        <w:ind w:firstLine="480"/>
        <w:outlineLvl w:val="1"/>
        <w:rPr>
          <w:rFonts w:ascii="宋体" w:hAnsi="宋体" w:cs="宋体"/>
          <w:color w:val="000000" w:themeColor="text1"/>
          <w:kern w:val="0"/>
          <w:sz w:val="24"/>
          <w:highlight w:val="none"/>
          <w:lang w:val="zh-CN"/>
          <w14:textFill>
            <w14:solidFill>
              <w14:schemeClr w14:val="tx1"/>
            </w14:solidFill>
          </w14:textFill>
        </w:rPr>
      </w:pPr>
      <w:bookmarkStart w:id="1024" w:name="_Toc32463"/>
      <w:r>
        <w:rPr>
          <w:rFonts w:hint="eastAsia" w:ascii="宋体" w:hAnsi="宋体" w:cs="宋体"/>
          <w:color w:val="000000" w:themeColor="text1"/>
          <w:kern w:val="0"/>
          <w:sz w:val="24"/>
          <w:highlight w:val="none"/>
          <w:lang w:val="zh-CN"/>
          <w14:textFill>
            <w14:solidFill>
              <w14:schemeClr w14:val="tx1"/>
            </w14:solidFill>
          </w14:textFill>
        </w:rPr>
        <w:t>六、有关本次联合</w:t>
      </w:r>
      <w:r>
        <w:rPr>
          <w:rFonts w:hint="eastAsia" w:ascii="宋体" w:hAnsi="宋体" w:cs="宋体"/>
          <w:color w:val="000000" w:themeColor="text1"/>
          <w:kern w:val="0"/>
          <w:sz w:val="24"/>
          <w:highlight w:val="none"/>
          <w14:textFill>
            <w14:solidFill>
              <w14:schemeClr w14:val="tx1"/>
            </w14:solidFill>
          </w14:textFill>
        </w:rPr>
        <w:t>响应</w:t>
      </w:r>
      <w:r>
        <w:rPr>
          <w:rFonts w:hint="eastAsia" w:ascii="宋体" w:hAnsi="宋体" w:cs="宋体"/>
          <w:color w:val="000000" w:themeColor="text1"/>
          <w:kern w:val="0"/>
          <w:sz w:val="24"/>
          <w:highlight w:val="none"/>
          <w:lang w:val="zh-CN"/>
          <w14:textFill>
            <w14:solidFill>
              <w14:schemeClr w14:val="tx1"/>
            </w14:solidFill>
          </w14:textFill>
        </w:rPr>
        <w:t>的其他事宜：</w:t>
      </w:r>
      <w:bookmarkEnd w:id="1024"/>
    </w:p>
    <w:p w14:paraId="465E4A8A">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3E8BD425">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6F6FE68F">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3、本协议提交采购人、采购机构后，联合体各方不得以任何形式对上述内容进行修改或撤销。</w:t>
      </w:r>
    </w:p>
    <w:p w14:paraId="304E44B7">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5E084184">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4B5A04FE">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4AE485A0">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37BB1677">
      <w:pPr>
        <w:snapToGrid w:val="0"/>
        <w:spacing w:line="360" w:lineRule="auto"/>
        <w:ind w:firstLine="667"/>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6</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14:textFill>
            <w14:solidFill>
              <w14:schemeClr w14:val="tx1"/>
            </w14:solidFill>
          </w14:textFill>
        </w:rPr>
        <w:t>分包意向协议</w:t>
      </w:r>
    </w:p>
    <w:p w14:paraId="4E066C52">
      <w:pPr>
        <w:widowControl/>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成交后以分包方式履行合同的，提供分包意向协议；采购人不同意分包或者供应商成交后不以分包方式履行合同的，则不需要提供。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p w14:paraId="0BE5CEC1">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（供应商名称）</w:t>
      </w:r>
      <w:r>
        <w:rPr>
          <w:rFonts w:hint="eastAsia" w:ascii="宋体" w:hAnsi="宋体" w:cs="宋体"/>
          <w:color w:val="000000" w:themeColor="text1"/>
          <w:kern w:val="0"/>
          <w:sz w:val="24"/>
          <w:highlight w:val="none"/>
          <w:lang w:val="zh-CN"/>
          <w14:textFill>
            <w14:solidFill>
              <w14:schemeClr w14:val="tx1"/>
            </w14:solidFill>
          </w14:textFill>
        </w:rPr>
        <w:t>若成为</w:t>
      </w:r>
      <w:r>
        <w:rPr>
          <w:rFonts w:hint="eastAsia" w:ascii="宋体" w:hAnsi="宋体" w:cs="宋体"/>
          <w:color w:val="000000" w:themeColor="text1"/>
          <w:sz w:val="24"/>
          <w:highlight w:val="non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【项目编号：（采购编号）】</w:t>
      </w:r>
      <w:r>
        <w:rPr>
          <w:rFonts w:hint="eastAsia" w:ascii="宋体" w:hAnsi="宋体" w:cs="宋体"/>
          <w:color w:val="000000" w:themeColor="text1"/>
          <w:kern w:val="0"/>
          <w:sz w:val="24"/>
          <w:highlight w:val="none"/>
          <w:lang w:val="zh-CN"/>
          <w14:textFill>
            <w14:solidFill>
              <w14:schemeClr w14:val="tx1"/>
            </w14:solidFill>
          </w14:textFill>
        </w:rPr>
        <w:t>的成交供应商，将依法采取分包方式履行合同。</w:t>
      </w:r>
      <w:r>
        <w:rPr>
          <w:rFonts w:hint="eastAsia" w:ascii="宋体" w:hAnsi="宋体" w:cs="宋体"/>
          <w:color w:val="000000" w:themeColor="text1"/>
          <w:kern w:val="0"/>
          <w:sz w:val="24"/>
          <w:highlight w:val="none"/>
          <w:u w:val="single"/>
          <w14:textFill>
            <w14:solidFill>
              <w14:schemeClr w14:val="tx1"/>
            </w14:solidFill>
          </w14:textFill>
        </w:rPr>
        <w:t>（供应商名称）</w:t>
      </w:r>
      <w:r>
        <w:rPr>
          <w:rFonts w:hint="eastAsia" w:ascii="宋体" w:hAnsi="宋体" w:cs="宋体"/>
          <w:color w:val="000000" w:themeColor="text1"/>
          <w:kern w:val="0"/>
          <w:sz w:val="24"/>
          <w:highlight w:val="none"/>
          <w14:textFill>
            <w14:solidFill>
              <w14:schemeClr w14:val="tx1"/>
            </w14:solidFill>
          </w14:textFill>
        </w:rPr>
        <w:t>与</w:t>
      </w:r>
      <w:r>
        <w:rPr>
          <w:rFonts w:hint="eastAsia" w:ascii="宋体" w:hAnsi="宋体" w:cs="宋体"/>
          <w:color w:val="000000" w:themeColor="text1"/>
          <w:kern w:val="0"/>
          <w:sz w:val="24"/>
          <w:highlight w:val="none"/>
          <w:u w:val="single"/>
          <w14:textFill>
            <w14:solidFill>
              <w14:schemeClr w14:val="tx1"/>
            </w14:solidFill>
          </w14:textFill>
        </w:rPr>
        <w:t>（所有分包供应商名称）</w:t>
      </w:r>
      <w:r>
        <w:rPr>
          <w:rFonts w:hint="eastAsia" w:ascii="宋体" w:hAnsi="宋体" w:cs="宋体"/>
          <w:color w:val="000000" w:themeColor="text1"/>
          <w:kern w:val="0"/>
          <w:sz w:val="24"/>
          <w:highlight w:val="none"/>
          <w14:textFill>
            <w14:solidFill>
              <w14:schemeClr w14:val="tx1"/>
            </w14:solidFill>
          </w14:textFill>
        </w:rPr>
        <w:t>达成分包意向协议</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101F8C59">
      <w:pPr>
        <w:snapToGrid w:val="0"/>
        <w:spacing w:line="360" w:lineRule="auto"/>
        <w:ind w:firstLine="480"/>
        <w:outlineLvl w:val="1"/>
        <w:rPr>
          <w:rFonts w:ascii="宋体" w:hAnsi="宋体" w:cs="宋体"/>
          <w:color w:val="000000" w:themeColor="text1"/>
          <w:kern w:val="0"/>
          <w:sz w:val="24"/>
          <w:highlight w:val="none"/>
          <w:lang w:val="zh-CN"/>
          <w14:textFill>
            <w14:solidFill>
              <w14:schemeClr w14:val="tx1"/>
            </w14:solidFill>
          </w14:textFill>
        </w:rPr>
      </w:pPr>
      <w:bookmarkStart w:id="1025" w:name="_Toc27503"/>
      <w:r>
        <w:rPr>
          <w:rFonts w:hint="eastAsia" w:ascii="宋体" w:hAnsi="宋体" w:cs="宋体"/>
          <w:color w:val="000000" w:themeColor="text1"/>
          <w:kern w:val="0"/>
          <w:sz w:val="24"/>
          <w:highlight w:val="none"/>
          <w:lang w:val="zh-CN"/>
          <w14:textFill>
            <w14:solidFill>
              <w14:schemeClr w14:val="tx1"/>
            </w14:solidFill>
          </w14:textFill>
        </w:rPr>
        <w:t>一、分包标的及数量</w:t>
      </w:r>
      <w:bookmarkEnd w:id="1025"/>
    </w:p>
    <w:p w14:paraId="4986EBA7">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（供应商名称）</w:t>
      </w:r>
      <w:r>
        <w:rPr>
          <w:rFonts w:hint="eastAsia" w:ascii="宋体" w:hAnsi="宋体" w:cs="宋体"/>
          <w:color w:val="000000" w:themeColor="text1"/>
          <w:kern w:val="0"/>
          <w:sz w:val="24"/>
          <w:highlight w:val="none"/>
          <w:lang w:val="zh-CN"/>
          <w14:textFill>
            <w14:solidFill>
              <w14:schemeClr w14:val="tx1"/>
            </w14:solidFill>
          </w14:textFill>
        </w:rPr>
        <w:t>将</w:t>
      </w:r>
      <w:r>
        <w:rPr>
          <w:rFonts w:hint="eastAsia" w:ascii="宋体" w:hAnsi="宋体" w:cs="宋体"/>
          <w:color w:val="000000" w:themeColor="text1"/>
          <w:highlight w:val="none"/>
          <w:u w:val="single"/>
          <w14:textFill>
            <w14:solidFill>
              <w14:schemeClr w14:val="tx1"/>
            </w14:solidFill>
          </w14:textFill>
        </w:rPr>
        <w:t xml:space="preserve"> </w:t>
      </w:r>
      <w:r>
        <w:rPr>
          <w:rFonts w:ascii="宋体" w:hAnsi="宋体" w:cs="宋体"/>
          <w:color w:val="000000" w:themeColor="text1"/>
          <w:kern w:val="0"/>
          <w:sz w:val="24"/>
          <w:highlight w:val="none"/>
          <w:u w:val="single"/>
          <w14:textFill>
            <w14:solidFill>
              <w14:schemeClr w14:val="tx1"/>
            </w14:solidFill>
          </w14:textFill>
        </w:rPr>
        <w:t xml:space="preserve">  XX工作内容   </w:t>
      </w:r>
      <w:r>
        <w:rPr>
          <w:rFonts w:hint="eastAsia" w:ascii="宋体" w:hAnsi="宋体" w:cs="宋体"/>
          <w:color w:val="000000" w:themeColor="text1"/>
          <w:sz w:val="24"/>
          <w:highlight w:val="none"/>
          <w14:textFill>
            <w14:solidFill>
              <w14:schemeClr w14:val="tx1"/>
            </w14:solidFill>
          </w14:textFill>
        </w:rPr>
        <w:t>分包给</w:t>
      </w:r>
      <w:r>
        <w:rPr>
          <w:rFonts w:hint="eastAsia" w:ascii="宋体" w:hAnsi="宋体" w:cs="宋体"/>
          <w:color w:val="000000" w:themeColor="text1"/>
          <w:kern w:val="0"/>
          <w:sz w:val="24"/>
          <w:highlight w:val="none"/>
          <w:u w:val="single"/>
          <w14:textFill>
            <w14:solidFill>
              <w14:schemeClr w14:val="tx1"/>
            </w14:solidFill>
          </w14:textFill>
        </w:rPr>
        <w:t>（分包供应商1名称）</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（分包供应商1名称），</w:t>
      </w:r>
      <w:r>
        <w:rPr>
          <w:rFonts w:hint="eastAsia" w:ascii="宋体" w:hAnsi="宋体" w:cs="宋体"/>
          <w:color w:val="000000" w:themeColor="text1"/>
          <w:kern w:val="0"/>
          <w:sz w:val="24"/>
          <w:highlight w:val="none"/>
          <w:lang w:val="zh-CN"/>
          <w14:textFill>
            <w14:solidFill>
              <w14:schemeClr w14:val="tx1"/>
            </w14:solidFill>
          </w14:textFill>
        </w:rPr>
        <w:t>具备承</w:t>
      </w:r>
      <w:r>
        <w:rPr>
          <w:rFonts w:hint="eastAsia" w:ascii="宋体" w:hAnsi="宋体" w:cs="宋体"/>
          <w:color w:val="000000" w:themeColor="text1"/>
          <w:kern w:val="0"/>
          <w:sz w:val="24"/>
          <w:highlight w:val="none"/>
          <w14:textFill>
            <w14:solidFill>
              <w14:schemeClr w14:val="tx1"/>
            </w14:solidFill>
          </w14:textFill>
        </w:rPr>
        <w:t>担</w:t>
      </w:r>
      <w:r>
        <w:rPr>
          <w:rFonts w:hint="eastAsia" w:ascii="宋体" w:hAnsi="宋体" w:cs="宋体"/>
          <w:color w:val="000000" w:themeColor="text1"/>
          <w:kern w:val="0"/>
          <w:sz w:val="24"/>
          <w:highlight w:val="none"/>
          <w:u w:val="single"/>
          <w:lang w:val="zh-CN"/>
          <w14:textFill>
            <w14:solidFill>
              <w14:schemeClr w14:val="tx1"/>
            </w14:solidFill>
          </w14:textFill>
        </w:rPr>
        <w:t>XX工作内容</w:t>
      </w:r>
      <w:r>
        <w:rPr>
          <w:rFonts w:hint="eastAsia" w:ascii="宋体" w:hAnsi="宋体" w:cs="宋体"/>
          <w:color w:val="000000" w:themeColor="text1"/>
          <w:kern w:val="0"/>
          <w:sz w:val="24"/>
          <w:highlight w:val="none"/>
          <w:lang w:val="zh-CN"/>
          <w14:textFill>
            <w14:solidFill>
              <w14:schemeClr w14:val="tx1"/>
            </w14:solidFill>
          </w14:textFill>
        </w:rPr>
        <w:t>相应资质条件且不得再次分包；</w:t>
      </w:r>
    </w:p>
    <w:p w14:paraId="019BC9DA">
      <w:pPr>
        <w:pStyle w:val="3"/>
        <w:ind w:left="664" w:leftChars="316" w:firstLine="229" w:firstLineChars="95"/>
        <w:rPr>
          <w:rFonts w:ascii="宋体" w:hAnsi="宋体" w:eastAsia="宋体" w:cs="宋体"/>
          <w:color w:val="000000" w:themeColor="text1"/>
          <w:kern w:val="0"/>
          <w:sz w:val="24"/>
          <w:szCs w:val="24"/>
          <w:highlight w:val="none"/>
          <w14:textFill>
            <w14:solidFill>
              <w14:schemeClr w14:val="tx1"/>
            </w14:solidFill>
          </w14:textFill>
        </w:rPr>
      </w:pPr>
      <w:bookmarkStart w:id="1026" w:name="_Toc11347"/>
      <w:r>
        <w:rPr>
          <w:rFonts w:hint="eastAsia" w:ascii="宋体" w:hAnsi="宋体" w:eastAsia="宋体" w:cs="宋体"/>
          <w:color w:val="000000" w:themeColor="text1"/>
          <w:kern w:val="0"/>
          <w:sz w:val="24"/>
          <w:szCs w:val="24"/>
          <w:highlight w:val="none"/>
          <w14:textFill>
            <w14:solidFill>
              <w14:schemeClr w14:val="tx1"/>
            </w14:solidFill>
          </w14:textFill>
        </w:rPr>
        <w:t>……</w:t>
      </w:r>
      <w:bookmarkEnd w:id="1026"/>
    </w:p>
    <w:p w14:paraId="4FC87738">
      <w:pPr>
        <w:snapToGrid w:val="0"/>
        <w:spacing w:line="360" w:lineRule="auto"/>
        <w:ind w:firstLine="480"/>
        <w:outlineLvl w:val="1"/>
        <w:rPr>
          <w:rFonts w:ascii="宋体" w:hAnsi="宋体" w:cs="宋体"/>
          <w:color w:val="000000" w:themeColor="text1"/>
          <w:kern w:val="0"/>
          <w:sz w:val="24"/>
          <w:highlight w:val="none"/>
          <w:lang w:val="zh-CN"/>
          <w14:textFill>
            <w14:solidFill>
              <w14:schemeClr w14:val="tx1"/>
            </w14:solidFill>
          </w14:textFill>
        </w:rPr>
      </w:pPr>
      <w:bookmarkStart w:id="1027" w:name="_Toc25290"/>
      <w:r>
        <w:rPr>
          <w:rFonts w:hint="eastAsia" w:ascii="宋体" w:hAnsi="宋体" w:cs="宋体"/>
          <w:color w:val="000000" w:themeColor="text1"/>
          <w:kern w:val="0"/>
          <w:sz w:val="24"/>
          <w:highlight w:val="none"/>
          <w:lang w:val="zh-CN"/>
          <w14:textFill>
            <w14:solidFill>
              <w14:schemeClr w14:val="tx1"/>
            </w14:solidFill>
          </w14:textFill>
        </w:rPr>
        <w:t>二、分包供应商中小企业合同份额</w:t>
      </w:r>
      <w:bookmarkEnd w:id="1027"/>
    </w:p>
    <w:p w14:paraId="09BC5C87">
      <w:pPr>
        <w:snapToGrid w:val="0"/>
        <w:spacing w:line="360" w:lineRule="auto"/>
        <w:ind w:firstLine="480"/>
        <w:rPr>
          <w:rFonts w:ascii="宋体" w:hAnsi="宋体" w:cs="宋体"/>
          <w:b/>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（分包供应商X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……）提供的工程全部由小微企业承建，</w:t>
      </w:r>
      <w:r>
        <w:rPr>
          <w:rFonts w:hint="eastAsia" w:ascii="宋体" w:hAnsi="宋体" w:cs="宋体"/>
          <w:color w:val="000000" w:themeColor="text1"/>
          <w:kern w:val="0"/>
          <w:sz w:val="24"/>
          <w:highlight w:val="none"/>
          <w14:textFill>
            <w14:solidFill>
              <w14:schemeClr w14:val="tx1"/>
            </w14:solidFill>
          </w14:textFill>
        </w:rPr>
        <w:t>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（未预留份额专门面向中小企业采购的的采购项目，以及预留份额中的非预留部分采购包，允许分包的，分包意向协议约定小微企业的合同份额占到合同总金额30%以上的，对大中型企业的报价给予</w:t>
      </w:r>
      <w:r>
        <w:rPr>
          <w:rFonts w:hint="eastAsia" w:ascii="宋体" w:hAnsi="宋体" w:cs="宋体"/>
          <w:b/>
          <w:color w:val="000000" w:themeColor="text1"/>
          <w:kern w:val="0"/>
          <w:sz w:val="24"/>
          <w:highlight w:val="none"/>
          <w14:textFill>
            <w14:solidFill>
              <w14:schemeClr w14:val="tx1"/>
            </w14:solidFill>
          </w14:textFill>
        </w:rPr>
        <w:t>2</w:t>
      </w:r>
      <w:r>
        <w:rPr>
          <w:rFonts w:hint="eastAsia" w:ascii="宋体" w:hAnsi="宋体" w:cs="宋体"/>
          <w:b/>
          <w:color w:val="000000" w:themeColor="text1"/>
          <w:kern w:val="0"/>
          <w:sz w:val="24"/>
          <w:highlight w:val="none"/>
          <w:lang w:val="zh-CN"/>
          <w14:textFill>
            <w14:solidFill>
              <w14:schemeClr w14:val="tx1"/>
            </w14:solidFill>
          </w14:textFill>
        </w:rPr>
        <w:t>%的扣除。供应商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r>
        <w:rPr>
          <w:rFonts w:hint="eastAsia" w:ascii="宋体" w:hAnsi="宋体" w:cs="宋体"/>
          <w:b/>
          <w:color w:val="000000" w:themeColor="text1"/>
          <w:kern w:val="0"/>
          <w:sz w:val="24"/>
          <w:highlight w:val="none"/>
          <w:lang w:val="zh-CN"/>
          <w14:textFill>
            <w14:solidFill>
              <w14:schemeClr w14:val="tx1"/>
            </w14:solidFill>
          </w14:textFill>
        </w:rPr>
        <w:t>）</w:t>
      </w:r>
    </w:p>
    <w:p w14:paraId="35065B34">
      <w:pPr>
        <w:spacing w:line="360" w:lineRule="auto"/>
        <w:ind w:firstLine="480" w:firstLineChars="200"/>
        <w:rPr>
          <w:rFonts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bookmarkStart w:id="1028" w:name="_Hlk101133173"/>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要求合同分包形式参加的项目或采购包，供应商按采购文件第一部分竞争性磋商公告申请人的资格要求中规定的</w:t>
      </w:r>
      <w:r>
        <w:rPr>
          <w:rFonts w:hint="eastAsia" w:ascii="宋体" w:hAnsi="宋体" w:cs="宋体"/>
          <w:b/>
          <w:color w:val="000000" w:themeColor="text1"/>
          <w:kern w:val="0"/>
          <w:sz w:val="24"/>
          <w:highlight w:val="none"/>
          <w:lang w:val="zh-CN"/>
          <w14:textFill>
            <w14:solidFill>
              <w14:schemeClr w14:val="tx1"/>
            </w14:solidFill>
          </w14:textFill>
        </w:rPr>
        <w:t>分包意向协议</w:t>
      </w:r>
      <w:r>
        <w:rPr>
          <w:rFonts w:hint="eastAsia" w:ascii="宋体" w:hAnsi="宋体" w:cs="宋体"/>
          <w:b/>
          <w:bCs/>
          <w:color w:val="000000" w:themeColor="text1"/>
          <w:sz w:val="24"/>
          <w:highlight w:val="none"/>
          <w14:textFill>
            <w14:solidFill>
              <w14:schemeClr w14:val="tx1"/>
            </w14:solidFill>
          </w14:textFill>
        </w:rPr>
        <w:t>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bookmarkEnd w:id="1028"/>
    </w:p>
    <w:p w14:paraId="3A91A084">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三、分包工作履行期限、地点、方式</w:t>
      </w:r>
    </w:p>
    <w:p w14:paraId="45CA2604">
      <w:pPr>
        <w:snapToGrid w:val="0"/>
        <w:spacing w:line="360" w:lineRule="auto"/>
        <w:ind w:firstLine="480"/>
        <w:rPr>
          <w:rFonts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48626C82">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四、质量</w:t>
      </w:r>
    </w:p>
    <w:p w14:paraId="0003A85F">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0DAD9FA7">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五、价款或者报酬</w:t>
      </w:r>
    </w:p>
    <w:p w14:paraId="04562492">
      <w:pPr>
        <w:snapToGrid w:val="0"/>
        <w:spacing w:line="360" w:lineRule="auto"/>
        <w:ind w:left="573" w:leftChars="273"/>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6403BEA8">
      <w:pPr>
        <w:snapToGrid w:val="0"/>
        <w:spacing w:line="360" w:lineRule="auto"/>
        <w:ind w:left="573" w:leftChars="273"/>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六、违约责任</w:t>
      </w:r>
    </w:p>
    <w:p w14:paraId="69D56004">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5E0EAD83">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七、争议解决的办法</w:t>
      </w:r>
    </w:p>
    <w:p w14:paraId="109543E4">
      <w:pPr>
        <w:snapToGrid w:val="0"/>
        <w:spacing w:line="360" w:lineRule="auto"/>
        <w:ind w:firstLine="48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21BA6006">
      <w:pPr>
        <w:snapToGrid w:val="0"/>
        <w:spacing w:line="360" w:lineRule="auto"/>
        <w:ind w:left="5758" w:leftChars="342" w:hanging="5040" w:hanging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供应商名称(电子签名)：</w:t>
      </w:r>
    </w:p>
    <w:p w14:paraId="1FD8502D">
      <w:pPr>
        <w:snapToGrid w:val="0"/>
        <w:spacing w:line="360" w:lineRule="auto"/>
        <w:ind w:firstLine="5640" w:firstLineChars="235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分包供应商名称：</w:t>
      </w:r>
    </w:p>
    <w:p w14:paraId="65EDD826">
      <w:pPr>
        <w:snapToGrid w:val="0"/>
        <w:spacing w:line="360" w:lineRule="auto"/>
        <w:ind w:firstLine="5760" w:firstLineChars="2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5573C69F">
      <w:pPr>
        <w:spacing w:line="360" w:lineRule="auto"/>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78F45F7F">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pPr>
    </w:p>
    <w:p w14:paraId="3F8D49C2">
      <w:pPr>
        <w:autoSpaceDE w:val="0"/>
        <w:autoSpaceDN w:val="0"/>
        <w:ind w:firstLine="667"/>
        <w:jc w:val="center"/>
        <w:rPr>
          <w:rFonts w:ascii="宋体" w:hAnsi="宋体" w:cs="宋体"/>
          <w:b/>
          <w:color w:val="000000" w:themeColor="text1"/>
          <w:spacing w:val="6"/>
          <w:sz w:val="32"/>
          <w:szCs w:val="32"/>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63466591">
      <w:pPr>
        <w:autoSpaceDE w:val="0"/>
        <w:autoSpaceDN w:val="0"/>
        <w:ind w:firstLine="667"/>
        <w:jc w:val="center"/>
        <w:outlineLvl w:val="0"/>
        <w:rPr>
          <w:rFonts w:ascii="宋体" w:hAnsi="宋体" w:cs="宋体"/>
          <w:b/>
          <w:bCs/>
          <w:color w:val="000000" w:themeColor="text1"/>
          <w:sz w:val="32"/>
          <w:szCs w:val="32"/>
          <w:highlight w:val="none"/>
          <w14:textFill>
            <w14:solidFill>
              <w14:schemeClr w14:val="tx1"/>
            </w14:solidFill>
          </w14:textFill>
        </w:rPr>
      </w:pPr>
      <w:bookmarkStart w:id="1029" w:name="_Toc27566"/>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7</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sz w:val="32"/>
          <w:szCs w:val="32"/>
          <w:highlight w:val="none"/>
          <w14:textFill>
            <w14:solidFill>
              <w14:schemeClr w14:val="tx1"/>
            </w14:solidFill>
          </w14:textFill>
        </w:rPr>
        <w:t>中小企业声明函</w:t>
      </w:r>
      <w:bookmarkEnd w:id="1029"/>
    </w:p>
    <w:p w14:paraId="398A5C65">
      <w:pPr>
        <w:spacing w:line="360" w:lineRule="auto"/>
        <w:jc w:val="center"/>
        <w:rPr>
          <w:rFonts w:ascii="宋体" w:hAnsi="宋体" w:cs="宋体"/>
          <w:color w:val="000000" w:themeColor="text1"/>
          <w:sz w:val="24"/>
          <w:highlight w:val="none"/>
          <w:u w:val="single"/>
          <w14:textFill>
            <w14:solidFill>
              <w14:schemeClr w14:val="tx1"/>
            </w14:solidFill>
          </w14:textFill>
        </w:rPr>
      </w:pPr>
    </w:p>
    <w:p w14:paraId="6A112D33">
      <w:pPr>
        <w:spacing w:line="360" w:lineRule="auto"/>
        <w:ind w:firstLine="643"/>
        <w:jc w:val="center"/>
        <w:outlineLvl w:val="0"/>
        <w:rPr>
          <w:rFonts w:ascii="宋体" w:hAnsi="宋体" w:cs="宋体"/>
          <w:b/>
          <w:color w:val="000000" w:themeColor="text1"/>
          <w:sz w:val="32"/>
          <w:szCs w:val="32"/>
          <w:highlight w:val="none"/>
          <w14:textFill>
            <w14:solidFill>
              <w14:schemeClr w14:val="tx1"/>
            </w14:solidFill>
          </w14:textFill>
        </w:rPr>
      </w:pPr>
      <w:bookmarkStart w:id="1030" w:name="_Toc17686"/>
      <w:r>
        <w:rPr>
          <w:rFonts w:hint="eastAsia" w:ascii="宋体" w:hAnsi="宋体" w:cs="宋体"/>
          <w:b/>
          <w:color w:val="000000" w:themeColor="text1"/>
          <w:sz w:val="32"/>
          <w:szCs w:val="32"/>
          <w:highlight w:val="none"/>
          <w14:textFill>
            <w14:solidFill>
              <w14:schemeClr w14:val="tx1"/>
            </w14:solidFill>
          </w14:textFill>
        </w:rPr>
        <w:t>中小企业声明函（工程）</w:t>
      </w:r>
      <w:bookmarkEnd w:id="1030"/>
    </w:p>
    <w:p w14:paraId="5533BFAA">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cs="宋体"/>
          <w:color w:val="000000" w:themeColor="text1"/>
          <w:sz w:val="24"/>
          <w:highlight w:val="none"/>
          <w:u w:val="single"/>
          <w14:textFill>
            <w14:solidFill>
              <w14:schemeClr w14:val="tx1"/>
            </w14:solidFill>
          </w14:textFill>
        </w:rPr>
        <w:t xml:space="preserve">中国美术学院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38EDC97D">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中国美术学院腾空房装修改造项目</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建筑业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1A6CC675">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（标的名称）</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（采购文件中明确的所属行业）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3855B4E1">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54B97EFE">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626E2754">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5A54983F">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3A15BE2A">
      <w:pPr>
        <w:snapToGrid w:val="0"/>
        <w:spacing w:line="360" w:lineRule="auto"/>
        <w:ind w:firstLine="5160" w:firstLineChars="215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供应商名称(电子签名)：</w:t>
      </w:r>
    </w:p>
    <w:p w14:paraId="46FAA41B">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1753EA60">
      <w:pPr>
        <w:spacing w:line="360" w:lineRule="auto"/>
        <w:ind w:firstLine="360"/>
        <w:jc w:val="left"/>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sz w:val="18"/>
          <w:szCs w:val="18"/>
          <w:highlight w:val="none"/>
          <w14:textFill>
            <w14:solidFill>
              <w14:schemeClr w14:val="tx1"/>
            </w14:solidFill>
          </w14:textFill>
        </w:rPr>
        <w:t>从业人员、营业收入、资产总额填报上一年度数据，无上一年度数据的新成立企业可不填报。</w:t>
      </w:r>
    </w:p>
    <w:p w14:paraId="329D75C5">
      <w:pPr>
        <w:spacing w:line="360" w:lineRule="auto"/>
        <w:ind w:right="42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w:t>
      </w:r>
    </w:p>
    <w:p w14:paraId="224B1466">
      <w:pPr>
        <w:spacing w:line="360" w:lineRule="auto"/>
        <w:ind w:right="42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0634A01E">
      <w:pPr>
        <w:spacing w:line="360" w:lineRule="auto"/>
        <w:ind w:right="42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4016C5F">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4F1033FC">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32F14BCE">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47510CF4">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5DC55B80">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1EA5C5AD">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60753B7F">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572C605F">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3FDD57F8">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14C4EF37">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0691678F">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7D318D2D">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7B596433">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1B4AC0BD">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1EACC276">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6CF466F2">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5658F9BD">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p>
    <w:p w14:paraId="439C7E40">
      <w:pPr>
        <w:spacing w:line="360" w:lineRule="auto"/>
        <w:rPr>
          <w:rFonts w:ascii="宋体" w:hAnsi="宋体" w:cs="宋体"/>
          <w:bCs/>
          <w:color w:val="000000" w:themeColor="text1"/>
          <w:sz w:val="24"/>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pPr>
    </w:p>
    <w:p w14:paraId="29F71FC3">
      <w:pPr>
        <w:spacing w:line="360" w:lineRule="auto"/>
        <w:ind w:firstLine="667"/>
        <w:outlineLvl w:val="0"/>
        <w:rPr>
          <w:rFonts w:ascii="宋体" w:hAnsi="宋体" w:cs="宋体"/>
          <w:b/>
          <w:color w:val="000000" w:themeColor="text1"/>
          <w:spacing w:val="6"/>
          <w:sz w:val="32"/>
          <w:szCs w:val="32"/>
          <w:highlight w:val="none"/>
          <w14:textFill>
            <w14:solidFill>
              <w14:schemeClr w14:val="tx1"/>
            </w14:solidFill>
          </w14:textFill>
        </w:rPr>
      </w:pPr>
      <w:bookmarkStart w:id="1031" w:name="_Toc12756"/>
      <w:r>
        <w:rPr>
          <w:rFonts w:hint="eastAsia" w:ascii="宋体" w:hAnsi="宋体" w:cs="宋体"/>
          <w:b/>
          <w:color w:val="000000" w:themeColor="text1"/>
          <w:spacing w:val="6"/>
          <w:sz w:val="32"/>
          <w:szCs w:val="32"/>
          <w:highlight w:val="none"/>
          <w14:textFill>
            <w14:solidFill>
              <w14:schemeClr w14:val="tx1"/>
            </w14:solidFill>
          </w14:textFill>
        </w:rPr>
        <w:t>附件8：工程量清单（另附）</w:t>
      </w:r>
      <w:bookmarkEnd w:id="1031"/>
    </w:p>
    <w:p w14:paraId="0209A821">
      <w:pPr>
        <w:spacing w:line="360" w:lineRule="auto"/>
        <w:ind w:firstLine="667"/>
        <w:rPr>
          <w:rFonts w:ascii="宋体" w:hAnsi="宋体" w:cs="宋体"/>
          <w:b/>
          <w:color w:val="000000" w:themeColor="text1"/>
          <w:spacing w:val="6"/>
          <w:sz w:val="32"/>
          <w:szCs w:val="32"/>
          <w:highlight w:val="none"/>
          <w14:textFill>
            <w14:solidFill>
              <w14:schemeClr w14:val="tx1"/>
            </w14:solidFill>
          </w14:textFill>
        </w:rPr>
      </w:pPr>
    </w:p>
    <w:p w14:paraId="21328F54">
      <w:pPr>
        <w:spacing w:line="360" w:lineRule="auto"/>
        <w:ind w:firstLine="667"/>
        <w:outlineLvl w:val="0"/>
        <w:rPr>
          <w:rFonts w:ascii="宋体" w:hAnsi="宋体" w:cs="宋体"/>
          <w:b/>
          <w:color w:val="000000" w:themeColor="text1"/>
          <w:spacing w:val="6"/>
          <w:sz w:val="32"/>
          <w:szCs w:val="32"/>
          <w:highlight w:val="none"/>
          <w14:textFill>
            <w14:solidFill>
              <w14:schemeClr w14:val="tx1"/>
            </w14:solidFill>
          </w14:textFill>
        </w:rPr>
      </w:pPr>
      <w:bookmarkStart w:id="1032" w:name="_Toc16681"/>
      <w:r>
        <w:rPr>
          <w:rFonts w:hint="eastAsia" w:ascii="宋体" w:hAnsi="宋体" w:cs="宋体"/>
          <w:b/>
          <w:color w:val="000000" w:themeColor="text1"/>
          <w:spacing w:val="6"/>
          <w:sz w:val="32"/>
          <w:szCs w:val="32"/>
          <w:highlight w:val="none"/>
          <w14:textFill>
            <w14:solidFill>
              <w14:schemeClr w14:val="tx1"/>
            </w14:solidFill>
          </w14:textFill>
        </w:rPr>
        <w:t>附件9：图纸（另附）</w:t>
      </w:r>
      <w:bookmarkEnd w:id="1032"/>
    </w:p>
    <w:p w14:paraId="11EAC63F">
      <w:pPr>
        <w:pStyle w:val="25"/>
        <w:rPr>
          <w:color w:val="000000" w:themeColor="text1"/>
          <w:highlight w:val="none"/>
          <w14:textFill>
            <w14:solidFill>
              <w14:schemeClr w14:val="tx1"/>
            </w14:solidFill>
          </w14:textFill>
        </w:rPr>
      </w:pPr>
    </w:p>
    <w:sectPr>
      <w:pgSz w:w="11906" w:h="16838"/>
      <w:pgMar w:top="1440" w:right="1080" w:bottom="1440" w:left="1080"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标准粗黑"/>
    <w:panose1 w:val="00000000000000000000"/>
    <w:charset w:val="00"/>
    <w:family w:val="roman"/>
    <w:pitch w:val="default"/>
    <w:sig w:usb0="00000000" w:usb1="00000000" w:usb2="00000000" w:usb3="00000000" w:csb0="00040001" w:csb1="00000000"/>
  </w:font>
  <w:font w:name="标准粗黑">
    <w:panose1 w:val="02000503000000000000"/>
    <w:charset w:val="86"/>
    <w:family w:val="auto"/>
    <w:pitch w:val="default"/>
    <w:sig w:usb0="8000002F" w:usb1="084164FA" w:usb2="00000012"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Cumberland">
    <w:altName w:val="标准粗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标准粗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B132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4C21F2">
    <w:pPr>
      <w:pStyle w:val="40"/>
      <w:framePr w:wrap="around" w:vAnchor="text" w:hAnchor="margin" w:xAlign="right" w:y="1"/>
      <w:rPr>
        <w:rStyle w:val="72"/>
      </w:rPr>
    </w:pPr>
    <w:r>
      <w:fldChar w:fldCharType="begin"/>
    </w:r>
    <w:r>
      <w:rPr>
        <w:rStyle w:val="72"/>
      </w:rPr>
      <w:instrText xml:space="preserve">PAGE  </w:instrText>
    </w:r>
    <w:r>
      <w:fldChar w:fldCharType="end"/>
    </w:r>
  </w:p>
  <w:p w14:paraId="04437F81">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2DBB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116</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FB7F19">
    <w:pPr>
      <w:pStyle w:val="40"/>
      <w:jc w:val="center"/>
      <w:rPr>
        <w:rFonts w:ascii="仿宋_GB2312" w:eastAsia="仿宋_GB2312"/>
        <w:szCs w:val="24"/>
      </w:rPr>
    </w:pPr>
    <w:r>
      <w:rPr>
        <w:lang w:bidi="mn-Mong-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972185" cy="147955"/>
              <wp:effectExtent l="0" t="0" r="0" b="0"/>
              <wp:wrapNone/>
              <wp:docPr id="2" name="文本框 2"/>
              <wp:cNvGraphicFramePr/>
              <a:graphic xmlns:a="http://schemas.openxmlformats.org/drawingml/2006/main">
                <a:graphicData uri="http://schemas.microsoft.com/office/word/2010/wordprocessingShape">
                  <wps:wsp>
                    <wps:cNvSpPr txBox="1"/>
                    <wps:spPr>
                      <a:xfrm>
                        <a:off x="0" y="0"/>
                        <a:ext cx="972185" cy="147955"/>
                      </a:xfrm>
                      <a:prstGeom prst="rect">
                        <a:avLst/>
                      </a:prstGeom>
                      <a:noFill/>
                      <a:ln w="15875">
                        <a:noFill/>
                      </a:ln>
                    </wps:spPr>
                    <wps:txbx>
                      <w:txbxContent>
                        <w:p w14:paraId="440FE2FC">
                          <w:pPr>
                            <w:pStyle w:val="40"/>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116</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1.65pt;width:76.55pt;mso-position-horizontal:center;mso-position-horizontal-relative:margin;mso-wrap-style:none;z-index:251659264;mso-width-relative:page;mso-height-relative:page;" filled="f" stroked="f" coordsize="21600,21600" o:gfxdata="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&#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d1ZEnVAAAABAEAAA8AAAAAAAAAAQAgAAAAIgAAAGRy&#10;cy9kb3ducmV2LnhtbFBLAQIUABQAAAAIAIdO4kAsiiqnzwEAAJUDAAAOAAAAAAAAAAEAIAAAACQB&#10;AABkcnMvZTJvRG9jLnhtbFBLBQYAAAAABgAGAFkBAABlBQAAAAA=&#10;">
              <v:fill on="f" focussize="0,0"/>
              <v:stroke on="f" weight="1.25pt"/>
              <v:imagedata o:title=""/>
              <o:lock v:ext="edit" aspectratio="f"/>
              <v:textbox inset="0mm,0mm,0mm,0mm" style="mso-fit-shape-to-text:t;">
                <w:txbxContent>
                  <w:p w14:paraId="440FE2FC">
                    <w:pPr>
                      <w:pStyle w:val="40"/>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116</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C7734">
    <w:pPr>
      <w:widowControl w:val="0"/>
      <w:adjustRightInd w:val="0"/>
      <w:snapToGrid w:val="0"/>
      <w:jc w:val="left"/>
      <w:rPr>
        <w:rFonts w:ascii="Times New Roman" w:hAnsi="Times New Roman" w:eastAsia="宋体" w:cs="Times New Roman"/>
        <w:kern w:val="2"/>
        <w:sz w:val="18"/>
        <w:szCs w:val="18"/>
        <w:lang w:val="en-US" w:eastAsia="zh-CN" w:bidi="ar-S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52181">
    <w:pPr>
      <w:widowControl w:val="0"/>
      <w:adjustRightInd w:val="0"/>
      <w:snapToGrid w:val="0"/>
      <w:jc w:val="left"/>
      <w:rPr>
        <w:rFonts w:ascii="Times New Roman" w:hAnsi="Times New Roman" w:eastAsia="宋体" w:cs="Times New Roman"/>
        <w:kern w:val="2"/>
        <w:sz w:val="18"/>
        <w:szCs w:val="18"/>
        <w:lang w:val="en-US" w:eastAsia="zh-CN" w:bidi="ar-S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447E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116</w:t>
    </w:r>
    <w:r>
      <w:rPr>
        <w:rFonts w:hint="eastAsia" w:ascii="仿宋_GB2312" w:eastAsia="仿宋_GB2312"/>
        <w:kern w:val="0"/>
      </w:rPr>
      <w:fldChar w:fldCharType="end"/>
    </w:r>
    <w:r>
      <w:rPr>
        <w:rFonts w:hint="eastAsia" w:ascii="仿宋_GB2312" w:eastAsia="仿宋_GB2312"/>
        <w:kern w:val="0"/>
      </w:rPr>
      <w:t xml:space="preserve"> 页</w:t>
    </w:r>
  </w:p>
  <w:p w14:paraId="48789CB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6850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116</w:t>
    </w:r>
    <w:r>
      <w:rPr>
        <w:rFonts w:hint="eastAsia" w:ascii="仿宋_GB2312" w:eastAsia="仿宋_GB2312"/>
        <w:kern w:val="0"/>
      </w:rPr>
      <w:fldChar w:fldCharType="end"/>
    </w:r>
    <w:r>
      <w:rPr>
        <w:rFonts w:hint="eastAsia" w:ascii="仿宋_GB2312" w:eastAsia="仿宋_GB2312"/>
        <w:kern w:val="0"/>
      </w:rPr>
      <w:t xml:space="preserve"> 页</w:t>
    </w:r>
  </w:p>
  <w:p w14:paraId="6A60427B">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9D3B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116</w:t>
    </w:r>
    <w:r>
      <w:rPr>
        <w:rFonts w:hint="eastAsia" w:ascii="仿宋_GB2312" w:eastAsia="仿宋_GB2312"/>
        <w:kern w:val="0"/>
      </w:rPr>
      <w:fldChar w:fldCharType="end"/>
    </w:r>
    <w:r>
      <w:rPr>
        <w:rFonts w:hint="eastAsia" w:ascii="仿宋_GB2312" w:eastAsia="仿宋_GB2312"/>
        <w:kern w:val="0"/>
      </w:rPr>
      <w:t xml:space="preserve"> 页</w:t>
    </w:r>
  </w:p>
  <w:p w14:paraId="28A8E638">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7BB4D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116</w:t>
    </w:r>
    <w:r>
      <w:rPr>
        <w:rFonts w:hint="eastAsia" w:ascii="仿宋_GB2312" w:eastAsia="仿宋_GB2312"/>
        <w:kern w:val="0"/>
      </w:rPr>
      <w:fldChar w:fldCharType="end"/>
    </w:r>
    <w:r>
      <w:rPr>
        <w:rFonts w:hint="eastAsia" w:ascii="仿宋_GB2312" w:eastAsia="仿宋_GB2312"/>
        <w:kern w:val="0"/>
      </w:rPr>
      <w:t xml:space="preserve"> 页</w:t>
    </w:r>
  </w:p>
  <w:p w14:paraId="5181AF3B">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E78B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116</w:t>
    </w:r>
    <w:r>
      <w:rPr>
        <w:rFonts w:hint="eastAsia" w:ascii="仿宋_GB2312" w:eastAsia="仿宋_GB2312"/>
        <w:kern w:val="0"/>
      </w:rPr>
      <w:fldChar w:fldCharType="end"/>
    </w:r>
    <w:r>
      <w:rPr>
        <w:rFonts w:hint="eastAsia" w:ascii="仿宋_GB2312" w:eastAsia="仿宋_GB2312"/>
        <w:kern w:val="0"/>
      </w:rPr>
      <w:t xml:space="preserve"> 页</w:t>
    </w:r>
  </w:p>
  <w:p w14:paraId="6C2EB115">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B283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116</w:t>
    </w:r>
    <w:r>
      <w:rPr>
        <w:rFonts w:hint="eastAsia" w:ascii="仿宋_GB2312" w:eastAsia="仿宋_GB2312"/>
        <w:kern w:val="0"/>
      </w:rPr>
      <w:fldChar w:fldCharType="end"/>
    </w:r>
    <w:r>
      <w:rPr>
        <w:rFonts w:hint="eastAsia" w:ascii="仿宋_GB2312" w:eastAsia="仿宋_GB2312"/>
        <w:kern w:val="0"/>
      </w:rPr>
      <w:t xml:space="preserve"> 页</w:t>
    </w:r>
  </w:p>
  <w:p w14:paraId="7AAA7D97">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E58C4">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116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B83664">
    <w:pPr>
      <w:pStyle w:val="40"/>
      <w:framePr w:wrap="around" w:vAnchor="text" w:hAnchor="margin" w:xAlign="right" w:y="1"/>
      <w:rPr>
        <w:rStyle w:val="72"/>
      </w:rPr>
    </w:pPr>
    <w:r>
      <w:fldChar w:fldCharType="begin"/>
    </w:r>
    <w:r>
      <w:rPr>
        <w:rStyle w:val="72"/>
      </w:rPr>
      <w:instrText xml:space="preserve">PAGE  </w:instrText>
    </w:r>
    <w:r>
      <w:fldChar w:fldCharType="end"/>
    </w:r>
  </w:p>
  <w:p w14:paraId="24610C13">
    <w:pPr>
      <w:pStyle w:val="40"/>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E05AF2">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116</w:t>
    </w:r>
    <w:r>
      <w:rPr>
        <w:rFonts w:hint="eastAsia" w:ascii="仿宋_GB2312" w:eastAsia="仿宋_GB2312"/>
        <w:kern w:val="0"/>
        <w:szCs w:val="21"/>
      </w:rPr>
      <w:fldChar w:fldCharType="end"/>
    </w:r>
    <w:bookmarkStart w:id="1033" w:name="_Toc131845147"/>
    <w:bookmarkStart w:id="1034" w:name="_Toc91899912"/>
    <w:bookmarkStart w:id="1035" w:name="_Toc164085800"/>
    <w:bookmarkStart w:id="1036" w:name="_Toc36110187"/>
    <w:r>
      <w:rPr>
        <w:rFonts w:hint="eastAsia" w:ascii="仿宋_GB2312" w:eastAsia="仿宋_GB2312"/>
        <w:kern w:val="0"/>
        <w:szCs w:val="21"/>
      </w:rPr>
      <w:t xml:space="preserve"> 页</w:t>
    </w:r>
    <w:bookmarkEnd w:id="1033"/>
    <w:bookmarkEnd w:id="1034"/>
    <w:bookmarkEnd w:id="1035"/>
    <w:bookmarkEnd w:id="103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A4054">
    <w:pPr>
      <w:pStyle w:val="41"/>
      <w:pBdr>
        <w:bottom w:val="single" w:color="auto" w:sz="6" w:space="0"/>
      </w:pBdr>
      <w:jc w:val="right"/>
      <w:rPr>
        <w:rFonts w:ascii="仿宋_GB2312" w:eastAsia="仿宋_GB2312"/>
        <w:i/>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D20D3">
    <w:pPr>
      <w:pStyle w:val="41"/>
      <w:rPr>
        <w:rFonts w:ascii="仿宋_GB2312" w:eastAsia="仿宋_GB2312"/>
        <w:b/>
        <w:i/>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C59A1">
    <w:pPr>
      <w:pStyle w:val="41"/>
      <w:pBdr>
        <w:bottom w:val="single" w:color="auto" w:sz="6" w:space="0"/>
      </w:pBdr>
      <w:tabs>
        <w:tab w:val="center" w:pos="4535"/>
        <w:tab w:val="right" w:pos="9070"/>
        <w:tab w:val="clear" w:pos="4153"/>
        <w:tab w:val="clear" w:pos="8306"/>
      </w:tabs>
      <w:jc w:val="right"/>
      <w:rPr>
        <w:rFonts w:ascii="仿宋_GB2312" w:eastAsia="仿宋_GB2312"/>
        <w:b/>
        <w:i/>
        <w:u w:val="single"/>
      </w:rPr>
    </w:pPr>
    <w:r>
      <w:rPr>
        <w:lang w:val="zh-CN"/>
      </w:rPr>
      <w:t>杭州市政府采购</w:t>
    </w: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283907">
    <w:pPr>
      <w:pStyle w:val="41"/>
      <w:pBdr>
        <w:bottom w:val="single" w:color="auto" w:sz="6" w:space="0"/>
      </w:pBdr>
      <w:tabs>
        <w:tab w:val="center" w:pos="4535"/>
        <w:tab w:val="right" w:pos="9070"/>
        <w:tab w:val="clear" w:pos="4153"/>
        <w:tab w:val="clear" w:pos="8306"/>
      </w:tabs>
      <w:jc w:val="right"/>
      <w:rPr>
        <w:rFonts w:ascii="仿宋_GB2312"/>
        <w:b/>
        <w:i/>
        <w:iCs/>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CED49A9"/>
    <w:multiLevelType w:val="multilevel"/>
    <w:tmpl w:val="DCED49A9"/>
    <w:lvl w:ilvl="0" w:tentative="0">
      <w:start w:val="1"/>
      <w:numFmt w:val="decimal"/>
      <w:lvlText w:val="%1."/>
      <w:lvlJc w:val="left"/>
      <w:pPr>
        <w:ind w:left="425" w:hanging="425"/>
      </w:pPr>
      <w:rPr>
        <w:rFonts w:hint="default"/>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
    <w:nsid w:val="FA483C2E"/>
    <w:multiLevelType w:val="singleLevel"/>
    <w:tmpl w:val="FA483C2E"/>
    <w:lvl w:ilvl="0" w:tentative="0">
      <w:start w:val="1"/>
      <w:numFmt w:val="decimal"/>
      <w:lvlText w:val="%1."/>
      <w:lvlJc w:val="left"/>
      <w:pPr>
        <w:tabs>
          <w:tab w:val="left" w:pos="312"/>
        </w:tabs>
      </w:pPr>
    </w:lvl>
  </w:abstractNum>
  <w:abstractNum w:abstractNumId="2">
    <w:nsid w:val="0000000A"/>
    <w:multiLevelType w:val="multilevel"/>
    <w:tmpl w:val="0000000A"/>
    <w:lvl w:ilvl="0" w:tentative="0">
      <w:start w:val="1"/>
      <w:numFmt w:val="decimal"/>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30548817"/>
    <w:multiLevelType w:val="singleLevel"/>
    <w:tmpl w:val="30548817"/>
    <w:lvl w:ilvl="0" w:tentative="0">
      <w:start w:val="4"/>
      <w:numFmt w:val="decimal"/>
      <w:lvlText w:val="%1."/>
      <w:lvlJc w:val="left"/>
      <w:pPr>
        <w:tabs>
          <w:tab w:val="left" w:pos="312"/>
        </w:tabs>
      </w:pPr>
    </w:lvl>
  </w:abstractNum>
  <w:abstractNum w:abstractNumId="4">
    <w:nsid w:val="7E6A3BAC"/>
    <w:multiLevelType w:val="singleLevel"/>
    <w:tmpl w:val="7E6A3BAC"/>
    <w:lvl w:ilvl="0" w:tentative="0">
      <w:start w:val="1"/>
      <w:numFmt w:val="decimalEnclosedCircleChinese"/>
      <w:suff w:val="nothing"/>
      <w:lvlText w:val="%1　"/>
      <w:lvlJc w:val="left"/>
      <w:pPr>
        <w:ind w:left="0" w:firstLine="400"/>
      </w:pPr>
      <w:rPr>
        <w:rFonts w:hint="eastAsia"/>
      </w:r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trackRevisions w:val="1"/>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NiZGNiZGExNThiN2NmMjg4NzdjZjZhOTRhMDZhNGEifQ=="/>
    <w:docVar w:name="KSO_WPS_MARK_KEY" w:val="fc367b2b-fb25-461f-9b41-05b34cb16d59"/>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0CE8"/>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5C5"/>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3AAC"/>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0E1C"/>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142"/>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2A8"/>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A12"/>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78C"/>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6DE1"/>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3F07"/>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2EE"/>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1C7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59B2"/>
    <w:rsid w:val="008972B6"/>
    <w:rsid w:val="00897339"/>
    <w:rsid w:val="00897697"/>
    <w:rsid w:val="008977E1"/>
    <w:rsid w:val="00897BFA"/>
    <w:rsid w:val="00897C35"/>
    <w:rsid w:val="00897D19"/>
    <w:rsid w:val="008A0044"/>
    <w:rsid w:val="008A0156"/>
    <w:rsid w:val="008A032F"/>
    <w:rsid w:val="008A0BFE"/>
    <w:rsid w:val="008A1932"/>
    <w:rsid w:val="008A21D9"/>
    <w:rsid w:val="008A232D"/>
    <w:rsid w:val="008A3182"/>
    <w:rsid w:val="008A3C76"/>
    <w:rsid w:val="008A3D54"/>
    <w:rsid w:val="008A3E10"/>
    <w:rsid w:val="008A411C"/>
    <w:rsid w:val="008A4630"/>
    <w:rsid w:val="008A47CE"/>
    <w:rsid w:val="008A4DFA"/>
    <w:rsid w:val="008A512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C7A2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DB4"/>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2EB5"/>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2BCD"/>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D7EF9"/>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53D"/>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05"/>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42E"/>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2D2A"/>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5B9"/>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0D09"/>
    <w:rsid w:val="00F31052"/>
    <w:rsid w:val="00F318A1"/>
    <w:rsid w:val="00F31CF5"/>
    <w:rsid w:val="00F3265C"/>
    <w:rsid w:val="00F32C4A"/>
    <w:rsid w:val="00F33262"/>
    <w:rsid w:val="00F343EE"/>
    <w:rsid w:val="00F35117"/>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B94"/>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67DCC"/>
    <w:rsid w:val="019F7441"/>
    <w:rsid w:val="01B37585"/>
    <w:rsid w:val="01C65DA5"/>
    <w:rsid w:val="01D23D9A"/>
    <w:rsid w:val="01D55165"/>
    <w:rsid w:val="01DF6BF8"/>
    <w:rsid w:val="01EC2C57"/>
    <w:rsid w:val="025F0711"/>
    <w:rsid w:val="026B2E25"/>
    <w:rsid w:val="02824D4D"/>
    <w:rsid w:val="02AD22E9"/>
    <w:rsid w:val="02DC4B10"/>
    <w:rsid w:val="02DD76CE"/>
    <w:rsid w:val="02F36323"/>
    <w:rsid w:val="02F5619C"/>
    <w:rsid w:val="0326446A"/>
    <w:rsid w:val="032D5555"/>
    <w:rsid w:val="03640B3F"/>
    <w:rsid w:val="036634D2"/>
    <w:rsid w:val="03CC3F79"/>
    <w:rsid w:val="03DD35E4"/>
    <w:rsid w:val="03F040A4"/>
    <w:rsid w:val="04076900"/>
    <w:rsid w:val="041A5A3B"/>
    <w:rsid w:val="042311BA"/>
    <w:rsid w:val="042B157A"/>
    <w:rsid w:val="048F763B"/>
    <w:rsid w:val="049F330E"/>
    <w:rsid w:val="04AA775C"/>
    <w:rsid w:val="04AF1889"/>
    <w:rsid w:val="04C64E6C"/>
    <w:rsid w:val="04F66F48"/>
    <w:rsid w:val="05251E14"/>
    <w:rsid w:val="05355B4E"/>
    <w:rsid w:val="05A16594"/>
    <w:rsid w:val="05A7762D"/>
    <w:rsid w:val="05AA02EA"/>
    <w:rsid w:val="060E5941"/>
    <w:rsid w:val="06110FAF"/>
    <w:rsid w:val="061E21DC"/>
    <w:rsid w:val="06493CA7"/>
    <w:rsid w:val="06541F06"/>
    <w:rsid w:val="06554EED"/>
    <w:rsid w:val="065A6178"/>
    <w:rsid w:val="066F1CF3"/>
    <w:rsid w:val="06930BB8"/>
    <w:rsid w:val="06B01930"/>
    <w:rsid w:val="07013F3A"/>
    <w:rsid w:val="07245D42"/>
    <w:rsid w:val="07264C62"/>
    <w:rsid w:val="0779354C"/>
    <w:rsid w:val="07A46B95"/>
    <w:rsid w:val="08061376"/>
    <w:rsid w:val="08452D77"/>
    <w:rsid w:val="08545DB3"/>
    <w:rsid w:val="086401F8"/>
    <w:rsid w:val="08732C15"/>
    <w:rsid w:val="08751CAA"/>
    <w:rsid w:val="087E4C40"/>
    <w:rsid w:val="08856DEC"/>
    <w:rsid w:val="08923AEE"/>
    <w:rsid w:val="08A871D0"/>
    <w:rsid w:val="08D66AD6"/>
    <w:rsid w:val="08DA33A3"/>
    <w:rsid w:val="08E80F13"/>
    <w:rsid w:val="08FD2001"/>
    <w:rsid w:val="09335624"/>
    <w:rsid w:val="09403251"/>
    <w:rsid w:val="0944690F"/>
    <w:rsid w:val="09535675"/>
    <w:rsid w:val="095F057D"/>
    <w:rsid w:val="09642282"/>
    <w:rsid w:val="09733572"/>
    <w:rsid w:val="09772C16"/>
    <w:rsid w:val="098353B5"/>
    <w:rsid w:val="09A92330"/>
    <w:rsid w:val="09B06B87"/>
    <w:rsid w:val="09C13146"/>
    <w:rsid w:val="09C33728"/>
    <w:rsid w:val="09E04166"/>
    <w:rsid w:val="0A1C0718"/>
    <w:rsid w:val="0A3E7710"/>
    <w:rsid w:val="0A5151D8"/>
    <w:rsid w:val="0A5B7E63"/>
    <w:rsid w:val="0A703465"/>
    <w:rsid w:val="0A734F0F"/>
    <w:rsid w:val="0AA374A5"/>
    <w:rsid w:val="0AAB7649"/>
    <w:rsid w:val="0ABC5606"/>
    <w:rsid w:val="0B30404E"/>
    <w:rsid w:val="0B4C6C14"/>
    <w:rsid w:val="0B4D261F"/>
    <w:rsid w:val="0B545F57"/>
    <w:rsid w:val="0B547599"/>
    <w:rsid w:val="0B631A88"/>
    <w:rsid w:val="0B683D45"/>
    <w:rsid w:val="0B7F3F11"/>
    <w:rsid w:val="0B884417"/>
    <w:rsid w:val="0B98247A"/>
    <w:rsid w:val="0BDA2FAB"/>
    <w:rsid w:val="0BF6188C"/>
    <w:rsid w:val="0BF73C91"/>
    <w:rsid w:val="0C170175"/>
    <w:rsid w:val="0C24017A"/>
    <w:rsid w:val="0C4F74F5"/>
    <w:rsid w:val="0C571A41"/>
    <w:rsid w:val="0C5C1171"/>
    <w:rsid w:val="0C5E1CBC"/>
    <w:rsid w:val="0C615B50"/>
    <w:rsid w:val="0C684A5B"/>
    <w:rsid w:val="0C8445DA"/>
    <w:rsid w:val="0C87121B"/>
    <w:rsid w:val="0C8F4202"/>
    <w:rsid w:val="0C937D2A"/>
    <w:rsid w:val="0CC007F7"/>
    <w:rsid w:val="0CC617AC"/>
    <w:rsid w:val="0CE618DF"/>
    <w:rsid w:val="0CFE707A"/>
    <w:rsid w:val="0D063BDA"/>
    <w:rsid w:val="0D08375F"/>
    <w:rsid w:val="0D184CFB"/>
    <w:rsid w:val="0D4A7419"/>
    <w:rsid w:val="0D827401"/>
    <w:rsid w:val="0D84094E"/>
    <w:rsid w:val="0D8A00E9"/>
    <w:rsid w:val="0D8D589E"/>
    <w:rsid w:val="0D9D0734"/>
    <w:rsid w:val="0DA01C73"/>
    <w:rsid w:val="0DD63300"/>
    <w:rsid w:val="0DF50604"/>
    <w:rsid w:val="0DF702FE"/>
    <w:rsid w:val="0DFD03EE"/>
    <w:rsid w:val="0E060E51"/>
    <w:rsid w:val="0E5604B2"/>
    <w:rsid w:val="0E6D5D79"/>
    <w:rsid w:val="0E75257B"/>
    <w:rsid w:val="0E9D0089"/>
    <w:rsid w:val="0EB803EE"/>
    <w:rsid w:val="0EDE2DB2"/>
    <w:rsid w:val="0EEF3211"/>
    <w:rsid w:val="0EF94D4B"/>
    <w:rsid w:val="0F0A1DF9"/>
    <w:rsid w:val="0F4958DC"/>
    <w:rsid w:val="0F4F09A5"/>
    <w:rsid w:val="0F515DF7"/>
    <w:rsid w:val="0F596BA8"/>
    <w:rsid w:val="0F5D461F"/>
    <w:rsid w:val="0F6248D2"/>
    <w:rsid w:val="0F693536"/>
    <w:rsid w:val="0F7B0511"/>
    <w:rsid w:val="0F7B76D9"/>
    <w:rsid w:val="0F816ACD"/>
    <w:rsid w:val="0F9832DB"/>
    <w:rsid w:val="0FBF3FD2"/>
    <w:rsid w:val="0FBF7FF3"/>
    <w:rsid w:val="0FC65D20"/>
    <w:rsid w:val="101E3DAE"/>
    <w:rsid w:val="10646583"/>
    <w:rsid w:val="107D4B15"/>
    <w:rsid w:val="107E2A9F"/>
    <w:rsid w:val="108A3C80"/>
    <w:rsid w:val="10972AD2"/>
    <w:rsid w:val="10C26171"/>
    <w:rsid w:val="10E771F6"/>
    <w:rsid w:val="10F33360"/>
    <w:rsid w:val="10FC16EA"/>
    <w:rsid w:val="110D532B"/>
    <w:rsid w:val="110F1D40"/>
    <w:rsid w:val="11266F33"/>
    <w:rsid w:val="11845E93"/>
    <w:rsid w:val="118963A1"/>
    <w:rsid w:val="11A77DD3"/>
    <w:rsid w:val="11C6522A"/>
    <w:rsid w:val="11E104CC"/>
    <w:rsid w:val="11E20309"/>
    <w:rsid w:val="1201353F"/>
    <w:rsid w:val="12255233"/>
    <w:rsid w:val="12530213"/>
    <w:rsid w:val="127723A9"/>
    <w:rsid w:val="12862074"/>
    <w:rsid w:val="12883966"/>
    <w:rsid w:val="12937275"/>
    <w:rsid w:val="129E45B4"/>
    <w:rsid w:val="12D81596"/>
    <w:rsid w:val="13072A44"/>
    <w:rsid w:val="13217A41"/>
    <w:rsid w:val="133438E9"/>
    <w:rsid w:val="13426006"/>
    <w:rsid w:val="135F4BE2"/>
    <w:rsid w:val="13914897"/>
    <w:rsid w:val="139B1A0A"/>
    <w:rsid w:val="139D25C7"/>
    <w:rsid w:val="13BF3CE4"/>
    <w:rsid w:val="141008D8"/>
    <w:rsid w:val="14125FE6"/>
    <w:rsid w:val="146D271E"/>
    <w:rsid w:val="14982588"/>
    <w:rsid w:val="149A5AD9"/>
    <w:rsid w:val="14A7619D"/>
    <w:rsid w:val="14B644C6"/>
    <w:rsid w:val="150536C3"/>
    <w:rsid w:val="150C1963"/>
    <w:rsid w:val="151447A0"/>
    <w:rsid w:val="152A6D51"/>
    <w:rsid w:val="152B4878"/>
    <w:rsid w:val="154A6454"/>
    <w:rsid w:val="1565422D"/>
    <w:rsid w:val="15762120"/>
    <w:rsid w:val="15D13DD1"/>
    <w:rsid w:val="16A8729C"/>
    <w:rsid w:val="16B33777"/>
    <w:rsid w:val="16BC70A7"/>
    <w:rsid w:val="16C6339E"/>
    <w:rsid w:val="16F0584E"/>
    <w:rsid w:val="16F70EB5"/>
    <w:rsid w:val="172F2D79"/>
    <w:rsid w:val="174E11B5"/>
    <w:rsid w:val="17557BEF"/>
    <w:rsid w:val="17B60D70"/>
    <w:rsid w:val="17D349C1"/>
    <w:rsid w:val="17DB2585"/>
    <w:rsid w:val="17F76B26"/>
    <w:rsid w:val="180E5844"/>
    <w:rsid w:val="1830729E"/>
    <w:rsid w:val="1870062C"/>
    <w:rsid w:val="18817102"/>
    <w:rsid w:val="18830A15"/>
    <w:rsid w:val="18852B28"/>
    <w:rsid w:val="188B5321"/>
    <w:rsid w:val="18975BB7"/>
    <w:rsid w:val="1945415A"/>
    <w:rsid w:val="19932372"/>
    <w:rsid w:val="199D7FCD"/>
    <w:rsid w:val="19A20DD5"/>
    <w:rsid w:val="19AE03F1"/>
    <w:rsid w:val="19B34EF7"/>
    <w:rsid w:val="19B92B40"/>
    <w:rsid w:val="1A071A03"/>
    <w:rsid w:val="1A1F16AE"/>
    <w:rsid w:val="1A3B5C77"/>
    <w:rsid w:val="1A984BAD"/>
    <w:rsid w:val="1AB8220E"/>
    <w:rsid w:val="1AE4166C"/>
    <w:rsid w:val="1AF06CFB"/>
    <w:rsid w:val="1AF11B8D"/>
    <w:rsid w:val="1B11359C"/>
    <w:rsid w:val="1B245FF1"/>
    <w:rsid w:val="1B2A271F"/>
    <w:rsid w:val="1B474FBC"/>
    <w:rsid w:val="1B530544"/>
    <w:rsid w:val="1B713184"/>
    <w:rsid w:val="1BA209CF"/>
    <w:rsid w:val="1BB4777D"/>
    <w:rsid w:val="1BD75AB8"/>
    <w:rsid w:val="1C0459C2"/>
    <w:rsid w:val="1C1B3B4A"/>
    <w:rsid w:val="1C5C3173"/>
    <w:rsid w:val="1C663CF2"/>
    <w:rsid w:val="1C7725CD"/>
    <w:rsid w:val="1C88086E"/>
    <w:rsid w:val="1C920E93"/>
    <w:rsid w:val="1CA66023"/>
    <w:rsid w:val="1CD23FC1"/>
    <w:rsid w:val="1D1C2924"/>
    <w:rsid w:val="1D266CE1"/>
    <w:rsid w:val="1D3963AF"/>
    <w:rsid w:val="1D3D0FE5"/>
    <w:rsid w:val="1D44297A"/>
    <w:rsid w:val="1D6A673C"/>
    <w:rsid w:val="1D9247AE"/>
    <w:rsid w:val="1DB567EC"/>
    <w:rsid w:val="1DE33F41"/>
    <w:rsid w:val="1DF51A98"/>
    <w:rsid w:val="1E1D38F7"/>
    <w:rsid w:val="1E3D060F"/>
    <w:rsid w:val="1E3F7D2E"/>
    <w:rsid w:val="1E4134E4"/>
    <w:rsid w:val="1E5062B3"/>
    <w:rsid w:val="1E523514"/>
    <w:rsid w:val="1E714A66"/>
    <w:rsid w:val="1E802593"/>
    <w:rsid w:val="1E8B6156"/>
    <w:rsid w:val="1EA703CC"/>
    <w:rsid w:val="1EB34947"/>
    <w:rsid w:val="1EB7330C"/>
    <w:rsid w:val="1EE20284"/>
    <w:rsid w:val="1EE2244B"/>
    <w:rsid w:val="1F0A0FF3"/>
    <w:rsid w:val="1F5771FF"/>
    <w:rsid w:val="1F7562BB"/>
    <w:rsid w:val="1F904124"/>
    <w:rsid w:val="1FE868A9"/>
    <w:rsid w:val="20034907"/>
    <w:rsid w:val="20173E4B"/>
    <w:rsid w:val="204E48BC"/>
    <w:rsid w:val="208921B3"/>
    <w:rsid w:val="20947775"/>
    <w:rsid w:val="20973DEB"/>
    <w:rsid w:val="20A15BAD"/>
    <w:rsid w:val="20B26522"/>
    <w:rsid w:val="20B44310"/>
    <w:rsid w:val="210A4555"/>
    <w:rsid w:val="211116EB"/>
    <w:rsid w:val="213571AA"/>
    <w:rsid w:val="216133FC"/>
    <w:rsid w:val="21D56769"/>
    <w:rsid w:val="21D67D5D"/>
    <w:rsid w:val="21E52EF3"/>
    <w:rsid w:val="21FB5D7B"/>
    <w:rsid w:val="22015E94"/>
    <w:rsid w:val="22077B64"/>
    <w:rsid w:val="220B1C3D"/>
    <w:rsid w:val="221D1D20"/>
    <w:rsid w:val="22334A87"/>
    <w:rsid w:val="22A65AF9"/>
    <w:rsid w:val="22BE6801"/>
    <w:rsid w:val="233500BF"/>
    <w:rsid w:val="23377FF7"/>
    <w:rsid w:val="235412A1"/>
    <w:rsid w:val="236B425F"/>
    <w:rsid w:val="23836192"/>
    <w:rsid w:val="23901F29"/>
    <w:rsid w:val="239C0061"/>
    <w:rsid w:val="23AE73B5"/>
    <w:rsid w:val="23B908A4"/>
    <w:rsid w:val="23C75C80"/>
    <w:rsid w:val="23E95BEF"/>
    <w:rsid w:val="23FD0064"/>
    <w:rsid w:val="243D6799"/>
    <w:rsid w:val="245375B0"/>
    <w:rsid w:val="24642C0A"/>
    <w:rsid w:val="248E63C3"/>
    <w:rsid w:val="248F25CD"/>
    <w:rsid w:val="2492221D"/>
    <w:rsid w:val="24B22173"/>
    <w:rsid w:val="24B95AD9"/>
    <w:rsid w:val="24BE24DA"/>
    <w:rsid w:val="24CF5825"/>
    <w:rsid w:val="24D663E6"/>
    <w:rsid w:val="24D77F2B"/>
    <w:rsid w:val="253F05F7"/>
    <w:rsid w:val="258B00E2"/>
    <w:rsid w:val="25A917A6"/>
    <w:rsid w:val="25BE27CC"/>
    <w:rsid w:val="25F74A5C"/>
    <w:rsid w:val="2628662C"/>
    <w:rsid w:val="262D45DE"/>
    <w:rsid w:val="263B0482"/>
    <w:rsid w:val="26505184"/>
    <w:rsid w:val="26753BA5"/>
    <w:rsid w:val="268544E3"/>
    <w:rsid w:val="26871DC8"/>
    <w:rsid w:val="2689784F"/>
    <w:rsid w:val="26A53EF9"/>
    <w:rsid w:val="26A94201"/>
    <w:rsid w:val="26AC274F"/>
    <w:rsid w:val="26D227E7"/>
    <w:rsid w:val="27044A29"/>
    <w:rsid w:val="271D34C8"/>
    <w:rsid w:val="27277595"/>
    <w:rsid w:val="276142BF"/>
    <w:rsid w:val="27783712"/>
    <w:rsid w:val="27907362"/>
    <w:rsid w:val="27D777EE"/>
    <w:rsid w:val="27FC27CF"/>
    <w:rsid w:val="28333E1D"/>
    <w:rsid w:val="28454BD6"/>
    <w:rsid w:val="28455253"/>
    <w:rsid w:val="28551971"/>
    <w:rsid w:val="285B1C53"/>
    <w:rsid w:val="28846321"/>
    <w:rsid w:val="289F7086"/>
    <w:rsid w:val="28C32028"/>
    <w:rsid w:val="28CC490F"/>
    <w:rsid w:val="28DE40AA"/>
    <w:rsid w:val="29345E77"/>
    <w:rsid w:val="294C65AD"/>
    <w:rsid w:val="29806583"/>
    <w:rsid w:val="298B3C4C"/>
    <w:rsid w:val="29A924E3"/>
    <w:rsid w:val="29F26D24"/>
    <w:rsid w:val="2A15033F"/>
    <w:rsid w:val="2A1662C1"/>
    <w:rsid w:val="2A1C7367"/>
    <w:rsid w:val="2A2815FA"/>
    <w:rsid w:val="2A6D6092"/>
    <w:rsid w:val="2A7D76B4"/>
    <w:rsid w:val="2AD53C61"/>
    <w:rsid w:val="2B424187"/>
    <w:rsid w:val="2B437463"/>
    <w:rsid w:val="2B5446D0"/>
    <w:rsid w:val="2B7807EE"/>
    <w:rsid w:val="2BA50BF7"/>
    <w:rsid w:val="2BBF00EC"/>
    <w:rsid w:val="2BC37CFD"/>
    <w:rsid w:val="2BD5237F"/>
    <w:rsid w:val="2BE536CE"/>
    <w:rsid w:val="2BE758D9"/>
    <w:rsid w:val="2C09049E"/>
    <w:rsid w:val="2C0A653C"/>
    <w:rsid w:val="2C191F85"/>
    <w:rsid w:val="2C1F6A8C"/>
    <w:rsid w:val="2C557282"/>
    <w:rsid w:val="2C9A693C"/>
    <w:rsid w:val="2CE82D6F"/>
    <w:rsid w:val="2CE831EF"/>
    <w:rsid w:val="2CEC0DAA"/>
    <w:rsid w:val="2CFF241A"/>
    <w:rsid w:val="2D343236"/>
    <w:rsid w:val="2D9E4191"/>
    <w:rsid w:val="2DD15014"/>
    <w:rsid w:val="2DF72DE4"/>
    <w:rsid w:val="2E0220AF"/>
    <w:rsid w:val="2E3D31FA"/>
    <w:rsid w:val="2E4B082A"/>
    <w:rsid w:val="2E500DA6"/>
    <w:rsid w:val="2E5D4E86"/>
    <w:rsid w:val="2E5D790B"/>
    <w:rsid w:val="2E9A3C18"/>
    <w:rsid w:val="2EBB0FEE"/>
    <w:rsid w:val="2EC63002"/>
    <w:rsid w:val="2ED60BC3"/>
    <w:rsid w:val="2EFB69D6"/>
    <w:rsid w:val="2EFE46EF"/>
    <w:rsid w:val="2F0A6B38"/>
    <w:rsid w:val="2F9257C7"/>
    <w:rsid w:val="2F946CCB"/>
    <w:rsid w:val="2FD25781"/>
    <w:rsid w:val="2FDC745C"/>
    <w:rsid w:val="2FF5054F"/>
    <w:rsid w:val="2FFD7934"/>
    <w:rsid w:val="305B7FDF"/>
    <w:rsid w:val="30733ACD"/>
    <w:rsid w:val="308C3862"/>
    <w:rsid w:val="309379D8"/>
    <w:rsid w:val="30A270F7"/>
    <w:rsid w:val="30B71989"/>
    <w:rsid w:val="30DF1478"/>
    <w:rsid w:val="30EC586F"/>
    <w:rsid w:val="310A1EC4"/>
    <w:rsid w:val="311741D6"/>
    <w:rsid w:val="314E571E"/>
    <w:rsid w:val="315216B2"/>
    <w:rsid w:val="31571B76"/>
    <w:rsid w:val="31590894"/>
    <w:rsid w:val="315E797C"/>
    <w:rsid w:val="319C6071"/>
    <w:rsid w:val="31AC537E"/>
    <w:rsid w:val="31E3679B"/>
    <w:rsid w:val="31E732FD"/>
    <w:rsid w:val="320B4FDF"/>
    <w:rsid w:val="32517576"/>
    <w:rsid w:val="325E0CCE"/>
    <w:rsid w:val="32BE5C2C"/>
    <w:rsid w:val="32D63C1D"/>
    <w:rsid w:val="32F72511"/>
    <w:rsid w:val="32FB6478"/>
    <w:rsid w:val="332410BB"/>
    <w:rsid w:val="33263B3F"/>
    <w:rsid w:val="336963EB"/>
    <w:rsid w:val="3373F07B"/>
    <w:rsid w:val="337E053C"/>
    <w:rsid w:val="33810532"/>
    <w:rsid w:val="33816EEB"/>
    <w:rsid w:val="33EB55CD"/>
    <w:rsid w:val="33EC4C02"/>
    <w:rsid w:val="340D2360"/>
    <w:rsid w:val="3410665D"/>
    <w:rsid w:val="34211214"/>
    <w:rsid w:val="342B476D"/>
    <w:rsid w:val="342E63AB"/>
    <w:rsid w:val="34950E68"/>
    <w:rsid w:val="34986E94"/>
    <w:rsid w:val="34AF62C9"/>
    <w:rsid w:val="34BA1A48"/>
    <w:rsid w:val="34CB4388"/>
    <w:rsid w:val="34D519A8"/>
    <w:rsid w:val="34E266EE"/>
    <w:rsid w:val="34FA6E12"/>
    <w:rsid w:val="35151A08"/>
    <w:rsid w:val="3518519D"/>
    <w:rsid w:val="35257180"/>
    <w:rsid w:val="352F4226"/>
    <w:rsid w:val="354D7158"/>
    <w:rsid w:val="3558300F"/>
    <w:rsid w:val="355A28E3"/>
    <w:rsid w:val="358D5588"/>
    <w:rsid w:val="35D24B6F"/>
    <w:rsid w:val="360F7B72"/>
    <w:rsid w:val="363A3B40"/>
    <w:rsid w:val="364F4412"/>
    <w:rsid w:val="365302AE"/>
    <w:rsid w:val="36607A0A"/>
    <w:rsid w:val="366E227C"/>
    <w:rsid w:val="366F2E0D"/>
    <w:rsid w:val="367B6A5C"/>
    <w:rsid w:val="36A74ADA"/>
    <w:rsid w:val="36AD60D5"/>
    <w:rsid w:val="36B224F9"/>
    <w:rsid w:val="36BF7C8B"/>
    <w:rsid w:val="36EC0CC9"/>
    <w:rsid w:val="373F410B"/>
    <w:rsid w:val="37DD1801"/>
    <w:rsid w:val="37EE7094"/>
    <w:rsid w:val="37F71E16"/>
    <w:rsid w:val="38080D1C"/>
    <w:rsid w:val="38296C89"/>
    <w:rsid w:val="383002EB"/>
    <w:rsid w:val="383E0C49"/>
    <w:rsid w:val="383E64EC"/>
    <w:rsid w:val="38586797"/>
    <w:rsid w:val="38BC0149"/>
    <w:rsid w:val="38D87D1C"/>
    <w:rsid w:val="38E26567"/>
    <w:rsid w:val="38F512A1"/>
    <w:rsid w:val="38FB4C5C"/>
    <w:rsid w:val="39636459"/>
    <w:rsid w:val="396B7F6C"/>
    <w:rsid w:val="39B417A9"/>
    <w:rsid w:val="39C033C5"/>
    <w:rsid w:val="39D0586A"/>
    <w:rsid w:val="39FC5695"/>
    <w:rsid w:val="3A006D8E"/>
    <w:rsid w:val="3A045A8A"/>
    <w:rsid w:val="3A204F94"/>
    <w:rsid w:val="3A3651E5"/>
    <w:rsid w:val="3A744481"/>
    <w:rsid w:val="3A8C7BEF"/>
    <w:rsid w:val="3A906246"/>
    <w:rsid w:val="3AF50AF0"/>
    <w:rsid w:val="3B2349B7"/>
    <w:rsid w:val="3B2843FA"/>
    <w:rsid w:val="3B616CFF"/>
    <w:rsid w:val="3B6259F6"/>
    <w:rsid w:val="3B77CCFE"/>
    <w:rsid w:val="3B976654"/>
    <w:rsid w:val="3BA174BE"/>
    <w:rsid w:val="3BC01EFC"/>
    <w:rsid w:val="3BCA786A"/>
    <w:rsid w:val="3BD31E2F"/>
    <w:rsid w:val="3BEB24E7"/>
    <w:rsid w:val="3BF15831"/>
    <w:rsid w:val="3C105946"/>
    <w:rsid w:val="3C280C12"/>
    <w:rsid w:val="3C471448"/>
    <w:rsid w:val="3C5F759A"/>
    <w:rsid w:val="3C6C525A"/>
    <w:rsid w:val="3C8A172B"/>
    <w:rsid w:val="3CAD3C40"/>
    <w:rsid w:val="3CBF5E72"/>
    <w:rsid w:val="3CCE23CB"/>
    <w:rsid w:val="3CD17D17"/>
    <w:rsid w:val="3CEB717E"/>
    <w:rsid w:val="3D3C7F39"/>
    <w:rsid w:val="3D440F09"/>
    <w:rsid w:val="3D4504A0"/>
    <w:rsid w:val="3D8734BB"/>
    <w:rsid w:val="3D881D30"/>
    <w:rsid w:val="3D9372DA"/>
    <w:rsid w:val="3D9A11D4"/>
    <w:rsid w:val="3DA16D89"/>
    <w:rsid w:val="3DA364BE"/>
    <w:rsid w:val="3DE041CB"/>
    <w:rsid w:val="3E012496"/>
    <w:rsid w:val="3E0D48F6"/>
    <w:rsid w:val="3E1868B4"/>
    <w:rsid w:val="3E377251"/>
    <w:rsid w:val="3E42664B"/>
    <w:rsid w:val="3E4E4FAF"/>
    <w:rsid w:val="3E5A7334"/>
    <w:rsid w:val="3E7B5D6B"/>
    <w:rsid w:val="3E843E66"/>
    <w:rsid w:val="3E8D2D37"/>
    <w:rsid w:val="3E8F51FE"/>
    <w:rsid w:val="3E926F87"/>
    <w:rsid w:val="3E9A59DE"/>
    <w:rsid w:val="3EAF4836"/>
    <w:rsid w:val="3EC33DFA"/>
    <w:rsid w:val="3F060E16"/>
    <w:rsid w:val="3F1D1096"/>
    <w:rsid w:val="3F2F0234"/>
    <w:rsid w:val="3F326AFD"/>
    <w:rsid w:val="3F6363FE"/>
    <w:rsid w:val="3F6C7A6F"/>
    <w:rsid w:val="3F756B8F"/>
    <w:rsid w:val="3F95482B"/>
    <w:rsid w:val="3FEF80EC"/>
    <w:rsid w:val="4019356B"/>
    <w:rsid w:val="40592157"/>
    <w:rsid w:val="406E1CAE"/>
    <w:rsid w:val="40A0133A"/>
    <w:rsid w:val="40AF442B"/>
    <w:rsid w:val="40C31A53"/>
    <w:rsid w:val="40DE086C"/>
    <w:rsid w:val="40FF545D"/>
    <w:rsid w:val="410067C8"/>
    <w:rsid w:val="416176D3"/>
    <w:rsid w:val="418F0D2A"/>
    <w:rsid w:val="41D01505"/>
    <w:rsid w:val="41F52311"/>
    <w:rsid w:val="421B164C"/>
    <w:rsid w:val="42474939"/>
    <w:rsid w:val="424C3C57"/>
    <w:rsid w:val="42613FF3"/>
    <w:rsid w:val="42660D96"/>
    <w:rsid w:val="428667D2"/>
    <w:rsid w:val="42A31D6D"/>
    <w:rsid w:val="42CD0B98"/>
    <w:rsid w:val="42CD1CE0"/>
    <w:rsid w:val="42E1381E"/>
    <w:rsid w:val="42ED6459"/>
    <w:rsid w:val="42FE58DD"/>
    <w:rsid w:val="43174B3D"/>
    <w:rsid w:val="434B790E"/>
    <w:rsid w:val="4360274F"/>
    <w:rsid w:val="437454B8"/>
    <w:rsid w:val="43977AB6"/>
    <w:rsid w:val="43A3342B"/>
    <w:rsid w:val="43B92ECB"/>
    <w:rsid w:val="43C77C27"/>
    <w:rsid w:val="43DE09EE"/>
    <w:rsid w:val="43DE3599"/>
    <w:rsid w:val="43FA3FFC"/>
    <w:rsid w:val="44002FAD"/>
    <w:rsid w:val="441C37AA"/>
    <w:rsid w:val="449101DD"/>
    <w:rsid w:val="44DE1391"/>
    <w:rsid w:val="44FE772F"/>
    <w:rsid w:val="451B225C"/>
    <w:rsid w:val="452410C9"/>
    <w:rsid w:val="45317DFB"/>
    <w:rsid w:val="456D3CE4"/>
    <w:rsid w:val="4579042C"/>
    <w:rsid w:val="457F0571"/>
    <w:rsid w:val="458319E2"/>
    <w:rsid w:val="45851176"/>
    <w:rsid w:val="45A22A18"/>
    <w:rsid w:val="45C55BC2"/>
    <w:rsid w:val="45C63B94"/>
    <w:rsid w:val="45E47342"/>
    <w:rsid w:val="460E7DA5"/>
    <w:rsid w:val="46422483"/>
    <w:rsid w:val="4659254A"/>
    <w:rsid w:val="465B0637"/>
    <w:rsid w:val="465E1A84"/>
    <w:rsid w:val="465E3F0D"/>
    <w:rsid w:val="466A16E6"/>
    <w:rsid w:val="46893F2B"/>
    <w:rsid w:val="46C444E6"/>
    <w:rsid w:val="46C4686E"/>
    <w:rsid w:val="46EF1F8A"/>
    <w:rsid w:val="477B778F"/>
    <w:rsid w:val="47812160"/>
    <w:rsid w:val="478168DD"/>
    <w:rsid w:val="478203EC"/>
    <w:rsid w:val="47895E8E"/>
    <w:rsid w:val="47A64699"/>
    <w:rsid w:val="47B025FA"/>
    <w:rsid w:val="48027536"/>
    <w:rsid w:val="4809698F"/>
    <w:rsid w:val="4811697D"/>
    <w:rsid w:val="481807D2"/>
    <w:rsid w:val="482E3444"/>
    <w:rsid w:val="48582676"/>
    <w:rsid w:val="487A3E25"/>
    <w:rsid w:val="488B5503"/>
    <w:rsid w:val="48937E21"/>
    <w:rsid w:val="48981C49"/>
    <w:rsid w:val="489A0361"/>
    <w:rsid w:val="48B94FF3"/>
    <w:rsid w:val="48E37AAB"/>
    <w:rsid w:val="48FD385A"/>
    <w:rsid w:val="48FD4B4C"/>
    <w:rsid w:val="490A68E0"/>
    <w:rsid w:val="491055FE"/>
    <w:rsid w:val="49222043"/>
    <w:rsid w:val="492F3523"/>
    <w:rsid w:val="49465201"/>
    <w:rsid w:val="495F5B3E"/>
    <w:rsid w:val="496F77D7"/>
    <w:rsid w:val="497654FD"/>
    <w:rsid w:val="49A21D98"/>
    <w:rsid w:val="49B64211"/>
    <w:rsid w:val="49D279D5"/>
    <w:rsid w:val="49D41AAC"/>
    <w:rsid w:val="49F6167F"/>
    <w:rsid w:val="4A064FA0"/>
    <w:rsid w:val="4A16615C"/>
    <w:rsid w:val="4A1972B7"/>
    <w:rsid w:val="4A4424D7"/>
    <w:rsid w:val="4AB82D0F"/>
    <w:rsid w:val="4ABA40F8"/>
    <w:rsid w:val="4AE71323"/>
    <w:rsid w:val="4AEB7664"/>
    <w:rsid w:val="4AFD7C19"/>
    <w:rsid w:val="4B0567D1"/>
    <w:rsid w:val="4B204874"/>
    <w:rsid w:val="4B236AAE"/>
    <w:rsid w:val="4B2F799D"/>
    <w:rsid w:val="4B707271"/>
    <w:rsid w:val="4B9739F7"/>
    <w:rsid w:val="4BDD6470"/>
    <w:rsid w:val="4BEE2503"/>
    <w:rsid w:val="4BF727EA"/>
    <w:rsid w:val="4C245A30"/>
    <w:rsid w:val="4C3A4BC6"/>
    <w:rsid w:val="4C693257"/>
    <w:rsid w:val="4C7D4462"/>
    <w:rsid w:val="4CB6685F"/>
    <w:rsid w:val="4CC367FE"/>
    <w:rsid w:val="4D0616E2"/>
    <w:rsid w:val="4D077F3C"/>
    <w:rsid w:val="4D0F6012"/>
    <w:rsid w:val="4D123355"/>
    <w:rsid w:val="4D2A3B31"/>
    <w:rsid w:val="4D312C52"/>
    <w:rsid w:val="4D834C75"/>
    <w:rsid w:val="4D905305"/>
    <w:rsid w:val="4D964A72"/>
    <w:rsid w:val="4D9C1254"/>
    <w:rsid w:val="4D9E5B15"/>
    <w:rsid w:val="4DE81AE1"/>
    <w:rsid w:val="4E151645"/>
    <w:rsid w:val="4E186028"/>
    <w:rsid w:val="4E71608B"/>
    <w:rsid w:val="4E793892"/>
    <w:rsid w:val="4E800872"/>
    <w:rsid w:val="4E860727"/>
    <w:rsid w:val="4EB601A7"/>
    <w:rsid w:val="4EC45545"/>
    <w:rsid w:val="4EC569ED"/>
    <w:rsid w:val="4ED50EA1"/>
    <w:rsid w:val="4EEC050C"/>
    <w:rsid w:val="4F104EC3"/>
    <w:rsid w:val="4F47354A"/>
    <w:rsid w:val="4F840831"/>
    <w:rsid w:val="4F911C54"/>
    <w:rsid w:val="4FE625E0"/>
    <w:rsid w:val="5021480F"/>
    <w:rsid w:val="50226201"/>
    <w:rsid w:val="503E6C32"/>
    <w:rsid w:val="504E591C"/>
    <w:rsid w:val="505446A7"/>
    <w:rsid w:val="505C301C"/>
    <w:rsid w:val="508F56DF"/>
    <w:rsid w:val="50962ECB"/>
    <w:rsid w:val="50A42E38"/>
    <w:rsid w:val="50A4577F"/>
    <w:rsid w:val="50B73D1F"/>
    <w:rsid w:val="50BD5BC9"/>
    <w:rsid w:val="50C11EEE"/>
    <w:rsid w:val="50CA4969"/>
    <w:rsid w:val="50E97CFC"/>
    <w:rsid w:val="50FA4028"/>
    <w:rsid w:val="50FB4B23"/>
    <w:rsid w:val="510D65B7"/>
    <w:rsid w:val="511157AB"/>
    <w:rsid w:val="5142540C"/>
    <w:rsid w:val="51754FEF"/>
    <w:rsid w:val="518832C8"/>
    <w:rsid w:val="519D3C50"/>
    <w:rsid w:val="51A0432A"/>
    <w:rsid w:val="51A86090"/>
    <w:rsid w:val="51B7396D"/>
    <w:rsid w:val="5212481A"/>
    <w:rsid w:val="522E4CC3"/>
    <w:rsid w:val="5244713B"/>
    <w:rsid w:val="52615633"/>
    <w:rsid w:val="526F4DE4"/>
    <w:rsid w:val="52977FD4"/>
    <w:rsid w:val="52A25790"/>
    <w:rsid w:val="52A96B6F"/>
    <w:rsid w:val="52AD786B"/>
    <w:rsid w:val="52B45975"/>
    <w:rsid w:val="52D94AA4"/>
    <w:rsid w:val="52EA3A62"/>
    <w:rsid w:val="52F50BB8"/>
    <w:rsid w:val="53097272"/>
    <w:rsid w:val="534C1537"/>
    <w:rsid w:val="53544462"/>
    <w:rsid w:val="5397158E"/>
    <w:rsid w:val="53A51428"/>
    <w:rsid w:val="53A632C9"/>
    <w:rsid w:val="53B4545D"/>
    <w:rsid w:val="53C47D96"/>
    <w:rsid w:val="53C841F1"/>
    <w:rsid w:val="53CB0F58"/>
    <w:rsid w:val="53E325D5"/>
    <w:rsid w:val="53E977FC"/>
    <w:rsid w:val="54013861"/>
    <w:rsid w:val="54487265"/>
    <w:rsid w:val="544D6070"/>
    <w:rsid w:val="54605E1E"/>
    <w:rsid w:val="546B64B4"/>
    <w:rsid w:val="54972DB4"/>
    <w:rsid w:val="54992FD0"/>
    <w:rsid w:val="549A1BC9"/>
    <w:rsid w:val="54B3506A"/>
    <w:rsid w:val="54C4195E"/>
    <w:rsid w:val="54CA0D16"/>
    <w:rsid w:val="54DD4057"/>
    <w:rsid w:val="54E7490F"/>
    <w:rsid w:val="550764A4"/>
    <w:rsid w:val="550B2BF6"/>
    <w:rsid w:val="55214EB5"/>
    <w:rsid w:val="55364EFD"/>
    <w:rsid w:val="555D4828"/>
    <w:rsid w:val="557A4C8B"/>
    <w:rsid w:val="558931E1"/>
    <w:rsid w:val="55915A56"/>
    <w:rsid w:val="55923347"/>
    <w:rsid w:val="55925180"/>
    <w:rsid w:val="55983B1B"/>
    <w:rsid w:val="55A8376B"/>
    <w:rsid w:val="55DC29B6"/>
    <w:rsid w:val="55DD4241"/>
    <w:rsid w:val="55FD2E92"/>
    <w:rsid w:val="566B6D1E"/>
    <w:rsid w:val="56FBB15D"/>
    <w:rsid w:val="57032A2C"/>
    <w:rsid w:val="570F5219"/>
    <w:rsid w:val="572E78E5"/>
    <w:rsid w:val="575D12B5"/>
    <w:rsid w:val="57610A87"/>
    <w:rsid w:val="57792C45"/>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8E766F6"/>
    <w:rsid w:val="59205ADF"/>
    <w:rsid w:val="59575208"/>
    <w:rsid w:val="595E1678"/>
    <w:rsid w:val="596D5BD4"/>
    <w:rsid w:val="597E3DD8"/>
    <w:rsid w:val="59883613"/>
    <w:rsid w:val="59A10378"/>
    <w:rsid w:val="59F80043"/>
    <w:rsid w:val="5A020E60"/>
    <w:rsid w:val="5A09252F"/>
    <w:rsid w:val="5A0B2778"/>
    <w:rsid w:val="5A166E71"/>
    <w:rsid w:val="5A1D5B0A"/>
    <w:rsid w:val="5A2A7C7B"/>
    <w:rsid w:val="5A302022"/>
    <w:rsid w:val="5A3E2560"/>
    <w:rsid w:val="5A5D3B6E"/>
    <w:rsid w:val="5A637A76"/>
    <w:rsid w:val="5A6D33BA"/>
    <w:rsid w:val="5A792B1F"/>
    <w:rsid w:val="5A874767"/>
    <w:rsid w:val="5AA85BE2"/>
    <w:rsid w:val="5AAD6F28"/>
    <w:rsid w:val="5ABE2749"/>
    <w:rsid w:val="5AD63A24"/>
    <w:rsid w:val="5AE51A4D"/>
    <w:rsid w:val="5B2E1A1D"/>
    <w:rsid w:val="5B3208E3"/>
    <w:rsid w:val="5B843A1C"/>
    <w:rsid w:val="5B873E3F"/>
    <w:rsid w:val="5BB10BFF"/>
    <w:rsid w:val="5BDE39BF"/>
    <w:rsid w:val="5C02690E"/>
    <w:rsid w:val="5C05719D"/>
    <w:rsid w:val="5C196DA7"/>
    <w:rsid w:val="5C2A048C"/>
    <w:rsid w:val="5C311D40"/>
    <w:rsid w:val="5C4D2220"/>
    <w:rsid w:val="5C78796F"/>
    <w:rsid w:val="5C80234E"/>
    <w:rsid w:val="5C853E3A"/>
    <w:rsid w:val="5C8A680C"/>
    <w:rsid w:val="5CC82238"/>
    <w:rsid w:val="5D0134C1"/>
    <w:rsid w:val="5D0C4701"/>
    <w:rsid w:val="5D0F0395"/>
    <w:rsid w:val="5D221076"/>
    <w:rsid w:val="5D375134"/>
    <w:rsid w:val="5D397964"/>
    <w:rsid w:val="5D5A391C"/>
    <w:rsid w:val="5D5F10C0"/>
    <w:rsid w:val="5D766461"/>
    <w:rsid w:val="5D790E2F"/>
    <w:rsid w:val="5D891B7B"/>
    <w:rsid w:val="5DAD38EE"/>
    <w:rsid w:val="5DFD4F05"/>
    <w:rsid w:val="5E006862"/>
    <w:rsid w:val="5E0207B9"/>
    <w:rsid w:val="5E1834A1"/>
    <w:rsid w:val="5E261785"/>
    <w:rsid w:val="5E4A7017"/>
    <w:rsid w:val="5E552BBA"/>
    <w:rsid w:val="5E611C10"/>
    <w:rsid w:val="5E7A0F3F"/>
    <w:rsid w:val="5EE8AAFF"/>
    <w:rsid w:val="5EFC7377"/>
    <w:rsid w:val="5F06174D"/>
    <w:rsid w:val="5F3538F6"/>
    <w:rsid w:val="5F3A3602"/>
    <w:rsid w:val="5F45733B"/>
    <w:rsid w:val="5F6277C6"/>
    <w:rsid w:val="5F6D0B1D"/>
    <w:rsid w:val="5F7F2DC3"/>
    <w:rsid w:val="5F8D0B82"/>
    <w:rsid w:val="5F921CDC"/>
    <w:rsid w:val="5FBE1B3D"/>
    <w:rsid w:val="5FCC5339"/>
    <w:rsid w:val="5FE34A5B"/>
    <w:rsid w:val="5FFE1E36"/>
    <w:rsid w:val="60232584"/>
    <w:rsid w:val="607330CE"/>
    <w:rsid w:val="60825176"/>
    <w:rsid w:val="609F2AC4"/>
    <w:rsid w:val="60E91814"/>
    <w:rsid w:val="60FA2EE8"/>
    <w:rsid w:val="61054A27"/>
    <w:rsid w:val="610A52BC"/>
    <w:rsid w:val="610D059B"/>
    <w:rsid w:val="611D2366"/>
    <w:rsid w:val="61421856"/>
    <w:rsid w:val="615227C4"/>
    <w:rsid w:val="61654E3F"/>
    <w:rsid w:val="6182292A"/>
    <w:rsid w:val="619F7F92"/>
    <w:rsid w:val="61C16DCE"/>
    <w:rsid w:val="61F94C26"/>
    <w:rsid w:val="62000E56"/>
    <w:rsid w:val="624F3E49"/>
    <w:rsid w:val="62632286"/>
    <w:rsid w:val="6280757E"/>
    <w:rsid w:val="62885958"/>
    <w:rsid w:val="62F40B65"/>
    <w:rsid w:val="62F615EE"/>
    <w:rsid w:val="62FC2CFE"/>
    <w:rsid w:val="63024505"/>
    <w:rsid w:val="63520F1A"/>
    <w:rsid w:val="635600A5"/>
    <w:rsid w:val="635B1DB5"/>
    <w:rsid w:val="63711FED"/>
    <w:rsid w:val="63880DDC"/>
    <w:rsid w:val="638D750D"/>
    <w:rsid w:val="639A428D"/>
    <w:rsid w:val="63AC6CC0"/>
    <w:rsid w:val="63B4442C"/>
    <w:rsid w:val="64055776"/>
    <w:rsid w:val="641F5B67"/>
    <w:rsid w:val="64240056"/>
    <w:rsid w:val="643E143A"/>
    <w:rsid w:val="64491666"/>
    <w:rsid w:val="644E35B8"/>
    <w:rsid w:val="646F78AA"/>
    <w:rsid w:val="64741C5D"/>
    <w:rsid w:val="648238FF"/>
    <w:rsid w:val="648B6EEF"/>
    <w:rsid w:val="64C158BF"/>
    <w:rsid w:val="64CE2EAA"/>
    <w:rsid w:val="653C3090"/>
    <w:rsid w:val="65752C9E"/>
    <w:rsid w:val="65854376"/>
    <w:rsid w:val="658767BE"/>
    <w:rsid w:val="65892531"/>
    <w:rsid w:val="66195831"/>
    <w:rsid w:val="662E75B1"/>
    <w:rsid w:val="66342C2E"/>
    <w:rsid w:val="663E784C"/>
    <w:rsid w:val="668B6A45"/>
    <w:rsid w:val="67094E4B"/>
    <w:rsid w:val="67112C4A"/>
    <w:rsid w:val="6716225F"/>
    <w:rsid w:val="672F3F24"/>
    <w:rsid w:val="673E055F"/>
    <w:rsid w:val="67551CE3"/>
    <w:rsid w:val="67656D42"/>
    <w:rsid w:val="67A22552"/>
    <w:rsid w:val="67AE6DC7"/>
    <w:rsid w:val="67B22DCC"/>
    <w:rsid w:val="67BE71AA"/>
    <w:rsid w:val="67CF7323"/>
    <w:rsid w:val="67D90273"/>
    <w:rsid w:val="67DE5875"/>
    <w:rsid w:val="67E45EB9"/>
    <w:rsid w:val="67E55852"/>
    <w:rsid w:val="67EB1AB4"/>
    <w:rsid w:val="67FA1285"/>
    <w:rsid w:val="681B5A94"/>
    <w:rsid w:val="68551F4F"/>
    <w:rsid w:val="685A645E"/>
    <w:rsid w:val="686F60CA"/>
    <w:rsid w:val="687C10C9"/>
    <w:rsid w:val="68840C16"/>
    <w:rsid w:val="68876EFB"/>
    <w:rsid w:val="68884654"/>
    <w:rsid w:val="689F444F"/>
    <w:rsid w:val="68B96DBB"/>
    <w:rsid w:val="68CA2805"/>
    <w:rsid w:val="68E937A3"/>
    <w:rsid w:val="68EC14C9"/>
    <w:rsid w:val="68FB149A"/>
    <w:rsid w:val="690C4B44"/>
    <w:rsid w:val="69180510"/>
    <w:rsid w:val="693E15D3"/>
    <w:rsid w:val="69627681"/>
    <w:rsid w:val="696F20FA"/>
    <w:rsid w:val="6977531D"/>
    <w:rsid w:val="699A7177"/>
    <w:rsid w:val="69AF0748"/>
    <w:rsid w:val="69C24A2F"/>
    <w:rsid w:val="69CC2BFF"/>
    <w:rsid w:val="69FD55B8"/>
    <w:rsid w:val="6A071207"/>
    <w:rsid w:val="6A0B1C62"/>
    <w:rsid w:val="6A2406C8"/>
    <w:rsid w:val="6A955B90"/>
    <w:rsid w:val="6A9A1ADF"/>
    <w:rsid w:val="6ADE0BD1"/>
    <w:rsid w:val="6AE81378"/>
    <w:rsid w:val="6AE96859"/>
    <w:rsid w:val="6B147746"/>
    <w:rsid w:val="6B24787C"/>
    <w:rsid w:val="6B573233"/>
    <w:rsid w:val="6B5B6274"/>
    <w:rsid w:val="6B935D53"/>
    <w:rsid w:val="6BA52982"/>
    <w:rsid w:val="6BBD0EFB"/>
    <w:rsid w:val="6BC963A9"/>
    <w:rsid w:val="6C1316F7"/>
    <w:rsid w:val="6C196F71"/>
    <w:rsid w:val="6C226FCB"/>
    <w:rsid w:val="6C31226F"/>
    <w:rsid w:val="6C517EC7"/>
    <w:rsid w:val="6C552F0B"/>
    <w:rsid w:val="6C8C67B7"/>
    <w:rsid w:val="6C926D2F"/>
    <w:rsid w:val="6C9D744C"/>
    <w:rsid w:val="6CB95400"/>
    <w:rsid w:val="6CC67287"/>
    <w:rsid w:val="6CE666A0"/>
    <w:rsid w:val="6D167928"/>
    <w:rsid w:val="6D26299B"/>
    <w:rsid w:val="6D4772EC"/>
    <w:rsid w:val="6D4A0EB4"/>
    <w:rsid w:val="6D6131BF"/>
    <w:rsid w:val="6D9078AF"/>
    <w:rsid w:val="6DAA3FEF"/>
    <w:rsid w:val="6DC0172B"/>
    <w:rsid w:val="6DCB690C"/>
    <w:rsid w:val="6DD41A5B"/>
    <w:rsid w:val="6DF43C2E"/>
    <w:rsid w:val="6DF51CA3"/>
    <w:rsid w:val="6E620AF4"/>
    <w:rsid w:val="6E7004A6"/>
    <w:rsid w:val="6E8335BD"/>
    <w:rsid w:val="6E8E12EF"/>
    <w:rsid w:val="6E972936"/>
    <w:rsid w:val="6ED446C5"/>
    <w:rsid w:val="6F0C3A69"/>
    <w:rsid w:val="6F2A7D94"/>
    <w:rsid w:val="6F6049BF"/>
    <w:rsid w:val="6F8331F1"/>
    <w:rsid w:val="6FA56875"/>
    <w:rsid w:val="6FAE1A09"/>
    <w:rsid w:val="6FBD806C"/>
    <w:rsid w:val="6FD06E62"/>
    <w:rsid w:val="6FD412E8"/>
    <w:rsid w:val="6FD75BF8"/>
    <w:rsid w:val="6FDEDFFF"/>
    <w:rsid w:val="70383246"/>
    <w:rsid w:val="707723D0"/>
    <w:rsid w:val="70F5661B"/>
    <w:rsid w:val="71360107"/>
    <w:rsid w:val="713B688E"/>
    <w:rsid w:val="7148279F"/>
    <w:rsid w:val="71A14E1B"/>
    <w:rsid w:val="71D43752"/>
    <w:rsid w:val="71D905DE"/>
    <w:rsid w:val="71F1796A"/>
    <w:rsid w:val="71FB63D5"/>
    <w:rsid w:val="72154626"/>
    <w:rsid w:val="72262B5D"/>
    <w:rsid w:val="72283FF7"/>
    <w:rsid w:val="72290BF1"/>
    <w:rsid w:val="722B01A7"/>
    <w:rsid w:val="722E7212"/>
    <w:rsid w:val="723A0474"/>
    <w:rsid w:val="725923E4"/>
    <w:rsid w:val="72850298"/>
    <w:rsid w:val="72864BF7"/>
    <w:rsid w:val="728B1D53"/>
    <w:rsid w:val="729023FC"/>
    <w:rsid w:val="73172719"/>
    <w:rsid w:val="734B0D8C"/>
    <w:rsid w:val="73C0646E"/>
    <w:rsid w:val="742222F5"/>
    <w:rsid w:val="74476126"/>
    <w:rsid w:val="74706664"/>
    <w:rsid w:val="747F3682"/>
    <w:rsid w:val="74844CAB"/>
    <w:rsid w:val="749C4185"/>
    <w:rsid w:val="75067759"/>
    <w:rsid w:val="752E6DCD"/>
    <w:rsid w:val="753A180E"/>
    <w:rsid w:val="7551380D"/>
    <w:rsid w:val="75600BE5"/>
    <w:rsid w:val="7564475C"/>
    <w:rsid w:val="7577036C"/>
    <w:rsid w:val="7583797F"/>
    <w:rsid w:val="75B01AD0"/>
    <w:rsid w:val="75B415C0"/>
    <w:rsid w:val="75D20F1D"/>
    <w:rsid w:val="75DA2C18"/>
    <w:rsid w:val="75EE6976"/>
    <w:rsid w:val="75F54412"/>
    <w:rsid w:val="761D08E0"/>
    <w:rsid w:val="7625601A"/>
    <w:rsid w:val="765D347C"/>
    <w:rsid w:val="76826699"/>
    <w:rsid w:val="76BB697E"/>
    <w:rsid w:val="76C87133"/>
    <w:rsid w:val="76CD08D5"/>
    <w:rsid w:val="76DB4B92"/>
    <w:rsid w:val="76E13EFD"/>
    <w:rsid w:val="77052AA4"/>
    <w:rsid w:val="77136511"/>
    <w:rsid w:val="771911EC"/>
    <w:rsid w:val="77340A39"/>
    <w:rsid w:val="77351FD0"/>
    <w:rsid w:val="77472422"/>
    <w:rsid w:val="776733D5"/>
    <w:rsid w:val="777F31F2"/>
    <w:rsid w:val="77944051"/>
    <w:rsid w:val="77CF0FD9"/>
    <w:rsid w:val="77D1700D"/>
    <w:rsid w:val="77EC04CC"/>
    <w:rsid w:val="780D7792"/>
    <w:rsid w:val="781E0F73"/>
    <w:rsid w:val="78775729"/>
    <w:rsid w:val="78A42DB0"/>
    <w:rsid w:val="78A656AB"/>
    <w:rsid w:val="78B2245C"/>
    <w:rsid w:val="78E172CC"/>
    <w:rsid w:val="78EA1D1F"/>
    <w:rsid w:val="78FD502C"/>
    <w:rsid w:val="79036DC3"/>
    <w:rsid w:val="7904172F"/>
    <w:rsid w:val="790F7E27"/>
    <w:rsid w:val="7925500A"/>
    <w:rsid w:val="792A231A"/>
    <w:rsid w:val="79316829"/>
    <w:rsid w:val="797E66A9"/>
    <w:rsid w:val="798518A4"/>
    <w:rsid w:val="79A97383"/>
    <w:rsid w:val="79E27E8B"/>
    <w:rsid w:val="79F850CE"/>
    <w:rsid w:val="79FD443C"/>
    <w:rsid w:val="7A1D1975"/>
    <w:rsid w:val="7A3E5150"/>
    <w:rsid w:val="7A4670D6"/>
    <w:rsid w:val="7A4E78BF"/>
    <w:rsid w:val="7A534B63"/>
    <w:rsid w:val="7A615382"/>
    <w:rsid w:val="7A67303B"/>
    <w:rsid w:val="7AAB1D04"/>
    <w:rsid w:val="7ABA4368"/>
    <w:rsid w:val="7AD05746"/>
    <w:rsid w:val="7B257FFD"/>
    <w:rsid w:val="7B343476"/>
    <w:rsid w:val="7B5A2978"/>
    <w:rsid w:val="7B5A7E4C"/>
    <w:rsid w:val="7B5D0004"/>
    <w:rsid w:val="7B667AF9"/>
    <w:rsid w:val="7B7406C4"/>
    <w:rsid w:val="7B7468F8"/>
    <w:rsid w:val="7B7F656B"/>
    <w:rsid w:val="7B960B99"/>
    <w:rsid w:val="7BAB6FC2"/>
    <w:rsid w:val="7BEE0103"/>
    <w:rsid w:val="7BFADFCE"/>
    <w:rsid w:val="7C0A0FE4"/>
    <w:rsid w:val="7C254906"/>
    <w:rsid w:val="7C590818"/>
    <w:rsid w:val="7C777C8D"/>
    <w:rsid w:val="7C7C10F6"/>
    <w:rsid w:val="7C853BEA"/>
    <w:rsid w:val="7C881368"/>
    <w:rsid w:val="7CD564F7"/>
    <w:rsid w:val="7CE27788"/>
    <w:rsid w:val="7D0C32F1"/>
    <w:rsid w:val="7D0F408D"/>
    <w:rsid w:val="7D491C6C"/>
    <w:rsid w:val="7D5429C0"/>
    <w:rsid w:val="7D6E6D43"/>
    <w:rsid w:val="7D7F8EB2"/>
    <w:rsid w:val="7DB57A34"/>
    <w:rsid w:val="7DE60973"/>
    <w:rsid w:val="7DEF0916"/>
    <w:rsid w:val="7DFC33D9"/>
    <w:rsid w:val="7DFFECD0"/>
    <w:rsid w:val="7E1E5218"/>
    <w:rsid w:val="7E4D5E25"/>
    <w:rsid w:val="7E582D05"/>
    <w:rsid w:val="7E6C679B"/>
    <w:rsid w:val="7E7A0ECD"/>
    <w:rsid w:val="7E9A4E1F"/>
    <w:rsid w:val="7EA7723A"/>
    <w:rsid w:val="7EBD27B7"/>
    <w:rsid w:val="7EE54599"/>
    <w:rsid w:val="7EF56FBB"/>
    <w:rsid w:val="7F0768EB"/>
    <w:rsid w:val="7F143BEC"/>
    <w:rsid w:val="7F6851CA"/>
    <w:rsid w:val="7F715AF2"/>
    <w:rsid w:val="7F7B47F9"/>
    <w:rsid w:val="7F886E69"/>
    <w:rsid w:val="7FEF4AF4"/>
    <w:rsid w:val="7FF73D4E"/>
    <w:rsid w:val="7FFE505E"/>
    <w:rsid w:val="ABFDA3F3"/>
    <w:rsid w:val="B7B9106E"/>
    <w:rsid w:val="B7DCCE89"/>
    <w:rsid w:val="BB7FA927"/>
    <w:rsid w:val="BFFEF74C"/>
    <w:rsid w:val="DD7F7E16"/>
    <w:rsid w:val="DDA3B7C4"/>
    <w:rsid w:val="DEEB1C10"/>
    <w:rsid w:val="DF3E1024"/>
    <w:rsid w:val="DFFF00A7"/>
    <w:rsid w:val="EF5B68DE"/>
    <w:rsid w:val="EFB9A212"/>
    <w:rsid w:val="F5FFD31F"/>
    <w:rsid w:val="F7EFCC0D"/>
    <w:rsid w:val="F7F9B1F3"/>
    <w:rsid w:val="F8FF1262"/>
    <w:rsid w:val="FBAF0C94"/>
    <w:rsid w:val="FBBF1558"/>
    <w:rsid w:val="FDDF55F7"/>
    <w:rsid w:val="FF2AC87A"/>
    <w:rsid w:val="FFBEACD4"/>
    <w:rsid w:val="FFFFCC0F"/>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4"/>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2"/>
    <w:qFormat/>
    <w:uiPriority w:val="0"/>
    <w:pPr>
      <w:ind w:firstLine="420"/>
    </w:pPr>
    <w:rPr>
      <w:rFonts w:hAnsi="Calibri" w:cs="Times New Roman"/>
      <w:snapToGrid/>
      <w:szCs w:val="20"/>
    </w:rPr>
  </w:style>
  <w:style w:type="paragraph" w:styleId="25">
    <w:name w:val="Body Text Indent"/>
    <w:basedOn w:val="1"/>
    <w:link w:val="266"/>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7"/>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3"/>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90"/>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11"/>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8"/>
    <w:qFormat/>
    <w:uiPriority w:val="0"/>
    <w:rPr>
      <w:b/>
      <w:bCs/>
    </w:rPr>
  </w:style>
  <w:style w:type="paragraph" w:styleId="61">
    <w:name w:val="Body Text First Indent 2"/>
    <w:basedOn w:val="25"/>
    <w:next w:val="1"/>
    <w:link w:val="123"/>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2 Char"/>
    <w:qFormat/>
    <w:uiPriority w:val="0"/>
    <w:rPr>
      <w:rFonts w:ascii="Arial" w:hAnsi="Arial" w:eastAsia="黑体"/>
      <w:b/>
      <w:kern w:val="2"/>
      <w:sz w:val="32"/>
      <w:lang w:val="en-US" w:eastAsia="zh-CN"/>
    </w:rPr>
  </w:style>
  <w:style w:type="paragraph" w:customStyle="1" w:styleId="80">
    <w:name w:val="表格"/>
    <w:basedOn w:val="1"/>
    <w:qFormat/>
    <w:uiPriority w:val="0"/>
    <w:pPr>
      <w:snapToGrid w:val="0"/>
      <w:ind w:firstLine="42" w:firstLineChars="21"/>
    </w:pPr>
    <w:rPr>
      <w:rFonts w:ascii="宋体" w:hAnsi="宋体"/>
      <w:kern w:val="0"/>
      <w:sz w:val="20"/>
      <w:szCs w:val="20"/>
    </w:rPr>
  </w:style>
  <w:style w:type="character" w:customStyle="1" w:styleId="81">
    <w:name w:val="正文文本 Char"/>
    <w:qFormat/>
    <w:uiPriority w:val="0"/>
    <w:rPr>
      <w:rFonts w:eastAsia="宋体"/>
      <w:kern w:val="2"/>
      <w:sz w:val="24"/>
      <w:szCs w:val="24"/>
      <w:lang w:val="en-US" w:eastAsia="zh-CN" w:bidi="ar-SA"/>
    </w:rPr>
  </w:style>
  <w:style w:type="paragraph" w:customStyle="1" w:styleId="82">
    <w:name w:val="Default"/>
    <w:next w:val="83"/>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目录 71"/>
    <w:next w:val="1"/>
    <w:qFormat/>
    <w:uiPriority w:val="0"/>
    <w:pPr>
      <w:wordWrap w:val="0"/>
      <w:ind w:left="2550"/>
      <w:jc w:val="both"/>
    </w:pPr>
    <w:rPr>
      <w:rFonts w:ascii="Calibri" w:hAnsi="Calibri" w:eastAsia="Times New Roman" w:cs="Times New Roman"/>
      <w:sz w:val="21"/>
      <w:szCs w:val="22"/>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字符"/>
    <w:link w:val="60"/>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字符"/>
    <w:link w:val="61"/>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69"/>
    <w:qFormat/>
    <w:uiPriority w:val="0"/>
    <w:rPr>
      <w:rFonts w:ascii="Arial" w:hAnsi="Arial" w:eastAsia="黑体" w:cs="Arial"/>
      <w:snapToGrid w:val="0"/>
      <w:kern w:val="0"/>
      <w:szCs w:val="21"/>
    </w:rPr>
  </w:style>
  <w:style w:type="character" w:customStyle="1" w:styleId="127">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字符"/>
    <w:link w:val="47"/>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字符"/>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字符"/>
    <w:link w:val="36"/>
    <w:qFormat/>
    <w:uiPriority w:val="0"/>
    <w:rPr>
      <w:rFonts w:ascii="宋体"/>
      <w:kern w:val="2"/>
      <w:sz w:val="24"/>
      <w:szCs w:val="21"/>
      <w:lang w:val="zh-CN"/>
    </w:rPr>
  </w:style>
  <w:style w:type="character" w:customStyle="1" w:styleId="184">
    <w:name w:val="标题 9 字符"/>
    <w:link w:val="10"/>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字符1"/>
    <w:link w:val="39"/>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1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字符"/>
    <w:link w:val="18"/>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1"/>
    <w:qFormat/>
    <w:uiPriority w:val="0"/>
    <w:rPr>
      <w:rFonts w:ascii="仿宋_GB2312" w:hAnsi="仿宋" w:eastAsia="仿宋_GB2312" w:cs="仿宋_GB2312"/>
      <w:sz w:val="32"/>
      <w:szCs w:val="30"/>
      <w:lang w:val="zh-CN"/>
    </w:rPr>
  </w:style>
  <w:style w:type="character" w:customStyle="1" w:styleId="220">
    <w:name w:val="HTML 地址 字符"/>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5"/>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字符"/>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82"/>
    <w:qFormat/>
    <w:uiPriority w:val="0"/>
    <w:rPr>
      <w:rFonts w:ascii="仿宋_GB2312" w:eastAsia="仿宋_GB2312" w:cs="仿宋_GB2312"/>
      <w:color w:val="000000"/>
      <w:sz w:val="24"/>
      <w:szCs w:val="24"/>
      <w:lang w:val="en-US" w:eastAsia="zh-CN" w:bidi="ar-SA"/>
    </w:rPr>
  </w:style>
  <w:style w:type="paragraph" w:customStyle="1" w:styleId="23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列出段落1"/>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5"/>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字符1"/>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字符"/>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字符"/>
    <w:link w:val="6"/>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字符"/>
    <w:link w:val="20"/>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字符"/>
    <w:link w:val="57"/>
    <w:qFormat/>
    <w:uiPriority w:val="0"/>
    <w:rPr>
      <w:rFonts w:ascii="黑体" w:hAnsi="Courier New" w:eastAsia="黑体"/>
    </w:rPr>
  </w:style>
  <w:style w:type="character" w:customStyle="1" w:styleId="303">
    <w:name w:val="正文文本 2 字符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字符"/>
    <w:link w:val="8"/>
    <w:qFormat/>
    <w:uiPriority w:val="0"/>
    <w:rPr>
      <w:b/>
      <w:bCs/>
      <w:kern w:val="2"/>
      <w:sz w:val="24"/>
      <w:szCs w:val="24"/>
    </w:rPr>
  </w:style>
  <w:style w:type="character" w:customStyle="1" w:styleId="309">
    <w:name w:val="正文文本缩进 2 字符"/>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字符"/>
    <w:link w:val="50"/>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字符"/>
    <w:link w:val="24"/>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字符1"/>
    <w:link w:val="5"/>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字符"/>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字符1"/>
    <w:link w:val="19"/>
    <w:qFormat/>
    <w:uiPriority w:val="99"/>
    <w:rPr>
      <w:kern w:val="2"/>
      <w:sz w:val="21"/>
      <w:szCs w:val="24"/>
    </w:rPr>
  </w:style>
  <w:style w:type="character" w:customStyle="1" w:styleId="346">
    <w:name w:val="签名 字符"/>
    <w:link w:val="42"/>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9"/>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无间隔2"/>
    <w:basedOn w:val="1"/>
    <w:link w:val="932"/>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5"/>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82"/>
    <w:next w:val="82"/>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82"/>
    <w:next w:val="82"/>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5"/>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4"/>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8"/>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6"/>
    <w:next w:val="1"/>
    <w:qFormat/>
    <w:uiPriority w:val="0"/>
    <w:pPr>
      <w:tabs>
        <w:tab w:val="left" w:pos="1080"/>
      </w:tabs>
      <w:ind w:left="1080" w:hanging="1080"/>
    </w:pPr>
  </w:style>
  <w:style w:type="paragraph" w:customStyle="1" w:styleId="896">
    <w:name w:val="数字标题1"/>
    <w:basedOn w:val="2"/>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3"/>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2"/>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8"/>
    <w:qFormat/>
    <w:uiPriority w:val="0"/>
    <w:rPr>
      <w:kern w:val="2"/>
      <w:sz w:val="21"/>
      <w:szCs w:val="24"/>
      <w:lang w:val="zh-CN"/>
    </w:rPr>
  </w:style>
  <w:style w:type="character" w:customStyle="1" w:styleId="932">
    <w:name w:val="无间隔 字符"/>
    <w:link w:val="483"/>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9"/>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839"/>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样式 标题 2 + Times New Roman 四号 非加粗 段前: 5 磅 段后: 0 磅 行距: 固定值 20..."/>
    <w:basedOn w:val="3"/>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4">
    <w:name w:val="p16"/>
    <w:basedOn w:val="1"/>
    <w:qFormat/>
    <w:uiPriority w:val="0"/>
    <w:pPr>
      <w:widowControl/>
      <w:spacing w:before="100" w:after="100"/>
      <w:jc w:val="left"/>
    </w:pPr>
    <w:rPr>
      <w:rFonts w:ascii="宋体" w:hAnsi="宋体" w:cs="宋体"/>
      <w:color w:val="000000"/>
      <w:kern w:val="0"/>
      <w:sz w:val="24"/>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styleId="966">
    <w:name w:val="List Paragraph"/>
    <w:basedOn w:val="1"/>
    <w:qFormat/>
    <w:uiPriority w:val="0"/>
    <w:pPr>
      <w:widowControl/>
      <w:ind w:left="720" w:firstLine="360"/>
      <w:contextualSpacing/>
      <w:jc w:val="left"/>
    </w:pPr>
    <w:rPr>
      <w:rFonts w:ascii="Calibri" w:hAnsi="Calibri"/>
      <w:kern w:val="0"/>
      <w:sz w:val="22"/>
      <w:szCs w:val="22"/>
      <w:lang w:eastAsia="en-US" w:bidi="en-US"/>
    </w:rPr>
  </w:style>
  <w:style w:type="paragraph" w:customStyle="1" w:styleId="967">
    <w:name w:val="WPSOffice手动目录 1"/>
    <w:qFormat/>
    <w:uiPriority w:val="0"/>
    <w:rPr>
      <w:rFonts w:ascii="Times New Roman" w:hAnsi="Times New Roman" w:eastAsia="宋体" w:cs="Times New Roman"/>
      <w:lang w:val="en-US" w:eastAsia="zh-CN" w:bidi="ar-SA"/>
    </w:rPr>
  </w:style>
  <w:style w:type="paragraph" w:customStyle="1" w:styleId="968">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969">
    <w:name w:val="修订5"/>
    <w:hidden/>
    <w:unhideWhenUsed/>
    <w:qFormat/>
    <w:uiPriority w:val="99"/>
    <w:rPr>
      <w:rFonts w:ascii="Times New Roman" w:hAnsi="Times New Roman" w:eastAsia="宋体" w:cs="Times New Roman"/>
      <w:kern w:val="2"/>
      <w:sz w:val="21"/>
      <w:szCs w:val="24"/>
      <w:lang w:val="en-US" w:eastAsia="zh-CN" w:bidi="ar-SA"/>
    </w:rPr>
  </w:style>
  <w:style w:type="character" w:customStyle="1" w:styleId="970">
    <w:name w:val="Unresolved Mention"/>
    <w:basedOn w:val="69"/>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header" Target="header4.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header" Target="header3.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115</Pages>
  <Words>19042</Words>
  <Characters>20268</Characters>
  <Lines>551</Lines>
  <Paragraphs>155</Paragraphs>
  <TotalTime>33</TotalTime>
  <ScaleCrop>false</ScaleCrop>
  <LinksUpToDate>false</LinksUpToDate>
  <CharactersWithSpaces>20653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2022-05-11T07:35:00Z</dcterms:created>
  <dc:creator>这样的</dc:creator>
  <cp:lastModifiedBy>Roronoa Zoro</cp:lastModifiedBy>
  <cp:lastPrinted>2021-12-31T11:06:00Z</cp:lastPrinted>
  <dcterms:modified xsi:type="dcterms:W3CDTF">2025-04-03T01:10:04Z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F272526F04CE483B891E01B62E65002D_13</vt:lpwstr>
  </property>
  <property fmtid="{D5CDD505-2E9C-101B-9397-08002B2CF9AE}" pid="5" name="commondata">
    <vt:lpwstr>eyJoZGlkIjoiNGNlMmFkMDQ1NDY0ZmRiM2Q0NjY4NTFjN2IwMTllYjMifQ==</vt:lpwstr>
  </property>
  <property fmtid="{D5CDD505-2E9C-101B-9397-08002B2CF9AE}" pid="6" name="KSOTemplateDocerSaveRecord">
    <vt:lpwstr>eyJoZGlkIjoiMWNiZGNiZGExNThiN2NmMjg4NzdjZjZhOTRhMDZhNGEiLCJ1c2VySWQiOiI1NjI2NTI5NDYifQ==</vt:lpwstr>
  </property>
</Properties>
</file>