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C59F">
      <w:pPr>
        <w:spacing w:line="360" w:lineRule="auto"/>
        <w:jc w:val="center"/>
        <w:rPr>
          <w:rFonts w:ascii="宋体" w:hAnsi="宋体" w:cs="宋体"/>
          <w:b/>
          <w:color w:val="000000" w:themeColor="text1"/>
          <w:sz w:val="24"/>
          <w:highlight w:val="none"/>
          <w14:textFill>
            <w14:solidFill>
              <w14:schemeClr w14:val="tx1"/>
            </w14:solidFill>
          </w14:textFill>
        </w:rPr>
      </w:pPr>
    </w:p>
    <w:p w14:paraId="4F432004">
      <w:pPr>
        <w:spacing w:line="360" w:lineRule="auto"/>
        <w:jc w:val="center"/>
        <w:rPr>
          <w:rFonts w:ascii="宋体" w:hAnsi="宋体" w:cs="宋体"/>
          <w:b/>
          <w:color w:val="000000" w:themeColor="text1"/>
          <w:sz w:val="24"/>
          <w:highlight w:val="none"/>
          <w14:textFill>
            <w14:solidFill>
              <w14:schemeClr w14:val="tx1"/>
            </w14:solidFill>
          </w14:textFill>
        </w:rPr>
      </w:pPr>
    </w:p>
    <w:p w14:paraId="2164E84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14194780">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34B4283F">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中国美术学院良渚校区1号楼部分地面环氧自流平铺设项目</w:t>
      </w:r>
    </w:p>
    <w:p w14:paraId="57D574C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74C726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5A0539E2">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ZGMY-LD-20240</w:t>
      </w:r>
      <w:r>
        <w:rPr>
          <w:rFonts w:hint="eastAsia" w:ascii="宋体" w:hAnsi="宋体" w:cs="宋体"/>
          <w:color w:val="000000" w:themeColor="text1"/>
          <w:sz w:val="30"/>
          <w:szCs w:val="30"/>
          <w:highlight w:val="none"/>
          <w:lang w:val="en-US" w:eastAsia="zh-CN"/>
          <w14:textFill>
            <w14:solidFill>
              <w14:schemeClr w14:val="tx1"/>
            </w14:solidFill>
          </w14:textFill>
        </w:rPr>
        <w:t>25</w:t>
      </w:r>
      <w:r>
        <w:rPr>
          <w:rFonts w:hint="eastAsia" w:ascii="宋体" w:hAnsi="宋体" w:cs="宋体"/>
          <w:color w:val="000000" w:themeColor="text1"/>
          <w:sz w:val="30"/>
          <w:szCs w:val="30"/>
          <w:highlight w:val="none"/>
          <w14:textFill>
            <w14:solidFill>
              <w14:schemeClr w14:val="tx1"/>
            </w14:solidFill>
          </w14:textFill>
        </w:rPr>
        <w:t>）</w:t>
      </w:r>
    </w:p>
    <w:p w14:paraId="7B806555">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C0E5C62">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43BFE3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14711FA">
      <w:pPr>
        <w:spacing w:line="360" w:lineRule="auto"/>
        <w:jc w:val="center"/>
        <w:rPr>
          <w:rFonts w:ascii="宋体" w:hAnsi="宋体" w:cs="宋体"/>
          <w:color w:val="000000" w:themeColor="text1"/>
          <w:sz w:val="24"/>
          <w:highlight w:val="none"/>
          <w14:textFill>
            <w14:solidFill>
              <w14:schemeClr w14:val="tx1"/>
            </w14:solidFill>
          </w14:textFill>
        </w:rPr>
      </w:pPr>
    </w:p>
    <w:p w14:paraId="2435685C">
      <w:pPr>
        <w:spacing w:line="360" w:lineRule="auto"/>
        <w:jc w:val="center"/>
        <w:rPr>
          <w:rFonts w:ascii="宋体" w:hAnsi="宋体" w:cs="宋体"/>
          <w:color w:val="000000" w:themeColor="text1"/>
          <w:sz w:val="24"/>
          <w:highlight w:val="none"/>
          <w14:textFill>
            <w14:solidFill>
              <w14:schemeClr w14:val="tx1"/>
            </w14:solidFill>
          </w14:textFill>
        </w:rPr>
      </w:pPr>
    </w:p>
    <w:p w14:paraId="28E53BC9">
      <w:pPr>
        <w:spacing w:line="360" w:lineRule="auto"/>
        <w:rPr>
          <w:rFonts w:ascii="宋体" w:hAnsi="宋体" w:cs="宋体"/>
          <w:color w:val="000000" w:themeColor="text1"/>
          <w:sz w:val="32"/>
          <w:szCs w:val="32"/>
          <w:highlight w:val="none"/>
          <w14:textFill>
            <w14:solidFill>
              <w14:schemeClr w14:val="tx1"/>
            </w14:solidFill>
          </w14:textFill>
        </w:rPr>
      </w:pPr>
    </w:p>
    <w:p w14:paraId="394FCABB">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中国美术学院</w:t>
      </w:r>
    </w:p>
    <w:p w14:paraId="543372E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浙江力德工程顾问有限公司</w:t>
      </w:r>
    </w:p>
    <w:p w14:paraId="2D280313">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十二</w:t>
      </w:r>
      <w:bookmarkStart w:id="438" w:name="_GoBack"/>
      <w:bookmarkEnd w:id="438"/>
      <w:r>
        <w:rPr>
          <w:rFonts w:hint="eastAsia" w:ascii="宋体" w:hAnsi="宋体" w:cs="宋体"/>
          <w:bCs/>
          <w:color w:val="000000" w:themeColor="text1"/>
          <w:sz w:val="32"/>
          <w:szCs w:val="32"/>
          <w:highlight w:val="none"/>
          <w14:textFill>
            <w14:solidFill>
              <w14:schemeClr w14:val="tx1"/>
            </w14:solidFill>
          </w14:textFill>
        </w:rPr>
        <w:t>月</w:t>
      </w:r>
    </w:p>
    <w:p w14:paraId="549F0FF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F518007">
      <w:pPr>
        <w:spacing w:line="360" w:lineRule="auto"/>
        <w:jc w:val="center"/>
        <w:rPr>
          <w:rFonts w:ascii="宋体" w:hAnsi="宋体" w:cs="宋体"/>
          <w:color w:val="000000" w:themeColor="text1"/>
          <w:sz w:val="24"/>
          <w:highlight w:val="none"/>
          <w14:textFill>
            <w14:solidFill>
              <w14:schemeClr w14:val="tx1"/>
            </w14:solidFill>
          </w14:textFill>
        </w:rPr>
      </w:pPr>
    </w:p>
    <w:p w14:paraId="20F4638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4D7E8D7">
      <w:pPr>
        <w:spacing w:line="360" w:lineRule="auto"/>
        <w:rPr>
          <w:rFonts w:ascii="宋体" w:hAnsi="宋体" w:cs="宋体"/>
          <w:color w:val="000000" w:themeColor="text1"/>
          <w:sz w:val="32"/>
          <w:szCs w:val="32"/>
          <w:highlight w:val="none"/>
          <w14:textFill>
            <w14:solidFill>
              <w14:schemeClr w14:val="tx1"/>
            </w14:solidFill>
          </w14:textFill>
        </w:rPr>
      </w:pPr>
    </w:p>
    <w:p w14:paraId="069A8736">
      <w:pPr>
        <w:spacing w:line="360" w:lineRule="auto"/>
        <w:rPr>
          <w:rFonts w:ascii="宋体" w:hAnsi="宋体" w:cs="宋体"/>
          <w:color w:val="000000" w:themeColor="text1"/>
          <w:sz w:val="32"/>
          <w:szCs w:val="32"/>
          <w:highlight w:val="none"/>
          <w14:textFill>
            <w14:solidFill>
              <w14:schemeClr w14:val="tx1"/>
            </w14:solidFill>
          </w14:textFill>
        </w:rPr>
      </w:pPr>
    </w:p>
    <w:p w14:paraId="3466F2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1B15F1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B0BEA2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FAD0A2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2DD8951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1EFBD3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A63855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14:paraId="6EE4A61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4895D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3186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A7B5B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E2400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867F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12AC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7AAAE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D7E2C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F6AC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2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CD061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909B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FEE283">
      <w:pPr>
        <w:spacing w:line="360" w:lineRule="auto"/>
        <w:rPr>
          <w:rFonts w:ascii="宋体" w:hAnsi="宋体" w:cs="宋体"/>
          <w:color w:val="000000" w:themeColor="text1"/>
          <w:sz w:val="24"/>
          <w:highlight w:val="none"/>
          <w14:textFill>
            <w14:solidFill>
              <w14:schemeClr w14:val="tx1"/>
            </w14:solidFill>
          </w14:textFill>
        </w:rPr>
      </w:pPr>
    </w:p>
    <w:p w14:paraId="61D77E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1DCA12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50FD5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中国美术学院良渚校区1号楼部分地面环氧自流平铺设项目</w:t>
      </w:r>
      <w:r>
        <w:rPr>
          <w:rFonts w:hint="eastAsia" w:ascii="宋体" w:hAnsi="宋体" w:cs="宋体"/>
          <w:color w:val="000000" w:themeColor="text1"/>
          <w:sz w:val="24"/>
          <w:highlight w:val="none"/>
          <w14:textFill>
            <w14:solidFill>
              <w14:schemeClr w14:val="tx1"/>
            </w14:solidFill>
          </w14:textFill>
        </w:rPr>
        <w:t>采购项目的潜在供应商应在政采云平台（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18</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2DFEF7D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7900C2D">
      <w:pPr>
        <w:snapToGrid w:val="0"/>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ZGMY-LD-20240</w:t>
      </w:r>
      <w:r>
        <w:rPr>
          <w:rFonts w:hint="eastAsia" w:ascii="宋体" w:hAnsi="宋体" w:cs="宋体"/>
          <w:color w:val="000000" w:themeColor="text1"/>
          <w:sz w:val="24"/>
          <w:highlight w:val="none"/>
          <w:lang w:val="en-US" w:eastAsia="zh-CN"/>
          <w14:textFill>
            <w14:solidFill>
              <w14:schemeClr w14:val="tx1"/>
            </w14:solidFill>
          </w14:textFill>
        </w:rPr>
        <w:t>25</w:t>
      </w:r>
    </w:p>
    <w:p w14:paraId="7A183254">
      <w:pPr>
        <w:snapToGrid w:val="0"/>
        <w:spacing w:line="360" w:lineRule="auto"/>
        <w:ind w:firstLine="482"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中国美术学院良渚校区1号楼部分地面环氧自流平铺设项目</w:t>
      </w:r>
    </w:p>
    <w:p w14:paraId="0D76DD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330000</w:t>
      </w:r>
      <w:r>
        <w:rPr>
          <w:rFonts w:hint="eastAsia" w:ascii="宋体" w:hAnsi="宋体" w:cs="宋体"/>
          <w:color w:val="000000" w:themeColor="text1"/>
          <w:sz w:val="24"/>
          <w:highlight w:val="none"/>
          <w14:textFill>
            <w14:solidFill>
              <w14:schemeClr w14:val="tx1"/>
            </w14:solidFill>
          </w14:textFill>
        </w:rPr>
        <w:t xml:space="preserve"> </w:t>
      </w:r>
    </w:p>
    <w:p w14:paraId="40DA2BD6">
      <w:pPr>
        <w:snapToGrid w:val="0"/>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330000</w:t>
      </w:r>
    </w:p>
    <w:p w14:paraId="0F915001">
      <w:pPr>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sz w:val="24"/>
        </w:rPr>
        <w:t>本项目为中国美术学院良渚校区1号楼部分地面环氧自流平铺设项目</w:t>
      </w:r>
      <w:r>
        <w:rPr>
          <w:rFonts w:hint="eastAsia" w:ascii="宋体" w:hAnsi="宋体"/>
          <w:sz w:val="24"/>
          <w:lang w:eastAsia="zh-CN"/>
        </w:rPr>
        <w:t>：</w:t>
      </w:r>
      <w:r>
        <w:rPr>
          <w:rFonts w:hint="eastAsia" w:ascii="宋体" w:hAnsi="宋体"/>
          <w:sz w:val="24"/>
          <w:lang w:val="en-US" w:eastAsia="zh-CN"/>
        </w:rPr>
        <w:t>一层</w:t>
      </w:r>
      <w:r>
        <w:rPr>
          <w:rFonts w:hint="eastAsia" w:ascii="宋体" w:hAnsi="宋体"/>
          <w:sz w:val="24"/>
        </w:rPr>
        <w:t>展厅空间及</w:t>
      </w:r>
      <w:r>
        <w:rPr>
          <w:rFonts w:hint="eastAsia" w:ascii="宋体" w:hAnsi="宋体"/>
          <w:sz w:val="24"/>
          <w:lang w:val="en-US" w:eastAsia="zh-CN"/>
        </w:rPr>
        <w:t>三层</w:t>
      </w:r>
      <w:r>
        <w:rPr>
          <w:rFonts w:hint="eastAsia" w:ascii="宋体" w:hAnsi="宋体"/>
          <w:sz w:val="24"/>
        </w:rPr>
        <w:t>教学空间地面提升项目。具体内容</w:t>
      </w:r>
      <w:r>
        <w:rPr>
          <w:rFonts w:hint="eastAsia" w:hAnsi="宋体" w:cs="宋体"/>
          <w:bCs/>
          <w:snapToGrid/>
          <w:color w:val="000000" w:themeColor="text1"/>
          <w:kern w:val="2"/>
          <w:sz w:val="24"/>
          <w:szCs w:val="24"/>
          <w:highlight w:val="none"/>
          <w14:textFill>
            <w14:solidFill>
              <w14:schemeClr w14:val="tx1"/>
            </w14:solidFill>
          </w14:textFill>
        </w:rPr>
        <w:t>详见采购文件第三部分采购需求</w:t>
      </w:r>
      <w:r>
        <w:rPr>
          <w:rFonts w:hint="eastAsia" w:ascii="宋体" w:hAnsi="宋体"/>
          <w:sz w:val="24"/>
        </w:rPr>
        <w:t>、工程量清单、图纸，并结合现场实际情况进行施工。</w:t>
      </w:r>
    </w:p>
    <w:p w14:paraId="0C1D92B5">
      <w:pPr>
        <w:pStyle w:val="133"/>
        <w:snapToGrid w:val="0"/>
        <w:spacing w:before="0"/>
        <w:ind w:firstLine="482"/>
        <w:outlineLvl w:val="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合同履约期限：合同签订</w:t>
      </w:r>
      <w:r>
        <w:rPr>
          <w:rFonts w:hint="eastAsia" w:ascii="宋体" w:hAnsi="宋体" w:cs="宋体"/>
          <w:b/>
          <w:color w:val="000000" w:themeColor="text1"/>
          <w:highlight w:val="none"/>
          <w:lang w:val="en-US" w:eastAsia="zh-CN"/>
          <w14:textFill>
            <w14:solidFill>
              <w14:schemeClr w14:val="tx1"/>
            </w14:solidFill>
          </w14:textFill>
        </w:rPr>
        <w:t>之日</w:t>
      </w:r>
      <w:r>
        <w:rPr>
          <w:rFonts w:hint="eastAsia" w:ascii="宋体" w:hAnsi="宋体" w:cs="宋体"/>
          <w:b/>
          <w:color w:val="000000" w:themeColor="text1"/>
          <w:highlight w:val="none"/>
          <w14:textFill>
            <w14:solidFill>
              <w14:schemeClr w14:val="tx1"/>
            </w14:solidFill>
          </w14:textFill>
        </w:rPr>
        <w:t>起</w:t>
      </w:r>
      <w:r>
        <w:rPr>
          <w:rFonts w:hint="eastAsia" w:ascii="宋体" w:hAnsi="宋体" w:cs="宋体"/>
          <w:b/>
          <w:color w:val="000000" w:themeColor="text1"/>
          <w:highlight w:val="none"/>
          <w:lang w:val="en-US" w:eastAsia="zh-CN"/>
          <w14:textFill>
            <w14:solidFill>
              <w14:schemeClr w14:val="tx1"/>
            </w14:solidFill>
          </w14:textFill>
        </w:rPr>
        <w:t>10天内</w:t>
      </w:r>
      <w:r>
        <w:rPr>
          <w:rFonts w:hint="eastAsia" w:ascii="宋体" w:hAnsi="宋体" w:cs="宋体"/>
          <w:b/>
          <w:color w:val="000000" w:themeColor="text1"/>
          <w:highlight w:val="none"/>
          <w14:textFill>
            <w14:solidFill>
              <w14:schemeClr w14:val="tx1"/>
            </w14:solidFill>
          </w14:textFill>
        </w:rPr>
        <w:t>完成</w:t>
      </w:r>
      <w:r>
        <w:rPr>
          <w:rFonts w:hint="eastAsia" w:ascii="宋体" w:hAnsi="宋体" w:cs="宋体"/>
          <w:b/>
          <w:color w:val="000000" w:themeColor="text1"/>
          <w:highlight w:val="none"/>
          <w:lang w:eastAsia="zh-CN"/>
          <w14:textFill>
            <w14:solidFill>
              <w14:schemeClr w14:val="tx1"/>
            </w14:solidFill>
          </w14:textFill>
        </w:rPr>
        <w:t>。</w:t>
      </w:r>
    </w:p>
    <w:p w14:paraId="531D7F2A">
      <w:pPr>
        <w:pStyle w:val="5"/>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color w:val="auto"/>
          <w:sz w:val="24"/>
          <w:highlight w:val="none"/>
        </w:rPr>
        <w:t>是；</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否</w:t>
      </w:r>
      <w:r>
        <w:rPr>
          <w:rFonts w:hint="eastAsia" w:hAnsi="宋体" w:cs="宋体"/>
          <w:color w:val="auto"/>
          <w:kern w:val="0"/>
          <w:sz w:val="24"/>
          <w:highlight w:val="none"/>
        </w:rPr>
        <w:t>。</w:t>
      </w:r>
    </w:p>
    <w:p w14:paraId="34C3743C">
      <w:pPr>
        <w:pStyle w:val="133"/>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注：不得限制大中型企业与小微企业组成联合体参与。</w:t>
      </w:r>
    </w:p>
    <w:p w14:paraId="7E64E3C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27EEFB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97FF88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4A54D6F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646061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252971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A7DA4B9">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235978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14A77A41">
      <w:pPr>
        <w:numPr>
          <w:ilvl w:val="0"/>
          <w:numId w:val="1"/>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30DB17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sz w:val="24"/>
          <w:highlight w:val="none"/>
        </w:rPr>
        <w:t>具备建筑装修装饰工程专业承包二级（含）以上资质</w:t>
      </w:r>
      <w:r>
        <w:rPr>
          <w:rFonts w:hint="eastAsia" w:ascii="宋体" w:hAnsi="宋体" w:cs="宋体"/>
          <w:color w:val="000000" w:themeColor="text1"/>
          <w:sz w:val="24"/>
          <w:highlight w:val="none"/>
          <w14:textFill>
            <w14:solidFill>
              <w14:schemeClr w14:val="tx1"/>
            </w14:solidFill>
          </w14:textFill>
        </w:rPr>
        <w:t>；</w:t>
      </w:r>
    </w:p>
    <w:p w14:paraId="21C3E60A">
      <w:pPr>
        <w:spacing w:line="360" w:lineRule="auto"/>
        <w:ind w:firstLine="480" w:firstLineChars="0"/>
        <w:outlineLvl w:val="1"/>
        <w:rPr>
          <w:rFonts w:ascii="宋体" w:hAnsi="宋体" w:cs="宋体"/>
          <w:color w:val="000000" w:themeColor="text1"/>
          <w:sz w:val="24"/>
          <w:highlight w:val="none"/>
          <w14:textFill>
            <w14:solidFill>
              <w14:schemeClr w14:val="tx1"/>
            </w14:solidFill>
          </w14:textFill>
        </w:rPr>
      </w:pPr>
      <w:bookmarkStart w:id="12" w:name="_Toc22476"/>
      <w:r>
        <w:rPr>
          <w:rFonts w:hint="eastAsia" w:ascii="宋体" w:hAnsi="宋体" w:cs="宋体"/>
          <w:color w:val="000000" w:themeColor="text1"/>
          <w:sz w:val="24"/>
          <w:highlight w:val="none"/>
          <w14:textFill>
            <w14:solidFill>
              <w14:schemeClr w14:val="tx1"/>
            </w14:solidFill>
          </w14:textFill>
        </w:rPr>
        <w:t>（2）具有有效的安全生产许可证；</w:t>
      </w:r>
      <w:bookmarkEnd w:id="12"/>
    </w:p>
    <w:p w14:paraId="44197B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B8F2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3F8503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12</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18</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64F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B5D30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4BDFC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827FA2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C12DF4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12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18</w:t>
      </w:r>
      <w:r>
        <w:rPr>
          <w:rFonts w:hint="eastAsia" w:ascii="宋体" w:hAnsi="宋体" w:cs="宋体"/>
          <w:color w:val="000000" w:themeColor="text1"/>
          <w:sz w:val="24"/>
          <w:highlight w:val="none"/>
          <w:u w:val="single"/>
          <w14:textFill>
            <w14:solidFill>
              <w14:schemeClr w14:val="tx1"/>
            </w14:solidFill>
          </w14:textFill>
        </w:rPr>
        <w:t xml:space="preserve"> 日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14 </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525FC6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E532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412AE708">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12</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18</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14 </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 xml:space="preserve"> 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467C3C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2E40E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BBE6B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429132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31130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3EFD65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6B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A8C2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D1E7B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2D160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7CC49C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中国美术学院</w:t>
      </w:r>
    </w:p>
    <w:p w14:paraId="458BA6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33B985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0A002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马老师</w:t>
      </w:r>
      <w:r>
        <w:rPr>
          <w:rFonts w:hint="eastAsia" w:ascii="宋体" w:hAnsi="宋体" w:cs="宋体"/>
          <w:color w:val="000000" w:themeColor="text1"/>
          <w:sz w:val="24"/>
          <w:highlight w:val="none"/>
          <w14:textFill>
            <w14:solidFill>
              <w14:schemeClr w14:val="tx1"/>
            </w14:solidFill>
          </w14:textFill>
        </w:rPr>
        <w:t xml:space="preserve">  </w:t>
      </w:r>
    </w:p>
    <w:p w14:paraId="22667E52">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项目联系方式（询问）：0571-87200565</w:t>
      </w:r>
    </w:p>
    <w:p w14:paraId="33206A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林老师</w:t>
      </w:r>
      <w:r>
        <w:rPr>
          <w:rFonts w:hint="eastAsia" w:ascii="宋体" w:hAnsi="宋体" w:cs="宋体"/>
          <w:color w:val="000000" w:themeColor="text1"/>
          <w:sz w:val="24"/>
          <w:highlight w:val="none"/>
          <w14:textFill>
            <w14:solidFill>
              <w14:schemeClr w14:val="tx1"/>
            </w14:solidFill>
          </w14:textFill>
        </w:rPr>
        <w:t xml:space="preserve"> </w:t>
      </w:r>
    </w:p>
    <w:p w14:paraId="5B77B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44354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7DD3DDE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浙江力德工程顾问有限公司</w:t>
      </w:r>
    </w:p>
    <w:p w14:paraId="5380C3BF">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杭州市西湖国际科技大厦A座7楼</w:t>
      </w:r>
    </w:p>
    <w:p w14:paraId="03965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11B7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6EAAB509">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18679643619</w:t>
      </w:r>
    </w:p>
    <w:p w14:paraId="500778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238C37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质疑联系方式：13396568169</w:t>
      </w:r>
    </w:p>
    <w:p w14:paraId="1B19D46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3.该项目由采购人处理采购争议。质疑环节，采购人委托采购代理机构处理的，可由采购代理机构答复。对质疑答复不满意的，向采购人内部设置的采购监督机构反映。     </w:t>
      </w:r>
    </w:p>
    <w:p w14:paraId="72F0528D">
      <w:pPr>
        <w:snapToGrid w:val="0"/>
        <w:spacing w:line="360" w:lineRule="auto"/>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highlight w:val="none"/>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14:paraId="52161D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CFC68F">
      <w:pPr>
        <w:pStyle w:val="32"/>
        <w:spacing w:line="360" w:lineRule="auto"/>
        <w:jc w:val="center"/>
        <w:rPr>
          <w:rFonts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t>第二部分</w:t>
      </w:r>
      <w:bookmarkEnd w:id="8"/>
      <w:r>
        <w:rPr>
          <w:rFonts w:hint="eastAsia" w:hAnsi="宋体" w:cs="宋体"/>
          <w:b/>
          <w:snapToGrid/>
          <w:color w:val="000000" w:themeColor="text1"/>
          <w:sz w:val="36"/>
          <w:szCs w:val="20"/>
          <w:highlight w:val="none"/>
          <w14:textFill>
            <w14:solidFill>
              <w14:schemeClr w14:val="tx1"/>
            </w14:solidFill>
          </w14:textFill>
        </w:rPr>
        <w:t xml:space="preserve"> 供应商须知</w:t>
      </w:r>
      <w:bookmarkEnd w:id="9"/>
    </w:p>
    <w:p w14:paraId="1CFE817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EFE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114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7950210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75E93B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E1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6F5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6FD7CC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6553C6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05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845E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2463B40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7" w:type="dxa"/>
            <w:vAlign w:val="center"/>
          </w:tcPr>
          <w:p w14:paraId="1E6374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sz w:val="24"/>
                <w:highlight w:val="none"/>
                <w:u w:val="single"/>
                <w14:textFill>
                  <w14:solidFill>
                    <w14:schemeClr w14:val="tx1"/>
                  </w14:solidFill>
                </w14:textFill>
              </w:rPr>
              <w:t>中国美术学院良渚校区1号楼部分地面环氧自流平铺设项目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2B147F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D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089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0CA2C20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4FDCAE4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406628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C69CD54">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968882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7B0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DC6D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0EB475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29743A9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07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380ED11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24510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B11D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5D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FFD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087AE9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472EE11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772854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7320BD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8565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74E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C1E2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3A5A7F8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2C7C5C1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5125576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73823EF">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393C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lang w:val="en-US" w:eastAsia="zh-CN"/>
                <w14:textFill>
                  <w14:solidFill>
                    <w14:schemeClr w14:val="tx1"/>
                  </w14:solidFill>
                </w14:textFill>
              </w:rPr>
              <w:t>水泥自流平样品一个</w:t>
            </w:r>
            <w:r>
              <w:rPr>
                <w:rFonts w:hint="eastAsia" w:ascii="宋体" w:hAnsi="宋体" w:cs="宋体"/>
                <w:color w:val="000000" w:themeColor="text1"/>
                <w:kern w:val="0"/>
                <w:sz w:val="24"/>
                <w:highlight w:val="none"/>
                <w14:textFill>
                  <w14:solidFill>
                    <w14:schemeClr w14:val="tx1"/>
                  </w14:solidFill>
                </w14:textFill>
              </w:rPr>
              <w:t>；</w:t>
            </w:r>
          </w:p>
          <w:p w14:paraId="2BFA718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规格1m*1m</w:t>
            </w:r>
            <w:r>
              <w:rPr>
                <w:rFonts w:hint="eastAsia" w:ascii="宋体" w:hAnsi="宋体" w:cs="宋体"/>
                <w:color w:val="000000" w:themeColor="text1"/>
                <w:kern w:val="0"/>
                <w:sz w:val="24"/>
                <w:highlight w:val="none"/>
                <w14:textFill>
                  <w14:solidFill>
                    <w14:schemeClr w14:val="tx1"/>
                  </w14:solidFill>
                </w14:textFill>
              </w:rPr>
              <w:t>；</w:t>
            </w:r>
          </w:p>
          <w:p w14:paraId="36F90A0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D4B0D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9A7C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98A10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不负保管义务；对于成交供应商提供的样品，采购人将进行保管、封存，并作为履约验收的参考。</w:t>
            </w:r>
          </w:p>
          <w:p w14:paraId="11EBD5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0154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Align w:val="center"/>
          </w:tcPr>
          <w:p w14:paraId="6E7FD1D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杭州市西湖国际大厦A座7楼1号会议室</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C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80E3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Merge w:val="restart"/>
            <w:vAlign w:val="center"/>
          </w:tcPr>
          <w:p w14:paraId="6EEBEB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14378D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4D01FF3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C1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AD14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12ACF88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927" w:type="dxa"/>
            <w:vAlign w:val="center"/>
          </w:tcPr>
          <w:p w14:paraId="7C482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188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99E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5FDE2F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7" w:type="dxa"/>
            <w:vAlign w:val="center"/>
          </w:tcPr>
          <w:p w14:paraId="7860FED8">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16C3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2B3DE8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7828E61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提醒：验收时检测费用由采购人承担，不包含在总价中。</w:t>
            </w:r>
          </w:p>
          <w:p w14:paraId="17EEF1C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29203C4F">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6B907334">
            <w:pPr>
              <w:snapToGrid w:val="0"/>
              <w:spacing w:line="360" w:lineRule="auto"/>
              <w:ind w:firstLine="241"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51D6D4B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B88182E">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E1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070CC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78B94C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7" w:type="dxa"/>
            <w:vAlign w:val="center"/>
          </w:tcPr>
          <w:p w14:paraId="727250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DDFEF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432323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64F08795">
            <w:pPr>
              <w:pStyle w:val="32"/>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kern w:val="28"/>
                <w:sz w:val="24"/>
                <w:szCs w:val="24"/>
                <w:highlight w:val="none"/>
                <w:lang w:val="en-US" w:eastAsia="zh-CN"/>
                <w14:textFill>
                  <w14:solidFill>
                    <w14:schemeClr w14:val="tx1"/>
                  </w14:solidFill>
                </w14:textFill>
              </w:rPr>
              <w:t>杭州市西湖国际科技大厦A座7楼</w:t>
            </w:r>
            <w:r>
              <w:rPr>
                <w:rFonts w:hint="eastAsia" w:hAnsi="宋体" w:cs="宋体"/>
                <w:color w:val="000000" w:themeColor="text1"/>
                <w:kern w:val="28"/>
                <w:sz w:val="24"/>
                <w:szCs w:val="24"/>
                <w:highlight w:val="none"/>
                <w14:textFill>
                  <w14:solidFill>
                    <w14:schemeClr w14:val="tx1"/>
                  </w14:solidFill>
                </w14:textFill>
              </w:rPr>
              <w:t>；</w:t>
            </w:r>
          </w:p>
          <w:p w14:paraId="5451FA01">
            <w:pPr>
              <w:pStyle w:val="32"/>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周工、18679643619</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35687B2D">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tc>
      </w:tr>
      <w:tr w14:paraId="520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6316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5BBB01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2A4031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63C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CC2E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4A7DFC5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4A5687C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7CDB35B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5516DC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41D5E6C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2F04161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B9C286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258A47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608CD376">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E2CDC4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BEEB374">
      <w:pPr>
        <w:widowControl/>
        <w:adjustRightInd/>
        <w:jc w:val="left"/>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br w:type="page"/>
      </w:r>
    </w:p>
    <w:p w14:paraId="38993C92">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74E6D4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F7D01C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209A1AA">
      <w:pPr>
        <w:snapToGrid w:val="0"/>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BABBA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27CB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”系指竞争性磋商公告中载明的本项目的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7D891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21788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32E0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3F774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531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2BF21F6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F476F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92AF5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2756715">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D17CB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1D0F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CDEC49">
      <w:pPr>
        <w:pStyle w:val="3"/>
        <w:tabs>
          <w:tab w:val="left" w:pos="0"/>
          <w:tab w:val="clear" w:pos="432"/>
        </w:tabs>
        <w:ind w:left="0" w:firstLine="480" w:firstLineChars="200"/>
        <w:rPr>
          <w:color w:val="000000" w:themeColor="text1"/>
          <w:highlight w:val="none"/>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47B6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F12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C42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C5197E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69FCAE1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F14F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4186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D298C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22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0E81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DC81B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60189A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A13834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ADDBD4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96EF320">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EA1D7F9">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A3D2DE2">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44096BF6">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BAE0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9CB6B1B">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ABA98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CDD9CCF">
      <w:pPr>
        <w:pStyle w:val="32"/>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7B5C6EE">
      <w:pPr>
        <w:pStyle w:val="32"/>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E35BBE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629EAB72">
      <w:pPr>
        <w:pStyle w:val="32"/>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1E48420A">
      <w:pPr>
        <w:pStyle w:val="32"/>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325386BB">
      <w:pPr>
        <w:pStyle w:val="32"/>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67E02EF">
      <w:pPr>
        <w:pStyle w:val="32"/>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6A984CA2">
      <w:pPr>
        <w:pStyle w:val="32"/>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3FB89A4A">
      <w:pPr>
        <w:pStyle w:val="32"/>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0C4B1DCF">
      <w:pPr>
        <w:pStyle w:val="32"/>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0E322068">
      <w:pPr>
        <w:pStyle w:val="32"/>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7103B6">
      <w:pPr>
        <w:pStyle w:val="32"/>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A4F8D0A">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7A997C">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E49558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12AE57D5">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65BE056">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B74F0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902950">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A03CF1C">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098CB83">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3DBC44A">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6DF7B7A5">
      <w:pPr>
        <w:pStyle w:val="889"/>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2C6AA7D">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09E97E6">
      <w:pPr>
        <w:pStyle w:val="133"/>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D732ED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二、采购文件的构成、澄清、修改</w:t>
      </w:r>
    </w:p>
    <w:p w14:paraId="3AE7C8CD">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1D23E79F">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737779BC">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226FDDF7">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2D3CA2D4">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2AFACE">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0A427BC8">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B13CA55">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E76A3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39C3375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F20DDFA">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35A03B1">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60BAA28">
      <w:pPr>
        <w:pStyle w:val="23"/>
        <w:rPr>
          <w:rFonts w:hAnsi="宋体" w:cs="宋体"/>
          <w:color w:val="000000" w:themeColor="text1"/>
          <w:sz w:val="18"/>
          <w:szCs w:val="18"/>
          <w:highlight w:val="none"/>
          <w:lang w:val="en-US"/>
          <w14:textFill>
            <w14:solidFill>
              <w14:schemeClr w14:val="tx1"/>
            </w14:solidFill>
          </w14:textFill>
        </w:rPr>
      </w:pPr>
    </w:p>
    <w:p w14:paraId="0B4711A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三、提交响应文件</w:t>
      </w:r>
    </w:p>
    <w:p w14:paraId="2CBD28E7">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2E50B97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37126CC7">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316C9C6E">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0B084D1A">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02A9C02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247450FF">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01EE3F65">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794CFA6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2CCC2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9EA34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DC52A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7"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6"/>
      <w:bookmarkEnd w:id="17"/>
      <w:r>
        <w:rPr>
          <w:rFonts w:hint="eastAsia" w:ascii="宋体" w:hAnsi="宋体" w:cs="宋体"/>
          <w:snapToGrid w:val="0"/>
          <w:color w:val="000000" w:themeColor="text1"/>
          <w:kern w:val="28"/>
          <w:sz w:val="24"/>
          <w:szCs w:val="20"/>
          <w:highlight w:val="none"/>
          <w14:textFill>
            <w14:solidFill>
              <w14:schemeClr w14:val="tx1"/>
            </w14:solidFill>
          </w14:textFill>
        </w:rPr>
        <w:t>；</w:t>
      </w:r>
    </w:p>
    <w:p w14:paraId="183C033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F87916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E4298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884B5F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182ADB0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3DCFE2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2BB5D27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6E085E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8C97CA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1B7AFB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B688FB7">
      <w:pPr>
        <w:pStyle w:val="3"/>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6AA6DA3E">
      <w:pPr>
        <w:pStyle w:val="81"/>
        <w:rPr>
          <w:color w:val="000000" w:themeColor="text1"/>
          <w:highlight w:val="none"/>
          <w:lang w:val="zh-CN"/>
          <w14:textFill>
            <w14:solidFill>
              <w14:schemeClr w14:val="tx1"/>
            </w14:solidFill>
          </w14:textFill>
        </w:rPr>
      </w:pPr>
    </w:p>
    <w:p w14:paraId="53CF200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196EE9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05DC254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3A99DD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68B91E68">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3C1EE7E">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819CA03">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66F8DEA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供应商应对响应文件中材料的真实性、合法性负责。</w:t>
      </w:r>
    </w:p>
    <w:p w14:paraId="0E693E96">
      <w:pPr>
        <w:pStyle w:val="133"/>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p>
    <w:p w14:paraId="223B997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5A83E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6FFBDA3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5F9605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6C02A68D">
      <w:pPr>
        <w:pStyle w:val="13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2BBE3303">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3CC95E0B">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2C3585D0">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25573C17">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748484C7">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EFC0B3">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446D6474">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可以视情况延长响应文件提交的截止时间。在上述情况下，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与供应商以前在响应文件提交截止时间方面的全部权利、责任和义务，将适用于延长至新的响应文件提交截止时间。</w:t>
      </w:r>
    </w:p>
    <w:p w14:paraId="0502E31E">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27597207">
      <w:pPr>
        <w:pStyle w:val="32"/>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p w14:paraId="7DBAB569">
      <w:pPr>
        <w:pStyle w:val="32"/>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1F01DA83">
      <w:pPr>
        <w:pStyle w:val="32"/>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w:t>
      </w:r>
    </w:p>
    <w:p w14:paraId="14F4F394">
      <w:pPr>
        <w:pStyle w:val="32"/>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1107BB5">
      <w:pPr>
        <w:pStyle w:val="32"/>
        <w:snapToGrid w:val="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46458E1F">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35DAE2D">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66C8FCC9">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EA0EF0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D6C79E9">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310B9ED7">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可以以书面形式通知供应商延长响应文件有效期。供应商同意延长的，不得要求或被允许修改其响应文件，供应商拒绝延长的，其响应文件无效。</w:t>
      </w:r>
    </w:p>
    <w:p w14:paraId="0BC6808A">
      <w:pPr>
        <w:pStyle w:val="133"/>
        <w:spacing w:before="0"/>
        <w:ind w:firstLine="643"/>
        <w:rPr>
          <w:rFonts w:ascii="宋体" w:hAnsi="宋体" w:cs="宋体"/>
          <w:b/>
          <w:color w:val="000000" w:themeColor="text1"/>
          <w:sz w:val="32"/>
          <w:highlight w:val="none"/>
          <w14:textFill>
            <w14:solidFill>
              <w14:schemeClr w14:val="tx1"/>
            </w14:solidFill>
          </w14:textFill>
        </w:rPr>
      </w:pPr>
    </w:p>
    <w:p w14:paraId="6392D80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p>
    <w:p w14:paraId="0615CAC5">
      <w:pPr>
        <w:pStyle w:val="557"/>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3C3F784A">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按照采购文件规定的时间通过电子交易平台组织响应文件开启，所有供应商均应当准时在线参加。供应商不足3家的，不得开启。</w:t>
      </w:r>
    </w:p>
    <w:p w14:paraId="50E67084">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依托电子交易平台发起开始解密指令，供应商按照平台提示和采购文件的规定在半小时内完成在线解密。</w:t>
      </w:r>
    </w:p>
    <w:p w14:paraId="43AC38B9">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00E70F60">
      <w:pPr>
        <w:pStyle w:val="557"/>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02DFA9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或磋商小组依据法律法规和采购文件的规定，对供应商的资格进行审查。</w:t>
      </w:r>
    </w:p>
    <w:p w14:paraId="5F069F68">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5370D3AC">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对未通过资格审查的供应商，采购人或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28EB5C7">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合格供应商不足3家的，不再评审。</w:t>
      </w:r>
    </w:p>
    <w:p w14:paraId="10A0DDE2">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72EBCF">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799D903">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将在资格审查时通过“信用中国”网站(www.creditchina.gov.cn)、中国政府采购网(www.ccgp.gov.cn)渠道查询供应商接受资格审查时的信用记录。</w:t>
      </w:r>
    </w:p>
    <w:p w14:paraId="7A0971AD">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A24FB56">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D666FC3">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64C3925">
      <w:pPr>
        <w:pStyle w:val="133"/>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8B52CE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五、评审</w:t>
      </w:r>
    </w:p>
    <w:p w14:paraId="0BB84C7F">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D718D44">
      <w:pPr>
        <w:spacing w:line="360" w:lineRule="auto"/>
        <w:rPr>
          <w:rFonts w:ascii="宋体" w:hAnsi="宋体" w:cs="宋体"/>
          <w:b/>
          <w:color w:val="000000" w:themeColor="text1"/>
          <w:sz w:val="24"/>
          <w:highlight w:val="none"/>
          <w14:textFill>
            <w14:solidFill>
              <w14:schemeClr w14:val="tx1"/>
            </w14:solidFill>
          </w14:textFill>
        </w:rPr>
      </w:pPr>
    </w:p>
    <w:p w14:paraId="10F01C6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六、成交供应商确定</w:t>
      </w:r>
    </w:p>
    <w:p w14:paraId="3CB4DB20">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320C6542">
      <w:pPr>
        <w:pStyle w:val="133"/>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338F0D23">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E781BF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1BBB3E2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B0669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D5A6701">
      <w:pPr>
        <w:widowControl/>
        <w:shd w:val="clear" w:color="auto" w:fill="FFFFFF"/>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b w:val="0"/>
          <w:bCs/>
          <w:color w:val="000000" w:themeColor="text1"/>
          <w:sz w:val="24"/>
          <w:szCs w:val="24"/>
          <w:highlight w:val="none"/>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成交供应商原因导致重新采购的，应当承担支付代理费和专家评审费等费用在内的赔偿责任。</w:t>
      </w:r>
    </w:p>
    <w:p w14:paraId="60A05ADC">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DF9AC4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380ADAB">
      <w:pPr>
        <w:pStyle w:val="24"/>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CA16ECC">
      <w:pPr>
        <w:pStyle w:val="24"/>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26F496">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9555F87">
      <w:pPr>
        <w:pStyle w:val="133"/>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16C669B6">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4567C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59ABF32">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27A56682">
      <w:pPr>
        <w:pStyle w:val="24"/>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105E050">
      <w:pPr>
        <w:tabs>
          <w:tab w:val="left" w:pos="0"/>
        </w:tabs>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7920EF3">
      <w:pPr>
        <w:pStyle w:val="3"/>
        <w:snapToGrid w:val="0"/>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C7CBC9">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09C08DF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704E457E">
      <w:pPr>
        <w:rPr>
          <w:color w:val="000000" w:themeColor="text1"/>
          <w:highlight w:val="none"/>
          <w14:textFill>
            <w14:solidFill>
              <w14:schemeClr w14:val="tx1"/>
            </w14:solidFill>
          </w14:textFill>
        </w:rPr>
      </w:pPr>
    </w:p>
    <w:p w14:paraId="35570677">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6375EB4">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F03878A">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Cs w:val="20"/>
          <w:highlight w:val="none"/>
          <w14:textFill>
            <w14:solidFill>
              <w14:schemeClr w14:val="tx1"/>
            </w14:solidFill>
          </w14:textFill>
        </w:rPr>
        <w:t>2</w:t>
      </w:r>
      <w:r>
        <w:rPr>
          <w:rFonts w:ascii="宋体" w:hAnsi="宋体" w:cs="宋体"/>
          <w:b/>
          <w:bCs/>
          <w:color w:val="000000" w:themeColor="text1"/>
          <w:kern w:val="2"/>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9FD323">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0C7FA6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431DABF">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15DFC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B7D0B89">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EE6A01E">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41624">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8F13AA0">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02E7D12D">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80305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F51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9D7026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583DA">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6581287">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19" w:name="_Hlt74714665"/>
      <w:bookmarkEnd w:id="19"/>
      <w:bookmarkStart w:id="20" w:name="_Hlt74729768"/>
      <w:bookmarkEnd w:id="20"/>
      <w:bookmarkStart w:id="21" w:name="_Hlt75236101"/>
      <w:bookmarkEnd w:id="21"/>
      <w:bookmarkStart w:id="22" w:name="_Hlt75236011"/>
      <w:bookmarkEnd w:id="22"/>
      <w:bookmarkStart w:id="23" w:name="_Hlt68072998"/>
      <w:bookmarkEnd w:id="23"/>
      <w:bookmarkStart w:id="24" w:name="_Hlt68073093"/>
      <w:bookmarkEnd w:id="24"/>
      <w:bookmarkStart w:id="25" w:name="_Hlt74730295"/>
      <w:bookmarkEnd w:id="25"/>
      <w:bookmarkStart w:id="26" w:name="_Hlt68057669"/>
      <w:bookmarkEnd w:id="26"/>
      <w:bookmarkStart w:id="27" w:name="_Hlt75236290"/>
      <w:bookmarkEnd w:id="27"/>
      <w:bookmarkStart w:id="28" w:name="_Hlt74707468"/>
      <w:bookmarkEnd w:id="28"/>
      <w:bookmarkStart w:id="29" w:name="_Hlt68403820"/>
      <w:bookmarkEnd w:id="29"/>
      <w:bookmarkStart w:id="30" w:name="_Hlt68072990"/>
      <w:bookmarkEnd w:id="30"/>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2178343D">
      <w:pPr>
        <w:pStyle w:val="83"/>
        <w:rPr>
          <w:color w:val="000000" w:themeColor="text1"/>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13"/>
    <w:bookmarkEnd w:id="14"/>
    <w:p w14:paraId="492E6FCB">
      <w:pPr>
        <w:pStyle w:val="32"/>
        <w:spacing w:line="360" w:lineRule="auto"/>
        <w:jc w:val="center"/>
        <w:rPr>
          <w:rFonts w:hAnsi="宋体" w:cs="宋体"/>
          <w:b/>
          <w:snapToGrid/>
          <w:color w:val="000000" w:themeColor="text1"/>
          <w:sz w:val="36"/>
          <w:szCs w:val="20"/>
          <w:highlight w:val="none"/>
          <w14:textFill>
            <w14:solidFill>
              <w14:schemeClr w14:val="tx1"/>
            </w14:solidFill>
          </w14:textFill>
        </w:rPr>
      </w:pPr>
      <w:bookmarkStart w:id="31" w:name="第四部分"/>
      <w:r>
        <w:rPr>
          <w:rFonts w:hint="eastAsia" w:hAnsi="宋体" w:cs="宋体"/>
          <w:b/>
          <w:snapToGrid/>
          <w:color w:val="000000" w:themeColor="text1"/>
          <w:sz w:val="36"/>
          <w:szCs w:val="20"/>
          <w:highlight w:val="none"/>
          <w14:textFill>
            <w14:solidFill>
              <w14:schemeClr w14:val="tx1"/>
            </w14:solidFill>
          </w14:textFill>
        </w:rPr>
        <w:t>第三部分 采购需求</w:t>
      </w:r>
    </w:p>
    <w:p w14:paraId="1A8BDA29">
      <w:pPr>
        <w:spacing w:line="360" w:lineRule="auto"/>
        <w:ind w:firstLine="482"/>
        <w:jc w:val="left"/>
        <w:outlineLvl w:val="1"/>
        <w:rPr>
          <w:rFonts w:hint="eastAsia" w:ascii="宋体" w:hAnsi="宋体" w:cs="仿宋_GB2312"/>
          <w:b/>
          <w:bCs/>
          <w:sz w:val="24"/>
        </w:rPr>
      </w:pPr>
      <w:bookmarkStart w:id="32" w:name="_Toc8165"/>
      <w:r>
        <w:rPr>
          <w:rFonts w:hint="eastAsia" w:ascii="宋体" w:hAnsi="宋体" w:cs="仿宋_GB2312"/>
          <w:b/>
          <w:bCs/>
          <w:sz w:val="24"/>
        </w:rPr>
        <w:t>一、工程概况</w:t>
      </w:r>
      <w:bookmarkEnd w:id="32"/>
    </w:p>
    <w:p w14:paraId="382B0439">
      <w:pPr>
        <w:spacing w:line="360" w:lineRule="auto"/>
        <w:ind w:firstLine="480" w:firstLineChars="200"/>
        <w:rPr>
          <w:rFonts w:hint="eastAsia" w:ascii="宋体" w:hAnsi="宋体"/>
          <w:sz w:val="24"/>
        </w:rPr>
      </w:pPr>
      <w:r>
        <w:rPr>
          <w:rFonts w:hint="eastAsia" w:ascii="宋体" w:hAnsi="宋体"/>
          <w:sz w:val="24"/>
        </w:rPr>
        <w:t>1、本项目为中国美术学院良渚校区1号楼部分地面环氧自流平铺设项目。具体内容详见采购文件、工程量清单、图纸，并结合现场实际情况进行施工。</w:t>
      </w:r>
    </w:p>
    <w:p w14:paraId="7E80E51D">
      <w:pPr>
        <w:spacing w:line="360" w:lineRule="auto"/>
        <w:ind w:firstLine="480" w:firstLineChars="200"/>
        <w:rPr>
          <w:rFonts w:hint="eastAsia" w:ascii="宋体" w:hAnsi="宋体"/>
          <w:sz w:val="24"/>
        </w:rPr>
      </w:pPr>
      <w:r>
        <w:rPr>
          <w:rFonts w:hint="eastAsia" w:ascii="宋体" w:hAnsi="宋体"/>
          <w:sz w:val="24"/>
        </w:rPr>
        <w:t>2、工程地点：中国美术学院(良渚校区)。</w:t>
      </w:r>
    </w:p>
    <w:p w14:paraId="31E2920F">
      <w:pPr>
        <w:spacing w:line="360" w:lineRule="auto"/>
        <w:ind w:firstLine="480" w:firstLineChars="200"/>
        <w:rPr>
          <w:rFonts w:hint="eastAsia" w:ascii="宋体" w:hAnsi="宋体"/>
          <w:sz w:val="24"/>
        </w:rPr>
      </w:pPr>
      <w:r>
        <w:rPr>
          <w:rFonts w:hint="eastAsia" w:ascii="宋体" w:hAnsi="宋体"/>
          <w:sz w:val="24"/>
        </w:rPr>
        <w:t>3、现场条件</w:t>
      </w:r>
    </w:p>
    <w:p w14:paraId="5C0A120E">
      <w:pPr>
        <w:spacing w:line="360" w:lineRule="auto"/>
        <w:ind w:firstLine="480" w:firstLineChars="200"/>
        <w:rPr>
          <w:rFonts w:hint="eastAsia" w:ascii="宋体" w:hAnsi="宋体"/>
          <w:sz w:val="24"/>
        </w:rPr>
      </w:pPr>
      <w:r>
        <w:rPr>
          <w:rFonts w:hint="eastAsia" w:ascii="宋体" w:hAnsi="宋体"/>
          <w:sz w:val="24"/>
        </w:rPr>
        <w:t>（1）已具备施工条件，但施工不能影响正常的教学工作。</w:t>
      </w:r>
    </w:p>
    <w:p w14:paraId="09637D4E">
      <w:pPr>
        <w:spacing w:line="360" w:lineRule="auto"/>
        <w:ind w:firstLine="480" w:firstLineChars="200"/>
        <w:rPr>
          <w:rFonts w:hint="eastAsia" w:ascii="宋体" w:hAnsi="宋体"/>
          <w:sz w:val="24"/>
        </w:rPr>
      </w:pPr>
      <w:r>
        <w:rPr>
          <w:rFonts w:hint="eastAsia" w:ascii="宋体" w:hAnsi="宋体"/>
          <w:sz w:val="24"/>
        </w:rPr>
        <w:t>（2）供应商施工应服从采购人的现场管理。为减少改造工程对采购人正常工作的影响，需要间断施工或按采购人管理需要临时调整施工时间等，施工作业环境的种种不利因素，如夜间施工、</w:t>
      </w:r>
      <w:r>
        <w:rPr>
          <w:rFonts w:hint="eastAsia" w:ascii="宋体" w:hAnsi="宋体"/>
          <w:sz w:val="24"/>
          <w:lang w:val="en-US" w:eastAsia="zh-CN"/>
        </w:rPr>
        <w:t>作品整理</w:t>
      </w:r>
      <w:r>
        <w:rPr>
          <w:rFonts w:hint="eastAsia" w:ascii="宋体" w:hAnsi="宋体"/>
          <w:sz w:val="24"/>
        </w:rPr>
        <w:t>、</w:t>
      </w:r>
      <w:r>
        <w:rPr>
          <w:rFonts w:hint="eastAsia" w:ascii="宋体" w:hAnsi="宋体"/>
          <w:sz w:val="24"/>
          <w:lang w:val="en-US" w:eastAsia="zh-CN"/>
        </w:rPr>
        <w:t>展台搬运</w:t>
      </w:r>
      <w:r>
        <w:rPr>
          <w:rFonts w:hint="eastAsia" w:ascii="宋体" w:hAnsi="宋体"/>
          <w:sz w:val="24"/>
        </w:rPr>
        <w:t>、垃圾装袋外运等等。均需由供应商考虑，并将所需费用包含在磋商报价中。</w:t>
      </w:r>
    </w:p>
    <w:p w14:paraId="48CAC11F">
      <w:pPr>
        <w:spacing w:line="360" w:lineRule="auto"/>
        <w:ind w:firstLine="482"/>
        <w:jc w:val="left"/>
        <w:outlineLvl w:val="1"/>
        <w:rPr>
          <w:rFonts w:hint="eastAsia" w:ascii="宋体" w:hAnsi="宋体" w:cs="仿宋_GB2312"/>
          <w:sz w:val="24"/>
        </w:rPr>
      </w:pPr>
      <w:bookmarkStart w:id="33" w:name="_Toc16160"/>
      <w:r>
        <w:rPr>
          <w:rFonts w:hint="eastAsia" w:ascii="宋体" w:hAnsi="宋体" w:cs="仿宋_GB2312"/>
          <w:b/>
          <w:bCs/>
          <w:sz w:val="24"/>
        </w:rPr>
        <w:t>二、工程内容</w:t>
      </w:r>
      <w:bookmarkEnd w:id="33"/>
      <w:r>
        <w:rPr>
          <w:rFonts w:hint="eastAsia" w:ascii="宋体" w:hAnsi="宋体" w:cs="仿宋_GB2312"/>
          <w:b/>
          <w:bCs/>
          <w:sz w:val="24"/>
        </w:rPr>
        <w:t xml:space="preserve"> </w:t>
      </w:r>
    </w:p>
    <w:p w14:paraId="255FAD69">
      <w:pPr>
        <w:spacing w:line="360" w:lineRule="auto"/>
        <w:ind w:left="210" w:leftChars="100"/>
        <w:jc w:val="left"/>
        <w:rPr>
          <w:rFonts w:hint="eastAsia" w:ascii="宋体" w:hAnsi="宋体" w:cs="仿宋_GB2312"/>
          <w:sz w:val="24"/>
        </w:rPr>
      </w:pPr>
      <w:r>
        <w:rPr>
          <w:rFonts w:hint="eastAsia" w:ascii="宋体" w:hAnsi="宋体" w:cs="仿宋_GB2312"/>
          <w:sz w:val="24"/>
        </w:rPr>
        <w:t>1.工程名称</w:t>
      </w:r>
    </w:p>
    <w:p w14:paraId="0BEB15BD">
      <w:pPr>
        <w:spacing w:line="360" w:lineRule="auto"/>
        <w:ind w:left="210" w:leftChars="100"/>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中国美术学院良渚校区1号楼部分地面环氧自流平铺设项目</w:t>
      </w:r>
    </w:p>
    <w:p w14:paraId="3F14DC08">
      <w:pPr>
        <w:spacing w:line="360" w:lineRule="auto"/>
        <w:ind w:left="210" w:leftChars="100"/>
        <w:jc w:val="left"/>
        <w:rPr>
          <w:rFonts w:hint="eastAsia" w:ascii="宋体" w:hAnsi="宋体" w:cs="仿宋_GB2312"/>
          <w:sz w:val="24"/>
        </w:rPr>
      </w:pPr>
      <w:r>
        <w:rPr>
          <w:rFonts w:hint="eastAsia" w:ascii="宋体" w:hAnsi="宋体" w:cs="仿宋_GB2312"/>
          <w:sz w:val="24"/>
        </w:rPr>
        <w:t>2.现场条件</w:t>
      </w:r>
    </w:p>
    <w:p w14:paraId="1E49F6F3">
      <w:pPr>
        <w:spacing w:line="360" w:lineRule="auto"/>
        <w:ind w:firstLine="480" w:firstLineChars="200"/>
        <w:jc w:val="left"/>
        <w:rPr>
          <w:rFonts w:hint="eastAsia" w:ascii="宋体" w:hAnsi="宋体"/>
          <w:sz w:val="24"/>
          <w:u w:val="single"/>
        </w:rPr>
      </w:pPr>
      <w:r>
        <w:rPr>
          <w:rFonts w:hint="eastAsia" w:ascii="宋体" w:hAnsi="宋体"/>
          <w:sz w:val="24"/>
          <w:u w:val="single"/>
        </w:rPr>
        <w:t>（1）已具备施工条件，但施工不能影响正常的教学工作。</w:t>
      </w:r>
    </w:p>
    <w:p w14:paraId="16938C2A">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     </w:t>
      </w:r>
    </w:p>
    <w:p w14:paraId="3574F077">
      <w:pPr>
        <w:spacing w:line="360" w:lineRule="auto"/>
        <w:ind w:left="210" w:leftChars="100"/>
        <w:jc w:val="left"/>
        <w:rPr>
          <w:rFonts w:hint="eastAsia" w:ascii="宋体" w:hAnsi="宋体" w:cs="仿宋_GB2312"/>
          <w:sz w:val="24"/>
        </w:rPr>
      </w:pPr>
      <w:r>
        <w:rPr>
          <w:rFonts w:hint="eastAsia" w:ascii="宋体" w:hAnsi="宋体" w:cs="仿宋_GB2312"/>
          <w:sz w:val="24"/>
        </w:rPr>
        <w:t>3.工程承包范围</w:t>
      </w:r>
    </w:p>
    <w:p w14:paraId="6239CA76">
      <w:pPr>
        <w:spacing w:line="360" w:lineRule="auto"/>
        <w:ind w:firstLine="480" w:firstLineChars="200"/>
        <w:jc w:val="left"/>
        <w:rPr>
          <w:rFonts w:hint="eastAsia" w:ascii="宋体" w:hAnsi="宋体"/>
          <w:sz w:val="24"/>
          <w:u w:val="single"/>
        </w:rPr>
      </w:pPr>
      <w:r>
        <w:rPr>
          <w:rFonts w:hint="eastAsia" w:ascii="宋体" w:hAnsi="宋体"/>
          <w:sz w:val="24"/>
          <w:u w:val="single"/>
        </w:rPr>
        <w:t>承包范围内的工程由承包人包工包料、包检测、包质量、包安全防护、包文明施工、包工期、包验收。工程实施过程，采购人保留局部调整、变更及增减工程内容的权力。</w:t>
      </w:r>
    </w:p>
    <w:p w14:paraId="5E190AC6">
      <w:pPr>
        <w:spacing w:line="360" w:lineRule="auto"/>
        <w:ind w:left="210" w:leftChars="100"/>
        <w:jc w:val="left"/>
        <w:rPr>
          <w:rFonts w:hint="eastAsia" w:ascii="宋体" w:hAnsi="宋体" w:cs="仿宋_GB2312"/>
          <w:sz w:val="24"/>
        </w:rPr>
      </w:pPr>
      <w:r>
        <w:rPr>
          <w:rFonts w:hint="eastAsia" w:ascii="宋体" w:hAnsi="宋体" w:cs="仿宋_GB2312"/>
          <w:sz w:val="24"/>
        </w:rPr>
        <w:t>4.工程质量标准</w:t>
      </w:r>
    </w:p>
    <w:p w14:paraId="01BF3C14">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20707F31">
      <w:pPr>
        <w:spacing w:line="360" w:lineRule="auto"/>
        <w:ind w:left="210" w:leftChars="100"/>
        <w:jc w:val="left"/>
        <w:rPr>
          <w:rFonts w:hint="eastAsia" w:ascii="宋体" w:hAnsi="宋体" w:cs="仿宋_GB2312"/>
          <w:sz w:val="24"/>
        </w:rPr>
      </w:pPr>
      <w:r>
        <w:rPr>
          <w:rFonts w:hint="eastAsia" w:ascii="宋体" w:hAnsi="宋体" w:cs="仿宋_GB2312"/>
          <w:sz w:val="24"/>
        </w:rPr>
        <w:t>5.工程施工要求</w:t>
      </w:r>
    </w:p>
    <w:p w14:paraId="16CC4FED">
      <w:pPr>
        <w:spacing w:line="360" w:lineRule="auto"/>
        <w:ind w:firstLine="480" w:firstLineChars="200"/>
        <w:jc w:val="left"/>
        <w:rPr>
          <w:rFonts w:hint="eastAsia" w:ascii="宋体" w:hAnsi="宋体"/>
          <w:sz w:val="24"/>
          <w:u w:val="single"/>
        </w:rPr>
      </w:pPr>
      <w:r>
        <w:rPr>
          <w:rFonts w:hint="eastAsia" w:ascii="宋体" w:hAnsi="宋体"/>
          <w:sz w:val="24"/>
          <w:u w:val="single"/>
        </w:rPr>
        <w:t>5.1、本工程施工严格按照规范要求进行施工，达到各项拟定的设计指标。</w:t>
      </w:r>
    </w:p>
    <w:p w14:paraId="3722E867">
      <w:pPr>
        <w:spacing w:line="360" w:lineRule="auto"/>
        <w:ind w:firstLine="480" w:firstLineChars="200"/>
        <w:jc w:val="left"/>
        <w:rPr>
          <w:rFonts w:hint="eastAsia" w:ascii="宋体" w:hAnsi="宋体"/>
          <w:sz w:val="24"/>
          <w:u w:val="single"/>
        </w:rPr>
      </w:pPr>
      <w:r>
        <w:rPr>
          <w:rFonts w:hint="eastAsia" w:ascii="宋体" w:hAnsi="宋体"/>
          <w:sz w:val="24"/>
          <w:u w:val="single"/>
        </w:rPr>
        <w:t>5.2、在免费保修期内，成交供应商对有缺陷的部位必须无偿地给予修理与更换，并承担一切由此引起的对采购人或第三者的直接损失，除非该缺陷是由于人为破坏或合同规定的不可抗因素造成的损坏。</w:t>
      </w:r>
    </w:p>
    <w:p w14:paraId="513A7ED3">
      <w:pPr>
        <w:spacing w:line="360" w:lineRule="auto"/>
        <w:ind w:firstLine="480" w:firstLineChars="200"/>
        <w:jc w:val="left"/>
        <w:rPr>
          <w:rFonts w:hint="eastAsia" w:ascii="宋体" w:hAnsi="宋体"/>
          <w:sz w:val="24"/>
          <w:u w:val="single"/>
        </w:rPr>
      </w:pPr>
      <w:r>
        <w:rPr>
          <w:rFonts w:hint="eastAsia" w:ascii="宋体" w:hAnsi="宋体"/>
          <w:sz w:val="24"/>
          <w:u w:val="single"/>
        </w:rPr>
        <w:t>5.3、成交供应商必须对所承包的工程的质量负全部责任，其责任不因其他材料生产商提供的保证书而减轻或更改。</w:t>
      </w:r>
    </w:p>
    <w:p w14:paraId="4C204276">
      <w:pPr>
        <w:spacing w:line="360" w:lineRule="auto"/>
        <w:ind w:firstLine="480" w:firstLineChars="200"/>
        <w:jc w:val="left"/>
        <w:rPr>
          <w:rFonts w:hint="eastAsia" w:ascii="宋体" w:hAnsi="宋体"/>
          <w:sz w:val="24"/>
          <w:u w:val="single"/>
        </w:rPr>
      </w:pPr>
      <w:r>
        <w:rPr>
          <w:rFonts w:hint="eastAsia" w:ascii="宋体" w:hAnsi="宋体"/>
          <w:sz w:val="24"/>
          <w:u w:val="single"/>
        </w:rPr>
        <w:t>5.4、施工时注意做好必要的劳动保护工作。</w:t>
      </w:r>
    </w:p>
    <w:p w14:paraId="0CA29298">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5.5、施工单位进场需遵守学校管理相关规定。                   </w:t>
      </w:r>
    </w:p>
    <w:p w14:paraId="53DE9002">
      <w:pPr>
        <w:spacing w:line="360" w:lineRule="auto"/>
        <w:ind w:left="210" w:leftChars="100"/>
        <w:jc w:val="left"/>
        <w:rPr>
          <w:rFonts w:hint="eastAsia" w:ascii="宋体" w:hAnsi="宋体" w:cs="仿宋_GB2312"/>
          <w:sz w:val="24"/>
        </w:rPr>
      </w:pPr>
      <w:r>
        <w:rPr>
          <w:rFonts w:hint="eastAsia" w:ascii="宋体" w:hAnsi="宋体" w:cs="仿宋_GB2312"/>
          <w:sz w:val="24"/>
        </w:rPr>
        <w:t>6.工程管理要求</w:t>
      </w:r>
    </w:p>
    <w:p w14:paraId="1C477ECF">
      <w:pPr>
        <w:spacing w:line="360" w:lineRule="auto"/>
        <w:ind w:firstLine="480" w:firstLineChars="200"/>
        <w:jc w:val="left"/>
        <w:rPr>
          <w:rFonts w:hint="eastAsia" w:ascii="宋体" w:hAnsi="宋体"/>
          <w:sz w:val="24"/>
          <w:u w:val="single"/>
        </w:rPr>
      </w:pPr>
      <w:r>
        <w:rPr>
          <w:rFonts w:hint="eastAsia" w:ascii="宋体" w:hAnsi="宋体"/>
          <w:sz w:val="24"/>
          <w:u w:val="single"/>
        </w:rPr>
        <w:t>6.1、本工程发包范围内的工程项目，未经采购人同意一律不得分包。一经发现立即取消承包资格，作违约处理，并承担由此引起的一切经济损失。</w:t>
      </w:r>
    </w:p>
    <w:p w14:paraId="7DD89C1E">
      <w:pPr>
        <w:spacing w:line="360" w:lineRule="auto"/>
        <w:ind w:firstLine="480" w:firstLineChars="200"/>
        <w:jc w:val="left"/>
        <w:rPr>
          <w:rFonts w:hint="eastAsia" w:ascii="宋体" w:hAnsi="宋体"/>
          <w:sz w:val="24"/>
          <w:u w:val="single"/>
        </w:rPr>
      </w:pPr>
      <w:r>
        <w:rPr>
          <w:rFonts w:hint="eastAsia" w:ascii="宋体" w:hAnsi="宋体"/>
          <w:sz w:val="24"/>
          <w:u w:val="single"/>
        </w:rPr>
        <w:t>6.2、成交供应商应严格按已确认施工技术方案组织施工，并无条件地接受采购人代表、监理对施工质量的监督和管理。</w:t>
      </w:r>
    </w:p>
    <w:p w14:paraId="79EA31B1">
      <w:pPr>
        <w:spacing w:line="360" w:lineRule="auto"/>
        <w:ind w:firstLine="480" w:firstLineChars="200"/>
        <w:jc w:val="left"/>
        <w:rPr>
          <w:rFonts w:hint="eastAsia" w:ascii="宋体" w:hAnsi="宋体"/>
          <w:sz w:val="24"/>
          <w:u w:val="single"/>
        </w:rPr>
      </w:pPr>
      <w:r>
        <w:rPr>
          <w:rFonts w:hint="eastAsia" w:ascii="宋体" w:hAnsi="宋体"/>
          <w:sz w:val="24"/>
          <w:u w:val="single"/>
        </w:rPr>
        <w:t>6.3、成交供应商在工程施工全过程中要认真做好成品保护。因失窃或失火造成的损失均由承包方负责，凡由此而损及采购人利益时，采购人将向中标施工单位索赔。</w:t>
      </w:r>
    </w:p>
    <w:p w14:paraId="28814AD0">
      <w:pPr>
        <w:spacing w:line="360" w:lineRule="auto"/>
        <w:ind w:firstLine="480" w:firstLineChars="200"/>
        <w:jc w:val="left"/>
        <w:rPr>
          <w:rFonts w:hint="eastAsia" w:ascii="宋体" w:hAnsi="宋体"/>
          <w:sz w:val="24"/>
          <w:u w:val="single"/>
        </w:rPr>
      </w:pPr>
      <w:r>
        <w:rPr>
          <w:rFonts w:hint="eastAsia" w:ascii="宋体" w:hAnsi="宋体"/>
          <w:sz w:val="24"/>
          <w:u w:val="single"/>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31FDC9E">
      <w:pPr>
        <w:spacing w:line="360" w:lineRule="auto"/>
        <w:ind w:firstLine="480" w:firstLineChars="200"/>
        <w:jc w:val="left"/>
        <w:rPr>
          <w:rFonts w:hint="eastAsia" w:ascii="宋体" w:hAnsi="宋体"/>
          <w:sz w:val="24"/>
          <w:u w:val="single"/>
        </w:rPr>
      </w:pPr>
      <w:r>
        <w:rPr>
          <w:rFonts w:hint="eastAsia" w:ascii="宋体" w:hAnsi="宋体"/>
          <w:sz w:val="24"/>
          <w:u w:val="single"/>
        </w:rPr>
        <w:t>6.5、项目管理人员要求:</w:t>
      </w:r>
    </w:p>
    <w:p w14:paraId="785F3EB6">
      <w:pPr>
        <w:spacing w:line="360" w:lineRule="auto"/>
        <w:ind w:firstLine="480" w:firstLineChars="200"/>
        <w:jc w:val="left"/>
        <w:rPr>
          <w:rFonts w:hint="eastAsia" w:ascii="宋体" w:hAnsi="宋体"/>
          <w:sz w:val="24"/>
          <w:u w:val="single"/>
        </w:rPr>
      </w:pPr>
      <w:r>
        <w:rPr>
          <w:rFonts w:hint="eastAsia" w:ascii="宋体" w:hAnsi="宋体"/>
          <w:sz w:val="24"/>
          <w:u w:val="single"/>
        </w:rPr>
        <w:t>①企业管理人员要求：</w:t>
      </w:r>
    </w:p>
    <w:p w14:paraId="78F5B77D">
      <w:pPr>
        <w:spacing w:line="360" w:lineRule="auto"/>
        <w:ind w:firstLine="480" w:firstLineChars="200"/>
        <w:jc w:val="left"/>
        <w:rPr>
          <w:rFonts w:hint="eastAsia" w:ascii="宋体" w:hAnsi="宋体"/>
          <w:sz w:val="24"/>
          <w:u w:val="single"/>
        </w:rPr>
      </w:pPr>
      <w:r>
        <w:rPr>
          <w:rFonts w:hint="eastAsia" w:ascii="宋体" w:hAnsi="宋体"/>
          <w:sz w:val="24"/>
          <w:u w:val="single"/>
        </w:rPr>
        <w:t>企业主要负责人（法定代表人、企业经理、企业分管安全生产的副经理、企业技术负责人）具有“三类人员”A类证书，企业分管安全生产副经理具有企业任命书；</w:t>
      </w:r>
    </w:p>
    <w:p w14:paraId="058D326C">
      <w:pPr>
        <w:spacing w:line="360" w:lineRule="auto"/>
        <w:ind w:firstLine="482" w:firstLineChars="200"/>
        <w:jc w:val="left"/>
        <w:rPr>
          <w:rFonts w:hint="eastAsia" w:ascii="宋体" w:hAnsi="宋体"/>
          <w:sz w:val="24"/>
          <w:u w:val="single"/>
        </w:rPr>
      </w:pPr>
      <w:r>
        <w:rPr>
          <w:rFonts w:hint="eastAsia" w:ascii="宋体" w:hAnsi="宋体" w:eastAsia="仿宋_GB2312"/>
          <w:b/>
          <w:bCs/>
          <w:sz w:val="24"/>
          <w:szCs w:val="32"/>
          <w:u w:val="single"/>
          <w:lang w:val="zh-CN"/>
        </w:rPr>
        <w:t>▲</w:t>
      </w:r>
      <w:r>
        <w:rPr>
          <w:rFonts w:hint="eastAsia" w:ascii="宋体" w:hAnsi="宋体"/>
          <w:sz w:val="24"/>
          <w:u w:val="single"/>
        </w:rPr>
        <w:t>②项目负责人要求：</w:t>
      </w:r>
    </w:p>
    <w:p w14:paraId="14D3FE07">
      <w:pPr>
        <w:spacing w:line="360" w:lineRule="auto"/>
        <w:ind w:firstLine="480" w:firstLineChars="200"/>
        <w:jc w:val="left"/>
        <w:rPr>
          <w:rFonts w:hint="eastAsia" w:ascii="宋体" w:hAnsi="宋体"/>
          <w:sz w:val="24"/>
          <w:u w:val="single"/>
        </w:rPr>
      </w:pPr>
      <w:r>
        <w:rPr>
          <w:rFonts w:hint="eastAsia" w:ascii="宋体" w:hAnsi="宋体"/>
          <w:sz w:val="24"/>
          <w:u w:val="single"/>
        </w:rPr>
        <w:t>拟派项目负责人具有注册在投标人单位的建筑工程二级及以上建造师执业资格，同时具有有效的专职安全生产管理人员B类证书。；</w:t>
      </w:r>
    </w:p>
    <w:p w14:paraId="23C50D24">
      <w:pPr>
        <w:spacing w:line="360" w:lineRule="auto"/>
        <w:ind w:firstLine="480" w:firstLineChars="200"/>
        <w:jc w:val="left"/>
        <w:rPr>
          <w:rFonts w:hint="eastAsia" w:ascii="宋体" w:hAnsi="宋体"/>
          <w:sz w:val="24"/>
          <w:u w:val="single"/>
        </w:rPr>
      </w:pPr>
      <w:r>
        <w:rPr>
          <w:rFonts w:hint="eastAsia" w:ascii="宋体" w:hAnsi="宋体"/>
          <w:sz w:val="24"/>
          <w:u w:val="single"/>
        </w:rPr>
        <w:t>③拟派项目管理班子中安全员（拟派现场安全管理人员具有“三类人员”C类证书）；</w:t>
      </w:r>
    </w:p>
    <w:p w14:paraId="5995D333">
      <w:pPr>
        <w:spacing w:line="360" w:lineRule="auto"/>
        <w:ind w:firstLine="480" w:firstLineChars="200"/>
        <w:jc w:val="left"/>
        <w:rPr>
          <w:rFonts w:hint="eastAsia" w:ascii="宋体" w:hAnsi="宋体"/>
          <w:sz w:val="24"/>
          <w:u w:val="single"/>
        </w:rPr>
      </w:pPr>
      <w:r>
        <w:rPr>
          <w:rFonts w:hint="eastAsia" w:ascii="宋体" w:hAnsi="宋体"/>
          <w:sz w:val="24"/>
          <w:u w:val="single"/>
        </w:rPr>
        <w:t>④拟派项目管理班子需配备施工员、质量员、材料员及资料员等相关人员。</w:t>
      </w:r>
    </w:p>
    <w:p w14:paraId="63D44369">
      <w:pPr>
        <w:spacing w:line="360" w:lineRule="auto"/>
        <w:ind w:firstLine="480" w:firstLineChars="200"/>
        <w:jc w:val="left"/>
        <w:rPr>
          <w:rFonts w:hint="eastAsia" w:ascii="宋体" w:hAnsi="宋体"/>
          <w:sz w:val="24"/>
          <w:u w:val="single"/>
        </w:rPr>
      </w:pPr>
      <w:r>
        <w:rPr>
          <w:rFonts w:hint="eastAsia" w:ascii="宋体" w:hAnsi="宋体"/>
          <w:sz w:val="24"/>
          <w:u w:val="single"/>
        </w:rPr>
        <w:t>6.6、工程管理其他要求</w:t>
      </w:r>
    </w:p>
    <w:p w14:paraId="612B04F5">
      <w:pPr>
        <w:spacing w:line="360" w:lineRule="auto"/>
        <w:ind w:firstLine="480" w:firstLineChars="200"/>
        <w:jc w:val="left"/>
        <w:rPr>
          <w:rFonts w:hint="eastAsia" w:ascii="宋体" w:hAnsi="宋体"/>
          <w:sz w:val="24"/>
          <w:u w:val="single"/>
        </w:rPr>
      </w:pPr>
      <w:r>
        <w:rPr>
          <w:rFonts w:hint="eastAsia" w:ascii="宋体" w:hAnsi="宋体"/>
          <w:sz w:val="24"/>
          <w:u w:val="single"/>
        </w:rPr>
        <w:t>项目经理每月到位率需达到90%以上，既每月达到27天及以上（每月按30日历天计）。</w:t>
      </w:r>
    </w:p>
    <w:p w14:paraId="4A6A27D6">
      <w:pPr>
        <w:spacing w:line="360" w:lineRule="auto"/>
        <w:ind w:firstLine="480" w:firstLineChars="200"/>
        <w:jc w:val="left"/>
        <w:rPr>
          <w:rFonts w:hint="eastAsia" w:ascii="宋体" w:hAnsi="宋体"/>
          <w:sz w:val="24"/>
          <w:u w:val="single"/>
        </w:rPr>
      </w:pPr>
      <w:r>
        <w:rPr>
          <w:rFonts w:hint="eastAsia" w:ascii="宋体" w:hAnsi="宋体"/>
          <w:sz w:val="24"/>
          <w:u w:val="single"/>
        </w:rPr>
        <w:t>本项目施工现场采购人不提供食宿，施工期间，所有施工人员的食宿均由成交供应商自行安排，材料的堆放及停车必须服从采购人的安排。</w:t>
      </w:r>
    </w:p>
    <w:p w14:paraId="658707BE">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本项目施工现场在校园内，供应商必须考虑相关因素，合理安排时间施工，合理安排车辆进出等事宜，服从校园管理，施工现场严禁吸烟。 </w:t>
      </w:r>
    </w:p>
    <w:p w14:paraId="0840FD69">
      <w:pPr>
        <w:spacing w:line="360" w:lineRule="auto"/>
        <w:ind w:firstLine="480" w:firstLineChars="200"/>
        <w:jc w:val="left"/>
        <w:rPr>
          <w:rFonts w:hint="eastAsia" w:ascii="宋体" w:hAnsi="宋体"/>
          <w:color w:val="FF0000"/>
          <w:sz w:val="24"/>
          <w:u w:val="single"/>
        </w:rPr>
      </w:pPr>
      <w:r>
        <w:rPr>
          <w:rFonts w:hint="eastAsia" w:ascii="宋体" w:hAnsi="宋体"/>
          <w:sz w:val="24"/>
          <w:u w:val="single"/>
        </w:rPr>
        <w:t>本项目不提供工人住宿，相关人员外宿费用由投标人自行考虑，包含在投标报价中，不再另行支付。</w:t>
      </w:r>
    </w:p>
    <w:p w14:paraId="40466283">
      <w:pPr>
        <w:spacing w:line="360" w:lineRule="auto"/>
        <w:ind w:left="210" w:leftChars="100"/>
        <w:jc w:val="left"/>
        <w:rPr>
          <w:rFonts w:hint="eastAsia" w:ascii="宋体" w:hAnsi="宋体" w:cs="仿宋_GB2312"/>
          <w:sz w:val="24"/>
        </w:rPr>
      </w:pPr>
      <w:r>
        <w:rPr>
          <w:rFonts w:hint="eastAsia" w:ascii="宋体" w:hAnsi="宋体" w:cs="仿宋_GB2312"/>
          <w:sz w:val="24"/>
        </w:rPr>
        <w:t xml:space="preserve">7.工程主要材料（设备）要求  </w:t>
      </w:r>
    </w:p>
    <w:p w14:paraId="673E0C5C">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7.1、本工程使用的原材料必须符合设计要求和施工规范的规定。</w:t>
      </w:r>
    </w:p>
    <w:p w14:paraId="526D1E48">
      <w:pPr>
        <w:spacing w:line="360" w:lineRule="auto"/>
        <w:ind w:firstLine="480" w:firstLineChars="200"/>
        <w:jc w:val="left"/>
        <w:rPr>
          <w:rFonts w:hint="eastAsia" w:ascii="宋体" w:hAnsi="宋体"/>
          <w:sz w:val="24"/>
          <w:u w:val="single"/>
        </w:rPr>
      </w:pPr>
      <w:r>
        <w:rPr>
          <w:rFonts w:hint="eastAsia" w:ascii="宋体" w:hAnsi="宋体"/>
          <w:sz w:val="24"/>
          <w:u w:val="single"/>
        </w:rPr>
        <w:t>实际施工过程中，采购人将严格检查验收进场原材料的合格证及质保书，如发现实样与质保书不符，应立即取样进行复查，对不合格的材料严禁用于本工程。</w:t>
      </w:r>
    </w:p>
    <w:p w14:paraId="3F2F8979">
      <w:pPr>
        <w:spacing w:line="360" w:lineRule="auto"/>
        <w:ind w:firstLine="480" w:firstLineChars="200"/>
        <w:jc w:val="left"/>
        <w:rPr>
          <w:rFonts w:hint="eastAsia" w:ascii="宋体" w:hAnsi="宋体"/>
          <w:sz w:val="24"/>
          <w:u w:val="single"/>
        </w:rPr>
      </w:pPr>
      <w:r>
        <w:rPr>
          <w:rFonts w:hint="eastAsia" w:ascii="宋体" w:hAnsi="宋体"/>
          <w:sz w:val="24"/>
          <w:u w:val="single"/>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1DB9AE37">
      <w:pPr>
        <w:keepNext/>
        <w:keepLines/>
        <w:pageBreakBefore w:val="0"/>
        <w:widowControl w:val="0"/>
        <w:numPr>
          <w:ilvl w:val="0"/>
          <w:numId w:val="2"/>
        </w:numPr>
        <w:kinsoku/>
        <w:wordWrap/>
        <w:overflowPunct/>
        <w:topLinePunct w:val="0"/>
        <w:autoSpaceDE/>
        <w:autoSpaceDN/>
        <w:bidi w:val="0"/>
        <w:adjustRightInd/>
        <w:snapToGrid/>
        <w:spacing w:line="360" w:lineRule="auto"/>
        <w:ind w:left="0" w:firstLine="482" w:firstLineChars="200"/>
        <w:jc w:val="left"/>
        <w:textAlignment w:val="auto"/>
        <w:outlineLvl w:val="1"/>
        <w:rPr>
          <w:rFonts w:hint="eastAsia" w:ascii="宋体" w:hAnsi="宋体"/>
          <w:sz w:val="24"/>
          <w:u w:val="single"/>
        </w:rPr>
      </w:pPr>
      <w:r>
        <w:rPr>
          <w:rFonts w:hint="eastAsia" w:ascii="宋体" w:hAnsi="宋体" w:eastAsia="仿宋_GB2312"/>
          <w:b/>
          <w:bCs/>
          <w:sz w:val="24"/>
          <w:szCs w:val="32"/>
          <w:u w:val="single"/>
          <w:lang w:val="zh-CN"/>
        </w:rPr>
        <w:t>▲</w:t>
      </w:r>
      <w:r>
        <w:rPr>
          <w:rFonts w:hint="eastAsia" w:ascii="宋体" w:hAnsi="宋体"/>
          <w:sz w:val="24"/>
          <w:u w:val="single"/>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775D43DA">
      <w:pPr>
        <w:pageBreakBefore w:val="0"/>
        <w:widowControl w:val="0"/>
        <w:kinsoku/>
        <w:wordWrap/>
        <w:overflowPunct/>
        <w:topLinePunct w:val="0"/>
        <w:autoSpaceDE/>
        <w:autoSpaceDN/>
        <w:bidi w:val="0"/>
        <w:snapToGrid/>
        <w:spacing w:line="360" w:lineRule="auto"/>
        <w:ind w:firstLine="480" w:firstLineChars="200"/>
        <w:textAlignment w:val="auto"/>
      </w:pPr>
      <w:r>
        <w:rPr>
          <w:rFonts w:hint="eastAsia" w:ascii="宋体" w:hAnsi="宋体"/>
          <w:sz w:val="24"/>
          <w:u w:val="single"/>
        </w:rPr>
        <w:t>注：《绿色建筑和绿色建材政府采购需求标准》详见附件。</w:t>
      </w:r>
    </w:p>
    <w:p w14:paraId="5000F429">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sz w:val="24"/>
          <w:u w:val="single"/>
        </w:rPr>
      </w:pPr>
      <w:r>
        <w:rPr>
          <w:rFonts w:hint="eastAsia" w:ascii="宋体" w:hAnsi="宋体"/>
          <w:sz w:val="24"/>
          <w:u w:val="single"/>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4FA3AD5F">
      <w:pPr>
        <w:pageBreakBefore w:val="0"/>
        <w:widowControl w:val="0"/>
        <w:kinsoku/>
        <w:wordWrap/>
        <w:overflowPunct/>
        <w:topLinePunct w:val="0"/>
        <w:autoSpaceDE/>
        <w:autoSpaceDN/>
        <w:bidi w:val="0"/>
        <w:snapToGrid/>
        <w:spacing w:line="360" w:lineRule="auto"/>
        <w:ind w:firstLine="480" w:firstLineChars="200"/>
        <w:jc w:val="left"/>
        <w:textAlignment w:val="auto"/>
      </w:pPr>
      <w:r>
        <w:rPr>
          <w:rFonts w:hint="eastAsia" w:ascii="宋体" w:hAnsi="宋体"/>
          <w:sz w:val="24"/>
          <w:u w:val="single"/>
        </w:rPr>
        <w:t>当适用于工程的几种标准与规范出现意义不明或不一致时，应由监理工程师作出解释和校正，并就此向供应商发出指令。</w:t>
      </w:r>
    </w:p>
    <w:p w14:paraId="553F059A">
      <w:pPr>
        <w:spacing w:line="360" w:lineRule="auto"/>
        <w:ind w:firstLine="480" w:firstLineChars="200"/>
        <w:jc w:val="left"/>
        <w:rPr>
          <w:rFonts w:hint="eastAsia" w:ascii="宋体" w:hAnsi="宋体"/>
          <w:sz w:val="24"/>
          <w:u w:val="single"/>
        </w:rPr>
      </w:pPr>
      <w:r>
        <w:rPr>
          <w:rFonts w:hint="eastAsia" w:ascii="宋体" w:hAnsi="宋体"/>
          <w:sz w:val="24"/>
          <w:u w:val="single"/>
        </w:rPr>
        <w:t>7.2、材料的质量保证</w:t>
      </w:r>
    </w:p>
    <w:p w14:paraId="6DC6DAF4">
      <w:pPr>
        <w:spacing w:line="360" w:lineRule="auto"/>
        <w:ind w:firstLine="480" w:firstLineChars="200"/>
        <w:jc w:val="left"/>
        <w:rPr>
          <w:rFonts w:hint="eastAsia" w:ascii="宋体" w:hAnsi="宋体"/>
          <w:sz w:val="24"/>
          <w:u w:val="single"/>
        </w:rPr>
      </w:pPr>
      <w:r>
        <w:rPr>
          <w:rFonts w:hint="eastAsia" w:ascii="宋体" w:hAnsi="宋体"/>
          <w:sz w:val="24"/>
          <w:u w:val="single"/>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p>
    <w:p w14:paraId="00CAC612">
      <w:pPr>
        <w:spacing w:line="360" w:lineRule="auto"/>
        <w:ind w:firstLine="480" w:firstLineChars="200"/>
        <w:jc w:val="left"/>
        <w:rPr>
          <w:rFonts w:hint="eastAsia" w:ascii="宋体" w:hAnsi="宋体"/>
          <w:sz w:val="24"/>
          <w:u w:val="single"/>
        </w:rPr>
      </w:pPr>
      <w:r>
        <w:rPr>
          <w:rFonts w:hint="eastAsia" w:ascii="宋体" w:hAnsi="宋体"/>
          <w:sz w:val="24"/>
          <w:u w:val="single"/>
        </w:rPr>
        <w:t>（3）成交供应商必须对所承包工程的质量负全部责任，其责任不因其他材料生产商提供的保证书而减轻或更改。</w:t>
      </w:r>
    </w:p>
    <w:p w14:paraId="7E1D44BA">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43E28982">
      <w:pPr>
        <w:spacing w:line="360" w:lineRule="auto"/>
        <w:ind w:firstLine="480" w:firstLineChars="200"/>
        <w:jc w:val="left"/>
        <w:rPr>
          <w:rFonts w:hint="eastAsia" w:ascii="宋体" w:hAnsi="宋体"/>
          <w:sz w:val="24"/>
          <w:u w:val="single"/>
        </w:rPr>
      </w:pPr>
      <w:r>
        <w:rPr>
          <w:rFonts w:hint="eastAsia" w:ascii="宋体" w:hAnsi="宋体"/>
          <w:sz w:val="24"/>
          <w:u w:val="single"/>
        </w:rPr>
        <w:t>7.3、设备要求</w:t>
      </w:r>
    </w:p>
    <w:p w14:paraId="64C221DB">
      <w:pPr>
        <w:spacing w:line="360" w:lineRule="auto"/>
        <w:ind w:firstLine="480" w:firstLineChars="200"/>
        <w:jc w:val="left"/>
        <w:rPr>
          <w:rFonts w:hint="eastAsia" w:ascii="宋体" w:hAnsi="宋体"/>
          <w:sz w:val="24"/>
          <w:u w:val="single"/>
        </w:rPr>
      </w:pPr>
      <w:r>
        <w:rPr>
          <w:rFonts w:hint="eastAsia" w:ascii="宋体" w:hAnsi="宋体"/>
          <w:sz w:val="24"/>
          <w:u w:val="single"/>
        </w:rPr>
        <w:t>7.3.1设</w:t>
      </w:r>
      <w:r>
        <w:rPr>
          <w:rFonts w:ascii="宋体" w:hAnsi="宋体"/>
          <w:sz w:val="24"/>
          <w:u w:val="single"/>
        </w:rPr>
        <w:t>备的防护及油漆</w:t>
      </w:r>
    </w:p>
    <w:p w14:paraId="0699C267">
      <w:pPr>
        <w:spacing w:line="360" w:lineRule="auto"/>
        <w:ind w:firstLine="480" w:firstLineChars="200"/>
        <w:jc w:val="left"/>
        <w:rPr>
          <w:rFonts w:hint="eastAsia" w:ascii="宋体" w:hAnsi="宋体"/>
          <w:sz w:val="24"/>
          <w:u w:val="single"/>
        </w:rPr>
      </w:pPr>
      <w:r>
        <w:rPr>
          <w:rFonts w:ascii="宋体" w:hAnsi="宋体"/>
          <w:sz w:val="24"/>
          <w:u w:val="single"/>
        </w:rPr>
        <w:t>设备内、外表面应洁净。油漆表面应光洁，无折皱和剥落等。</w:t>
      </w:r>
    </w:p>
    <w:p w14:paraId="53C395D9">
      <w:pPr>
        <w:spacing w:line="360" w:lineRule="auto"/>
        <w:ind w:firstLine="480" w:firstLineChars="200"/>
        <w:jc w:val="left"/>
        <w:rPr>
          <w:rFonts w:hint="eastAsia" w:ascii="宋体" w:hAnsi="宋体"/>
          <w:sz w:val="24"/>
          <w:u w:val="single"/>
        </w:rPr>
      </w:pPr>
      <w:r>
        <w:rPr>
          <w:rFonts w:hint="eastAsia" w:ascii="宋体" w:hAnsi="宋体"/>
          <w:sz w:val="24"/>
          <w:u w:val="single"/>
        </w:rPr>
        <w:t>7.3</w:t>
      </w:r>
      <w:r>
        <w:rPr>
          <w:rFonts w:ascii="宋体" w:hAnsi="宋体"/>
          <w:sz w:val="24"/>
          <w:u w:val="single"/>
        </w:rPr>
        <w:t>.2所有设备应合理、有效地包装，以使其有效防止各种损坏，如受潮、受热、剥落、腐蚀、变形等。</w:t>
      </w:r>
    </w:p>
    <w:p w14:paraId="11589B06">
      <w:pPr>
        <w:spacing w:line="360" w:lineRule="auto"/>
        <w:ind w:firstLine="480" w:firstLineChars="200"/>
        <w:jc w:val="left"/>
        <w:rPr>
          <w:rFonts w:hint="eastAsia" w:ascii="宋体" w:hAnsi="宋体"/>
          <w:sz w:val="24"/>
          <w:u w:val="single"/>
        </w:rPr>
      </w:pPr>
      <w:r>
        <w:rPr>
          <w:rFonts w:hint="eastAsia" w:ascii="宋体" w:hAnsi="宋体"/>
          <w:sz w:val="24"/>
          <w:u w:val="single"/>
        </w:rPr>
        <w:t>7.3</w:t>
      </w:r>
      <w:r>
        <w:rPr>
          <w:rFonts w:ascii="宋体" w:hAnsi="宋体"/>
          <w:sz w:val="24"/>
          <w:u w:val="single"/>
        </w:rPr>
        <w:t>.3设备所有开口处应封闭保护起来，以防止在运输及搬运过程中异物进入。</w:t>
      </w:r>
    </w:p>
    <w:p w14:paraId="0F3FEBF5">
      <w:pPr>
        <w:spacing w:line="360" w:lineRule="auto"/>
        <w:ind w:firstLine="480" w:firstLineChars="200"/>
        <w:jc w:val="left"/>
        <w:rPr>
          <w:rFonts w:hint="eastAsia" w:ascii="宋体" w:hAnsi="宋体"/>
          <w:sz w:val="24"/>
          <w:u w:val="single"/>
        </w:rPr>
      </w:pPr>
      <w:r>
        <w:rPr>
          <w:rFonts w:hint="eastAsia" w:ascii="宋体" w:hAnsi="宋体"/>
          <w:sz w:val="24"/>
          <w:u w:val="single"/>
        </w:rPr>
        <w:t>7.3</w:t>
      </w:r>
      <w:r>
        <w:rPr>
          <w:rFonts w:ascii="宋体" w:hAnsi="宋体"/>
          <w:sz w:val="24"/>
          <w:u w:val="single"/>
        </w:rPr>
        <w:t>.4随机供货的零部件、备品备件等散件应用木箱包装。这些箱盒应适合于储存，储存年限应在包装上予以说明。</w:t>
      </w:r>
    </w:p>
    <w:p w14:paraId="224BC104">
      <w:pPr>
        <w:spacing w:line="360" w:lineRule="auto"/>
        <w:ind w:firstLine="480" w:firstLineChars="200"/>
        <w:jc w:val="left"/>
        <w:rPr>
          <w:rFonts w:hint="eastAsia" w:ascii="宋体" w:hAnsi="宋体"/>
          <w:sz w:val="24"/>
          <w:u w:val="single"/>
        </w:rPr>
      </w:pPr>
      <w:r>
        <w:rPr>
          <w:rFonts w:hint="eastAsia" w:ascii="宋体" w:hAnsi="宋体"/>
          <w:sz w:val="24"/>
          <w:u w:val="single"/>
        </w:rPr>
        <w:t>7.3</w:t>
      </w:r>
      <w:r>
        <w:rPr>
          <w:rFonts w:ascii="宋体" w:hAnsi="宋体"/>
          <w:sz w:val="24"/>
          <w:u w:val="single"/>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4F3873F8">
      <w:pPr>
        <w:spacing w:line="360" w:lineRule="auto"/>
        <w:ind w:left="210" w:leftChars="100"/>
        <w:jc w:val="left"/>
        <w:rPr>
          <w:rFonts w:hint="eastAsia" w:ascii="宋体" w:hAnsi="宋体" w:cs="仿宋_GB2312"/>
          <w:sz w:val="24"/>
        </w:rPr>
      </w:pPr>
      <w:r>
        <w:rPr>
          <w:rFonts w:hint="eastAsia" w:ascii="宋体" w:hAnsi="宋体" w:cs="仿宋_GB2312"/>
          <w:sz w:val="24"/>
        </w:rPr>
        <w:t>8、工程计价方式</w:t>
      </w:r>
    </w:p>
    <w:p w14:paraId="43C5CFCE">
      <w:pPr>
        <w:spacing w:line="360" w:lineRule="auto"/>
        <w:ind w:firstLine="480" w:firstLineChars="200"/>
        <w:jc w:val="left"/>
        <w:rPr>
          <w:rFonts w:hint="eastAsia" w:ascii="宋体" w:hAnsi="宋体"/>
          <w:sz w:val="24"/>
          <w:u w:val="single"/>
        </w:rPr>
      </w:pPr>
      <w:r>
        <w:rPr>
          <w:rFonts w:hint="eastAsia" w:ascii="宋体" w:hAnsi="宋体"/>
          <w:sz w:val="24"/>
          <w:u w:val="single"/>
        </w:rPr>
        <w:t>8.1采用</w:t>
      </w:r>
      <w:r>
        <w:rPr>
          <w:rFonts w:hint="eastAsia" w:ascii="宋体" w:hAnsi="宋体"/>
          <w:sz w:val="24"/>
          <w:u w:val="single"/>
          <w:lang w:val="en-US" w:eastAsia="zh-CN"/>
        </w:rPr>
        <w:t>固定单价</w:t>
      </w:r>
      <w:r>
        <w:rPr>
          <w:rFonts w:hint="eastAsia" w:ascii="宋体" w:hAnsi="宋体"/>
          <w:sz w:val="24"/>
          <w:u w:val="single"/>
        </w:rPr>
        <w:t>方式计价，工程量按实结算。建设工程安全防护、文明施工措施费用不得作为竞争性费用，其他措施项目费按磋商报价包干，不再调整。</w:t>
      </w:r>
    </w:p>
    <w:p w14:paraId="16C1DC18">
      <w:pPr>
        <w:spacing w:line="360" w:lineRule="auto"/>
        <w:ind w:firstLine="480" w:firstLineChars="200"/>
        <w:jc w:val="left"/>
        <w:rPr>
          <w:rFonts w:hint="eastAsia" w:ascii="宋体" w:hAnsi="宋体"/>
          <w:sz w:val="24"/>
          <w:u w:val="single"/>
        </w:rPr>
      </w:pPr>
      <w:r>
        <w:rPr>
          <w:rFonts w:hint="eastAsia" w:ascii="宋体" w:hAnsi="宋体"/>
          <w:sz w:val="24"/>
          <w:u w:val="single"/>
        </w:rPr>
        <w:t>8.2本工程垃圾外运费用一次性包干，包括垃圾清理、搬运、外运与消纳所产生的费用，成交后不予调整。</w:t>
      </w:r>
    </w:p>
    <w:p w14:paraId="2625386C">
      <w:pPr>
        <w:spacing w:line="360" w:lineRule="auto"/>
        <w:jc w:val="left"/>
        <w:rPr>
          <w:rFonts w:hint="eastAsia" w:ascii="宋体" w:hAnsi="宋体"/>
          <w:sz w:val="24"/>
          <w:u w:val="single"/>
        </w:rPr>
      </w:pPr>
      <w:r>
        <w:rPr>
          <w:rFonts w:hint="eastAsia" w:ascii="宋体" w:hAnsi="宋体"/>
          <w:sz w:val="24"/>
          <w:u w:val="single"/>
        </w:rPr>
        <w:t>9、技术标准和要求</w:t>
      </w:r>
    </w:p>
    <w:p w14:paraId="7CF24772">
      <w:pPr>
        <w:spacing w:line="360" w:lineRule="auto"/>
        <w:ind w:firstLine="480" w:firstLineChars="200"/>
        <w:jc w:val="left"/>
        <w:rPr>
          <w:rFonts w:hint="eastAsia" w:ascii="宋体" w:hAnsi="宋体"/>
          <w:sz w:val="24"/>
          <w:u w:val="single"/>
        </w:rPr>
      </w:pPr>
      <w:r>
        <w:rPr>
          <w:rFonts w:hint="eastAsia" w:ascii="宋体" w:hAnsi="宋体"/>
          <w:sz w:val="24"/>
          <w:u w:val="single"/>
        </w:rPr>
        <w:t>9.1工程实施的技术标准和规范一般规定</w:t>
      </w:r>
    </w:p>
    <w:p w14:paraId="75ABD3CD">
      <w:pPr>
        <w:spacing w:line="360" w:lineRule="auto"/>
        <w:ind w:firstLine="480" w:firstLineChars="200"/>
        <w:jc w:val="left"/>
        <w:rPr>
          <w:rFonts w:hint="eastAsia" w:ascii="宋体" w:hAnsi="宋体"/>
          <w:sz w:val="24"/>
          <w:u w:val="single"/>
        </w:rPr>
      </w:pPr>
      <w:r>
        <w:rPr>
          <w:rFonts w:hint="eastAsia" w:ascii="宋体" w:hAnsi="宋体"/>
          <w:sz w:val="24"/>
          <w:u w:val="single"/>
        </w:rPr>
        <w:t>9.1.1除本技术要求另有规定外，所有材料、设备和工程的质量均应符合采购时国家和项目所在地已颁布标准、规范的相应规定和要求，其中与本技术要求不一致时以要求高的为准。</w:t>
      </w:r>
    </w:p>
    <w:p w14:paraId="5BE9552F">
      <w:pPr>
        <w:spacing w:line="360" w:lineRule="auto"/>
        <w:ind w:firstLine="480" w:firstLineChars="200"/>
        <w:jc w:val="left"/>
        <w:rPr>
          <w:rFonts w:hint="eastAsia" w:ascii="宋体" w:hAnsi="宋体"/>
          <w:sz w:val="24"/>
          <w:u w:val="single"/>
        </w:rPr>
      </w:pPr>
      <w:r>
        <w:rPr>
          <w:rFonts w:hint="eastAsia" w:ascii="宋体" w:hAnsi="宋体"/>
          <w:sz w:val="24"/>
          <w:u w:val="single"/>
        </w:rPr>
        <w:t>9.1.2本技术条款另有规定外，成交人施工所用的材料、设备、施工工艺和工程质量的检验和验收应符合本技术条款中引用的国家和行业颁布的技术标准和规程规范规定的技术要求。</w:t>
      </w:r>
    </w:p>
    <w:p w14:paraId="2175D3B4">
      <w:pPr>
        <w:spacing w:line="360" w:lineRule="auto"/>
        <w:ind w:firstLine="480" w:firstLineChars="200"/>
        <w:jc w:val="left"/>
        <w:rPr>
          <w:rFonts w:hint="eastAsia" w:ascii="宋体" w:hAnsi="宋体"/>
          <w:sz w:val="24"/>
          <w:u w:val="single"/>
        </w:rPr>
      </w:pPr>
      <w:r>
        <w:rPr>
          <w:rFonts w:hint="eastAsia" w:ascii="宋体" w:hAnsi="宋体"/>
          <w:sz w:val="24"/>
          <w:u w:val="single"/>
        </w:rPr>
        <w:t>9.1.3当本技术条款的内容与所引用的标准和规程规范的规定有矛盾时，应以采购人指示为准。</w:t>
      </w:r>
    </w:p>
    <w:p w14:paraId="40475BE2">
      <w:pPr>
        <w:spacing w:line="360" w:lineRule="auto"/>
        <w:ind w:firstLine="480" w:firstLineChars="200"/>
        <w:jc w:val="left"/>
        <w:rPr>
          <w:rFonts w:hint="eastAsia" w:ascii="宋体" w:hAnsi="宋体"/>
          <w:sz w:val="24"/>
          <w:u w:val="single"/>
        </w:rPr>
      </w:pPr>
      <w:r>
        <w:rPr>
          <w:rFonts w:hint="eastAsia" w:ascii="宋体" w:hAnsi="宋体"/>
          <w:sz w:val="24"/>
          <w:u w:val="single"/>
        </w:rPr>
        <w:t>9.1.5技术条款中有关涉及工程安全的规定，必须严格遵守国家和行业的标准，遇有矛盾时应由采购人按国家和行业标准的规定进行修正。</w:t>
      </w:r>
    </w:p>
    <w:p w14:paraId="0C9CCF7C">
      <w:pPr>
        <w:spacing w:line="360" w:lineRule="auto"/>
        <w:ind w:firstLine="480" w:firstLineChars="200"/>
        <w:jc w:val="left"/>
        <w:rPr>
          <w:rFonts w:hint="eastAsia" w:ascii="宋体" w:hAnsi="宋体"/>
          <w:sz w:val="24"/>
          <w:u w:val="single"/>
        </w:rPr>
      </w:pPr>
      <w:r>
        <w:rPr>
          <w:rFonts w:hint="eastAsia" w:ascii="宋体" w:hAnsi="宋体"/>
          <w:sz w:val="24"/>
          <w:u w:val="single"/>
        </w:rPr>
        <w:t>9.1.6本采购项目采用的材料、设备、施工工艺、检验检测标准和方法、验收等均须符合本工程施工图等设计文件的要求，并按现行的国家标准、相关技术规范、相关法律法规等实施。</w:t>
      </w:r>
    </w:p>
    <w:p w14:paraId="76D08E7A">
      <w:pPr>
        <w:spacing w:line="360" w:lineRule="auto"/>
        <w:ind w:firstLine="480" w:firstLineChars="200"/>
        <w:jc w:val="left"/>
        <w:rPr>
          <w:rFonts w:hint="eastAsia" w:ascii="宋体" w:hAnsi="宋体"/>
          <w:sz w:val="24"/>
          <w:u w:val="single"/>
        </w:rPr>
      </w:pPr>
      <w:r>
        <w:rPr>
          <w:rFonts w:hint="eastAsia" w:ascii="宋体" w:hAnsi="宋体"/>
          <w:sz w:val="24"/>
          <w:u w:val="single"/>
        </w:rPr>
        <w:t>9.2本工程施工、验收、材料的选用必须符合施工图纸、法律、法规相关要求和现行的相关标准、技术规范。</w:t>
      </w:r>
    </w:p>
    <w:p w14:paraId="39F6D4A2">
      <w:pPr>
        <w:spacing w:line="360" w:lineRule="auto"/>
        <w:ind w:firstLine="480" w:firstLineChars="200"/>
        <w:jc w:val="left"/>
        <w:rPr>
          <w:rFonts w:hint="eastAsia" w:ascii="宋体" w:hAnsi="宋体"/>
          <w:sz w:val="24"/>
          <w:u w:val="single"/>
        </w:rPr>
      </w:pPr>
      <w:r>
        <w:rPr>
          <w:rFonts w:hint="eastAsia" w:ascii="宋体" w:hAnsi="宋体"/>
          <w:sz w:val="24"/>
          <w:u w:val="single"/>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4D481D7F">
      <w:pPr>
        <w:spacing w:line="360" w:lineRule="auto"/>
        <w:ind w:firstLine="480" w:firstLineChars="200"/>
        <w:jc w:val="left"/>
        <w:rPr>
          <w:rFonts w:hint="eastAsia" w:ascii="宋体" w:hAnsi="宋体"/>
          <w:sz w:val="24"/>
          <w:u w:val="single"/>
        </w:rPr>
      </w:pPr>
      <w:r>
        <w:rPr>
          <w:rFonts w:hint="eastAsia" w:ascii="宋体" w:hAnsi="宋体"/>
          <w:sz w:val="24"/>
          <w:u w:val="single"/>
        </w:rPr>
        <w:t>以上与施工相关的管理要求所需要的费用包含在各综合单价、合价和磋商总报价中。</w:t>
      </w:r>
    </w:p>
    <w:p w14:paraId="62A07863">
      <w:pPr>
        <w:spacing w:line="360" w:lineRule="auto"/>
        <w:ind w:firstLine="480" w:firstLineChars="200"/>
        <w:jc w:val="left"/>
        <w:rPr>
          <w:rFonts w:hint="eastAsia" w:ascii="宋体" w:hAnsi="宋体"/>
          <w:sz w:val="24"/>
          <w:u w:val="single"/>
        </w:rPr>
      </w:pPr>
      <w:r>
        <w:rPr>
          <w:rFonts w:hint="eastAsia" w:ascii="宋体" w:hAnsi="宋体"/>
          <w:sz w:val="24"/>
          <w:u w:val="single"/>
        </w:rPr>
        <w:t>9.3材料基本技术要求</w:t>
      </w:r>
    </w:p>
    <w:p w14:paraId="41375358">
      <w:pPr>
        <w:spacing w:line="360" w:lineRule="auto"/>
        <w:ind w:firstLine="480" w:firstLineChars="200"/>
        <w:jc w:val="left"/>
        <w:rPr>
          <w:rFonts w:hint="eastAsia" w:ascii="宋体" w:hAnsi="宋体"/>
          <w:sz w:val="24"/>
          <w:u w:val="single"/>
        </w:rPr>
      </w:pPr>
      <w:r>
        <w:rPr>
          <w:rFonts w:hint="eastAsia" w:ascii="宋体" w:hAnsi="宋体"/>
          <w:sz w:val="24"/>
          <w:u w:val="single"/>
        </w:rPr>
        <w:t>9.3.1工程用一切材料设备均应满足设计文件的要求，并得到采购人认可，且必须符合国家标准和规范。</w:t>
      </w:r>
    </w:p>
    <w:p w14:paraId="02852798">
      <w:pPr>
        <w:spacing w:line="360" w:lineRule="auto"/>
        <w:ind w:firstLine="480" w:firstLineChars="200"/>
        <w:jc w:val="left"/>
        <w:rPr>
          <w:rFonts w:hint="eastAsia" w:ascii="宋体" w:hAnsi="宋体"/>
          <w:sz w:val="24"/>
          <w:u w:val="single"/>
        </w:rPr>
      </w:pPr>
      <w:r>
        <w:rPr>
          <w:rFonts w:hint="eastAsia" w:ascii="宋体" w:hAnsi="宋体"/>
          <w:sz w:val="24"/>
          <w:u w:val="single"/>
        </w:rPr>
        <w:t>9.3.2供应商成交后在材料进场前应向采购人提交产品说明（中文）、合格证、样品、装箱单、图纸等相关资料，并得到认可。</w:t>
      </w:r>
    </w:p>
    <w:p w14:paraId="494CB6C7">
      <w:pPr>
        <w:spacing w:line="360" w:lineRule="auto"/>
        <w:ind w:firstLine="480" w:firstLineChars="200"/>
        <w:jc w:val="left"/>
        <w:rPr>
          <w:rFonts w:hint="eastAsia" w:ascii="宋体" w:hAnsi="宋体"/>
          <w:sz w:val="24"/>
          <w:u w:val="single"/>
        </w:rPr>
      </w:pPr>
      <w:r>
        <w:rPr>
          <w:rFonts w:hint="eastAsia" w:ascii="宋体" w:hAnsi="宋体"/>
          <w:sz w:val="24"/>
          <w:u w:val="single"/>
        </w:rPr>
        <w:t>9.3.3所有由供应商采购的设备、材料，要求同类产品的不同规格尽可能采购同一个品牌，如同一品牌中没有所需规格的，与采购人协商解决。</w:t>
      </w:r>
    </w:p>
    <w:p w14:paraId="1F0CD1DB">
      <w:pPr>
        <w:spacing w:line="360" w:lineRule="auto"/>
        <w:ind w:firstLine="480" w:firstLineChars="200"/>
        <w:jc w:val="left"/>
        <w:rPr>
          <w:rFonts w:hint="eastAsia" w:ascii="宋体" w:hAnsi="宋体"/>
          <w:sz w:val="24"/>
          <w:u w:val="single"/>
        </w:rPr>
      </w:pPr>
      <w:r>
        <w:rPr>
          <w:rFonts w:hint="eastAsia" w:ascii="宋体" w:hAnsi="宋体"/>
          <w:sz w:val="24"/>
          <w:u w:val="single"/>
        </w:rPr>
        <w:t>9.3.4本采购项目采用的材料、设备、施工、检验检测、验收等均须符合本工程施工图等设计文件的要求，并按现行的国家标准、相关技术规范等实施。</w:t>
      </w:r>
    </w:p>
    <w:p w14:paraId="49DB75B5">
      <w:pPr>
        <w:spacing w:line="360" w:lineRule="auto"/>
        <w:ind w:firstLine="480" w:firstLineChars="200"/>
        <w:jc w:val="left"/>
        <w:rPr>
          <w:rFonts w:hint="eastAsia" w:ascii="宋体" w:hAnsi="宋体"/>
          <w:sz w:val="24"/>
          <w:u w:val="single"/>
        </w:rPr>
      </w:pPr>
      <w:r>
        <w:rPr>
          <w:rFonts w:hint="eastAsia" w:ascii="宋体" w:hAnsi="宋体"/>
          <w:sz w:val="24"/>
          <w:u w:val="single"/>
        </w:rPr>
        <w:t>9.3.5供应商所选用的施工材料品牌、系列及型号均不得低于采购人现有所使用的档次。</w:t>
      </w:r>
    </w:p>
    <w:p w14:paraId="033F6E9C">
      <w:pPr>
        <w:spacing w:line="360" w:lineRule="auto"/>
        <w:ind w:firstLine="480" w:firstLineChars="200"/>
        <w:jc w:val="left"/>
        <w:rPr>
          <w:rFonts w:hint="eastAsia" w:ascii="宋体" w:hAnsi="宋体"/>
          <w:sz w:val="24"/>
          <w:u w:val="single"/>
        </w:rPr>
      </w:pPr>
      <w:r>
        <w:rPr>
          <w:rFonts w:hint="eastAsia" w:ascii="宋体" w:hAnsi="宋体"/>
          <w:sz w:val="24"/>
          <w:u w:val="single"/>
        </w:rPr>
        <w:t>以上与施工相关的管理要求所需要的费用包含在各综合单价、合价和磋商总报价中。</w:t>
      </w:r>
    </w:p>
    <w:p w14:paraId="3382FF95">
      <w:pPr>
        <w:spacing w:line="360" w:lineRule="auto"/>
        <w:ind w:left="210" w:leftChars="100"/>
        <w:jc w:val="left"/>
        <w:rPr>
          <w:rFonts w:hint="eastAsia" w:ascii="宋体" w:hAnsi="宋体" w:cs="仿宋_GB2312"/>
          <w:sz w:val="24"/>
        </w:rPr>
      </w:pPr>
      <w:r>
        <w:rPr>
          <w:rFonts w:hint="eastAsia" w:ascii="宋体" w:hAnsi="宋体" w:cs="仿宋_GB2312"/>
          <w:sz w:val="24"/>
        </w:rPr>
        <w:t>10.其他</w:t>
      </w:r>
    </w:p>
    <w:p w14:paraId="4393D7B7">
      <w:pPr>
        <w:spacing w:line="360" w:lineRule="auto"/>
        <w:ind w:firstLine="480" w:firstLineChars="200"/>
        <w:jc w:val="left"/>
        <w:rPr>
          <w:rFonts w:hint="eastAsia" w:ascii="宋体" w:hAnsi="宋体"/>
          <w:sz w:val="24"/>
          <w:u w:val="single"/>
        </w:rPr>
      </w:pPr>
      <w:r>
        <w:rPr>
          <w:rFonts w:hint="eastAsia" w:ascii="宋体" w:hAnsi="宋体"/>
          <w:sz w:val="24"/>
          <w:u w:val="single"/>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19C75722">
      <w:pPr>
        <w:spacing w:line="360" w:lineRule="auto"/>
        <w:ind w:firstLine="480" w:firstLineChars="200"/>
        <w:jc w:val="left"/>
        <w:rPr>
          <w:rFonts w:hint="eastAsia" w:ascii="宋体" w:hAnsi="宋体"/>
          <w:sz w:val="24"/>
          <w:u w:val="single"/>
        </w:rPr>
      </w:pPr>
      <w:r>
        <w:rPr>
          <w:rFonts w:hint="eastAsia" w:ascii="宋体" w:hAnsi="宋体"/>
          <w:sz w:val="24"/>
          <w:u w:val="single"/>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0F666A0D">
      <w:pPr>
        <w:spacing w:line="360" w:lineRule="auto"/>
        <w:ind w:firstLine="482"/>
        <w:jc w:val="left"/>
        <w:outlineLvl w:val="1"/>
        <w:rPr>
          <w:rFonts w:hint="eastAsia" w:ascii="宋体" w:hAnsi="宋体" w:cs="仿宋_GB2312"/>
          <w:b/>
          <w:bCs/>
          <w:sz w:val="24"/>
        </w:rPr>
      </w:pPr>
      <w:bookmarkStart w:id="34" w:name="_Toc21624"/>
      <w:r>
        <w:rPr>
          <w:rFonts w:hint="eastAsia" w:ascii="宋体" w:hAnsi="宋体" w:cs="仿宋_GB2312"/>
          <w:b/>
          <w:bCs/>
          <w:sz w:val="24"/>
        </w:rPr>
        <w:t>三、商务要求</w:t>
      </w:r>
      <w:bookmarkEnd w:id="34"/>
    </w:p>
    <w:p w14:paraId="66FF3F20">
      <w:pPr>
        <w:spacing w:line="360" w:lineRule="auto"/>
        <w:ind w:left="210" w:leftChars="100"/>
        <w:jc w:val="left"/>
        <w:rPr>
          <w:rFonts w:hint="eastAsia" w:ascii="宋体" w:hAnsi="宋体" w:cs="仿宋_GB2312"/>
          <w:sz w:val="24"/>
        </w:rPr>
      </w:pPr>
      <w:r>
        <w:rPr>
          <w:rFonts w:hint="eastAsia" w:ascii="宋体" w:hAnsi="宋体" w:cs="仿宋_GB2312"/>
          <w:sz w:val="24"/>
        </w:rPr>
        <w:t>1.工期要求：</w:t>
      </w:r>
      <w:r>
        <w:rPr>
          <w:rFonts w:hint="eastAsia" w:ascii="宋体" w:hAnsi="宋体" w:cs="仿宋_GB2312"/>
          <w:sz w:val="24"/>
          <w:u w:val="single"/>
        </w:rPr>
        <w:t xml:space="preserve">  合同签订</w:t>
      </w:r>
      <w:r>
        <w:rPr>
          <w:rFonts w:hint="eastAsia" w:ascii="宋体" w:hAnsi="宋体" w:cs="仿宋_GB2312"/>
          <w:sz w:val="24"/>
          <w:u w:val="single"/>
          <w:lang w:val="en-US" w:eastAsia="zh-CN"/>
        </w:rPr>
        <w:t>之日</w:t>
      </w:r>
      <w:r>
        <w:rPr>
          <w:rFonts w:hint="eastAsia" w:ascii="宋体" w:hAnsi="宋体" w:cs="仿宋_GB2312"/>
          <w:sz w:val="24"/>
          <w:u w:val="single"/>
        </w:rPr>
        <w:t>起</w:t>
      </w:r>
      <w:r>
        <w:rPr>
          <w:rFonts w:hint="eastAsia" w:ascii="宋体" w:hAnsi="宋体" w:cs="仿宋_GB2312"/>
          <w:sz w:val="24"/>
          <w:u w:val="single"/>
          <w:lang w:val="en-US" w:eastAsia="zh-CN"/>
        </w:rPr>
        <w:t>10天内</w:t>
      </w:r>
      <w:r>
        <w:rPr>
          <w:rFonts w:hint="eastAsia" w:ascii="宋体" w:hAnsi="宋体" w:cs="仿宋_GB2312"/>
          <w:sz w:val="24"/>
          <w:u w:val="single"/>
        </w:rPr>
        <w:t xml:space="preserve">完成 </w:t>
      </w:r>
    </w:p>
    <w:p w14:paraId="692596A0">
      <w:pPr>
        <w:spacing w:line="360" w:lineRule="auto"/>
        <w:ind w:left="210" w:leftChars="100"/>
        <w:jc w:val="left"/>
        <w:rPr>
          <w:rFonts w:hint="eastAsia"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中国美术学院(良渚校区)</w:t>
      </w:r>
    </w:p>
    <w:p w14:paraId="62105675">
      <w:pPr>
        <w:spacing w:line="360" w:lineRule="auto"/>
        <w:ind w:firstLine="480" w:firstLineChars="200"/>
        <w:jc w:val="left"/>
        <w:rPr>
          <w:rFonts w:hint="eastAsia" w:ascii="宋体" w:hAnsi="宋体" w:cs="仿宋_GB2312"/>
          <w:sz w:val="24"/>
        </w:rPr>
      </w:pPr>
      <w:r>
        <w:rPr>
          <w:rFonts w:hint="eastAsia" w:ascii="宋体" w:hAnsi="宋体" w:cs="仿宋_GB2312"/>
          <w:sz w:val="24"/>
        </w:rPr>
        <w:t>3.履约保证金、付款进度和方式：</w:t>
      </w:r>
    </w:p>
    <w:p w14:paraId="27D1BAA5">
      <w:pPr>
        <w:spacing w:line="360" w:lineRule="auto"/>
        <w:ind w:firstLine="480" w:firstLineChars="200"/>
        <w:jc w:val="left"/>
        <w:rPr>
          <w:rFonts w:hint="eastAsia" w:ascii="宋体" w:hAnsi="宋体"/>
          <w:sz w:val="24"/>
          <w:u w:val="single"/>
        </w:rPr>
      </w:pPr>
      <w:r>
        <w:rPr>
          <w:rFonts w:hint="eastAsia" w:ascii="宋体" w:hAnsi="宋体"/>
          <w:sz w:val="24"/>
          <w:u w:val="single"/>
        </w:rPr>
        <w:t>3.1、合同签订后5个工作日内，供应商提交合同价2％的履约保证金至采购人账户，以电汇、汇票、支票形式或银行、保险公司出具的保函形式递交。联合体投标的，履约保证金由牵头人缴纳给采购人。</w:t>
      </w:r>
    </w:p>
    <w:p w14:paraId="33F21440">
      <w:pPr>
        <w:spacing w:line="360" w:lineRule="auto"/>
        <w:ind w:firstLine="480" w:firstLineChars="200"/>
        <w:jc w:val="left"/>
        <w:rPr>
          <w:rFonts w:hint="eastAsia" w:ascii="宋体" w:hAnsi="宋体"/>
          <w:sz w:val="24"/>
          <w:u w:val="single"/>
        </w:rPr>
      </w:pPr>
      <w:r>
        <w:rPr>
          <w:rFonts w:hint="eastAsia" w:ascii="宋体" w:hAnsi="宋体"/>
          <w:sz w:val="24"/>
          <w:u w:val="single"/>
        </w:rPr>
        <w:t>3.2、合同签订、供应商递交履约保证金且采购人收到符合要求的发票后7个工作日内支付合同总金额40%预付款。</w:t>
      </w:r>
    </w:p>
    <w:p w14:paraId="68FF9997">
      <w:pPr>
        <w:spacing w:line="360" w:lineRule="auto"/>
        <w:ind w:firstLine="480" w:firstLineChars="200"/>
        <w:jc w:val="left"/>
        <w:rPr>
          <w:rFonts w:hint="eastAsia" w:ascii="宋体" w:hAnsi="宋体"/>
          <w:sz w:val="24"/>
          <w:u w:val="single"/>
        </w:rPr>
      </w:pPr>
      <w:r>
        <w:rPr>
          <w:rFonts w:hint="eastAsia" w:ascii="宋体" w:hAnsi="宋体"/>
          <w:sz w:val="24"/>
          <w:u w:val="single"/>
        </w:rPr>
        <w:t>3.3、工程竣工后，由采购人进行初步验收。验收合格后，工程移交采购人管理，支付至合同总价的85%（含预付款）。履约保证金无息退还。</w:t>
      </w:r>
    </w:p>
    <w:p w14:paraId="30B4147E">
      <w:pPr>
        <w:spacing w:line="360" w:lineRule="auto"/>
        <w:ind w:firstLine="480" w:firstLineChars="200"/>
        <w:jc w:val="left"/>
        <w:rPr>
          <w:rFonts w:hint="eastAsia" w:ascii="宋体" w:hAnsi="宋体"/>
          <w:sz w:val="24"/>
          <w:u w:val="single"/>
        </w:rPr>
      </w:pPr>
      <w:r>
        <w:rPr>
          <w:rFonts w:hint="eastAsia" w:ascii="宋体" w:hAnsi="宋体"/>
          <w:sz w:val="24"/>
          <w:u w:val="single"/>
        </w:rPr>
        <w:t>3.4、工程竣工结算经审计，采购人和成交供应商双方签字确认，且供应商缴纳质量保证金（结算审定价的1.5%）后，采购人支付至结算审定价的100%；质量保证金按《工程质量保修书》的有关规定退还。</w:t>
      </w:r>
    </w:p>
    <w:p w14:paraId="0782E910">
      <w:pPr>
        <w:spacing w:line="360" w:lineRule="auto"/>
        <w:ind w:firstLine="480" w:firstLineChars="200"/>
        <w:jc w:val="left"/>
        <w:rPr>
          <w:rFonts w:hint="eastAsia" w:ascii="宋体" w:hAnsi="宋体"/>
          <w:sz w:val="24"/>
          <w:u w:val="single"/>
        </w:rPr>
      </w:pPr>
      <w:r>
        <w:rPr>
          <w:rFonts w:hint="eastAsia" w:ascii="宋体" w:hAnsi="宋体"/>
          <w:sz w:val="24"/>
          <w:u w:val="single"/>
        </w:rPr>
        <w:t>3.5、施工水电费</w:t>
      </w:r>
      <w:r>
        <w:rPr>
          <w:rFonts w:hint="eastAsia" w:ascii="宋体" w:hAnsi="宋体"/>
          <w:sz w:val="24"/>
          <w:u w:val="single"/>
          <w:lang w:val="en-US" w:eastAsia="zh-CN"/>
        </w:rPr>
        <w:t>由采购人承担</w:t>
      </w:r>
      <w:r>
        <w:rPr>
          <w:rFonts w:hint="eastAsia" w:ascii="宋体" w:hAnsi="宋体"/>
          <w:sz w:val="24"/>
          <w:u w:val="single"/>
        </w:rPr>
        <w:t>，</w:t>
      </w:r>
      <w:r>
        <w:rPr>
          <w:rFonts w:hint="eastAsia" w:ascii="宋体" w:hAnsi="宋体"/>
          <w:sz w:val="24"/>
          <w:u w:val="single"/>
          <w:lang w:val="en-US" w:eastAsia="zh-CN"/>
        </w:rPr>
        <w:t>不</w:t>
      </w:r>
      <w:r>
        <w:rPr>
          <w:rFonts w:hint="eastAsia" w:ascii="宋体" w:hAnsi="宋体"/>
          <w:sz w:val="24"/>
          <w:u w:val="single"/>
        </w:rPr>
        <w:t>在结算审定款中扣除。</w:t>
      </w:r>
    </w:p>
    <w:p w14:paraId="4433C2A2">
      <w:pPr>
        <w:spacing w:line="360" w:lineRule="auto"/>
        <w:ind w:firstLine="480" w:firstLineChars="200"/>
        <w:jc w:val="left"/>
        <w:rPr>
          <w:rFonts w:hint="eastAsia" w:ascii="宋体" w:hAnsi="宋体"/>
          <w:sz w:val="24"/>
          <w:u w:val="single"/>
        </w:rPr>
      </w:pPr>
      <w:r>
        <w:rPr>
          <w:rFonts w:hint="eastAsia" w:ascii="宋体" w:hAnsi="宋体"/>
          <w:sz w:val="24"/>
          <w:u w:val="single"/>
        </w:rPr>
        <w:t>3.6、以上款项均不计息。在采购人支付上述款项前，成交供应商必须开具同等数额的正规税务发票，否则采购人有权拒绝支付。</w:t>
      </w:r>
    </w:p>
    <w:p w14:paraId="10BEA70F">
      <w:pPr>
        <w:spacing w:line="360" w:lineRule="auto"/>
        <w:ind w:left="210" w:leftChars="100" w:firstLine="240" w:firstLineChars="100"/>
        <w:jc w:val="left"/>
        <w:rPr>
          <w:rFonts w:hint="eastAsia" w:ascii="宋体" w:hAnsi="宋体" w:cs="仿宋_GB2312"/>
          <w:sz w:val="24"/>
        </w:rPr>
      </w:pPr>
      <w:r>
        <w:rPr>
          <w:rFonts w:hint="eastAsia" w:ascii="宋体" w:hAnsi="宋体" w:cs="仿宋_GB2312"/>
          <w:sz w:val="24"/>
        </w:rPr>
        <w:t>4.工程售后服务要求</w:t>
      </w:r>
    </w:p>
    <w:p w14:paraId="7D1B94A1">
      <w:pPr>
        <w:spacing w:line="360" w:lineRule="auto"/>
        <w:ind w:firstLine="480" w:firstLineChars="200"/>
        <w:jc w:val="left"/>
        <w:rPr>
          <w:rFonts w:hint="eastAsia" w:ascii="宋体" w:hAnsi="宋体"/>
          <w:sz w:val="24"/>
          <w:u w:val="single"/>
        </w:rPr>
      </w:pPr>
      <w:r>
        <w:rPr>
          <w:rFonts w:hint="eastAsia" w:ascii="宋体" w:hAnsi="宋体"/>
          <w:sz w:val="24"/>
          <w:u w:val="single"/>
        </w:rPr>
        <w:t>详见工程质量保修书</w:t>
      </w:r>
      <w:r>
        <w:rPr>
          <w:rFonts w:hint="eastAsia" w:ascii="宋体" w:hAnsi="宋体"/>
          <w:sz w:val="24"/>
          <w:u w:val="single"/>
          <w:lang w:eastAsia="zh-CN"/>
        </w:rPr>
        <w:t>（</w:t>
      </w:r>
      <w:r>
        <w:rPr>
          <w:rFonts w:hint="eastAsia" w:ascii="宋体" w:hAnsi="宋体"/>
          <w:sz w:val="24"/>
          <w:u w:val="single"/>
          <w:lang w:val="en-US" w:eastAsia="zh-CN"/>
        </w:rPr>
        <w:t>质保5年）</w:t>
      </w:r>
      <w:r>
        <w:rPr>
          <w:rFonts w:hint="eastAsia" w:ascii="宋体" w:hAnsi="宋体"/>
          <w:sz w:val="24"/>
          <w:u w:val="single"/>
        </w:rPr>
        <w:t>。</w:t>
      </w:r>
    </w:p>
    <w:p w14:paraId="2621EECF">
      <w:pPr>
        <w:spacing w:line="360" w:lineRule="auto"/>
        <w:ind w:firstLine="482"/>
        <w:jc w:val="left"/>
        <w:outlineLvl w:val="1"/>
        <w:rPr>
          <w:rFonts w:hint="eastAsia" w:ascii="宋体" w:hAnsi="宋体" w:cs="仿宋_GB2312"/>
          <w:b/>
          <w:bCs/>
          <w:sz w:val="24"/>
        </w:rPr>
      </w:pPr>
      <w:r>
        <w:rPr>
          <w:rFonts w:hint="eastAsia" w:ascii="宋体" w:hAnsi="宋体" w:cs="仿宋_GB2312"/>
          <w:b/>
          <w:bCs/>
          <w:sz w:val="24"/>
        </w:rPr>
        <w:t>四、主要设备品牌推荐表</w:t>
      </w:r>
    </w:p>
    <w:p w14:paraId="7ED33AA9">
      <w:pPr>
        <w:keepNext/>
        <w:keepLines/>
        <w:adjustRightInd/>
        <w:spacing w:line="360" w:lineRule="auto"/>
        <w:ind w:firstLine="480" w:firstLineChars="200"/>
        <w:jc w:val="left"/>
        <w:outlineLvl w:val="1"/>
        <w:rPr>
          <w:rFonts w:hint="eastAsia" w:ascii="宋体" w:hAnsi="宋体"/>
          <w:sz w:val="24"/>
          <w:u w:val="single"/>
        </w:rPr>
      </w:pPr>
      <w:r>
        <w:rPr>
          <w:rFonts w:hint="eastAsia" w:ascii="宋体" w:hAnsi="宋体"/>
          <w:sz w:val="24"/>
          <w:u w:val="single"/>
        </w:rPr>
        <w:t>采购人对材料若推荐了参考品牌或制造商，供应商可提供同档次及以上的材料品牌或制造商参加磋商，若供应商在采购人推荐的参考品牌或制造商之外选择，需在响应文件中提供相关说明或证明资料，表明其所选择的品牌或制造商与采购文件中的参考品牌同档次或更优。</w:t>
      </w:r>
    </w:p>
    <w:tbl>
      <w:tblPr>
        <w:tblStyle w:val="62"/>
        <w:tblW w:w="91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8"/>
        <w:gridCol w:w="2359"/>
        <w:gridCol w:w="1348"/>
        <w:gridCol w:w="1348"/>
        <w:gridCol w:w="1348"/>
        <w:gridCol w:w="1349"/>
      </w:tblGrid>
      <w:tr w14:paraId="642F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5DC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主要材料品牌明细表</w:t>
            </w:r>
          </w:p>
        </w:tc>
      </w:tr>
      <w:tr w14:paraId="1A8C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9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材料设备名称</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2B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参考如下品牌或同等档次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E0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FD9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B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水泥基自流平砂浆</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鸿骊</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A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none"/>
                <w:u w:val="none"/>
                <w:lang w:val="en-US" w:eastAsia="zh-CN" w:bidi="ar"/>
              </w:rPr>
              <w:t>诺文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久匠</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341CF">
            <w:pPr>
              <w:jc w:val="center"/>
              <w:rPr>
                <w:rFonts w:hint="eastAsia" w:ascii="宋体" w:hAnsi="宋体" w:eastAsia="宋体" w:cs="宋体"/>
                <w:i w:val="0"/>
                <w:iCs w:val="0"/>
                <w:color w:val="000000"/>
                <w:sz w:val="22"/>
                <w:szCs w:val="22"/>
                <w:u w:val="none"/>
              </w:rPr>
            </w:pPr>
          </w:p>
        </w:tc>
      </w:tr>
      <w:tr w14:paraId="1ADA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4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D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聚氨酯罩面漆</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B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正欧</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4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东方雨虹</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0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森乐士</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A883">
            <w:pPr>
              <w:jc w:val="center"/>
              <w:rPr>
                <w:rFonts w:hint="eastAsia" w:ascii="宋体" w:hAnsi="宋体" w:eastAsia="宋体" w:cs="宋体"/>
                <w:i w:val="0"/>
                <w:iCs w:val="0"/>
                <w:color w:val="000000"/>
                <w:sz w:val="22"/>
                <w:szCs w:val="22"/>
                <w:u w:val="none"/>
              </w:rPr>
            </w:pPr>
          </w:p>
        </w:tc>
      </w:tr>
      <w:tr w14:paraId="2DA1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8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环氧地坪涂料</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8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6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宝佳丽</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BD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highlight w:val="none"/>
                <w:u w:val="none"/>
                <w:lang w:val="en-US" w:eastAsia="zh-CN" w:bidi="ar"/>
              </w:rPr>
              <w:t>高进</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C62A9">
            <w:pPr>
              <w:jc w:val="center"/>
              <w:rPr>
                <w:rFonts w:hint="eastAsia" w:ascii="宋体" w:hAnsi="宋体" w:eastAsia="宋体" w:cs="宋体"/>
                <w:i w:val="0"/>
                <w:iCs w:val="0"/>
                <w:color w:val="000000"/>
                <w:sz w:val="22"/>
                <w:szCs w:val="22"/>
                <w:u w:val="none"/>
              </w:rPr>
            </w:pPr>
          </w:p>
        </w:tc>
      </w:tr>
      <w:tr w14:paraId="4102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6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电线电缆</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中缆</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6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浙江元通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D6F91">
            <w:pPr>
              <w:jc w:val="center"/>
              <w:rPr>
                <w:rFonts w:hint="eastAsia" w:ascii="宋体" w:hAnsi="宋体" w:eastAsia="宋体" w:cs="宋体"/>
                <w:i w:val="0"/>
                <w:iCs w:val="0"/>
                <w:color w:val="000000"/>
                <w:sz w:val="22"/>
                <w:szCs w:val="22"/>
                <w:u w:val="none"/>
              </w:rPr>
            </w:pPr>
          </w:p>
        </w:tc>
      </w:tr>
      <w:tr w14:paraId="190F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7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JDG电线套管(镀锌)</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正大</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B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泰瑞安</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友发</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8C18">
            <w:pPr>
              <w:jc w:val="center"/>
              <w:rPr>
                <w:rFonts w:hint="eastAsia" w:ascii="宋体" w:hAnsi="宋体" w:eastAsia="宋体" w:cs="宋体"/>
                <w:i w:val="0"/>
                <w:iCs w:val="0"/>
                <w:color w:val="000000"/>
                <w:sz w:val="22"/>
                <w:szCs w:val="22"/>
                <w:u w:val="none"/>
              </w:rPr>
            </w:pPr>
          </w:p>
        </w:tc>
      </w:tr>
      <w:tr w14:paraId="164E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5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鸿雁</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9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雷士</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9334">
            <w:pPr>
              <w:jc w:val="center"/>
              <w:rPr>
                <w:rFonts w:hint="eastAsia" w:ascii="宋体" w:hAnsi="宋体" w:eastAsia="宋体" w:cs="宋体"/>
                <w:i w:val="0"/>
                <w:iCs w:val="0"/>
                <w:color w:val="000000"/>
                <w:sz w:val="22"/>
                <w:szCs w:val="22"/>
                <w:u w:val="none"/>
              </w:rPr>
            </w:pPr>
          </w:p>
        </w:tc>
      </w:tr>
    </w:tbl>
    <w:p w14:paraId="29E4830B"/>
    <w:p w14:paraId="3E841676">
      <w:pPr>
        <w:spacing w:line="360" w:lineRule="auto"/>
        <w:ind w:firstLine="482"/>
        <w:jc w:val="left"/>
        <w:outlineLvl w:val="1"/>
        <w:rPr>
          <w:rFonts w:hint="eastAsia" w:ascii="宋体" w:hAnsi="宋体" w:cs="仿宋_GB2312"/>
          <w:b/>
          <w:bCs/>
          <w:sz w:val="24"/>
        </w:rPr>
      </w:pPr>
      <w:bookmarkStart w:id="35" w:name="_Toc26756"/>
      <w:r>
        <w:rPr>
          <w:rFonts w:hint="eastAsia" w:ascii="宋体" w:hAnsi="宋体" w:cs="仿宋_GB2312"/>
          <w:b/>
          <w:bCs/>
          <w:sz w:val="24"/>
        </w:rPr>
        <w:t>五、其他要求</w:t>
      </w:r>
      <w:bookmarkEnd w:id="35"/>
    </w:p>
    <w:p w14:paraId="6C5E820F">
      <w:pPr>
        <w:spacing w:line="360" w:lineRule="auto"/>
        <w:ind w:firstLine="480" w:firstLineChars="200"/>
        <w:jc w:val="left"/>
        <w:rPr>
          <w:rFonts w:hint="eastAsia" w:ascii="宋体" w:hAnsi="宋体"/>
          <w:sz w:val="24"/>
          <w:u w:val="single"/>
        </w:rPr>
      </w:pPr>
      <w:r>
        <w:rPr>
          <w:rFonts w:hint="eastAsia" w:ascii="宋体" w:hAnsi="宋体"/>
          <w:sz w:val="24"/>
          <w:u w:val="single"/>
        </w:rPr>
        <w:t>1、 安全文明施工：</w:t>
      </w:r>
    </w:p>
    <w:p w14:paraId="00B06773">
      <w:pPr>
        <w:spacing w:line="360" w:lineRule="auto"/>
        <w:ind w:firstLine="480" w:firstLineChars="200"/>
        <w:jc w:val="left"/>
        <w:rPr>
          <w:rFonts w:hint="eastAsia" w:ascii="宋体" w:hAnsi="宋体"/>
          <w:sz w:val="24"/>
          <w:u w:val="single"/>
        </w:rPr>
      </w:pPr>
      <w:r>
        <w:rPr>
          <w:rFonts w:hint="eastAsia" w:ascii="宋体" w:hAnsi="宋体"/>
          <w:sz w:val="24"/>
          <w:u w:val="single"/>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0A7D4CC5">
      <w:pPr>
        <w:spacing w:line="360" w:lineRule="auto"/>
        <w:ind w:firstLine="480" w:firstLineChars="200"/>
        <w:jc w:val="left"/>
        <w:rPr>
          <w:rFonts w:hint="eastAsia" w:ascii="宋体" w:hAnsi="宋体"/>
          <w:sz w:val="24"/>
          <w:u w:val="single"/>
        </w:rPr>
      </w:pPr>
      <w:r>
        <w:rPr>
          <w:rFonts w:hint="eastAsia" w:ascii="宋体" w:hAnsi="宋体"/>
          <w:sz w:val="24"/>
          <w:u w:val="single"/>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03F6D892">
      <w:pPr>
        <w:spacing w:line="360" w:lineRule="auto"/>
        <w:ind w:firstLine="480" w:firstLineChars="200"/>
        <w:jc w:val="left"/>
        <w:rPr>
          <w:rFonts w:hint="eastAsia" w:ascii="宋体" w:hAnsi="宋体"/>
          <w:sz w:val="24"/>
          <w:u w:val="single"/>
        </w:rPr>
      </w:pPr>
      <w:r>
        <w:rPr>
          <w:rFonts w:hint="eastAsia" w:ascii="宋体" w:hAnsi="宋体"/>
          <w:sz w:val="24"/>
          <w:u w:val="single"/>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2FDEFE18">
      <w:pPr>
        <w:spacing w:line="360" w:lineRule="auto"/>
        <w:ind w:firstLine="480" w:firstLineChars="200"/>
        <w:jc w:val="left"/>
        <w:rPr>
          <w:rFonts w:hint="eastAsia" w:ascii="宋体" w:hAnsi="宋体"/>
          <w:sz w:val="24"/>
          <w:u w:val="single"/>
        </w:rPr>
      </w:pPr>
      <w:r>
        <w:rPr>
          <w:rFonts w:hint="eastAsia" w:ascii="宋体" w:hAnsi="宋体"/>
          <w:sz w:val="24"/>
          <w:u w:val="single"/>
        </w:rPr>
        <w:t>2、验收</w:t>
      </w:r>
    </w:p>
    <w:p w14:paraId="18C69E86">
      <w:pPr>
        <w:spacing w:line="360" w:lineRule="auto"/>
        <w:ind w:firstLine="480" w:firstLineChars="200"/>
        <w:jc w:val="left"/>
        <w:rPr>
          <w:rFonts w:hint="eastAsia" w:ascii="宋体" w:hAnsi="宋体"/>
          <w:sz w:val="24"/>
          <w:u w:val="single"/>
        </w:rPr>
      </w:pPr>
      <w:r>
        <w:rPr>
          <w:rFonts w:hint="eastAsia" w:ascii="宋体" w:hAnsi="宋体"/>
          <w:sz w:val="24"/>
          <w:u w:val="single"/>
        </w:rPr>
        <w:t>成交供应商必须严格按合同条款、施工验收规范、国家和省市的有关质量验收标准及磋商文件要求，精心组织施工，确保工程质量达到国家合格验收标准。</w:t>
      </w:r>
    </w:p>
    <w:p w14:paraId="16BC3491">
      <w:pPr>
        <w:spacing w:line="360" w:lineRule="auto"/>
        <w:ind w:firstLine="480" w:firstLineChars="200"/>
        <w:jc w:val="left"/>
        <w:rPr>
          <w:rFonts w:hint="eastAsia" w:ascii="宋体" w:hAnsi="宋体"/>
          <w:sz w:val="24"/>
          <w:u w:val="single"/>
        </w:rPr>
      </w:pPr>
      <w:r>
        <w:rPr>
          <w:rFonts w:hint="eastAsia" w:ascii="宋体" w:hAnsi="宋体"/>
          <w:sz w:val="24"/>
          <w:u w:val="single"/>
        </w:rPr>
        <w:t>3、保密要求</w:t>
      </w:r>
    </w:p>
    <w:p w14:paraId="4D394B25">
      <w:pPr>
        <w:spacing w:line="360" w:lineRule="auto"/>
        <w:ind w:firstLine="480" w:firstLineChars="200"/>
        <w:jc w:val="left"/>
        <w:rPr>
          <w:rFonts w:hint="eastAsia" w:ascii="宋体" w:hAnsi="宋体"/>
          <w:sz w:val="24"/>
          <w:u w:val="single"/>
        </w:rPr>
      </w:pPr>
      <w:r>
        <w:rPr>
          <w:rFonts w:hint="eastAsia" w:ascii="宋体" w:hAnsi="宋体"/>
          <w:sz w:val="24"/>
          <w:u w:val="single"/>
        </w:rPr>
        <w:t>1、成交供应商的项目经理应该对采购人的信息具有保密义务。在进行服务的过程中，应当佩戴明显的公司标志，并严格遵守服务规范和用户单位的规章制度。</w:t>
      </w:r>
    </w:p>
    <w:p w14:paraId="2A04AFEF">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2、成交供应商对涉及机密的数据进行维护时，要求由用户单位相关使用人在场，如果因为供应商过失引起的泄密，将依法追究其民事、刑事责任。        </w:t>
      </w:r>
    </w:p>
    <w:p w14:paraId="10DE2BC2">
      <w:pPr>
        <w:spacing w:line="360" w:lineRule="auto"/>
        <w:ind w:firstLine="480" w:firstLineChars="200"/>
        <w:jc w:val="left"/>
        <w:rPr>
          <w:rFonts w:hint="eastAsia" w:ascii="宋体" w:hAnsi="宋体"/>
          <w:sz w:val="24"/>
          <w:u w:val="single"/>
        </w:rPr>
      </w:pPr>
      <w:r>
        <w:rPr>
          <w:rFonts w:hint="eastAsia" w:ascii="宋体" w:hAnsi="宋体"/>
          <w:sz w:val="24"/>
          <w:u w:val="single"/>
        </w:rPr>
        <w:t>4、合同签订注意事项</w:t>
      </w:r>
    </w:p>
    <w:p w14:paraId="36417357">
      <w:pPr>
        <w:spacing w:line="360" w:lineRule="auto"/>
        <w:ind w:firstLine="480" w:firstLineChars="200"/>
        <w:jc w:val="left"/>
        <w:rPr>
          <w:rFonts w:hint="eastAsia" w:ascii="宋体" w:hAnsi="宋体"/>
          <w:sz w:val="24"/>
          <w:u w:val="single"/>
        </w:rPr>
      </w:pPr>
      <w:r>
        <w:rPr>
          <w:rFonts w:hint="eastAsia" w:ascii="宋体" w:hAnsi="宋体"/>
          <w:sz w:val="24"/>
          <w:u w:val="single"/>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07F29D7C">
      <w:pPr>
        <w:ind w:firstLine="482"/>
        <w:outlineLvl w:val="1"/>
        <w:rPr>
          <w:rFonts w:hint="eastAsia" w:ascii="宋体" w:hAnsi="宋体" w:cs="仿宋_GB2312"/>
          <w:b/>
          <w:bCs/>
          <w:sz w:val="24"/>
        </w:rPr>
      </w:pPr>
      <w:bookmarkStart w:id="36" w:name="_Toc26774"/>
      <w:r>
        <w:rPr>
          <w:rFonts w:hint="eastAsia" w:ascii="宋体" w:hAnsi="宋体" w:cs="仿宋_GB2312"/>
          <w:b/>
          <w:bCs/>
          <w:sz w:val="24"/>
        </w:rPr>
        <w:t>六、</w:t>
      </w:r>
      <w:bookmarkStart w:id="37" w:name="_Toc25431"/>
      <w:bookmarkStart w:id="38" w:name="_Toc29799"/>
      <w:bookmarkStart w:id="39" w:name="_Toc27408"/>
      <w:bookmarkStart w:id="40" w:name="_Toc32149"/>
      <w:bookmarkStart w:id="41" w:name="_Toc28324"/>
      <w:bookmarkStart w:id="42" w:name="_Toc29944"/>
      <w:r>
        <w:rPr>
          <w:rFonts w:hint="eastAsia" w:ascii="宋体" w:hAnsi="宋体" w:cs="仿宋_GB2312"/>
          <w:b/>
          <w:bCs/>
          <w:sz w:val="24"/>
        </w:rPr>
        <w:t>磋商响应要求</w:t>
      </w:r>
      <w:bookmarkEnd w:id="36"/>
      <w:bookmarkEnd w:id="37"/>
      <w:bookmarkEnd w:id="38"/>
      <w:bookmarkEnd w:id="39"/>
      <w:bookmarkEnd w:id="40"/>
      <w:bookmarkEnd w:id="41"/>
    </w:p>
    <w:p w14:paraId="01905F77">
      <w:pPr>
        <w:pStyle w:val="23"/>
        <w:snapToGrid w:val="0"/>
        <w:ind w:firstLine="482" w:firstLineChars="200"/>
        <w:rPr>
          <w:rFonts w:hint="eastAsia" w:hAnsi="宋体" w:cs="宋体"/>
          <w:b/>
          <w:bCs/>
        </w:rPr>
      </w:pPr>
      <w:r>
        <w:rPr>
          <w:rFonts w:hint="eastAsia" w:hAnsi="宋体" w:cs="宋体"/>
          <w:b/>
          <w:bCs/>
        </w:rPr>
        <w:t>（一）</w:t>
      </w:r>
      <w:r>
        <w:rPr>
          <w:rFonts w:hint="eastAsia" w:hAnsi="宋体" w:cs="宋体"/>
          <w:b/>
          <w:bCs/>
          <w:lang w:val="en-US"/>
        </w:rPr>
        <w:t>供应商</w:t>
      </w:r>
      <w:r>
        <w:rPr>
          <w:rFonts w:hint="eastAsia" w:hAnsi="宋体" w:cs="宋体"/>
          <w:b/>
          <w:bCs/>
        </w:rPr>
        <w:t>要求</w:t>
      </w:r>
    </w:p>
    <w:p w14:paraId="1AAAFB4D">
      <w:pPr>
        <w:pStyle w:val="23"/>
        <w:snapToGrid w:val="0"/>
        <w:ind w:firstLine="480" w:firstLineChars="200"/>
        <w:rPr>
          <w:rFonts w:hint="eastAsia" w:hAnsi="宋体" w:cs="宋体"/>
          <w:bCs/>
        </w:rPr>
      </w:pPr>
      <w:r>
        <w:rPr>
          <w:rFonts w:hint="eastAsia" w:hAnsi="宋体" w:cs="宋体"/>
          <w:bCs/>
        </w:rPr>
        <w:t>为确保项目的顺利实施，</w:t>
      </w:r>
      <w:r>
        <w:rPr>
          <w:rFonts w:hint="eastAsia" w:hAnsi="宋体" w:cs="宋体"/>
          <w:bCs/>
          <w:lang w:val="en-US"/>
        </w:rPr>
        <w:t>供应商</w:t>
      </w:r>
      <w:r>
        <w:rPr>
          <w:rFonts w:hint="eastAsia" w:hAnsi="宋体" w:cs="宋体"/>
          <w:bCs/>
        </w:rPr>
        <w:t>应有类似业绩经验。</w:t>
      </w:r>
    </w:p>
    <w:p w14:paraId="2C776CC0">
      <w:pPr>
        <w:pStyle w:val="60"/>
        <w:rPr>
          <w:lang w:val="en-US"/>
        </w:rPr>
      </w:pPr>
      <w:r>
        <w:rPr>
          <w:rFonts w:hint="eastAsia" w:hAnsi="宋体" w:cs="宋体"/>
          <w:bCs/>
        </w:rPr>
        <w:t>为确保项目的顺利实施，</w:t>
      </w:r>
      <w:r>
        <w:rPr>
          <w:rFonts w:hint="eastAsia" w:hAnsi="宋体" w:cs="宋体"/>
          <w:bCs/>
          <w:lang w:val="en-US"/>
        </w:rPr>
        <w:t>供应商具有相关体现证书</w:t>
      </w:r>
    </w:p>
    <w:p w14:paraId="7C93D46E">
      <w:pPr>
        <w:pStyle w:val="23"/>
        <w:snapToGrid w:val="0"/>
        <w:ind w:firstLine="482" w:firstLineChars="200"/>
        <w:rPr>
          <w:rFonts w:hint="eastAsia" w:hAnsi="宋体" w:cs="宋体"/>
          <w:b/>
          <w:bCs/>
          <w:szCs w:val="24"/>
        </w:rPr>
      </w:pPr>
      <w:r>
        <w:rPr>
          <w:rFonts w:hint="eastAsia" w:hAnsi="宋体" w:cs="宋体"/>
          <w:b/>
          <w:bCs/>
          <w:szCs w:val="24"/>
        </w:rPr>
        <w:t>（</w:t>
      </w:r>
      <w:r>
        <w:rPr>
          <w:rFonts w:hint="eastAsia" w:hAnsi="宋体" w:cs="宋体"/>
          <w:b/>
          <w:bCs/>
          <w:szCs w:val="24"/>
          <w:lang w:val="en-US"/>
        </w:rPr>
        <w:t>二</w:t>
      </w:r>
      <w:r>
        <w:rPr>
          <w:rFonts w:hint="eastAsia" w:hAnsi="宋体" w:cs="宋体"/>
          <w:b/>
          <w:bCs/>
          <w:szCs w:val="24"/>
        </w:rPr>
        <w:t>）磋商响应时对方案的要求</w:t>
      </w:r>
    </w:p>
    <w:p w14:paraId="4E497DE1">
      <w:p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1、供应商参与本项目应有完整的、可行的服务方案，对磋商文件提出的服务要求予以响应。结合自身资源与项目特点，磋商响应需根据自身经验针对本需求编制响应方案。</w:t>
      </w:r>
    </w:p>
    <w:p w14:paraId="746EF0FC">
      <w:p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2、响应文件内容在涵盖对本项目采购内容及需求中列明全部内容的响应之外，还应包括但不限于以下内容：</w:t>
      </w:r>
    </w:p>
    <w:bookmarkEnd w:id="42"/>
    <w:p w14:paraId="5F1FE1FD">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针对本项目投入的项目班子成员情况；</w:t>
      </w:r>
    </w:p>
    <w:p w14:paraId="652D9D38">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针对本项目前期了解情况</w:t>
      </w:r>
    </w:p>
    <w:p w14:paraId="21F56648">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针对本项目整体施工方案；</w:t>
      </w:r>
    </w:p>
    <w:p w14:paraId="5E619213">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针对本项目的工期及进度控制；</w:t>
      </w:r>
    </w:p>
    <w:p w14:paraId="602DCC66">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针对本项目的施工重点难点进行分析并提出相应措施；</w:t>
      </w:r>
    </w:p>
    <w:p w14:paraId="58075BAA">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针对本项目制定的主要材料、设备情况；</w:t>
      </w:r>
    </w:p>
    <w:p w14:paraId="2D547734">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针对本项目制定的质量控制措施；</w:t>
      </w:r>
    </w:p>
    <w:p w14:paraId="1C6DD5B1">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针对本项目制定的安全、文明施工及市政、市容、环保、消防等的保证措施。</w:t>
      </w:r>
    </w:p>
    <w:p w14:paraId="3CABABF0">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针对本项目制定的降噪措施。</w:t>
      </w:r>
    </w:p>
    <w:p w14:paraId="20EFD85A">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针对本项目的需求制定管理人员的岗位、专业及各专业工种劳动力配置等；</w:t>
      </w:r>
    </w:p>
    <w:p w14:paraId="2C4BB715">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针对本项目需求配备的施工机具和检验仪器。</w:t>
      </w:r>
    </w:p>
    <w:p w14:paraId="6FBB77EB">
      <w:pPr>
        <w:numPr>
          <w:ilvl w:val="0"/>
          <w:numId w:val="3"/>
        </w:numPr>
        <w:tabs>
          <w:tab w:val="left" w:pos="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针对本项目需求制定的材料设备进场计划及施工计划；</w:t>
      </w:r>
    </w:p>
    <w:p w14:paraId="6EECA308">
      <w:pPr>
        <w:rPr>
          <w:rFonts w:ascii="宋体" w:hAnsi="宋体" w:cs="宋体"/>
          <w:snapToGrid w:val="0"/>
          <w:color w:val="000000" w:themeColor="text1"/>
          <w:kern w:val="0"/>
          <w:sz w:val="24"/>
          <w:highlight w:val="none"/>
          <w14:textFill>
            <w14:solidFill>
              <w14:schemeClr w14:val="tx1"/>
            </w14:solidFill>
          </w14:textFill>
        </w:rPr>
      </w:pPr>
    </w:p>
    <w:p w14:paraId="2973330F">
      <w:pPr>
        <w:snapToGrid w:val="0"/>
        <w:spacing w:line="360" w:lineRule="auto"/>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43" w:name="_Toc184310313"/>
      <w:bookmarkEnd w:id="43"/>
      <w:bookmarkStart w:id="44" w:name="_Toc184308093"/>
      <w:bookmarkEnd w:id="44"/>
      <w:bookmarkStart w:id="45" w:name="_Toc184312096"/>
      <w:bookmarkEnd w:id="45"/>
      <w:bookmarkStart w:id="46" w:name="_Toc184308084"/>
      <w:bookmarkEnd w:id="46"/>
      <w:bookmarkStart w:id="47" w:name="_Toc184312122"/>
      <w:bookmarkEnd w:id="47"/>
      <w:bookmarkStart w:id="48" w:name="_Toc184314460"/>
      <w:bookmarkEnd w:id="48"/>
      <w:bookmarkStart w:id="49" w:name="_Toc184312109"/>
      <w:bookmarkEnd w:id="49"/>
      <w:bookmarkStart w:id="50" w:name="_Toc184308067"/>
      <w:bookmarkEnd w:id="50"/>
      <w:bookmarkStart w:id="51" w:name="_Toc184314428"/>
      <w:bookmarkEnd w:id="51"/>
      <w:bookmarkStart w:id="52" w:name="_Toc184314439"/>
      <w:bookmarkEnd w:id="52"/>
      <w:bookmarkStart w:id="53" w:name="_Toc184314471"/>
      <w:bookmarkEnd w:id="53"/>
      <w:bookmarkStart w:id="54" w:name="_Toc184314434"/>
      <w:bookmarkEnd w:id="54"/>
      <w:bookmarkStart w:id="55" w:name="_Toc184312103"/>
      <w:bookmarkEnd w:id="55"/>
      <w:bookmarkStart w:id="56" w:name="_Toc184314432"/>
      <w:bookmarkEnd w:id="56"/>
      <w:bookmarkStart w:id="57" w:name="_Toc184313307"/>
      <w:bookmarkEnd w:id="57"/>
      <w:bookmarkStart w:id="58" w:name="_Toc184310284"/>
      <w:bookmarkEnd w:id="58"/>
      <w:bookmarkStart w:id="59" w:name="_Toc184312121"/>
      <w:bookmarkEnd w:id="59"/>
      <w:bookmarkStart w:id="60" w:name="_Toc184308101"/>
      <w:bookmarkEnd w:id="60"/>
      <w:bookmarkStart w:id="61" w:name="_Toc184312107"/>
      <w:bookmarkEnd w:id="61"/>
      <w:bookmarkStart w:id="62" w:name="_Toc184313270"/>
      <w:bookmarkEnd w:id="62"/>
      <w:bookmarkStart w:id="63" w:name="_Toc184313255"/>
      <w:bookmarkEnd w:id="63"/>
      <w:bookmarkStart w:id="64" w:name="_Toc184313241"/>
      <w:bookmarkEnd w:id="64"/>
      <w:bookmarkStart w:id="65" w:name="_Toc184313309"/>
      <w:bookmarkEnd w:id="65"/>
      <w:bookmarkStart w:id="66" w:name="_Toc184313275"/>
      <w:bookmarkEnd w:id="66"/>
      <w:bookmarkStart w:id="67" w:name="_Toc184313264"/>
      <w:bookmarkEnd w:id="67"/>
      <w:bookmarkStart w:id="68" w:name="_Toc184313269"/>
      <w:bookmarkEnd w:id="68"/>
      <w:bookmarkStart w:id="69" w:name="_Toc184312069"/>
      <w:bookmarkEnd w:id="69"/>
      <w:bookmarkStart w:id="70" w:name="_Toc184310300"/>
      <w:bookmarkEnd w:id="70"/>
      <w:bookmarkStart w:id="71" w:name="_Toc184314429"/>
      <w:bookmarkEnd w:id="71"/>
      <w:bookmarkStart w:id="72" w:name="_Toc184314430"/>
      <w:bookmarkEnd w:id="72"/>
      <w:bookmarkStart w:id="73" w:name="_Toc184308062"/>
      <w:bookmarkEnd w:id="73"/>
      <w:bookmarkStart w:id="74" w:name="_Toc184313290"/>
      <w:bookmarkEnd w:id="74"/>
      <w:bookmarkStart w:id="75" w:name="_Toc184314417"/>
      <w:bookmarkEnd w:id="75"/>
      <w:bookmarkStart w:id="76" w:name="_Toc184310316"/>
      <w:bookmarkEnd w:id="76"/>
      <w:bookmarkStart w:id="77" w:name="_Toc184310310"/>
      <w:bookmarkEnd w:id="77"/>
      <w:bookmarkStart w:id="78" w:name="_Toc184314444"/>
      <w:bookmarkEnd w:id="78"/>
      <w:bookmarkStart w:id="79" w:name="_Toc184310282"/>
      <w:bookmarkEnd w:id="79"/>
      <w:bookmarkStart w:id="80" w:name="_Toc184310278"/>
      <w:bookmarkEnd w:id="80"/>
      <w:bookmarkStart w:id="81" w:name="_Toc184314472"/>
      <w:bookmarkEnd w:id="81"/>
      <w:bookmarkStart w:id="82" w:name="_Toc184312068"/>
      <w:bookmarkEnd w:id="82"/>
      <w:bookmarkStart w:id="83" w:name="_Toc184312076"/>
      <w:bookmarkEnd w:id="83"/>
      <w:bookmarkStart w:id="84" w:name="_Toc184313256"/>
      <w:bookmarkEnd w:id="84"/>
      <w:bookmarkStart w:id="85" w:name="_Toc184314418"/>
      <w:bookmarkEnd w:id="85"/>
      <w:bookmarkStart w:id="86" w:name="_Toc184314455"/>
      <w:bookmarkEnd w:id="86"/>
      <w:bookmarkStart w:id="87" w:name="_Toc184314459"/>
      <w:bookmarkEnd w:id="87"/>
      <w:bookmarkStart w:id="88" w:name="_Toc184310296"/>
      <w:bookmarkEnd w:id="88"/>
      <w:bookmarkStart w:id="89" w:name="_Toc184314436"/>
      <w:bookmarkEnd w:id="89"/>
      <w:bookmarkStart w:id="90" w:name="_Toc184312114"/>
      <w:bookmarkEnd w:id="90"/>
      <w:bookmarkStart w:id="91" w:name="_Toc184308089"/>
      <w:bookmarkEnd w:id="91"/>
      <w:bookmarkStart w:id="92" w:name="_Toc184312070"/>
      <w:bookmarkEnd w:id="92"/>
      <w:bookmarkStart w:id="93" w:name="_Toc184308108"/>
      <w:bookmarkEnd w:id="93"/>
      <w:bookmarkStart w:id="94" w:name="_Toc184308097"/>
      <w:bookmarkEnd w:id="94"/>
      <w:bookmarkStart w:id="95" w:name="_Toc184310325"/>
      <w:bookmarkEnd w:id="95"/>
      <w:bookmarkStart w:id="96" w:name="_Toc184314449"/>
      <w:bookmarkEnd w:id="96"/>
      <w:bookmarkStart w:id="97" w:name="_Toc184310326"/>
      <w:bookmarkEnd w:id="97"/>
      <w:bookmarkStart w:id="98" w:name="_Toc184314475"/>
      <w:bookmarkEnd w:id="98"/>
      <w:bookmarkStart w:id="99" w:name="_Toc184313245"/>
      <w:bookmarkEnd w:id="99"/>
      <w:bookmarkStart w:id="100" w:name="_Toc184312131"/>
      <w:bookmarkEnd w:id="100"/>
      <w:bookmarkStart w:id="101" w:name="_Toc184313280"/>
      <w:bookmarkEnd w:id="101"/>
      <w:bookmarkStart w:id="102" w:name="_Toc184310306"/>
      <w:bookmarkEnd w:id="102"/>
      <w:bookmarkStart w:id="103" w:name="_Toc184313268"/>
      <w:bookmarkEnd w:id="103"/>
      <w:bookmarkStart w:id="104" w:name="_Toc184310299"/>
      <w:bookmarkEnd w:id="104"/>
      <w:bookmarkStart w:id="105" w:name="_Toc184308072"/>
      <w:bookmarkEnd w:id="105"/>
      <w:bookmarkStart w:id="106" w:name="_Toc184312123"/>
      <w:bookmarkEnd w:id="106"/>
      <w:bookmarkStart w:id="107" w:name="_Toc184312073"/>
      <w:bookmarkEnd w:id="107"/>
      <w:bookmarkStart w:id="108" w:name="_Toc184308090"/>
      <w:bookmarkEnd w:id="108"/>
      <w:bookmarkStart w:id="109" w:name="_Toc184308065"/>
      <w:bookmarkEnd w:id="109"/>
      <w:bookmarkStart w:id="110" w:name="_Toc184308055"/>
      <w:bookmarkEnd w:id="110"/>
      <w:bookmarkStart w:id="111" w:name="_Toc184310277"/>
      <w:bookmarkEnd w:id="111"/>
      <w:bookmarkStart w:id="112" w:name="_Toc184308078"/>
      <w:bookmarkEnd w:id="112"/>
      <w:bookmarkStart w:id="113" w:name="_Toc184308099"/>
      <w:bookmarkEnd w:id="113"/>
      <w:bookmarkStart w:id="114" w:name="_Toc184308045"/>
      <w:bookmarkEnd w:id="114"/>
      <w:bookmarkStart w:id="115" w:name="_Toc184313305"/>
      <w:bookmarkEnd w:id="115"/>
      <w:bookmarkStart w:id="116" w:name="_Toc184313244"/>
      <w:bookmarkEnd w:id="116"/>
      <w:bookmarkStart w:id="117" w:name="_Toc184310309"/>
      <w:bookmarkEnd w:id="117"/>
      <w:bookmarkStart w:id="118" w:name="_Toc184310322"/>
      <w:bookmarkEnd w:id="118"/>
      <w:bookmarkStart w:id="119" w:name="_Toc184313300"/>
      <w:bookmarkEnd w:id="119"/>
      <w:bookmarkStart w:id="120" w:name="_Toc184312137"/>
      <w:bookmarkEnd w:id="120"/>
      <w:bookmarkStart w:id="121" w:name="_Toc184313302"/>
      <w:bookmarkEnd w:id="121"/>
      <w:bookmarkStart w:id="122" w:name="_Toc184310320"/>
      <w:bookmarkEnd w:id="122"/>
      <w:bookmarkStart w:id="123" w:name="_Toc184314422"/>
      <w:bookmarkEnd w:id="123"/>
      <w:bookmarkStart w:id="124" w:name="_Toc184314410"/>
      <w:bookmarkEnd w:id="124"/>
      <w:bookmarkStart w:id="125" w:name="_Toc184312081"/>
      <w:bookmarkEnd w:id="125"/>
      <w:bookmarkStart w:id="126" w:name="_Toc184310280"/>
      <w:bookmarkEnd w:id="126"/>
      <w:bookmarkStart w:id="127" w:name="_Toc184310335"/>
      <w:bookmarkEnd w:id="127"/>
      <w:bookmarkStart w:id="128" w:name="_Toc184314413"/>
      <w:bookmarkEnd w:id="128"/>
      <w:bookmarkStart w:id="129" w:name="_Toc184313303"/>
      <w:bookmarkEnd w:id="129"/>
      <w:bookmarkStart w:id="130" w:name="_Toc184310318"/>
      <w:bookmarkEnd w:id="130"/>
      <w:bookmarkStart w:id="131" w:name="_Toc184313249"/>
      <w:bookmarkEnd w:id="131"/>
      <w:bookmarkStart w:id="132" w:name="_Toc184308063"/>
      <w:bookmarkEnd w:id="132"/>
      <w:bookmarkStart w:id="133" w:name="_Toc184308080"/>
      <w:bookmarkEnd w:id="133"/>
      <w:bookmarkStart w:id="134" w:name="_Toc184310288"/>
      <w:bookmarkEnd w:id="134"/>
      <w:bookmarkStart w:id="135" w:name="_Toc184310329"/>
      <w:bookmarkEnd w:id="135"/>
      <w:bookmarkStart w:id="136" w:name="_Toc184310274"/>
      <w:bookmarkEnd w:id="136"/>
      <w:bookmarkStart w:id="137" w:name="_Toc184308052"/>
      <w:bookmarkEnd w:id="137"/>
      <w:bookmarkStart w:id="138" w:name="_Toc184314469"/>
      <w:bookmarkEnd w:id="138"/>
      <w:bookmarkStart w:id="139" w:name="_Toc184314446"/>
      <w:bookmarkEnd w:id="139"/>
      <w:bookmarkStart w:id="140" w:name="_Toc184308081"/>
      <w:bookmarkEnd w:id="140"/>
      <w:bookmarkStart w:id="141" w:name="_Toc184314416"/>
      <w:bookmarkEnd w:id="141"/>
      <w:bookmarkStart w:id="142" w:name="_Toc184313295"/>
      <w:bookmarkEnd w:id="142"/>
      <w:bookmarkStart w:id="143" w:name="_Toc184313273"/>
      <w:bookmarkEnd w:id="143"/>
      <w:bookmarkStart w:id="144" w:name="_Toc184314450"/>
      <w:bookmarkEnd w:id="144"/>
      <w:bookmarkStart w:id="145" w:name="_Toc184310333"/>
      <w:bookmarkEnd w:id="145"/>
      <w:bookmarkStart w:id="146" w:name="_Toc184313292"/>
      <w:bookmarkEnd w:id="146"/>
      <w:bookmarkStart w:id="147" w:name="_Toc184314447"/>
      <w:bookmarkEnd w:id="147"/>
      <w:bookmarkStart w:id="148" w:name="_Toc184310292"/>
      <w:bookmarkEnd w:id="148"/>
      <w:bookmarkStart w:id="149" w:name="_Toc184313278"/>
      <w:bookmarkEnd w:id="149"/>
      <w:bookmarkStart w:id="150" w:name="_Toc184308082"/>
      <w:bookmarkEnd w:id="150"/>
      <w:bookmarkStart w:id="151" w:name="_Toc184312139"/>
      <w:bookmarkEnd w:id="151"/>
      <w:bookmarkStart w:id="152" w:name="_Toc184314433"/>
      <w:bookmarkEnd w:id="152"/>
      <w:bookmarkStart w:id="153" w:name="_Toc184310339"/>
      <w:bookmarkEnd w:id="153"/>
      <w:bookmarkStart w:id="154" w:name="_Toc184314457"/>
      <w:bookmarkEnd w:id="154"/>
      <w:bookmarkStart w:id="155" w:name="_Toc184312090"/>
      <w:bookmarkEnd w:id="155"/>
      <w:bookmarkStart w:id="156" w:name="_Toc184313298"/>
      <w:bookmarkEnd w:id="156"/>
      <w:bookmarkStart w:id="157" w:name="_Toc184308086"/>
      <w:bookmarkEnd w:id="157"/>
      <w:bookmarkStart w:id="158" w:name="_Toc184312118"/>
      <w:bookmarkEnd w:id="158"/>
      <w:bookmarkStart w:id="159" w:name="_Toc184312106"/>
      <w:bookmarkEnd w:id="159"/>
      <w:bookmarkStart w:id="160" w:name="_Toc184308053"/>
      <w:bookmarkEnd w:id="160"/>
      <w:bookmarkStart w:id="161" w:name="_Toc184308102"/>
      <w:bookmarkEnd w:id="161"/>
      <w:bookmarkStart w:id="162" w:name="_Toc184310302"/>
      <w:bookmarkEnd w:id="162"/>
      <w:bookmarkStart w:id="163" w:name="_Toc184308104"/>
      <w:bookmarkEnd w:id="163"/>
      <w:bookmarkStart w:id="164" w:name="_Toc184312092"/>
      <w:bookmarkEnd w:id="164"/>
      <w:bookmarkStart w:id="165" w:name="_Toc184310315"/>
      <w:bookmarkEnd w:id="165"/>
      <w:bookmarkStart w:id="166" w:name="_Toc184314443"/>
      <w:bookmarkEnd w:id="166"/>
      <w:bookmarkStart w:id="167" w:name="_Toc184310341"/>
      <w:bookmarkEnd w:id="167"/>
      <w:bookmarkStart w:id="168" w:name="_Toc184314419"/>
      <w:bookmarkEnd w:id="168"/>
      <w:bookmarkStart w:id="169" w:name="_Toc184308059"/>
      <w:bookmarkEnd w:id="169"/>
      <w:bookmarkStart w:id="170" w:name="_Toc184313306"/>
      <w:bookmarkEnd w:id="170"/>
      <w:bookmarkStart w:id="171" w:name="_Toc184308049"/>
      <w:bookmarkEnd w:id="171"/>
      <w:bookmarkStart w:id="172" w:name="_Toc184313262"/>
      <w:bookmarkEnd w:id="172"/>
      <w:bookmarkStart w:id="173" w:name="_Toc184308069"/>
      <w:bookmarkEnd w:id="173"/>
      <w:bookmarkStart w:id="174" w:name="_Toc184314480"/>
      <w:bookmarkEnd w:id="174"/>
      <w:bookmarkStart w:id="175" w:name="_Toc184314414"/>
      <w:bookmarkEnd w:id="175"/>
      <w:bookmarkStart w:id="176" w:name="_Toc184308064"/>
      <w:bookmarkEnd w:id="176"/>
      <w:bookmarkStart w:id="177" w:name="_Toc184312093"/>
      <w:bookmarkEnd w:id="177"/>
      <w:bookmarkStart w:id="178" w:name="_Toc184313289"/>
      <w:bookmarkEnd w:id="178"/>
      <w:bookmarkStart w:id="179" w:name="_Toc184313240"/>
      <w:bookmarkEnd w:id="179"/>
      <w:bookmarkStart w:id="180" w:name="_Toc184313259"/>
      <w:bookmarkEnd w:id="180"/>
      <w:bookmarkStart w:id="181" w:name="_Toc184310272"/>
      <w:bookmarkEnd w:id="181"/>
      <w:bookmarkStart w:id="182" w:name="_Toc184314445"/>
      <w:bookmarkEnd w:id="182"/>
      <w:bookmarkStart w:id="183" w:name="_Toc184313265"/>
      <w:bookmarkEnd w:id="183"/>
      <w:bookmarkStart w:id="184" w:name="_Toc184310319"/>
      <w:bookmarkEnd w:id="184"/>
      <w:bookmarkStart w:id="185" w:name="_Toc184313301"/>
      <w:bookmarkEnd w:id="185"/>
      <w:bookmarkStart w:id="186" w:name="_Toc184308075"/>
      <w:bookmarkEnd w:id="186"/>
      <w:bookmarkStart w:id="187" w:name="_Toc184314423"/>
      <w:bookmarkEnd w:id="187"/>
      <w:bookmarkStart w:id="188" w:name="_Toc184310321"/>
      <w:bookmarkEnd w:id="188"/>
      <w:bookmarkStart w:id="189" w:name="_Toc184310314"/>
      <w:bookmarkEnd w:id="189"/>
      <w:bookmarkStart w:id="190" w:name="_Toc184308037"/>
      <w:bookmarkEnd w:id="190"/>
      <w:bookmarkStart w:id="191" w:name="_Toc184312099"/>
      <w:bookmarkEnd w:id="191"/>
      <w:bookmarkStart w:id="192" w:name="_Toc184312091"/>
      <w:bookmarkEnd w:id="192"/>
      <w:bookmarkStart w:id="193" w:name="_Toc184314442"/>
      <w:bookmarkEnd w:id="193"/>
      <w:bookmarkStart w:id="194" w:name="_Toc184308076"/>
      <w:bookmarkEnd w:id="194"/>
      <w:bookmarkStart w:id="195" w:name="_Toc184313308"/>
      <w:bookmarkEnd w:id="195"/>
      <w:bookmarkStart w:id="196" w:name="_Toc184308071"/>
      <w:bookmarkEnd w:id="196"/>
      <w:bookmarkStart w:id="197" w:name="_Toc184312111"/>
      <w:bookmarkEnd w:id="197"/>
      <w:bookmarkStart w:id="198" w:name="_Toc184313299"/>
      <w:bookmarkEnd w:id="198"/>
      <w:bookmarkStart w:id="199" w:name="_Toc184313271"/>
      <w:bookmarkEnd w:id="199"/>
      <w:bookmarkStart w:id="200" w:name="_Toc184308107"/>
      <w:bookmarkEnd w:id="200"/>
      <w:bookmarkStart w:id="201" w:name="_Toc184308048"/>
      <w:bookmarkEnd w:id="201"/>
      <w:bookmarkStart w:id="202" w:name="_Toc184308091"/>
      <w:bookmarkEnd w:id="202"/>
      <w:bookmarkStart w:id="203" w:name="_Toc184310276"/>
      <w:bookmarkEnd w:id="203"/>
      <w:bookmarkStart w:id="204" w:name="_Toc184314468"/>
      <w:bookmarkEnd w:id="204"/>
      <w:bookmarkStart w:id="205" w:name="_Toc184314454"/>
      <w:bookmarkEnd w:id="205"/>
      <w:bookmarkStart w:id="206" w:name="_Toc184314426"/>
      <w:bookmarkEnd w:id="206"/>
      <w:bookmarkStart w:id="207" w:name="_Toc184308100"/>
      <w:bookmarkEnd w:id="207"/>
      <w:bookmarkStart w:id="208" w:name="_Toc184313242"/>
      <w:bookmarkEnd w:id="208"/>
      <w:bookmarkStart w:id="209" w:name="_Toc184310285"/>
      <w:bookmarkEnd w:id="209"/>
      <w:bookmarkStart w:id="210" w:name="_Toc184312077"/>
      <w:bookmarkEnd w:id="210"/>
      <w:bookmarkStart w:id="211" w:name="_Toc184310308"/>
      <w:bookmarkEnd w:id="211"/>
      <w:bookmarkStart w:id="212" w:name="_Toc184312080"/>
      <w:bookmarkEnd w:id="212"/>
      <w:bookmarkStart w:id="213" w:name="_Toc184308040"/>
      <w:bookmarkEnd w:id="213"/>
      <w:bookmarkStart w:id="214" w:name="_Toc184310291"/>
      <w:bookmarkEnd w:id="214"/>
      <w:bookmarkStart w:id="215" w:name="_Toc184313286"/>
      <w:bookmarkEnd w:id="215"/>
      <w:bookmarkStart w:id="216" w:name="_Toc184313254"/>
      <w:bookmarkEnd w:id="216"/>
      <w:bookmarkStart w:id="217" w:name="_Toc184310295"/>
      <w:bookmarkEnd w:id="217"/>
      <w:bookmarkStart w:id="218" w:name="_Toc184310294"/>
      <w:bookmarkEnd w:id="218"/>
      <w:bookmarkStart w:id="219" w:name="_Toc184310290"/>
      <w:bookmarkEnd w:id="219"/>
      <w:bookmarkStart w:id="220" w:name="_Toc184308094"/>
      <w:bookmarkEnd w:id="220"/>
      <w:bookmarkStart w:id="221" w:name="_Toc184312095"/>
      <w:bookmarkEnd w:id="221"/>
      <w:bookmarkStart w:id="222" w:name="_Toc184314421"/>
      <w:bookmarkEnd w:id="222"/>
      <w:bookmarkStart w:id="223" w:name="_Toc184310324"/>
      <w:bookmarkEnd w:id="223"/>
      <w:bookmarkStart w:id="224" w:name="_Toc184313277"/>
      <w:bookmarkEnd w:id="224"/>
      <w:bookmarkStart w:id="225" w:name="_Toc184312101"/>
      <w:bookmarkEnd w:id="225"/>
      <w:bookmarkStart w:id="226" w:name="_Toc184312102"/>
      <w:bookmarkEnd w:id="226"/>
      <w:bookmarkStart w:id="227" w:name="_Toc184310328"/>
      <w:bookmarkEnd w:id="227"/>
      <w:bookmarkStart w:id="228" w:name="_Toc184308066"/>
      <w:bookmarkEnd w:id="228"/>
      <w:bookmarkStart w:id="229" w:name="_Toc184310323"/>
      <w:bookmarkEnd w:id="229"/>
      <w:bookmarkStart w:id="230" w:name="_Toc184314481"/>
      <w:bookmarkEnd w:id="230"/>
      <w:bookmarkStart w:id="231" w:name="_Toc184308044"/>
      <w:bookmarkEnd w:id="231"/>
      <w:bookmarkStart w:id="232" w:name="_Toc184312129"/>
      <w:bookmarkEnd w:id="232"/>
      <w:bookmarkStart w:id="233" w:name="_Toc184310336"/>
      <w:bookmarkEnd w:id="233"/>
      <w:bookmarkStart w:id="234" w:name="_Toc184312127"/>
      <w:bookmarkEnd w:id="234"/>
      <w:bookmarkStart w:id="235" w:name="_Toc184310330"/>
      <w:bookmarkEnd w:id="235"/>
      <w:bookmarkStart w:id="236" w:name="_Toc184310312"/>
      <w:bookmarkEnd w:id="236"/>
      <w:bookmarkStart w:id="237" w:name="_Toc184308060"/>
      <w:bookmarkEnd w:id="237"/>
      <w:bookmarkStart w:id="238" w:name="_Toc184312133"/>
      <w:bookmarkEnd w:id="238"/>
      <w:bookmarkStart w:id="239" w:name="_Toc184314424"/>
      <w:bookmarkEnd w:id="239"/>
      <w:bookmarkStart w:id="240" w:name="_Toc184308083"/>
      <w:bookmarkEnd w:id="240"/>
      <w:bookmarkStart w:id="241" w:name="_Toc184308105"/>
      <w:bookmarkEnd w:id="241"/>
      <w:bookmarkStart w:id="242" w:name="_Toc184310303"/>
      <w:bookmarkEnd w:id="242"/>
      <w:bookmarkStart w:id="243" w:name="_Toc184310293"/>
      <w:bookmarkEnd w:id="243"/>
      <w:bookmarkStart w:id="244" w:name="_Toc184314473"/>
      <w:bookmarkEnd w:id="244"/>
      <w:bookmarkStart w:id="245" w:name="_Toc184313283"/>
      <w:bookmarkEnd w:id="245"/>
      <w:bookmarkStart w:id="246" w:name="_Toc184312110"/>
      <w:bookmarkEnd w:id="246"/>
      <w:bookmarkStart w:id="247" w:name="_Toc184312087"/>
      <w:bookmarkEnd w:id="247"/>
      <w:bookmarkStart w:id="248" w:name="_Toc184310342"/>
      <w:bookmarkEnd w:id="248"/>
      <w:bookmarkStart w:id="249" w:name="_Toc184313296"/>
      <w:bookmarkEnd w:id="249"/>
      <w:bookmarkStart w:id="250" w:name="_Toc184313276"/>
      <w:bookmarkEnd w:id="250"/>
      <w:bookmarkStart w:id="251" w:name="_Toc184312067"/>
      <w:bookmarkEnd w:id="251"/>
      <w:bookmarkStart w:id="252" w:name="_Toc184313243"/>
      <w:bookmarkEnd w:id="252"/>
      <w:bookmarkStart w:id="253" w:name="_Toc184308058"/>
      <w:bookmarkEnd w:id="253"/>
      <w:bookmarkStart w:id="254" w:name="_Toc184308088"/>
      <w:bookmarkEnd w:id="254"/>
      <w:bookmarkStart w:id="255" w:name="_Toc184312085"/>
      <w:bookmarkEnd w:id="255"/>
      <w:bookmarkStart w:id="256" w:name="_Toc184312098"/>
      <w:bookmarkEnd w:id="256"/>
      <w:bookmarkStart w:id="257" w:name="_Toc184310343"/>
      <w:bookmarkEnd w:id="257"/>
      <w:bookmarkStart w:id="258" w:name="_Toc184310275"/>
      <w:bookmarkEnd w:id="258"/>
      <w:bookmarkStart w:id="259" w:name="_Toc184310298"/>
      <w:bookmarkEnd w:id="259"/>
      <w:bookmarkStart w:id="260" w:name="_Toc184314456"/>
      <w:bookmarkEnd w:id="260"/>
      <w:bookmarkStart w:id="261" w:name="_Toc184314476"/>
      <w:bookmarkEnd w:id="261"/>
      <w:bookmarkStart w:id="262" w:name="_Toc184312108"/>
      <w:bookmarkEnd w:id="262"/>
      <w:bookmarkStart w:id="263" w:name="_Toc184314465"/>
      <w:bookmarkEnd w:id="263"/>
      <w:bookmarkStart w:id="264" w:name="_Toc184312083"/>
      <w:bookmarkEnd w:id="264"/>
      <w:bookmarkStart w:id="265" w:name="_Toc184313279"/>
      <w:bookmarkEnd w:id="265"/>
      <w:bookmarkStart w:id="266" w:name="_Toc184308103"/>
      <w:bookmarkEnd w:id="266"/>
      <w:bookmarkStart w:id="267" w:name="_Toc184314461"/>
      <w:bookmarkEnd w:id="267"/>
      <w:bookmarkStart w:id="268" w:name="_Toc184308039"/>
      <w:bookmarkEnd w:id="268"/>
      <w:bookmarkStart w:id="269" w:name="_Toc184313260"/>
      <w:bookmarkEnd w:id="269"/>
      <w:bookmarkStart w:id="270" w:name="_Toc184310317"/>
      <w:bookmarkEnd w:id="270"/>
      <w:bookmarkStart w:id="271" w:name="_Toc184314462"/>
      <w:bookmarkEnd w:id="271"/>
      <w:bookmarkStart w:id="272" w:name="_Toc184310332"/>
      <w:bookmarkEnd w:id="272"/>
      <w:bookmarkStart w:id="273" w:name="_Toc184313272"/>
      <w:bookmarkEnd w:id="273"/>
      <w:bookmarkStart w:id="274" w:name="_Toc184313310"/>
      <w:bookmarkEnd w:id="274"/>
      <w:bookmarkStart w:id="275" w:name="_Toc184313284"/>
      <w:bookmarkEnd w:id="275"/>
      <w:bookmarkStart w:id="276" w:name="_Toc184314452"/>
      <w:bookmarkEnd w:id="276"/>
      <w:bookmarkStart w:id="277" w:name="_Toc184313281"/>
      <w:bookmarkEnd w:id="277"/>
      <w:bookmarkStart w:id="278" w:name="_Toc184313291"/>
      <w:bookmarkEnd w:id="278"/>
      <w:bookmarkStart w:id="279" w:name="_Toc184313287"/>
      <w:bookmarkEnd w:id="279"/>
      <w:bookmarkStart w:id="280" w:name="_Toc184313293"/>
      <w:bookmarkEnd w:id="280"/>
      <w:bookmarkStart w:id="281" w:name="_Toc184312132"/>
      <w:bookmarkEnd w:id="281"/>
      <w:bookmarkStart w:id="282" w:name="_Toc184310281"/>
      <w:bookmarkEnd w:id="282"/>
      <w:bookmarkStart w:id="283" w:name="_Toc184312082"/>
      <w:bookmarkEnd w:id="283"/>
      <w:bookmarkStart w:id="284" w:name="_Toc184312079"/>
      <w:bookmarkEnd w:id="284"/>
      <w:bookmarkStart w:id="285" w:name="_Toc184312126"/>
      <w:bookmarkEnd w:id="285"/>
      <w:bookmarkStart w:id="286" w:name="_Toc184312071"/>
      <w:bookmarkEnd w:id="286"/>
      <w:bookmarkStart w:id="287" w:name="_Toc184314463"/>
      <w:bookmarkEnd w:id="287"/>
      <w:bookmarkStart w:id="288" w:name="_Toc184310279"/>
      <w:bookmarkEnd w:id="288"/>
      <w:bookmarkStart w:id="289" w:name="_Toc184313251"/>
      <w:bookmarkEnd w:id="289"/>
      <w:bookmarkStart w:id="290" w:name="_Toc184314437"/>
      <w:bookmarkEnd w:id="290"/>
      <w:bookmarkStart w:id="291" w:name="_Toc184312113"/>
      <w:bookmarkEnd w:id="291"/>
      <w:bookmarkStart w:id="292" w:name="_Toc184312089"/>
      <w:bookmarkEnd w:id="292"/>
      <w:bookmarkStart w:id="293" w:name="_Toc184314420"/>
      <w:bookmarkEnd w:id="293"/>
      <w:bookmarkStart w:id="294" w:name="_Toc184312134"/>
      <w:bookmarkEnd w:id="294"/>
      <w:bookmarkStart w:id="295" w:name="_Toc184314412"/>
      <w:bookmarkEnd w:id="295"/>
      <w:bookmarkStart w:id="296" w:name="_Toc184313261"/>
      <w:bookmarkEnd w:id="296"/>
      <w:bookmarkStart w:id="297" w:name="_Toc184314438"/>
      <w:bookmarkEnd w:id="297"/>
      <w:bookmarkStart w:id="298" w:name="_Toc184310338"/>
      <w:bookmarkEnd w:id="298"/>
      <w:bookmarkStart w:id="299" w:name="_Toc184310337"/>
      <w:bookmarkEnd w:id="299"/>
      <w:bookmarkStart w:id="300" w:name="_Toc184310327"/>
      <w:bookmarkEnd w:id="300"/>
      <w:bookmarkStart w:id="301" w:name="_Toc184314425"/>
      <w:bookmarkEnd w:id="301"/>
      <w:bookmarkStart w:id="302" w:name="_Toc184310311"/>
      <w:bookmarkEnd w:id="302"/>
      <w:bookmarkStart w:id="303" w:name="_Toc184312124"/>
      <w:bookmarkEnd w:id="303"/>
      <w:bookmarkStart w:id="304" w:name="_Toc184313274"/>
      <w:bookmarkEnd w:id="304"/>
      <w:bookmarkStart w:id="305" w:name="_Toc184314411"/>
      <w:bookmarkEnd w:id="305"/>
      <w:bookmarkStart w:id="306" w:name="_Toc184314427"/>
      <w:bookmarkEnd w:id="306"/>
      <w:bookmarkStart w:id="307" w:name="_Toc184312128"/>
      <w:bookmarkEnd w:id="307"/>
      <w:bookmarkStart w:id="308" w:name="_Toc184310307"/>
      <w:bookmarkEnd w:id="308"/>
      <w:bookmarkStart w:id="309" w:name="_Toc184308106"/>
      <w:bookmarkEnd w:id="309"/>
      <w:bookmarkStart w:id="310" w:name="_Toc184314466"/>
      <w:bookmarkEnd w:id="310"/>
      <w:bookmarkStart w:id="311" w:name="_Toc184313250"/>
      <w:bookmarkEnd w:id="311"/>
      <w:bookmarkStart w:id="312" w:name="_Toc184312072"/>
      <w:bookmarkEnd w:id="312"/>
      <w:bookmarkStart w:id="313" w:name="_Toc184314458"/>
      <w:bookmarkEnd w:id="313"/>
      <w:bookmarkStart w:id="314" w:name="_Toc184313294"/>
      <w:bookmarkEnd w:id="314"/>
      <w:bookmarkStart w:id="315" w:name="_Toc184314448"/>
      <w:bookmarkEnd w:id="315"/>
      <w:bookmarkStart w:id="316" w:name="_Toc184312078"/>
      <w:bookmarkEnd w:id="316"/>
      <w:bookmarkStart w:id="317" w:name="_Toc184312094"/>
      <w:bookmarkEnd w:id="317"/>
      <w:bookmarkStart w:id="318" w:name="_Toc184308046"/>
      <w:bookmarkEnd w:id="318"/>
      <w:bookmarkStart w:id="319" w:name="_Toc184308085"/>
      <w:bookmarkEnd w:id="319"/>
      <w:bookmarkStart w:id="320" w:name="_Toc184310289"/>
      <w:bookmarkEnd w:id="320"/>
      <w:bookmarkStart w:id="321" w:name="_Toc184314474"/>
      <w:bookmarkEnd w:id="321"/>
      <w:bookmarkStart w:id="322" w:name="_Toc184314482"/>
      <w:bookmarkEnd w:id="322"/>
      <w:bookmarkStart w:id="323" w:name="_Toc184314478"/>
      <w:bookmarkEnd w:id="323"/>
      <w:bookmarkStart w:id="324" w:name="_Toc184308050"/>
      <w:bookmarkEnd w:id="324"/>
      <w:bookmarkStart w:id="325" w:name="_Toc184310334"/>
      <w:bookmarkEnd w:id="325"/>
      <w:bookmarkStart w:id="326" w:name="_Toc184313239"/>
      <w:bookmarkEnd w:id="326"/>
      <w:bookmarkStart w:id="327" w:name="_Toc184310283"/>
      <w:bookmarkEnd w:id="327"/>
      <w:bookmarkStart w:id="328" w:name="_Toc184308057"/>
      <w:bookmarkEnd w:id="328"/>
      <w:bookmarkStart w:id="329" w:name="_Toc184308096"/>
      <w:bookmarkEnd w:id="329"/>
      <w:bookmarkStart w:id="330" w:name="_Toc184312075"/>
      <w:bookmarkEnd w:id="330"/>
      <w:bookmarkStart w:id="331" w:name="_Toc184312086"/>
      <w:bookmarkEnd w:id="331"/>
      <w:bookmarkStart w:id="332" w:name="_Toc184313304"/>
      <w:bookmarkEnd w:id="332"/>
      <w:bookmarkStart w:id="333" w:name="_Toc184312135"/>
      <w:bookmarkEnd w:id="333"/>
      <w:bookmarkStart w:id="334" w:name="_Toc184314477"/>
      <w:bookmarkEnd w:id="334"/>
      <w:bookmarkStart w:id="335" w:name="_Toc184308087"/>
      <w:bookmarkEnd w:id="335"/>
      <w:bookmarkStart w:id="336" w:name="_Toc184310304"/>
      <w:bookmarkEnd w:id="336"/>
      <w:bookmarkStart w:id="337" w:name="_Toc184314440"/>
      <w:bookmarkEnd w:id="337"/>
      <w:bookmarkStart w:id="338" w:name="_Toc184312074"/>
      <w:bookmarkEnd w:id="338"/>
      <w:bookmarkStart w:id="339" w:name="_Toc184313253"/>
      <w:bookmarkEnd w:id="339"/>
      <w:bookmarkStart w:id="340" w:name="_Toc184312138"/>
      <w:bookmarkEnd w:id="340"/>
      <w:bookmarkStart w:id="341" w:name="_Toc184314479"/>
      <w:bookmarkEnd w:id="341"/>
      <w:bookmarkStart w:id="342" w:name="_Toc184308070"/>
      <w:bookmarkEnd w:id="342"/>
      <w:bookmarkStart w:id="343" w:name="_Toc184312115"/>
      <w:bookmarkEnd w:id="343"/>
      <w:bookmarkStart w:id="344" w:name="_Toc184314431"/>
      <w:bookmarkEnd w:id="344"/>
      <w:bookmarkStart w:id="345" w:name="_Toc184310297"/>
      <w:bookmarkEnd w:id="345"/>
      <w:bookmarkStart w:id="346" w:name="_Toc184313238"/>
      <w:bookmarkEnd w:id="346"/>
      <w:bookmarkStart w:id="347" w:name="_Toc184312088"/>
      <w:bookmarkEnd w:id="347"/>
      <w:bookmarkStart w:id="348" w:name="_Toc184313266"/>
      <w:bookmarkEnd w:id="348"/>
      <w:bookmarkStart w:id="349" w:name="_Toc184313246"/>
      <w:bookmarkEnd w:id="349"/>
      <w:bookmarkStart w:id="350" w:name="_Toc184308068"/>
      <w:bookmarkEnd w:id="350"/>
      <w:bookmarkStart w:id="351" w:name="_Toc184314441"/>
      <w:bookmarkEnd w:id="351"/>
      <w:bookmarkStart w:id="352" w:name="_Toc184313248"/>
      <w:bookmarkEnd w:id="352"/>
      <w:bookmarkStart w:id="353" w:name="_Toc184314464"/>
      <w:bookmarkEnd w:id="353"/>
      <w:bookmarkStart w:id="354" w:name="_Toc184314435"/>
      <w:bookmarkEnd w:id="354"/>
      <w:bookmarkStart w:id="355" w:name="_Toc184310287"/>
      <w:bookmarkEnd w:id="355"/>
      <w:bookmarkStart w:id="356" w:name="_Toc184312104"/>
      <w:bookmarkEnd w:id="356"/>
      <w:bookmarkStart w:id="357" w:name="_Toc184312116"/>
      <w:bookmarkEnd w:id="357"/>
      <w:bookmarkStart w:id="358" w:name="_Toc184308074"/>
      <w:bookmarkEnd w:id="358"/>
      <w:bookmarkStart w:id="359" w:name="_Toc184308041"/>
      <w:bookmarkEnd w:id="359"/>
      <w:bookmarkStart w:id="360" w:name="_Toc184310331"/>
      <w:bookmarkEnd w:id="360"/>
      <w:bookmarkStart w:id="361" w:name="_Toc184313252"/>
      <w:bookmarkEnd w:id="361"/>
      <w:bookmarkStart w:id="362" w:name="_Toc184308038"/>
      <w:bookmarkEnd w:id="362"/>
      <w:bookmarkStart w:id="363" w:name="_Toc184314467"/>
      <w:bookmarkEnd w:id="363"/>
      <w:bookmarkStart w:id="364" w:name="_Toc184308051"/>
      <w:bookmarkEnd w:id="364"/>
      <w:bookmarkStart w:id="365" w:name="_Toc184310273"/>
      <w:bookmarkEnd w:id="365"/>
      <w:bookmarkStart w:id="366" w:name="_Toc184313267"/>
      <w:bookmarkEnd w:id="366"/>
      <w:bookmarkStart w:id="367" w:name="_Toc184308095"/>
      <w:bookmarkEnd w:id="367"/>
      <w:bookmarkStart w:id="368" w:name="_Toc184310340"/>
      <w:bookmarkEnd w:id="368"/>
      <w:bookmarkStart w:id="369" w:name="_Toc184308079"/>
      <w:bookmarkEnd w:id="369"/>
      <w:bookmarkStart w:id="370" w:name="_Toc184308042"/>
      <w:bookmarkEnd w:id="370"/>
      <w:bookmarkStart w:id="371" w:name="_Toc184310286"/>
      <w:bookmarkEnd w:id="371"/>
      <w:bookmarkStart w:id="372" w:name="_Toc184312125"/>
      <w:bookmarkEnd w:id="372"/>
      <w:bookmarkStart w:id="373" w:name="_Toc184314453"/>
      <w:bookmarkEnd w:id="373"/>
      <w:bookmarkStart w:id="374" w:name="_Toc184313247"/>
      <w:bookmarkEnd w:id="374"/>
      <w:bookmarkStart w:id="375" w:name="_Toc184313258"/>
      <w:bookmarkEnd w:id="375"/>
      <w:bookmarkStart w:id="376" w:name="_Toc184312097"/>
      <w:bookmarkEnd w:id="376"/>
      <w:bookmarkStart w:id="377" w:name="_Toc184308054"/>
      <w:bookmarkEnd w:id="377"/>
      <w:bookmarkStart w:id="378" w:name="_Toc184314415"/>
      <w:bookmarkEnd w:id="378"/>
      <w:bookmarkStart w:id="379" w:name="_Toc184310344"/>
      <w:bookmarkEnd w:id="379"/>
      <w:bookmarkStart w:id="380" w:name="_Toc184308098"/>
      <w:bookmarkEnd w:id="380"/>
      <w:bookmarkStart w:id="381" w:name="_Toc184312105"/>
      <w:bookmarkEnd w:id="381"/>
      <w:bookmarkStart w:id="382" w:name="_Toc184308073"/>
      <w:bookmarkEnd w:id="382"/>
      <w:bookmarkStart w:id="383" w:name="_Toc184308077"/>
      <w:bookmarkEnd w:id="383"/>
      <w:bookmarkStart w:id="384" w:name="_Toc184310305"/>
      <w:bookmarkEnd w:id="384"/>
      <w:bookmarkStart w:id="385" w:name="_Toc184312119"/>
      <w:bookmarkEnd w:id="385"/>
      <w:bookmarkStart w:id="386" w:name="_Toc184313263"/>
      <w:bookmarkEnd w:id="386"/>
      <w:bookmarkStart w:id="387" w:name="_Toc184308056"/>
      <w:bookmarkEnd w:id="387"/>
      <w:bookmarkStart w:id="388" w:name="_Toc184313285"/>
      <w:bookmarkEnd w:id="388"/>
      <w:bookmarkStart w:id="389" w:name="_Toc184308043"/>
      <w:bookmarkEnd w:id="389"/>
      <w:bookmarkStart w:id="390" w:name="_Toc184312112"/>
      <w:bookmarkEnd w:id="390"/>
      <w:bookmarkStart w:id="391" w:name="_Toc184313288"/>
      <w:bookmarkEnd w:id="391"/>
      <w:bookmarkStart w:id="392" w:name="_Toc184313297"/>
      <w:bookmarkEnd w:id="392"/>
      <w:bookmarkStart w:id="393" w:name="_Toc184308092"/>
      <w:bookmarkEnd w:id="393"/>
      <w:bookmarkStart w:id="394" w:name="_Toc184312117"/>
      <w:bookmarkEnd w:id="394"/>
      <w:bookmarkStart w:id="395" w:name="_Toc184312084"/>
      <w:bookmarkEnd w:id="395"/>
      <w:bookmarkStart w:id="396" w:name="_Toc184310301"/>
      <w:bookmarkEnd w:id="396"/>
      <w:bookmarkStart w:id="397" w:name="_Toc184312136"/>
      <w:bookmarkEnd w:id="397"/>
      <w:bookmarkStart w:id="398" w:name="_Toc184314470"/>
      <w:bookmarkEnd w:id="398"/>
      <w:bookmarkStart w:id="399" w:name="_Toc184312130"/>
      <w:bookmarkEnd w:id="399"/>
      <w:bookmarkStart w:id="400" w:name="_Toc184308047"/>
      <w:bookmarkEnd w:id="400"/>
      <w:bookmarkStart w:id="401" w:name="_Toc184313257"/>
      <w:bookmarkEnd w:id="401"/>
      <w:bookmarkStart w:id="402" w:name="_Toc184308061"/>
      <w:bookmarkEnd w:id="402"/>
      <w:bookmarkStart w:id="403" w:name="_Toc184314451"/>
      <w:bookmarkEnd w:id="403"/>
      <w:bookmarkStart w:id="404" w:name="_Toc184313282"/>
      <w:bookmarkEnd w:id="404"/>
      <w:bookmarkStart w:id="405" w:name="_Toc184312120"/>
      <w:bookmarkEnd w:id="405"/>
      <w:bookmarkStart w:id="406" w:name="_Toc184312100"/>
      <w:bookmarkEnd w:id="406"/>
      <w:bookmarkStart w:id="407" w:name="_Toc184308036"/>
      <w:bookmarkEnd w:id="407"/>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18E95973">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2"/>
        <w:tblpPr w:leftFromText="180" w:rightFromText="180" w:vertAnchor="text" w:horzAnchor="page" w:tblpX="1031" w:tblpY="126"/>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4878"/>
        <w:gridCol w:w="625"/>
        <w:gridCol w:w="839"/>
        <w:gridCol w:w="1420"/>
      </w:tblGrid>
      <w:tr w14:paraId="75F0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1940C17F">
            <w:pPr>
              <w:spacing w:line="360" w:lineRule="auto"/>
              <w:jc w:val="center"/>
              <w:outlineLvl w:val="0"/>
              <w:rPr>
                <w:rFonts w:hint="eastAsia" w:ascii="宋体" w:hAnsi="宋体" w:cs="宋体"/>
                <w:kern w:val="0"/>
                <w:sz w:val="24"/>
                <w:szCs w:val="24"/>
                <w:lang w:bidi="ar"/>
              </w:rPr>
            </w:pPr>
            <w:bookmarkStart w:id="408" w:name="_Toc31405"/>
            <w:r>
              <w:rPr>
                <w:rFonts w:hint="eastAsia" w:ascii="宋体" w:hAnsi="宋体" w:cs="宋体"/>
                <w:kern w:val="0"/>
                <w:sz w:val="24"/>
                <w:szCs w:val="24"/>
                <w:lang w:bidi="ar"/>
              </w:rPr>
              <w:t>序号</w:t>
            </w:r>
            <w:bookmarkEnd w:id="408"/>
          </w:p>
        </w:tc>
        <w:tc>
          <w:tcPr>
            <w:tcW w:w="6150" w:type="dxa"/>
            <w:gridSpan w:val="3"/>
            <w:vAlign w:val="center"/>
          </w:tcPr>
          <w:p w14:paraId="798FD084">
            <w:pPr>
              <w:spacing w:line="360" w:lineRule="auto"/>
              <w:jc w:val="center"/>
              <w:outlineLvl w:val="0"/>
              <w:rPr>
                <w:rFonts w:hint="eastAsia" w:ascii="宋体" w:hAnsi="宋体" w:cs="宋体"/>
                <w:kern w:val="0"/>
                <w:sz w:val="24"/>
                <w:szCs w:val="24"/>
                <w:lang w:bidi="ar"/>
              </w:rPr>
            </w:pPr>
            <w:bookmarkStart w:id="409" w:name="_Toc13518"/>
            <w:r>
              <w:rPr>
                <w:rFonts w:hint="eastAsia" w:ascii="宋体" w:hAnsi="宋体" w:cs="宋体"/>
                <w:kern w:val="0"/>
                <w:sz w:val="24"/>
                <w:szCs w:val="24"/>
                <w:lang w:bidi="ar"/>
              </w:rPr>
              <w:t>评标标准</w:t>
            </w:r>
            <w:bookmarkEnd w:id="409"/>
          </w:p>
        </w:tc>
        <w:tc>
          <w:tcPr>
            <w:tcW w:w="625" w:type="dxa"/>
            <w:vAlign w:val="center"/>
          </w:tcPr>
          <w:p w14:paraId="01A83834">
            <w:pPr>
              <w:spacing w:line="360" w:lineRule="auto"/>
              <w:jc w:val="center"/>
              <w:outlineLvl w:val="0"/>
              <w:rPr>
                <w:rFonts w:hint="eastAsia" w:ascii="宋体" w:hAnsi="宋体" w:cs="宋体"/>
                <w:kern w:val="0"/>
                <w:sz w:val="24"/>
                <w:szCs w:val="24"/>
                <w:lang w:bidi="ar"/>
              </w:rPr>
            </w:pPr>
            <w:bookmarkStart w:id="410" w:name="_Toc314"/>
            <w:r>
              <w:rPr>
                <w:rFonts w:hint="eastAsia" w:ascii="宋体" w:hAnsi="宋体" w:cs="宋体"/>
                <w:kern w:val="0"/>
                <w:sz w:val="24"/>
                <w:szCs w:val="24"/>
                <w:lang w:bidi="ar"/>
              </w:rPr>
              <w:t>权重</w:t>
            </w:r>
            <w:bookmarkEnd w:id="410"/>
          </w:p>
        </w:tc>
        <w:tc>
          <w:tcPr>
            <w:tcW w:w="839" w:type="dxa"/>
            <w:vAlign w:val="center"/>
          </w:tcPr>
          <w:p w14:paraId="6BA688FF">
            <w:pPr>
              <w:spacing w:line="360" w:lineRule="auto"/>
              <w:jc w:val="center"/>
              <w:outlineLvl w:val="0"/>
              <w:rPr>
                <w:rFonts w:hint="eastAsia" w:ascii="宋体" w:hAnsi="宋体" w:cs="宋体"/>
                <w:kern w:val="0"/>
                <w:sz w:val="24"/>
                <w:szCs w:val="24"/>
                <w:lang w:bidi="ar"/>
              </w:rPr>
            </w:pPr>
            <w:bookmarkStart w:id="411" w:name="_Toc22839"/>
            <w:r>
              <w:rPr>
                <w:rFonts w:hint="eastAsia" w:ascii="宋体" w:hAnsi="宋体" w:cs="宋体"/>
                <w:kern w:val="0"/>
                <w:sz w:val="24"/>
                <w:szCs w:val="24"/>
                <w:lang w:bidi="ar"/>
              </w:rPr>
              <w:t>主观分/客观分属性</w:t>
            </w:r>
            <w:bookmarkEnd w:id="411"/>
          </w:p>
        </w:tc>
        <w:tc>
          <w:tcPr>
            <w:tcW w:w="1420" w:type="dxa"/>
            <w:vAlign w:val="center"/>
          </w:tcPr>
          <w:p w14:paraId="67D9748A">
            <w:pPr>
              <w:spacing w:line="360" w:lineRule="auto"/>
              <w:jc w:val="center"/>
              <w:outlineLvl w:val="0"/>
              <w:rPr>
                <w:rFonts w:hint="eastAsia" w:ascii="宋体" w:hAnsi="宋体" w:cs="宋体"/>
                <w:kern w:val="0"/>
                <w:sz w:val="24"/>
                <w:szCs w:val="24"/>
                <w:lang w:bidi="ar"/>
              </w:rPr>
            </w:pPr>
            <w:bookmarkStart w:id="412" w:name="_Toc20590"/>
            <w:r>
              <w:rPr>
                <w:rFonts w:hint="eastAsia" w:ascii="宋体" w:hAnsi="宋体" w:cs="宋体"/>
                <w:kern w:val="0"/>
                <w:sz w:val="24"/>
                <w:szCs w:val="24"/>
                <w:lang w:bidi="ar"/>
              </w:rPr>
              <w:t>目录</w:t>
            </w:r>
            <w:bookmarkEnd w:id="412"/>
          </w:p>
        </w:tc>
      </w:tr>
      <w:tr w14:paraId="020B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3E26FF20">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5DA650EE">
            <w:pPr>
              <w:jc w:val="left"/>
              <w:rPr>
                <w:rFonts w:hint="eastAsia" w:ascii="宋体" w:hAnsi="宋体" w:cs="宋体"/>
                <w:kern w:val="0"/>
                <w:sz w:val="24"/>
                <w:szCs w:val="24"/>
                <w:lang w:bidi="ar"/>
              </w:rPr>
            </w:pPr>
            <w:r>
              <w:rPr>
                <w:rFonts w:hint="eastAsia" w:ascii="宋体" w:hAnsi="宋体" w:cs="宋体"/>
                <w:kern w:val="0"/>
                <w:sz w:val="24"/>
                <w:szCs w:val="24"/>
                <w:lang w:bidi="ar"/>
              </w:rPr>
              <w:t>供应商自20</w:t>
            </w:r>
            <w:r>
              <w:rPr>
                <w:rFonts w:ascii="宋体" w:hAnsi="宋体" w:cs="宋体"/>
                <w:kern w:val="0"/>
                <w:sz w:val="24"/>
                <w:szCs w:val="24"/>
                <w:lang w:bidi="ar"/>
              </w:rPr>
              <w:t>2</w:t>
            </w:r>
            <w:r>
              <w:rPr>
                <w:rFonts w:hint="eastAsia" w:ascii="宋体" w:hAnsi="宋体" w:cs="宋体"/>
                <w:kern w:val="0"/>
                <w:sz w:val="24"/>
                <w:szCs w:val="24"/>
                <w:lang w:bidi="ar"/>
              </w:rPr>
              <w:t>1年</w:t>
            </w:r>
            <w:r>
              <w:rPr>
                <w:rFonts w:hint="eastAsia" w:ascii="宋体" w:hAnsi="宋体" w:cs="宋体"/>
                <w:kern w:val="0"/>
                <w:sz w:val="24"/>
                <w:szCs w:val="24"/>
              </w:rPr>
              <w:t>1月1日</w:t>
            </w:r>
            <w:r>
              <w:rPr>
                <w:rFonts w:hint="eastAsia" w:ascii="宋体" w:hAnsi="宋体" w:cs="宋体"/>
                <w:kern w:val="0"/>
                <w:sz w:val="24"/>
                <w:szCs w:val="24"/>
                <w:lang w:bidi="ar"/>
              </w:rPr>
              <w:t>以来（以合同签订日期为准）承建过类似业绩，每提供一项业绩证明材料得0.5分，本项最高得1分。</w:t>
            </w:r>
          </w:p>
          <w:p w14:paraId="6F3D5B9C">
            <w:pPr>
              <w:jc w:val="left"/>
              <w:rPr>
                <w:rFonts w:hint="eastAsia" w:ascii="宋体" w:hAnsi="宋体" w:cs="宋体"/>
                <w:kern w:val="0"/>
                <w:sz w:val="24"/>
                <w:szCs w:val="24"/>
                <w:lang w:bidi="ar"/>
              </w:rPr>
            </w:pPr>
            <w:r>
              <w:rPr>
                <w:rFonts w:hint="eastAsia" w:ascii="宋体" w:hAnsi="宋体" w:cs="宋体"/>
                <w:kern w:val="0"/>
                <w:sz w:val="24"/>
                <w:szCs w:val="24"/>
                <w:lang w:bidi="ar"/>
              </w:rPr>
              <w:t>【</w:t>
            </w:r>
            <w:r>
              <w:rPr>
                <w:rFonts w:hint="eastAsia" w:ascii="宋体" w:hAnsi="宋体" w:cs="宋体"/>
                <w:kern w:val="0"/>
                <w:sz w:val="24"/>
                <w:szCs w:val="24"/>
                <w:lang w:val="en-US" w:eastAsia="zh-CN" w:bidi="ar"/>
              </w:rPr>
              <w:t>同时</w:t>
            </w:r>
            <w:r>
              <w:rPr>
                <w:rFonts w:hint="eastAsia" w:ascii="宋体" w:hAnsi="宋体" w:cs="宋体"/>
                <w:kern w:val="0"/>
                <w:sz w:val="24"/>
                <w:szCs w:val="24"/>
                <w:lang w:bidi="ar"/>
              </w:rPr>
              <w:t>提供中标/成交通知书、合同的扫描件】</w:t>
            </w:r>
          </w:p>
          <w:p w14:paraId="70665DAF">
            <w:pPr>
              <w:jc w:val="left"/>
              <w:rPr>
                <w:rFonts w:hint="eastAsia" w:ascii="宋体" w:hAnsi="宋体" w:cs="宋体"/>
                <w:kern w:val="0"/>
                <w:sz w:val="24"/>
                <w:szCs w:val="24"/>
                <w:lang w:bidi="ar"/>
              </w:rPr>
            </w:pPr>
            <w:r>
              <w:rPr>
                <w:rFonts w:hint="eastAsia" w:ascii="宋体" w:hAnsi="宋体" w:cs="宋体"/>
                <w:kern w:val="0"/>
                <w:sz w:val="24"/>
                <w:szCs w:val="24"/>
                <w:lang w:bidi="ar"/>
              </w:rPr>
              <w:t>（所有材料的签字、盖章及日期内容须完整。未按要求提供完整证明材料或证明材料无法完整证明业绩相关信息的，不予得分。）</w:t>
            </w:r>
          </w:p>
        </w:tc>
        <w:tc>
          <w:tcPr>
            <w:tcW w:w="625" w:type="dxa"/>
            <w:vAlign w:val="center"/>
          </w:tcPr>
          <w:p w14:paraId="1F0F502A">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1</w:t>
            </w:r>
          </w:p>
        </w:tc>
        <w:tc>
          <w:tcPr>
            <w:tcW w:w="839" w:type="dxa"/>
            <w:vAlign w:val="center"/>
          </w:tcPr>
          <w:p w14:paraId="5E589D78">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客观分</w:t>
            </w:r>
          </w:p>
        </w:tc>
        <w:tc>
          <w:tcPr>
            <w:tcW w:w="1420" w:type="dxa"/>
            <w:vAlign w:val="center"/>
          </w:tcPr>
          <w:p w14:paraId="23061FD2">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公司业绩</w:t>
            </w:r>
          </w:p>
        </w:tc>
      </w:tr>
      <w:tr w14:paraId="488F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00C5B640">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7553ABC1">
            <w:pPr>
              <w:jc w:val="left"/>
              <w:rPr>
                <w:rFonts w:hint="eastAsia" w:ascii="宋体" w:hAnsi="宋体" w:cs="宋体"/>
                <w:kern w:val="0"/>
                <w:sz w:val="24"/>
                <w:szCs w:val="24"/>
                <w:lang w:bidi="ar"/>
              </w:rPr>
            </w:pPr>
            <w:r>
              <w:rPr>
                <w:rFonts w:hint="eastAsia" w:ascii="宋体" w:hAnsi="宋体" w:cs="宋体"/>
                <w:kern w:val="0"/>
                <w:sz w:val="24"/>
                <w:szCs w:val="24"/>
                <w:lang w:bidi="ar"/>
              </w:rPr>
              <w:t>供应商具有有效质量管理体系认证、环境管理体系认证、职业健康安全管理体系，每个得1分。最高得3分。（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625" w:type="dxa"/>
            <w:vAlign w:val="center"/>
          </w:tcPr>
          <w:p w14:paraId="5CDEEA14">
            <w:pPr>
              <w:jc w:val="center"/>
              <w:rPr>
                <w:rFonts w:hint="eastAsia" w:ascii="宋体" w:hAnsi="宋体" w:cs="宋体"/>
                <w:kern w:val="0"/>
                <w:sz w:val="24"/>
                <w:szCs w:val="24"/>
                <w:lang w:bidi="ar"/>
              </w:rPr>
            </w:pPr>
            <w:r>
              <w:rPr>
                <w:rFonts w:hint="eastAsia" w:ascii="宋体" w:hAnsi="宋体" w:cs="宋体"/>
                <w:kern w:val="0"/>
                <w:sz w:val="24"/>
                <w:szCs w:val="24"/>
                <w:lang w:bidi="ar"/>
              </w:rPr>
              <w:t>3</w:t>
            </w:r>
          </w:p>
        </w:tc>
        <w:tc>
          <w:tcPr>
            <w:tcW w:w="839" w:type="dxa"/>
            <w:vAlign w:val="center"/>
          </w:tcPr>
          <w:p w14:paraId="132A3A0F">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客观分</w:t>
            </w:r>
          </w:p>
        </w:tc>
        <w:tc>
          <w:tcPr>
            <w:tcW w:w="1420" w:type="dxa"/>
            <w:vAlign w:val="center"/>
          </w:tcPr>
          <w:p w14:paraId="69F732BB">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体系证书</w:t>
            </w:r>
          </w:p>
        </w:tc>
      </w:tr>
      <w:tr w14:paraId="02C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0" w:type="dxa"/>
            <w:vAlign w:val="center"/>
          </w:tcPr>
          <w:p w14:paraId="12DE267E">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0B18F5DE">
            <w:pPr>
              <w:jc w:val="left"/>
              <w:rPr>
                <w:rFonts w:hint="eastAsia" w:ascii="宋体" w:hAnsi="宋体" w:cs="宋体"/>
                <w:kern w:val="0"/>
                <w:sz w:val="24"/>
                <w:szCs w:val="24"/>
                <w:lang w:bidi="ar"/>
              </w:rPr>
            </w:pPr>
            <w:r>
              <w:rPr>
                <w:rFonts w:hint="eastAsia" w:ascii="宋体" w:hAnsi="宋体" w:cs="宋体"/>
                <w:kern w:val="0"/>
                <w:sz w:val="24"/>
                <w:szCs w:val="24"/>
                <w:lang w:bidi="ar"/>
              </w:rPr>
              <w:t>项目经理具有工程师及以上职称的得2分。【提供相关证明材料及人员近三个月任一个月在本单位缴纳社保证明，未提供或提供不全的不得分。】</w:t>
            </w:r>
          </w:p>
        </w:tc>
        <w:tc>
          <w:tcPr>
            <w:tcW w:w="625" w:type="dxa"/>
            <w:vAlign w:val="center"/>
          </w:tcPr>
          <w:p w14:paraId="400C7748">
            <w:pPr>
              <w:jc w:val="center"/>
              <w:rPr>
                <w:rFonts w:hint="eastAsia" w:ascii="宋体" w:hAnsi="宋体" w:cs="宋体"/>
                <w:kern w:val="0"/>
                <w:sz w:val="24"/>
                <w:szCs w:val="24"/>
                <w:lang w:bidi="ar"/>
              </w:rPr>
            </w:pPr>
            <w:r>
              <w:rPr>
                <w:rFonts w:hint="eastAsia" w:ascii="宋体" w:hAnsi="宋体" w:cs="宋体"/>
                <w:kern w:val="0"/>
                <w:sz w:val="24"/>
                <w:szCs w:val="24"/>
                <w:lang w:bidi="ar"/>
              </w:rPr>
              <w:t>2</w:t>
            </w:r>
          </w:p>
        </w:tc>
        <w:tc>
          <w:tcPr>
            <w:tcW w:w="839" w:type="dxa"/>
            <w:vAlign w:val="center"/>
          </w:tcPr>
          <w:p w14:paraId="2087BEE6">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客观分</w:t>
            </w:r>
          </w:p>
        </w:tc>
        <w:tc>
          <w:tcPr>
            <w:tcW w:w="1420" w:type="dxa"/>
            <w:vAlign w:val="center"/>
          </w:tcPr>
          <w:p w14:paraId="1EB85EE9">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项目负责人</w:t>
            </w:r>
          </w:p>
        </w:tc>
      </w:tr>
      <w:tr w14:paraId="1286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0" w:type="dxa"/>
            <w:vAlign w:val="center"/>
          </w:tcPr>
          <w:p w14:paraId="2BD52F40">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1D523D9E">
            <w:pPr>
              <w:jc w:val="left"/>
              <w:rPr>
                <w:rFonts w:hint="eastAsia" w:ascii="宋体" w:hAnsi="宋体" w:cs="宋体"/>
                <w:kern w:val="0"/>
                <w:sz w:val="24"/>
                <w:szCs w:val="24"/>
                <w:lang w:bidi="ar"/>
              </w:rPr>
            </w:pPr>
            <w:r>
              <w:rPr>
                <w:rFonts w:hint="eastAsia" w:ascii="宋体" w:hAnsi="宋体" w:cs="宋体"/>
                <w:sz w:val="24"/>
                <w:szCs w:val="24"/>
              </w:rPr>
              <w:t>项目经理承诺到位率为90%及以上的，得</w:t>
            </w:r>
            <w:r>
              <w:rPr>
                <w:rFonts w:hint="eastAsia" w:ascii="宋体" w:hAnsi="宋体" w:cs="宋体"/>
                <w:sz w:val="24"/>
                <w:szCs w:val="24"/>
                <w:lang w:val="en-US" w:eastAsia="zh-CN"/>
              </w:rPr>
              <w:t>1</w:t>
            </w:r>
            <w:r>
              <w:rPr>
                <w:rFonts w:hint="eastAsia" w:ascii="宋体" w:hAnsi="宋体" w:cs="宋体"/>
                <w:sz w:val="24"/>
                <w:szCs w:val="24"/>
              </w:rPr>
              <w:t>分；95%及以上的，得</w:t>
            </w:r>
            <w:r>
              <w:rPr>
                <w:rFonts w:hint="eastAsia" w:ascii="宋体" w:hAnsi="宋体" w:cs="宋体"/>
                <w:sz w:val="24"/>
                <w:szCs w:val="24"/>
                <w:lang w:val="en-US" w:eastAsia="zh-CN"/>
              </w:rPr>
              <w:t>2</w:t>
            </w:r>
            <w:r>
              <w:rPr>
                <w:rFonts w:hint="eastAsia" w:ascii="宋体" w:hAnsi="宋体" w:cs="宋体"/>
                <w:sz w:val="24"/>
                <w:szCs w:val="24"/>
              </w:rPr>
              <w:t>分；提供承诺函，格式自拟。未提供或提供不全不得分。提供承诺函，格式自拟。未提供或提供不全不得分。</w:t>
            </w:r>
          </w:p>
        </w:tc>
        <w:tc>
          <w:tcPr>
            <w:tcW w:w="625" w:type="dxa"/>
            <w:vAlign w:val="center"/>
          </w:tcPr>
          <w:p w14:paraId="77A58F36">
            <w:pPr>
              <w:jc w:val="center"/>
              <w:rPr>
                <w:rFonts w:hint="eastAsia" w:ascii="宋体" w:hAnsi="宋体" w:eastAsia="宋体" w:cs="宋体"/>
                <w:kern w:val="0"/>
                <w:sz w:val="24"/>
                <w:szCs w:val="24"/>
                <w:lang w:eastAsia="zh-CN" w:bidi="ar"/>
              </w:rPr>
            </w:pPr>
            <w:r>
              <w:rPr>
                <w:rFonts w:hint="eastAsia" w:ascii="宋体" w:hAnsi="宋体" w:cs="宋体"/>
                <w:kern w:val="0"/>
                <w:sz w:val="24"/>
                <w:szCs w:val="24"/>
                <w:lang w:val="en-US" w:eastAsia="zh-CN" w:bidi="ar"/>
              </w:rPr>
              <w:t>2</w:t>
            </w:r>
          </w:p>
        </w:tc>
        <w:tc>
          <w:tcPr>
            <w:tcW w:w="839" w:type="dxa"/>
            <w:vAlign w:val="center"/>
          </w:tcPr>
          <w:p w14:paraId="08C333E1">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客观分</w:t>
            </w:r>
          </w:p>
        </w:tc>
        <w:tc>
          <w:tcPr>
            <w:tcW w:w="1420" w:type="dxa"/>
            <w:vAlign w:val="center"/>
          </w:tcPr>
          <w:p w14:paraId="65DBD920">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到位率承诺</w:t>
            </w:r>
          </w:p>
        </w:tc>
      </w:tr>
      <w:tr w14:paraId="3F57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5FA4D0DF">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5FA75344">
            <w:pPr>
              <w:widowControl/>
              <w:jc w:val="left"/>
              <w:rPr>
                <w:rFonts w:hint="eastAsia" w:hAnsi="宋体" w:cs="宋体"/>
                <w:sz w:val="24"/>
                <w:szCs w:val="24"/>
              </w:rPr>
            </w:pPr>
            <w:r>
              <w:rPr>
                <w:rFonts w:hint="eastAsia" w:ascii="宋体" w:hAnsi="宋体" w:cs="宋体"/>
                <w:kern w:val="0"/>
                <w:sz w:val="24"/>
                <w:szCs w:val="24"/>
                <w:lang w:bidi="ar"/>
              </w:rPr>
              <w:t>对项目现场了解程度清楚，内容明确得4分；内容较明确得3分，基本清楚得2分；基本了解得1分。内容严重缺失不得分</w:t>
            </w:r>
          </w:p>
        </w:tc>
        <w:tc>
          <w:tcPr>
            <w:tcW w:w="625" w:type="dxa"/>
            <w:vAlign w:val="center"/>
          </w:tcPr>
          <w:p w14:paraId="09D7F3E7">
            <w:pPr>
              <w:jc w:val="center"/>
              <w:rPr>
                <w:rFonts w:hint="eastAsia" w:ascii="宋体" w:hAnsi="宋体" w:cs="宋体"/>
                <w:kern w:val="0"/>
                <w:sz w:val="24"/>
                <w:szCs w:val="24"/>
                <w:lang w:bidi="ar"/>
              </w:rPr>
            </w:pPr>
            <w:r>
              <w:rPr>
                <w:rFonts w:hint="eastAsia" w:ascii="宋体" w:hAnsi="宋体" w:cs="宋体"/>
                <w:kern w:val="0"/>
                <w:sz w:val="24"/>
                <w:szCs w:val="24"/>
                <w:lang w:bidi="ar"/>
              </w:rPr>
              <w:t>4</w:t>
            </w:r>
          </w:p>
        </w:tc>
        <w:tc>
          <w:tcPr>
            <w:tcW w:w="839" w:type="dxa"/>
            <w:vAlign w:val="center"/>
          </w:tcPr>
          <w:p w14:paraId="6CBE9856">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053E435B">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现场情况分析</w:t>
            </w:r>
          </w:p>
        </w:tc>
      </w:tr>
      <w:tr w14:paraId="7A11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14:paraId="375A43D3">
            <w:pPr>
              <w:numPr>
                <w:ilvl w:val="0"/>
                <w:numId w:val="4"/>
              </w:numPr>
              <w:ind w:left="210" w:leftChars="0" w:firstLine="0" w:firstLineChars="0"/>
              <w:jc w:val="center"/>
              <w:rPr>
                <w:rFonts w:hint="eastAsia" w:ascii="宋体" w:hAnsi="宋体" w:cs="宋体"/>
                <w:kern w:val="0"/>
                <w:sz w:val="24"/>
                <w:szCs w:val="24"/>
                <w:lang w:bidi="ar"/>
              </w:rPr>
            </w:pPr>
          </w:p>
        </w:tc>
        <w:tc>
          <w:tcPr>
            <w:tcW w:w="1272" w:type="dxa"/>
            <w:gridSpan w:val="2"/>
            <w:vMerge w:val="restart"/>
            <w:vAlign w:val="center"/>
          </w:tcPr>
          <w:p w14:paraId="03A246BD">
            <w:pPr>
              <w:jc w:val="left"/>
              <w:rPr>
                <w:rFonts w:hint="eastAsia" w:ascii="宋体" w:hAnsi="宋体" w:cs="宋体"/>
                <w:kern w:val="0"/>
                <w:sz w:val="24"/>
                <w:szCs w:val="24"/>
                <w:lang w:bidi="ar"/>
              </w:rPr>
            </w:pPr>
            <w:r>
              <w:rPr>
                <w:rFonts w:hint="eastAsia" w:ascii="宋体" w:hAnsi="宋体" w:cs="宋体"/>
                <w:kern w:val="0"/>
                <w:sz w:val="24"/>
                <w:szCs w:val="24"/>
                <w:lang w:val="en-US" w:eastAsia="zh-CN" w:bidi="ar"/>
              </w:rPr>
              <w:t>设计及</w:t>
            </w:r>
            <w:r>
              <w:rPr>
                <w:rFonts w:hint="eastAsia" w:ascii="宋体" w:hAnsi="宋体" w:cs="宋体"/>
                <w:kern w:val="0"/>
                <w:sz w:val="24"/>
                <w:szCs w:val="24"/>
                <w:lang w:bidi="ar"/>
              </w:rPr>
              <w:t>施工方案总体情况评价</w:t>
            </w:r>
          </w:p>
        </w:tc>
        <w:tc>
          <w:tcPr>
            <w:tcW w:w="4878" w:type="dxa"/>
            <w:vAlign w:val="center"/>
          </w:tcPr>
          <w:p w14:paraId="237BC92C">
            <w:pPr>
              <w:jc w:val="left"/>
              <w:rPr>
                <w:rFonts w:hint="eastAsia" w:ascii="宋体" w:hAnsi="宋体" w:cs="宋体"/>
                <w:kern w:val="0"/>
                <w:sz w:val="24"/>
                <w:szCs w:val="24"/>
                <w:lang w:bidi="ar"/>
              </w:rPr>
            </w:pPr>
            <w:r>
              <w:rPr>
                <w:rFonts w:hint="eastAsia" w:ascii="宋体" w:hAnsi="宋体" w:cs="宋体"/>
                <w:kern w:val="0"/>
                <w:sz w:val="24"/>
                <w:szCs w:val="24"/>
                <w:lang w:bidi="ar"/>
              </w:rPr>
              <w:t>方案内容全面、合理、条理清晰，涵盖采购需求，且具有针对性强得5分；方案可行基本满足采购需求得3分；方案一般、部分满足得2分；方案</w:t>
            </w:r>
            <w:r>
              <w:rPr>
                <w:rFonts w:hint="eastAsia" w:ascii="宋体" w:hAnsi="宋体" w:cs="宋体"/>
                <w:sz w:val="24"/>
                <w:szCs w:val="24"/>
              </w:rPr>
              <w:t>内容差</w:t>
            </w:r>
            <w:r>
              <w:rPr>
                <w:rFonts w:hint="eastAsia" w:ascii="宋体" w:hAnsi="宋体" w:cs="宋体"/>
                <w:kern w:val="0"/>
                <w:sz w:val="24"/>
                <w:szCs w:val="24"/>
                <w:lang w:bidi="ar"/>
              </w:rPr>
              <w:t>得1分。严重缺失不得分。</w:t>
            </w:r>
          </w:p>
        </w:tc>
        <w:tc>
          <w:tcPr>
            <w:tcW w:w="625" w:type="dxa"/>
            <w:vAlign w:val="center"/>
          </w:tcPr>
          <w:p w14:paraId="5139BD44">
            <w:pPr>
              <w:jc w:val="center"/>
              <w:rPr>
                <w:rFonts w:hint="eastAsia" w:ascii="宋体" w:hAnsi="宋体" w:cs="宋体"/>
                <w:kern w:val="0"/>
                <w:sz w:val="24"/>
                <w:szCs w:val="24"/>
                <w:lang w:bidi="ar"/>
              </w:rPr>
            </w:pPr>
            <w:r>
              <w:rPr>
                <w:rFonts w:hint="eastAsia" w:ascii="宋体" w:hAnsi="宋体" w:cs="宋体"/>
                <w:kern w:val="0"/>
                <w:sz w:val="24"/>
                <w:szCs w:val="24"/>
                <w:lang w:bidi="ar"/>
              </w:rPr>
              <w:t>5</w:t>
            </w:r>
          </w:p>
        </w:tc>
        <w:tc>
          <w:tcPr>
            <w:tcW w:w="839" w:type="dxa"/>
            <w:vAlign w:val="center"/>
          </w:tcPr>
          <w:p w14:paraId="3BCF62AD">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268C20A4">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施工方案</w:t>
            </w:r>
          </w:p>
        </w:tc>
      </w:tr>
      <w:tr w14:paraId="4C7E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6EDD66E6">
            <w:pPr>
              <w:numPr>
                <w:ilvl w:val="0"/>
                <w:numId w:val="4"/>
              </w:numPr>
              <w:ind w:left="0" w:firstLine="0"/>
              <w:jc w:val="center"/>
              <w:rPr>
                <w:rFonts w:hint="eastAsia" w:ascii="宋体" w:hAnsi="宋体" w:cs="宋体"/>
                <w:kern w:val="0"/>
                <w:sz w:val="24"/>
                <w:szCs w:val="24"/>
                <w:lang w:bidi="ar"/>
              </w:rPr>
            </w:pPr>
          </w:p>
        </w:tc>
        <w:tc>
          <w:tcPr>
            <w:tcW w:w="1272" w:type="dxa"/>
            <w:gridSpan w:val="2"/>
            <w:vMerge w:val="continue"/>
            <w:vAlign w:val="center"/>
          </w:tcPr>
          <w:p w14:paraId="2A7D7958">
            <w:pPr>
              <w:jc w:val="left"/>
              <w:rPr>
                <w:rFonts w:hint="eastAsia" w:ascii="宋体" w:hAnsi="宋体" w:cs="宋体"/>
                <w:kern w:val="0"/>
                <w:sz w:val="24"/>
                <w:szCs w:val="24"/>
                <w:lang w:bidi="ar"/>
              </w:rPr>
            </w:pPr>
          </w:p>
        </w:tc>
        <w:tc>
          <w:tcPr>
            <w:tcW w:w="4878" w:type="dxa"/>
            <w:vAlign w:val="center"/>
          </w:tcPr>
          <w:p w14:paraId="3ED2865C">
            <w:pPr>
              <w:jc w:val="left"/>
              <w:rPr>
                <w:rFonts w:hint="eastAsia" w:ascii="宋体" w:hAnsi="宋体" w:cs="宋体"/>
                <w:kern w:val="0"/>
                <w:sz w:val="24"/>
                <w:szCs w:val="24"/>
                <w:lang w:bidi="ar"/>
              </w:rPr>
            </w:pPr>
            <w:r>
              <w:rPr>
                <w:rFonts w:hint="eastAsia" w:ascii="宋体" w:hAnsi="宋体" w:cs="宋体"/>
                <w:kern w:val="0"/>
                <w:sz w:val="24"/>
                <w:szCs w:val="24"/>
                <w:lang w:bidi="ar"/>
              </w:rPr>
              <w:t>组织措施内容科学合理，针对性强的得5分；措施内容基本合理的得3分；措施内容一般，有瑕疵的得2分；</w:t>
            </w:r>
            <w:r>
              <w:rPr>
                <w:rFonts w:hint="eastAsia" w:ascii="宋体" w:hAnsi="宋体" w:cs="宋体"/>
                <w:sz w:val="24"/>
                <w:szCs w:val="24"/>
              </w:rPr>
              <w:t>措施内容不全面可操作性差的得1分</w:t>
            </w:r>
            <w:r>
              <w:rPr>
                <w:rFonts w:hint="eastAsia" w:ascii="宋体" w:hAnsi="宋体" w:cs="宋体"/>
                <w:kern w:val="0"/>
                <w:sz w:val="24"/>
                <w:szCs w:val="24"/>
                <w:lang w:bidi="ar"/>
              </w:rPr>
              <w:t>。内容缺失严重不得分。</w:t>
            </w:r>
          </w:p>
        </w:tc>
        <w:tc>
          <w:tcPr>
            <w:tcW w:w="625" w:type="dxa"/>
            <w:vAlign w:val="center"/>
          </w:tcPr>
          <w:p w14:paraId="3B8ECF9A">
            <w:pPr>
              <w:jc w:val="center"/>
              <w:rPr>
                <w:rFonts w:hint="eastAsia" w:ascii="宋体" w:hAnsi="宋体" w:cs="宋体"/>
                <w:kern w:val="0"/>
                <w:sz w:val="24"/>
                <w:szCs w:val="24"/>
                <w:lang w:bidi="ar"/>
              </w:rPr>
            </w:pPr>
            <w:r>
              <w:rPr>
                <w:rFonts w:hint="eastAsia" w:ascii="宋体" w:hAnsi="宋体" w:cs="宋体"/>
                <w:kern w:val="0"/>
                <w:sz w:val="24"/>
                <w:szCs w:val="24"/>
                <w:lang w:bidi="ar"/>
              </w:rPr>
              <w:t>5</w:t>
            </w:r>
          </w:p>
        </w:tc>
        <w:tc>
          <w:tcPr>
            <w:tcW w:w="839" w:type="dxa"/>
            <w:vAlign w:val="center"/>
          </w:tcPr>
          <w:p w14:paraId="4002F802">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1B0CB9B3">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组织措施</w:t>
            </w:r>
          </w:p>
        </w:tc>
      </w:tr>
      <w:tr w14:paraId="0723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5C54924">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3EC47411">
            <w:pPr>
              <w:jc w:val="left"/>
              <w:rPr>
                <w:rFonts w:hint="default" w:ascii="宋体" w:hAnsi="宋体" w:cs="宋体"/>
                <w:kern w:val="0"/>
                <w:sz w:val="24"/>
                <w:szCs w:val="24"/>
                <w:lang w:val="en-US" w:eastAsia="zh-CN" w:bidi="ar"/>
              </w:rPr>
            </w:pPr>
            <w:r>
              <w:rPr>
                <w:rFonts w:hint="eastAsia" w:ascii="宋体" w:hAnsi="宋体" w:cs="宋体"/>
                <w:kern w:val="0"/>
                <w:sz w:val="24"/>
                <w:szCs w:val="24"/>
                <w:lang w:bidi="ar"/>
              </w:rPr>
              <w:t>工期承诺和项目进度计划和措施完善、合理、针对性强的得</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分；工期承诺和项目进度计划和措施完善、合理、针对性</w:t>
            </w:r>
            <w:r>
              <w:rPr>
                <w:rFonts w:hint="eastAsia" w:ascii="宋体" w:hAnsi="宋体" w:cs="宋体"/>
                <w:kern w:val="0"/>
                <w:sz w:val="24"/>
                <w:szCs w:val="24"/>
                <w:lang w:val="en-US" w:eastAsia="zh-CN" w:bidi="ar"/>
              </w:rPr>
              <w:t>较</w:t>
            </w:r>
            <w:r>
              <w:rPr>
                <w:rFonts w:hint="eastAsia" w:ascii="宋体" w:hAnsi="宋体" w:cs="宋体"/>
                <w:kern w:val="0"/>
                <w:sz w:val="24"/>
                <w:szCs w:val="24"/>
                <w:lang w:bidi="ar"/>
              </w:rPr>
              <w:t>强的得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分；工期承诺和项目进度计划和措施略有不足的给2分；缺少工期承诺或工期承诺和项目进度计划和措施内容不全面瑕疵较多的得1分。内容缺失严重不得分。</w:t>
            </w:r>
          </w:p>
        </w:tc>
        <w:tc>
          <w:tcPr>
            <w:tcW w:w="625" w:type="dxa"/>
            <w:vAlign w:val="center"/>
          </w:tcPr>
          <w:p w14:paraId="44FBB4C5">
            <w:pPr>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4</w:t>
            </w:r>
          </w:p>
        </w:tc>
        <w:tc>
          <w:tcPr>
            <w:tcW w:w="839" w:type="dxa"/>
            <w:vAlign w:val="center"/>
          </w:tcPr>
          <w:p w14:paraId="6292E760">
            <w:pPr>
              <w:jc w:val="left"/>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6CB3EF29">
            <w:pPr>
              <w:jc w:val="left"/>
              <w:rPr>
                <w:rFonts w:hint="eastAsia" w:ascii="宋体" w:hAnsi="宋体" w:cs="宋体"/>
                <w:kern w:val="0"/>
                <w:sz w:val="24"/>
                <w:szCs w:val="24"/>
                <w:lang w:bidi="ar"/>
              </w:rPr>
            </w:pPr>
            <w:r>
              <w:rPr>
                <w:rFonts w:hint="eastAsia" w:ascii="宋体" w:hAnsi="宋体" w:cs="宋体"/>
                <w:kern w:val="0"/>
                <w:sz w:val="24"/>
                <w:szCs w:val="24"/>
                <w:lang w:bidi="ar"/>
              </w:rPr>
              <w:t>工期及进度控制</w:t>
            </w:r>
          </w:p>
        </w:tc>
      </w:tr>
      <w:tr w14:paraId="0ADB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DE77AB5">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7C710CCC">
            <w:pPr>
              <w:jc w:val="left"/>
              <w:rPr>
                <w:rFonts w:hint="eastAsia" w:ascii="宋体" w:hAnsi="宋体" w:cs="宋体"/>
                <w:color w:val="FF0000"/>
                <w:kern w:val="0"/>
                <w:sz w:val="24"/>
                <w:szCs w:val="24"/>
                <w:lang w:bidi="ar"/>
              </w:rPr>
            </w:pPr>
            <w:r>
              <w:rPr>
                <w:rFonts w:hint="eastAsia" w:ascii="宋体" w:hAnsi="宋体" w:cs="宋体"/>
                <w:kern w:val="0"/>
                <w:sz w:val="24"/>
                <w:szCs w:val="24"/>
                <w:lang w:bidi="ar"/>
              </w:rPr>
              <w:t>供应商</w:t>
            </w:r>
            <w:r>
              <w:rPr>
                <w:rFonts w:hint="eastAsia" w:ascii="宋体" w:hAnsi="宋体" w:cs="宋体"/>
                <w:kern w:val="0"/>
                <w:sz w:val="24"/>
                <w:szCs w:val="24"/>
                <w:lang w:val="en-US" w:eastAsia="zh-CN" w:bidi="ar"/>
              </w:rPr>
              <w:t>对</w:t>
            </w:r>
            <w:r>
              <w:rPr>
                <w:rFonts w:hint="eastAsia" w:ascii="宋体" w:hAnsi="宋体" w:cs="宋体"/>
                <w:kern w:val="0"/>
                <w:sz w:val="24"/>
                <w:szCs w:val="24"/>
                <w:lang w:bidi="ar"/>
              </w:rPr>
              <w:t>本项目施工重点难点分析到位</w:t>
            </w:r>
            <w:r>
              <w:rPr>
                <w:rFonts w:hint="eastAsia" w:ascii="宋体" w:hAnsi="宋体" w:cs="宋体"/>
                <w:kern w:val="0"/>
                <w:sz w:val="24"/>
                <w:szCs w:val="24"/>
                <w:lang w:eastAsia="zh-CN" w:bidi="ar"/>
              </w:rPr>
              <w:t>，</w:t>
            </w:r>
            <w:r>
              <w:rPr>
                <w:rFonts w:hint="eastAsia" w:ascii="宋体" w:hAnsi="宋体" w:cs="宋体"/>
                <w:kern w:val="0"/>
                <w:sz w:val="24"/>
                <w:szCs w:val="24"/>
                <w:lang w:val="en-US" w:eastAsia="zh-CN" w:bidi="ar"/>
              </w:rPr>
              <w:t>针对重点难点的解决</w:t>
            </w:r>
            <w:r>
              <w:rPr>
                <w:rFonts w:hint="eastAsia" w:ascii="宋体" w:hAnsi="宋体" w:cs="宋体"/>
                <w:kern w:val="0"/>
                <w:sz w:val="24"/>
                <w:szCs w:val="24"/>
                <w:lang w:bidi="ar"/>
              </w:rPr>
              <w:t>措施</w:t>
            </w:r>
            <w:r>
              <w:rPr>
                <w:rFonts w:hint="eastAsia" w:ascii="宋体" w:hAnsi="宋体" w:cs="宋体"/>
                <w:kern w:val="0"/>
                <w:sz w:val="24"/>
                <w:szCs w:val="24"/>
                <w:lang w:val="en-US" w:eastAsia="zh-CN" w:bidi="ar"/>
              </w:rPr>
              <w:t>方案</w:t>
            </w:r>
            <w:r>
              <w:rPr>
                <w:rFonts w:hint="eastAsia" w:ascii="宋体" w:hAnsi="宋体" w:cs="宋体"/>
                <w:kern w:val="0"/>
                <w:sz w:val="24"/>
                <w:szCs w:val="24"/>
                <w:lang w:bidi="ar"/>
              </w:rPr>
              <w:t>科学合理，针对性强的得</w:t>
            </w:r>
            <w:r>
              <w:rPr>
                <w:rFonts w:hint="eastAsia" w:ascii="宋体" w:hAnsi="宋体" w:cs="宋体"/>
                <w:kern w:val="0"/>
                <w:sz w:val="24"/>
                <w:szCs w:val="24"/>
                <w:lang w:val="en-US" w:eastAsia="zh-CN" w:bidi="ar"/>
              </w:rPr>
              <w:t>6</w:t>
            </w:r>
            <w:r>
              <w:rPr>
                <w:rFonts w:hint="eastAsia" w:ascii="宋体" w:hAnsi="宋体" w:cs="宋体"/>
                <w:kern w:val="0"/>
                <w:sz w:val="24"/>
                <w:szCs w:val="24"/>
                <w:lang w:bidi="ar"/>
              </w:rPr>
              <w:t>分；针对性较强得</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分；内容分析基本合理得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分；内容分析不全面瑕疵较多得1分。内容缺失严重不得分。</w:t>
            </w:r>
          </w:p>
        </w:tc>
        <w:tc>
          <w:tcPr>
            <w:tcW w:w="625" w:type="dxa"/>
            <w:vAlign w:val="center"/>
          </w:tcPr>
          <w:p w14:paraId="65E19536">
            <w:pPr>
              <w:jc w:val="center"/>
              <w:rPr>
                <w:rFonts w:hint="eastAsia" w:ascii="宋体" w:hAnsi="宋体" w:eastAsia="宋体" w:cs="宋体"/>
                <w:color w:val="FF0000"/>
                <w:kern w:val="0"/>
                <w:sz w:val="24"/>
                <w:szCs w:val="24"/>
                <w:lang w:eastAsia="zh-CN" w:bidi="ar"/>
              </w:rPr>
            </w:pPr>
            <w:r>
              <w:rPr>
                <w:rFonts w:hint="eastAsia" w:ascii="宋体" w:hAnsi="宋体" w:cs="宋体"/>
                <w:color w:val="auto"/>
                <w:kern w:val="0"/>
                <w:sz w:val="24"/>
                <w:szCs w:val="24"/>
                <w:lang w:val="en-US" w:eastAsia="zh-CN" w:bidi="ar"/>
              </w:rPr>
              <w:t>6</w:t>
            </w:r>
          </w:p>
        </w:tc>
        <w:tc>
          <w:tcPr>
            <w:tcW w:w="839" w:type="dxa"/>
            <w:vAlign w:val="center"/>
          </w:tcPr>
          <w:p w14:paraId="7A3937EC">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43B8279B">
            <w:pPr>
              <w:snapToGrid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bidi="ar"/>
              </w:rPr>
              <w:t>施工重点难点分析</w:t>
            </w:r>
            <w:r>
              <w:rPr>
                <w:rFonts w:hint="eastAsia" w:ascii="宋体" w:hAnsi="宋体" w:cs="宋体"/>
                <w:kern w:val="0"/>
                <w:sz w:val="24"/>
                <w:szCs w:val="24"/>
                <w:lang w:val="en-US" w:eastAsia="zh-CN" w:bidi="ar"/>
              </w:rPr>
              <w:t>及解决措施</w:t>
            </w:r>
          </w:p>
        </w:tc>
      </w:tr>
      <w:tr w14:paraId="3800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2E632D3">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0795EEE8">
            <w:pPr>
              <w:jc w:val="left"/>
              <w:rPr>
                <w:rFonts w:hint="eastAsia" w:ascii="宋体" w:hAnsi="宋体" w:cs="宋体"/>
                <w:kern w:val="0"/>
                <w:sz w:val="24"/>
                <w:szCs w:val="24"/>
                <w:lang w:bidi="ar"/>
              </w:rPr>
            </w:pPr>
            <w:r>
              <w:rPr>
                <w:rFonts w:hint="eastAsia" w:ascii="宋体" w:hAnsi="宋体" w:cs="宋体"/>
                <w:kern w:val="0"/>
                <w:sz w:val="24"/>
                <w:szCs w:val="24"/>
                <w:lang w:bidi="ar"/>
              </w:rPr>
              <w:t>样品评分细则：</w:t>
            </w:r>
          </w:p>
          <w:p w14:paraId="1DFB006B">
            <w:pPr>
              <w:jc w:val="left"/>
              <w:rPr>
                <w:rFonts w:hint="eastAsia" w:ascii="宋体" w:hAnsi="宋体" w:cs="宋体"/>
                <w:kern w:val="0"/>
                <w:sz w:val="24"/>
                <w:szCs w:val="24"/>
                <w:lang w:bidi="ar"/>
              </w:rPr>
            </w:pPr>
            <w:r>
              <w:rPr>
                <w:rFonts w:hint="eastAsia" w:ascii="宋体" w:hAnsi="宋体" w:cs="宋体"/>
                <w:kern w:val="0"/>
                <w:sz w:val="24"/>
                <w:szCs w:val="24"/>
                <w:lang w:bidi="ar"/>
              </w:rPr>
              <w:t>1）</w:t>
            </w:r>
            <w:r>
              <w:rPr>
                <w:rFonts w:hint="eastAsia" w:ascii="宋体" w:hAnsi="宋体" w:cs="宋体"/>
                <w:kern w:val="0"/>
                <w:sz w:val="24"/>
                <w:szCs w:val="24"/>
                <w:lang w:val="en-US" w:eastAsia="zh-CN" w:bidi="ar"/>
              </w:rPr>
              <w:t>样</w:t>
            </w:r>
            <w:r>
              <w:rPr>
                <w:rFonts w:hint="eastAsia" w:ascii="宋体" w:hAnsi="宋体" w:cs="宋体"/>
                <w:kern w:val="0"/>
                <w:sz w:val="24"/>
                <w:szCs w:val="24"/>
                <w:lang w:bidi="ar"/>
              </w:rPr>
              <w:t>品的制作质量、工艺水平</w:t>
            </w:r>
            <w:r>
              <w:rPr>
                <w:rFonts w:hint="eastAsia" w:ascii="宋体" w:hAnsi="宋体" w:cs="宋体"/>
                <w:kern w:val="0"/>
                <w:sz w:val="24"/>
                <w:szCs w:val="24"/>
                <w:lang w:eastAsia="zh-CN" w:bidi="ar"/>
              </w:rPr>
              <w:t>；</w:t>
            </w:r>
            <w:r>
              <w:rPr>
                <w:rFonts w:hint="eastAsia" w:ascii="宋体" w:hAnsi="宋体" w:cs="宋体"/>
                <w:kern w:val="0"/>
                <w:sz w:val="24"/>
                <w:szCs w:val="24"/>
                <w:lang w:bidi="ar"/>
              </w:rPr>
              <w:t>低的不得分，一般的得1分，高的得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w:t>
            </w:r>
          </w:p>
          <w:p w14:paraId="414BBCF2">
            <w:pPr>
              <w:jc w:val="left"/>
              <w:rPr>
                <w:rFonts w:hint="eastAsia" w:ascii="宋体" w:hAnsi="宋体" w:cs="宋体"/>
                <w:kern w:val="0"/>
                <w:sz w:val="24"/>
                <w:szCs w:val="24"/>
                <w:lang w:bidi="ar"/>
              </w:rPr>
            </w:pPr>
            <w:r>
              <w:rPr>
                <w:rFonts w:hint="eastAsia" w:ascii="宋体" w:hAnsi="宋体" w:cs="宋体"/>
                <w:kern w:val="0"/>
                <w:sz w:val="24"/>
                <w:szCs w:val="24"/>
                <w:lang w:bidi="ar"/>
              </w:rPr>
              <w:t>2）</w:t>
            </w:r>
            <w:r>
              <w:rPr>
                <w:rFonts w:hint="eastAsia" w:ascii="宋体" w:hAnsi="宋体" w:cs="宋体"/>
                <w:kern w:val="0"/>
                <w:sz w:val="24"/>
                <w:szCs w:val="24"/>
                <w:lang w:val="en-US" w:eastAsia="zh-CN" w:bidi="ar"/>
              </w:rPr>
              <w:t>样品</w:t>
            </w:r>
            <w:r>
              <w:rPr>
                <w:rFonts w:hint="eastAsia" w:ascii="宋体" w:hAnsi="宋体" w:cs="宋体"/>
                <w:kern w:val="0"/>
                <w:sz w:val="24"/>
                <w:szCs w:val="24"/>
                <w:lang w:bidi="ar"/>
              </w:rPr>
              <w:t>款式是否符合招标文件的要求，外观式样的艺术性程度，美观性情况</w:t>
            </w:r>
            <w:r>
              <w:rPr>
                <w:rFonts w:hint="eastAsia" w:ascii="宋体" w:hAnsi="宋体" w:cs="宋体"/>
                <w:kern w:val="0"/>
                <w:sz w:val="24"/>
                <w:szCs w:val="24"/>
                <w:lang w:eastAsia="zh-CN" w:bidi="ar"/>
              </w:rPr>
              <w:t>；</w:t>
            </w:r>
            <w:r>
              <w:rPr>
                <w:rFonts w:hint="eastAsia" w:ascii="宋体" w:hAnsi="宋体" w:cs="宋体"/>
                <w:kern w:val="0"/>
                <w:sz w:val="24"/>
                <w:szCs w:val="24"/>
                <w:lang w:bidi="ar"/>
              </w:rPr>
              <w:t>艺术性低的不得分，艺术性一般的得1分，艺术性高的得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w:t>
            </w:r>
          </w:p>
          <w:p w14:paraId="119C72F9">
            <w:pPr>
              <w:jc w:val="left"/>
              <w:rPr>
                <w:rFonts w:hint="eastAsia" w:ascii="宋体" w:hAnsi="宋体" w:cs="宋体"/>
                <w:kern w:val="0"/>
                <w:sz w:val="24"/>
                <w:szCs w:val="24"/>
                <w:lang w:bidi="ar"/>
              </w:rPr>
            </w:pPr>
            <w:r>
              <w:rPr>
                <w:rFonts w:hint="eastAsia" w:ascii="宋体" w:hAnsi="宋体" w:cs="宋体"/>
                <w:kern w:val="0"/>
                <w:sz w:val="24"/>
                <w:szCs w:val="24"/>
                <w:lang w:bidi="ar"/>
              </w:rPr>
              <w:t>3）</w:t>
            </w:r>
            <w:r>
              <w:rPr>
                <w:rFonts w:hint="eastAsia" w:ascii="宋体" w:hAnsi="宋体" w:cs="宋体"/>
                <w:kern w:val="0"/>
                <w:sz w:val="24"/>
                <w:szCs w:val="24"/>
                <w:lang w:val="en-US" w:eastAsia="zh-CN" w:bidi="ar"/>
              </w:rPr>
              <w:t>样品</w:t>
            </w:r>
            <w:r>
              <w:rPr>
                <w:rFonts w:hint="eastAsia" w:ascii="宋体" w:hAnsi="宋体" w:cs="宋体"/>
                <w:kern w:val="0"/>
                <w:sz w:val="24"/>
                <w:szCs w:val="24"/>
                <w:lang w:bidi="ar"/>
              </w:rPr>
              <w:t>选用的主要材料和牢固程度是否满足要求</w:t>
            </w:r>
            <w:r>
              <w:rPr>
                <w:rFonts w:hint="eastAsia" w:ascii="宋体" w:hAnsi="宋体" w:cs="宋体"/>
                <w:kern w:val="0"/>
                <w:sz w:val="24"/>
                <w:szCs w:val="24"/>
                <w:lang w:eastAsia="zh-CN" w:bidi="ar"/>
              </w:rPr>
              <w:t>；</w:t>
            </w:r>
            <w:r>
              <w:rPr>
                <w:rFonts w:hint="eastAsia" w:ascii="宋体" w:hAnsi="宋体" w:cs="宋体"/>
                <w:kern w:val="0"/>
                <w:sz w:val="24"/>
                <w:szCs w:val="24"/>
                <w:lang w:bidi="ar"/>
              </w:rPr>
              <w:t>低于要求的不得分，符合要求的得1分，高于要求的得2分；</w:t>
            </w:r>
          </w:p>
          <w:p w14:paraId="39F372E1">
            <w:pPr>
              <w:jc w:val="left"/>
              <w:rPr>
                <w:rFonts w:hint="eastAsia" w:ascii="宋体" w:hAnsi="宋体" w:cs="宋体"/>
                <w:kern w:val="0"/>
                <w:sz w:val="24"/>
                <w:szCs w:val="24"/>
                <w:lang w:bidi="ar"/>
              </w:rPr>
            </w:pPr>
            <w:r>
              <w:rPr>
                <w:rFonts w:hint="eastAsia" w:ascii="宋体" w:hAnsi="宋体" w:cs="宋体"/>
                <w:kern w:val="0"/>
                <w:sz w:val="24"/>
                <w:szCs w:val="24"/>
                <w:lang w:bidi="ar"/>
              </w:rPr>
              <w:t>4）投标产品其它性能的比较，如成熟性、舒适性、安全性、可维护性</w:t>
            </w:r>
            <w:r>
              <w:rPr>
                <w:rFonts w:hint="eastAsia" w:ascii="宋体" w:hAnsi="宋体" w:cs="宋体"/>
                <w:kern w:val="0"/>
                <w:sz w:val="24"/>
                <w:szCs w:val="24"/>
                <w:lang w:eastAsia="zh-CN" w:bidi="ar"/>
              </w:rPr>
              <w:t>；</w:t>
            </w:r>
            <w:r>
              <w:rPr>
                <w:rFonts w:hint="eastAsia" w:ascii="宋体" w:hAnsi="宋体" w:cs="宋体"/>
                <w:kern w:val="0"/>
                <w:sz w:val="24"/>
                <w:szCs w:val="24"/>
                <w:lang w:bidi="ar"/>
              </w:rPr>
              <w:t>差的不得分，一般的得1分，好的得2分。</w:t>
            </w:r>
          </w:p>
          <w:p w14:paraId="352496F5">
            <w:pPr>
              <w:jc w:val="left"/>
              <w:rPr>
                <w:rFonts w:hint="eastAsia" w:ascii="宋体" w:hAnsi="宋体" w:cs="宋体"/>
                <w:kern w:val="0"/>
                <w:sz w:val="24"/>
                <w:szCs w:val="24"/>
                <w:lang w:bidi="ar"/>
              </w:rPr>
            </w:pPr>
            <w:r>
              <w:rPr>
                <w:rFonts w:hint="eastAsia" w:ascii="宋体" w:hAnsi="宋体" w:cs="宋体"/>
                <w:kern w:val="0"/>
                <w:sz w:val="24"/>
                <w:szCs w:val="24"/>
                <w:lang w:bidi="ar"/>
              </w:rPr>
              <w:t>5）不提供则得0分。</w:t>
            </w:r>
          </w:p>
        </w:tc>
        <w:tc>
          <w:tcPr>
            <w:tcW w:w="625" w:type="dxa"/>
            <w:vAlign w:val="center"/>
          </w:tcPr>
          <w:p w14:paraId="5BF067C7">
            <w:pPr>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10</w:t>
            </w:r>
          </w:p>
        </w:tc>
        <w:tc>
          <w:tcPr>
            <w:tcW w:w="839" w:type="dxa"/>
            <w:vAlign w:val="center"/>
          </w:tcPr>
          <w:p w14:paraId="31D60282">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7608F914">
            <w:pPr>
              <w:snapToGrid w:val="0"/>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样品</w:t>
            </w:r>
          </w:p>
        </w:tc>
      </w:tr>
      <w:tr w14:paraId="6AD1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18F3E26">
            <w:pPr>
              <w:numPr>
                <w:ilvl w:val="0"/>
                <w:numId w:val="4"/>
              </w:numPr>
              <w:ind w:left="210" w:leftChars="0" w:firstLine="0" w:firstLineChars="0"/>
              <w:jc w:val="center"/>
              <w:rPr>
                <w:rFonts w:hint="eastAsia" w:ascii="宋体" w:hAnsi="宋体" w:cs="宋体"/>
                <w:kern w:val="0"/>
                <w:sz w:val="24"/>
                <w:szCs w:val="24"/>
                <w:lang w:bidi="ar"/>
              </w:rPr>
            </w:pPr>
          </w:p>
        </w:tc>
        <w:tc>
          <w:tcPr>
            <w:tcW w:w="6150" w:type="dxa"/>
            <w:gridSpan w:val="3"/>
            <w:vAlign w:val="center"/>
          </w:tcPr>
          <w:p w14:paraId="1FA9F599">
            <w:pPr>
              <w:jc w:val="left"/>
              <w:rPr>
                <w:rFonts w:hint="eastAsia" w:ascii="宋体" w:hAnsi="宋体" w:cs="宋体"/>
                <w:kern w:val="0"/>
                <w:sz w:val="24"/>
                <w:szCs w:val="24"/>
                <w:lang w:val="en-US" w:eastAsia="zh-CN" w:bidi="ar"/>
              </w:rPr>
            </w:pPr>
            <w:r>
              <w:rPr>
                <w:rFonts w:hint="eastAsia" w:ascii="宋体" w:hAnsi="宋体" w:cs="宋体"/>
                <w:kern w:val="0"/>
                <w:sz w:val="24"/>
                <w:szCs w:val="24"/>
                <w:lang w:bidi="ar"/>
              </w:rPr>
              <w:t>方案讲解</w:t>
            </w:r>
            <w:r>
              <w:rPr>
                <w:rFonts w:hint="eastAsia" w:ascii="宋体" w:hAnsi="宋体" w:cs="宋体"/>
                <w:kern w:val="0"/>
                <w:sz w:val="24"/>
                <w:szCs w:val="24"/>
                <w:lang w:val="en-US" w:eastAsia="zh-CN" w:bidi="ar"/>
              </w:rPr>
              <w:t>演示：</w:t>
            </w:r>
          </w:p>
          <w:p w14:paraId="05EAEE19">
            <w:pPr>
              <w:jc w:val="left"/>
              <w:rPr>
                <w:rFonts w:hint="eastAsia" w:ascii="宋体" w:hAnsi="宋体" w:cs="宋体"/>
                <w:kern w:val="0"/>
                <w:sz w:val="24"/>
                <w:szCs w:val="24"/>
                <w:lang w:val="en-US" w:bidi="ar"/>
              </w:rPr>
            </w:pPr>
            <w:r>
              <w:rPr>
                <w:rFonts w:hint="eastAsia" w:ascii="宋体" w:hAnsi="宋体" w:cs="宋体"/>
                <w:kern w:val="0"/>
                <w:sz w:val="24"/>
                <w:szCs w:val="24"/>
                <w:lang w:val="en-US" w:bidi="ar"/>
              </w:rPr>
              <w:t>投标人对本项目的设计</w:t>
            </w:r>
            <w:r>
              <w:rPr>
                <w:rFonts w:hint="eastAsia" w:ascii="宋体" w:hAnsi="宋体" w:cs="宋体"/>
                <w:kern w:val="0"/>
                <w:sz w:val="24"/>
                <w:szCs w:val="24"/>
                <w:lang w:val="en-US" w:eastAsia="zh-CN" w:bidi="ar"/>
              </w:rPr>
              <w:t>及施工</w:t>
            </w:r>
            <w:r>
              <w:rPr>
                <w:rFonts w:hint="eastAsia" w:ascii="宋体" w:hAnsi="宋体" w:cs="宋体"/>
                <w:kern w:val="0"/>
                <w:sz w:val="24"/>
                <w:szCs w:val="24"/>
                <w:lang w:val="en-US" w:bidi="ar"/>
              </w:rPr>
              <w:t>方案进行陈述和演示。</w:t>
            </w:r>
          </w:p>
          <w:p w14:paraId="3666032B">
            <w:pPr>
              <w:jc w:val="left"/>
              <w:rPr>
                <w:rFonts w:hint="default" w:ascii="宋体" w:hAnsi="宋体" w:cs="宋体"/>
                <w:kern w:val="0"/>
                <w:sz w:val="24"/>
                <w:szCs w:val="24"/>
                <w:lang w:val="en-US" w:eastAsia="zh-CN" w:bidi="ar"/>
              </w:rPr>
            </w:pPr>
            <w:r>
              <w:rPr>
                <w:rFonts w:hint="eastAsia" w:ascii="宋体" w:hAnsi="宋体" w:cs="宋体"/>
                <w:kern w:val="0"/>
                <w:sz w:val="24"/>
                <w:szCs w:val="24"/>
                <w:lang w:bidi="ar"/>
              </w:rPr>
              <w:t>1）</w:t>
            </w:r>
            <w:r>
              <w:rPr>
                <w:rFonts w:hint="eastAsia" w:ascii="宋体" w:hAnsi="宋体" w:cs="宋体"/>
                <w:kern w:val="0"/>
                <w:sz w:val="24"/>
                <w:szCs w:val="24"/>
                <w:lang w:val="en-US" w:bidi="ar"/>
              </w:rPr>
              <w:t>投标人</w:t>
            </w:r>
            <w:r>
              <w:rPr>
                <w:rFonts w:hint="eastAsia" w:ascii="宋体" w:hAnsi="宋体" w:cs="宋体"/>
                <w:kern w:val="0"/>
                <w:sz w:val="24"/>
                <w:szCs w:val="24"/>
                <w:lang w:val="en-US" w:eastAsia="zh-CN" w:bidi="ar"/>
              </w:rPr>
              <w:t>针对项目的使用特点提供的解决思路</w:t>
            </w:r>
            <w:r>
              <w:rPr>
                <w:rFonts w:hint="eastAsia" w:ascii="宋体" w:hAnsi="宋体" w:cs="宋体"/>
                <w:kern w:val="0"/>
                <w:sz w:val="24"/>
                <w:szCs w:val="24"/>
                <w:lang w:val="en-US" w:bidi="ar"/>
              </w:rPr>
              <w:t>是否全面准确</w:t>
            </w:r>
            <w:r>
              <w:rPr>
                <w:rFonts w:hint="eastAsia" w:ascii="宋体" w:hAnsi="宋体" w:cs="宋体"/>
                <w:kern w:val="0"/>
                <w:sz w:val="24"/>
                <w:szCs w:val="24"/>
                <w:lang w:val="en-US" w:eastAsia="zh-CN" w:bidi="ar"/>
              </w:rPr>
              <w:t>、符合要求等方面，合理准确的得2分，一般的得1分，较差的不得分；</w:t>
            </w:r>
          </w:p>
          <w:p w14:paraId="406B1FB8">
            <w:pPr>
              <w:jc w:val="left"/>
              <w:rPr>
                <w:rFonts w:hint="default" w:ascii="宋体" w:hAnsi="宋体" w:cs="宋体"/>
                <w:kern w:val="0"/>
                <w:sz w:val="24"/>
                <w:szCs w:val="24"/>
                <w:lang w:val="en-US" w:bidi="ar"/>
              </w:rPr>
            </w:pPr>
            <w:r>
              <w:rPr>
                <w:rFonts w:hint="eastAsia" w:ascii="宋体" w:hAnsi="宋体" w:cs="宋体"/>
                <w:kern w:val="0"/>
                <w:sz w:val="24"/>
                <w:szCs w:val="24"/>
                <w:lang w:bidi="ar"/>
              </w:rPr>
              <w:t>2）</w:t>
            </w:r>
            <w:r>
              <w:rPr>
                <w:rFonts w:hint="eastAsia" w:ascii="宋体" w:hAnsi="宋体" w:cs="宋体"/>
                <w:kern w:val="0"/>
                <w:sz w:val="24"/>
                <w:szCs w:val="24"/>
                <w:lang w:val="en-US" w:bidi="ar"/>
              </w:rPr>
              <w:t>投标人</w:t>
            </w:r>
            <w:r>
              <w:rPr>
                <w:rFonts w:hint="eastAsia" w:ascii="宋体" w:hAnsi="宋体" w:cs="宋体"/>
                <w:kern w:val="0"/>
                <w:sz w:val="24"/>
                <w:szCs w:val="24"/>
                <w:lang w:val="en-US" w:eastAsia="zh-CN" w:bidi="ar"/>
              </w:rPr>
              <w:t>对</w:t>
            </w:r>
            <w:r>
              <w:rPr>
                <w:rFonts w:hint="eastAsia" w:ascii="宋体" w:hAnsi="宋体" w:cs="宋体"/>
                <w:kern w:val="0"/>
                <w:sz w:val="24"/>
                <w:szCs w:val="24"/>
                <w:lang w:val="en-US" w:bidi="ar"/>
              </w:rPr>
              <w:t>本项目</w:t>
            </w:r>
            <w:r>
              <w:rPr>
                <w:rFonts w:hint="eastAsia" w:ascii="宋体" w:hAnsi="宋体" w:cs="宋体"/>
                <w:kern w:val="0"/>
                <w:sz w:val="24"/>
                <w:szCs w:val="24"/>
                <w:lang w:val="en-US" w:eastAsia="zh-CN" w:bidi="ar"/>
              </w:rPr>
              <w:t>中所采用的施工工艺及材料的描述是否</w:t>
            </w:r>
            <w:r>
              <w:rPr>
                <w:rFonts w:hint="eastAsia" w:ascii="宋体" w:hAnsi="宋体" w:cs="宋体"/>
                <w:kern w:val="0"/>
                <w:sz w:val="24"/>
                <w:szCs w:val="24"/>
                <w:lang w:val="en-US" w:bidi="ar"/>
              </w:rPr>
              <w:t>全面准确、</w:t>
            </w:r>
            <w:r>
              <w:rPr>
                <w:rFonts w:hint="eastAsia" w:ascii="宋体" w:hAnsi="宋体" w:cs="宋体"/>
                <w:kern w:val="0"/>
                <w:sz w:val="24"/>
                <w:szCs w:val="24"/>
                <w:lang w:val="en-US" w:eastAsia="zh-CN" w:bidi="ar"/>
              </w:rPr>
              <w:t>技术成熟</w:t>
            </w:r>
            <w:r>
              <w:rPr>
                <w:rFonts w:hint="eastAsia" w:ascii="宋体" w:hAnsi="宋体" w:cs="宋体"/>
                <w:kern w:val="0"/>
                <w:sz w:val="24"/>
                <w:szCs w:val="24"/>
                <w:lang w:val="en-US" w:bidi="ar"/>
              </w:rPr>
              <w:t>、内容完整</w:t>
            </w:r>
            <w:r>
              <w:rPr>
                <w:rFonts w:hint="eastAsia" w:ascii="宋体" w:hAnsi="宋体" w:cs="宋体"/>
                <w:kern w:val="0"/>
                <w:sz w:val="24"/>
                <w:szCs w:val="24"/>
                <w:lang w:val="en-US" w:eastAsia="zh-CN" w:bidi="ar"/>
              </w:rPr>
              <w:t>，全面的得4分，一般的得2分，较差的不得分；</w:t>
            </w:r>
          </w:p>
          <w:p w14:paraId="707EBFCB">
            <w:pPr>
              <w:jc w:val="left"/>
              <w:rPr>
                <w:rFonts w:hint="eastAsia" w:ascii="宋体" w:hAnsi="宋体" w:cs="宋体"/>
                <w:color w:val="FF0000"/>
                <w:kern w:val="0"/>
                <w:sz w:val="24"/>
                <w:szCs w:val="24"/>
                <w:lang w:bidi="ar"/>
              </w:rPr>
            </w:pPr>
            <w:r>
              <w:rPr>
                <w:rFonts w:hint="eastAsia" w:ascii="宋体" w:hAnsi="宋体" w:cs="宋体"/>
                <w:kern w:val="0"/>
                <w:sz w:val="24"/>
                <w:szCs w:val="24"/>
                <w:lang w:bidi="ar"/>
              </w:rPr>
              <w:t>3）</w:t>
            </w:r>
            <w:r>
              <w:rPr>
                <w:rFonts w:hint="eastAsia" w:ascii="宋体" w:hAnsi="宋体" w:cs="宋体"/>
                <w:kern w:val="0"/>
                <w:sz w:val="24"/>
                <w:szCs w:val="24"/>
                <w:lang w:val="en-US" w:bidi="ar"/>
              </w:rPr>
              <w:t>投标人</w:t>
            </w:r>
            <w:r>
              <w:rPr>
                <w:rFonts w:hint="eastAsia" w:ascii="宋体" w:hAnsi="宋体" w:cs="宋体"/>
                <w:kern w:val="0"/>
                <w:sz w:val="24"/>
                <w:szCs w:val="24"/>
                <w:lang w:val="en-US" w:eastAsia="zh-CN" w:bidi="ar"/>
              </w:rPr>
              <w:t>针对</w:t>
            </w:r>
            <w:r>
              <w:rPr>
                <w:rFonts w:hint="eastAsia" w:ascii="宋体" w:hAnsi="宋体" w:cs="宋体"/>
                <w:kern w:val="0"/>
                <w:sz w:val="24"/>
                <w:szCs w:val="24"/>
                <w:lang w:val="en-US" w:bidi="ar"/>
              </w:rPr>
              <w:t>本项目</w:t>
            </w:r>
            <w:r>
              <w:rPr>
                <w:rFonts w:hint="eastAsia" w:ascii="宋体" w:hAnsi="宋体" w:cs="宋体"/>
                <w:kern w:val="0"/>
                <w:sz w:val="24"/>
                <w:szCs w:val="24"/>
                <w:lang w:val="en-US" w:eastAsia="zh-CN" w:bidi="ar"/>
              </w:rPr>
              <w:t>是否采用了新的技术、工艺或材料，对项目的呈现效果及质量有提升</w:t>
            </w:r>
            <w:r>
              <w:rPr>
                <w:rFonts w:hint="eastAsia" w:ascii="宋体" w:hAnsi="宋体" w:cs="宋体"/>
                <w:kern w:val="0"/>
                <w:sz w:val="24"/>
                <w:szCs w:val="24"/>
                <w:lang w:val="en-US" w:bidi="ar"/>
              </w:rPr>
              <w:t>。</w:t>
            </w:r>
            <w:r>
              <w:rPr>
                <w:rFonts w:hint="eastAsia" w:ascii="宋体" w:hAnsi="宋体" w:cs="宋体"/>
                <w:kern w:val="0"/>
                <w:sz w:val="24"/>
                <w:szCs w:val="24"/>
                <w:lang w:val="en-US" w:eastAsia="zh-CN" w:bidi="ar"/>
              </w:rPr>
              <w:t>采用得4</w:t>
            </w:r>
            <w:r>
              <w:rPr>
                <w:rFonts w:hint="eastAsia" w:ascii="宋体" w:hAnsi="宋体" w:cs="宋体"/>
                <w:kern w:val="0"/>
                <w:sz w:val="24"/>
                <w:szCs w:val="24"/>
                <w:lang w:val="en-US" w:bidi="ar"/>
              </w:rPr>
              <w:t>分</w:t>
            </w:r>
            <w:r>
              <w:rPr>
                <w:rFonts w:hint="eastAsia" w:ascii="宋体" w:hAnsi="宋体" w:cs="宋体"/>
                <w:kern w:val="0"/>
                <w:sz w:val="24"/>
                <w:szCs w:val="24"/>
                <w:lang w:val="en-US" w:eastAsia="zh-CN" w:bidi="ar"/>
              </w:rPr>
              <w:t>，未采用不得分</w:t>
            </w:r>
            <w:r>
              <w:rPr>
                <w:rFonts w:hint="eastAsia" w:ascii="宋体" w:hAnsi="宋体" w:cs="宋体"/>
                <w:kern w:val="0"/>
                <w:sz w:val="24"/>
                <w:szCs w:val="24"/>
                <w:lang w:val="en-US" w:bidi="ar"/>
              </w:rPr>
              <w:t>。</w:t>
            </w:r>
          </w:p>
        </w:tc>
        <w:tc>
          <w:tcPr>
            <w:tcW w:w="625" w:type="dxa"/>
            <w:vAlign w:val="center"/>
          </w:tcPr>
          <w:p w14:paraId="48450DD5">
            <w:pPr>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10</w:t>
            </w:r>
          </w:p>
        </w:tc>
        <w:tc>
          <w:tcPr>
            <w:tcW w:w="839" w:type="dxa"/>
            <w:vAlign w:val="center"/>
          </w:tcPr>
          <w:p w14:paraId="6EC63EA4">
            <w:pPr>
              <w:snapToGrid w:val="0"/>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主观分</w:t>
            </w:r>
          </w:p>
        </w:tc>
        <w:tc>
          <w:tcPr>
            <w:tcW w:w="1420" w:type="dxa"/>
            <w:vAlign w:val="center"/>
          </w:tcPr>
          <w:p w14:paraId="174A623A">
            <w:pPr>
              <w:snapToGrid w:val="0"/>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方案讲解</w:t>
            </w:r>
          </w:p>
        </w:tc>
      </w:tr>
      <w:tr w14:paraId="600B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890" w:type="dxa"/>
            <w:vMerge w:val="restart"/>
            <w:vAlign w:val="center"/>
          </w:tcPr>
          <w:p w14:paraId="30A76092">
            <w:pPr>
              <w:numPr>
                <w:ilvl w:val="0"/>
                <w:numId w:val="0"/>
              </w:numPr>
              <w:ind w:leftChars="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11.</w:t>
            </w:r>
          </w:p>
        </w:tc>
        <w:tc>
          <w:tcPr>
            <w:tcW w:w="1205" w:type="dxa"/>
            <w:vMerge w:val="restart"/>
            <w:vAlign w:val="center"/>
          </w:tcPr>
          <w:p w14:paraId="5253D682">
            <w:pPr>
              <w:jc w:val="left"/>
              <w:rPr>
                <w:rFonts w:hint="eastAsia" w:ascii="宋体" w:hAnsi="宋体" w:cs="宋体"/>
                <w:kern w:val="0"/>
                <w:sz w:val="24"/>
                <w:szCs w:val="24"/>
                <w:lang w:bidi="ar"/>
              </w:rPr>
            </w:pPr>
            <w:r>
              <w:rPr>
                <w:rFonts w:hint="eastAsia" w:ascii="宋体" w:hAnsi="宋体" w:cs="宋体"/>
                <w:kern w:val="0"/>
                <w:sz w:val="24"/>
                <w:szCs w:val="24"/>
                <w:lang w:bidi="ar"/>
              </w:rPr>
              <w:t>保障措施</w:t>
            </w:r>
          </w:p>
        </w:tc>
        <w:tc>
          <w:tcPr>
            <w:tcW w:w="4945" w:type="dxa"/>
            <w:gridSpan w:val="2"/>
            <w:vAlign w:val="center"/>
          </w:tcPr>
          <w:p w14:paraId="708B928B">
            <w:pPr>
              <w:jc w:val="left"/>
              <w:rPr>
                <w:rFonts w:hint="eastAsia" w:ascii="宋体" w:hAnsi="宋体" w:cs="宋体"/>
                <w:kern w:val="0"/>
                <w:sz w:val="24"/>
                <w:szCs w:val="24"/>
                <w:lang w:bidi="ar"/>
              </w:rPr>
            </w:pPr>
            <w:r>
              <w:rPr>
                <w:rFonts w:hint="eastAsia" w:ascii="宋体" w:hAnsi="宋体" w:cs="宋体"/>
                <w:kern w:val="0"/>
                <w:sz w:val="24"/>
                <w:szCs w:val="24"/>
                <w:lang w:bidi="ar"/>
              </w:rPr>
              <w:t>服从采购人协调和统一管理及配合措施、特殊服务承诺方案内容科学合理，方法符合项目实际针对性强得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分；方案一般、部分满足得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分；方案内容差得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分。</w:t>
            </w:r>
          </w:p>
        </w:tc>
        <w:tc>
          <w:tcPr>
            <w:tcW w:w="625" w:type="dxa"/>
            <w:vAlign w:val="center"/>
          </w:tcPr>
          <w:p w14:paraId="1C1D6762">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2</w:t>
            </w:r>
          </w:p>
        </w:tc>
        <w:tc>
          <w:tcPr>
            <w:tcW w:w="839" w:type="dxa"/>
            <w:vAlign w:val="center"/>
          </w:tcPr>
          <w:p w14:paraId="0FCE1F56">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03D153A1">
            <w:pPr>
              <w:jc w:val="center"/>
              <w:rPr>
                <w:rFonts w:hint="eastAsia" w:ascii="宋体" w:hAnsi="宋体" w:cs="宋体"/>
                <w:kern w:val="0"/>
                <w:sz w:val="24"/>
                <w:szCs w:val="24"/>
                <w:lang w:bidi="ar"/>
              </w:rPr>
            </w:pPr>
            <w:r>
              <w:rPr>
                <w:rFonts w:hint="eastAsia" w:ascii="宋体" w:hAnsi="宋体" w:cs="宋体"/>
                <w:kern w:val="0"/>
                <w:sz w:val="24"/>
                <w:szCs w:val="24"/>
                <w:lang w:bidi="ar"/>
              </w:rPr>
              <w:t>服从采购人协调和统一管理及配合措施、特殊服务承诺方案</w:t>
            </w:r>
          </w:p>
        </w:tc>
      </w:tr>
      <w:tr w14:paraId="6D29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092263DF">
            <w:pPr>
              <w:numPr>
                <w:ilvl w:val="0"/>
                <w:numId w:val="4"/>
              </w:numPr>
              <w:ind w:left="0" w:firstLine="0"/>
              <w:jc w:val="center"/>
              <w:rPr>
                <w:rFonts w:hint="eastAsia" w:ascii="宋体" w:hAnsi="宋体" w:cs="宋体"/>
                <w:kern w:val="0"/>
                <w:sz w:val="24"/>
                <w:szCs w:val="24"/>
                <w:lang w:bidi="ar"/>
              </w:rPr>
            </w:pPr>
          </w:p>
        </w:tc>
        <w:tc>
          <w:tcPr>
            <w:tcW w:w="1205" w:type="dxa"/>
            <w:vMerge w:val="continue"/>
            <w:vAlign w:val="center"/>
          </w:tcPr>
          <w:p w14:paraId="314B96EF">
            <w:pPr>
              <w:jc w:val="left"/>
              <w:rPr>
                <w:rFonts w:hint="eastAsia" w:ascii="宋体" w:hAnsi="宋体" w:cs="宋体"/>
                <w:kern w:val="0"/>
                <w:sz w:val="24"/>
                <w:szCs w:val="24"/>
                <w:lang w:bidi="ar"/>
              </w:rPr>
            </w:pPr>
          </w:p>
        </w:tc>
        <w:tc>
          <w:tcPr>
            <w:tcW w:w="4945" w:type="dxa"/>
            <w:gridSpan w:val="2"/>
            <w:vAlign w:val="center"/>
          </w:tcPr>
          <w:p w14:paraId="47C2A04A">
            <w:pPr>
              <w:jc w:val="left"/>
              <w:rPr>
                <w:rFonts w:hint="eastAsia" w:ascii="宋体" w:hAnsi="宋体" w:cs="宋体"/>
                <w:kern w:val="0"/>
                <w:sz w:val="24"/>
                <w:szCs w:val="24"/>
                <w:lang w:eastAsia="zh-CN" w:bidi="ar"/>
              </w:rPr>
            </w:pPr>
            <w:r>
              <w:rPr>
                <w:rFonts w:hint="eastAsia" w:ascii="宋体" w:hAnsi="宋体" w:cs="宋体"/>
                <w:kern w:val="0"/>
                <w:sz w:val="24"/>
                <w:szCs w:val="24"/>
                <w:lang w:bidi="ar"/>
              </w:rPr>
              <w:t>主要材料、设备情况：具有详细的材料设备进场计划且计划周密，材料数量、质量控制，时间安排合理，满足施工需要，合理，针对性强得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分，基本合理得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分，差的得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分</w:t>
            </w:r>
            <w:r>
              <w:rPr>
                <w:rFonts w:hint="eastAsia" w:ascii="宋体" w:hAnsi="宋体" w:cs="宋体"/>
                <w:kern w:val="0"/>
                <w:sz w:val="24"/>
                <w:szCs w:val="24"/>
                <w:lang w:eastAsia="zh-CN" w:bidi="ar"/>
              </w:rPr>
              <w:t>。</w:t>
            </w:r>
          </w:p>
        </w:tc>
        <w:tc>
          <w:tcPr>
            <w:tcW w:w="625" w:type="dxa"/>
            <w:vAlign w:val="center"/>
          </w:tcPr>
          <w:p w14:paraId="54E53BAE">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2</w:t>
            </w:r>
          </w:p>
        </w:tc>
        <w:tc>
          <w:tcPr>
            <w:tcW w:w="839" w:type="dxa"/>
            <w:vAlign w:val="center"/>
          </w:tcPr>
          <w:p w14:paraId="283458B6">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2823B137">
            <w:pPr>
              <w:jc w:val="center"/>
              <w:rPr>
                <w:rFonts w:hint="eastAsia" w:ascii="宋体" w:hAnsi="宋体" w:cs="宋体"/>
                <w:kern w:val="0"/>
                <w:sz w:val="24"/>
                <w:szCs w:val="24"/>
                <w:lang w:bidi="ar"/>
              </w:rPr>
            </w:pPr>
            <w:r>
              <w:rPr>
                <w:rFonts w:hint="eastAsia" w:ascii="宋体" w:hAnsi="宋体" w:cs="宋体"/>
                <w:kern w:val="0"/>
                <w:sz w:val="24"/>
                <w:szCs w:val="24"/>
                <w:lang w:bidi="ar"/>
              </w:rPr>
              <w:t>主要材料、设备情况</w:t>
            </w:r>
          </w:p>
        </w:tc>
      </w:tr>
      <w:tr w14:paraId="568F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098848D4">
            <w:pPr>
              <w:numPr>
                <w:ilvl w:val="0"/>
                <w:numId w:val="4"/>
              </w:numPr>
              <w:ind w:left="0" w:firstLine="0"/>
              <w:jc w:val="center"/>
              <w:rPr>
                <w:rFonts w:hint="eastAsia" w:ascii="宋体" w:hAnsi="宋体" w:cs="宋体"/>
                <w:kern w:val="0"/>
                <w:sz w:val="24"/>
                <w:szCs w:val="24"/>
                <w:lang w:bidi="ar"/>
              </w:rPr>
            </w:pPr>
          </w:p>
        </w:tc>
        <w:tc>
          <w:tcPr>
            <w:tcW w:w="1205" w:type="dxa"/>
            <w:vMerge w:val="continue"/>
            <w:vAlign w:val="center"/>
          </w:tcPr>
          <w:p w14:paraId="31CF08C4">
            <w:pPr>
              <w:jc w:val="left"/>
              <w:rPr>
                <w:rFonts w:hint="eastAsia" w:ascii="宋体" w:hAnsi="宋体" w:cs="宋体"/>
                <w:kern w:val="0"/>
                <w:sz w:val="24"/>
                <w:szCs w:val="24"/>
                <w:lang w:bidi="ar"/>
              </w:rPr>
            </w:pPr>
          </w:p>
        </w:tc>
        <w:tc>
          <w:tcPr>
            <w:tcW w:w="4945" w:type="dxa"/>
            <w:gridSpan w:val="2"/>
            <w:vAlign w:val="center"/>
          </w:tcPr>
          <w:p w14:paraId="2470F34D">
            <w:pPr>
              <w:jc w:val="left"/>
              <w:rPr>
                <w:rFonts w:hint="eastAsia" w:ascii="宋体" w:hAnsi="宋体" w:cs="宋体"/>
                <w:kern w:val="0"/>
                <w:sz w:val="24"/>
                <w:szCs w:val="24"/>
                <w:lang w:bidi="ar"/>
              </w:rPr>
            </w:pPr>
            <w:r>
              <w:rPr>
                <w:rFonts w:hint="eastAsia" w:ascii="宋体" w:hAnsi="宋体" w:cs="宋体"/>
                <w:kern w:val="0"/>
                <w:sz w:val="24"/>
                <w:szCs w:val="24"/>
                <w:lang w:bidi="ar"/>
              </w:rPr>
              <w:t>突发事件的应急措施及处理方案科学合理，方法符合项目实际，措施针对性强得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分；方案一般、措施部分满足得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分；方案内容差得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分。</w:t>
            </w:r>
          </w:p>
        </w:tc>
        <w:tc>
          <w:tcPr>
            <w:tcW w:w="625" w:type="dxa"/>
            <w:vAlign w:val="center"/>
          </w:tcPr>
          <w:p w14:paraId="05A25B8A">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2</w:t>
            </w:r>
          </w:p>
        </w:tc>
        <w:tc>
          <w:tcPr>
            <w:tcW w:w="839" w:type="dxa"/>
            <w:vAlign w:val="center"/>
          </w:tcPr>
          <w:p w14:paraId="1497FE86">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6317717E">
            <w:pPr>
              <w:jc w:val="center"/>
              <w:rPr>
                <w:rFonts w:hint="eastAsia" w:ascii="宋体" w:hAnsi="宋体" w:cs="宋体"/>
                <w:kern w:val="0"/>
                <w:sz w:val="24"/>
                <w:szCs w:val="24"/>
                <w:lang w:bidi="ar"/>
              </w:rPr>
            </w:pPr>
            <w:r>
              <w:rPr>
                <w:rFonts w:hint="eastAsia" w:ascii="宋体" w:hAnsi="宋体" w:cs="宋体"/>
                <w:kern w:val="0"/>
                <w:sz w:val="24"/>
                <w:szCs w:val="24"/>
                <w:lang w:bidi="ar"/>
              </w:rPr>
              <w:t>突发事件的应急措施及处理方案</w:t>
            </w:r>
          </w:p>
        </w:tc>
      </w:tr>
      <w:tr w14:paraId="4AA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3B333E07">
            <w:pPr>
              <w:jc w:val="center"/>
              <w:rPr>
                <w:rFonts w:hint="eastAsia" w:ascii="宋体" w:hAnsi="宋体" w:cs="宋体"/>
                <w:kern w:val="0"/>
                <w:sz w:val="24"/>
                <w:szCs w:val="24"/>
                <w:lang w:bidi="ar"/>
              </w:rPr>
            </w:pPr>
          </w:p>
        </w:tc>
        <w:tc>
          <w:tcPr>
            <w:tcW w:w="1205" w:type="dxa"/>
            <w:vMerge w:val="continue"/>
            <w:vAlign w:val="center"/>
          </w:tcPr>
          <w:p w14:paraId="20F08D56">
            <w:pPr>
              <w:jc w:val="center"/>
              <w:rPr>
                <w:rFonts w:hint="eastAsia" w:ascii="宋体" w:hAnsi="宋体" w:cs="宋体"/>
                <w:kern w:val="0"/>
                <w:sz w:val="24"/>
                <w:szCs w:val="24"/>
                <w:lang w:bidi="ar"/>
              </w:rPr>
            </w:pPr>
          </w:p>
        </w:tc>
        <w:tc>
          <w:tcPr>
            <w:tcW w:w="4945" w:type="dxa"/>
            <w:gridSpan w:val="2"/>
            <w:vAlign w:val="center"/>
          </w:tcPr>
          <w:p w14:paraId="71CB6EC8">
            <w:pPr>
              <w:jc w:val="center"/>
              <w:rPr>
                <w:rFonts w:hint="eastAsia" w:ascii="宋体" w:hAnsi="宋体" w:cs="宋体"/>
                <w:kern w:val="0"/>
                <w:sz w:val="24"/>
                <w:szCs w:val="24"/>
                <w:lang w:bidi="ar"/>
              </w:rPr>
            </w:pPr>
            <w:r>
              <w:rPr>
                <w:rFonts w:hint="eastAsia" w:ascii="宋体" w:hAnsi="宋体" w:cs="宋体"/>
                <w:kern w:val="0"/>
                <w:sz w:val="24"/>
                <w:szCs w:val="24"/>
                <w:lang w:bidi="ar"/>
              </w:rPr>
              <w:t>对保障校园正常通行的方案及措施内容方案科学合理，方法符合项目实际，措施针对性强得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分；方案一般、措施部分满足得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分；方案内容差得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分。</w:t>
            </w:r>
          </w:p>
        </w:tc>
        <w:tc>
          <w:tcPr>
            <w:tcW w:w="625" w:type="dxa"/>
            <w:vAlign w:val="center"/>
          </w:tcPr>
          <w:p w14:paraId="57F73AF5">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2</w:t>
            </w:r>
          </w:p>
        </w:tc>
        <w:tc>
          <w:tcPr>
            <w:tcW w:w="839" w:type="dxa"/>
            <w:vAlign w:val="center"/>
          </w:tcPr>
          <w:p w14:paraId="43440544">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25E652E7">
            <w:pPr>
              <w:jc w:val="center"/>
              <w:rPr>
                <w:rFonts w:hint="eastAsia" w:ascii="宋体" w:hAnsi="宋体" w:cs="宋体"/>
                <w:kern w:val="0"/>
                <w:sz w:val="24"/>
                <w:szCs w:val="24"/>
                <w:lang w:bidi="ar"/>
              </w:rPr>
            </w:pPr>
            <w:r>
              <w:rPr>
                <w:rFonts w:hint="eastAsia" w:ascii="宋体" w:hAnsi="宋体" w:cs="宋体"/>
                <w:kern w:val="0"/>
                <w:sz w:val="24"/>
                <w:szCs w:val="24"/>
                <w:lang w:bidi="ar"/>
              </w:rPr>
              <w:t>对保障校园正常通行的方案及措施</w:t>
            </w:r>
          </w:p>
        </w:tc>
      </w:tr>
      <w:tr w14:paraId="5948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8EDEAB3">
            <w:pPr>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w:t>
            </w:r>
          </w:p>
        </w:tc>
        <w:tc>
          <w:tcPr>
            <w:tcW w:w="6150" w:type="dxa"/>
            <w:gridSpan w:val="3"/>
            <w:vAlign w:val="center"/>
          </w:tcPr>
          <w:p w14:paraId="422C257B">
            <w:pPr>
              <w:jc w:val="center"/>
              <w:rPr>
                <w:rFonts w:hint="eastAsia" w:ascii="宋体" w:hAnsi="宋体" w:cs="宋体"/>
                <w:kern w:val="0"/>
                <w:sz w:val="24"/>
                <w:szCs w:val="24"/>
                <w:lang w:bidi="ar"/>
              </w:rPr>
            </w:pPr>
            <w:r>
              <w:rPr>
                <w:rFonts w:hint="eastAsia" w:ascii="宋体" w:hAnsi="宋体" w:cs="宋体"/>
                <w:kern w:val="0"/>
                <w:sz w:val="24"/>
                <w:szCs w:val="24"/>
                <w:lang w:bidi="ar"/>
              </w:rPr>
              <w:t>施工质量目标明确，质量控制措施科学、合理，且有技术支撑的得</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分，质量措施基本合理得2分，质量措施不全面可操作性差的得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分。</w:t>
            </w:r>
          </w:p>
        </w:tc>
        <w:tc>
          <w:tcPr>
            <w:tcW w:w="625" w:type="dxa"/>
            <w:vAlign w:val="center"/>
          </w:tcPr>
          <w:p w14:paraId="714552CB">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4</w:t>
            </w:r>
          </w:p>
        </w:tc>
        <w:tc>
          <w:tcPr>
            <w:tcW w:w="839" w:type="dxa"/>
            <w:vAlign w:val="center"/>
          </w:tcPr>
          <w:p w14:paraId="7AFCF026">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476179AC">
            <w:pPr>
              <w:jc w:val="center"/>
              <w:rPr>
                <w:rFonts w:hint="eastAsia" w:ascii="宋体" w:hAnsi="宋体" w:cs="宋体"/>
                <w:kern w:val="0"/>
                <w:sz w:val="24"/>
                <w:szCs w:val="24"/>
                <w:lang w:bidi="ar"/>
              </w:rPr>
            </w:pPr>
            <w:r>
              <w:rPr>
                <w:rFonts w:hint="eastAsia" w:ascii="宋体" w:hAnsi="宋体" w:cs="宋体"/>
                <w:kern w:val="0"/>
                <w:sz w:val="24"/>
                <w:szCs w:val="24"/>
                <w:lang w:bidi="ar"/>
              </w:rPr>
              <w:t>质量控制措施</w:t>
            </w:r>
          </w:p>
        </w:tc>
      </w:tr>
      <w:tr w14:paraId="4907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dxa"/>
            <w:vAlign w:val="center"/>
          </w:tcPr>
          <w:p w14:paraId="1E2763FF">
            <w:pPr>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13.</w:t>
            </w:r>
          </w:p>
        </w:tc>
        <w:tc>
          <w:tcPr>
            <w:tcW w:w="6150" w:type="dxa"/>
            <w:gridSpan w:val="3"/>
            <w:vAlign w:val="center"/>
          </w:tcPr>
          <w:p w14:paraId="738E4527">
            <w:pPr>
              <w:jc w:val="center"/>
              <w:rPr>
                <w:rFonts w:hint="eastAsia" w:ascii="宋体" w:hAnsi="宋体" w:cs="宋体"/>
                <w:kern w:val="0"/>
                <w:sz w:val="24"/>
                <w:szCs w:val="24"/>
                <w:lang w:bidi="ar"/>
              </w:rPr>
            </w:pPr>
            <w:r>
              <w:rPr>
                <w:rFonts w:hint="eastAsia" w:ascii="宋体" w:hAnsi="宋体" w:cs="宋体"/>
                <w:kern w:val="0"/>
                <w:sz w:val="24"/>
                <w:szCs w:val="24"/>
                <w:lang w:bidi="ar"/>
              </w:rPr>
              <w:t>安全、文明施工及市政、市容、环保、消防等的保证措施科学、合理、到位的得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分，措施合理得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分，措施内容不全面可操作性差的得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分。</w:t>
            </w:r>
          </w:p>
        </w:tc>
        <w:tc>
          <w:tcPr>
            <w:tcW w:w="625" w:type="dxa"/>
            <w:vAlign w:val="center"/>
          </w:tcPr>
          <w:p w14:paraId="1DFDA7EA">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2</w:t>
            </w:r>
          </w:p>
        </w:tc>
        <w:tc>
          <w:tcPr>
            <w:tcW w:w="839" w:type="dxa"/>
            <w:vAlign w:val="center"/>
          </w:tcPr>
          <w:p w14:paraId="75CF64C8">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400C91F7">
            <w:pPr>
              <w:jc w:val="center"/>
              <w:rPr>
                <w:rFonts w:hint="eastAsia" w:ascii="宋体" w:hAnsi="宋体" w:cs="宋体"/>
                <w:kern w:val="0"/>
                <w:sz w:val="24"/>
                <w:szCs w:val="24"/>
                <w:lang w:bidi="ar"/>
              </w:rPr>
            </w:pPr>
            <w:r>
              <w:rPr>
                <w:rFonts w:hint="eastAsia" w:ascii="宋体" w:hAnsi="宋体" w:cs="宋体"/>
                <w:kern w:val="0"/>
                <w:sz w:val="24"/>
                <w:szCs w:val="24"/>
                <w:lang w:bidi="ar"/>
              </w:rPr>
              <w:t>安全、文明施工及市政、市容、环保、消防等的保证措施</w:t>
            </w:r>
          </w:p>
        </w:tc>
      </w:tr>
      <w:tr w14:paraId="7DED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0AB015F">
            <w:pPr>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14.</w:t>
            </w:r>
          </w:p>
        </w:tc>
        <w:tc>
          <w:tcPr>
            <w:tcW w:w="6150" w:type="dxa"/>
            <w:gridSpan w:val="3"/>
            <w:vAlign w:val="center"/>
          </w:tcPr>
          <w:p w14:paraId="122C15E0">
            <w:pPr>
              <w:jc w:val="center"/>
              <w:rPr>
                <w:rFonts w:hint="eastAsia" w:ascii="宋体" w:hAnsi="宋体" w:cs="宋体"/>
                <w:kern w:val="0"/>
                <w:sz w:val="24"/>
                <w:szCs w:val="24"/>
                <w:lang w:bidi="ar"/>
              </w:rPr>
            </w:pPr>
            <w:r>
              <w:rPr>
                <w:rFonts w:hint="eastAsia" w:ascii="宋体" w:hAnsi="宋体" w:cs="宋体"/>
                <w:kern w:val="0"/>
                <w:sz w:val="24"/>
                <w:szCs w:val="24"/>
                <w:lang w:bidi="ar"/>
              </w:rPr>
              <w:t>劳动力、施工机械设备及材料各阶段的投入安排，能够优于工程实施的需要，且与项目相适应针对性强得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分；施工机具和检验仪器的投入基本满足工程实施需求的得2分；施工机具和检验仪器的投入配备差的得1分。严重缺失不得分。</w:t>
            </w:r>
          </w:p>
        </w:tc>
        <w:tc>
          <w:tcPr>
            <w:tcW w:w="625" w:type="dxa"/>
            <w:vAlign w:val="center"/>
          </w:tcPr>
          <w:p w14:paraId="53A89B1D">
            <w:pPr>
              <w:jc w:val="center"/>
              <w:rPr>
                <w:rFonts w:hint="eastAsia" w:ascii="宋体" w:hAnsi="宋体" w:cs="宋体"/>
                <w:kern w:val="0"/>
                <w:sz w:val="24"/>
                <w:szCs w:val="24"/>
                <w:lang w:eastAsia="zh-CN" w:bidi="ar"/>
              </w:rPr>
            </w:pPr>
            <w:r>
              <w:rPr>
                <w:rFonts w:hint="eastAsia" w:ascii="宋体" w:hAnsi="宋体" w:cs="宋体"/>
                <w:kern w:val="0"/>
                <w:sz w:val="24"/>
                <w:szCs w:val="24"/>
                <w:lang w:val="en-US" w:eastAsia="zh-CN" w:bidi="ar"/>
              </w:rPr>
              <w:t>3</w:t>
            </w:r>
          </w:p>
        </w:tc>
        <w:tc>
          <w:tcPr>
            <w:tcW w:w="839" w:type="dxa"/>
            <w:vAlign w:val="center"/>
          </w:tcPr>
          <w:p w14:paraId="66C31779">
            <w:pPr>
              <w:jc w:val="center"/>
              <w:rPr>
                <w:rFonts w:hint="eastAsia" w:ascii="宋体" w:hAnsi="宋体" w:cs="宋体"/>
                <w:kern w:val="0"/>
                <w:sz w:val="24"/>
                <w:szCs w:val="24"/>
                <w:lang w:bidi="ar"/>
              </w:rPr>
            </w:pPr>
            <w:r>
              <w:rPr>
                <w:rFonts w:hint="eastAsia" w:ascii="宋体" w:hAnsi="宋体" w:cs="宋体"/>
                <w:kern w:val="0"/>
                <w:sz w:val="24"/>
                <w:szCs w:val="24"/>
                <w:lang w:bidi="ar"/>
              </w:rPr>
              <w:t>主观分</w:t>
            </w:r>
          </w:p>
        </w:tc>
        <w:tc>
          <w:tcPr>
            <w:tcW w:w="1420" w:type="dxa"/>
            <w:vAlign w:val="center"/>
          </w:tcPr>
          <w:p w14:paraId="2F8760B8">
            <w:pPr>
              <w:jc w:val="center"/>
              <w:rPr>
                <w:rFonts w:hint="eastAsia" w:ascii="宋体" w:hAnsi="宋体" w:cs="宋体"/>
                <w:kern w:val="0"/>
                <w:sz w:val="24"/>
                <w:szCs w:val="24"/>
                <w:lang w:bidi="ar"/>
              </w:rPr>
            </w:pPr>
            <w:r>
              <w:rPr>
                <w:rFonts w:hint="eastAsia" w:ascii="宋体" w:hAnsi="宋体" w:cs="宋体"/>
                <w:kern w:val="0"/>
                <w:sz w:val="24"/>
                <w:szCs w:val="24"/>
                <w:lang w:bidi="ar"/>
              </w:rPr>
              <w:t>施工机具和检验仪器</w:t>
            </w:r>
          </w:p>
        </w:tc>
      </w:tr>
      <w:tr w14:paraId="3C72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0DC3BB2">
            <w:pPr>
              <w:numPr>
                <w:ilvl w:val="0"/>
                <w:numId w:val="0"/>
              </w:numPr>
              <w:ind w:leftChars="0"/>
              <w:jc w:val="center"/>
              <w:rPr>
                <w:rFonts w:hint="default" w:ascii="宋体" w:hAnsi="宋体" w:eastAsia="宋体" w:cs="宋体"/>
                <w:strike w:val="0"/>
                <w:dstrike w:val="0"/>
                <w:color w:val="auto"/>
                <w:kern w:val="0"/>
                <w:sz w:val="24"/>
                <w:szCs w:val="24"/>
                <w:lang w:val="en-US" w:eastAsia="zh-CN" w:bidi="ar"/>
              </w:rPr>
            </w:pPr>
            <w:r>
              <w:rPr>
                <w:rFonts w:hint="eastAsia" w:ascii="宋体" w:hAnsi="宋体" w:cs="宋体"/>
                <w:strike w:val="0"/>
                <w:dstrike w:val="0"/>
                <w:color w:val="auto"/>
                <w:kern w:val="0"/>
                <w:sz w:val="24"/>
                <w:szCs w:val="24"/>
                <w:lang w:val="en-US" w:eastAsia="zh-CN" w:bidi="ar"/>
              </w:rPr>
              <w:t>15.</w:t>
            </w:r>
          </w:p>
        </w:tc>
        <w:tc>
          <w:tcPr>
            <w:tcW w:w="6150" w:type="dxa"/>
            <w:gridSpan w:val="3"/>
            <w:vAlign w:val="center"/>
          </w:tcPr>
          <w:p w14:paraId="753BD436">
            <w:pPr>
              <w:spacing w:line="360" w:lineRule="auto"/>
              <w:jc w:val="left"/>
              <w:rPr>
                <w:rFonts w:hint="eastAsia" w:ascii="宋体" w:hAnsi="宋体" w:cs="宋体"/>
                <w:strike w:val="0"/>
                <w:dstrike w:val="0"/>
                <w:color w:val="auto"/>
                <w:sz w:val="24"/>
                <w:szCs w:val="24"/>
              </w:rPr>
            </w:pPr>
            <w:r>
              <w:rPr>
                <w:rFonts w:hint="eastAsia" w:ascii="宋体" w:hAnsi="宋体" w:cs="宋体"/>
                <w:strike w:val="0"/>
                <w:dstrike w:val="0"/>
                <w:color w:val="auto"/>
                <w:sz w:val="24"/>
                <w:szCs w:val="24"/>
              </w:rPr>
              <w:t>1.本项目工程量清单中所涉及到材料设备列入财政部、发展改革委、生态环境部等部门发布的节能产品品目清单(财库(2019)19号)且提供国家确定的认证机构出具的处于有效期之内的节能产品认证证书的，每项证书得0.5分，最高得0.5分。</w:t>
            </w:r>
          </w:p>
          <w:p w14:paraId="5AE361B7">
            <w:pPr>
              <w:spacing w:line="360" w:lineRule="auto"/>
              <w:jc w:val="left"/>
              <w:rPr>
                <w:rFonts w:hint="eastAsia" w:ascii="宋体" w:hAnsi="宋体" w:cs="宋体"/>
                <w:strike w:val="0"/>
                <w:dstrike w:val="0"/>
                <w:color w:val="auto"/>
                <w:sz w:val="24"/>
                <w:szCs w:val="24"/>
              </w:rPr>
            </w:pPr>
            <w:r>
              <w:rPr>
                <w:rFonts w:hint="eastAsia" w:ascii="宋体" w:hAnsi="宋体" w:cs="宋体"/>
                <w:strike w:val="0"/>
                <w:dstrike w:val="0"/>
                <w:color w:val="auto"/>
                <w:sz w:val="24"/>
                <w:szCs w:val="24"/>
              </w:rPr>
              <w:t>2.本项目工程量清单中所涉及到材料设备列入财政部、发展改革委、生态环境部等部门发布的环境标志产品品目清单(财库(2019)18号)且提供国家确定的认证机构出具的、处于有效期之内的环境标志产品认证证书的，每项证书得0.5分最高得 0.5分。</w:t>
            </w:r>
          </w:p>
          <w:p w14:paraId="17B13D0D">
            <w:pPr>
              <w:spacing w:line="360" w:lineRule="auto"/>
              <w:jc w:val="left"/>
              <w:rPr>
                <w:rFonts w:hint="eastAsia" w:ascii="宋体" w:hAnsi="宋体" w:cs="宋体"/>
                <w:strike w:val="0"/>
                <w:dstrike w:val="0"/>
                <w:color w:val="auto"/>
                <w:sz w:val="24"/>
                <w:szCs w:val="24"/>
              </w:rPr>
            </w:pPr>
            <w:r>
              <w:rPr>
                <w:rFonts w:hint="eastAsia" w:ascii="宋体" w:hAnsi="宋体" w:cs="宋体"/>
                <w:strike w:val="0"/>
                <w:dstrike w:val="0"/>
                <w:color w:val="auto"/>
                <w:sz w:val="24"/>
                <w:szCs w:val="24"/>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625" w:type="dxa"/>
            <w:vAlign w:val="center"/>
          </w:tcPr>
          <w:p w14:paraId="7F937D37">
            <w:pPr>
              <w:jc w:val="center"/>
              <w:rPr>
                <w:rFonts w:hint="eastAsia" w:ascii="宋体" w:hAnsi="宋体" w:cs="宋体"/>
                <w:strike w:val="0"/>
                <w:dstrike w:val="0"/>
                <w:color w:val="auto"/>
                <w:kern w:val="0"/>
                <w:sz w:val="24"/>
                <w:szCs w:val="24"/>
                <w:lang w:bidi="ar"/>
              </w:rPr>
            </w:pPr>
            <w:r>
              <w:rPr>
                <w:rFonts w:hint="eastAsia" w:ascii="宋体" w:hAnsi="宋体" w:cs="宋体"/>
                <w:strike w:val="0"/>
                <w:dstrike w:val="0"/>
                <w:color w:val="auto"/>
                <w:kern w:val="0"/>
                <w:sz w:val="24"/>
                <w:szCs w:val="24"/>
                <w:lang w:bidi="ar"/>
              </w:rPr>
              <w:t>1</w:t>
            </w:r>
          </w:p>
        </w:tc>
        <w:tc>
          <w:tcPr>
            <w:tcW w:w="839" w:type="dxa"/>
            <w:vAlign w:val="center"/>
          </w:tcPr>
          <w:p w14:paraId="10BD55D7">
            <w:pPr>
              <w:snapToGrid w:val="0"/>
              <w:jc w:val="center"/>
              <w:rPr>
                <w:rFonts w:hint="eastAsia" w:ascii="宋体" w:hAnsi="宋体" w:cs="宋体"/>
                <w:strike w:val="0"/>
                <w:dstrike w:val="0"/>
                <w:color w:val="auto"/>
                <w:kern w:val="0"/>
                <w:sz w:val="24"/>
                <w:szCs w:val="24"/>
                <w:lang w:bidi="ar"/>
              </w:rPr>
            </w:pPr>
            <w:r>
              <w:rPr>
                <w:rFonts w:hint="eastAsia" w:ascii="宋体" w:hAnsi="宋体" w:cs="宋体"/>
                <w:strike w:val="0"/>
                <w:dstrike w:val="0"/>
                <w:color w:val="auto"/>
                <w:kern w:val="0"/>
                <w:sz w:val="24"/>
                <w:szCs w:val="24"/>
                <w:lang w:bidi="ar"/>
              </w:rPr>
              <w:t>客观分</w:t>
            </w:r>
          </w:p>
        </w:tc>
        <w:tc>
          <w:tcPr>
            <w:tcW w:w="1420" w:type="dxa"/>
            <w:vAlign w:val="center"/>
          </w:tcPr>
          <w:p w14:paraId="3AD3DEE2">
            <w:pPr>
              <w:snapToGrid w:val="0"/>
              <w:jc w:val="center"/>
              <w:rPr>
                <w:rFonts w:hint="eastAsia" w:ascii="宋体" w:hAnsi="宋体" w:cs="宋体"/>
                <w:strike w:val="0"/>
                <w:dstrike w:val="0"/>
                <w:color w:val="auto"/>
                <w:kern w:val="0"/>
                <w:sz w:val="24"/>
                <w:szCs w:val="24"/>
                <w:lang w:bidi="ar"/>
              </w:rPr>
            </w:pPr>
            <w:r>
              <w:rPr>
                <w:rFonts w:hint="eastAsia" w:ascii="宋体" w:hAnsi="宋体" w:cs="宋体"/>
                <w:strike w:val="0"/>
                <w:dstrike w:val="0"/>
                <w:color w:val="auto"/>
                <w:kern w:val="0"/>
                <w:sz w:val="24"/>
                <w:szCs w:val="24"/>
                <w:lang w:bidi="ar"/>
              </w:rPr>
              <w:t>政府采购政策</w:t>
            </w:r>
          </w:p>
        </w:tc>
      </w:tr>
      <w:tr w14:paraId="707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14:paraId="261D7C5A">
            <w:pPr>
              <w:numPr>
                <w:ilvl w:val="0"/>
                <w:numId w:val="0"/>
              </w:numPr>
              <w:ind w:leftChars="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16.</w:t>
            </w:r>
          </w:p>
        </w:tc>
        <w:tc>
          <w:tcPr>
            <w:tcW w:w="6150" w:type="dxa"/>
            <w:gridSpan w:val="3"/>
          </w:tcPr>
          <w:p w14:paraId="3BDE8802">
            <w:pPr>
              <w:jc w:val="left"/>
              <w:rPr>
                <w:rFonts w:hint="eastAsia" w:ascii="宋体" w:hAnsi="宋体" w:cs="宋体"/>
                <w:kern w:val="0"/>
                <w:sz w:val="24"/>
                <w:szCs w:val="24"/>
                <w:lang w:bidi="ar"/>
              </w:rPr>
            </w:pPr>
            <w:r>
              <w:rPr>
                <w:rFonts w:hint="eastAsia" w:ascii="宋体" w:hAnsi="宋体" w:cs="宋体"/>
                <w:kern w:val="0"/>
                <w:sz w:val="24"/>
                <w:szCs w:val="24"/>
                <w:lang w:bidi="ar"/>
              </w:rPr>
              <w:t>有效响应报价的最低价作为评标基准价，其最低报价为满分；按［价格分=（评标基准价/磋商报价）*30］的计算公式计算。</w:t>
            </w:r>
          </w:p>
          <w:p w14:paraId="7B645A01">
            <w:pPr>
              <w:jc w:val="left"/>
              <w:rPr>
                <w:rFonts w:hint="eastAsia" w:ascii="宋体" w:hAnsi="宋体" w:cs="宋体"/>
                <w:kern w:val="0"/>
                <w:sz w:val="24"/>
                <w:szCs w:val="24"/>
                <w:lang w:bidi="ar"/>
              </w:rPr>
            </w:pPr>
            <w:r>
              <w:rPr>
                <w:rFonts w:hint="eastAsia" w:ascii="宋体" w:hAnsi="宋体" w:cs="宋体"/>
                <w:kern w:val="0"/>
                <w:sz w:val="24"/>
                <w:szCs w:val="24"/>
                <w:lang w:bidi="ar"/>
              </w:rPr>
              <w:t>评审过程中，不得去掉报价中的最高报价和最低报价。</w:t>
            </w:r>
          </w:p>
          <w:p w14:paraId="7C44C81D">
            <w:pPr>
              <w:jc w:val="left"/>
              <w:rPr>
                <w:rFonts w:hint="eastAsia" w:ascii="宋体" w:hAnsi="宋体" w:cs="宋体"/>
                <w:kern w:val="0"/>
                <w:sz w:val="24"/>
                <w:szCs w:val="24"/>
                <w:lang w:bidi="ar"/>
              </w:rPr>
            </w:pPr>
            <w:r>
              <w:rPr>
                <w:rFonts w:hint="eastAsia" w:ascii="宋体" w:hAnsi="宋体" w:cs="宋体"/>
                <w:kern w:val="0"/>
                <w:sz w:val="24"/>
                <w:szCs w:val="24"/>
                <w:lang w:bidi="ar"/>
              </w:rPr>
              <w:t>因落实政府采购政策需要进行价格调整的，以调整后的价格计算评标基准价和磋商报价。</w:t>
            </w:r>
          </w:p>
        </w:tc>
        <w:tc>
          <w:tcPr>
            <w:tcW w:w="625" w:type="dxa"/>
            <w:vAlign w:val="center"/>
          </w:tcPr>
          <w:p w14:paraId="6BBE1FB7">
            <w:pPr>
              <w:ind w:firstLine="120" w:firstLineChars="50"/>
              <w:jc w:val="center"/>
              <w:rPr>
                <w:rFonts w:hint="eastAsia" w:ascii="宋体" w:hAnsi="宋体" w:cs="宋体"/>
                <w:kern w:val="0"/>
                <w:sz w:val="24"/>
                <w:szCs w:val="24"/>
                <w:lang w:bidi="ar"/>
              </w:rPr>
            </w:pPr>
            <w:r>
              <w:rPr>
                <w:rFonts w:ascii="宋体" w:hAnsi="宋体" w:cs="宋体"/>
                <w:kern w:val="0"/>
                <w:sz w:val="24"/>
                <w:szCs w:val="24"/>
                <w:lang w:bidi="ar"/>
              </w:rPr>
              <w:t>30</w:t>
            </w:r>
          </w:p>
        </w:tc>
        <w:tc>
          <w:tcPr>
            <w:tcW w:w="839" w:type="dxa"/>
            <w:vAlign w:val="center"/>
          </w:tcPr>
          <w:p w14:paraId="5D84891E">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w:t>
            </w:r>
          </w:p>
        </w:tc>
        <w:tc>
          <w:tcPr>
            <w:tcW w:w="1420" w:type="dxa"/>
            <w:vAlign w:val="center"/>
          </w:tcPr>
          <w:p w14:paraId="7473BA0F">
            <w:pPr>
              <w:snapToGrid w:val="0"/>
              <w:jc w:val="center"/>
              <w:rPr>
                <w:rFonts w:hint="eastAsia" w:ascii="宋体" w:hAnsi="宋体" w:cs="宋体"/>
                <w:kern w:val="0"/>
                <w:sz w:val="24"/>
                <w:szCs w:val="24"/>
                <w:lang w:bidi="ar"/>
              </w:rPr>
            </w:pPr>
            <w:r>
              <w:rPr>
                <w:rFonts w:hint="eastAsia" w:ascii="宋体" w:hAnsi="宋体" w:cs="宋体"/>
                <w:kern w:val="0"/>
                <w:sz w:val="24"/>
                <w:szCs w:val="24"/>
                <w:lang w:bidi="ar"/>
              </w:rPr>
              <w:t>/</w:t>
            </w:r>
          </w:p>
        </w:tc>
      </w:tr>
    </w:tbl>
    <w:p w14:paraId="617CFB13">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p>
    <w:p w14:paraId="4DB541AA">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r>
        <w:rPr>
          <w:rFonts w:hint="eastAsia" w:ascii="宋体" w:hAnsi="宋体" w:cs="宋体"/>
          <w:b/>
          <w:color w:val="000000" w:themeColor="text1"/>
          <w:sz w:val="32"/>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一、评审方法</w:t>
      </w:r>
    </w:p>
    <w:p w14:paraId="5F13E81D">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4DCDDB70">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7D7C564">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54625BEA">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65632CB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8560514">
      <w:pPr>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36422009">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79C6137C">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25C60">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08F5D4F7">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675E762D">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611A299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99D3A90">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15AA393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337EE6A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BBB4586">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10862D1B">
      <w:pPr>
        <w:pStyle w:val="133"/>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52DAB97C">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71385725">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5B08A23F">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41DB9EB">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05A27AE7">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002F46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35B494B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71AE04B6">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73B6E3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358EB1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BE7F23C">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3571B3BE">
      <w:pPr>
        <w:pStyle w:val="133"/>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1AD3A8">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7EAFBC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08250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609055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36F393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7A17E8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24A61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68C9B4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770A4B1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10CC8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07B50F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04B9A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71F97B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59B626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响应文件不满足采购文件的其它实质性要求的；</w:t>
      </w:r>
    </w:p>
    <w:p w14:paraId="5857CE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20FD35B">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5B7DBC0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4B6F8C7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25130B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4866C17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7B58A71">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56D77D04">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05B2245A">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0A367BC">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6DE5F59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3D0D6CF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19494B5C">
      <w:pPr>
        <w:pStyle w:val="24"/>
        <w:snapToGrid w:val="0"/>
        <w:spacing w:line="360" w:lineRule="auto"/>
        <w:ind w:firstLine="0" w:firstLineChars="0"/>
        <w:rPr>
          <w:rFonts w:cs="宋体"/>
          <w:color w:val="000000" w:themeColor="text1"/>
          <w:highlight w:val="none"/>
          <w14:textFill>
            <w14:solidFill>
              <w14:schemeClr w14:val="tx1"/>
            </w14:solidFill>
          </w14:textFill>
        </w:rPr>
        <w:sectPr>
          <w:pgSz w:w="11907" w:h="16840"/>
          <w:pgMar w:top="1440" w:right="1080" w:bottom="1440" w:left="1080" w:header="851" w:footer="851" w:gutter="0"/>
          <w:cols w:space="720" w:num="1"/>
        </w:sectPr>
      </w:pPr>
    </w:p>
    <w:bookmarkEnd w:id="31"/>
    <w:p w14:paraId="5618F35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13" w:name="第五部分"/>
      <w:bookmarkStart w:id="414"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60722EB">
      <w:pPr>
        <w:snapToGrid w:val="0"/>
        <w:ind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备注：</w:t>
      </w:r>
    </w:p>
    <w:p w14:paraId="68D111C2">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7089C593">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B383C2C">
      <w:pPr>
        <w:snapToGrid w:val="0"/>
        <w:ind w:left="482" w:firstLine="482"/>
        <w:jc w:val="left"/>
        <w:rPr>
          <w:rFonts w:hint="eastAsia"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3274B55">
      <w:pPr>
        <w:widowControl/>
        <w:adjustRightInd/>
        <w:snapToGrid w:val="0"/>
        <w:spacing w:before="0" w:beforeLines="-2147483648" w:line="240" w:lineRule="auto"/>
        <w:ind w:left="482" w:firstLine="482"/>
        <w:jc w:val="left"/>
        <w:rPr>
          <w:rFonts w:ascii="宋体" w:hAnsi="宋体"/>
          <w:b/>
          <w:color w:val="000000" w:themeColor="text1"/>
          <w:kern w:val="2"/>
          <w:sz w:val="36"/>
          <w:szCs w:val="36"/>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r>
        <w:rPr>
          <w:rFonts w:hint="eastAsia" w:ascii="宋体" w:hAnsi="宋体" w:cs="宋体"/>
          <w:snapToGrid w:val="0"/>
          <w:color w:val="000000" w:themeColor="text1"/>
          <w:kern w:val="44"/>
          <w:sz w:val="24"/>
          <w:szCs w:val="20"/>
          <w:highlight w:val="none"/>
          <w14:textFill>
            <w14:solidFill>
              <w14:schemeClr w14:val="tx1"/>
            </w14:solidFill>
          </w14:textFill>
        </w:rPr>
        <w:br w:type="page"/>
      </w:r>
      <w:bookmarkStart w:id="415" w:name="_Toc32130"/>
      <w:bookmarkStart w:id="416" w:name="_Toc97299497"/>
    </w:p>
    <w:p w14:paraId="6D872918">
      <w:pPr>
        <w:widowControl w:val="0"/>
        <w:adjustRightInd w:val="0"/>
        <w:snapToGrid w:val="0"/>
        <w:spacing w:before="156" w:beforeLines="50" w:line="360" w:lineRule="auto"/>
        <w:jc w:val="center"/>
        <w:rPr>
          <w:rFonts w:hint="eastAsia" w:ascii="宋体" w:hAnsi="宋体"/>
          <w:b/>
          <w:color w:val="000000" w:themeColor="text1"/>
          <w:kern w:val="2"/>
          <w:sz w:val="44"/>
          <w:szCs w:val="44"/>
          <w:highlight w:val="none"/>
          <w14:textFill>
            <w14:solidFill>
              <w14:schemeClr w14:val="tx1"/>
            </w14:solidFill>
          </w14:textFill>
        </w:rPr>
      </w:pPr>
      <w:r>
        <w:rPr>
          <w:rFonts w:hint="eastAsia" w:ascii="宋体" w:hAnsi="宋体"/>
          <w:b/>
          <w:color w:val="000000" w:themeColor="text1"/>
          <w:kern w:val="2"/>
          <w:sz w:val="44"/>
          <w:szCs w:val="44"/>
          <w:highlight w:val="none"/>
          <w14:textFill>
            <w14:solidFill>
              <w14:schemeClr w14:val="tx1"/>
            </w14:solidFill>
          </w14:textFill>
        </w:rPr>
        <w:t>【】</w:t>
      </w:r>
      <w:r>
        <w:rPr>
          <w:rFonts w:hint="eastAsia" w:ascii="宋体" w:hAnsi="宋体" w:cs="宋体"/>
          <w:b/>
          <w:color w:val="000000" w:themeColor="text1"/>
          <w:sz w:val="44"/>
          <w:szCs w:val="44"/>
          <w:highlight w:val="none"/>
          <w14:textFill>
            <w14:solidFill>
              <w14:schemeClr w14:val="tx1"/>
            </w14:solidFill>
          </w14:textFill>
        </w:rPr>
        <w:t>项目</w:t>
      </w:r>
    </w:p>
    <w:p w14:paraId="4F5ACBE3">
      <w:pPr>
        <w:widowControl w:val="0"/>
        <w:adjustRightInd w:val="0"/>
        <w:snapToGrid w:val="0"/>
        <w:spacing w:before="156" w:beforeLines="50" w:line="360" w:lineRule="auto"/>
        <w:jc w:val="both"/>
        <w:rPr>
          <w:rFonts w:hint="eastAsia" w:ascii="宋体" w:hAnsi="宋体"/>
          <w:b/>
          <w:color w:val="000000" w:themeColor="text1"/>
          <w:kern w:val="2"/>
          <w:sz w:val="28"/>
          <w:szCs w:val="28"/>
          <w:highlight w:val="none"/>
          <w14:textFill>
            <w14:solidFill>
              <w14:schemeClr w14:val="tx1"/>
            </w14:solidFill>
          </w14:textFill>
        </w:rPr>
      </w:pPr>
    </w:p>
    <w:p w14:paraId="35246373">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施</w:t>
      </w:r>
    </w:p>
    <w:p w14:paraId="3EEFBC41">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工</w:t>
      </w:r>
    </w:p>
    <w:p w14:paraId="0D6F25C9">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合</w:t>
      </w:r>
    </w:p>
    <w:p w14:paraId="3D3A15DD">
      <w:pPr>
        <w:widowControl w:val="0"/>
        <w:tabs>
          <w:tab w:val="left" w:pos="0"/>
        </w:tabs>
        <w:adjustRightInd w:val="0"/>
        <w:snapToGrid w:val="0"/>
        <w:spacing w:line="360" w:lineRule="auto"/>
        <w:jc w:val="center"/>
        <w:rPr>
          <w:rFonts w:hint="eastAsia" w:ascii="黑体" w:hAnsi="宋体" w:eastAsia="黑体" w:cs="Arial"/>
          <w:b/>
          <w:bCs/>
          <w:color w:val="000000" w:themeColor="text1"/>
          <w:kern w:val="2"/>
          <w:sz w:val="96"/>
          <w:szCs w:val="96"/>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同</w:t>
      </w:r>
    </w:p>
    <w:p w14:paraId="4DFAC93C">
      <w:pPr>
        <w:widowControl w:val="0"/>
        <w:adjustRightInd w:val="0"/>
        <w:snapToGrid w:val="0"/>
        <w:spacing w:line="360" w:lineRule="auto"/>
        <w:rPr>
          <w:rFonts w:hint="eastAsia" w:ascii="黑体" w:hAnsi="宋体" w:eastAsia="黑体" w:cs="Arial"/>
          <w:b/>
          <w:color w:val="000000" w:themeColor="text1"/>
          <w:kern w:val="2"/>
          <w:sz w:val="32"/>
          <w:szCs w:val="32"/>
          <w:highlight w:val="none"/>
          <w14:textFill>
            <w14:solidFill>
              <w14:schemeClr w14:val="tx1"/>
            </w14:solidFill>
          </w14:textFill>
        </w:rPr>
      </w:pPr>
    </w:p>
    <w:p w14:paraId="7ACDB373">
      <w:pPr>
        <w:widowControl w:val="0"/>
        <w:adjustRightInd w:val="0"/>
        <w:snapToGrid w:val="0"/>
        <w:spacing w:line="360" w:lineRule="auto"/>
        <w:jc w:val="left"/>
        <w:rPr>
          <w:rFonts w:hint="eastAsia" w:ascii="黑体" w:hAnsi="宋体" w:eastAsia="黑体" w:cs="Arial"/>
          <w:b/>
          <w:color w:val="000000" w:themeColor="text1"/>
          <w:kern w:val="2"/>
          <w:sz w:val="32"/>
          <w:szCs w:val="32"/>
          <w:highlight w:val="none"/>
          <w14:textFill>
            <w14:solidFill>
              <w14:schemeClr w14:val="tx1"/>
            </w14:solidFill>
          </w14:textFill>
        </w:rPr>
      </w:pPr>
    </w:p>
    <w:p w14:paraId="6E8DE7E1">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发包人：中国美术学院</w:t>
      </w:r>
    </w:p>
    <w:p w14:paraId="32E57D4D">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承包人：</w:t>
      </w:r>
    </w:p>
    <w:p w14:paraId="0136B7DA">
      <w:pPr>
        <w:widowControl w:val="0"/>
        <w:adjustRightInd w:val="0"/>
        <w:snapToGrid w:val="0"/>
        <w:spacing w:line="360" w:lineRule="auto"/>
        <w:ind w:firstLine="1084" w:firstLineChars="300"/>
        <w:jc w:val="left"/>
        <w:rPr>
          <w:rFonts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日  期： 年  月  日</w:t>
      </w:r>
    </w:p>
    <w:p w14:paraId="430A1684">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63A96B06">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0EA62452">
      <w:pPr>
        <w:pStyle w:val="2"/>
        <w:rPr>
          <w:rFonts w:ascii="宋体" w:hAnsi="宋体" w:cs="宋体"/>
          <w:b w:val="0"/>
          <w:bCs/>
          <w:color w:val="000000" w:themeColor="text1"/>
          <w:sz w:val="32"/>
          <w:szCs w:val="32"/>
          <w:highlight w:val="none"/>
          <w14:textFill>
            <w14:solidFill>
              <w14:schemeClr w14:val="tx1"/>
            </w14:solidFill>
          </w14:textFill>
        </w:rPr>
        <w:sectPr>
          <w:headerReference r:id="rId8" w:type="first"/>
          <w:footerReference r:id="rId9" w:type="first"/>
          <w:pgSz w:w="11906" w:h="16838"/>
          <w:pgMar w:top="1418" w:right="1555" w:bottom="1418" w:left="1531" w:header="567" w:footer="567" w:gutter="0"/>
          <w:pgNumType w:start="1"/>
          <w:cols w:space="720" w:num="1"/>
          <w:docGrid w:type="lines" w:linePitch="312" w:charSpace="0"/>
        </w:sectPr>
      </w:pPr>
    </w:p>
    <w:p w14:paraId="02F4D54B">
      <w:pPr>
        <w:pStyle w:val="761"/>
        <w:numPr>
          <w:ilvl w:val="0"/>
          <w:numId w:val="5"/>
        </w:numPr>
        <w:spacing w:before="0" w:line="360" w:lineRule="auto"/>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17" w:name="page48"/>
      <w:bookmarkEnd w:id="417"/>
      <w:bookmarkStart w:id="418" w:name="_Toc296503025"/>
      <w:bookmarkStart w:id="419" w:name="_Toc351203480"/>
      <w:bookmarkStart w:id="420" w:name="_Toc296890982"/>
      <w:bookmarkStart w:id="421" w:name="_Toc237695004"/>
      <w:bookmarkStart w:id="422" w:name="_Toc163484939"/>
      <w:bookmarkStart w:id="423" w:name="_Toc237694779"/>
      <w:bookmarkStart w:id="424" w:name="_Toc16348494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合同协议书</w:t>
      </w:r>
      <w:bookmarkEnd w:id="418"/>
      <w:bookmarkEnd w:id="419"/>
      <w:bookmarkEnd w:id="420"/>
    </w:p>
    <w:p w14:paraId="047927BD">
      <w:pPr>
        <w:pStyle w:val="761"/>
        <w:numPr>
          <w:ilvl w:val="-1"/>
          <w:numId w:val="0"/>
        </w:numPr>
        <w:tabs>
          <w:tab w:val="left" w:pos="5020"/>
        </w:tabs>
        <w:spacing w:before="0" w:line="360" w:lineRule="auto"/>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FDCD21">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23FCE7E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xml:space="preserve">  </w:t>
      </w:r>
    </w:p>
    <w:p w14:paraId="02102B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就中国美术学院良渚校区1号楼部分地面环氧自流平铺设项目施工及有关事项协商一致，共同达成如下协议：</w:t>
      </w:r>
    </w:p>
    <w:p w14:paraId="4CA014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14:paraId="772710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1.工程名称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中国美术学院良渚校区1号楼部分地面环氧自流平铺设项目</w:t>
      </w:r>
      <w:r>
        <w:rPr>
          <w:rFonts w:hint="eastAsia" w:ascii="宋体" w:hAnsi="宋体" w:cs="宋体"/>
          <w:color w:val="000000" w:themeColor="text1"/>
          <w:sz w:val="24"/>
          <w:highlight w:val="none"/>
          <w14:textFill>
            <w14:solidFill>
              <w14:schemeClr w14:val="tx1"/>
            </w14:solidFill>
          </w14:textFill>
        </w:rPr>
        <w:t>。</w:t>
      </w:r>
    </w:p>
    <w:p w14:paraId="5EEFD9C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2.工程地点：</w:t>
      </w:r>
      <w:r>
        <w:rPr>
          <w:rFonts w:hint="eastAsia" w:ascii="宋体" w:hAnsi="宋体" w:cs="宋体"/>
          <w:b/>
          <w:color w:val="000000" w:themeColor="text1"/>
          <w:sz w:val="24"/>
          <w:highlight w:val="none"/>
          <w:u w:val="single"/>
          <w14:textFill>
            <w14:solidFill>
              <w14:schemeClr w14:val="tx1"/>
            </w14:solidFill>
          </w14:textFill>
        </w:rPr>
        <w:t xml:space="preserve"> 中国美术学院</w:t>
      </w:r>
      <w:r>
        <w:rPr>
          <w:rFonts w:hint="eastAsia" w:ascii="宋体" w:hAnsi="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9BA64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3.工程立项批准文号： </w:t>
      </w:r>
    </w:p>
    <w:p w14:paraId="20423E76">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4.资金来源：</w:t>
      </w:r>
      <w:r>
        <w:rPr>
          <w:rFonts w:hint="eastAsia" w:ascii="宋体" w:hAnsi="宋体" w:cs="宋体"/>
          <w:b/>
          <w:color w:val="000000" w:themeColor="text1"/>
          <w:sz w:val="24"/>
          <w:highlight w:val="none"/>
          <w:u w:val="single"/>
          <w14:textFill>
            <w14:solidFill>
              <w14:schemeClr w14:val="tx1"/>
            </w14:solidFill>
          </w14:textFill>
        </w:rPr>
        <w:t>国有资金</w:t>
      </w:r>
      <w:r>
        <w:rPr>
          <w:rFonts w:hint="eastAsia" w:ascii="宋体" w:hAnsi="宋体" w:cs="宋体"/>
          <w:bCs/>
          <w:color w:val="000000" w:themeColor="text1"/>
          <w:sz w:val="24"/>
          <w:highlight w:val="none"/>
          <w14:textFill>
            <w14:solidFill>
              <w14:schemeClr w14:val="tx1"/>
            </w14:solidFill>
          </w14:textFill>
        </w:rPr>
        <w:t>。</w:t>
      </w:r>
    </w:p>
    <w:p w14:paraId="39665C6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5.工程内容：</w:t>
      </w:r>
      <w:r>
        <w:rPr>
          <w:rFonts w:hint="eastAsia" w:ascii="宋体" w:hAnsi="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cs="宋体"/>
          <w:bCs/>
          <w:color w:val="000000" w:themeColor="text1"/>
          <w:sz w:val="24"/>
          <w:highlight w:val="none"/>
          <w14:textFill>
            <w14:solidFill>
              <w14:schemeClr w14:val="tx1"/>
            </w14:solidFill>
          </w14:textFill>
        </w:rPr>
        <w:t>。</w:t>
      </w:r>
    </w:p>
    <w:p w14:paraId="56025E7F">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群体工程应附《承包人承揽工程项目一览表》（附件1）。</w:t>
      </w:r>
    </w:p>
    <w:p w14:paraId="377892FD">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6.工程承包范围：</w:t>
      </w:r>
    </w:p>
    <w:p w14:paraId="14E67301">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cs="宋体"/>
          <w:color w:val="000000" w:themeColor="text1"/>
          <w:sz w:val="24"/>
          <w:highlight w:val="none"/>
          <w:u w:val="single"/>
          <w14:textFill>
            <w14:solidFill>
              <w14:schemeClr w14:val="tx1"/>
            </w14:solidFill>
          </w14:textFill>
        </w:rPr>
        <w:t>。</w:t>
      </w:r>
    </w:p>
    <w:p w14:paraId="7F4D922D">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4D8CF0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二、合同工期</w:t>
      </w:r>
    </w:p>
    <w:p w14:paraId="4C3351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B3E7E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97B3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6A40CC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三、质量标准</w:t>
      </w:r>
    </w:p>
    <w:p w14:paraId="0E73F8E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工程质量符合</w:t>
      </w:r>
      <w:r>
        <w:rPr>
          <w:rFonts w:hint="eastAsia" w:ascii="宋体" w:hAnsi="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cs="宋体"/>
          <w:color w:val="000000" w:themeColor="text1"/>
          <w:sz w:val="24"/>
          <w:highlight w:val="none"/>
          <w14:textFill>
            <w14:solidFill>
              <w14:schemeClr w14:val="tx1"/>
            </w14:solidFill>
          </w14:textFill>
        </w:rPr>
        <w:t>标准。</w:t>
      </w:r>
    </w:p>
    <w:p w14:paraId="4B47C5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四、签约合同价与合同价格形式</w:t>
      </w:r>
      <w:r>
        <w:rPr>
          <w:rFonts w:hint="eastAsia" w:ascii="宋体" w:hAnsi="宋体" w:cs="宋体"/>
          <w:color w:val="000000" w:themeColor="text1"/>
          <w:sz w:val="24"/>
          <w:highlight w:val="none"/>
          <w14:textFill>
            <w14:solidFill>
              <w14:schemeClr w14:val="tx1"/>
            </w14:solidFill>
          </w14:textFill>
        </w:rPr>
        <w:tab/>
      </w:r>
    </w:p>
    <w:p w14:paraId="2C4C5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1.签约合同价为：</w:t>
      </w:r>
    </w:p>
    <w:p w14:paraId="09E705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0551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p w14:paraId="5286C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（1）安全文明施工费：</w:t>
      </w:r>
    </w:p>
    <w:p w14:paraId="15BE9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232848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（2）材料和工程设备暂估价金额：</w:t>
      </w:r>
    </w:p>
    <w:p w14:paraId="6DFD21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779B4E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（3）专业工程暂估价金额：</w:t>
      </w:r>
    </w:p>
    <w:p w14:paraId="1B46FE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C0F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（4）暂列金额：</w:t>
      </w:r>
    </w:p>
    <w:p w14:paraId="6B14EC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542BFC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2.合同价格形式：</w:t>
      </w:r>
      <w:r>
        <w:rPr>
          <w:rFonts w:hint="eastAsia" w:ascii="宋体" w:hAnsi="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cs="宋体"/>
          <w:color w:val="000000" w:themeColor="text1"/>
          <w:sz w:val="24"/>
          <w:highlight w:val="none"/>
          <w14:textFill>
            <w14:solidFill>
              <w14:schemeClr w14:val="tx1"/>
            </w14:solidFill>
          </w14:textFill>
        </w:rPr>
        <w:t>。</w:t>
      </w:r>
    </w:p>
    <w:p w14:paraId="763C56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五、项目经理</w:t>
      </w:r>
    </w:p>
    <w:p w14:paraId="512466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967B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六、合同文件构成</w:t>
      </w:r>
    </w:p>
    <w:p w14:paraId="2533C1A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本协议书与下列文件一起构成合同文件：</w:t>
      </w:r>
    </w:p>
    <w:p w14:paraId="1E7CBD8B">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1、成交通知书；</w:t>
      </w:r>
    </w:p>
    <w:p w14:paraId="2C072D5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2、本合同专用条款；</w:t>
      </w:r>
    </w:p>
    <w:p w14:paraId="3E524792">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3、询标纪要；</w:t>
      </w:r>
    </w:p>
    <w:p w14:paraId="7BDA731A">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4、磋商文件及磋商补充文件；</w:t>
      </w:r>
    </w:p>
    <w:p w14:paraId="776AD393">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5、响应文件及其附件（含已标价工程量清单）；</w:t>
      </w:r>
    </w:p>
    <w:p w14:paraId="14C25D8C">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6、图纸；</w:t>
      </w:r>
    </w:p>
    <w:p w14:paraId="4679291E">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7、本合同通用条款；</w:t>
      </w:r>
    </w:p>
    <w:p w14:paraId="35202CE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8、标准、规范及有关技术文件；</w:t>
      </w:r>
    </w:p>
    <w:p w14:paraId="24E19824">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9、其他合同文件</w:t>
      </w:r>
      <w:r>
        <w:rPr>
          <w:rFonts w:hint="eastAsia" w:ascii="宋体" w:hAnsi="宋体" w:cs="宋体"/>
          <w:color w:val="000000" w:themeColor="text1"/>
          <w:sz w:val="24"/>
          <w:highlight w:val="none"/>
          <w14:textFill>
            <w14:solidFill>
              <w14:schemeClr w14:val="tx1"/>
            </w14:solidFill>
          </w14:textFill>
        </w:rPr>
        <w:t>。</w:t>
      </w:r>
    </w:p>
    <w:p w14:paraId="0C08F40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36A56C6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4EF981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七、承诺</w:t>
      </w:r>
    </w:p>
    <w:p w14:paraId="1AE4694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33360FE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FC0AD2B">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3EC69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八、词语含义</w:t>
      </w:r>
    </w:p>
    <w:p w14:paraId="012E4F42">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本协议书中词语含义与第二部分通用合同条款中赋予的含义相同。</w:t>
      </w:r>
    </w:p>
    <w:p w14:paraId="6E647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九、签订时间</w:t>
      </w:r>
    </w:p>
    <w:p w14:paraId="4E12B9A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日签订。</w:t>
      </w:r>
    </w:p>
    <w:p w14:paraId="29209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十、签订地点</w:t>
      </w:r>
    </w:p>
    <w:p w14:paraId="77FC579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签订。</w:t>
      </w:r>
    </w:p>
    <w:p w14:paraId="195A74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十一、补充协议</w:t>
      </w:r>
    </w:p>
    <w:p w14:paraId="44DAEB7C">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2C069D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十二、合同生效</w:t>
      </w:r>
    </w:p>
    <w:p w14:paraId="7B9F38C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本合同自</w:t>
      </w:r>
      <w:r>
        <w:rPr>
          <w:rFonts w:hint="eastAsia" w:ascii="宋体" w:hAnsi="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cs="宋体"/>
          <w:bCs/>
          <w:color w:val="000000" w:themeColor="text1"/>
          <w:sz w:val="24"/>
          <w:highlight w:val="none"/>
          <w14:textFill>
            <w14:solidFill>
              <w14:schemeClr w14:val="tx1"/>
            </w14:solidFill>
          </w14:textFill>
        </w:rPr>
        <w:t>生效。</w:t>
      </w:r>
    </w:p>
    <w:p w14:paraId="0A4DA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十三、合同份数</w:t>
      </w:r>
    </w:p>
    <w:p w14:paraId="31278B59">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本合同一式</w:t>
      </w:r>
      <w:r>
        <w:rPr>
          <w:rFonts w:hint="eastAsia" w:ascii="宋体" w:hAnsi="宋体" w:cs="宋体"/>
          <w:bCs/>
          <w:color w:val="000000" w:themeColor="text1"/>
          <w:sz w:val="24"/>
          <w:highlight w:val="none"/>
          <w:u w:val="single"/>
          <w14:textFill>
            <w14:solidFill>
              <w14:schemeClr w14:val="tx1"/>
            </w14:solidFill>
          </w14:textFill>
        </w:rPr>
        <w:t>柒</w:t>
      </w:r>
      <w:r>
        <w:rPr>
          <w:rFonts w:hint="eastAsia" w:ascii="宋体" w:hAnsi="宋体" w:cs="宋体"/>
          <w:bCs/>
          <w:color w:val="000000" w:themeColor="text1"/>
          <w:sz w:val="24"/>
          <w:highlight w:val="none"/>
          <w14:textFill>
            <w14:solidFill>
              <w14:schemeClr w14:val="tx1"/>
            </w14:solidFill>
          </w14:textFill>
        </w:rPr>
        <w:t>份，均具有同等法律效力，发包人执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份，承包人执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份，招标代理机构</w:t>
      </w:r>
      <w:r>
        <w:rPr>
          <w:rFonts w:hint="eastAsia" w:ascii="宋体" w:hAnsi="宋体" w:cs="宋体"/>
          <w:bCs/>
          <w:color w:val="000000" w:themeColor="text1"/>
          <w:sz w:val="24"/>
          <w:highlight w:val="none"/>
          <w:u w:val="single"/>
          <w14:textFill>
            <w14:solidFill>
              <w14:schemeClr w14:val="tx1"/>
            </w14:solidFill>
          </w14:textFill>
        </w:rPr>
        <w:t>壹</w:t>
      </w:r>
      <w:r>
        <w:rPr>
          <w:rFonts w:hint="eastAsia" w:ascii="宋体" w:hAnsi="宋体" w:cs="宋体"/>
          <w:bCs/>
          <w:color w:val="000000" w:themeColor="text1"/>
          <w:sz w:val="24"/>
          <w:highlight w:val="none"/>
          <w14:textFill>
            <w14:solidFill>
              <w14:schemeClr w14:val="tx1"/>
            </w14:solidFill>
          </w14:textFill>
        </w:rPr>
        <w:t>份。</w:t>
      </w:r>
    </w:p>
    <w:p w14:paraId="1A43AE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F033EC">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w:t>
      </w:r>
    </w:p>
    <w:p w14:paraId="36954A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             法定代表人或其委托代理人：</w:t>
      </w:r>
    </w:p>
    <w:p w14:paraId="0170A83D">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1A42B2D6">
      <w:pPr>
        <w:tabs>
          <w:tab w:val="left" w:pos="4410"/>
        </w:tabs>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                          组织机构代码：</w:t>
      </w:r>
      <w:r>
        <w:rPr>
          <w:rFonts w:hint="eastAsia" w:ascii="宋体" w:hAnsi="宋体" w:cs="宋体"/>
          <w:color w:val="000000" w:themeColor="text1"/>
          <w:sz w:val="24"/>
          <w:highlight w:val="none"/>
          <w:u w:val="single"/>
          <w14:textFill>
            <w14:solidFill>
              <w14:schemeClr w14:val="tx1"/>
            </w14:solidFill>
          </w14:textFill>
        </w:rPr>
        <w:t xml:space="preserve">        </w:t>
      </w:r>
    </w:p>
    <w:p w14:paraId="770C3AF9">
      <w:pPr>
        <w:spacing w:line="400" w:lineRule="exact"/>
        <w:ind w:left="5760" w:hanging="5760" w:hangingChars="2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r>
        <w:rPr>
          <w:rFonts w:hint="eastAsia" w:ascii="宋体" w:hAnsi="宋体" w:cs="宋体"/>
          <w:color w:val="000000" w:themeColor="text1"/>
          <w:sz w:val="24"/>
          <w:highlight w:val="none"/>
          <w:u w:val="single"/>
          <w14:textFill>
            <w14:solidFill>
              <w14:schemeClr w14:val="tx1"/>
            </w14:solidFill>
          </w14:textFill>
        </w:rPr>
        <w:t xml:space="preserve">                                 </w:t>
      </w:r>
    </w:p>
    <w:p w14:paraId="505F34C1">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649B4F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r>
        <w:rPr>
          <w:rFonts w:hint="eastAsia" w:ascii="宋体" w:hAnsi="宋体" w:cs="宋体"/>
          <w:color w:val="000000" w:themeColor="text1"/>
          <w:sz w:val="24"/>
          <w:highlight w:val="none"/>
          <w:u w:val="single"/>
          <w14:textFill>
            <w14:solidFill>
              <w14:schemeClr w14:val="tx1"/>
            </w14:solidFill>
          </w14:textFill>
        </w:rPr>
        <w:t xml:space="preserve">        </w:t>
      </w:r>
    </w:p>
    <w:p w14:paraId="47B928E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r>
        <w:rPr>
          <w:rFonts w:hint="eastAsia" w:ascii="宋体" w:hAnsi="宋体" w:cs="宋体"/>
          <w:color w:val="000000" w:themeColor="text1"/>
          <w:sz w:val="24"/>
          <w:highlight w:val="none"/>
          <w:u w:val="single"/>
          <w14:textFill>
            <w14:solidFill>
              <w14:schemeClr w14:val="tx1"/>
            </w14:solidFill>
          </w14:textFill>
        </w:rPr>
        <w:t xml:space="preserve">           </w:t>
      </w:r>
    </w:p>
    <w:p w14:paraId="5A66E70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6AEE6DC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467D07A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r>
        <w:rPr>
          <w:rFonts w:hint="eastAsia" w:ascii="宋体" w:hAnsi="宋体" w:cs="宋体"/>
          <w:color w:val="000000" w:themeColor="text1"/>
          <w:sz w:val="24"/>
          <w:highlight w:val="none"/>
          <w:u w:val="single"/>
          <w14:textFill>
            <w14:solidFill>
              <w14:schemeClr w14:val="tx1"/>
            </w14:solidFill>
          </w14:textFill>
        </w:rPr>
        <w:t xml:space="preserve"> </w:t>
      </w:r>
    </w:p>
    <w:p w14:paraId="7B60B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5B89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 </w:t>
      </w:r>
      <w:r>
        <w:rPr>
          <w:rFonts w:hint="eastAsia" w:ascii="宋体" w:hAnsi="宋体" w:cs="宋体"/>
          <w:color w:val="000000" w:themeColor="text1"/>
          <w:spacing w:val="-6"/>
          <w:sz w:val="24"/>
          <w:highlight w:val="none"/>
          <w14:textFill>
            <w14:solidFill>
              <w14:schemeClr w14:val="tx1"/>
            </w14:solidFill>
          </w14:textFill>
        </w:rPr>
        <w:t>（公章/合同专用章）</w:t>
      </w:r>
    </w:p>
    <w:p w14:paraId="6CF6C1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采购代理机构代表：（签字）</w:t>
      </w:r>
    </w:p>
    <w:p w14:paraId="78EE93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21243D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F511362">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鉴证时间：  年   月   日</w:t>
      </w:r>
    </w:p>
    <w:p w14:paraId="7E9C6EC5">
      <w:pPr>
        <w:snapToGrid w:val="0"/>
        <w:spacing w:line="312"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5EB4AB90">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通用合同条款</w:t>
      </w:r>
    </w:p>
    <w:p w14:paraId="232C423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略，见（GF—2017—0201）《建设工程施工合同》（示范文本）</w:t>
      </w:r>
    </w:p>
    <w:p w14:paraId="24E84B2D">
      <w:pPr>
        <w:snapToGrid w:val="0"/>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第三部分 专用合同条款</w:t>
      </w:r>
    </w:p>
    <w:p w14:paraId="34A8CD7E">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 一般约定</w:t>
      </w:r>
    </w:p>
    <w:p w14:paraId="55B19E0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29743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146BA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1.1.1.10其他合同文件包括：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752A6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合同当事人及其他相关方</w:t>
      </w:r>
    </w:p>
    <w:p w14:paraId="6ED89F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1.1.2.4监理人：</w:t>
      </w:r>
    </w:p>
    <w:p w14:paraId="1342AC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1BC8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8AE7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094F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6B3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4827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设计人：</w:t>
      </w:r>
    </w:p>
    <w:p w14:paraId="7FE5D2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139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4C9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680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D07A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0069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32D637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cs="宋体"/>
          <w:color w:val="000000" w:themeColor="text1"/>
          <w:sz w:val="24"/>
          <w:highlight w:val="none"/>
          <w:u w:val="single"/>
          <w14:textFill>
            <w14:solidFill>
              <w14:schemeClr w14:val="tx1"/>
            </w14:solidFill>
          </w14:textFill>
        </w:rPr>
        <w:t xml:space="preserve"> /   </w:t>
      </w:r>
    </w:p>
    <w:p w14:paraId="0DC094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永久占地包括：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51A5D4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临时占地包括：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75EC08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1.3法律 </w:t>
      </w:r>
    </w:p>
    <w:p w14:paraId="25D7BE3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适用于合同的其他规范性文件：</w:t>
      </w:r>
      <w:r>
        <w:rPr>
          <w:rFonts w:hint="eastAsia" w:ascii="宋体" w:hAnsi="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cs="宋体"/>
          <w:color w:val="000000" w:themeColor="text1"/>
          <w:sz w:val="24"/>
          <w:highlight w:val="none"/>
          <w14:textFill>
            <w14:solidFill>
              <w14:schemeClr w14:val="tx1"/>
            </w14:solidFill>
          </w14:textFill>
        </w:rPr>
        <w:t>。</w:t>
      </w:r>
    </w:p>
    <w:p w14:paraId="540D7D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标准和规范</w:t>
      </w:r>
    </w:p>
    <w:p w14:paraId="1858E2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1.4.1适用于工程的标准规范包括：</w:t>
      </w:r>
      <w:r>
        <w:rPr>
          <w:rFonts w:hint="eastAsia" w:ascii="宋体" w:hAnsi="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000000" w:themeColor="text1"/>
          <w:sz w:val="24"/>
          <w:highlight w:val="none"/>
          <w14:textFill>
            <w14:solidFill>
              <w14:schemeClr w14:val="tx1"/>
            </w14:solidFill>
          </w14:textFill>
        </w:rPr>
        <w:t>。</w:t>
      </w:r>
    </w:p>
    <w:p w14:paraId="4C5410DD">
      <w:pPr>
        <w:snapToGrid w:val="0"/>
        <w:spacing w:line="360" w:lineRule="auto"/>
        <w:ind w:firstLine="480" w:firstLineChars="200"/>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99F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发包人提供国外标准、规范的份数：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21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FC4D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cs="宋体"/>
          <w:color w:val="000000" w:themeColor="text1"/>
          <w:sz w:val="24"/>
          <w:highlight w:val="none"/>
          <w14:textFill>
            <w14:solidFill>
              <w14:schemeClr w14:val="tx1"/>
            </w14:solidFill>
          </w14:textFill>
        </w:rPr>
        <w:t>。</w:t>
      </w:r>
    </w:p>
    <w:p w14:paraId="61E17B5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合同文件的优先顺序</w:t>
      </w:r>
    </w:p>
    <w:p w14:paraId="4F721ED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合同文件组成及优先顺序为：</w:t>
      </w:r>
    </w:p>
    <w:p w14:paraId="2A4BA771">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000000" w:themeColor="text1"/>
          <w:sz w:val="24"/>
          <w:highlight w:val="none"/>
          <w14:textFill>
            <w14:solidFill>
              <w14:schemeClr w14:val="tx1"/>
            </w14:solidFill>
          </w14:textFill>
        </w:rPr>
        <w:t>。</w:t>
      </w:r>
    </w:p>
    <w:p w14:paraId="1595635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000000" w:themeColor="text1"/>
          <w:sz w:val="24"/>
          <w:highlight w:val="none"/>
          <w14:textFill>
            <w14:solidFill>
              <w14:schemeClr w14:val="tx1"/>
            </w14:solidFill>
          </w14:textFill>
        </w:rPr>
        <w:t>。</w:t>
      </w:r>
    </w:p>
    <w:p w14:paraId="638077D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B522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115E00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发包人向承包人提供图纸的期限：</w:t>
      </w:r>
      <w:r>
        <w:rPr>
          <w:rFonts w:hint="eastAsia" w:ascii="宋体" w:hAnsi="宋体" w:cs="宋体"/>
          <w:b/>
          <w:color w:val="000000" w:themeColor="text1"/>
          <w:sz w:val="24"/>
          <w:highlight w:val="none"/>
          <w:u w:val="single"/>
          <w14:textFill>
            <w14:solidFill>
              <w14:schemeClr w14:val="tx1"/>
            </w14:solidFill>
          </w14:textFill>
        </w:rPr>
        <w:t>合同签定后【3】天内</w:t>
      </w:r>
      <w:r>
        <w:rPr>
          <w:rFonts w:hint="eastAsia" w:ascii="宋体" w:hAnsi="宋体" w:cs="宋体"/>
          <w:color w:val="000000" w:themeColor="text1"/>
          <w:sz w:val="24"/>
          <w:highlight w:val="none"/>
          <w14:textFill>
            <w14:solidFill>
              <w14:schemeClr w14:val="tx1"/>
            </w14:solidFill>
          </w14:textFill>
        </w:rPr>
        <w:t>；</w:t>
      </w:r>
    </w:p>
    <w:p w14:paraId="1082AC5A">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发包人向承包人提供图纸的数量：</w:t>
      </w:r>
      <w:r>
        <w:rPr>
          <w:rFonts w:hint="eastAsia" w:ascii="宋体" w:hAnsi="宋体" w:cs="宋体"/>
          <w:b/>
          <w:color w:val="000000" w:themeColor="text1"/>
          <w:sz w:val="24"/>
          <w:highlight w:val="none"/>
          <w:u w:val="single"/>
          <w14:textFill>
            <w14:solidFill>
              <w14:schemeClr w14:val="tx1"/>
            </w14:solidFill>
          </w14:textFill>
        </w:rPr>
        <w:t>提供施工图纸【4】套，如承包人额外需要增加施工图纸套数的，所需费由承包人承担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所有的技术标准、行业标准、技术规范、标准图均由承包人自备。</w:t>
      </w:r>
    </w:p>
    <w:p w14:paraId="11BCB2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发包人向承包人提供图纸的内容：</w:t>
      </w:r>
      <w:r>
        <w:rPr>
          <w:rFonts w:hint="eastAsia" w:ascii="宋体" w:hAnsi="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000000" w:themeColor="text1"/>
          <w:sz w:val="24"/>
          <w:highlight w:val="none"/>
          <w14:textFill>
            <w14:solidFill>
              <w14:schemeClr w14:val="tx1"/>
            </w14:solidFill>
          </w14:textFill>
        </w:rPr>
        <w:t>。</w:t>
      </w:r>
    </w:p>
    <w:p w14:paraId="5009C2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承包人文件</w:t>
      </w:r>
    </w:p>
    <w:p w14:paraId="486EDD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需要由承包人提供的文件，包括但不限于：</w:t>
      </w:r>
      <w:r>
        <w:rPr>
          <w:rFonts w:hint="eastAsia" w:ascii="宋体" w:hAnsi="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000000" w:themeColor="text1"/>
          <w:sz w:val="24"/>
          <w:highlight w:val="none"/>
          <w14:textFill>
            <w14:solidFill>
              <w14:schemeClr w14:val="tx1"/>
            </w14:solidFill>
          </w14:textFill>
        </w:rPr>
        <w:t>；</w:t>
      </w:r>
    </w:p>
    <w:p w14:paraId="358F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承包人提供的文件的期限为：</w:t>
      </w:r>
      <w:r>
        <w:rPr>
          <w:rFonts w:hint="eastAsia" w:ascii="宋体" w:hAnsi="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000000" w:themeColor="text1"/>
          <w:sz w:val="24"/>
          <w:highlight w:val="none"/>
          <w14:textFill>
            <w14:solidFill>
              <w14:schemeClr w14:val="tx1"/>
            </w14:solidFill>
          </w14:textFill>
        </w:rPr>
        <w:t>；</w:t>
      </w:r>
    </w:p>
    <w:p w14:paraId="17FAF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承包人提供的文件的数量为：</w:t>
      </w:r>
      <w:r>
        <w:rPr>
          <w:rFonts w:hint="eastAsia" w:ascii="宋体" w:hAnsi="宋体" w:cs="宋体"/>
          <w:b/>
          <w:bCs/>
          <w:color w:val="000000" w:themeColor="text1"/>
          <w:sz w:val="24"/>
          <w:highlight w:val="none"/>
          <w:u w:val="single"/>
          <w14:textFill>
            <w14:solidFill>
              <w14:schemeClr w14:val="tx1"/>
            </w14:solidFill>
          </w14:textFill>
        </w:rPr>
        <w:t>一式【4】份并满足工程需要</w:t>
      </w:r>
      <w:r>
        <w:rPr>
          <w:rFonts w:hint="eastAsia" w:ascii="宋体" w:hAnsi="宋体" w:cs="宋体"/>
          <w:color w:val="000000" w:themeColor="text1"/>
          <w:sz w:val="24"/>
          <w:highlight w:val="none"/>
          <w:u w:val="single"/>
          <w14:textFill>
            <w14:solidFill>
              <w14:schemeClr w14:val="tx1"/>
            </w14:solidFill>
          </w14:textFill>
        </w:rPr>
        <w:t>；</w:t>
      </w:r>
    </w:p>
    <w:p w14:paraId="4F30DA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承包人提供的文件的形式为：</w:t>
      </w:r>
      <w:r>
        <w:rPr>
          <w:rFonts w:hint="eastAsia" w:ascii="宋体" w:hAnsi="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cs="宋体"/>
          <w:color w:val="000000" w:themeColor="text1"/>
          <w:sz w:val="24"/>
          <w:highlight w:val="none"/>
          <w:u w:val="single"/>
          <w14:textFill>
            <w14:solidFill>
              <w14:schemeClr w14:val="tx1"/>
            </w14:solidFill>
          </w14:textFill>
        </w:rPr>
        <w:t xml:space="preserve"> ；</w:t>
      </w:r>
    </w:p>
    <w:p w14:paraId="7654BA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发包人审批承包人文件的期限：</w:t>
      </w:r>
      <w:r>
        <w:rPr>
          <w:rFonts w:hint="eastAsia" w:ascii="宋体" w:hAnsi="宋体" w:cs="宋体"/>
          <w:b/>
          <w:color w:val="000000" w:themeColor="text1"/>
          <w:sz w:val="24"/>
          <w:highlight w:val="none"/>
          <w:u w:val="single"/>
          <w14:textFill>
            <w14:solidFill>
              <w14:schemeClr w14:val="tx1"/>
            </w14:solidFill>
          </w14:textFill>
        </w:rPr>
        <w:t>收到报告后【7】天内</w:t>
      </w:r>
      <w:r>
        <w:rPr>
          <w:rFonts w:hint="eastAsia" w:ascii="宋体" w:hAnsi="宋体" w:cs="宋体"/>
          <w:color w:val="000000" w:themeColor="text1"/>
          <w:sz w:val="24"/>
          <w:highlight w:val="none"/>
          <w14:textFill>
            <w14:solidFill>
              <w14:schemeClr w14:val="tx1"/>
            </w14:solidFill>
          </w14:textFill>
        </w:rPr>
        <w:t>。</w:t>
      </w:r>
    </w:p>
    <w:p w14:paraId="4B541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现场图纸准备</w:t>
      </w:r>
    </w:p>
    <w:p w14:paraId="6E6A3D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关于现场图纸准备的约定：</w:t>
      </w:r>
      <w:r>
        <w:rPr>
          <w:rFonts w:hint="eastAsia" w:ascii="宋体" w:hAnsi="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cs="宋体"/>
          <w:color w:val="000000" w:themeColor="text1"/>
          <w:sz w:val="24"/>
          <w:highlight w:val="none"/>
          <w14:textFill>
            <w14:solidFill>
              <w14:schemeClr w14:val="tx1"/>
            </w14:solidFill>
          </w14:textFill>
        </w:rPr>
        <w:t>。</w:t>
      </w:r>
    </w:p>
    <w:p w14:paraId="0A6883E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联络</w:t>
      </w:r>
    </w:p>
    <w:p w14:paraId="5AFBE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1.7.1承包人应当在</w:t>
      </w:r>
      <w:r>
        <w:rPr>
          <w:rFonts w:hint="eastAsia" w:ascii="宋体" w:hAnsi="宋体" w:cs="宋体"/>
          <w:color w:val="000000" w:themeColor="text1"/>
          <w:sz w:val="24"/>
          <w:highlight w:val="none"/>
          <w:u w:val="singl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373C2E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发包人接收文件的地点：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6B1063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2A23A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4515F8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B4DD8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1C609A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18FF6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 交通运输</w:t>
      </w:r>
    </w:p>
    <w:p w14:paraId="412C8DB8">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出入现场的权利</w:t>
      </w:r>
    </w:p>
    <w:p w14:paraId="64A3B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关于出入现场的权利的约定：</w:t>
      </w:r>
      <w:r>
        <w:rPr>
          <w:rFonts w:hint="eastAsia" w:ascii="宋体" w:hAnsi="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cs="宋体"/>
          <w:color w:val="000000" w:themeColor="text1"/>
          <w:sz w:val="24"/>
          <w:highlight w:val="none"/>
          <w14:textFill>
            <w14:solidFill>
              <w14:schemeClr w14:val="tx1"/>
            </w14:solidFill>
          </w14:textFill>
        </w:rPr>
        <w:t>。</w:t>
      </w:r>
    </w:p>
    <w:p w14:paraId="7E2D5FE6">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 场内交通</w:t>
      </w:r>
    </w:p>
    <w:p w14:paraId="6466C6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关于场外交通和场内交通的边界的约定：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3D26F0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p>
    <w:p w14:paraId="4F3C14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1.10.4超大件和超重件的运输</w:t>
      </w:r>
    </w:p>
    <w:p w14:paraId="4A53D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17E71BA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知识产权</w:t>
      </w:r>
    </w:p>
    <w:p w14:paraId="40CBC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themeColor="text1"/>
          <w:sz w:val="24"/>
          <w:highlight w:val="none"/>
          <w:u w:val="single"/>
          <w14:textFill>
            <w14:solidFill>
              <w14:schemeClr w14:val="tx1"/>
            </w14:solidFill>
          </w14:textFill>
        </w:rPr>
        <w:t>著作权属于发包人</w:t>
      </w:r>
      <w:r>
        <w:rPr>
          <w:rFonts w:hint="eastAsia" w:ascii="宋体" w:hAnsi="宋体" w:cs="宋体"/>
          <w:color w:val="000000" w:themeColor="text1"/>
          <w:sz w:val="24"/>
          <w:highlight w:val="none"/>
          <w14:textFill>
            <w14:solidFill>
              <w14:schemeClr w14:val="tx1"/>
            </w14:solidFill>
          </w14:textFill>
        </w:rPr>
        <w:t>。</w:t>
      </w:r>
    </w:p>
    <w:p w14:paraId="5A1072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000000" w:themeColor="text1"/>
          <w:sz w:val="24"/>
          <w:highlight w:val="none"/>
          <w14:textFill>
            <w14:solidFill>
              <w14:schemeClr w14:val="tx1"/>
            </w14:solidFill>
          </w14:textFill>
        </w:rPr>
        <w:t>。</w:t>
      </w:r>
    </w:p>
    <w:p w14:paraId="1AB7A7DC">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cs="宋体"/>
          <w:color w:val="000000" w:themeColor="text1"/>
          <w:sz w:val="24"/>
          <w:highlight w:val="none"/>
          <w:u w:val="single"/>
          <w14:textFill>
            <w14:solidFill>
              <w14:schemeClr w14:val="tx1"/>
            </w14:solidFill>
          </w14:textFill>
        </w:rPr>
        <w:t>归发包人享有</w:t>
      </w:r>
      <w:r>
        <w:rPr>
          <w:rFonts w:hint="eastAsia" w:ascii="宋体" w:hAnsi="宋体" w:cs="宋体"/>
          <w:color w:val="000000" w:themeColor="text1"/>
          <w:sz w:val="24"/>
          <w:highlight w:val="none"/>
          <w14:textFill>
            <w14:solidFill>
              <w14:schemeClr w14:val="tx1"/>
            </w14:solidFill>
          </w14:textFill>
        </w:rPr>
        <w:t>。</w:t>
      </w:r>
    </w:p>
    <w:p w14:paraId="482FE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cs="宋体"/>
          <w:color w:val="000000" w:themeColor="text1"/>
          <w:sz w:val="24"/>
          <w:highlight w:val="none"/>
          <w14:textFill>
            <w14:solidFill>
              <w14:schemeClr w14:val="tx1"/>
            </w14:solidFill>
          </w14:textFill>
        </w:rPr>
        <w:t>。</w:t>
      </w:r>
    </w:p>
    <w:p w14:paraId="2812736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000000" w:themeColor="text1"/>
          <w:sz w:val="24"/>
          <w:highlight w:val="none"/>
          <w14:textFill>
            <w14:solidFill>
              <w14:schemeClr w14:val="tx1"/>
            </w14:solidFill>
          </w14:textFill>
        </w:rPr>
        <w:t>。</w:t>
      </w:r>
    </w:p>
    <w:p w14:paraId="0EF1FF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1.13工程量清单错误的修正</w:t>
      </w:r>
    </w:p>
    <w:p w14:paraId="2511D7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highlight w:val="none"/>
          <w:u w:val="single"/>
          <w14:textFill>
            <w14:solidFill>
              <w14:schemeClr w14:val="tx1"/>
            </w14:solidFill>
          </w14:textFill>
        </w:rPr>
        <w:t>参照本合同专用条款12.1执行</w:t>
      </w:r>
      <w:r>
        <w:rPr>
          <w:rFonts w:hint="eastAsia" w:ascii="宋体" w:hAnsi="宋体" w:cs="宋体"/>
          <w:color w:val="000000" w:themeColor="text1"/>
          <w:sz w:val="24"/>
          <w:highlight w:val="none"/>
          <w14:textFill>
            <w14:solidFill>
              <w14:schemeClr w14:val="tx1"/>
            </w14:solidFill>
          </w14:textFill>
        </w:rPr>
        <w:t>。</w:t>
      </w:r>
    </w:p>
    <w:p w14:paraId="49B8AC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允许调整合同价格的工程量偏差范围：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CAB8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发包人</w:t>
      </w:r>
    </w:p>
    <w:p w14:paraId="7C8B4DE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发包人代表</w:t>
      </w:r>
    </w:p>
    <w:p w14:paraId="47538E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w:t>
      </w:r>
      <w:r>
        <w:rPr>
          <w:rFonts w:hint="eastAsia" w:ascii="宋体" w:hAnsi="宋体" w:cs="宋体"/>
          <w:color w:val="000000" w:themeColor="text1"/>
          <w:sz w:val="24"/>
          <w:highlight w:val="none"/>
          <w:u w:val="single"/>
          <w14:textFill>
            <w14:solidFill>
              <w14:schemeClr w14:val="tx1"/>
            </w14:solidFill>
          </w14:textFill>
        </w:rPr>
        <w:t xml:space="preserve">                </w:t>
      </w:r>
    </w:p>
    <w:p w14:paraId="771251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                      ；</w:t>
      </w:r>
    </w:p>
    <w:p w14:paraId="23B4DC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                      ；</w:t>
      </w:r>
    </w:p>
    <w:p w14:paraId="402CBC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                      ；</w:t>
      </w:r>
    </w:p>
    <w:p w14:paraId="3DEC6C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w:t>
      </w:r>
    </w:p>
    <w:p w14:paraId="2DD795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w:t>
      </w:r>
    </w:p>
    <w:p w14:paraId="0F109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                      。</w:t>
      </w:r>
    </w:p>
    <w:p w14:paraId="4BB6B122">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发包人对发包人代表的授权范围如下：</w:t>
      </w:r>
      <w:r>
        <w:rPr>
          <w:rFonts w:hint="eastAsia" w:ascii="宋体" w:hAnsi="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26AF350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施工现场、施工条件和基础资料的提供</w:t>
      </w:r>
    </w:p>
    <w:p w14:paraId="2448E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 提供施工现场</w:t>
      </w:r>
    </w:p>
    <w:p w14:paraId="186F8C3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关于发包人移交施工现场的期限要求：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年   月   日前。</w:t>
      </w:r>
    </w:p>
    <w:p w14:paraId="415B13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提供施工条件</w:t>
      </w:r>
    </w:p>
    <w:p w14:paraId="6963A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关于发包人应负责提供施工所需要的条件，包括：</w:t>
      </w:r>
    </w:p>
    <w:p w14:paraId="124CC9B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AF0BE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①所需正常施工的电源、水源已由发包方安装至施工现场边缘。</w:t>
      </w:r>
    </w:p>
    <w:p w14:paraId="5A68458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1FDADD8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2AF7D5B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④施工用水、用电费用由承包人承担，费用包含在合同价款中，工程结算时扣除。</w:t>
      </w:r>
    </w:p>
    <w:p w14:paraId="4E310B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1AEF560C">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13B68E0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72F1E7A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 资金来源证明及支付担保</w:t>
      </w:r>
    </w:p>
    <w:p w14:paraId="6BF22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发包人提供资金来源证明的期限要求：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B0C86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发包人是否提供支付担保：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D88433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发包人提供支付担保的形式：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63D7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承包人</w:t>
      </w:r>
    </w:p>
    <w:p w14:paraId="775A0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承包人的一般义务</w:t>
      </w:r>
    </w:p>
    <w:p w14:paraId="32265AF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（1）应提供计划、报表的名称及完成时间：</w:t>
      </w:r>
      <w:r>
        <w:rPr>
          <w:rFonts w:hint="eastAsia" w:ascii="宋体" w:hAnsi="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583532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6438BF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00B2136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cs="宋体"/>
          <w:color w:val="000000" w:themeColor="text1"/>
          <w:sz w:val="24"/>
          <w:highlight w:val="none"/>
          <w:u w:val="single"/>
          <w14:textFill>
            <w14:solidFill>
              <w14:schemeClr w14:val="tx1"/>
            </w14:solidFill>
          </w14:textFill>
        </w:rPr>
        <w:t>按发包人的要求进行保护，费用由承包人承担。</w:t>
      </w:r>
    </w:p>
    <w:p w14:paraId="0AB41D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（5）施工现场清洁卫生的要求：</w:t>
      </w:r>
      <w:r>
        <w:rPr>
          <w:rFonts w:hint="eastAsia" w:ascii="宋体" w:hAnsi="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FF20C05">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40A3C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承包人需要提交的竣工资料套数：</w:t>
      </w:r>
      <w:r>
        <w:rPr>
          <w:rFonts w:hint="eastAsia" w:ascii="宋体" w:hAnsi="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000000" w:themeColor="text1"/>
          <w:sz w:val="24"/>
          <w:highlight w:val="none"/>
          <w14:textFill>
            <w14:solidFill>
              <w14:schemeClr w14:val="tx1"/>
            </w14:solidFill>
          </w14:textFill>
        </w:rPr>
        <w:t>。</w:t>
      </w:r>
    </w:p>
    <w:p w14:paraId="1E107B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承包人提交的竣工资料的费用承担：</w:t>
      </w:r>
      <w:r>
        <w:rPr>
          <w:rFonts w:hint="eastAsia" w:ascii="宋体" w:hAnsi="宋体" w:cs="宋体"/>
          <w:b/>
          <w:bCs/>
          <w:color w:val="000000" w:themeColor="text1"/>
          <w:sz w:val="24"/>
          <w:highlight w:val="none"/>
          <w:u w:val="single"/>
          <w14:textFill>
            <w14:solidFill>
              <w14:schemeClr w14:val="tx1"/>
            </w14:solidFill>
          </w14:textFill>
        </w:rPr>
        <w:t>承包人承担</w:t>
      </w:r>
      <w:r>
        <w:rPr>
          <w:rFonts w:hint="eastAsia" w:ascii="宋体" w:hAnsi="宋体" w:cs="宋体"/>
          <w:color w:val="000000" w:themeColor="text1"/>
          <w:sz w:val="24"/>
          <w:highlight w:val="none"/>
          <w14:textFill>
            <w14:solidFill>
              <w14:schemeClr w14:val="tx1"/>
            </w14:solidFill>
          </w14:textFill>
        </w:rPr>
        <w:t>。</w:t>
      </w:r>
    </w:p>
    <w:p w14:paraId="0BECCEA7">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承包人提交的竣工资料移交时间：</w:t>
      </w:r>
      <w:r>
        <w:rPr>
          <w:rFonts w:hint="eastAsia" w:ascii="宋体" w:hAnsi="宋体" w:cs="宋体"/>
          <w:b/>
          <w:bCs/>
          <w:color w:val="000000" w:themeColor="text1"/>
          <w:sz w:val="24"/>
          <w:highlight w:val="none"/>
          <w:u w:val="single"/>
          <w14:textFill>
            <w14:solidFill>
              <w14:schemeClr w14:val="tx1"/>
            </w14:solidFill>
          </w14:textFill>
        </w:rPr>
        <w:t>竣工验收前【3】天</w:t>
      </w:r>
      <w:r>
        <w:rPr>
          <w:rFonts w:hint="eastAsia" w:ascii="宋体" w:hAnsi="宋体" w:cs="宋体"/>
          <w:b/>
          <w:bCs/>
          <w:color w:val="000000" w:themeColor="text1"/>
          <w:sz w:val="24"/>
          <w:highlight w:val="none"/>
          <w14:textFill>
            <w14:solidFill>
              <w14:schemeClr w14:val="tx1"/>
            </w14:solidFill>
          </w14:textFill>
        </w:rPr>
        <w:t>。</w:t>
      </w:r>
    </w:p>
    <w:p w14:paraId="6B0528C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承包人提交的竣工资料形式要求：</w:t>
      </w:r>
      <w:r>
        <w:rPr>
          <w:rFonts w:hint="eastAsia" w:ascii="宋体" w:hAnsi="宋体" w:cs="宋体"/>
          <w:b/>
          <w:bCs/>
          <w:color w:val="000000" w:themeColor="text1"/>
          <w:sz w:val="24"/>
          <w:highlight w:val="none"/>
          <w:u w:val="single"/>
          <w14:textFill>
            <w14:solidFill>
              <w14:schemeClr w14:val="tx1"/>
            </w14:solidFill>
          </w14:textFill>
        </w:rPr>
        <w:t>纸质文件和电子文件。</w:t>
      </w:r>
    </w:p>
    <w:p w14:paraId="01C64C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（7）承包人应履行的其他义务：</w:t>
      </w:r>
    </w:p>
    <w:p w14:paraId="1D84105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73E80213">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20C02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2495511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8C1B74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384052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071752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722C0E5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595DB61A">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5C7AB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项目经理</w:t>
      </w:r>
    </w:p>
    <w:p w14:paraId="48F955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789E403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6CF7A2E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7F8BC5B7">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134D4E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建造师执业资格等级：</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6C3CC174">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3C56110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建造师执业印章号：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C9587C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24B6484F">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5CFAC1AD">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55AE58A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7509CB94">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个方面的限制。</w:t>
      </w:r>
    </w:p>
    <w:p w14:paraId="7BE2C179">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2BECA3DC">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03FA35ED">
      <w:pPr>
        <w:adjustRightInd/>
        <w:snapToGrid w:val="0"/>
        <w:spacing w:line="360" w:lineRule="auto"/>
        <w:ind w:firstLine="482"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5CD328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cs="宋体"/>
          <w:color w:val="000000" w:themeColor="text1"/>
          <w:sz w:val="24"/>
          <w:highlight w:val="none"/>
          <w14:textFill>
            <w14:solidFill>
              <w14:schemeClr w14:val="tx1"/>
            </w14:solidFill>
          </w14:textFill>
        </w:rPr>
        <w:t>。</w:t>
      </w:r>
    </w:p>
    <w:p w14:paraId="357875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0E7CD0F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】元违约金，累计发生【3】次以上的，发包人有权要求更换项目经理或解除合同。</w:t>
      </w:r>
    </w:p>
    <w:p w14:paraId="343FF4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承包人擅自更换项目经理的违约责任：</w:t>
      </w:r>
      <w:r>
        <w:rPr>
          <w:rFonts w:hint="eastAsia" w:ascii="宋体" w:hAnsi="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cs="宋体"/>
          <w:b/>
          <w:color w:val="000000" w:themeColor="text1"/>
          <w:sz w:val="24"/>
          <w:highlight w:val="none"/>
          <w:u w:val="single"/>
          <w:lang w:eastAsia="zh-CN"/>
          <w14:textFill>
            <w14:solidFill>
              <w14:schemeClr w14:val="tx1"/>
            </w14:solidFill>
          </w14:textFill>
        </w:rPr>
        <w:t>5000</w:t>
      </w:r>
      <w:r>
        <w:rPr>
          <w:rFonts w:hint="eastAsia" w:ascii="宋体" w:hAnsi="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cs="宋体"/>
          <w:color w:val="000000" w:themeColor="text1"/>
          <w:sz w:val="24"/>
          <w:highlight w:val="none"/>
          <w14:textFill>
            <w14:solidFill>
              <w14:schemeClr w14:val="tx1"/>
            </w14:solidFill>
          </w14:textFill>
        </w:rPr>
        <w:t>。</w:t>
      </w:r>
    </w:p>
    <w:p w14:paraId="5E7AC48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cs="宋体"/>
          <w:color w:val="000000" w:themeColor="text1"/>
          <w:sz w:val="24"/>
          <w:highlight w:val="none"/>
          <w14:textFill>
            <w14:solidFill>
              <w14:schemeClr w14:val="tx1"/>
            </w14:solidFill>
          </w14:textFill>
        </w:rPr>
        <w:t>。</w:t>
      </w:r>
    </w:p>
    <w:p w14:paraId="00F0BC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承包人人员</w:t>
      </w:r>
    </w:p>
    <w:p w14:paraId="3A48AE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EFD2B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cs="宋体"/>
          <w:color w:val="000000" w:themeColor="text1"/>
          <w:sz w:val="24"/>
          <w:highlight w:val="none"/>
          <w14:textFill>
            <w14:solidFill>
              <w14:schemeClr w14:val="tx1"/>
            </w14:solidFill>
          </w14:textFill>
        </w:rPr>
        <w:t>。</w:t>
      </w:r>
    </w:p>
    <w:p w14:paraId="7BF6DB3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cs="宋体"/>
          <w:color w:val="000000" w:themeColor="text1"/>
          <w:sz w:val="24"/>
          <w:highlight w:val="none"/>
          <w14:textFill>
            <w14:solidFill>
              <w14:schemeClr w14:val="tx1"/>
            </w14:solidFill>
          </w14:textFill>
        </w:rPr>
        <w:t>。</w:t>
      </w:r>
    </w:p>
    <w:p w14:paraId="43AC69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cs="宋体"/>
          <w:color w:val="000000" w:themeColor="text1"/>
          <w:sz w:val="24"/>
          <w:highlight w:val="none"/>
          <w14:textFill>
            <w14:solidFill>
              <w14:schemeClr w14:val="tx1"/>
            </w14:solidFill>
          </w14:textFill>
        </w:rPr>
        <w:t>。除上述违约责任外，同时扣除履约担保中的项目班子到位保证金。</w:t>
      </w:r>
    </w:p>
    <w:p w14:paraId="7F0EBA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cs="宋体"/>
          <w:b/>
          <w:bCs/>
          <w:color w:val="000000" w:themeColor="text1"/>
          <w:sz w:val="24"/>
          <w:highlight w:val="none"/>
          <w:u w:val="single"/>
          <w:lang w:eastAsia="zh-CN"/>
          <w14:textFill>
            <w14:solidFill>
              <w14:schemeClr w14:val="tx1"/>
            </w14:solidFill>
          </w14:textFill>
        </w:rPr>
        <w:t>2000</w:t>
      </w:r>
      <w:r>
        <w:rPr>
          <w:rFonts w:hint="eastAsia" w:ascii="宋体" w:hAnsi="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cs="宋体"/>
          <w:color w:val="000000" w:themeColor="text1"/>
          <w:sz w:val="24"/>
          <w:highlight w:val="none"/>
          <w14:textFill>
            <w14:solidFill>
              <w14:schemeClr w14:val="tx1"/>
            </w14:solidFill>
          </w14:textFill>
        </w:rPr>
        <w:t>。</w:t>
      </w:r>
    </w:p>
    <w:p w14:paraId="458F63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分包</w:t>
      </w:r>
    </w:p>
    <w:p w14:paraId="72D34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分包的一般约定</w:t>
      </w:r>
    </w:p>
    <w:p w14:paraId="451AEF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禁止分包的工程包括：</w:t>
      </w:r>
      <w:r>
        <w:rPr>
          <w:rFonts w:hint="eastAsia" w:ascii="宋体" w:hAnsi="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cs="宋体"/>
          <w:color w:val="000000" w:themeColor="text1"/>
          <w:sz w:val="24"/>
          <w:highlight w:val="none"/>
          <w14:textFill>
            <w14:solidFill>
              <w14:schemeClr w14:val="tx1"/>
            </w14:solidFill>
          </w14:textFill>
        </w:rPr>
        <w:t>。</w:t>
      </w:r>
    </w:p>
    <w:p w14:paraId="70E4DAE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主体结构、关键性工作的范围：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4ED43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3.5.2分包的确定</w:t>
      </w:r>
    </w:p>
    <w:p w14:paraId="63A4F3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允许分包的专业工程包括：</w:t>
      </w:r>
      <w:r>
        <w:rPr>
          <w:rFonts w:hint="eastAsia" w:ascii="宋体" w:hAnsi="宋体" w:cs="宋体"/>
          <w:b/>
          <w:bCs/>
          <w:color w:val="000000" w:themeColor="text1"/>
          <w:sz w:val="24"/>
          <w:highlight w:val="none"/>
          <w:u w:val="single"/>
          <w14:textFill>
            <w14:solidFill>
              <w14:schemeClr w14:val="tx1"/>
            </w14:solidFill>
          </w14:textFill>
        </w:rPr>
        <w:t>不允许分包</w:t>
      </w:r>
      <w:r>
        <w:rPr>
          <w:rFonts w:hint="eastAsia" w:ascii="宋体" w:hAnsi="宋体" w:cs="宋体"/>
          <w:color w:val="000000" w:themeColor="text1"/>
          <w:sz w:val="24"/>
          <w:highlight w:val="none"/>
          <w14:textFill>
            <w14:solidFill>
              <w14:schemeClr w14:val="tx1"/>
            </w14:solidFill>
          </w14:textFill>
        </w:rPr>
        <w:t>。</w:t>
      </w:r>
    </w:p>
    <w:p w14:paraId="7E0B6D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其他关于分包的约定：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9EA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分包合同价款</w:t>
      </w:r>
    </w:p>
    <w:p w14:paraId="7FC0B33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关于分包合同价款支付的约定：。</w:t>
      </w:r>
    </w:p>
    <w:p w14:paraId="1ADEE8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工程照管与成品、半成品保护</w:t>
      </w:r>
    </w:p>
    <w:p w14:paraId="6960A5F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93483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履约担保</w:t>
      </w:r>
    </w:p>
    <w:p w14:paraId="520FC7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承包人是否提供履约担保：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43B9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000000" w:themeColor="text1"/>
          <w:sz w:val="24"/>
          <w:highlight w:val="none"/>
          <w14:textFill>
            <w14:solidFill>
              <w14:schemeClr w14:val="tx1"/>
            </w14:solidFill>
          </w14:textFill>
        </w:rPr>
        <w:t>。</w:t>
      </w:r>
    </w:p>
    <w:p w14:paraId="7709F67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3AFEB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5117061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579DEAC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3B74B0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000000" w:themeColor="text1"/>
          <w:sz w:val="24"/>
          <w:highlight w:val="none"/>
          <w14:textFill>
            <w14:solidFill>
              <w14:schemeClr w14:val="tx1"/>
            </w14:solidFill>
          </w14:textFill>
        </w:rPr>
        <w:t>。</w:t>
      </w:r>
    </w:p>
    <w:p w14:paraId="549242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FB1BE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监理人</w:t>
      </w:r>
    </w:p>
    <w:p w14:paraId="6DE2AD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4.1监理人的一般规定</w:t>
      </w:r>
    </w:p>
    <w:p w14:paraId="0244E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关于监理人的监理内容：</w:t>
      </w:r>
      <w:r>
        <w:rPr>
          <w:rFonts w:hint="eastAsia" w:ascii="宋体" w:hAnsi="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cs="宋体"/>
          <w:color w:val="000000" w:themeColor="text1"/>
          <w:sz w:val="24"/>
          <w:highlight w:val="none"/>
          <w14:textFill>
            <w14:solidFill>
              <w14:schemeClr w14:val="tx1"/>
            </w14:solidFill>
          </w14:textFill>
        </w:rPr>
        <w:t>。</w:t>
      </w:r>
    </w:p>
    <w:p w14:paraId="035CB9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关于监理人的监理权限：</w:t>
      </w:r>
      <w:r>
        <w:rPr>
          <w:rFonts w:hint="eastAsia" w:ascii="宋体" w:hAnsi="宋体" w:cs="宋体"/>
          <w:b/>
          <w:bCs/>
          <w:color w:val="000000" w:themeColor="text1"/>
          <w:sz w:val="24"/>
          <w:highlight w:val="none"/>
          <w:u w:val="single"/>
          <w14:textFill>
            <w14:solidFill>
              <w14:schemeClr w14:val="tx1"/>
            </w14:solidFill>
          </w14:textFill>
        </w:rPr>
        <w:t>按监理合同约定实行</w:t>
      </w:r>
      <w:r>
        <w:rPr>
          <w:rFonts w:hint="eastAsia" w:ascii="宋体" w:hAnsi="宋体" w:cs="宋体"/>
          <w:color w:val="000000" w:themeColor="text1"/>
          <w:sz w:val="24"/>
          <w:highlight w:val="none"/>
          <w14:textFill>
            <w14:solidFill>
              <w14:schemeClr w14:val="tx1"/>
            </w14:solidFill>
          </w14:textFill>
        </w:rPr>
        <w:t xml:space="preserve">。 </w:t>
      </w:r>
    </w:p>
    <w:p w14:paraId="1E63B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F44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监理人员</w:t>
      </w:r>
    </w:p>
    <w:p w14:paraId="4E8262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w:t>
      </w:r>
    </w:p>
    <w:p w14:paraId="3010F5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p w14:paraId="382AF2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690C4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监理工程师执业资格证书号：；</w:t>
      </w:r>
    </w:p>
    <w:p w14:paraId="7CADAD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D6E1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p>
    <w:p w14:paraId="31BD9A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p>
    <w:p w14:paraId="77090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关于监理人的其他约定：。</w:t>
      </w:r>
    </w:p>
    <w:p w14:paraId="5618B6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商定或确定</w:t>
      </w:r>
    </w:p>
    <w:p w14:paraId="2929D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3979BCFB">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14:paraId="2F81F8FA">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14:paraId="3E0A299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14:paraId="277BE1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w:t>
      </w:r>
    </w:p>
    <w:p w14:paraId="4D563DC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质量要求</w:t>
      </w:r>
    </w:p>
    <w:p w14:paraId="716CED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特殊质量标准和要求：</w:t>
      </w:r>
      <w:r>
        <w:rPr>
          <w:rFonts w:hint="eastAsia" w:ascii="宋体" w:hAnsi="宋体" w:cs="宋体"/>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w:t>
      </w:r>
    </w:p>
    <w:p w14:paraId="5DB3E6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关于工程奖项的约定：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AD84F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隐蔽工程检查</w:t>
      </w:r>
    </w:p>
    <w:p w14:paraId="0B12A1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cs="宋体"/>
          <w:color w:val="000000" w:themeColor="text1"/>
          <w:sz w:val="24"/>
          <w:highlight w:val="none"/>
          <w14:textFill>
            <w14:solidFill>
              <w14:schemeClr w14:val="tx1"/>
            </w14:solidFill>
          </w14:textFill>
        </w:rPr>
        <w:t>。</w:t>
      </w:r>
    </w:p>
    <w:p w14:paraId="533C80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监理人不能按时进行检查时，应提前【24】小时提交书面延期要求。</w:t>
      </w:r>
    </w:p>
    <w:p w14:paraId="76BE74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关于延期最长不得超过：【48】小时。</w:t>
      </w:r>
    </w:p>
    <w:p w14:paraId="2386DD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安全文明施工与环境保护</w:t>
      </w:r>
    </w:p>
    <w:p w14:paraId="620F2A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6.1安全文明施工</w:t>
      </w:r>
    </w:p>
    <w:p w14:paraId="0EA2BB9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F21B3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关于治安保卫的特别约定：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6590C3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关于编制施工场地治安管理计划的约定：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7923FD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 文明施工</w:t>
      </w:r>
    </w:p>
    <w:p w14:paraId="12F0C6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合同当事人对文明施工的要求：</w:t>
      </w:r>
    </w:p>
    <w:p w14:paraId="552FE8E0">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】元违约金，同时发包人有权解除合同。</w:t>
      </w:r>
    </w:p>
    <w:p w14:paraId="7CE0DAF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59A57C0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1EF05F7">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8E4191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2650A4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p w14:paraId="2D7054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工期和进度</w:t>
      </w:r>
    </w:p>
    <w:p w14:paraId="35EBA8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施工组织设计</w:t>
      </w:r>
    </w:p>
    <w:p w14:paraId="46BEF92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65F9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施工组织设计的提交和修改</w:t>
      </w:r>
    </w:p>
    <w:p w14:paraId="4D4FA70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cs="宋体"/>
          <w:color w:val="000000" w:themeColor="text1"/>
          <w:sz w:val="24"/>
          <w:highlight w:val="none"/>
          <w14:textFill>
            <w14:solidFill>
              <w14:schemeClr w14:val="tx1"/>
            </w14:solidFill>
          </w14:textFill>
        </w:rPr>
        <w:t>。</w:t>
      </w:r>
    </w:p>
    <w:p w14:paraId="1EC77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000000" w:themeColor="text1"/>
          <w:sz w:val="24"/>
          <w:highlight w:val="none"/>
          <w14:textFill>
            <w14:solidFill>
              <w14:schemeClr w14:val="tx1"/>
            </w14:solidFill>
          </w14:textFill>
        </w:rPr>
        <w:t>。</w:t>
      </w:r>
    </w:p>
    <w:p w14:paraId="0C4AF1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施工进度计划</w:t>
      </w:r>
    </w:p>
    <w:p w14:paraId="0EECBF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施工进度计划的修订</w:t>
      </w:r>
    </w:p>
    <w:p w14:paraId="2EBD8B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cs="宋体"/>
          <w:color w:val="000000" w:themeColor="text1"/>
          <w:sz w:val="24"/>
          <w:highlight w:val="none"/>
          <w14:textFill>
            <w14:solidFill>
              <w14:schemeClr w14:val="tx1"/>
            </w14:solidFill>
          </w14:textFill>
        </w:rPr>
        <w:t>。</w:t>
      </w:r>
    </w:p>
    <w:p w14:paraId="32035B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开工</w:t>
      </w:r>
    </w:p>
    <w:p w14:paraId="417028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开工准备</w:t>
      </w:r>
    </w:p>
    <w:p w14:paraId="74C15E9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cs="宋体"/>
          <w:color w:val="000000" w:themeColor="text1"/>
          <w:sz w:val="24"/>
          <w:highlight w:val="none"/>
          <w14:textFill>
            <w14:solidFill>
              <w14:schemeClr w14:val="tx1"/>
            </w14:solidFill>
          </w14:textFill>
        </w:rPr>
        <w:t>。</w:t>
      </w:r>
    </w:p>
    <w:p w14:paraId="4A21FE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cs="宋体"/>
          <w:b/>
          <w:bCs/>
          <w:color w:val="000000" w:themeColor="text1"/>
          <w:sz w:val="24"/>
          <w:highlight w:val="none"/>
          <w:u w:val="single"/>
          <w14:textFill>
            <w14:solidFill>
              <w14:schemeClr w14:val="tx1"/>
            </w14:solidFill>
          </w14:textFill>
        </w:rPr>
        <w:t>开工前【7】天</w:t>
      </w:r>
      <w:r>
        <w:rPr>
          <w:rFonts w:hint="eastAsia" w:ascii="宋体" w:hAnsi="宋体" w:cs="宋体"/>
          <w:color w:val="000000" w:themeColor="text1"/>
          <w:sz w:val="24"/>
          <w:highlight w:val="none"/>
          <w14:textFill>
            <w14:solidFill>
              <w14:schemeClr w14:val="tx1"/>
            </w14:solidFill>
          </w14:textFill>
        </w:rPr>
        <w:t>。</w:t>
      </w:r>
    </w:p>
    <w:p w14:paraId="5793AA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72F12B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7.3.2开工通知</w:t>
      </w:r>
    </w:p>
    <w:p w14:paraId="59FA26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天内发出开工通知的，承包人有权提出价格调整要求，或者解除合同。</w:t>
      </w:r>
    </w:p>
    <w:p w14:paraId="6DB1C5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测量放线</w:t>
      </w:r>
    </w:p>
    <w:p w14:paraId="3356F0C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b/>
          <w:bCs/>
          <w:color w:val="000000" w:themeColor="text1"/>
          <w:sz w:val="24"/>
          <w:highlight w:val="none"/>
          <w:u w:val="single"/>
          <w14:textFill>
            <w14:solidFill>
              <w14:schemeClr w14:val="tx1"/>
            </w14:solidFill>
          </w14:textFill>
        </w:rPr>
        <w:t>开工前七天</w:t>
      </w:r>
      <w:r>
        <w:rPr>
          <w:rFonts w:hint="eastAsia" w:ascii="宋体" w:hAnsi="宋体" w:cs="宋体"/>
          <w:color w:val="000000" w:themeColor="text1"/>
          <w:sz w:val="24"/>
          <w:highlight w:val="none"/>
          <w14:textFill>
            <w14:solidFill>
              <w14:schemeClr w14:val="tx1"/>
            </w14:solidFill>
          </w14:textFill>
        </w:rPr>
        <w:t>。</w:t>
      </w:r>
    </w:p>
    <w:p w14:paraId="7560EC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 工期延误</w:t>
      </w:r>
    </w:p>
    <w:p w14:paraId="75276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7.5.1 因发包人原因导致工期延误</w:t>
      </w:r>
    </w:p>
    <w:p w14:paraId="6819A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（7）因发包人原因导致工期延误的其他情形：</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60D509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（8）双方约定工期顺延的其他情况：</w:t>
      </w:r>
      <w:r>
        <w:rPr>
          <w:rFonts w:hint="eastAsia" w:ascii="宋体" w:hAnsi="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74A869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（9）工程延期的审批：</w:t>
      </w:r>
      <w:r>
        <w:rPr>
          <w:rFonts w:hint="eastAsia" w:ascii="宋体" w:hAnsi="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2ABE2C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7.5.2 因承包人原因导致工期延误</w:t>
      </w:r>
    </w:p>
    <w:p w14:paraId="7E320B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因承包人原因造成工期延误，逾期竣工违约金的计算方法为：</w:t>
      </w:r>
    </w:p>
    <w:p w14:paraId="4765F77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w:t>
      </w:r>
    </w:p>
    <w:p w14:paraId="3F20E41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p>
    <w:p w14:paraId="0228F5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cs="宋体"/>
          <w:color w:val="000000" w:themeColor="text1"/>
          <w:sz w:val="24"/>
          <w:highlight w:val="none"/>
          <w14:textFill>
            <w14:solidFill>
              <w14:schemeClr w14:val="tx1"/>
            </w14:solidFill>
          </w14:textFill>
        </w:rPr>
        <w:t>。</w:t>
      </w:r>
    </w:p>
    <w:p w14:paraId="6F802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7.6 不利物质条件</w:t>
      </w:r>
    </w:p>
    <w:p w14:paraId="622E15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不利物质条件的其他情形和有关约定：</w:t>
      </w:r>
      <w:r>
        <w:rPr>
          <w:rFonts w:hint="eastAsia" w:ascii="宋体" w:hAnsi="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cs="宋体"/>
          <w:color w:val="000000" w:themeColor="text1"/>
          <w:sz w:val="24"/>
          <w:highlight w:val="none"/>
          <w14:textFill>
            <w14:solidFill>
              <w14:schemeClr w14:val="tx1"/>
            </w14:solidFill>
          </w14:textFill>
        </w:rPr>
        <w:t>。</w:t>
      </w:r>
    </w:p>
    <w:p w14:paraId="18ED9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7.7异常恶劣的气候条件</w:t>
      </w:r>
    </w:p>
    <w:p w14:paraId="603F64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发包人和承包人同意以下情形视为异常恶劣的气候条件：</w:t>
      </w:r>
    </w:p>
    <w:p w14:paraId="58399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C756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CC41F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AB7F9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 提前竣工的奖励</w:t>
      </w:r>
    </w:p>
    <w:p w14:paraId="07C2C1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7.9.2提前竣工的奖励：</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8CD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材料与设备</w:t>
      </w:r>
    </w:p>
    <w:p w14:paraId="78704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8.4材料与工程设备的保管与使用</w:t>
      </w:r>
    </w:p>
    <w:p w14:paraId="01FB3A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8.4.1发包人供应的材料设备的保管费用的承担：</w:t>
      </w:r>
    </w:p>
    <w:p w14:paraId="4ED6A373">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p>
    <w:p w14:paraId="5F34B37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样品</w:t>
      </w:r>
    </w:p>
    <w:p w14:paraId="3A9F035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8.6.1 样品的报送与封存</w:t>
      </w:r>
    </w:p>
    <w:p w14:paraId="7022FC0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cs="宋体"/>
          <w:color w:val="000000" w:themeColor="text1"/>
          <w:sz w:val="24"/>
          <w:highlight w:val="none"/>
          <w14:textFill>
            <w14:solidFill>
              <w14:schemeClr w14:val="tx1"/>
            </w14:solidFill>
          </w14:textFill>
        </w:rPr>
        <w:t>。</w:t>
      </w:r>
    </w:p>
    <w:p w14:paraId="40A6019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施工设备和临时设施</w:t>
      </w:r>
    </w:p>
    <w:p w14:paraId="58FCA273">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8.8.1 承包人提供的施工设备和临时设施</w:t>
      </w:r>
    </w:p>
    <w:p w14:paraId="5FA2F2AE">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关于修建临时设施费用承担的约定：</w:t>
      </w:r>
      <w:r>
        <w:rPr>
          <w:rFonts w:hint="eastAsia" w:ascii="宋体" w:hAnsi="宋体" w:cs="宋体"/>
          <w:color w:val="000000" w:themeColor="text1"/>
          <w:sz w:val="24"/>
          <w:highlight w:val="none"/>
          <w:u w:val="single"/>
          <w14:textFill>
            <w14:solidFill>
              <w14:schemeClr w14:val="tx1"/>
            </w14:solidFill>
          </w14:textFill>
        </w:rPr>
        <w:t>由承包人承担 。</w:t>
      </w:r>
    </w:p>
    <w:p w14:paraId="327129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试验与检验</w:t>
      </w:r>
    </w:p>
    <w:p w14:paraId="694C5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9.1试验设备与试验人员</w:t>
      </w:r>
    </w:p>
    <w:p w14:paraId="0993A0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试验设备</w:t>
      </w:r>
    </w:p>
    <w:p w14:paraId="23900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施工现场需要配置的试验场所：</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608A1D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施工现场需要配备的试验设备：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0E9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施工现场需要具备的其他试验条件：满足工程需要，由承包人提供 。</w:t>
      </w:r>
    </w:p>
    <w:p w14:paraId="61D3E7F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9.4 现场工艺试验 </w:t>
      </w:r>
    </w:p>
    <w:p w14:paraId="676094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p w14:paraId="7EA275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变更</w:t>
      </w:r>
    </w:p>
    <w:p w14:paraId="59034D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10.1变更的范围</w:t>
      </w:r>
    </w:p>
    <w:p w14:paraId="45EDBC9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关于变更的范围的约定：</w:t>
      </w:r>
    </w:p>
    <w:p w14:paraId="7CB00F68">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w:t>
      </w:r>
      <w:r>
        <w:rPr>
          <w:rFonts w:hint="eastAsia" w:ascii="宋体" w:hAnsi="宋体" w:cs="宋体"/>
          <w:b/>
          <w:bCs/>
          <w:color w:val="000000" w:themeColor="text1"/>
          <w:sz w:val="24"/>
          <w:highlight w:val="none"/>
          <w:u w:val="single"/>
          <w14:textFill>
            <w14:solidFill>
              <w14:schemeClr w14:val="tx1"/>
            </w14:solidFill>
          </w14:textFill>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00C1F01F">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513A2FF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000000" w:themeColor="text1"/>
          <w:sz w:val="24"/>
          <w:highlight w:val="none"/>
          <w14:textFill>
            <w14:solidFill>
              <w14:schemeClr w14:val="tx1"/>
            </w14:solidFill>
          </w14:textFill>
        </w:rPr>
        <w:t>。</w:t>
      </w:r>
    </w:p>
    <w:p w14:paraId="4550820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 变更估价</w:t>
      </w:r>
    </w:p>
    <w:p w14:paraId="2AF400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10.4.1 变更估价原则</w:t>
      </w:r>
    </w:p>
    <w:p w14:paraId="086AAA4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关于变更估价的约定: </w:t>
      </w:r>
      <w:r>
        <w:rPr>
          <w:rFonts w:hint="eastAsia" w:ascii="宋体" w:hAnsi="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000000" w:themeColor="text1"/>
          <w:sz w:val="24"/>
          <w:highlight w:val="none"/>
          <w14:textFill>
            <w14:solidFill>
              <w14:schemeClr w14:val="tx1"/>
            </w14:solidFill>
          </w14:textFill>
        </w:rPr>
        <w:t>。</w:t>
      </w:r>
    </w:p>
    <w:p w14:paraId="7D120B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10.5承包人的合理化建议</w:t>
      </w:r>
    </w:p>
    <w:p w14:paraId="41FA14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监理人审查承包人合理化建议的期限：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04CB55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6365270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27400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 暂估价</w:t>
      </w:r>
    </w:p>
    <w:p w14:paraId="63440D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10.7.1 依法必须招标的暂估价项目</w:t>
      </w:r>
    </w:p>
    <w:p w14:paraId="27548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种方式确定。</w:t>
      </w:r>
    </w:p>
    <w:p w14:paraId="4F08E9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10.7.2 不属于依法必须招标的暂估价项目</w:t>
      </w:r>
    </w:p>
    <w:p w14:paraId="22C993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种方式确定。</w:t>
      </w:r>
    </w:p>
    <w:p w14:paraId="55CBD5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第3种方式：承包人直接实施的暂估价项目</w:t>
      </w:r>
    </w:p>
    <w:p w14:paraId="2D4BA6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承包人直接实施的暂估价项目的约定：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3C2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10.8 暂列金额</w:t>
      </w:r>
    </w:p>
    <w:p w14:paraId="6770013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合同当事人关于暂列金额使用的约定：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7CD0E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价格调整</w:t>
      </w:r>
    </w:p>
    <w:p w14:paraId="514151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86DC8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合同价格、计量与支付</w:t>
      </w:r>
    </w:p>
    <w:p w14:paraId="4E692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合同价格形式</w:t>
      </w:r>
    </w:p>
    <w:p w14:paraId="4F309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1、本合同为□单价合同 □总价合同 。</w:t>
      </w:r>
    </w:p>
    <w:p w14:paraId="3CF937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单价包含的风险范围：</w:t>
      </w:r>
    </w:p>
    <w:p w14:paraId="33B51E8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a、除不可抗力外的各种自然灾害；</w:t>
      </w:r>
    </w:p>
    <w:p w14:paraId="2460B6F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b、安全生产文明施工不当引起的责任；</w:t>
      </w:r>
    </w:p>
    <w:p w14:paraId="33DB8AD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2162CC2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d、工程要素（含人工、材料（设备）、机械台班）价格的涨跌风险；</w:t>
      </w:r>
    </w:p>
    <w:p w14:paraId="3AD14E69">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0EB818E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B8033E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23D869DC">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h、施工期间停水、停电引起的费用增加；</w:t>
      </w:r>
    </w:p>
    <w:p w14:paraId="3D7883B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68B666B4">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04474F5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C6E312">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l、除本条明确允许调整内容以外的其他风险因素；</w:t>
      </w:r>
    </w:p>
    <w:p w14:paraId="727E734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21FDBC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cs="宋体"/>
          <w:color w:val="000000" w:themeColor="text1"/>
          <w:sz w:val="24"/>
          <w:highlight w:val="none"/>
          <w14:textFill>
            <w14:solidFill>
              <w14:schemeClr w14:val="tx1"/>
            </w14:solidFill>
          </w14:textFill>
        </w:rPr>
        <w:t>。</w:t>
      </w:r>
    </w:p>
    <w:p w14:paraId="0FF72B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p>
    <w:p w14:paraId="1099E1D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3F34E78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1）综合单价确定方式：</w:t>
      </w:r>
    </w:p>
    <w:p w14:paraId="0DF7174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3549192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38F507E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16488304">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000000" w:themeColor="text1"/>
          <w:sz w:val="24"/>
          <w:highlight w:val="none"/>
          <w14:textFill>
            <w14:solidFill>
              <w14:schemeClr w14:val="tx1"/>
            </w14:solidFill>
          </w14:textFill>
        </w:rPr>
        <w:t>。</w:t>
      </w:r>
    </w:p>
    <w:p w14:paraId="1ABF7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w:t>
      </w:r>
    </w:p>
    <w:p w14:paraId="7D38DB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总价包含的风险范围：</w:t>
      </w:r>
      <w:r>
        <w:rPr>
          <w:rFonts w:hint="eastAsia" w:ascii="宋体" w:hAnsi="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cs="宋体"/>
          <w:color w:val="000000" w:themeColor="text1"/>
          <w:sz w:val="24"/>
          <w:highlight w:val="none"/>
          <w14:textFill>
            <w14:solidFill>
              <w14:schemeClr w14:val="tx1"/>
            </w14:solidFill>
          </w14:textFill>
        </w:rPr>
        <w:t>。</w:t>
      </w:r>
    </w:p>
    <w:p w14:paraId="098879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123500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3ED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AD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预付款</w:t>
      </w:r>
    </w:p>
    <w:p w14:paraId="035235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 预付款的支付</w:t>
      </w:r>
    </w:p>
    <w:p w14:paraId="71BC6A86">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预付款支付比例或金额：</w:t>
      </w:r>
      <w:r>
        <w:rPr>
          <w:rFonts w:hint="eastAsia" w:ascii="宋体" w:hAnsi="宋体" w:cs="宋体"/>
          <w:b/>
          <w:color w:val="000000" w:themeColor="text1"/>
          <w:sz w:val="24"/>
          <w:highlight w:val="none"/>
          <w:u w:val="single"/>
          <w14:textFill>
            <w14:solidFill>
              <w14:schemeClr w14:val="tx1"/>
            </w14:solidFill>
          </w14:textFill>
        </w:rPr>
        <w:t>合同金额【</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 。</w:t>
      </w:r>
    </w:p>
    <w:p w14:paraId="56AD617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预付款支付期限：</w:t>
      </w:r>
      <w:r>
        <w:rPr>
          <w:rFonts w:hint="eastAsia" w:ascii="宋体" w:hAnsi="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】%的工程预付款</w:t>
      </w:r>
      <w:r>
        <w:rPr>
          <w:rFonts w:hint="eastAsia" w:ascii="宋体" w:hAnsi="宋体" w:cs="宋体"/>
          <w:b/>
          <w:color w:val="000000" w:themeColor="text1"/>
          <w:sz w:val="24"/>
          <w:highlight w:val="none"/>
          <w14:textFill>
            <w14:solidFill>
              <w14:schemeClr w14:val="tx1"/>
            </w14:solidFill>
          </w14:textFill>
        </w:rPr>
        <w:t>。</w:t>
      </w:r>
    </w:p>
    <w:p w14:paraId="68FEC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预付款扣回的方式：</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715B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预付款担保</w:t>
      </w:r>
    </w:p>
    <w:p w14:paraId="575CF8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承包人提交预付款担保的期限：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CA1BE1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预付款担保的形式为：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160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计量</w:t>
      </w:r>
    </w:p>
    <w:p w14:paraId="73553A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计量原则</w:t>
      </w:r>
    </w:p>
    <w:p w14:paraId="1E016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工程量计算规则：</w:t>
      </w:r>
    </w:p>
    <w:p w14:paraId="2489D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7D41F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7C47B6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计量周期</w:t>
      </w:r>
    </w:p>
    <w:p w14:paraId="112464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关于计量周期的约定：</w:t>
      </w:r>
      <w:r>
        <w:rPr>
          <w:rFonts w:hint="eastAsia" w:ascii="宋体" w:hAnsi="宋体" w:cs="宋体"/>
          <w:b/>
          <w:bCs/>
          <w:color w:val="000000" w:themeColor="text1"/>
          <w:sz w:val="24"/>
          <w:highlight w:val="none"/>
          <w:u w:val="single"/>
          <w14:textFill>
            <w14:solidFill>
              <w14:schemeClr w14:val="tx1"/>
            </w14:solidFill>
          </w14:textFill>
        </w:rPr>
        <w:t>工程量的计量按月进行</w:t>
      </w:r>
      <w:r>
        <w:rPr>
          <w:rFonts w:hint="eastAsia" w:ascii="宋体" w:hAnsi="宋体" w:cs="宋体"/>
          <w:color w:val="000000" w:themeColor="text1"/>
          <w:sz w:val="24"/>
          <w:highlight w:val="none"/>
          <w14:textFill>
            <w14:solidFill>
              <w14:schemeClr w14:val="tx1"/>
            </w14:solidFill>
          </w14:textFill>
        </w:rPr>
        <w:t>。</w:t>
      </w:r>
    </w:p>
    <w:p w14:paraId="379FA8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12.3.3 单价合同的计量</w:t>
      </w:r>
    </w:p>
    <w:p w14:paraId="184E7F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关于单价合同计量的约定：</w:t>
      </w:r>
      <w:r>
        <w:rPr>
          <w:rFonts w:hint="eastAsia" w:ascii="宋体" w:hAnsi="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cs="宋体"/>
          <w:color w:val="000000" w:themeColor="text1"/>
          <w:sz w:val="24"/>
          <w:highlight w:val="none"/>
          <w14:textFill>
            <w14:solidFill>
              <w14:schemeClr w14:val="tx1"/>
            </w14:solidFill>
          </w14:textFill>
        </w:rPr>
        <w:t>。</w:t>
      </w:r>
    </w:p>
    <w:p w14:paraId="6622B1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12.3.4 总价合同的计量</w:t>
      </w:r>
    </w:p>
    <w:p w14:paraId="66BB13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关于总价合同计量的约定：</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964B7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E4DE9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12.3.6 其他价格形式合同的计量</w:t>
      </w:r>
    </w:p>
    <w:p w14:paraId="4142D9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其他价格形式的计量方式和程序：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A6E8F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工程进度款支付</w:t>
      </w:r>
    </w:p>
    <w:p w14:paraId="752128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付款周期</w:t>
      </w:r>
    </w:p>
    <w:p w14:paraId="08CABD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关于付款周期的约定：</w:t>
      </w:r>
    </w:p>
    <w:p w14:paraId="59C25CBE">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（1）项目竣工验收合格后，支付</w:t>
      </w:r>
      <w:r>
        <w:rPr>
          <w:rFonts w:hint="eastAsia" w:ascii="宋体" w:hAnsi="宋体" w:cs="宋体"/>
          <w:b/>
          <w:color w:val="000000" w:themeColor="text1"/>
          <w:sz w:val="24"/>
          <w:highlight w:val="none"/>
          <w:u w:val="single"/>
          <w:lang w:val="en-US" w:eastAsia="zh-CN"/>
          <w14:textFill>
            <w14:solidFill>
              <w14:schemeClr w14:val="tx1"/>
            </w14:solidFill>
          </w14:textFill>
        </w:rPr>
        <w:t>至</w:t>
      </w:r>
      <w:r>
        <w:rPr>
          <w:rFonts w:hint="eastAsia" w:ascii="宋体" w:hAnsi="宋体" w:cs="宋体"/>
          <w:b/>
          <w:color w:val="000000" w:themeColor="text1"/>
          <w:sz w:val="24"/>
          <w:highlight w:val="none"/>
          <w:u w:val="single"/>
          <w14:textFill>
            <w14:solidFill>
              <w14:schemeClr w14:val="tx1"/>
            </w14:solidFill>
          </w14:textFill>
        </w:rPr>
        <w:t>合同价款的【85】%，并扣除承包人应承担的全部费用（包括但不限于违约金、损害赔偿金等）无息退还履约保证金。</w:t>
      </w:r>
    </w:p>
    <w:p w14:paraId="1E93ED43">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4A913C9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7AB8FD0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（4）质保金在</w:t>
      </w:r>
      <w:r>
        <w:rPr>
          <w:rFonts w:hint="eastAsia" w:ascii="宋体" w:hAnsi="宋体" w:cs="宋体"/>
          <w:b/>
          <w:color w:val="000000" w:themeColor="text1"/>
          <w:sz w:val="24"/>
          <w:highlight w:val="none"/>
          <w:u w:val="single"/>
          <w:lang w:val="en-US" w:eastAsia="zh-CN"/>
          <w14:textFill>
            <w14:solidFill>
              <w14:schemeClr w14:val="tx1"/>
            </w14:solidFill>
          </w14:textFill>
        </w:rPr>
        <w:t>缺陷责任期</w:t>
      </w:r>
      <w:r>
        <w:rPr>
          <w:rFonts w:hint="eastAsia" w:ascii="宋体" w:hAnsi="宋体" w:cs="宋体"/>
          <w:b/>
          <w:color w:val="000000" w:themeColor="text1"/>
          <w:sz w:val="24"/>
          <w:highlight w:val="none"/>
          <w:u w:val="single"/>
          <w14:textFill>
            <w14:solidFill>
              <w14:schemeClr w14:val="tx1"/>
            </w14:solidFill>
          </w14:textFill>
        </w:rPr>
        <w:t>满【2 】年经验收无质量问题后扣除承包人应承担的全部费用（包括但不限于违约金、损害赔偿金等）后【7】天内结清（不计利息）；</w:t>
      </w:r>
    </w:p>
    <w:p w14:paraId="6CE28B0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7A2F8F0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2D39EF65">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710894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进度付款申请单的编制</w:t>
      </w:r>
    </w:p>
    <w:p w14:paraId="3F6CA8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关于进度付款申请单编制的约定：</w:t>
      </w:r>
      <w:r>
        <w:rPr>
          <w:rFonts w:hint="eastAsia" w:ascii="宋体" w:hAnsi="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cs="宋体"/>
          <w:color w:val="000000" w:themeColor="text1"/>
          <w:sz w:val="24"/>
          <w:highlight w:val="none"/>
          <w14:textFill>
            <w14:solidFill>
              <w14:schemeClr w14:val="tx1"/>
            </w14:solidFill>
          </w14:textFill>
        </w:rPr>
        <w:t>。</w:t>
      </w:r>
    </w:p>
    <w:p w14:paraId="2E5E8F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12.4.3 进度付款申请单的提交</w:t>
      </w:r>
    </w:p>
    <w:p w14:paraId="0A4EF7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（1）单价合同进度付款申请单提交的约定：</w:t>
      </w:r>
      <w:r>
        <w:rPr>
          <w:rFonts w:hint="eastAsia" w:ascii="宋体" w:hAnsi="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cs="宋体"/>
          <w:color w:val="000000" w:themeColor="text1"/>
          <w:sz w:val="24"/>
          <w:highlight w:val="none"/>
          <w14:textFill>
            <w14:solidFill>
              <w14:schemeClr w14:val="tx1"/>
            </w14:solidFill>
          </w14:textFill>
        </w:rPr>
        <w:t>。</w:t>
      </w:r>
    </w:p>
    <w:p w14:paraId="751497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E816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E48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12.4.4 进度款审核和支付</w:t>
      </w:r>
    </w:p>
    <w:p w14:paraId="7E98C72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（1）监理人审查并报送发包人的期限：</w:t>
      </w:r>
      <w:r>
        <w:rPr>
          <w:rFonts w:hint="eastAsia" w:ascii="宋体" w:hAnsi="宋体" w:cs="宋体"/>
          <w:b/>
          <w:bCs/>
          <w:color w:val="000000" w:themeColor="text1"/>
          <w:sz w:val="24"/>
          <w:highlight w:val="none"/>
          <w:u w:val="single"/>
          <w14:textFill>
            <w14:solidFill>
              <w14:schemeClr w14:val="tx1"/>
            </w14:solidFill>
          </w14:textFill>
        </w:rPr>
        <w:t>【7】天内完成审查</w:t>
      </w:r>
      <w:r>
        <w:rPr>
          <w:rFonts w:hint="eastAsia" w:ascii="宋体" w:hAnsi="宋体" w:cs="宋体"/>
          <w:color w:val="000000" w:themeColor="text1"/>
          <w:sz w:val="24"/>
          <w:highlight w:val="none"/>
          <w14:textFill>
            <w14:solidFill>
              <w14:schemeClr w14:val="tx1"/>
            </w14:solidFill>
          </w14:textFill>
        </w:rPr>
        <w:t>。</w:t>
      </w:r>
    </w:p>
    <w:p w14:paraId="2FBE22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cs="宋体"/>
          <w:color w:val="000000" w:themeColor="text1"/>
          <w:sz w:val="24"/>
          <w:highlight w:val="none"/>
          <w14:textFill>
            <w14:solidFill>
              <w14:schemeClr w14:val="tx1"/>
            </w14:solidFill>
          </w14:textFill>
        </w:rPr>
        <w:t>。</w:t>
      </w:r>
    </w:p>
    <w:p w14:paraId="72E0C7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（2）发包人支付进度款的期限：</w:t>
      </w:r>
      <w:r>
        <w:rPr>
          <w:rFonts w:hint="eastAsia" w:ascii="宋体" w:hAnsi="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cs="宋体"/>
          <w:color w:val="000000" w:themeColor="text1"/>
          <w:sz w:val="24"/>
          <w:highlight w:val="none"/>
          <w14:textFill>
            <w14:solidFill>
              <w14:schemeClr w14:val="tx1"/>
            </w14:solidFill>
          </w14:textFill>
        </w:rPr>
        <w:t>。</w:t>
      </w:r>
    </w:p>
    <w:p w14:paraId="088262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cs="宋体"/>
          <w:color w:val="000000" w:themeColor="text1"/>
          <w:sz w:val="24"/>
          <w:highlight w:val="none"/>
          <w14:textFill>
            <w14:solidFill>
              <w14:schemeClr w14:val="tx1"/>
            </w14:solidFill>
          </w14:textFill>
        </w:rPr>
        <w:t>。</w:t>
      </w:r>
    </w:p>
    <w:p w14:paraId="710676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12.4.6 支付分解表的编制</w:t>
      </w:r>
    </w:p>
    <w:p w14:paraId="10EF894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cs="宋体"/>
          <w:color w:val="000000" w:themeColor="text1"/>
          <w:sz w:val="24"/>
          <w:highlight w:val="none"/>
          <w14:textFill>
            <w14:solidFill>
              <w14:schemeClr w14:val="tx1"/>
            </w14:solidFill>
          </w14:textFill>
        </w:rPr>
        <w:t>。</w:t>
      </w:r>
    </w:p>
    <w:p w14:paraId="051E2A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cs="宋体"/>
          <w:color w:val="000000" w:themeColor="text1"/>
          <w:sz w:val="24"/>
          <w:highlight w:val="none"/>
          <w14:textFill>
            <w14:solidFill>
              <w14:schemeClr w14:val="tx1"/>
            </w14:solidFill>
          </w14:textFill>
        </w:rPr>
        <w:t>。</w:t>
      </w:r>
    </w:p>
    <w:p w14:paraId="6AC2692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验收和工程试车</w:t>
      </w:r>
    </w:p>
    <w:p w14:paraId="26D79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分部分项工程验收</w:t>
      </w:r>
    </w:p>
    <w:p w14:paraId="170955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13.1.2监理人不能按时进行验收时，应提前</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小时提交书面延期要求。</w:t>
      </w:r>
    </w:p>
    <w:p w14:paraId="49FBEE3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w:t>
      </w:r>
      <w:r>
        <w:rPr>
          <w:rFonts w:hint="eastAsia" w:ascii="宋体" w:hAnsi="宋体" w:cs="宋体"/>
          <w:color w:val="000000" w:themeColor="text1"/>
          <w:sz w:val="24"/>
          <w:highlight w:val="none"/>
          <w:u w:val="singl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w:t>
      </w:r>
    </w:p>
    <w:p w14:paraId="7599F8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竣工验收</w:t>
      </w:r>
    </w:p>
    <w:p w14:paraId="5CAB1E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13.2.2竣工验收程序</w:t>
      </w:r>
    </w:p>
    <w:p w14:paraId="7B68C7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关于竣工验收程序的约定：</w:t>
      </w:r>
      <w:r>
        <w:rPr>
          <w:rFonts w:hint="eastAsia" w:ascii="宋体" w:hAnsi="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cs="宋体"/>
          <w:color w:val="000000" w:themeColor="text1"/>
          <w:sz w:val="24"/>
          <w:highlight w:val="none"/>
          <w14:textFill>
            <w14:solidFill>
              <w14:schemeClr w14:val="tx1"/>
            </w14:solidFill>
          </w14:textFill>
        </w:rPr>
        <w:t>。</w:t>
      </w:r>
    </w:p>
    <w:p w14:paraId="2AA163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FFF5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13.2.5移交、接收全部与部分工程</w:t>
      </w:r>
    </w:p>
    <w:p w14:paraId="18B074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承包人向发包人移交工程的期限：</w:t>
      </w:r>
      <w:r>
        <w:rPr>
          <w:rFonts w:hint="eastAsia" w:ascii="宋体" w:hAnsi="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cs="宋体"/>
          <w:color w:val="000000" w:themeColor="text1"/>
          <w:sz w:val="24"/>
          <w:highlight w:val="none"/>
          <w14:textFill>
            <w14:solidFill>
              <w14:schemeClr w14:val="tx1"/>
            </w14:solidFill>
          </w14:textFill>
        </w:rPr>
        <w:t>。</w:t>
      </w:r>
    </w:p>
    <w:p w14:paraId="697E396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30A3F5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2E006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工程试车</w:t>
      </w:r>
    </w:p>
    <w:p w14:paraId="52A632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 试车程序</w:t>
      </w:r>
    </w:p>
    <w:p w14:paraId="5169F5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工程试车内容：</w:t>
      </w:r>
      <w:r>
        <w:rPr>
          <w:rFonts w:hint="eastAsia" w:ascii="宋体" w:hAnsi="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cs="宋体"/>
          <w:color w:val="000000" w:themeColor="text1"/>
          <w:sz w:val="24"/>
          <w:highlight w:val="none"/>
          <w14:textFill>
            <w14:solidFill>
              <w14:schemeClr w14:val="tx1"/>
            </w14:solidFill>
          </w14:textFill>
        </w:rPr>
        <w:t>。</w:t>
      </w:r>
    </w:p>
    <w:p w14:paraId="0BA961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（1）单机无负荷试车费用由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4B2E1F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（2）无负荷联动试车费用由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390555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 投料试车</w:t>
      </w:r>
    </w:p>
    <w:p w14:paraId="6DE1F2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关于投料试车相关事项的约定：</w:t>
      </w:r>
      <w:r>
        <w:rPr>
          <w:rFonts w:hint="eastAsia" w:ascii="宋体" w:hAnsi="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cs="宋体"/>
          <w:color w:val="000000" w:themeColor="text1"/>
          <w:sz w:val="24"/>
          <w:highlight w:val="none"/>
          <w14:textFill>
            <w14:solidFill>
              <w14:schemeClr w14:val="tx1"/>
            </w14:solidFill>
          </w14:textFill>
        </w:rPr>
        <w:t>。</w:t>
      </w:r>
    </w:p>
    <w:p w14:paraId="0A5715D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 竣工退场</w:t>
      </w:r>
    </w:p>
    <w:p w14:paraId="12EE42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竣工退场</w:t>
      </w:r>
    </w:p>
    <w:p w14:paraId="73E9AE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承包人完成竣工退场的期限：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C1AD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竣工结算</w:t>
      </w:r>
    </w:p>
    <w:p w14:paraId="53281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竣工结算申请</w:t>
      </w:r>
    </w:p>
    <w:p w14:paraId="1AF68C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承包人提交竣工结算申请单的期限：</w:t>
      </w:r>
      <w:r>
        <w:rPr>
          <w:rFonts w:hint="eastAsia" w:ascii="宋体" w:hAnsi="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cs="宋体"/>
          <w:color w:val="000000" w:themeColor="text1"/>
          <w:sz w:val="24"/>
          <w:highlight w:val="none"/>
          <w14:textFill>
            <w14:solidFill>
              <w14:schemeClr w14:val="tx1"/>
            </w14:solidFill>
          </w14:textFill>
        </w:rPr>
        <w:t>。</w:t>
      </w:r>
    </w:p>
    <w:p w14:paraId="2FBCF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竣工结算申请单应包括的内容：</w:t>
      </w:r>
    </w:p>
    <w:p w14:paraId="0CB0568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（1）竣工结算合同价格；</w:t>
      </w:r>
    </w:p>
    <w:p w14:paraId="22B8C8A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（2）发包人已支付承包人的款项；</w:t>
      </w:r>
    </w:p>
    <w:p w14:paraId="75438C6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（3）应扣留的质量保证金等； </w:t>
      </w:r>
    </w:p>
    <w:p w14:paraId="550E1DCB">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（4）发包人应支付承包人的合同价款。</w:t>
      </w:r>
    </w:p>
    <w:p w14:paraId="66EA5257">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4EA0937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竣工结算审核</w:t>
      </w:r>
    </w:p>
    <w:p w14:paraId="6E7169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发包人审批竣工付款申请单的期限：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3A5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发包人完成竣工付款的期限：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797D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cs="宋体"/>
          <w:color w:val="000000" w:themeColor="text1"/>
          <w:sz w:val="24"/>
          <w:highlight w:val="none"/>
          <w14:textFill>
            <w14:solidFill>
              <w14:schemeClr w14:val="tx1"/>
            </w14:solidFill>
          </w14:textFill>
        </w:rPr>
        <w:t>。</w:t>
      </w:r>
    </w:p>
    <w:p w14:paraId="45770F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最终结清</w:t>
      </w:r>
    </w:p>
    <w:p w14:paraId="2B1F5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14.4.1 最终结清申请单</w:t>
      </w:r>
    </w:p>
    <w:p w14:paraId="06B7F8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承包人提交最终结清申请单的份数：</w:t>
      </w:r>
      <w:r>
        <w:rPr>
          <w:rFonts w:hint="eastAsia" w:ascii="宋体" w:hAnsi="宋体" w:cs="宋体"/>
          <w:b/>
          <w:bCs/>
          <w:color w:val="000000" w:themeColor="text1"/>
          <w:sz w:val="24"/>
          <w:highlight w:val="none"/>
          <w:u w:val="single"/>
          <w14:textFill>
            <w14:solidFill>
              <w14:schemeClr w14:val="tx1"/>
            </w14:solidFill>
          </w14:textFill>
        </w:rPr>
        <w:t>【5】份</w:t>
      </w:r>
      <w:r>
        <w:rPr>
          <w:rFonts w:hint="eastAsia" w:ascii="宋体" w:hAnsi="宋体" w:cs="宋体"/>
          <w:color w:val="000000" w:themeColor="text1"/>
          <w:sz w:val="24"/>
          <w:highlight w:val="none"/>
          <w14:textFill>
            <w14:solidFill>
              <w14:schemeClr w14:val="tx1"/>
            </w14:solidFill>
          </w14:textFill>
        </w:rPr>
        <w:t>。</w:t>
      </w:r>
    </w:p>
    <w:p w14:paraId="384FC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承包人提交最终结算申请单的期限：</w:t>
      </w:r>
      <w:r>
        <w:rPr>
          <w:rFonts w:hint="eastAsia" w:ascii="宋体" w:hAnsi="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cs="宋体"/>
          <w:color w:val="000000" w:themeColor="text1"/>
          <w:sz w:val="24"/>
          <w:highlight w:val="none"/>
          <w14:textFill>
            <w14:solidFill>
              <w14:schemeClr w14:val="tx1"/>
            </w14:solidFill>
          </w14:textFill>
        </w:rPr>
        <w:t xml:space="preserve">。 </w:t>
      </w:r>
    </w:p>
    <w:p w14:paraId="5AD035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14.4.2 最终结清证书和支付</w:t>
      </w:r>
    </w:p>
    <w:p w14:paraId="37C936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cs="宋体"/>
          <w:color w:val="000000" w:themeColor="text1"/>
          <w:sz w:val="24"/>
          <w:highlight w:val="none"/>
          <w14:textFill>
            <w14:solidFill>
              <w14:schemeClr w14:val="tx1"/>
            </w14:solidFill>
          </w14:textFill>
        </w:rPr>
        <w:t>。</w:t>
      </w:r>
    </w:p>
    <w:p w14:paraId="6410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（2）发包人完成支付的期限：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70E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缺陷责任期与保修</w:t>
      </w:r>
    </w:p>
    <w:p w14:paraId="658EDB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15.2缺陷责任期</w:t>
      </w:r>
    </w:p>
    <w:p w14:paraId="000723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缺陷责任期的具体期限：【24 】</w:t>
      </w:r>
      <w:r>
        <w:rPr>
          <w:rFonts w:hint="eastAsia" w:ascii="宋体" w:hAnsi="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000000" w:themeColor="text1"/>
          <w:sz w:val="24"/>
          <w:highlight w:val="none"/>
          <w14:textFill>
            <w14:solidFill>
              <w14:schemeClr w14:val="tx1"/>
            </w14:solidFill>
          </w14:textFill>
        </w:rPr>
        <w:t>。</w:t>
      </w:r>
    </w:p>
    <w:p w14:paraId="720B32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质量保证金</w:t>
      </w:r>
    </w:p>
    <w:p w14:paraId="4C1407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关于是否扣留质量保证金的约定：</w:t>
      </w:r>
      <w:r>
        <w:rPr>
          <w:rFonts w:hint="eastAsia" w:ascii="宋体" w:hAnsi="宋体" w:cs="宋体"/>
          <w:color w:val="000000" w:themeColor="text1"/>
          <w:sz w:val="24"/>
          <w:highlight w:val="none"/>
          <w:u w:val="single"/>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53E64B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A6EBA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承包人提供质量保证金的方式</w:t>
      </w:r>
    </w:p>
    <w:p w14:paraId="7E739B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质量保证金采用以下第</w:t>
      </w:r>
      <w:r>
        <w:rPr>
          <w:rFonts w:hint="eastAsia" w:ascii="宋体" w:hAnsi="宋体" w:cs="宋体"/>
          <w:color w:val="000000" w:themeColor="text1"/>
          <w:sz w:val="24"/>
          <w:highlight w:val="none"/>
          <w:u w:val="singl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种方式：</w:t>
      </w:r>
    </w:p>
    <w:p w14:paraId="24A762B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（1）质量保证金保函，保证金额为：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EDDF60">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结算审定总价的</w:t>
      </w:r>
      <w:r>
        <w:rPr>
          <w:rFonts w:hint="eastAsia" w:ascii="宋体" w:hAnsi="宋体" w:cs="宋体"/>
          <w:color w:val="000000" w:themeColor="text1"/>
          <w:sz w:val="24"/>
          <w:highlight w:val="none"/>
          <w:u w:val="single"/>
          <w14:textFill>
            <w14:solidFill>
              <w14:schemeClr w14:val="tx1"/>
            </w14:solidFill>
          </w14:textFill>
        </w:rPr>
        <w:t xml:space="preserve">【1.5】 </w:t>
      </w:r>
      <w:r>
        <w:rPr>
          <w:rFonts w:hint="eastAsia" w:ascii="宋体" w:hAnsi="宋体" w:cs="宋体"/>
          <w:color w:val="000000" w:themeColor="text1"/>
          <w:sz w:val="24"/>
          <w:highlight w:val="none"/>
          <w14:textFill>
            <w14:solidFill>
              <w14:schemeClr w14:val="tx1"/>
            </w14:solidFill>
          </w14:textFill>
        </w:rPr>
        <w:t>%；</w:t>
      </w:r>
    </w:p>
    <w:p w14:paraId="6C3607E7">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89E79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15.3.2 质量保证金的扣留 </w:t>
      </w:r>
    </w:p>
    <w:p w14:paraId="3AC5E5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质量保证金的扣留采取以下第</w:t>
      </w:r>
      <w:r>
        <w:rPr>
          <w:rFonts w:hint="eastAsia" w:ascii="宋体" w:hAnsi="宋体" w:cs="宋体"/>
          <w:color w:val="000000" w:themeColor="text1"/>
          <w:sz w:val="24"/>
          <w:highlight w:val="none"/>
          <w:u w:val="single"/>
          <w14:textFill>
            <w14:solidFill>
              <w14:schemeClr w14:val="tx1"/>
            </w14:solidFill>
          </w14:textFill>
        </w:rPr>
        <w:t xml:space="preserve">  3   </w:t>
      </w:r>
      <w:r>
        <w:rPr>
          <w:rFonts w:hint="eastAsia" w:ascii="宋体" w:hAnsi="宋体" w:cs="宋体"/>
          <w:color w:val="000000" w:themeColor="text1"/>
          <w:sz w:val="24"/>
          <w:highlight w:val="none"/>
          <w14:textFill>
            <w14:solidFill>
              <w14:schemeClr w14:val="tx1"/>
            </w14:solidFill>
          </w14:textFill>
        </w:rPr>
        <w:t>种方式：</w:t>
      </w:r>
    </w:p>
    <w:p w14:paraId="651FAC7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32AAD8B0">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（2）工程竣工结算时一次性扣留质量保证金；</w:t>
      </w:r>
    </w:p>
    <w:p w14:paraId="588BE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（3）其他扣留方式:</w:t>
      </w:r>
      <w:r>
        <w:rPr>
          <w:rFonts w:hint="eastAsia" w:ascii="宋体" w:hAnsi="宋体" w:cs="宋体"/>
          <w:b/>
          <w:color w:val="000000" w:themeColor="text1"/>
          <w:sz w:val="24"/>
          <w:highlight w:val="none"/>
          <w:u w:val="single"/>
          <w14:textFill>
            <w14:solidFill>
              <w14:schemeClr w14:val="tx1"/>
            </w14:solidFill>
          </w14:textFill>
        </w:rPr>
        <w:t>工程结算审计后增加</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价的【1.5】%。</w:t>
      </w:r>
    </w:p>
    <w:p w14:paraId="0F9EC5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关于质量保证金的补充约定</w:t>
      </w:r>
      <w:r>
        <w:rPr>
          <w:rFonts w:hint="eastAsia" w:ascii="宋体" w:hAnsi="宋体" w:cs="宋体"/>
          <w:b/>
          <w:color w:val="000000" w:themeColor="text1"/>
          <w:sz w:val="24"/>
          <w:highlight w:val="none"/>
          <w:u w:val="single"/>
          <w14:textFill>
            <w14:solidFill>
              <w14:schemeClr w14:val="tx1"/>
            </w14:solidFill>
          </w14:textFill>
        </w:rPr>
        <w:t>：结算</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金额【1.5】%作为工程质量保证金，质保金在质保期满经验收无质量问题、扣除承包人应承担的全部费用（包括但不限于违约金违约金、损害赔偿金等）后【60】天内全部结清（不计利息）。</w:t>
      </w:r>
    </w:p>
    <w:p w14:paraId="42B5A5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15.4保修</w:t>
      </w:r>
    </w:p>
    <w:p w14:paraId="45929E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保修责任</w:t>
      </w:r>
    </w:p>
    <w:p w14:paraId="2BF92C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工程保修期为：</w:t>
      </w:r>
      <w:r>
        <w:rPr>
          <w:rFonts w:hint="eastAsia" w:ascii="宋体" w:hAnsi="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cs="宋体"/>
          <w:color w:val="000000" w:themeColor="text1"/>
          <w:sz w:val="24"/>
          <w:highlight w:val="none"/>
          <w14:textFill>
            <w14:solidFill>
              <w14:schemeClr w14:val="tx1"/>
            </w14:solidFill>
          </w14:textFill>
        </w:rPr>
        <w:t>。</w:t>
      </w:r>
    </w:p>
    <w:p w14:paraId="722471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修复通知</w:t>
      </w:r>
    </w:p>
    <w:p w14:paraId="4B153B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000000" w:themeColor="text1"/>
          <w:sz w:val="24"/>
          <w:highlight w:val="none"/>
          <w14:textFill>
            <w14:solidFill>
              <w14:schemeClr w14:val="tx1"/>
            </w14:solidFill>
          </w14:textFill>
        </w:rPr>
        <w:t>。</w:t>
      </w:r>
    </w:p>
    <w:p w14:paraId="25940F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违约</w:t>
      </w:r>
    </w:p>
    <w:p w14:paraId="7892F6A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发包人违约</w:t>
      </w:r>
    </w:p>
    <w:p w14:paraId="199EC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16.1.1发包人违约的情形</w:t>
      </w:r>
    </w:p>
    <w:p w14:paraId="1581B5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7AD2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发包人违约的责任</w:t>
      </w:r>
    </w:p>
    <w:p w14:paraId="5AF39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发包人违约责任的承担方式和计算方法：</w:t>
      </w:r>
    </w:p>
    <w:p w14:paraId="70641D3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FDCFA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20AC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24A7E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4A693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B4972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599E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4E84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因发包人违约解除合同</w:t>
      </w:r>
    </w:p>
    <w:p w14:paraId="7EE25342">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53560B9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承包人违约</w:t>
      </w:r>
    </w:p>
    <w:p w14:paraId="6821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16.2.1 承包人违约的情形</w:t>
      </w:r>
    </w:p>
    <w:p w14:paraId="2DB3466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p>
    <w:p w14:paraId="00DD2B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14:paraId="1300D77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w:t>
      </w:r>
    </w:p>
    <w:p w14:paraId="6658BC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承包人如发生此类情况，另需向发包人支付违约金【】元。（合同价款的【 】%）</w:t>
      </w:r>
    </w:p>
    <w:p w14:paraId="4B1C506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cs="宋体"/>
          <w:color w:val="000000" w:themeColor="text1"/>
          <w:sz w:val="24"/>
          <w:highlight w:val="none"/>
          <w:u w:val="single"/>
          <w:lang w:eastAsia="zh-CN"/>
          <w14:textFill>
            <w14:solidFill>
              <w14:schemeClr w14:val="tx1"/>
            </w14:solidFill>
          </w14:textFill>
        </w:rPr>
        <w:t>2000</w:t>
      </w:r>
      <w:r>
        <w:rPr>
          <w:rFonts w:hint="eastAsia" w:ascii="宋体" w:hAnsi="宋体" w:cs="宋体"/>
          <w:color w:val="000000" w:themeColor="text1"/>
          <w:sz w:val="24"/>
          <w:highlight w:val="none"/>
          <w:u w:val="single"/>
          <w14:textFill>
            <w14:solidFill>
              <w14:schemeClr w14:val="tx1"/>
            </w14:solidFill>
          </w14:textFill>
        </w:rPr>
        <w:t>】元违约金。</w:t>
      </w:r>
    </w:p>
    <w:p w14:paraId="16E596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5A0426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cs="宋体"/>
          <w:color w:val="000000" w:themeColor="text1"/>
          <w:sz w:val="24"/>
          <w:highlight w:val="none"/>
          <w14:textFill>
            <w14:solidFill>
              <w14:schemeClr w14:val="tx1"/>
            </w14:solidFill>
          </w14:textFill>
        </w:rPr>
        <w:t>。</w:t>
      </w:r>
    </w:p>
    <w:p w14:paraId="3EF995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62C9A56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2E5D08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1763AFEB">
      <w:pPr>
        <w:pStyle w:val="82"/>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（10）承包人违反本合同约定的其他在先合同义务的，发包人均有权单方解除合同，并要求承包人支付【</w:t>
      </w:r>
      <w:r>
        <w:rPr>
          <w:rFonts w:hint="eastAsia" w:ascii="宋体" w:hAnsi="宋体" w:eastAsia="宋体" w:cs="宋体"/>
          <w:color w:val="000000" w:themeColor="text1"/>
          <w:sz w:val="24"/>
          <w:szCs w:val="24"/>
          <w:highlight w:val="none"/>
          <w:lang w:eastAsia="zh-CN"/>
          <w14:textFill>
            <w14:solidFill>
              <w14:schemeClr w14:val="tx1"/>
            </w14:solidFill>
          </w14:textFill>
        </w:rPr>
        <w:t>10000</w:t>
      </w:r>
      <w:r>
        <w:rPr>
          <w:rFonts w:hint="eastAsia" w:ascii="宋体" w:hAnsi="宋体" w:eastAsia="宋体" w:cs="宋体"/>
          <w:color w:val="000000" w:themeColor="text1"/>
          <w:sz w:val="24"/>
          <w:szCs w:val="24"/>
          <w:highlight w:val="none"/>
          <w14:textFill>
            <w14:solidFill>
              <w14:schemeClr w14:val="tx1"/>
            </w14:solidFill>
          </w14:textFill>
        </w:rPr>
        <w:t>】元违约金，违约金不足以弥补发包人损失的承包人应予补足。</w:t>
      </w:r>
    </w:p>
    <w:p w14:paraId="3D84EC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16.2.2承包人违约的责任</w:t>
      </w:r>
    </w:p>
    <w:p w14:paraId="54B2834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承包人违约责任的承担方式和计算方法：</w:t>
      </w:r>
      <w:r>
        <w:rPr>
          <w:rFonts w:hint="eastAsia" w:ascii="宋体" w:hAnsi="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cs="宋体"/>
          <w:color w:val="000000" w:themeColor="text1"/>
          <w:sz w:val="24"/>
          <w:highlight w:val="none"/>
          <w14:textFill>
            <w14:solidFill>
              <w14:schemeClr w14:val="tx1"/>
            </w14:solidFill>
          </w14:textFill>
        </w:rPr>
        <w:t xml:space="preserve">。    </w:t>
      </w:r>
    </w:p>
    <w:p w14:paraId="1BE226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16.2.3 因承包人违约解除合同</w:t>
      </w:r>
    </w:p>
    <w:p w14:paraId="4B29D834">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关于承包人违约解除合同的特别约定：</w:t>
      </w:r>
      <w:r>
        <w:rPr>
          <w:rFonts w:hint="eastAsia" w:ascii="宋体" w:hAnsi="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3F151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000000" w:themeColor="text1"/>
          <w:sz w:val="24"/>
          <w:highlight w:val="none"/>
          <w14:textFill>
            <w14:solidFill>
              <w14:schemeClr w14:val="tx1"/>
            </w14:solidFill>
          </w14:textFill>
        </w:rPr>
        <w:t>。</w:t>
      </w:r>
    </w:p>
    <w:p w14:paraId="537EF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837BC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不可抗力</w:t>
      </w:r>
    </w:p>
    <w:p w14:paraId="672087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不可抗力的确认</w:t>
      </w:r>
    </w:p>
    <w:p w14:paraId="3313BE0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AA1C5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因不可抗力解除合同</w:t>
      </w:r>
    </w:p>
    <w:p w14:paraId="2672DC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668064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保险</w:t>
      </w:r>
    </w:p>
    <w:p w14:paraId="2474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工程保险</w:t>
      </w:r>
    </w:p>
    <w:p w14:paraId="089CD6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关于工程保险的特别约定：</w:t>
      </w:r>
      <w:r>
        <w:rPr>
          <w:rFonts w:hint="eastAsia" w:ascii="宋体" w:hAnsi="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000000" w:themeColor="text1"/>
          <w:sz w:val="24"/>
          <w:highlight w:val="none"/>
          <w14:textFill>
            <w14:solidFill>
              <w14:schemeClr w14:val="tx1"/>
            </w14:solidFill>
          </w14:textFill>
        </w:rPr>
        <w:t>。</w:t>
      </w:r>
    </w:p>
    <w:p w14:paraId="6040A44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其他保险</w:t>
      </w:r>
    </w:p>
    <w:p w14:paraId="4BD7C4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关于其他保险的约定：</w:t>
      </w:r>
      <w:r>
        <w:rPr>
          <w:rFonts w:hint="eastAsia" w:ascii="宋体" w:hAnsi="宋体" w:cs="宋体"/>
          <w:b/>
          <w:bCs/>
          <w:color w:val="000000" w:themeColor="text1"/>
          <w:sz w:val="24"/>
          <w:highlight w:val="none"/>
          <w:u w:val="single"/>
          <w14:textFill>
            <w14:solidFill>
              <w14:schemeClr w14:val="tx1"/>
            </w14:solidFill>
          </w14:textFill>
        </w:rPr>
        <w:t>承包人投保建筑工</w:t>
      </w:r>
      <w:r>
        <w:rPr>
          <w:rFonts w:hint="eastAsia" w:ascii="宋体" w:hAnsi="宋体" w:cs="宋体"/>
          <w:b/>
          <w:color w:val="000000" w:themeColor="text1"/>
          <w:sz w:val="24"/>
          <w:highlight w:val="none"/>
          <w:u w:val="single"/>
          <w14:textFill>
            <w14:solidFill>
              <w14:schemeClr w14:val="tx1"/>
            </w14:solidFill>
          </w14:textFill>
        </w:rPr>
        <w:t>人及管理人员意外伤害保险</w:t>
      </w:r>
      <w:r>
        <w:rPr>
          <w:rFonts w:hint="eastAsia" w:ascii="宋体" w:hAnsi="宋体" w:cs="宋体"/>
          <w:color w:val="000000" w:themeColor="text1"/>
          <w:sz w:val="24"/>
          <w:highlight w:val="none"/>
          <w14:textFill>
            <w14:solidFill>
              <w14:schemeClr w14:val="tx1"/>
            </w14:solidFill>
          </w14:textFill>
        </w:rPr>
        <w:t>。</w:t>
      </w:r>
    </w:p>
    <w:p w14:paraId="68A7B2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cs="宋体"/>
          <w:color w:val="000000" w:themeColor="text1"/>
          <w:sz w:val="24"/>
          <w:highlight w:val="none"/>
          <w:u w:val="single"/>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w:t>
      </w:r>
    </w:p>
    <w:p w14:paraId="4EA033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 通知义务</w:t>
      </w:r>
    </w:p>
    <w:p w14:paraId="49191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关于变更保险合同时的通知义务的约定：</w:t>
      </w:r>
      <w:r>
        <w:rPr>
          <w:rFonts w:hint="eastAsia" w:ascii="宋体" w:hAnsi="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cs="宋体"/>
          <w:color w:val="000000" w:themeColor="text1"/>
          <w:sz w:val="24"/>
          <w:highlight w:val="none"/>
          <w14:textFill>
            <w14:solidFill>
              <w14:schemeClr w14:val="tx1"/>
            </w14:solidFill>
          </w14:textFill>
        </w:rPr>
        <w:t>。</w:t>
      </w:r>
    </w:p>
    <w:p w14:paraId="486BC8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争议解决</w:t>
      </w:r>
    </w:p>
    <w:p w14:paraId="3366813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 争议评审</w:t>
      </w:r>
    </w:p>
    <w:p w14:paraId="0FD7E67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389D54EB">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争议评审小组的确定</w:t>
      </w:r>
    </w:p>
    <w:p w14:paraId="134DDD5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争议评审小组成员的确定：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D66B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选定争议评审员的期限：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A36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争议评审小组成员的报酬承担方式：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701ED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其他事项的约定：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20CF35">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争议评审小组的决定</w:t>
      </w:r>
    </w:p>
    <w:p w14:paraId="76908D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合同当事人关于本项的约定：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F6997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20.4仲裁或诉讼</w:t>
      </w:r>
    </w:p>
    <w:p w14:paraId="59DF2B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种方式解决：</w:t>
      </w:r>
    </w:p>
    <w:p w14:paraId="530BDC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仲裁委员会申请仲裁；</w:t>
      </w:r>
    </w:p>
    <w:p w14:paraId="360E04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w:t>
      </w:r>
      <w:r>
        <w:rPr>
          <w:rFonts w:hint="eastAsia" w:ascii="宋体" w:hAnsi="宋体" w:cs="宋体"/>
          <w:b/>
          <w:bCs/>
          <w:color w:val="000000" w:themeColor="text1"/>
          <w:sz w:val="24"/>
          <w:highlight w:val="none"/>
          <w:u w:val="single"/>
          <w14:textFill>
            <w14:solidFill>
              <w14:schemeClr w14:val="tx1"/>
            </w14:solidFill>
          </w14:textFill>
        </w:rPr>
        <w:t>工程所在地</w:t>
      </w:r>
      <w:r>
        <w:rPr>
          <w:rFonts w:hint="eastAsia" w:ascii="宋体" w:hAnsi="宋体" w:cs="宋体"/>
          <w:color w:val="000000" w:themeColor="text1"/>
          <w:sz w:val="24"/>
          <w:highlight w:val="none"/>
          <w14:textFill>
            <w14:solidFill>
              <w14:schemeClr w14:val="tx1"/>
            </w14:solidFill>
          </w14:textFill>
        </w:rPr>
        <w:t>人民法院起诉。</w:t>
      </w:r>
    </w:p>
    <w:p w14:paraId="4FD45D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21.补充条款</w:t>
      </w:r>
    </w:p>
    <w:p w14:paraId="76BBD013">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30CA0C3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21.1.1</w:t>
      </w:r>
      <w:r>
        <w:rPr>
          <w:rFonts w:hint="eastAsia" w:ascii="宋体" w:hAnsi="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44AF896A">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496FF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21.1.2</w:t>
      </w:r>
      <w:r>
        <w:rPr>
          <w:rFonts w:hint="eastAsia" w:ascii="宋体" w:hAnsi="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AE3BB6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40BB499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712DF59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6A867249">
      <w:pPr>
        <w:widowControl w:val="0"/>
        <w:adjustRightInd w:val="0"/>
        <w:snapToGrid w:val="0"/>
        <w:spacing w:line="360" w:lineRule="auto"/>
        <w:ind w:firstLine="482"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14FE5FAD">
      <w:pPr>
        <w:widowControl w:val="0"/>
        <w:adjustRightInd w:val="0"/>
        <w:snapToGrid w:val="0"/>
        <w:spacing w:line="360" w:lineRule="auto"/>
        <w:ind w:firstLine="482"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4C06456">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0B7B26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43651700">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68EB415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FFAB6B4">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19B8E68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53B1827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本项目采用指纹考勤，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03E1882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22AB5F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4ED8D56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77230007">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06CF3D1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253CCAD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55800B2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429459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7B0E8F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cs="宋体"/>
          <w:b/>
          <w:color w:val="000000" w:themeColor="text1"/>
          <w:sz w:val="24"/>
          <w:highlight w:val="none"/>
          <w:u w:val="single"/>
          <w14:textFill>
            <w14:solidFill>
              <w14:schemeClr w14:val="tx1"/>
            </w14:solidFill>
          </w14:textFill>
        </w:rPr>
        <w:t>，且价格不予调整。</w:t>
      </w:r>
    </w:p>
    <w:p w14:paraId="750A9C5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5E6CE6E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CC2F2C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790AD7B5">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313455EF">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22DF072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4DC263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696E0DC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3127B9B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425B477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6D5CFC08">
      <w:pPr>
        <w:tabs>
          <w:tab w:val="left" w:pos="8080"/>
        </w:tabs>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3DD3FCF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1872CA5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453DDB45">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7A00C1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21.6.17 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000000" w:themeColor="text1"/>
          <w:sz w:val="24"/>
          <w:highlight w:val="none"/>
          <w:u w:val="single"/>
          <w14:textFill>
            <w14:solidFill>
              <w14:schemeClr w14:val="tx1"/>
            </w14:solidFill>
          </w14:textFill>
        </w:rPr>
        <w:t>。</w:t>
      </w:r>
    </w:p>
    <w:p w14:paraId="09A5E4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4459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10" w:type="default"/>
          <w:pgSz w:w="11906" w:h="16838"/>
          <w:pgMar w:top="1418" w:right="1555" w:bottom="1418" w:left="1531" w:header="567" w:footer="567" w:gutter="0"/>
          <w:pgNumType w:start="1"/>
          <w:cols w:space="720" w:num="1"/>
          <w:docGrid w:type="lines" w:linePitch="312" w:charSpace="0"/>
        </w:sectPr>
      </w:pPr>
    </w:p>
    <w:p w14:paraId="5AC74052">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附件一：工程质量保修书格式</w:t>
      </w:r>
    </w:p>
    <w:p w14:paraId="77E150B9">
      <w:pPr>
        <w:spacing w:before="120" w:beforeLines="50" w:after="12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工程质量保修书</w:t>
      </w:r>
    </w:p>
    <w:p w14:paraId="5B5D6B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0060E20F">
      <w:pPr>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承包人（全称）：</w:t>
      </w:r>
    </w:p>
    <w:p w14:paraId="158C5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261D9DEE">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一、工程质量保修范围和内容</w:t>
      </w:r>
    </w:p>
    <w:p w14:paraId="3F1E76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047BDE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79CB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cs="宋体"/>
          <w:color w:val="000000" w:themeColor="text1"/>
          <w:sz w:val="24"/>
          <w:highlight w:val="none"/>
          <w14:textFill>
            <w14:solidFill>
              <w14:schemeClr w14:val="tx1"/>
            </w14:solidFill>
          </w14:textFill>
        </w:rPr>
        <w:t>。</w:t>
      </w:r>
    </w:p>
    <w:p w14:paraId="7120C09D">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二、质量保修期</w:t>
      </w:r>
    </w:p>
    <w:p w14:paraId="50ACB24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质量保修期从工程实际竣工验收合格之日算起。</w:t>
      </w:r>
    </w:p>
    <w:p w14:paraId="279380E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776C743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1、地基基础工程和主体结构工程为设计文件规定的该工程合理使用年限；</w:t>
      </w:r>
    </w:p>
    <w:p w14:paraId="275609AD">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2、屋面防水工程、有防水要求的墙面、地面的防渗漏为</w:t>
      </w:r>
      <w:r>
        <w:rPr>
          <w:rFonts w:hint="eastAsia" w:ascii="宋体" w:hAnsi="宋体" w:cs="宋体"/>
          <w:b/>
          <w:color w:val="000000" w:themeColor="text1"/>
          <w:sz w:val="24"/>
          <w:highlight w:val="none"/>
          <w:lang w:val="en-US" w:eastAsia="zh-CN"/>
          <w14:textFill>
            <w14:solidFill>
              <w14:schemeClr w14:val="tx1"/>
            </w14:solidFill>
          </w14:textFill>
        </w:rPr>
        <w:t>捌</w:t>
      </w:r>
      <w:r>
        <w:rPr>
          <w:rFonts w:hint="eastAsia" w:ascii="宋体" w:hAnsi="宋体" w:cs="宋体"/>
          <w:b/>
          <w:color w:val="000000" w:themeColor="text1"/>
          <w:sz w:val="24"/>
          <w:highlight w:val="none"/>
          <w14:textFill>
            <w14:solidFill>
              <w14:schemeClr w14:val="tx1"/>
            </w14:solidFill>
          </w14:textFill>
        </w:rPr>
        <w:t>年；</w:t>
      </w:r>
    </w:p>
    <w:p w14:paraId="100C3231">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3、装修工程为贰年；</w:t>
      </w:r>
    </w:p>
    <w:p w14:paraId="0ACF6D6E">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4、电气管线、给排水管道、设备安装工程为贰年；</w:t>
      </w:r>
    </w:p>
    <w:p w14:paraId="4000A7B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5、供热与供冷系统为贰个采暖期、供冷期；</w:t>
      </w:r>
    </w:p>
    <w:p w14:paraId="603321D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6、其他约定：</w:t>
      </w:r>
    </w:p>
    <w:p w14:paraId="59EC85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质量保修期自工程竣工验收合格之日起计算。</w:t>
      </w:r>
    </w:p>
    <w:p w14:paraId="2BF51EF2">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三、缺陷责任期</w:t>
      </w:r>
    </w:p>
    <w:p w14:paraId="04DCC3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工程缺陷责任期及设备质保期为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7F7DCA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5DAF754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四、质量保修责任</w:t>
      </w:r>
    </w:p>
    <w:p w14:paraId="260ECB2E">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02F4C345">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7DAF8499">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0C61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4．质量保修完成后，由发包人组织验收。</w:t>
      </w:r>
    </w:p>
    <w:p w14:paraId="7FD25CD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五、保修费用</w:t>
      </w:r>
    </w:p>
    <w:p w14:paraId="53088D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保修费用由造成质量缺陷的责任方承担。</w:t>
      </w:r>
    </w:p>
    <w:p w14:paraId="5F5E8EB9">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、双方约定的其他工程质量保修事项：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FF75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78C9D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E690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0556DA67">
      <w:pPr>
        <w:spacing w:line="40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p>
    <w:p w14:paraId="79AF747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F23A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7E3B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14:paraId="1D63F4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委托代理人(签字)：</w:t>
      </w:r>
    </w:p>
    <w:p w14:paraId="23391D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66F697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p>
    <w:p w14:paraId="0D9ECF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66D9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p>
    <w:p w14:paraId="480BB7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01EC6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附件二：安全生产责任协议书</w:t>
      </w:r>
    </w:p>
    <w:p w14:paraId="0721CE1A">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安全生产责任协议书</w:t>
      </w:r>
    </w:p>
    <w:p w14:paraId="73C6E1B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7A6BBB6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1ED0B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p w14:paraId="5AB3A4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27F2F9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F6653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569FB0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F905F0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4B06F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责任违约的经济处理的约定：</w:t>
      </w:r>
    </w:p>
    <w:p w14:paraId="4FA27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依据国家和地方相关法律法规、政策、规定、制度以及本工程施工合同执行。</w:t>
      </w:r>
    </w:p>
    <w:p w14:paraId="6D6FE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CEB6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0DBBE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3585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B2B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654A1E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AAC90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5F3912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7F7A34A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十三、承包人不准将工程项目进行整体转包。</w:t>
      </w:r>
    </w:p>
    <w:p w14:paraId="2356D65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5F8BCE4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9D9E95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298CD09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3A8C49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十八、本协议中木涉及的有关条款，甲乙双方可根据需要协商补充修改。</w:t>
      </w:r>
    </w:p>
    <w:p w14:paraId="5D76FB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如遇有国家和本市的有关法规不符的，应按国家和本市的有关法规执行。</w:t>
      </w:r>
    </w:p>
    <w:p w14:paraId="5A60C1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1CD2E3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4979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41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5B14B0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6DFEB3C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49062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3E564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A226925">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sectPr>
          <w:footerReference r:id="rId11" w:type="default"/>
          <w:type w:val="nextColumn"/>
          <w:pgSz w:w="11906" w:h="16838"/>
          <w:pgMar w:top="1418" w:right="1588" w:bottom="1418" w:left="1588" w:header="567" w:footer="567" w:gutter="0"/>
          <w:cols w:space="720" w:num="1"/>
          <w:docGrid w:linePitch="312" w:charSpace="0"/>
        </w:sectPr>
      </w:pPr>
    </w:p>
    <w:p w14:paraId="4EF9459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附件三 文明施工责任协议书格式</w:t>
      </w:r>
    </w:p>
    <w:p w14:paraId="6BAF57D9">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文明施工责任协议书</w:t>
      </w:r>
    </w:p>
    <w:p w14:paraId="70B59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B6A9A0">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41A80D4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08A3E1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1464B0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DBEBE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32DDFC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三、乙方应遵守如下规定：</w:t>
      </w:r>
    </w:p>
    <w:p w14:paraId="398D8A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31AF5A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2、乙方按有关规定专项包干使用文明施工费，不得挪作他用。</w:t>
      </w:r>
    </w:p>
    <w:p w14:paraId="568C8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447948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2E9BF0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（1）施工区域与非施工区域严格分隔。</w:t>
      </w:r>
    </w:p>
    <w:p w14:paraId="0EE1F6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2B64D9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30605C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（4）其他要求：</w:t>
      </w:r>
      <w:r>
        <w:rPr>
          <w:rFonts w:hint="eastAsia" w:ascii="宋体" w:hAnsi="宋体" w:cs="宋体"/>
          <w:b/>
          <w:color w:val="000000" w:themeColor="text1"/>
          <w:sz w:val="24"/>
          <w:highlight w:val="none"/>
          <w14:textFill>
            <w14:solidFill>
              <w14:schemeClr w14:val="tx1"/>
            </w14:solidFill>
          </w14:textFill>
        </w:rPr>
        <w:t>严格按学校管理规范要求进场施工。</w:t>
      </w:r>
    </w:p>
    <w:p w14:paraId="4DA6B5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7F14C1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125E9C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施工现场应设置茶桶、保障茶水供应。</w:t>
      </w:r>
    </w:p>
    <w:p w14:paraId="2F9C5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30DA25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14AC51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9、遵守建设地的现场管理要求。</w:t>
      </w:r>
    </w:p>
    <w:p w14:paraId="52F740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10、施工单位在施工中应遵守下列规定：</w:t>
      </w:r>
    </w:p>
    <w:p w14:paraId="6FE77F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（1）完善技术和操作管理规程，确保防汛设施和地下管线通畅、安全。</w:t>
      </w:r>
    </w:p>
    <w:p w14:paraId="2D882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（2）采取各种有效措施，控制扬尘、噪声。</w:t>
      </w:r>
    </w:p>
    <w:p w14:paraId="7C836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（3）设置各种防护设施，防止施工中废弃物、杂物影响周围环境，伤害过往行人。</w:t>
      </w:r>
    </w:p>
    <w:p w14:paraId="02F2F4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（4）随时清理建筑垃圾，控制工地污染。</w:t>
      </w:r>
    </w:p>
    <w:p w14:paraId="037035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2E59A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（6）运用其他有效方式，减少施工时对市容、绿化和环境的不良影响。</w:t>
      </w:r>
    </w:p>
    <w:p w14:paraId="531AF1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（7）遵守交通管理规定，不得使用人力车、三轮车向场外运输建筑垃圾、废土、物料。</w:t>
      </w:r>
    </w:p>
    <w:p w14:paraId="46F30F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11、施工人员在施工中应严格遵守下列规定:</w:t>
      </w:r>
    </w:p>
    <w:p w14:paraId="60A44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4FE66E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（2）施工中不得随意丢弃废物、旧料和其他杂物。</w:t>
      </w:r>
    </w:p>
    <w:p w14:paraId="63973E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（3）施工中应注意清理施工场地，做到随做随清。</w:t>
      </w:r>
    </w:p>
    <w:p w14:paraId="006C60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w:t>
      </w:r>
    </w:p>
    <w:p w14:paraId="4EC0F4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348BD7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0AEE4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5BDAC9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3D63B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61B2F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7F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79C1E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F0F44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3BFD04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4D736E1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br w:type="page"/>
      </w:r>
      <w:r>
        <w:rPr>
          <w:rFonts w:hint="eastAsia" w:ascii="宋体" w:hAnsi="宋体" w:cs="宋体"/>
          <w:color w:val="000000" w:themeColor="text1"/>
          <w:sz w:val="24"/>
          <w:highlight w:val="none"/>
          <w:lang w:val="zh-CN"/>
          <w14:textFill>
            <w14:solidFill>
              <w14:schemeClr w14:val="tx1"/>
            </w14:solidFill>
          </w14:textFill>
        </w:rPr>
        <w:t>附件四 建设工程廉洁协议书格式</w:t>
      </w:r>
    </w:p>
    <w:p w14:paraId="7A2BA017">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建设工程廉洁协议书</w:t>
      </w:r>
    </w:p>
    <w:p w14:paraId="2CBA96E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0DA315A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25C69C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61334C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09A6A0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二、甲方及其工作人员不得以任何形式向乙方索要和收受回扣等好处费。</w:t>
      </w:r>
    </w:p>
    <w:p w14:paraId="2FF5E2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53C14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四、甲方工作人员不得参加可能对公正执行公务有影响的宴请和娱乐活动。</w:t>
      </w:r>
    </w:p>
    <w:p w14:paraId="3A8918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2BE8D7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0B8E7D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3D6025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3FD88C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67C0A8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167BBC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555B95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8213B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3DC326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1E24B0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十五、本协议一式三份，甲、乙双方各执一份，送交见证部门一份。</w:t>
      </w:r>
    </w:p>
    <w:p w14:paraId="19C303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BCDF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479178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F6D2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CF0FC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D4FE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5F51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5D75D7">
      <w:pPr>
        <w:snapToGrid w:val="0"/>
        <w:spacing w:line="360" w:lineRule="auto"/>
        <w:ind w:firstLine="1200" w:firstLineChars="5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                        年    月   日</w:t>
      </w:r>
    </w:p>
    <w:bookmarkEnd w:id="421"/>
    <w:bookmarkEnd w:id="422"/>
    <w:bookmarkEnd w:id="423"/>
    <w:bookmarkEnd w:id="424"/>
    <w:p w14:paraId="500BDE6C">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6223CD0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716FAC08">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B93290A">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4E9F856">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111EC193">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405EC9EF">
      <w:pPr>
        <w:tabs>
          <w:tab w:val="left" w:pos="300"/>
        </w:tabs>
        <w:spacing w:line="366" w:lineRule="exact"/>
        <w:jc w:val="center"/>
        <w:rPr>
          <w:rFonts w:hint="eastAsia" w:ascii="宋体" w:hAnsi="宋体" w:cs="宋体"/>
          <w:b/>
          <w:bCs/>
          <w:color w:val="000000" w:themeColor="text1"/>
          <w:sz w:val="32"/>
          <w:szCs w:val="32"/>
          <w:highlight w:val="none"/>
          <w14:textFill>
            <w14:solidFill>
              <w14:schemeClr w14:val="tx1"/>
            </w14:solidFill>
          </w14:textFill>
        </w:rPr>
      </w:pPr>
    </w:p>
    <w:p w14:paraId="06D0F3C0">
      <w:pPr>
        <w:spacing w:line="360" w:lineRule="auto"/>
        <w:ind w:firstLine="602" w:firstLineChars="200"/>
        <w:rPr>
          <w:b/>
          <w:bCs/>
          <w:color w:val="000000" w:themeColor="text1"/>
          <w:sz w:val="30"/>
          <w:szCs w:val="30"/>
          <w:highlight w:val="none"/>
          <w14:textFill>
            <w14:solidFill>
              <w14:schemeClr w14:val="tx1"/>
            </w14:solidFill>
          </w14:textFill>
        </w:rPr>
      </w:pPr>
      <w:bookmarkStart w:id="425" w:name="page93"/>
      <w:bookmarkEnd w:id="425"/>
      <w:bookmarkStart w:id="426" w:name="page94"/>
      <w:bookmarkEnd w:id="426"/>
    </w:p>
    <w:bookmarkEnd w:id="415"/>
    <w:bookmarkEnd w:id="416"/>
    <w:p w14:paraId="2C4A780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3FE31D7A">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25E16A32">
      <w:pPr>
        <w:snapToGrid w:val="0"/>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13"/>
      <w:r>
        <w:rPr>
          <w:rFonts w:hint="eastAsia" w:ascii="宋体" w:hAnsi="宋体" w:cs="宋体"/>
          <w:b/>
          <w:color w:val="000000" w:themeColor="text1"/>
          <w:sz w:val="36"/>
          <w:szCs w:val="20"/>
          <w:highlight w:val="none"/>
          <w14:textFill>
            <w14:solidFill>
              <w14:schemeClr w14:val="tx1"/>
            </w14:solidFill>
          </w14:textFill>
        </w:rPr>
        <w:t xml:space="preserve"> </w:t>
      </w:r>
      <w:bookmarkEnd w:id="41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C277C7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DEED4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7D6E61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EAFD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4316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C4FFB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92872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095C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21F1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CA3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7723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3ACA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B5E8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我方参与（项目名称）【项目编号：（采购编号）】政府采购活动，郑重承诺：</w:t>
      </w:r>
    </w:p>
    <w:p w14:paraId="5F0867A6">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FECF0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4908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B8034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E72CF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5574E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815B6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4C29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6C14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F0B9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B14B3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B6002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ABC35A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286A368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75954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7AA3923">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49BD0DF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59EB2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DB9C1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40485786">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98B304">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C552610">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72D423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96FEC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F8304E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4594C7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50AAFE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5AD30624">
      <w:pPr>
        <w:rPr>
          <w:rFonts w:ascii="宋体" w:hAnsi="宋体" w:cs="宋体"/>
          <w:color w:val="000000" w:themeColor="text1"/>
          <w:highlight w:val="none"/>
          <w14:textFill>
            <w14:solidFill>
              <w14:schemeClr w14:val="tx1"/>
            </w14:solidFill>
          </w14:textFill>
        </w:rPr>
      </w:pPr>
    </w:p>
    <w:p w14:paraId="6F02877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DDCF67E">
      <w:pPr>
        <w:pStyle w:val="3"/>
        <w:rPr>
          <w:rFonts w:ascii="宋体" w:hAnsi="宋体" w:cs="宋体"/>
          <w:b w:val="0"/>
          <w:color w:val="000000" w:themeColor="text1"/>
          <w:kern w:val="0"/>
          <w:sz w:val="36"/>
          <w:szCs w:val="36"/>
          <w:highlight w:val="none"/>
          <w14:textFill>
            <w14:solidFill>
              <w14:schemeClr w14:val="tx1"/>
            </w14:solidFill>
          </w14:textFill>
        </w:rPr>
      </w:pPr>
    </w:p>
    <w:p w14:paraId="1A7DA7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5EC112">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A334DE5">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5451167">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3CFA6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63AE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0EB3BF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626C9301">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2008588C">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）绿色建材承诺书……………………………………………………………………（页码）</w:t>
      </w:r>
    </w:p>
    <w:p w14:paraId="10279EC6">
      <w:pPr>
        <w:pStyle w:val="81"/>
        <w:rPr>
          <w:color w:val="000000" w:themeColor="text1"/>
          <w:highlight w:val="none"/>
          <w14:textFill>
            <w14:solidFill>
              <w14:schemeClr w14:val="tx1"/>
            </w14:solidFill>
          </w14:textFill>
        </w:rPr>
      </w:pPr>
    </w:p>
    <w:p w14:paraId="2CD4AC99">
      <w:pPr>
        <w:snapToGrid w:val="0"/>
        <w:spacing w:line="360" w:lineRule="auto"/>
        <w:jc w:val="center"/>
        <w:rPr>
          <w:rFonts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902E4D5">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00DDC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2C5A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我方参加你方组织的（项目名称）【项目编号：（采购编号）】采购的有关活动，并对此项目提交响应文件及报价。为此：</w:t>
      </w:r>
    </w:p>
    <w:p w14:paraId="66B6E7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6D84FC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4021FA5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32E26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9131C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52C508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C5ECA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127308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40A57B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020CE5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83881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05F5A5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EA416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1EFDF99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7339938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6E674F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DA36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778810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2F09C47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31F8D2B">
      <w:pPr>
        <w:pStyle w:val="83"/>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文件中材料的真实性、合法性负责。</w:t>
      </w:r>
    </w:p>
    <w:p w14:paraId="65F70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657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72F45DA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0C7DA22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565DB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15F202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3AF9C1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7197DB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5F9D71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534B39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B742A7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A97A6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CBDF9BF">
      <w:pPr>
        <w:snapToGrid w:val="0"/>
        <w:spacing w:line="360" w:lineRule="auto"/>
        <w:rPr>
          <w:rFonts w:ascii="宋体" w:hAnsi="宋体" w:cs="宋体"/>
          <w:color w:val="000000" w:themeColor="text1"/>
          <w:sz w:val="24"/>
          <w:highlight w:val="none"/>
          <w14:textFill>
            <w14:solidFill>
              <w14:schemeClr w14:val="tx1"/>
            </w14:solidFill>
          </w14:textFill>
        </w:rPr>
      </w:pPr>
    </w:p>
    <w:p w14:paraId="72967677">
      <w:pPr>
        <w:jc w:val="center"/>
        <w:rPr>
          <w:rFonts w:ascii="宋体" w:hAnsi="宋体" w:cs="宋体"/>
          <w:b/>
          <w:color w:val="000000" w:themeColor="text1"/>
          <w:kern w:val="0"/>
          <w:sz w:val="32"/>
          <w:szCs w:val="32"/>
          <w:highlight w:val="none"/>
          <w14:textFill>
            <w14:solidFill>
              <w14:schemeClr w14:val="tx1"/>
            </w14:solidFill>
          </w14:textFill>
        </w:rPr>
      </w:pPr>
    </w:p>
    <w:p w14:paraId="7CDBC449">
      <w:pPr>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37503E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7BEA56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75A806">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29B77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F35D49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3AE1DFE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DD88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9F5991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19857E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7FB4692">
      <w:pPr>
        <w:snapToGrid w:val="0"/>
        <w:spacing w:line="360" w:lineRule="auto"/>
        <w:rPr>
          <w:rFonts w:ascii="宋体" w:hAnsi="宋体" w:cs="宋体"/>
          <w:color w:val="000000" w:themeColor="text1"/>
          <w:sz w:val="24"/>
          <w:highlight w:val="none"/>
          <w14:textFill>
            <w14:solidFill>
              <w14:schemeClr w14:val="tx1"/>
            </w14:solidFill>
          </w14:textFill>
        </w:rPr>
      </w:pPr>
    </w:p>
    <w:p w14:paraId="7AF9D00B">
      <w:pPr>
        <w:snapToGrid w:val="0"/>
        <w:spacing w:line="360" w:lineRule="auto"/>
        <w:rPr>
          <w:rFonts w:ascii="宋体" w:hAnsi="宋体" w:cs="宋体"/>
          <w:color w:val="000000" w:themeColor="text1"/>
          <w:sz w:val="24"/>
          <w:highlight w:val="none"/>
          <w14:textFill>
            <w14:solidFill>
              <w14:schemeClr w14:val="tx1"/>
            </w14:solidFill>
          </w14:textFill>
        </w:rPr>
      </w:pPr>
    </w:p>
    <w:p w14:paraId="288B075F">
      <w:pPr>
        <w:snapToGrid w:val="0"/>
        <w:spacing w:line="360" w:lineRule="auto"/>
        <w:rPr>
          <w:rFonts w:ascii="宋体" w:hAnsi="宋体" w:cs="宋体"/>
          <w:color w:val="000000" w:themeColor="text1"/>
          <w:sz w:val="24"/>
          <w:highlight w:val="none"/>
          <w14:textFill>
            <w14:solidFill>
              <w14:schemeClr w14:val="tx1"/>
            </w14:solidFill>
          </w14:textFill>
        </w:rPr>
      </w:pPr>
    </w:p>
    <w:p w14:paraId="4E3F892C">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5D716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3CDAAB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（项目名称）【项目编号：ZGMY-LD-20240</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1A5CD24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049CCD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42185E9">
      <w:pPr>
        <w:jc w:val="center"/>
        <w:rPr>
          <w:rFonts w:ascii="宋体" w:hAnsi="宋体" w:cs="宋体"/>
          <w:b/>
          <w:color w:val="000000" w:themeColor="text1"/>
          <w:kern w:val="0"/>
          <w:sz w:val="32"/>
          <w:szCs w:val="32"/>
          <w:highlight w:val="none"/>
          <w14:textFill>
            <w14:solidFill>
              <w14:schemeClr w14:val="tx1"/>
            </w14:solidFill>
          </w14:textFill>
        </w:rPr>
      </w:pPr>
    </w:p>
    <w:p w14:paraId="24329115">
      <w:pPr>
        <w:jc w:val="center"/>
        <w:rPr>
          <w:rFonts w:ascii="宋体" w:hAnsi="宋体" w:cs="宋体"/>
          <w:b/>
          <w:color w:val="000000" w:themeColor="text1"/>
          <w:kern w:val="0"/>
          <w:sz w:val="32"/>
          <w:szCs w:val="32"/>
          <w:highlight w:val="none"/>
          <w14:textFill>
            <w14:solidFill>
              <w14:schemeClr w14:val="tx1"/>
            </w14:solidFill>
          </w14:textFill>
        </w:rPr>
      </w:pPr>
    </w:p>
    <w:p w14:paraId="2406705B">
      <w:pPr>
        <w:jc w:val="center"/>
        <w:rPr>
          <w:rFonts w:ascii="宋体" w:hAnsi="宋体" w:cs="宋体"/>
          <w:b/>
          <w:color w:val="000000" w:themeColor="text1"/>
          <w:kern w:val="0"/>
          <w:sz w:val="32"/>
          <w:szCs w:val="32"/>
          <w:highlight w:val="none"/>
          <w14:textFill>
            <w14:solidFill>
              <w14:schemeClr w14:val="tx1"/>
            </w14:solidFill>
          </w14:textFill>
        </w:rPr>
      </w:pPr>
    </w:p>
    <w:p w14:paraId="3CBE52DC">
      <w:pPr>
        <w:rPr>
          <w:rFonts w:ascii="宋体" w:hAnsi="宋体" w:cs="宋体"/>
          <w:color w:val="000000" w:themeColor="text1"/>
          <w:highlight w:val="none"/>
          <w14:textFill>
            <w14:solidFill>
              <w14:schemeClr w14:val="tx1"/>
            </w14:solidFill>
          </w14:textFill>
        </w:rPr>
      </w:pPr>
    </w:p>
    <w:p w14:paraId="5C4482B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E2CA0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A42C97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A8106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303EBF3">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3B32A559">
      <w:pPr>
        <w:pStyle w:val="151"/>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B3EE6B">
            <w:pPr>
              <w:pStyle w:val="151"/>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208158A">
            <w:pPr>
              <w:pStyle w:val="151"/>
              <w:adjustRightInd w:val="0"/>
              <w:spacing w:line="360" w:lineRule="auto"/>
              <w:rPr>
                <w:rFonts w:hAnsi="宋体" w:cs="宋体"/>
                <w:bCs/>
                <w:color w:val="000000" w:themeColor="text1"/>
                <w:sz w:val="24"/>
                <w:highlight w:val="none"/>
                <w14:textFill>
                  <w14:solidFill>
                    <w14:schemeClr w14:val="tx1"/>
                  </w14:solidFill>
                </w14:textFill>
              </w:rPr>
            </w:pPr>
          </w:p>
        </w:tc>
      </w:tr>
    </w:tbl>
    <w:p w14:paraId="4E1A191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FF8F3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E65E3D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7EDE7BF">
      <w:pPr>
        <w:jc w:val="center"/>
        <w:rPr>
          <w:rFonts w:ascii="宋体" w:hAnsi="宋体" w:cs="宋体"/>
          <w:b/>
          <w:color w:val="000000" w:themeColor="text1"/>
          <w:kern w:val="0"/>
          <w:sz w:val="32"/>
          <w:szCs w:val="32"/>
          <w:highlight w:val="none"/>
          <w14:textFill>
            <w14:solidFill>
              <w14:schemeClr w14:val="tx1"/>
            </w14:solidFill>
          </w14:textFill>
        </w:rPr>
      </w:pPr>
    </w:p>
    <w:p w14:paraId="17DBBCEB">
      <w:pPr>
        <w:jc w:val="center"/>
        <w:rPr>
          <w:rFonts w:ascii="宋体" w:hAnsi="宋体" w:cs="宋体"/>
          <w:b/>
          <w:color w:val="000000" w:themeColor="text1"/>
          <w:kern w:val="0"/>
          <w:sz w:val="32"/>
          <w:szCs w:val="32"/>
          <w:highlight w:val="none"/>
          <w14:textFill>
            <w14:solidFill>
              <w14:schemeClr w14:val="tx1"/>
            </w14:solidFill>
          </w14:textFill>
        </w:rPr>
      </w:pPr>
    </w:p>
    <w:p w14:paraId="680AE739">
      <w:pPr>
        <w:jc w:val="center"/>
        <w:rPr>
          <w:rFonts w:ascii="宋体" w:hAnsi="宋体" w:cs="宋体"/>
          <w:b/>
          <w:color w:val="000000" w:themeColor="text1"/>
          <w:kern w:val="0"/>
          <w:sz w:val="32"/>
          <w:szCs w:val="32"/>
          <w:highlight w:val="none"/>
          <w14:textFill>
            <w14:solidFill>
              <w14:schemeClr w14:val="tx1"/>
            </w14:solidFill>
          </w14:textFill>
        </w:rPr>
      </w:pPr>
    </w:p>
    <w:p w14:paraId="5E64A05A">
      <w:pPr>
        <w:jc w:val="center"/>
        <w:rPr>
          <w:rFonts w:ascii="宋体" w:hAnsi="宋体" w:cs="宋体"/>
          <w:b/>
          <w:color w:val="000000" w:themeColor="text1"/>
          <w:kern w:val="0"/>
          <w:sz w:val="32"/>
          <w:szCs w:val="32"/>
          <w:highlight w:val="none"/>
          <w14:textFill>
            <w14:solidFill>
              <w14:schemeClr w14:val="tx1"/>
            </w14:solidFill>
          </w14:textFill>
        </w:rPr>
      </w:pPr>
    </w:p>
    <w:p w14:paraId="2C637552">
      <w:pPr>
        <w:jc w:val="center"/>
        <w:rPr>
          <w:rFonts w:ascii="宋体" w:hAnsi="宋体" w:cs="宋体"/>
          <w:b/>
          <w:color w:val="000000" w:themeColor="text1"/>
          <w:kern w:val="0"/>
          <w:sz w:val="32"/>
          <w:szCs w:val="32"/>
          <w:highlight w:val="none"/>
          <w14:textFill>
            <w14:solidFill>
              <w14:schemeClr w14:val="tx1"/>
            </w14:solidFill>
          </w14:textFill>
        </w:rPr>
      </w:pPr>
    </w:p>
    <w:p w14:paraId="19BCD68D">
      <w:pPr>
        <w:jc w:val="center"/>
        <w:rPr>
          <w:rFonts w:ascii="宋体" w:hAnsi="宋体" w:cs="宋体"/>
          <w:b/>
          <w:color w:val="000000" w:themeColor="text1"/>
          <w:kern w:val="0"/>
          <w:sz w:val="32"/>
          <w:szCs w:val="32"/>
          <w:highlight w:val="none"/>
          <w14:textFill>
            <w14:solidFill>
              <w14:schemeClr w14:val="tx1"/>
            </w14:solidFill>
          </w14:textFill>
        </w:rPr>
      </w:pPr>
    </w:p>
    <w:p w14:paraId="4370DD5E">
      <w:pPr>
        <w:jc w:val="center"/>
        <w:rPr>
          <w:rFonts w:ascii="宋体" w:hAnsi="宋体" w:cs="宋体"/>
          <w:b/>
          <w:color w:val="000000" w:themeColor="text1"/>
          <w:kern w:val="0"/>
          <w:sz w:val="32"/>
          <w:szCs w:val="32"/>
          <w:highlight w:val="none"/>
          <w14:textFill>
            <w14:solidFill>
              <w14:schemeClr w14:val="tx1"/>
            </w14:solidFill>
          </w14:textFill>
        </w:rPr>
      </w:pPr>
    </w:p>
    <w:p w14:paraId="7202E5F2">
      <w:pPr>
        <w:jc w:val="center"/>
        <w:rPr>
          <w:rFonts w:ascii="宋体" w:hAnsi="宋体" w:cs="宋体"/>
          <w:b/>
          <w:color w:val="000000" w:themeColor="text1"/>
          <w:kern w:val="0"/>
          <w:sz w:val="32"/>
          <w:szCs w:val="32"/>
          <w:highlight w:val="none"/>
          <w14:textFill>
            <w14:solidFill>
              <w14:schemeClr w14:val="tx1"/>
            </w14:solidFill>
          </w14:textFill>
        </w:rPr>
      </w:pPr>
    </w:p>
    <w:p w14:paraId="420A3BDC">
      <w:pPr>
        <w:jc w:val="center"/>
        <w:rPr>
          <w:rFonts w:ascii="宋体" w:hAnsi="宋体" w:cs="宋体"/>
          <w:b/>
          <w:color w:val="000000" w:themeColor="text1"/>
          <w:kern w:val="0"/>
          <w:sz w:val="32"/>
          <w:szCs w:val="32"/>
          <w:highlight w:val="none"/>
          <w14:textFill>
            <w14:solidFill>
              <w14:schemeClr w14:val="tx1"/>
            </w14:solidFill>
          </w14:textFill>
        </w:rPr>
      </w:pPr>
    </w:p>
    <w:p w14:paraId="7084FB5F">
      <w:pPr>
        <w:jc w:val="center"/>
        <w:rPr>
          <w:rFonts w:ascii="宋体" w:hAnsi="宋体" w:cs="宋体"/>
          <w:b/>
          <w:color w:val="000000" w:themeColor="text1"/>
          <w:kern w:val="0"/>
          <w:sz w:val="32"/>
          <w:szCs w:val="32"/>
          <w:highlight w:val="none"/>
          <w14:textFill>
            <w14:solidFill>
              <w14:schemeClr w14:val="tx1"/>
            </w14:solidFill>
          </w14:textFill>
        </w:rPr>
      </w:pPr>
    </w:p>
    <w:p w14:paraId="1EB278C2">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BF471A2">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0140F5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27"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27"/>
    <w:p w14:paraId="54DA183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0C69E4">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E2A306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5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0923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297A9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551C1F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CB0387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ADFF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F7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70F2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13F895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2C54CE6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0D45F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9AD98E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A6E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F8A7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DA910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2BF2B2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EC8AB15">
            <w:pPr>
              <w:pStyle w:val="3"/>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4D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880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78677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07CB563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082FD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F5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232C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42716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7BCE4D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77D85E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AE33A1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AA58DC">
      <w:pPr>
        <w:jc w:val="center"/>
        <w:rPr>
          <w:rFonts w:ascii="宋体" w:hAnsi="宋体" w:cs="宋体"/>
          <w:b/>
          <w:color w:val="000000" w:themeColor="text1"/>
          <w:kern w:val="0"/>
          <w:sz w:val="32"/>
          <w:szCs w:val="32"/>
          <w:highlight w:val="none"/>
          <w14:textFill>
            <w14:solidFill>
              <w14:schemeClr w14:val="tx1"/>
            </w14:solidFill>
          </w14:textFill>
        </w:rPr>
      </w:pPr>
    </w:p>
    <w:p w14:paraId="58CED9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A244220">
      <w:pPr>
        <w:jc w:val="center"/>
        <w:rPr>
          <w:rFonts w:ascii="宋体" w:hAnsi="宋体" w:cs="宋体"/>
          <w:b/>
          <w:color w:val="000000" w:themeColor="text1"/>
          <w:kern w:val="0"/>
          <w:sz w:val="32"/>
          <w:szCs w:val="32"/>
          <w:highlight w:val="none"/>
          <w14:textFill>
            <w14:solidFill>
              <w14:schemeClr w14:val="tx1"/>
            </w14:solidFill>
          </w14:textFill>
        </w:rPr>
      </w:pPr>
    </w:p>
    <w:p w14:paraId="18DEFF46">
      <w:pPr>
        <w:jc w:val="center"/>
        <w:rPr>
          <w:rFonts w:ascii="宋体" w:hAnsi="宋体" w:cs="宋体"/>
          <w:b/>
          <w:color w:val="000000" w:themeColor="text1"/>
          <w:kern w:val="0"/>
          <w:sz w:val="32"/>
          <w:szCs w:val="32"/>
          <w:highlight w:val="none"/>
          <w14:textFill>
            <w14:solidFill>
              <w14:schemeClr w14:val="tx1"/>
            </w14:solidFill>
          </w14:textFill>
        </w:rPr>
      </w:pPr>
    </w:p>
    <w:p w14:paraId="1687B213">
      <w:pPr>
        <w:jc w:val="center"/>
        <w:rPr>
          <w:rFonts w:ascii="宋体" w:hAnsi="宋体" w:cs="宋体"/>
          <w:b/>
          <w:color w:val="000000" w:themeColor="text1"/>
          <w:kern w:val="0"/>
          <w:sz w:val="32"/>
          <w:szCs w:val="32"/>
          <w:highlight w:val="none"/>
          <w14:textFill>
            <w14:solidFill>
              <w14:schemeClr w14:val="tx1"/>
            </w14:solidFill>
          </w14:textFill>
        </w:rPr>
      </w:pPr>
    </w:p>
    <w:p w14:paraId="702988BF">
      <w:pPr>
        <w:jc w:val="center"/>
        <w:rPr>
          <w:rFonts w:ascii="宋体" w:hAnsi="宋体" w:cs="宋体"/>
          <w:b/>
          <w:color w:val="000000" w:themeColor="text1"/>
          <w:kern w:val="0"/>
          <w:sz w:val="32"/>
          <w:szCs w:val="32"/>
          <w:highlight w:val="none"/>
          <w14:textFill>
            <w14:solidFill>
              <w14:schemeClr w14:val="tx1"/>
            </w14:solidFill>
          </w14:textFill>
        </w:rPr>
      </w:pPr>
    </w:p>
    <w:p w14:paraId="103734EA">
      <w:pPr>
        <w:jc w:val="center"/>
        <w:rPr>
          <w:rFonts w:ascii="宋体" w:hAnsi="宋体" w:cs="宋体"/>
          <w:b/>
          <w:color w:val="000000" w:themeColor="text1"/>
          <w:kern w:val="0"/>
          <w:sz w:val="32"/>
          <w:szCs w:val="32"/>
          <w:highlight w:val="none"/>
          <w14:textFill>
            <w14:solidFill>
              <w14:schemeClr w14:val="tx1"/>
            </w14:solidFill>
          </w14:textFill>
        </w:rPr>
      </w:pPr>
    </w:p>
    <w:p w14:paraId="076E6624">
      <w:pPr>
        <w:jc w:val="center"/>
        <w:rPr>
          <w:rFonts w:ascii="宋体" w:hAnsi="宋体" w:cs="宋体"/>
          <w:b/>
          <w:color w:val="000000" w:themeColor="text1"/>
          <w:kern w:val="0"/>
          <w:sz w:val="32"/>
          <w:szCs w:val="32"/>
          <w:highlight w:val="none"/>
          <w14:textFill>
            <w14:solidFill>
              <w14:schemeClr w14:val="tx1"/>
            </w14:solidFill>
          </w14:textFill>
        </w:rPr>
      </w:pPr>
    </w:p>
    <w:p w14:paraId="4FC138DC">
      <w:pPr>
        <w:jc w:val="center"/>
        <w:rPr>
          <w:rFonts w:ascii="宋体" w:hAnsi="宋体" w:cs="宋体"/>
          <w:b/>
          <w:color w:val="000000" w:themeColor="text1"/>
          <w:kern w:val="0"/>
          <w:sz w:val="32"/>
          <w:szCs w:val="32"/>
          <w:highlight w:val="none"/>
          <w14:textFill>
            <w14:solidFill>
              <w14:schemeClr w14:val="tx1"/>
            </w14:solidFill>
          </w14:textFill>
        </w:rPr>
      </w:pPr>
    </w:p>
    <w:p w14:paraId="3088C824">
      <w:pPr>
        <w:jc w:val="center"/>
        <w:rPr>
          <w:rFonts w:ascii="宋体" w:hAnsi="宋体" w:cs="宋体"/>
          <w:b/>
          <w:color w:val="000000" w:themeColor="text1"/>
          <w:kern w:val="0"/>
          <w:sz w:val="32"/>
          <w:szCs w:val="32"/>
          <w:highlight w:val="none"/>
          <w14:textFill>
            <w14:solidFill>
              <w14:schemeClr w14:val="tx1"/>
            </w14:solidFill>
          </w14:textFill>
        </w:rPr>
      </w:pPr>
    </w:p>
    <w:p w14:paraId="1A9BD916">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2E4B282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48188727">
      <w:pPr>
        <w:jc w:val="center"/>
        <w:rPr>
          <w:rFonts w:ascii="宋体" w:hAnsi="宋体" w:cs="宋体"/>
          <w:b/>
          <w:color w:val="000000" w:themeColor="text1"/>
          <w:kern w:val="0"/>
          <w:sz w:val="32"/>
          <w:szCs w:val="32"/>
          <w:highlight w:val="none"/>
          <w14:textFill>
            <w14:solidFill>
              <w14:schemeClr w14:val="tx1"/>
            </w14:solidFill>
          </w14:textFill>
        </w:rPr>
      </w:pPr>
    </w:p>
    <w:p w14:paraId="6757E1AF">
      <w:pPr>
        <w:jc w:val="center"/>
        <w:rPr>
          <w:rFonts w:ascii="宋体" w:hAnsi="宋体" w:cs="宋体"/>
          <w:b/>
          <w:color w:val="000000" w:themeColor="text1"/>
          <w:kern w:val="0"/>
          <w:sz w:val="32"/>
          <w:szCs w:val="32"/>
          <w:highlight w:val="none"/>
          <w14:textFill>
            <w14:solidFill>
              <w14:schemeClr w14:val="tx1"/>
            </w14:solidFill>
          </w14:textFill>
        </w:rPr>
      </w:pPr>
    </w:p>
    <w:p w14:paraId="64AD38CE">
      <w:pPr>
        <w:jc w:val="center"/>
        <w:rPr>
          <w:rFonts w:ascii="宋体" w:hAnsi="宋体" w:cs="宋体"/>
          <w:b/>
          <w:color w:val="000000" w:themeColor="text1"/>
          <w:kern w:val="0"/>
          <w:sz w:val="32"/>
          <w:szCs w:val="32"/>
          <w:highlight w:val="none"/>
          <w14:textFill>
            <w14:solidFill>
              <w14:schemeClr w14:val="tx1"/>
            </w14:solidFill>
          </w14:textFill>
        </w:rPr>
      </w:pPr>
    </w:p>
    <w:p w14:paraId="7B788A7F">
      <w:pPr>
        <w:jc w:val="center"/>
        <w:rPr>
          <w:rFonts w:ascii="宋体" w:hAnsi="宋体" w:cs="宋体"/>
          <w:b/>
          <w:color w:val="000000" w:themeColor="text1"/>
          <w:kern w:val="0"/>
          <w:sz w:val="32"/>
          <w:szCs w:val="32"/>
          <w:highlight w:val="none"/>
          <w14:textFill>
            <w14:solidFill>
              <w14:schemeClr w14:val="tx1"/>
            </w14:solidFill>
          </w14:textFill>
        </w:rPr>
      </w:pPr>
    </w:p>
    <w:p w14:paraId="1EC8F06E">
      <w:pPr>
        <w:jc w:val="center"/>
        <w:rPr>
          <w:rFonts w:ascii="宋体" w:hAnsi="宋体" w:cs="宋体"/>
          <w:b/>
          <w:color w:val="000000" w:themeColor="text1"/>
          <w:kern w:val="0"/>
          <w:sz w:val="32"/>
          <w:szCs w:val="32"/>
          <w:highlight w:val="none"/>
          <w14:textFill>
            <w14:solidFill>
              <w14:schemeClr w14:val="tx1"/>
            </w14:solidFill>
          </w14:textFill>
        </w:rPr>
      </w:pPr>
    </w:p>
    <w:p w14:paraId="658BD2FE">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E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D89B3A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F7193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65E5FE1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541280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45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7498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74D674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6D20A4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FAA45A">
            <w:pPr>
              <w:jc w:val="center"/>
              <w:rPr>
                <w:rFonts w:ascii="宋体" w:hAnsi="宋体" w:cs="宋体"/>
                <w:b/>
                <w:color w:val="000000" w:themeColor="text1"/>
                <w:kern w:val="0"/>
                <w:sz w:val="32"/>
                <w:szCs w:val="32"/>
                <w:highlight w:val="none"/>
                <w14:textFill>
                  <w14:solidFill>
                    <w14:schemeClr w14:val="tx1"/>
                  </w14:solidFill>
                </w14:textFill>
              </w:rPr>
            </w:pPr>
          </w:p>
        </w:tc>
      </w:tr>
      <w:tr w14:paraId="041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178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5164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3CE16D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3D405D">
            <w:pPr>
              <w:jc w:val="center"/>
              <w:rPr>
                <w:rFonts w:ascii="宋体" w:hAnsi="宋体" w:cs="宋体"/>
                <w:b/>
                <w:color w:val="000000" w:themeColor="text1"/>
                <w:kern w:val="0"/>
                <w:sz w:val="32"/>
                <w:szCs w:val="32"/>
                <w:highlight w:val="none"/>
                <w14:textFill>
                  <w14:solidFill>
                    <w14:schemeClr w14:val="tx1"/>
                  </w14:solidFill>
                </w14:textFill>
              </w:rPr>
            </w:pPr>
          </w:p>
        </w:tc>
      </w:tr>
      <w:tr w14:paraId="53E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152E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FB6ADC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70CF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FCF5B4">
            <w:pPr>
              <w:jc w:val="center"/>
              <w:rPr>
                <w:rFonts w:ascii="宋体" w:hAnsi="宋体" w:cs="宋体"/>
                <w:b/>
                <w:color w:val="000000" w:themeColor="text1"/>
                <w:kern w:val="0"/>
                <w:sz w:val="32"/>
                <w:szCs w:val="32"/>
                <w:highlight w:val="none"/>
                <w14:textFill>
                  <w14:solidFill>
                    <w14:schemeClr w14:val="tx1"/>
                  </w14:solidFill>
                </w14:textFill>
              </w:rPr>
            </w:pPr>
          </w:p>
        </w:tc>
      </w:tr>
    </w:tbl>
    <w:p w14:paraId="562EAC1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10F1A63E">
      <w:pPr>
        <w:jc w:val="center"/>
        <w:rPr>
          <w:rFonts w:ascii="宋体" w:hAnsi="宋体" w:cs="宋体"/>
          <w:b/>
          <w:color w:val="000000" w:themeColor="text1"/>
          <w:kern w:val="0"/>
          <w:sz w:val="32"/>
          <w:szCs w:val="32"/>
          <w:highlight w:val="none"/>
          <w14:textFill>
            <w14:solidFill>
              <w14:schemeClr w14:val="tx1"/>
            </w14:solidFill>
          </w14:textFill>
        </w:rPr>
      </w:pPr>
    </w:p>
    <w:p w14:paraId="3B796C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9FE7C09">
      <w:pPr>
        <w:ind w:firstLine="1911" w:firstLineChars="595"/>
        <w:rPr>
          <w:rFonts w:ascii="宋体" w:hAnsi="宋体" w:cs="宋体"/>
          <w:b/>
          <w:bCs/>
          <w:color w:val="000000" w:themeColor="text1"/>
          <w:sz w:val="32"/>
          <w:szCs w:val="32"/>
          <w:highlight w:val="none"/>
          <w14:textFill>
            <w14:solidFill>
              <w14:schemeClr w14:val="tx1"/>
            </w14:solidFill>
          </w14:textFill>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77E595AE">
      <w:pPr>
        <w:snapToGrid w:val="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CA372FA">
      <w:pPr>
        <w:snapToGrid w:val="0"/>
        <w:spacing w:line="360" w:lineRule="auto"/>
        <w:rPr>
          <w:rFonts w:ascii="宋体" w:hAnsi="宋体" w:cs="宋体"/>
          <w:color w:val="000000" w:themeColor="text1"/>
          <w:sz w:val="24"/>
          <w:highlight w:val="none"/>
          <w14:textFill>
            <w14:solidFill>
              <w14:schemeClr w14:val="tx1"/>
            </w14:solidFill>
          </w14:textFill>
        </w:rPr>
      </w:pPr>
    </w:p>
    <w:p w14:paraId="072657C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5AF8E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277B5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4D82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028B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84B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AF1338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8A1540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FFD246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F1A4A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31D28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D63EBA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2A779D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99369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7A2119">
      <w:pPr>
        <w:spacing w:line="360" w:lineRule="auto"/>
        <w:jc w:val="center"/>
        <w:rPr>
          <w:rFonts w:ascii="宋体" w:hAnsi="宋体" w:cs="宋体"/>
          <w:b/>
          <w:bCs/>
          <w:color w:val="000000" w:themeColor="text1"/>
          <w:sz w:val="24"/>
          <w:highlight w:val="none"/>
          <w14:textFill>
            <w14:solidFill>
              <w14:schemeClr w14:val="tx1"/>
            </w14:solidFill>
          </w14:textFill>
        </w:rPr>
      </w:pPr>
    </w:p>
    <w:p w14:paraId="4D918B4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F1AE673">
      <w:pPr>
        <w:spacing w:line="360" w:lineRule="auto"/>
        <w:jc w:val="center"/>
        <w:rPr>
          <w:rFonts w:ascii="宋体" w:hAnsi="宋体" w:cs="宋体"/>
          <w:b/>
          <w:bCs/>
          <w:color w:val="000000" w:themeColor="text1"/>
          <w:sz w:val="24"/>
          <w:highlight w:val="none"/>
          <w14:textFill>
            <w14:solidFill>
              <w14:schemeClr w14:val="tx1"/>
            </w14:solidFill>
          </w14:textFill>
        </w:rPr>
      </w:pPr>
    </w:p>
    <w:p w14:paraId="17D924FC">
      <w:pPr>
        <w:pStyle w:val="81"/>
        <w:rPr>
          <w:rFonts w:ascii="宋体" w:hAnsi="宋体" w:cs="宋体"/>
          <w:b/>
          <w:bCs/>
          <w:color w:val="000000" w:themeColor="text1"/>
          <w:sz w:val="24"/>
          <w:highlight w:val="none"/>
          <w14:textFill>
            <w14:solidFill>
              <w14:schemeClr w14:val="tx1"/>
            </w14:solidFill>
          </w14:textFill>
        </w:rPr>
      </w:pPr>
    </w:p>
    <w:p w14:paraId="30FD8E38">
      <w:pPr>
        <w:pStyle w:val="82"/>
        <w:rPr>
          <w:rFonts w:ascii="宋体" w:hAnsi="宋体" w:cs="宋体"/>
          <w:b/>
          <w:bCs/>
          <w:color w:val="000000" w:themeColor="text1"/>
          <w:sz w:val="24"/>
          <w:highlight w:val="none"/>
          <w14:textFill>
            <w14:solidFill>
              <w14:schemeClr w14:val="tx1"/>
            </w14:solidFill>
          </w14:textFill>
        </w:rPr>
      </w:pPr>
    </w:p>
    <w:p w14:paraId="27F4F205">
      <w:pPr>
        <w:rPr>
          <w:rFonts w:ascii="宋体" w:hAnsi="宋体" w:cs="宋体"/>
          <w:b/>
          <w:bCs/>
          <w:color w:val="000000" w:themeColor="text1"/>
          <w:sz w:val="24"/>
          <w:highlight w:val="none"/>
          <w14:textFill>
            <w14:solidFill>
              <w14:schemeClr w14:val="tx1"/>
            </w14:solidFill>
          </w14:textFill>
        </w:rPr>
      </w:pPr>
    </w:p>
    <w:p w14:paraId="122B9CF0">
      <w:pPr>
        <w:pStyle w:val="81"/>
        <w:rPr>
          <w:rFonts w:ascii="宋体" w:hAnsi="宋体" w:cs="宋体"/>
          <w:b/>
          <w:bCs/>
          <w:color w:val="000000" w:themeColor="text1"/>
          <w:sz w:val="24"/>
          <w:highlight w:val="none"/>
          <w14:textFill>
            <w14:solidFill>
              <w14:schemeClr w14:val="tx1"/>
            </w14:solidFill>
          </w14:textFill>
        </w:rPr>
      </w:pPr>
    </w:p>
    <w:p w14:paraId="49346257">
      <w:pPr>
        <w:pStyle w:val="82"/>
        <w:rPr>
          <w:rFonts w:ascii="宋体" w:hAnsi="宋体" w:cs="宋体"/>
          <w:b/>
          <w:bCs/>
          <w:color w:val="000000" w:themeColor="text1"/>
          <w:sz w:val="24"/>
          <w:highlight w:val="none"/>
          <w14:textFill>
            <w14:solidFill>
              <w14:schemeClr w14:val="tx1"/>
            </w14:solidFill>
          </w14:textFill>
        </w:rPr>
      </w:pPr>
    </w:p>
    <w:p w14:paraId="37A1FBF5">
      <w:pPr>
        <w:rPr>
          <w:rFonts w:ascii="宋体" w:hAnsi="宋体" w:cs="宋体"/>
          <w:b/>
          <w:bCs/>
          <w:color w:val="000000" w:themeColor="text1"/>
          <w:sz w:val="24"/>
          <w:highlight w:val="none"/>
          <w14:textFill>
            <w14:solidFill>
              <w14:schemeClr w14:val="tx1"/>
            </w14:solidFill>
          </w14:textFill>
        </w:rPr>
      </w:pPr>
    </w:p>
    <w:p w14:paraId="366E3B2C">
      <w:pPr>
        <w:pStyle w:val="81"/>
        <w:rPr>
          <w:rFonts w:ascii="宋体" w:hAnsi="宋体" w:cs="宋体"/>
          <w:b/>
          <w:bCs/>
          <w:color w:val="000000" w:themeColor="text1"/>
          <w:sz w:val="24"/>
          <w:highlight w:val="none"/>
          <w14:textFill>
            <w14:solidFill>
              <w14:schemeClr w14:val="tx1"/>
            </w14:solidFill>
          </w14:textFill>
        </w:rPr>
      </w:pPr>
    </w:p>
    <w:p w14:paraId="2D711DA1">
      <w:pPr>
        <w:pStyle w:val="82"/>
        <w:rPr>
          <w:rFonts w:ascii="宋体" w:hAnsi="宋体" w:cs="宋体"/>
          <w:b/>
          <w:bCs/>
          <w:color w:val="000000" w:themeColor="text1"/>
          <w:sz w:val="24"/>
          <w:highlight w:val="none"/>
          <w14:textFill>
            <w14:solidFill>
              <w14:schemeClr w14:val="tx1"/>
            </w14:solidFill>
          </w14:textFill>
        </w:rPr>
      </w:pPr>
    </w:p>
    <w:p w14:paraId="5EE62CFE">
      <w:pPr>
        <w:ind w:firstLine="482"/>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、绿色建材</w:t>
      </w:r>
      <w:r>
        <w:rPr>
          <w:rFonts w:hint="eastAsia" w:ascii="宋体" w:hAnsi="宋体" w:cs="宋体"/>
          <w:b/>
          <w:color w:val="000000" w:themeColor="text1"/>
          <w:kern w:val="0"/>
          <w:sz w:val="32"/>
          <w:szCs w:val="32"/>
          <w:highlight w:val="none"/>
          <w:lang w:val="zh-CN"/>
          <w14:textFill>
            <w14:solidFill>
              <w14:schemeClr w14:val="tx1"/>
            </w14:solidFill>
          </w14:textFill>
        </w:rPr>
        <w:t>承诺书（若有）</w:t>
      </w:r>
    </w:p>
    <w:p w14:paraId="05DA4CC4">
      <w:pPr>
        <w:snapToGrid w:val="0"/>
        <w:spacing w:line="360" w:lineRule="auto"/>
        <w:rPr>
          <w:rFonts w:ascii="宋体" w:hAnsi="宋体" w:cs="宋体"/>
          <w:color w:val="000000" w:themeColor="text1"/>
          <w:sz w:val="24"/>
          <w:highlight w:val="none"/>
          <w14:textFill>
            <w14:solidFill>
              <w14:schemeClr w14:val="tx1"/>
            </w14:solidFill>
          </w14:textFill>
        </w:rPr>
      </w:pPr>
    </w:p>
    <w:p w14:paraId="575378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0FB81A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421F4D51">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w:t>
      </w:r>
      <w:r>
        <w:rPr>
          <w:rFonts w:hint="eastAsia" w:ascii="宋体" w:hAnsi="宋体" w:cs="宋体"/>
          <w:color w:val="000000" w:themeColor="text1"/>
          <w:kern w:val="0"/>
          <w:sz w:val="24"/>
          <w:highlight w:val="none"/>
          <w:lang w:val="zh-CN"/>
          <w14:textFill>
            <w14:solidFill>
              <w14:schemeClr w14:val="tx1"/>
            </w14:solidFill>
          </w14:textFill>
        </w:rPr>
        <w:t>按合同约定进行施工，并采购或使用符合要求的绿色建材；</w:t>
      </w:r>
    </w:p>
    <w:p w14:paraId="12962630">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施工过程中要强化施工现场监管，确保落实绿色建筑要求，使用符合《需求标准》的绿色建材；</w:t>
      </w:r>
    </w:p>
    <w:p w14:paraId="2698236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153D5B5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F2C95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95AB71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33540">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CA5DFF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2A5BDAD">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1B228634">
      <w:pPr>
        <w:spacing w:line="360" w:lineRule="auto"/>
        <w:ind w:right="420"/>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w:t>
      </w:r>
    </w:p>
    <w:p w14:paraId="16AB46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F1A0B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3FF13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9A3424C">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报价单…………………………………………………………………………（页码）</w:t>
      </w:r>
    </w:p>
    <w:p w14:paraId="5A9E0C16">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029611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）已标价工程量清单……………………………………………………………（页码）</w:t>
      </w:r>
    </w:p>
    <w:p w14:paraId="05EADC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）中小企业声明函………………………………………………………………（页码）</w:t>
      </w:r>
    </w:p>
    <w:p w14:paraId="7B9098FF">
      <w:pPr>
        <w:pStyle w:val="83"/>
        <w:rPr>
          <w:color w:val="000000" w:themeColor="text1"/>
          <w:highlight w:val="none"/>
          <w14:textFill>
            <w14:solidFill>
              <w14:schemeClr w14:val="tx1"/>
            </w14:solidFill>
          </w14:textFill>
        </w:rPr>
      </w:pPr>
    </w:p>
    <w:p w14:paraId="6A292E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817D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57DD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548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5C48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27B2E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D1B7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97F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2B9B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155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D27E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C45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289C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E42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2D773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4CC717E">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0BD596D7">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4D3C2F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F0AE45">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highlight w:val="none"/>
          <w14:textFill>
            <w14:solidFill>
              <w14:schemeClr w14:val="tx1"/>
            </w14:solidFill>
          </w14:textFill>
        </w:rPr>
        <w:t>中国美术学院良渚校区1号楼部分地面环氧自流平铺设项目）</w:t>
      </w:r>
      <w:r>
        <w:rPr>
          <w:rFonts w:hint="eastAsia" w:ascii="宋体" w:hAnsi="宋体" w:cs="宋体"/>
          <w:color w:val="000000" w:themeColor="text1"/>
          <w:kern w:val="0"/>
          <w:sz w:val="24"/>
          <w:highlight w:val="none"/>
          <w:lang w:val="zh-CN"/>
          <w14:textFill>
            <w14:solidFill>
              <w14:schemeClr w14:val="tx1"/>
            </w14:solidFill>
          </w14:textFill>
        </w:rPr>
        <w:t>【项目编号：ZGMY-LD-20240</w:t>
      </w: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484C5ED">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73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65EDA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04FC286D">
            <w:pPr>
              <w:spacing w:line="360" w:lineRule="auto"/>
              <w:jc w:val="center"/>
              <w:rPr>
                <w:rFonts w:ascii="宋体" w:hAnsi="宋体" w:cs="宋体"/>
                <w:b/>
                <w:color w:val="000000" w:themeColor="text1"/>
                <w:sz w:val="24"/>
                <w:highlight w:val="none"/>
                <w14:textFill>
                  <w14:solidFill>
                    <w14:schemeClr w14:val="tx1"/>
                  </w14:solidFill>
                </w14:textFill>
              </w:rPr>
            </w:pPr>
          </w:p>
          <w:p w14:paraId="351B70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1E484D9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25E0E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4EBFAF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76FE57FB">
            <w:pPr>
              <w:spacing w:line="360" w:lineRule="auto"/>
              <w:jc w:val="center"/>
              <w:rPr>
                <w:rFonts w:ascii="宋体" w:hAnsi="宋体" w:cs="宋体"/>
                <w:b/>
                <w:color w:val="000000" w:themeColor="text1"/>
                <w:sz w:val="24"/>
                <w:highlight w:val="none"/>
                <w14:textFill>
                  <w14:solidFill>
                    <w14:schemeClr w14:val="tx1"/>
                  </w14:solidFill>
                </w14:textFill>
              </w:rPr>
            </w:pPr>
          </w:p>
          <w:p w14:paraId="745358F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8B1360E">
            <w:pPr>
              <w:spacing w:line="360" w:lineRule="auto"/>
              <w:jc w:val="center"/>
              <w:rPr>
                <w:rFonts w:ascii="宋体" w:hAnsi="宋体" w:cs="宋体"/>
                <w:b/>
                <w:color w:val="000000" w:themeColor="text1"/>
                <w:sz w:val="24"/>
                <w:highlight w:val="none"/>
                <w14:textFill>
                  <w14:solidFill>
                    <w14:schemeClr w14:val="tx1"/>
                  </w14:solidFill>
                </w14:textFill>
              </w:rPr>
            </w:pPr>
          </w:p>
        </w:tc>
      </w:tr>
      <w:tr w14:paraId="228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CFE57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186597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96695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3078478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24E44F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65EE2EA">
            <w:pPr>
              <w:spacing w:line="360" w:lineRule="auto"/>
              <w:jc w:val="center"/>
              <w:rPr>
                <w:rFonts w:ascii="宋体" w:hAnsi="宋体" w:cs="宋体"/>
                <w:color w:val="000000" w:themeColor="text1"/>
                <w:sz w:val="24"/>
                <w:highlight w:val="none"/>
                <w14:textFill>
                  <w14:solidFill>
                    <w14:schemeClr w14:val="tx1"/>
                  </w14:solidFill>
                </w14:textFill>
              </w:rPr>
            </w:pPr>
          </w:p>
        </w:tc>
      </w:tr>
      <w:tr w14:paraId="4D7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F8A0D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23D60599">
            <w:pPr>
              <w:spacing w:line="360" w:lineRule="auto"/>
              <w:jc w:val="center"/>
              <w:rPr>
                <w:rFonts w:ascii="宋体" w:hAnsi="宋体" w:cs="宋体"/>
                <w:color w:val="000000" w:themeColor="text1"/>
                <w:sz w:val="24"/>
                <w:highlight w:val="none"/>
                <w14:textFill>
                  <w14:solidFill>
                    <w14:schemeClr w14:val="tx1"/>
                  </w14:solidFill>
                </w14:textFill>
              </w:rPr>
            </w:pPr>
          </w:p>
        </w:tc>
      </w:tr>
      <w:tr w14:paraId="54F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9E85A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27CC4E1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AC3405D">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CF4F24E">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59A89B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6F5B57E">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14:paraId="1B61C84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4CADD1">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F82BDFD">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7D3339B0">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49C91C1">
      <w:pPr>
        <w:pStyle w:val="693"/>
        <w:keepNext w:val="0"/>
        <w:pageBreakBefore/>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93FCFE8">
      <w:pPr>
        <w:keepNext w:val="0"/>
        <w:pageBreakBefore w:val="0"/>
        <w:snapToGrid w:val="0"/>
        <w:spacing w:before="120" w:after="120"/>
        <w:outlineLvl w:val="9"/>
        <w:rPr>
          <w:rFonts w:hint="eastAsia"/>
          <w:color w:val="000000" w:themeColor="text1"/>
          <w:highlight w:val="none"/>
          <w:lang w:val="en-US" w:eastAsia="zh-CN"/>
          <w14:textFill>
            <w14:solidFill>
              <w14:schemeClr w14:val="tx1"/>
            </w14:solidFill>
          </w14:textFill>
        </w:rPr>
      </w:pPr>
    </w:p>
    <w:p w14:paraId="5F8D0C21">
      <w:pPr>
        <w:keepNext w:val="0"/>
        <w:pageBreakBefore w:val="0"/>
        <w:tabs>
          <w:tab w:val="left" w:pos="1313"/>
        </w:tabs>
        <w:snapToGrid w:val="0"/>
        <w:spacing w:before="120" w:after="120"/>
        <w:jc w:val="left"/>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AEA123C">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300ADC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4B8D1A4">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F09648E">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9F2B03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EF49E7C">
      <w:pPr>
        <w:pStyle w:val="693"/>
        <w:keepNext w:val="0"/>
        <w:pageBreakBefore/>
        <w:tabs>
          <w:tab w:val="clear" w:pos="720"/>
        </w:tabs>
        <w:snapToGrid w:val="0"/>
        <w:spacing w:before="120" w:after="12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、已标价工程量清单</w:t>
      </w:r>
    </w:p>
    <w:p w14:paraId="4AAAA740">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7D3430B">
      <w:pPr>
        <w:pStyle w:val="61"/>
        <w:ind w:firstLine="480"/>
        <w:rPr>
          <w:rFonts w:cs="宋体"/>
          <w:color w:val="000000" w:themeColor="text1"/>
          <w:sz w:val="24"/>
          <w:highlight w:val="none"/>
          <w14:textFill>
            <w14:solidFill>
              <w14:schemeClr w14:val="tx1"/>
            </w14:solidFill>
          </w14:textFill>
        </w:rPr>
      </w:pPr>
    </w:p>
    <w:p w14:paraId="248341A4">
      <w:pPr>
        <w:pStyle w:val="61"/>
        <w:ind w:firstLine="480"/>
        <w:rPr>
          <w:rFonts w:cs="宋体"/>
          <w:color w:val="000000" w:themeColor="text1"/>
          <w:sz w:val="24"/>
          <w:highlight w:val="none"/>
          <w14:textFill>
            <w14:solidFill>
              <w14:schemeClr w14:val="tx1"/>
            </w14:solidFill>
          </w14:textFill>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1FD39633">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28"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28"/>
    </w:p>
    <w:p w14:paraId="75710DB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FC3AF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29" w:name="_Toc465665161"/>
      <w:r>
        <w:rPr>
          <w:rFonts w:hint="eastAsia" w:ascii="宋体" w:hAnsi="宋体" w:cs="宋体"/>
          <w:color w:val="000000" w:themeColor="text1"/>
          <w:highlight w:val="none"/>
          <w14:textFill>
            <w14:solidFill>
              <w14:schemeClr w14:val="tx1"/>
            </w14:solidFill>
          </w14:textFill>
        </w:rPr>
        <w:t>附件</w:t>
      </w:r>
      <w:bookmarkEnd w:id="429"/>
    </w:p>
    <w:p w14:paraId="4157ADE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6479A3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30" w:name="OLE_LINK13"/>
      <w:bookmarkStart w:id="431"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30"/>
    <w:bookmarkEnd w:id="431"/>
    <w:p w14:paraId="5EA7FD8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1B79F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EF5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D2E68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340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DCE7B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048584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2428C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7AA4E">
      <w:pPr>
        <w:spacing w:line="360" w:lineRule="auto"/>
        <w:ind w:firstLine="420" w:firstLineChars="200"/>
        <w:rPr>
          <w:rFonts w:ascii="宋体" w:hAnsi="宋体" w:cs="宋体"/>
          <w:color w:val="000000" w:themeColor="text1"/>
          <w:highlight w:val="none"/>
          <w14:textFill>
            <w14:solidFill>
              <w14:schemeClr w14:val="tx1"/>
            </w14:solidFill>
          </w14:textFill>
        </w:rPr>
      </w:pPr>
    </w:p>
    <w:p w14:paraId="00CBF5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2E0FB0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2600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D01D22">
      <w:pPr>
        <w:spacing w:line="360" w:lineRule="auto"/>
        <w:rPr>
          <w:rFonts w:ascii="宋体" w:hAnsi="宋体" w:cs="宋体"/>
          <w:b/>
          <w:color w:val="000000" w:themeColor="text1"/>
          <w:sz w:val="24"/>
          <w:highlight w:val="none"/>
          <w14:textFill>
            <w14:solidFill>
              <w14:schemeClr w14:val="tx1"/>
            </w14:solidFill>
          </w14:textFill>
        </w:rPr>
      </w:pPr>
    </w:p>
    <w:p w14:paraId="5D508EA7">
      <w:pPr>
        <w:spacing w:line="360" w:lineRule="auto"/>
        <w:rPr>
          <w:rFonts w:ascii="宋体" w:hAnsi="宋体" w:cs="宋体"/>
          <w:b/>
          <w:color w:val="000000" w:themeColor="text1"/>
          <w:sz w:val="24"/>
          <w:highlight w:val="none"/>
          <w14:textFill>
            <w14:solidFill>
              <w14:schemeClr w14:val="tx1"/>
            </w14:solidFill>
          </w14:textFill>
        </w:rPr>
      </w:pPr>
    </w:p>
    <w:p w14:paraId="169194DE">
      <w:pPr>
        <w:spacing w:line="360" w:lineRule="auto"/>
        <w:rPr>
          <w:rFonts w:ascii="宋体" w:hAnsi="宋体" w:cs="宋体"/>
          <w:b/>
          <w:color w:val="000000" w:themeColor="text1"/>
          <w:sz w:val="24"/>
          <w:highlight w:val="none"/>
          <w14:textFill>
            <w14:solidFill>
              <w14:schemeClr w14:val="tx1"/>
            </w14:solidFill>
          </w14:textFill>
        </w:rPr>
      </w:pPr>
    </w:p>
    <w:p w14:paraId="07430D47">
      <w:pPr>
        <w:spacing w:line="360" w:lineRule="auto"/>
        <w:rPr>
          <w:rFonts w:ascii="宋体" w:hAnsi="宋体" w:cs="宋体"/>
          <w:b/>
          <w:color w:val="000000" w:themeColor="text1"/>
          <w:sz w:val="24"/>
          <w:highlight w:val="none"/>
          <w14:textFill>
            <w14:solidFill>
              <w14:schemeClr w14:val="tx1"/>
            </w14:solidFill>
          </w14:textFill>
        </w:rPr>
      </w:pPr>
    </w:p>
    <w:p w14:paraId="59DA24F3">
      <w:pPr>
        <w:spacing w:line="360" w:lineRule="auto"/>
        <w:rPr>
          <w:rFonts w:ascii="宋体" w:hAnsi="宋体" w:cs="宋体"/>
          <w:b/>
          <w:color w:val="000000" w:themeColor="text1"/>
          <w:sz w:val="24"/>
          <w:highlight w:val="none"/>
          <w14:textFill>
            <w14:solidFill>
              <w14:schemeClr w14:val="tx1"/>
            </w14:solidFill>
          </w14:textFill>
        </w:rPr>
      </w:pPr>
    </w:p>
    <w:p w14:paraId="70A739CA">
      <w:pPr>
        <w:spacing w:line="360" w:lineRule="auto"/>
        <w:rPr>
          <w:rFonts w:ascii="宋体" w:hAnsi="宋体" w:cs="宋体"/>
          <w:b/>
          <w:color w:val="000000" w:themeColor="text1"/>
          <w:sz w:val="24"/>
          <w:highlight w:val="none"/>
          <w14:textFill>
            <w14:solidFill>
              <w14:schemeClr w14:val="tx1"/>
            </w14:solidFill>
          </w14:textFill>
        </w:rPr>
      </w:pPr>
    </w:p>
    <w:p w14:paraId="58BF20D7">
      <w:pPr>
        <w:spacing w:line="360" w:lineRule="auto"/>
        <w:rPr>
          <w:rFonts w:ascii="宋体" w:hAnsi="宋体" w:cs="宋体"/>
          <w:b/>
          <w:color w:val="000000" w:themeColor="text1"/>
          <w:sz w:val="24"/>
          <w:highlight w:val="none"/>
          <w14:textFill>
            <w14:solidFill>
              <w14:schemeClr w14:val="tx1"/>
            </w14:solidFill>
          </w14:textFill>
        </w:rPr>
      </w:pPr>
    </w:p>
    <w:p w14:paraId="61916743">
      <w:pPr>
        <w:spacing w:line="360" w:lineRule="auto"/>
        <w:rPr>
          <w:rFonts w:ascii="宋体" w:hAnsi="宋体" w:cs="宋体"/>
          <w:b/>
          <w:color w:val="000000" w:themeColor="text1"/>
          <w:sz w:val="24"/>
          <w:highlight w:val="none"/>
          <w14:textFill>
            <w14:solidFill>
              <w14:schemeClr w14:val="tx1"/>
            </w14:solidFill>
          </w14:textFill>
        </w:rPr>
      </w:pPr>
    </w:p>
    <w:p w14:paraId="6309C3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7610D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A9F78B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977254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2FC59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1357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2633A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463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A71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894150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EACDA9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673B0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CDF0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4E240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B18734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5FFE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C485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C6E7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CE57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2828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EB813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009364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660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C895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7BFF1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833E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549F4F">
      <w:pPr>
        <w:spacing w:line="360" w:lineRule="auto"/>
        <w:jc w:val="center"/>
        <w:rPr>
          <w:rFonts w:ascii="宋体" w:hAnsi="宋体" w:cs="宋体"/>
          <w:b/>
          <w:bCs/>
          <w:color w:val="000000" w:themeColor="text1"/>
          <w:sz w:val="24"/>
          <w:highlight w:val="none"/>
          <w14:textFill>
            <w14:solidFill>
              <w14:schemeClr w14:val="tx1"/>
            </w14:solidFill>
          </w14:textFill>
        </w:rPr>
      </w:pPr>
    </w:p>
    <w:p w14:paraId="1A9B0064">
      <w:pPr>
        <w:spacing w:line="360" w:lineRule="auto"/>
        <w:rPr>
          <w:rFonts w:ascii="宋体" w:hAnsi="宋体" w:cs="宋体"/>
          <w:b/>
          <w:color w:val="000000" w:themeColor="text1"/>
          <w:sz w:val="24"/>
          <w:highlight w:val="none"/>
          <w14:textFill>
            <w14:solidFill>
              <w14:schemeClr w14:val="tx1"/>
            </w14:solidFill>
          </w14:textFill>
        </w:rPr>
      </w:pPr>
    </w:p>
    <w:p w14:paraId="54961257">
      <w:pPr>
        <w:spacing w:line="360" w:lineRule="auto"/>
        <w:rPr>
          <w:rFonts w:ascii="宋体" w:hAnsi="宋体" w:cs="宋体"/>
          <w:b/>
          <w:color w:val="000000" w:themeColor="text1"/>
          <w:sz w:val="24"/>
          <w:highlight w:val="none"/>
          <w14:textFill>
            <w14:solidFill>
              <w14:schemeClr w14:val="tx1"/>
            </w14:solidFill>
          </w14:textFill>
        </w:rPr>
      </w:pPr>
    </w:p>
    <w:p w14:paraId="144FB94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5612F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CA2B9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3927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FD7A3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0DAC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DBCCD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697E8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BBFB3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40D3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1190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E3541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DD4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05A8EC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25670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46E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D3CF2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E3080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8608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892F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4E545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E94C89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FBC1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EFB6687">
      <w:pPr>
        <w:spacing w:line="360" w:lineRule="auto"/>
        <w:jc w:val="center"/>
        <w:rPr>
          <w:rFonts w:ascii="宋体" w:hAnsi="宋体" w:cs="宋体"/>
          <w:b/>
          <w:color w:val="000000" w:themeColor="text1"/>
          <w:sz w:val="24"/>
          <w:highlight w:val="none"/>
          <w14:textFill>
            <w14:solidFill>
              <w14:schemeClr w14:val="tx1"/>
            </w14:solidFill>
          </w14:textFill>
        </w:rPr>
      </w:pPr>
    </w:p>
    <w:p w14:paraId="43495D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8420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93232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919BC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99606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A3AC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795F0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13650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5E3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A0E5AD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C86B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21C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7BE115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EAF9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2CEB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0D59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16FED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67EB2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62C38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8C36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62AE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89A9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1FA80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CCFF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F225A5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0A388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581E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11DD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3A302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677E9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7A7C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D792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E912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9E36F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A645B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97636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8867A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6B9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E4541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45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63AF24">
      <w:pPr>
        <w:spacing w:line="360" w:lineRule="auto"/>
        <w:rPr>
          <w:rFonts w:ascii="宋体" w:hAnsi="宋体" w:cs="宋体"/>
          <w:b/>
          <w:color w:val="000000" w:themeColor="text1"/>
          <w:sz w:val="24"/>
          <w:highlight w:val="none"/>
          <w14:textFill>
            <w14:solidFill>
              <w14:schemeClr w14:val="tx1"/>
            </w14:solidFill>
          </w14:textFill>
        </w:rPr>
      </w:pPr>
    </w:p>
    <w:p w14:paraId="5F6E4050">
      <w:pPr>
        <w:spacing w:line="360" w:lineRule="auto"/>
        <w:rPr>
          <w:rFonts w:ascii="宋体" w:hAnsi="宋体" w:cs="宋体"/>
          <w:b/>
          <w:color w:val="000000" w:themeColor="text1"/>
          <w:sz w:val="24"/>
          <w:highlight w:val="none"/>
          <w14:textFill>
            <w14:solidFill>
              <w14:schemeClr w14:val="tx1"/>
            </w14:solidFill>
          </w14:textFill>
        </w:rPr>
      </w:pPr>
    </w:p>
    <w:p w14:paraId="1986053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CF8D0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607F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EFC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BDB4A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42C4F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D03E3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1FB5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D0D490">
      <w:pPr>
        <w:spacing w:line="360" w:lineRule="auto"/>
        <w:rPr>
          <w:rFonts w:ascii="宋体" w:hAnsi="宋体" w:cs="宋体"/>
          <w:b/>
          <w:color w:val="000000" w:themeColor="text1"/>
          <w:sz w:val="24"/>
          <w:highlight w:val="none"/>
          <w14:textFill>
            <w14:solidFill>
              <w14:schemeClr w14:val="tx1"/>
            </w14:solidFill>
          </w14:textFill>
        </w:rPr>
      </w:pPr>
    </w:p>
    <w:p w14:paraId="15C163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DB3428">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93CA59C">
      <w:pPr>
        <w:spacing w:line="360" w:lineRule="auto"/>
        <w:rPr>
          <w:rFonts w:ascii="宋体" w:hAnsi="宋体" w:cs="宋体"/>
          <w:color w:val="000000" w:themeColor="text1"/>
          <w:sz w:val="24"/>
          <w:highlight w:val="none"/>
          <w:u w:val="single"/>
          <w14:textFill>
            <w14:solidFill>
              <w14:schemeClr w14:val="tx1"/>
            </w14:solidFill>
          </w14:textFill>
        </w:rPr>
      </w:pPr>
    </w:p>
    <w:p w14:paraId="203B98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2CBD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你方组织的（项目名称）项目【项目编号：ZGMY-LD-20240</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7D3C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1B0EF1">
      <w:pPr>
        <w:spacing w:line="360" w:lineRule="auto"/>
        <w:ind w:firstLine="494"/>
        <w:rPr>
          <w:rFonts w:ascii="宋体" w:hAnsi="宋体" w:cs="宋体"/>
          <w:color w:val="000000" w:themeColor="text1"/>
          <w:sz w:val="24"/>
          <w:highlight w:val="none"/>
          <w14:textFill>
            <w14:solidFill>
              <w14:schemeClr w14:val="tx1"/>
            </w14:solidFill>
          </w14:textFill>
        </w:rPr>
      </w:pPr>
    </w:p>
    <w:p w14:paraId="34C50907">
      <w:pPr>
        <w:spacing w:line="360" w:lineRule="auto"/>
        <w:ind w:firstLine="494"/>
        <w:rPr>
          <w:rFonts w:ascii="宋体" w:hAnsi="宋体" w:cs="宋体"/>
          <w:color w:val="000000" w:themeColor="text1"/>
          <w:sz w:val="24"/>
          <w:highlight w:val="none"/>
          <w14:textFill>
            <w14:solidFill>
              <w14:schemeClr w14:val="tx1"/>
            </w14:solidFill>
          </w14:textFill>
        </w:rPr>
      </w:pPr>
    </w:p>
    <w:p w14:paraId="47D6B393">
      <w:pPr>
        <w:spacing w:line="360" w:lineRule="auto"/>
        <w:ind w:firstLine="494"/>
        <w:rPr>
          <w:rFonts w:ascii="宋体" w:hAnsi="宋体" w:cs="宋体"/>
          <w:color w:val="000000" w:themeColor="text1"/>
          <w:sz w:val="24"/>
          <w:highlight w:val="none"/>
          <w14:textFill>
            <w14:solidFill>
              <w14:schemeClr w14:val="tx1"/>
            </w14:solidFill>
          </w14:textFill>
        </w:rPr>
      </w:pPr>
    </w:p>
    <w:p w14:paraId="743D60A9">
      <w:pPr>
        <w:spacing w:line="360" w:lineRule="auto"/>
        <w:ind w:firstLine="494"/>
        <w:rPr>
          <w:rFonts w:ascii="宋体" w:hAnsi="宋体" w:cs="宋体"/>
          <w:color w:val="000000" w:themeColor="text1"/>
          <w:sz w:val="24"/>
          <w:highlight w:val="none"/>
          <w14:textFill>
            <w14:solidFill>
              <w14:schemeClr w14:val="tx1"/>
            </w14:solidFill>
          </w14:textFill>
        </w:rPr>
      </w:pPr>
    </w:p>
    <w:p w14:paraId="2A1C803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38BA87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F648A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F795AD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4B188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F36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83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29F9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A595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6D04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81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0C5C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15A9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AC9A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B95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D4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32C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6DE0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50BB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4A6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DA0D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DD454">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943F1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0EDA3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（项目名称）【项目编号：ZGMY-LD-20240</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2436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6CD37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而对采购人、采购代理机构所作的任何合法承诺，包括书面澄清及相应等均对联合投标各方产生约束力。</w:t>
      </w:r>
    </w:p>
    <w:p w14:paraId="3B4C8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392972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32"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90A6A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78F24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32"/>
    <w:p w14:paraId="266A2B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4FEE9E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0F391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31F74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7F47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677B05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8EB78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811A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853199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7D035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8D9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6352D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E9753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56CBEEA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2918C3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2946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C77E2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2F0BE6F">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57169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852230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1BF01DC">
      <w:pPr>
        <w:spacing w:line="400" w:lineRule="exact"/>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33"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33"/>
    </w:p>
    <w:p w14:paraId="448A7B6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6999CEA">
      <w:pPr>
        <w:snapToGrid w:val="0"/>
        <w:spacing w:line="400" w:lineRule="exact"/>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1DC9F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C407A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17DB8F1">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7E608750">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B4E9DD">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C6A4E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AA6EC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16AB2ED">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BD6573">
      <w:pPr>
        <w:snapToGrid w:val="0"/>
        <w:spacing w:line="400" w:lineRule="exact"/>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E027B65">
      <w:pPr>
        <w:snapToGrid w:val="0"/>
        <w:spacing w:line="400" w:lineRule="exact"/>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2113C9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753E0CF">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721A2DF">
      <w:pPr>
        <w:autoSpaceDE/>
        <w:autoSpaceDN/>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p>
    <w:p w14:paraId="446B1E08">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A6FA1C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3AD9D48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E325A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6FFEB3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EF867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960CA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5AFE3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28129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8AC0AF">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E864F1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D59D0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CEE3C1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36C00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0102B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079A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69C0B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6602C9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7EF7E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E02B5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66297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EB5D19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F2AAF2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023FA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01579F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DF7255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B57BA3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6626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2F9260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F713A4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E667E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15538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4788841">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D2B0AB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附件8：工程量清单（另附）</w:t>
      </w:r>
    </w:p>
    <w:p w14:paraId="71615FBF">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2C2A0F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附件9：图纸（另附）</w:t>
      </w:r>
    </w:p>
    <w:p w14:paraId="6FF561A5">
      <w:pPr>
        <w:pStyle w:val="24"/>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0000000000000000000"/>
    <w:charset w:val="00"/>
    <w:family w:val="swiss"/>
    <w:pitch w:val="default"/>
    <w:sig w:usb0="00000000" w:usb1="00000000" w:usb2="00000000" w:usb3="00000000" w:csb0="2000019F" w:csb1="4F01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59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076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745A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B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6FF37D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BF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F7C6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E23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3C65">
    <w:pPr>
      <w:pStyle w:val="39"/>
      <w:framePr w:wrap="around" w:vAnchor="text" w:hAnchor="margin" w:xAlign="right" w:y="1"/>
      <w:rPr>
        <w:rStyle w:val="72"/>
      </w:rPr>
    </w:pPr>
    <w:r>
      <w:fldChar w:fldCharType="begin"/>
    </w:r>
    <w:r>
      <w:rPr>
        <w:rStyle w:val="72"/>
      </w:rPr>
      <w:instrText xml:space="preserve">PAGE  </w:instrText>
    </w:r>
    <w:r>
      <w:fldChar w:fldCharType="end"/>
    </w:r>
  </w:p>
  <w:p w14:paraId="151C2370">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666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4" w:name="_Toc36110187"/>
    <w:bookmarkStart w:id="435" w:name="_Toc131845147"/>
    <w:bookmarkStart w:id="436" w:name="_Toc164085800"/>
    <w:bookmarkStart w:id="437" w:name="_Toc91899912"/>
    <w:r>
      <w:rPr>
        <w:rFonts w:hint="eastAsia" w:ascii="仿宋_GB2312" w:eastAsia="仿宋_GB2312"/>
        <w:kern w:val="0"/>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89E6">
    <w:pPr>
      <w:pStyle w:val="39"/>
      <w:framePr w:wrap="around" w:vAnchor="text" w:hAnchor="margin" w:xAlign="right" w:y="1"/>
      <w:rPr>
        <w:rStyle w:val="72"/>
      </w:rPr>
    </w:pPr>
    <w:r>
      <w:fldChar w:fldCharType="begin"/>
    </w:r>
    <w:r>
      <w:rPr>
        <w:rStyle w:val="72"/>
      </w:rPr>
      <w:instrText xml:space="preserve">PAGE  </w:instrText>
    </w:r>
    <w:r>
      <w:fldChar w:fldCharType="end"/>
    </w:r>
  </w:p>
  <w:p w14:paraId="058FD2F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2C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52F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F5C99">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3F5C9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A7C9">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085A">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7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7BA5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4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77FE6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8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EA38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5D6D">
    <w:pPr>
      <w:pStyle w:val="40"/>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2D3E">
    <w:pPr>
      <w:pStyle w:val="40"/>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F595">
    <w:pPr>
      <w:pStyle w:val="4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7773">
    <w:pPr>
      <w:pStyle w:val="40"/>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4F5">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7C34">
    <w:pPr>
      <w:pStyle w:val="40"/>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5EB13A7"/>
    <w:multiLevelType w:val="singleLevel"/>
    <w:tmpl w:val="B5EB13A7"/>
    <w:lvl w:ilvl="0" w:tentative="0">
      <w:start w:val="4"/>
      <w:numFmt w:val="decimal"/>
      <w:lvlText w:val="%1."/>
      <w:lvlJc w:val="left"/>
      <w:pPr>
        <w:tabs>
          <w:tab w:val="left" w:pos="312"/>
        </w:tabs>
      </w:pPr>
    </w:lvl>
  </w:abstractNum>
  <w:abstractNum w:abstractNumId="2">
    <w:nsid w:val="DCED49A9"/>
    <w:multiLevelType w:val="singleLevel"/>
    <w:tmpl w:val="DCED49A9"/>
    <w:lvl w:ilvl="0" w:tentative="0">
      <w:start w:val="1"/>
      <w:numFmt w:val="decimal"/>
      <w:lvlText w:val="%1."/>
      <w:lvlJc w:val="left"/>
      <w:pPr>
        <w:ind w:left="635" w:hanging="425"/>
      </w:pPr>
      <w:rPr>
        <w:rFonts w:hint="default"/>
      </w:rPr>
    </w:lvl>
  </w:abstractNum>
  <w:abstractNum w:abstractNumId="3">
    <w:nsid w:val="FA483C2E"/>
    <w:multiLevelType w:val="singleLevel"/>
    <w:tmpl w:val="FA483C2E"/>
    <w:lvl w:ilvl="0" w:tentative="0">
      <w:start w:val="1"/>
      <w:numFmt w:val="decimal"/>
      <w:lvlText w:val="%1."/>
      <w:lvlJc w:val="left"/>
      <w:pPr>
        <w:tabs>
          <w:tab w:val="left" w:pos="312"/>
        </w:tabs>
      </w:pPr>
    </w:lvl>
  </w:abstractNum>
  <w:abstractNum w:abstractNumId="4">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682C4854"/>
    <w:multiLevelType w:val="singleLevel"/>
    <w:tmpl w:val="682C4854"/>
    <w:lvl w:ilvl="0" w:tentative="0">
      <w:start w:val="1"/>
      <w:numFmt w:val="chineseCounting"/>
      <w:suff w:val="space"/>
      <w:lvlText w:val="第%1部分"/>
      <w:lvlJc w:val="left"/>
      <w:rPr>
        <w:rFonts w:hint="eastAsia"/>
      </w:rPr>
    </w:lvl>
  </w:abstractNum>
  <w:abstractNum w:abstractNumId="6">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7F1302"/>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1B7C88"/>
    <w:rsid w:val="146D271E"/>
    <w:rsid w:val="14982588"/>
    <w:rsid w:val="149A5AD9"/>
    <w:rsid w:val="14A7619D"/>
    <w:rsid w:val="150536C3"/>
    <w:rsid w:val="150C1963"/>
    <w:rsid w:val="151447A0"/>
    <w:rsid w:val="152B4878"/>
    <w:rsid w:val="154A6454"/>
    <w:rsid w:val="156613DC"/>
    <w:rsid w:val="15762120"/>
    <w:rsid w:val="16815279"/>
    <w:rsid w:val="16A8729C"/>
    <w:rsid w:val="16B33777"/>
    <w:rsid w:val="16BC70A7"/>
    <w:rsid w:val="16C6339E"/>
    <w:rsid w:val="172F2D79"/>
    <w:rsid w:val="17557BEF"/>
    <w:rsid w:val="176FC7EB"/>
    <w:rsid w:val="17D349C1"/>
    <w:rsid w:val="1830729E"/>
    <w:rsid w:val="185038D7"/>
    <w:rsid w:val="1870062C"/>
    <w:rsid w:val="18817102"/>
    <w:rsid w:val="18830A15"/>
    <w:rsid w:val="18852B28"/>
    <w:rsid w:val="188B5321"/>
    <w:rsid w:val="19932372"/>
    <w:rsid w:val="19A20DD5"/>
    <w:rsid w:val="19AE03F1"/>
    <w:rsid w:val="19F6530C"/>
    <w:rsid w:val="1A071A03"/>
    <w:rsid w:val="1A1F16AE"/>
    <w:rsid w:val="1A3B5C77"/>
    <w:rsid w:val="1A894AD8"/>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99D759"/>
    <w:rsid w:val="1FE868A9"/>
    <w:rsid w:val="20034907"/>
    <w:rsid w:val="20173E4B"/>
    <w:rsid w:val="20234AC9"/>
    <w:rsid w:val="204E48BC"/>
    <w:rsid w:val="208921B3"/>
    <w:rsid w:val="20973DEB"/>
    <w:rsid w:val="20B26522"/>
    <w:rsid w:val="20B44310"/>
    <w:rsid w:val="20FC1538"/>
    <w:rsid w:val="211116EB"/>
    <w:rsid w:val="216133FC"/>
    <w:rsid w:val="21D56769"/>
    <w:rsid w:val="21E52EF3"/>
    <w:rsid w:val="21FB5D7B"/>
    <w:rsid w:val="22015E94"/>
    <w:rsid w:val="22095126"/>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1870"/>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263BA"/>
    <w:rsid w:val="2CE82D6F"/>
    <w:rsid w:val="2D343236"/>
    <w:rsid w:val="2DD15014"/>
    <w:rsid w:val="2DF72DE4"/>
    <w:rsid w:val="2E0220AF"/>
    <w:rsid w:val="2E4B082A"/>
    <w:rsid w:val="2E5D4E86"/>
    <w:rsid w:val="2E5D790B"/>
    <w:rsid w:val="2E9A3C18"/>
    <w:rsid w:val="2EBB0FEE"/>
    <w:rsid w:val="2EBE8538"/>
    <w:rsid w:val="2EC27538"/>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BE2E54"/>
    <w:rsid w:val="31E3679B"/>
    <w:rsid w:val="31E732FD"/>
    <w:rsid w:val="324E71D2"/>
    <w:rsid w:val="32517576"/>
    <w:rsid w:val="32BE5C2C"/>
    <w:rsid w:val="32D63C1D"/>
    <w:rsid w:val="32E41010"/>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25D02"/>
    <w:rsid w:val="363A3B40"/>
    <w:rsid w:val="365302AE"/>
    <w:rsid w:val="36607A0A"/>
    <w:rsid w:val="366E227C"/>
    <w:rsid w:val="366F2E0D"/>
    <w:rsid w:val="367B6A5C"/>
    <w:rsid w:val="36A74ADA"/>
    <w:rsid w:val="36AD60D5"/>
    <w:rsid w:val="36B224F9"/>
    <w:rsid w:val="36EC0CC9"/>
    <w:rsid w:val="36F353F3"/>
    <w:rsid w:val="373F410B"/>
    <w:rsid w:val="37EE7094"/>
    <w:rsid w:val="38296C89"/>
    <w:rsid w:val="383002EB"/>
    <w:rsid w:val="38586797"/>
    <w:rsid w:val="38BC0149"/>
    <w:rsid w:val="38D87D1C"/>
    <w:rsid w:val="395D39C4"/>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F583F"/>
    <w:rsid w:val="3D7E304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78670"/>
    <w:rsid w:val="3F060E16"/>
    <w:rsid w:val="3F1D1096"/>
    <w:rsid w:val="3F2F0234"/>
    <w:rsid w:val="3F6363FE"/>
    <w:rsid w:val="3F756B8F"/>
    <w:rsid w:val="3F95482B"/>
    <w:rsid w:val="3FC77DF8"/>
    <w:rsid w:val="3FF878C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92F1E"/>
    <w:rsid w:val="42CD1CE0"/>
    <w:rsid w:val="42E1381E"/>
    <w:rsid w:val="42ED6459"/>
    <w:rsid w:val="42FE58DD"/>
    <w:rsid w:val="43174B3D"/>
    <w:rsid w:val="434B790E"/>
    <w:rsid w:val="4360274F"/>
    <w:rsid w:val="43977AB6"/>
    <w:rsid w:val="43A3342B"/>
    <w:rsid w:val="43C77C27"/>
    <w:rsid w:val="43DE09EE"/>
    <w:rsid w:val="44002FAD"/>
    <w:rsid w:val="441C37AA"/>
    <w:rsid w:val="449101DD"/>
    <w:rsid w:val="44A75BB0"/>
    <w:rsid w:val="44DE1391"/>
    <w:rsid w:val="44FC0227"/>
    <w:rsid w:val="451B225C"/>
    <w:rsid w:val="452410C9"/>
    <w:rsid w:val="45317DFB"/>
    <w:rsid w:val="456D3CE4"/>
    <w:rsid w:val="4579042C"/>
    <w:rsid w:val="457F0571"/>
    <w:rsid w:val="45851176"/>
    <w:rsid w:val="45C55BC2"/>
    <w:rsid w:val="45C63B94"/>
    <w:rsid w:val="460E7DA5"/>
    <w:rsid w:val="46317152"/>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BF49C0"/>
    <w:rsid w:val="49D41AAC"/>
    <w:rsid w:val="49DE5C68"/>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7D16DC"/>
    <w:rsid w:val="4D905305"/>
    <w:rsid w:val="4D964A72"/>
    <w:rsid w:val="4D9C1254"/>
    <w:rsid w:val="4D9E5B15"/>
    <w:rsid w:val="4E793892"/>
    <w:rsid w:val="4E7B3BC9"/>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B16C4"/>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DDB3D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130412"/>
    <w:rsid w:val="564F507C"/>
    <w:rsid w:val="566B6D1E"/>
    <w:rsid w:val="57032A2C"/>
    <w:rsid w:val="570F5219"/>
    <w:rsid w:val="57106268"/>
    <w:rsid w:val="572E78E5"/>
    <w:rsid w:val="57554E06"/>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652D"/>
    <w:rsid w:val="58917D2F"/>
    <w:rsid w:val="5894085C"/>
    <w:rsid w:val="58AE4F0C"/>
    <w:rsid w:val="58B85899"/>
    <w:rsid w:val="58E363A9"/>
    <w:rsid w:val="591E264C"/>
    <w:rsid w:val="595338A5"/>
    <w:rsid w:val="595E1678"/>
    <w:rsid w:val="596D5BD4"/>
    <w:rsid w:val="597C039B"/>
    <w:rsid w:val="597E3DD8"/>
    <w:rsid w:val="597E4543"/>
    <w:rsid w:val="599C9CF7"/>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DC7B559"/>
    <w:rsid w:val="5E006862"/>
    <w:rsid w:val="5E0207B9"/>
    <w:rsid w:val="5E1834A1"/>
    <w:rsid w:val="5E261785"/>
    <w:rsid w:val="5E4A7017"/>
    <w:rsid w:val="5E552BBA"/>
    <w:rsid w:val="5E611C10"/>
    <w:rsid w:val="5E726876"/>
    <w:rsid w:val="5E7A0F3F"/>
    <w:rsid w:val="5EFC7377"/>
    <w:rsid w:val="5F06174D"/>
    <w:rsid w:val="5F3A3602"/>
    <w:rsid w:val="5F45733B"/>
    <w:rsid w:val="5F6277C6"/>
    <w:rsid w:val="5F6D0B1D"/>
    <w:rsid w:val="5F8D0B82"/>
    <w:rsid w:val="5FCC5339"/>
    <w:rsid w:val="5FE34A5B"/>
    <w:rsid w:val="5FF74DE1"/>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DC44FC"/>
    <w:rsid w:val="61F94C26"/>
    <w:rsid w:val="62000E56"/>
    <w:rsid w:val="624F3E49"/>
    <w:rsid w:val="62632286"/>
    <w:rsid w:val="62885958"/>
    <w:rsid w:val="62F40B65"/>
    <w:rsid w:val="62FC2CFE"/>
    <w:rsid w:val="63024505"/>
    <w:rsid w:val="635600A5"/>
    <w:rsid w:val="635B1DB5"/>
    <w:rsid w:val="63711FED"/>
    <w:rsid w:val="63880DDC"/>
    <w:rsid w:val="638D750D"/>
    <w:rsid w:val="638F5A60"/>
    <w:rsid w:val="63AB60E0"/>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F7993"/>
    <w:rsid w:val="668B6A45"/>
    <w:rsid w:val="67112C4A"/>
    <w:rsid w:val="672F3F24"/>
    <w:rsid w:val="673E055F"/>
    <w:rsid w:val="67551CE3"/>
    <w:rsid w:val="67A22552"/>
    <w:rsid w:val="67B22DCC"/>
    <w:rsid w:val="67BE71AA"/>
    <w:rsid w:val="67CF7323"/>
    <w:rsid w:val="67D1BAAB"/>
    <w:rsid w:val="67D90273"/>
    <w:rsid w:val="67DE5875"/>
    <w:rsid w:val="67E55852"/>
    <w:rsid w:val="67EB1AB4"/>
    <w:rsid w:val="67FA1285"/>
    <w:rsid w:val="68551F4F"/>
    <w:rsid w:val="687C10C9"/>
    <w:rsid w:val="68840C16"/>
    <w:rsid w:val="68876EFB"/>
    <w:rsid w:val="68884654"/>
    <w:rsid w:val="689F444F"/>
    <w:rsid w:val="68B96DBB"/>
    <w:rsid w:val="68BA4E6C"/>
    <w:rsid w:val="68CA2805"/>
    <w:rsid w:val="68E937A3"/>
    <w:rsid w:val="68FB149A"/>
    <w:rsid w:val="693E15D3"/>
    <w:rsid w:val="69627681"/>
    <w:rsid w:val="6977531D"/>
    <w:rsid w:val="699979D2"/>
    <w:rsid w:val="69C18520"/>
    <w:rsid w:val="69CC2BFF"/>
    <w:rsid w:val="69FD55B8"/>
    <w:rsid w:val="6A0B1C62"/>
    <w:rsid w:val="6A2406C8"/>
    <w:rsid w:val="6A3B7666"/>
    <w:rsid w:val="6A9A1ADF"/>
    <w:rsid w:val="6ADE0BD1"/>
    <w:rsid w:val="6AE81378"/>
    <w:rsid w:val="6AE96859"/>
    <w:rsid w:val="6B147746"/>
    <w:rsid w:val="6B24787C"/>
    <w:rsid w:val="6B573233"/>
    <w:rsid w:val="6B5B6274"/>
    <w:rsid w:val="6B935D53"/>
    <w:rsid w:val="6BFF3CDA"/>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EBD07"/>
    <w:rsid w:val="6E186F73"/>
    <w:rsid w:val="6E8335BD"/>
    <w:rsid w:val="6E8E12EF"/>
    <w:rsid w:val="6E972936"/>
    <w:rsid w:val="6ECB32D5"/>
    <w:rsid w:val="6ED446C5"/>
    <w:rsid w:val="6F2A7D94"/>
    <w:rsid w:val="6F8331F1"/>
    <w:rsid w:val="6FAE1A09"/>
    <w:rsid w:val="6FD7559B"/>
    <w:rsid w:val="6FD75BF8"/>
    <w:rsid w:val="6FDD8F71"/>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73466E"/>
    <w:rsid w:val="76826699"/>
    <w:rsid w:val="76C87133"/>
    <w:rsid w:val="76CD08D5"/>
    <w:rsid w:val="76DB4B92"/>
    <w:rsid w:val="77052AA4"/>
    <w:rsid w:val="77136511"/>
    <w:rsid w:val="77340A39"/>
    <w:rsid w:val="77351FD0"/>
    <w:rsid w:val="77472422"/>
    <w:rsid w:val="77545D7D"/>
    <w:rsid w:val="777F31F2"/>
    <w:rsid w:val="77D1700D"/>
    <w:rsid w:val="77EC04CC"/>
    <w:rsid w:val="78775729"/>
    <w:rsid w:val="78A42DB0"/>
    <w:rsid w:val="78A656AB"/>
    <w:rsid w:val="78B2245C"/>
    <w:rsid w:val="78B95140"/>
    <w:rsid w:val="78BC3C1A"/>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7635D"/>
    <w:rsid w:val="7BBFE2D2"/>
    <w:rsid w:val="7BDAA156"/>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BF21C"/>
    <w:rsid w:val="7DB57A34"/>
    <w:rsid w:val="7DE03CA7"/>
    <w:rsid w:val="7DE60973"/>
    <w:rsid w:val="7DEF0916"/>
    <w:rsid w:val="7DFB1B31"/>
    <w:rsid w:val="7DFF490A"/>
    <w:rsid w:val="7E1E5218"/>
    <w:rsid w:val="7E6C679B"/>
    <w:rsid w:val="7E9A4E1F"/>
    <w:rsid w:val="7EA7723A"/>
    <w:rsid w:val="7EBFBFF7"/>
    <w:rsid w:val="7EF56FBB"/>
    <w:rsid w:val="7EFE9597"/>
    <w:rsid w:val="7F0768EB"/>
    <w:rsid w:val="7F143BEC"/>
    <w:rsid w:val="7F362021"/>
    <w:rsid w:val="7F715AF2"/>
    <w:rsid w:val="7F73E5D4"/>
    <w:rsid w:val="7F779856"/>
    <w:rsid w:val="7F7B47F9"/>
    <w:rsid w:val="7F7D21ED"/>
    <w:rsid w:val="7F886E69"/>
    <w:rsid w:val="7F975C5A"/>
    <w:rsid w:val="7FDFFA65"/>
    <w:rsid w:val="8ED7898D"/>
    <w:rsid w:val="98344206"/>
    <w:rsid w:val="9FA99CCA"/>
    <w:rsid w:val="A73F6DC9"/>
    <w:rsid w:val="A779EEDF"/>
    <w:rsid w:val="ABBC582B"/>
    <w:rsid w:val="AE6B14D1"/>
    <w:rsid w:val="AFBB54A3"/>
    <w:rsid w:val="B7BF7CF4"/>
    <w:rsid w:val="B9F32ABC"/>
    <w:rsid w:val="BB7FA927"/>
    <w:rsid w:val="BBF30A5A"/>
    <w:rsid w:val="BEF27161"/>
    <w:rsid w:val="BF5A1473"/>
    <w:rsid w:val="BFFF9A47"/>
    <w:rsid w:val="D331C4B7"/>
    <w:rsid w:val="D7D7DCCF"/>
    <w:rsid w:val="DEB32CC3"/>
    <w:rsid w:val="DEDB72CC"/>
    <w:rsid w:val="DF66993D"/>
    <w:rsid w:val="DF768C25"/>
    <w:rsid w:val="DFFDBF47"/>
    <w:rsid w:val="E6FDD96E"/>
    <w:rsid w:val="E9F9679E"/>
    <w:rsid w:val="EBBA88FA"/>
    <w:rsid w:val="EFF72F48"/>
    <w:rsid w:val="F2F781E8"/>
    <w:rsid w:val="F57F4399"/>
    <w:rsid w:val="F5FFD31F"/>
    <w:rsid w:val="F677699D"/>
    <w:rsid w:val="F7FF4181"/>
    <w:rsid w:val="FB51E1C6"/>
    <w:rsid w:val="FCE4A510"/>
    <w:rsid w:val="FCF46DF8"/>
    <w:rsid w:val="FF2FA0EA"/>
    <w:rsid w:val="FF4D7AC2"/>
    <w:rsid w:val="FFBC0FD1"/>
    <w:rsid w:val="FFCF374E"/>
    <w:rsid w:val="FFF5B78A"/>
    <w:rsid w:val="FFF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标题 3 字符"/>
    <w:qFormat/>
    <w:uiPriority w:val="9"/>
    <w:rPr>
      <w:b/>
      <w:bCs/>
      <w:kern w:val="2"/>
      <w:sz w:val="32"/>
      <w:szCs w:val="32"/>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next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19700</Words>
  <Characters>20935</Characters>
  <Lines>405</Lines>
  <Paragraphs>114</Paragraphs>
  <TotalTime>11</TotalTime>
  <ScaleCrop>false</ScaleCrop>
  <LinksUpToDate>false</LinksUpToDate>
  <CharactersWithSpaces>21357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2022-05-11T07:35:00Z</dcterms:created>
  <cp:lastPrinted>2021-12-31T11:06:00Z</cp:lastPrinted>
  <dcterms:modified xsi:type="dcterms:W3CDTF">2024-12-07T12:57:21Z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CA0A625187D9420EB447133558FD6DE0_13</vt:lpwstr>
  </property>
  <property fmtid="{D5CDD505-2E9C-101B-9397-08002B2CF9AE}" pid="5" name="commondata">
    <vt:lpwstr>eyJoZGlkIjoiNGNlMmFkMDQ1NDY0ZmRiM2Q0NjY4NTFjN2IwMTllYjMifQ==</vt:lpwstr>
  </property>
</Properties>
</file>