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10C59F">
      <w:pPr>
        <w:spacing w:line="360" w:lineRule="auto"/>
        <w:jc w:val="center"/>
        <w:rPr>
          <w:rFonts w:ascii="宋体" w:hAnsi="宋体" w:cs="宋体"/>
          <w:b/>
          <w:color w:val="000000" w:themeColor="text1"/>
          <w:sz w:val="24"/>
          <w:highlight w:val="none"/>
          <w14:textFill>
            <w14:solidFill>
              <w14:schemeClr w14:val="tx1"/>
            </w14:solidFill>
          </w14:textFill>
        </w:rPr>
      </w:pPr>
      <w:bookmarkStart w:id="426" w:name="_GoBack"/>
      <w:bookmarkEnd w:id="426"/>
    </w:p>
    <w:p w14:paraId="4F432004">
      <w:pPr>
        <w:spacing w:line="360" w:lineRule="auto"/>
        <w:jc w:val="center"/>
        <w:rPr>
          <w:rFonts w:ascii="宋体" w:hAnsi="宋体" w:cs="宋体"/>
          <w:b/>
          <w:color w:val="000000" w:themeColor="text1"/>
          <w:sz w:val="24"/>
          <w:highlight w:val="none"/>
          <w14:textFill>
            <w14:solidFill>
              <w14:schemeClr w14:val="tx1"/>
            </w14:solidFill>
          </w14:textFill>
        </w:rPr>
      </w:pPr>
    </w:p>
    <w:p w14:paraId="14194780">
      <w:pPr>
        <w:spacing w:line="360" w:lineRule="auto"/>
        <w:jc w:val="both"/>
        <w:rPr>
          <w:rFonts w:ascii="宋体" w:hAnsi="宋体" w:cs="宋体"/>
          <w:b/>
          <w:color w:val="000000" w:themeColor="text1"/>
          <w:sz w:val="44"/>
          <w:szCs w:val="44"/>
          <w:highlight w:val="none"/>
          <w14:textFill>
            <w14:solidFill>
              <w14:schemeClr w14:val="tx1"/>
            </w14:solidFill>
          </w14:textFill>
        </w:rPr>
      </w:pPr>
    </w:p>
    <w:p w14:paraId="3B4BC654">
      <w:pPr>
        <w:adjustRightInd/>
        <w:spacing w:line="360" w:lineRule="auto"/>
        <w:jc w:val="center"/>
        <w:rPr>
          <w:rFonts w:hint="eastAsia" w:ascii="宋体" w:hAnsi="宋体" w:eastAsia="宋体" w:cs="宋体"/>
          <w:b/>
          <w:color w:val="000000" w:themeColor="text1"/>
          <w:sz w:val="48"/>
          <w:szCs w:val="48"/>
          <w:highlight w:val="none"/>
          <w:lang w:val="en-US" w:eastAsia="zh-CN"/>
          <w14:textFill>
            <w14:solidFill>
              <w14:schemeClr w14:val="tx1"/>
            </w14:solidFill>
          </w14:textFill>
        </w:rPr>
      </w:pPr>
      <w:r>
        <w:rPr>
          <w:rFonts w:hint="eastAsia" w:ascii="宋体" w:hAnsi="宋体" w:cs="宋体"/>
          <w:b/>
          <w:color w:val="000000" w:themeColor="text1"/>
          <w:sz w:val="48"/>
          <w:szCs w:val="48"/>
          <w:highlight w:val="none"/>
          <w:lang w:val="en-US" w:eastAsia="zh-CN"/>
          <w14:textFill>
            <w14:solidFill>
              <w14:schemeClr w14:val="tx1"/>
            </w14:solidFill>
          </w14:textFill>
        </w:rPr>
        <w:t>中国美术学院</w:t>
      </w:r>
    </w:p>
    <w:p w14:paraId="7769FF9D">
      <w:pPr>
        <w:adjustRightInd/>
        <w:spacing w:line="360" w:lineRule="auto"/>
        <w:jc w:val="center"/>
        <w:rPr>
          <w:rFonts w:hint="eastAsia" w:ascii="宋体" w:hAnsi="宋体" w:eastAsia="宋体" w:cs="宋体"/>
          <w:color w:val="000000" w:themeColor="text1"/>
          <w:sz w:val="48"/>
          <w:szCs w:val="48"/>
          <w:highlight w:val="none"/>
          <w:lang w:val="en-US" w:eastAsia="zh-CN"/>
          <w14:textFill>
            <w14:solidFill>
              <w14:schemeClr w14:val="tx1"/>
            </w14:solidFill>
          </w14:textFill>
        </w:rPr>
      </w:pPr>
      <w:r>
        <w:rPr>
          <w:rFonts w:hint="eastAsia" w:ascii="宋体" w:hAnsi="宋体" w:cs="宋体"/>
          <w:color w:val="000000" w:themeColor="text1"/>
          <w:sz w:val="48"/>
          <w:szCs w:val="48"/>
          <w:highlight w:val="none"/>
          <w:lang w:eastAsia="zh-CN"/>
          <w14:textFill>
            <w14:solidFill>
              <w14:schemeClr w14:val="tx1"/>
            </w14:solidFill>
          </w14:textFill>
        </w:rPr>
        <w:t>山北生活区绿化提升工程</w:t>
      </w:r>
      <w:r>
        <w:rPr>
          <w:rFonts w:hint="eastAsia" w:ascii="宋体" w:hAnsi="宋体" w:cs="宋体"/>
          <w:color w:val="000000" w:themeColor="text1"/>
          <w:sz w:val="48"/>
          <w:szCs w:val="48"/>
          <w:highlight w:val="none"/>
          <w:lang w:val="en-US" w:eastAsia="zh-CN"/>
          <w14:textFill>
            <w14:solidFill>
              <w14:schemeClr w14:val="tx1"/>
            </w14:solidFill>
          </w14:textFill>
        </w:rPr>
        <w:t>项目</w:t>
      </w:r>
    </w:p>
    <w:p w14:paraId="0CFE922B">
      <w:pPr>
        <w:adjustRightInd/>
        <w:spacing w:line="360" w:lineRule="auto"/>
        <w:jc w:val="center"/>
        <w:rPr>
          <w:rFonts w:hint="eastAsia" w:ascii="宋体" w:hAnsi="宋体" w:cs="宋体"/>
          <w:color w:val="000000" w:themeColor="text1"/>
          <w:sz w:val="48"/>
          <w:szCs w:val="48"/>
          <w:highlight w:val="none"/>
          <w14:textFill>
            <w14:solidFill>
              <w14:schemeClr w14:val="tx1"/>
            </w14:solidFill>
          </w14:textFill>
        </w:rPr>
      </w:pPr>
    </w:p>
    <w:p w14:paraId="57D574C4">
      <w:pPr>
        <w:adjustRightInd/>
        <w:spacing w:line="360" w:lineRule="auto"/>
        <w:jc w:val="center"/>
        <w:rPr>
          <w:rFonts w:ascii="宋体" w:hAnsi="宋体" w:cs="宋体"/>
          <w:color w:val="000000" w:themeColor="text1"/>
          <w:sz w:val="48"/>
          <w:szCs w:val="48"/>
          <w:highlight w:val="none"/>
          <w14:textFill>
            <w14:solidFill>
              <w14:schemeClr w14:val="tx1"/>
            </w14:solidFill>
          </w14:textFill>
        </w:rPr>
      </w:pPr>
      <w:r>
        <w:rPr>
          <w:rFonts w:hint="eastAsia" w:ascii="宋体" w:hAnsi="宋体" w:cs="宋体"/>
          <w:color w:val="000000" w:themeColor="text1"/>
          <w:sz w:val="48"/>
          <w:szCs w:val="48"/>
          <w:highlight w:val="none"/>
          <w14:textFill>
            <w14:solidFill>
              <w14:schemeClr w14:val="tx1"/>
            </w14:solidFill>
          </w14:textFill>
        </w:rPr>
        <w:t>竞争性磋商文件</w:t>
      </w:r>
    </w:p>
    <w:p w14:paraId="74C7261E">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（电子交易）</w:t>
      </w:r>
    </w:p>
    <w:p w14:paraId="5A0539E2">
      <w:pPr>
        <w:snapToGrid w:val="0"/>
        <w:spacing w:line="360" w:lineRule="auto"/>
        <w:jc w:val="center"/>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编号:（</w:t>
      </w:r>
      <w:r>
        <w:rPr>
          <w:rFonts w:hint="eastAsia" w:ascii="宋体" w:hAnsi="宋体" w:cs="宋体"/>
          <w:color w:val="000000" w:themeColor="text1"/>
          <w:sz w:val="30"/>
          <w:szCs w:val="30"/>
          <w:highlight w:val="none"/>
          <w:lang w:eastAsia="zh-CN"/>
          <w14:textFill>
            <w14:solidFill>
              <w14:schemeClr w14:val="tx1"/>
            </w14:solidFill>
          </w14:textFill>
        </w:rPr>
        <w:t>ZGMY-LD-20240</w:t>
      </w:r>
      <w:r>
        <w:rPr>
          <w:rFonts w:hint="eastAsia" w:ascii="宋体" w:hAnsi="宋体" w:cs="宋体"/>
          <w:color w:val="000000" w:themeColor="text1"/>
          <w:sz w:val="30"/>
          <w:szCs w:val="30"/>
          <w:highlight w:val="none"/>
          <w:lang w:val="en-US" w:eastAsia="zh-CN"/>
          <w14:textFill>
            <w14:solidFill>
              <w14:schemeClr w14:val="tx1"/>
            </w14:solidFill>
          </w14:textFill>
        </w:rPr>
        <w:t>24</w:t>
      </w:r>
      <w:r>
        <w:rPr>
          <w:rFonts w:hint="eastAsia" w:ascii="宋体" w:hAnsi="宋体" w:cs="宋体"/>
          <w:color w:val="000000" w:themeColor="text1"/>
          <w:sz w:val="30"/>
          <w:szCs w:val="30"/>
          <w:highlight w:val="none"/>
          <w14:textFill>
            <w14:solidFill>
              <w14:schemeClr w14:val="tx1"/>
            </w14:solidFill>
          </w14:textFill>
        </w:rPr>
        <w:t>）</w:t>
      </w:r>
    </w:p>
    <w:p w14:paraId="7B806555">
      <w:pPr>
        <w:adjustRightInd/>
        <w:spacing w:line="360" w:lineRule="auto"/>
        <w:rPr>
          <w:rFonts w:ascii="宋体" w:hAnsi="宋体" w:cs="宋体"/>
          <w:color w:val="000000" w:themeColor="text1"/>
          <w:sz w:val="28"/>
          <w:szCs w:val="20"/>
          <w:highlight w:val="none"/>
          <w14:textFill>
            <w14:solidFill>
              <w14:schemeClr w14:val="tx1"/>
            </w14:solidFill>
          </w14:textFill>
        </w:rPr>
      </w:pPr>
    </w:p>
    <w:p w14:paraId="1C0E5C62">
      <w:pPr>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w:t>
      </w:r>
    </w:p>
    <w:p w14:paraId="243BFE3C">
      <w:pPr>
        <w:spacing w:line="360" w:lineRule="auto"/>
        <w:jc w:val="center"/>
        <w:rPr>
          <w:rFonts w:ascii="宋体" w:hAnsi="宋体" w:cs="宋体"/>
          <w:b/>
          <w:color w:val="000000" w:themeColor="text1"/>
          <w:sz w:val="44"/>
          <w:szCs w:val="44"/>
          <w:highlight w:val="none"/>
          <w14:textFill>
            <w14:solidFill>
              <w14:schemeClr w14:val="tx1"/>
            </w14:solidFill>
          </w14:textFill>
        </w:rPr>
      </w:pPr>
    </w:p>
    <w:p w14:paraId="214711FA">
      <w:pPr>
        <w:spacing w:line="360" w:lineRule="auto"/>
        <w:jc w:val="center"/>
        <w:rPr>
          <w:rFonts w:ascii="宋体" w:hAnsi="宋体" w:cs="宋体"/>
          <w:color w:val="000000" w:themeColor="text1"/>
          <w:sz w:val="24"/>
          <w:highlight w:val="none"/>
          <w14:textFill>
            <w14:solidFill>
              <w14:schemeClr w14:val="tx1"/>
            </w14:solidFill>
          </w14:textFill>
        </w:rPr>
      </w:pPr>
    </w:p>
    <w:p w14:paraId="2435685C">
      <w:pPr>
        <w:spacing w:line="360" w:lineRule="auto"/>
        <w:jc w:val="center"/>
        <w:rPr>
          <w:rFonts w:ascii="宋体" w:hAnsi="宋体" w:cs="宋体"/>
          <w:color w:val="000000" w:themeColor="text1"/>
          <w:sz w:val="24"/>
          <w:highlight w:val="none"/>
          <w14:textFill>
            <w14:solidFill>
              <w14:schemeClr w14:val="tx1"/>
            </w14:solidFill>
          </w14:textFill>
        </w:rPr>
      </w:pPr>
    </w:p>
    <w:p w14:paraId="28E53BC9">
      <w:pPr>
        <w:spacing w:line="360" w:lineRule="auto"/>
        <w:rPr>
          <w:rFonts w:ascii="宋体" w:hAnsi="宋体" w:cs="宋体"/>
          <w:color w:val="000000" w:themeColor="text1"/>
          <w:sz w:val="32"/>
          <w:szCs w:val="32"/>
          <w:highlight w:val="none"/>
          <w14:textFill>
            <w14:solidFill>
              <w14:schemeClr w14:val="tx1"/>
            </w14:solidFill>
          </w14:textFill>
        </w:rPr>
      </w:pPr>
    </w:p>
    <w:p w14:paraId="394FCABB">
      <w:pPr>
        <w:snapToGrid w:val="0"/>
        <w:spacing w:line="360" w:lineRule="auto"/>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lang w:val="en-US" w:eastAsia="zh-CN"/>
          <w14:textFill>
            <w14:solidFill>
              <w14:schemeClr w14:val="tx1"/>
            </w14:solidFill>
          </w14:textFill>
        </w:rPr>
        <w:t>中国美术学院</w:t>
      </w:r>
    </w:p>
    <w:p w14:paraId="543372E6">
      <w:pPr>
        <w:spacing w:line="360" w:lineRule="auto"/>
        <w:jc w:val="center"/>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lang w:val="en-US" w:eastAsia="zh-CN"/>
          <w14:textFill>
            <w14:solidFill>
              <w14:schemeClr w14:val="tx1"/>
            </w14:solidFill>
          </w14:textFill>
        </w:rPr>
        <w:t>浙江力德工程顾问有限公司</w:t>
      </w:r>
    </w:p>
    <w:p w14:paraId="2D280313">
      <w:pPr>
        <w:snapToGrid w:val="0"/>
        <w:spacing w:line="360" w:lineRule="auto"/>
        <w:jc w:val="center"/>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二〇二</w:t>
      </w:r>
      <w:r>
        <w:rPr>
          <w:rFonts w:hint="eastAsia" w:ascii="宋体" w:hAnsi="宋体" w:cs="宋体"/>
          <w:bCs/>
          <w:color w:val="000000" w:themeColor="text1"/>
          <w:sz w:val="32"/>
          <w:szCs w:val="32"/>
          <w:highlight w:val="none"/>
          <w:lang w:val="en-US" w:eastAsia="zh-CN"/>
          <w14:textFill>
            <w14:solidFill>
              <w14:schemeClr w14:val="tx1"/>
            </w14:solidFill>
          </w14:textFill>
        </w:rPr>
        <w:t>四</w:t>
      </w:r>
      <w:r>
        <w:rPr>
          <w:rFonts w:hint="eastAsia" w:ascii="宋体" w:hAnsi="宋体" w:cs="宋体"/>
          <w:bCs/>
          <w:color w:val="000000" w:themeColor="text1"/>
          <w:sz w:val="32"/>
          <w:szCs w:val="32"/>
          <w:highlight w:val="none"/>
          <w14:textFill>
            <w14:solidFill>
              <w14:schemeClr w14:val="tx1"/>
            </w14:solidFill>
          </w14:textFill>
        </w:rPr>
        <w:t>年</w:t>
      </w:r>
      <w:r>
        <w:rPr>
          <w:rFonts w:hint="eastAsia" w:ascii="宋体" w:hAnsi="宋体" w:cs="宋体"/>
          <w:bCs/>
          <w:color w:val="000000" w:themeColor="text1"/>
          <w:sz w:val="32"/>
          <w:szCs w:val="32"/>
          <w:highlight w:val="none"/>
          <w:lang w:val="en-US" w:eastAsia="zh-CN"/>
          <w14:textFill>
            <w14:solidFill>
              <w14:schemeClr w14:val="tx1"/>
            </w14:solidFill>
          </w14:textFill>
        </w:rPr>
        <w:t>十二</w:t>
      </w:r>
      <w:r>
        <w:rPr>
          <w:rFonts w:hint="eastAsia" w:ascii="宋体" w:hAnsi="宋体" w:cs="宋体"/>
          <w:bCs/>
          <w:color w:val="000000" w:themeColor="text1"/>
          <w:sz w:val="32"/>
          <w:szCs w:val="32"/>
          <w:highlight w:val="none"/>
          <w14:textFill>
            <w14:solidFill>
              <w14:schemeClr w14:val="tx1"/>
            </w14:solidFill>
          </w14:textFill>
        </w:rPr>
        <w:t>月</w:t>
      </w:r>
    </w:p>
    <w:p w14:paraId="549F0FFC">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bookmarkStart w:id="0" w:name="_Hlt67893495"/>
      <w:bookmarkEnd w:id="0"/>
    </w:p>
    <w:p w14:paraId="5F518007">
      <w:pPr>
        <w:spacing w:line="360" w:lineRule="auto"/>
        <w:jc w:val="center"/>
        <w:rPr>
          <w:rFonts w:ascii="宋体" w:hAnsi="宋体" w:cs="宋体"/>
          <w:color w:val="000000" w:themeColor="text1"/>
          <w:sz w:val="24"/>
          <w:highlight w:val="none"/>
          <w14:textFill>
            <w14:solidFill>
              <w14:schemeClr w14:val="tx1"/>
            </w14:solidFill>
          </w14:textFill>
        </w:rPr>
      </w:pPr>
    </w:p>
    <w:p w14:paraId="20F46381">
      <w:pPr>
        <w:spacing w:line="360" w:lineRule="auto"/>
        <w:jc w:val="center"/>
        <w:rPr>
          <w:rFonts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目  录</w:t>
      </w:r>
    </w:p>
    <w:p w14:paraId="44D7E8D7">
      <w:pPr>
        <w:spacing w:line="360" w:lineRule="auto"/>
        <w:rPr>
          <w:rFonts w:ascii="宋体" w:hAnsi="宋体" w:cs="宋体"/>
          <w:color w:val="000000" w:themeColor="text1"/>
          <w:sz w:val="32"/>
          <w:szCs w:val="32"/>
          <w:highlight w:val="none"/>
          <w14:textFill>
            <w14:solidFill>
              <w14:schemeClr w14:val="tx1"/>
            </w14:solidFill>
          </w14:textFill>
        </w:rPr>
      </w:pPr>
    </w:p>
    <w:p w14:paraId="069A8736">
      <w:pPr>
        <w:spacing w:line="360" w:lineRule="auto"/>
        <w:rPr>
          <w:rFonts w:ascii="宋体" w:hAnsi="宋体" w:cs="宋体"/>
          <w:color w:val="000000" w:themeColor="text1"/>
          <w:sz w:val="32"/>
          <w:szCs w:val="32"/>
          <w:highlight w:val="none"/>
          <w14:textFill>
            <w14:solidFill>
              <w14:schemeClr w14:val="tx1"/>
            </w14:solidFill>
          </w14:textFill>
        </w:rPr>
      </w:pPr>
    </w:p>
    <w:p w14:paraId="3466F22E">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第一部分      竞争性磋商公告</w:t>
      </w:r>
    </w:p>
    <w:p w14:paraId="01B15F11">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第二部分      供应商须知</w:t>
      </w:r>
    </w:p>
    <w:p w14:paraId="2B0BEA27">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第三部分      采购需求</w:t>
      </w:r>
    </w:p>
    <w:p w14:paraId="3FAD0A2C">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第四部分      评审办法</w:t>
      </w:r>
    </w:p>
    <w:p w14:paraId="2DD89518">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第五部分      拟签订的合同文本</w:t>
      </w:r>
    </w:p>
    <w:p w14:paraId="41EFBD33">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第六部分      应提交的有关格式范例</w:t>
      </w:r>
    </w:p>
    <w:p w14:paraId="5A63855C">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p>
    <w:p w14:paraId="6EE4A617">
      <w:pPr>
        <w:spacing w:line="360" w:lineRule="auto"/>
        <w:ind w:firstLine="549" w:firstLineChars="229"/>
        <w:rPr>
          <w:rFonts w:ascii="宋体" w:hAnsi="宋体" w:cs="宋体"/>
          <w:color w:val="000000" w:themeColor="text1"/>
          <w:sz w:val="24"/>
          <w:highlight w:val="none"/>
          <w14:textFill>
            <w14:solidFill>
              <w14:schemeClr w14:val="tx1"/>
            </w14:solidFill>
          </w14:textFill>
        </w:rPr>
      </w:pPr>
      <w:bookmarkStart w:id="1" w:name="_Hlt91233176"/>
      <w:bookmarkEnd w:id="1"/>
      <w:bookmarkStart w:id="2" w:name="_Toc91899869"/>
    </w:p>
    <w:p w14:paraId="14895D14">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623186EE">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BA7B5B3">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2BE2400A">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31867FFF">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1612ACBE">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B7AAAED">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3D7E2CD">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37F6AC8B">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0E828DD">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60CD061B">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25909BBF">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6EFEE283">
      <w:pPr>
        <w:spacing w:line="360" w:lineRule="auto"/>
        <w:rPr>
          <w:rFonts w:ascii="宋体" w:hAnsi="宋体" w:cs="宋体"/>
          <w:color w:val="000000" w:themeColor="text1"/>
          <w:sz w:val="24"/>
          <w:highlight w:val="none"/>
          <w14:textFill>
            <w14:solidFill>
              <w14:schemeClr w14:val="tx1"/>
            </w14:solidFill>
          </w14:textFill>
        </w:rPr>
      </w:pPr>
    </w:p>
    <w:p w14:paraId="61D77EF1">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bookmarkStart w:id="3" w:name="第一部分"/>
      <w:r>
        <w:rPr>
          <w:rFonts w:hint="eastAsia" w:ascii="宋体" w:hAnsi="宋体" w:cs="宋体"/>
          <w:b/>
          <w:color w:val="000000" w:themeColor="text1"/>
          <w:sz w:val="36"/>
          <w:szCs w:val="36"/>
          <w:highlight w:val="none"/>
          <w14:textFill>
            <w14:solidFill>
              <w14:schemeClr w14:val="tx1"/>
            </w14:solidFill>
          </w14:textFill>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color w:val="000000" w:themeColor="text1"/>
          <w:sz w:val="36"/>
          <w:szCs w:val="20"/>
          <w:highlight w:val="none"/>
          <w14:textFill>
            <w14:solidFill>
              <w14:schemeClr w14:val="tx1"/>
            </w14:solidFill>
          </w14:textFill>
        </w:rPr>
        <w:t>第一部分 竞争性磋商公告</w:t>
      </w:r>
    </w:p>
    <w:p w14:paraId="1DCA125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项目概况</w:t>
      </w:r>
    </w:p>
    <w:p w14:paraId="550FD5E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lang w:val="en-US" w:eastAsia="zh-CN"/>
          <w14:textFill>
            <w14:solidFill>
              <w14:schemeClr w14:val="tx1"/>
            </w14:solidFill>
          </w14:textFill>
        </w:rPr>
        <w:t>中国美术学院山北生活区绿化提升工程项目项目</w:t>
      </w:r>
      <w:r>
        <w:rPr>
          <w:rFonts w:hint="eastAsia" w:ascii="宋体" w:hAnsi="宋体" w:cs="宋体"/>
          <w:color w:val="000000" w:themeColor="text1"/>
          <w:sz w:val="24"/>
          <w:highlight w:val="none"/>
          <w14:textFill>
            <w14:solidFill>
              <w14:schemeClr w14:val="tx1"/>
            </w14:solidFill>
          </w14:textFill>
        </w:rPr>
        <w:t>采购项目的潜在供应商应在政采云平台（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"https://www.zcygov.cn/）获取（下载）招标文件，并于2021年" </w:instrText>
      </w:r>
      <w:r>
        <w:rPr>
          <w:color w:val="000000" w:themeColor="text1"/>
          <w:highlight w:val="none"/>
          <w14:textFill>
            <w14:solidFill>
              <w14:schemeClr w14:val="tx1"/>
            </w14:solidFill>
          </w14:textFill>
        </w:rPr>
        <w:fldChar w:fldCharType="separate"/>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https://www.zcygov.cn/）获取（下载）采购文件，并于</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4</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12</w:t>
      </w:r>
      <w:r>
        <w:rPr>
          <w:rFonts w:hint="eastAsia" w:ascii="宋体" w:hAnsi="宋体" w:cs="宋体"/>
          <w:color w:val="000000" w:themeColor="text1"/>
          <w:sz w:val="24"/>
          <w:highlight w:val="none"/>
          <w:u w:val="single"/>
          <w14:textFill>
            <w14:solidFill>
              <w14:schemeClr w14:val="tx1"/>
            </w14:solidFill>
          </w14:textFill>
        </w:rPr>
        <w:t xml:space="preserve"> 月</w:t>
      </w:r>
      <w:r>
        <w:rPr>
          <w:rFonts w:hint="eastAsia" w:ascii="宋体" w:hAnsi="宋体" w:cs="宋体"/>
          <w:color w:val="000000" w:themeColor="text1"/>
          <w:sz w:val="24"/>
          <w:highlight w:val="none"/>
          <w:u w:val="single"/>
          <w:lang w:val="en-US" w:eastAsia="zh-CN"/>
          <w14:textFill>
            <w14:solidFill>
              <w14:schemeClr w14:val="tx1"/>
            </w14:solidFill>
          </w14:textFill>
        </w:rPr>
        <w:t xml:space="preserve">16 </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 xml:space="preserve"> 9</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30</w:t>
      </w:r>
      <w:r>
        <w:rPr>
          <w:rFonts w:hint="eastAsia" w:ascii="宋体" w:hAnsi="宋体" w:cs="宋体"/>
          <w:color w:val="000000" w:themeColor="text1"/>
          <w:sz w:val="24"/>
          <w:highlight w:val="none"/>
          <w:u w:val="single"/>
          <w14:textFill>
            <w14:solidFill>
              <w14:schemeClr w14:val="tx1"/>
            </w14:solidFill>
          </w14:textFill>
        </w:rPr>
        <w:t>分</w:t>
      </w:r>
      <w:r>
        <w:rPr>
          <w:rFonts w:hint="eastAsia" w:ascii="宋体" w:hAnsi="宋体" w:cs="宋体"/>
          <w:bCs/>
          <w:color w:val="000000" w:themeColor="text1"/>
          <w:sz w:val="24"/>
          <w:highlight w:val="none"/>
          <w:u w:val="single"/>
          <w14:textFill>
            <w14:solidFill>
              <w14:schemeClr w14:val="tx1"/>
            </w14:solidFill>
          </w14:textFill>
        </w:rPr>
        <w:t>00秒</w:t>
      </w:r>
      <w:r>
        <w:rPr>
          <w:rFonts w:hint="eastAsia" w:ascii="宋体" w:hAnsi="宋体" w:cs="宋体"/>
          <w:bCs/>
          <w:color w:val="000000" w:themeColor="text1"/>
          <w:sz w:val="24"/>
          <w:highlight w:val="none"/>
          <w:u w:val="single"/>
          <w14:textFill>
            <w14:solidFill>
              <w14:schemeClr w14:val="tx1"/>
            </w14:solidFill>
          </w14:textFill>
        </w:rPr>
        <w:fldChar w:fldCharType="end"/>
      </w:r>
      <w:r>
        <w:rPr>
          <w:rFonts w:hint="eastAsia" w:ascii="宋体" w:hAnsi="宋体" w:cs="宋体"/>
          <w:bCs/>
          <w:color w:val="000000" w:themeColor="text1"/>
          <w:sz w:val="24"/>
          <w:highlight w:val="none"/>
          <w14:textFill>
            <w14:solidFill>
              <w14:schemeClr w14:val="tx1"/>
            </w14:solidFill>
          </w14:textFill>
        </w:rPr>
        <w:t>（北京时间）前</w:t>
      </w:r>
      <w:r>
        <w:rPr>
          <w:rFonts w:hint="eastAsia" w:ascii="宋体" w:hAnsi="宋体" w:cs="宋体"/>
          <w:color w:val="000000" w:themeColor="text1"/>
          <w:sz w:val="24"/>
          <w:highlight w:val="none"/>
          <w14:textFill>
            <w14:solidFill>
              <w14:schemeClr w14:val="tx1"/>
            </w14:solidFill>
          </w14:textFill>
        </w:rPr>
        <w:t>提交（上传）响应文件。</w:t>
      </w:r>
    </w:p>
    <w:p w14:paraId="2DFEF7DB">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一、项目基本情况                                            </w:t>
      </w:r>
    </w:p>
    <w:p w14:paraId="47900C2D">
      <w:pPr>
        <w:snapToGrid w:val="0"/>
        <w:spacing w:line="360" w:lineRule="auto"/>
        <w:ind w:firstLine="482"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14:textFill>
            <w14:solidFill>
              <w14:schemeClr w14:val="tx1"/>
            </w14:solidFill>
          </w14:textFill>
        </w:rPr>
        <w:t>ZGMY-LD-20240</w:t>
      </w:r>
      <w:r>
        <w:rPr>
          <w:rFonts w:hint="eastAsia" w:ascii="宋体" w:hAnsi="宋体" w:cs="宋体"/>
          <w:color w:val="000000" w:themeColor="text1"/>
          <w:sz w:val="24"/>
          <w:highlight w:val="none"/>
          <w:lang w:val="en-US" w:eastAsia="zh-CN"/>
          <w14:textFill>
            <w14:solidFill>
              <w14:schemeClr w14:val="tx1"/>
            </w14:solidFill>
          </w14:textFill>
        </w:rPr>
        <w:t>24</w:t>
      </w:r>
    </w:p>
    <w:p w14:paraId="47873FA7">
      <w:pPr>
        <w:snapToGrid w:val="0"/>
        <w:spacing w:line="360" w:lineRule="auto"/>
        <w:ind w:firstLine="482" w:firstLineChars="200"/>
        <w:rPr>
          <w:rFonts w:hint="eastAsia" w:ascii="宋体" w:hAnsi="宋体" w:eastAsia="宋体" w:cs="宋体"/>
          <w:b w:val="0"/>
          <w:bCs/>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lang w:eastAsia="zh-CN"/>
          <w14:textFill>
            <w14:solidFill>
              <w14:schemeClr w14:val="tx1"/>
            </w14:solidFill>
          </w14:textFill>
        </w:rPr>
        <w:t>中国美术学院山北生活区绿化提升工程项目</w:t>
      </w:r>
    </w:p>
    <w:p w14:paraId="0D76DD72">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预算金额（元）：</w:t>
      </w:r>
      <w:r>
        <w:rPr>
          <w:rFonts w:hint="eastAsia" w:ascii="宋体" w:hAnsi="宋体" w:cs="宋体"/>
          <w:b w:val="0"/>
          <w:bCs/>
          <w:color w:val="000000" w:themeColor="text1"/>
          <w:sz w:val="24"/>
          <w:highlight w:val="none"/>
          <w:lang w:val="en-US" w:eastAsia="zh-CN"/>
          <w14:textFill>
            <w14:solidFill>
              <w14:schemeClr w14:val="tx1"/>
            </w14:solidFill>
          </w14:textFill>
        </w:rPr>
        <w:t>499716</w:t>
      </w:r>
      <w:r>
        <w:rPr>
          <w:rFonts w:hint="eastAsia" w:ascii="宋体" w:hAnsi="宋体" w:cs="宋体"/>
          <w:color w:val="000000" w:themeColor="text1"/>
          <w:sz w:val="24"/>
          <w:highlight w:val="none"/>
          <w14:textFill>
            <w14:solidFill>
              <w14:schemeClr w14:val="tx1"/>
            </w14:solidFill>
          </w14:textFill>
        </w:rPr>
        <w:t xml:space="preserve">  </w:t>
      </w:r>
    </w:p>
    <w:p w14:paraId="40DA2BD6">
      <w:pPr>
        <w:snapToGrid w:val="0"/>
        <w:spacing w:line="360" w:lineRule="auto"/>
        <w:ind w:firstLine="482"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最高限价（元）：</w:t>
      </w:r>
      <w:r>
        <w:rPr>
          <w:rFonts w:hint="eastAsia" w:ascii="宋体" w:hAnsi="宋体" w:cs="宋体"/>
          <w:color w:val="000000" w:themeColor="text1"/>
          <w:sz w:val="24"/>
          <w:highlight w:val="none"/>
          <w:lang w:val="en-US" w:eastAsia="zh-CN"/>
          <w14:textFill>
            <w14:solidFill>
              <w14:schemeClr w14:val="tx1"/>
            </w14:solidFill>
          </w14:textFill>
        </w:rPr>
        <w:t>499214</w:t>
      </w:r>
    </w:p>
    <w:p w14:paraId="6CB35B37">
      <w:pPr>
        <w:snapToGrid w:val="0"/>
        <w:spacing w:line="360" w:lineRule="auto"/>
        <w:ind w:firstLine="482" w:firstLineChars="200"/>
        <w:rPr>
          <w:rFonts w:hAnsi="宋体" w:cs="宋体"/>
          <w:bCs/>
          <w:snapToGrid/>
          <w:color w:val="000000" w:themeColor="text1"/>
          <w:kern w:val="2"/>
          <w:sz w:val="24"/>
          <w:szCs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采购需求：</w:t>
      </w:r>
      <w:r>
        <w:rPr>
          <w:rFonts w:hint="eastAsia" w:ascii="宋体" w:hAnsi="宋体" w:cs="宋体"/>
          <w:color w:val="000000" w:themeColor="text1"/>
          <w:sz w:val="24"/>
          <w:highlight w:val="none"/>
          <w:lang w:eastAsia="zh-CN"/>
          <w14:textFill>
            <w14:solidFill>
              <w14:schemeClr w14:val="tx1"/>
            </w14:solidFill>
          </w14:textFill>
        </w:rPr>
        <w:t>中国美术学院山北生活区绿化提升工程项目</w:t>
      </w:r>
      <w:r>
        <w:rPr>
          <w:rFonts w:hint="eastAsia" w:ascii="宋体" w:hAnsi="宋体" w:cs="宋体"/>
          <w:color w:val="000000" w:themeColor="text1"/>
          <w:sz w:val="24"/>
          <w:highlight w:val="none"/>
          <w:lang w:val="en-US" w:eastAsia="zh-CN"/>
          <w14:textFill>
            <w14:solidFill>
              <w14:schemeClr w14:val="tx1"/>
            </w14:solidFill>
          </w14:textFill>
        </w:rPr>
        <w:t>项</w:t>
      </w:r>
      <w:r>
        <w:rPr>
          <w:rFonts w:hint="eastAsia" w:ascii="宋体" w:hAnsi="宋体" w:cs="宋体"/>
          <w:b w:val="0"/>
          <w:bCs/>
          <w:color w:val="000000" w:themeColor="text1"/>
          <w:sz w:val="24"/>
          <w:highlight w:val="none"/>
          <w14:textFill>
            <w14:solidFill>
              <w14:schemeClr w14:val="tx1"/>
            </w14:solidFill>
          </w14:textFill>
        </w:rPr>
        <w:t>目</w:t>
      </w:r>
      <w:r>
        <w:rPr>
          <w:rFonts w:hint="eastAsia" w:ascii="宋体" w:hAnsi="宋体" w:cs="宋体"/>
          <w:b w:val="0"/>
          <w:bCs/>
          <w:color w:val="000000" w:themeColor="text1"/>
          <w:sz w:val="24"/>
          <w:highlight w:val="none"/>
          <w:lang w:eastAsia="zh-CN"/>
          <w14:textFill>
            <w14:solidFill>
              <w14:schemeClr w14:val="tx1"/>
            </w14:solidFill>
          </w14:textFill>
        </w:rPr>
        <w:t>：</w:t>
      </w:r>
      <w:r>
        <w:rPr>
          <w:rFonts w:hint="eastAsia" w:ascii="宋体" w:hAnsi="宋体" w:cs="宋体"/>
          <w:b w:val="0"/>
          <w:bCs/>
          <w:color w:val="000000" w:themeColor="text1"/>
          <w:sz w:val="24"/>
          <w:highlight w:val="none"/>
          <w:lang w:val="en-US" w:eastAsia="zh-CN"/>
          <w14:textFill>
            <w14:solidFill>
              <w14:schemeClr w14:val="tx1"/>
            </w14:solidFill>
          </w14:textFill>
        </w:rPr>
        <w:t>校区苗木迁移、绿化种植，</w:t>
      </w:r>
      <w:r>
        <w:rPr>
          <w:rFonts w:hint="eastAsia" w:ascii="宋体" w:hAnsi="宋体" w:cs="宋体"/>
          <w:b w:val="0"/>
          <w:bCs/>
          <w:color w:val="000000" w:themeColor="text1"/>
          <w:sz w:val="24"/>
          <w:highlight w:val="none"/>
          <w:lang w:eastAsia="zh-CN"/>
          <w14:textFill>
            <w14:solidFill>
              <w14:schemeClr w14:val="tx1"/>
            </w14:solidFill>
          </w14:textFill>
        </w:rPr>
        <w:t>具体详见施工图纸及工程量清单。</w:t>
      </w:r>
    </w:p>
    <w:p w14:paraId="0C1D92B5">
      <w:pPr>
        <w:pStyle w:val="133"/>
        <w:snapToGrid w:val="0"/>
        <w:spacing w:before="0"/>
        <w:ind w:firstLine="482"/>
        <w:outlineLvl w:val="2"/>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合同履约期限：</w:t>
      </w:r>
      <w:r>
        <w:rPr>
          <w:rFonts w:hint="eastAsia" w:ascii="宋体" w:hAnsi="宋体" w:cs="宋体"/>
          <w:b/>
          <w:color w:val="000000" w:themeColor="text1"/>
          <w:highlight w:val="none"/>
          <w:lang w:val="en-US" w:eastAsia="zh-CN"/>
          <w14:textFill>
            <w14:solidFill>
              <w14:schemeClr w14:val="tx1"/>
            </w14:solidFill>
          </w14:textFill>
        </w:rPr>
        <w:t>25天。</w:t>
      </w:r>
    </w:p>
    <w:p w14:paraId="531D7F2A">
      <w:pPr>
        <w:pStyle w:val="5"/>
        <w:spacing w:line="360" w:lineRule="auto"/>
        <w:ind w:firstLine="482" w:firstLineChars="200"/>
        <w:rPr>
          <w:rFonts w:hAnsi="宋体" w:cs="宋体"/>
          <w:color w:val="000000" w:themeColor="text1"/>
          <w:kern w:val="0"/>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本项目接受联合体：</w:t>
      </w:r>
      <w:sdt>
        <w:sdtPr>
          <w:rPr>
            <w:rFonts w:hint="eastAsia" w:hAnsi="宋体" w:cs="宋体"/>
            <w:color w:val="000000" w:themeColor="text1"/>
            <w:kern w:val="0"/>
            <w:sz w:val="24"/>
            <w:highlight w:val="none"/>
            <w14:textFill>
              <w14:solidFill>
                <w14:schemeClr w14:val="tx1"/>
              </w14:solidFill>
            </w14:textFill>
          </w:rPr>
          <w:id w:val="2035453831"/>
          <w14:checkbox>
            <w14:checked w14:val="1"/>
            <w14:checkedState w14:val="00FE" w14:font="Wingdings"/>
            <w14:uncheckedState w14:val="2610" w14:font="MS Gothic"/>
          </w14:checkbox>
        </w:sdtPr>
        <w:sdtEndPr>
          <w:rPr>
            <w:rFonts w:hint="eastAsia" w:hAnsi="宋体" w:cs="宋体"/>
            <w:color w:val="000000" w:themeColor="text1"/>
            <w:kern w:val="0"/>
            <w:sz w:val="24"/>
            <w:highlight w:val="none"/>
            <w14:textFill>
              <w14:solidFill>
                <w14:schemeClr w14:val="tx1"/>
              </w14:solidFill>
            </w14:textFill>
          </w:rPr>
        </w:sdtEndPr>
        <w:sdtContent>
          <w:r>
            <w:rPr>
              <w:rFonts w:hAnsi="宋体" w:cs="宋体"/>
              <w:color w:val="000000" w:themeColor="text1"/>
              <w:kern w:val="0"/>
              <w:sz w:val="24"/>
              <w:highlight w:val="none"/>
              <w14:textFill>
                <w14:solidFill>
                  <w14:schemeClr w14:val="tx1"/>
                </w14:solidFill>
              </w14:textFill>
            </w:rPr>
            <w:sym w:font="Wingdings" w:char="F0FE"/>
          </w:r>
        </w:sdtContent>
      </w:sdt>
      <w:r>
        <w:rPr>
          <w:rFonts w:hint="eastAsia" w:hAnsi="宋体" w:cs="宋体"/>
          <w:color w:val="000000" w:themeColor="text1"/>
          <w:sz w:val="24"/>
          <w:highlight w:val="none"/>
          <w14:textFill>
            <w14:solidFill>
              <w14:schemeClr w14:val="tx1"/>
            </w14:solidFill>
          </w14:textFill>
        </w:rPr>
        <w:t>是；</w:t>
      </w:r>
      <w:sdt>
        <w:sdtPr>
          <w:rPr>
            <w:rFonts w:hint="eastAsia" w:hAnsi="宋体" w:cs="宋体"/>
            <w:color w:val="000000" w:themeColor="text1"/>
            <w:kern w:val="0"/>
            <w:sz w:val="24"/>
            <w:highlight w:val="none"/>
            <w14:textFill>
              <w14:solidFill>
                <w14:schemeClr w14:val="tx1"/>
              </w14:solidFill>
            </w14:textFill>
          </w:rPr>
          <w:id w:val="-1"/>
          <w14:checkbox>
            <w14:checked w14:val="0"/>
            <w14:checkedState w14:val="00FE" w14:font="Wingdings"/>
            <w14:uncheckedState w14:val="2610" w14:font="MS Gothic"/>
          </w14:checkbox>
        </w:sdtPr>
        <w:sdtEndPr>
          <w:rPr>
            <w:rFonts w:hint="eastAsia" w:hAnsi="宋体" w:cs="宋体"/>
            <w:color w:val="000000" w:themeColor="text1"/>
            <w:kern w:val="0"/>
            <w:sz w:val="24"/>
            <w:highlight w:val="none"/>
            <w14:textFill>
              <w14:solidFill>
                <w14:schemeClr w14:val="tx1"/>
              </w14:solidFill>
            </w14:textFill>
          </w:rPr>
        </w:sdtEndPr>
        <w:sdtContent>
          <w:r>
            <w:rPr>
              <w:rFonts w:hAnsi="宋体" w:cs="宋体"/>
              <w:color w:val="000000" w:themeColor="text1"/>
              <w:kern w:val="0"/>
              <w:sz w:val="24"/>
              <w:highlight w:val="none"/>
              <w14:textFill>
                <w14:solidFill>
                  <w14:schemeClr w14:val="tx1"/>
                </w14:solidFill>
              </w14:textFill>
            </w:rPr>
            <w:t>☐</w:t>
          </w:r>
        </w:sdtContent>
      </w:sdt>
      <w:r>
        <w:rPr>
          <w:rFonts w:hint="eastAsia" w:hAnsi="宋体" w:cs="宋体"/>
          <w:color w:val="000000" w:themeColor="text1"/>
          <w:sz w:val="24"/>
          <w:highlight w:val="none"/>
          <w14:textFill>
            <w14:solidFill>
              <w14:schemeClr w14:val="tx1"/>
            </w14:solidFill>
          </w14:textFill>
        </w:rPr>
        <w:t>否</w:t>
      </w:r>
      <w:r>
        <w:rPr>
          <w:rFonts w:hint="eastAsia" w:hAnsi="宋体" w:cs="宋体"/>
          <w:color w:val="000000" w:themeColor="text1"/>
          <w:kern w:val="0"/>
          <w:sz w:val="24"/>
          <w:highlight w:val="none"/>
          <w14:textFill>
            <w14:solidFill>
              <w14:schemeClr w14:val="tx1"/>
            </w14:solidFill>
          </w14:textFill>
        </w:rPr>
        <w:t>。</w:t>
      </w:r>
    </w:p>
    <w:p w14:paraId="34C3743C">
      <w:pPr>
        <w:pStyle w:val="133"/>
        <w:snapToGrid w:val="0"/>
        <w:spacing w:before="0"/>
        <w:ind w:firstLine="482"/>
        <w:outlineLvl w:val="2"/>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注：不得限制大中型企业与小微企业组成联合体参与。</w:t>
      </w:r>
    </w:p>
    <w:p w14:paraId="7E64E3C0">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w:t>
      </w:r>
      <w:bookmarkStart w:id="11" w:name="_Hlk101132948"/>
      <w:r>
        <w:rPr>
          <w:rFonts w:hint="eastAsia" w:ascii="宋体" w:hAnsi="宋体" w:cs="宋体"/>
          <w:b/>
          <w:color w:val="000000" w:themeColor="text1"/>
          <w:sz w:val="24"/>
          <w:highlight w:val="none"/>
          <w14:textFill>
            <w14:solidFill>
              <w14:schemeClr w14:val="tx1"/>
            </w14:solidFill>
          </w14:textFill>
        </w:rPr>
        <w:t>申请人的资格要求</w:t>
      </w:r>
      <w:bookmarkEnd w:id="11"/>
      <w:r>
        <w:rPr>
          <w:rFonts w:hint="eastAsia" w:ascii="宋体" w:hAnsi="宋体" w:cs="宋体"/>
          <w:b/>
          <w:color w:val="000000" w:themeColor="text1"/>
          <w:sz w:val="24"/>
          <w:highlight w:val="none"/>
          <w14:textFill>
            <w14:solidFill>
              <w14:schemeClr w14:val="tx1"/>
            </w14:solidFill>
          </w14:textFill>
        </w:rPr>
        <w:t>：</w:t>
      </w:r>
    </w:p>
    <w:p w14:paraId="27EEFB00">
      <w:pPr>
        <w:spacing w:line="360" w:lineRule="auto"/>
        <w:ind w:firstLine="480"/>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797FF88A">
      <w:pPr>
        <w:spacing w:line="360" w:lineRule="auto"/>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 xml:space="preserve">    </w:t>
      </w:r>
      <w:r>
        <w:rPr>
          <w:rFonts w:ascii="宋体" w:hAnsi="宋体" w:cs="宋体"/>
          <w:snapToGrid w:val="0"/>
          <w:color w:val="000000" w:themeColor="text1"/>
          <w:kern w:val="28"/>
          <w:sz w:val="24"/>
          <w:szCs w:val="20"/>
          <w:highlight w:val="none"/>
          <w14:textFill>
            <w14:solidFill>
              <w14:schemeClr w14:val="tx1"/>
            </w14:solidFill>
          </w14:textFill>
        </w:rPr>
        <w:t>2</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w:t>
      </w:r>
      <w:r>
        <w:rPr>
          <w:rFonts w:hint="eastAsia" w:ascii="宋体" w:hAnsi="宋体" w:cs="宋体"/>
          <w:snapToGrid w:val="0"/>
          <w:color w:val="000000" w:themeColor="text1"/>
          <w:kern w:val="28"/>
          <w:sz w:val="24"/>
          <w:szCs w:val="20"/>
          <w:highlight w:val="none"/>
          <w14:textFill>
            <w14:solidFill>
              <w14:schemeClr w14:val="tx1"/>
            </w14:solidFill>
          </w14:textFill>
        </w:rPr>
        <w:t>以联合体形式参与的，提供联合协议(本项目不接受联合体或者供应商不以联合体形式参与的，则不需要提供) ；</w:t>
      </w:r>
    </w:p>
    <w:p w14:paraId="4A54D6FD">
      <w:pPr>
        <w:spacing w:line="360" w:lineRule="auto"/>
        <w:ind w:firstLine="480" w:firstLineChars="200"/>
        <w:rPr>
          <w:rFonts w:ascii="宋体" w:hAnsi="宋体" w:cs="宋体"/>
          <w:snapToGrid w:val="0"/>
          <w:color w:val="000000" w:themeColor="text1"/>
          <w:kern w:val="28"/>
          <w:sz w:val="24"/>
          <w:szCs w:val="20"/>
          <w:highlight w:val="none"/>
          <w14:textFill>
            <w14:solidFill>
              <w14:schemeClr w14:val="tx1"/>
            </w14:solidFill>
          </w14:textFill>
        </w:rPr>
      </w:pPr>
      <w:r>
        <w:rPr>
          <w:rFonts w:ascii="宋体" w:hAnsi="宋体" w:cs="宋体"/>
          <w:snapToGrid w:val="0"/>
          <w:color w:val="000000" w:themeColor="text1"/>
          <w:kern w:val="28"/>
          <w:sz w:val="24"/>
          <w:szCs w:val="20"/>
          <w:highlight w:val="none"/>
          <w14:textFill>
            <w14:solidFill>
              <w14:schemeClr w14:val="tx1"/>
            </w14:solidFill>
          </w14:textFill>
        </w:rPr>
        <w:t>3</w:t>
      </w:r>
      <w:r>
        <w:rPr>
          <w:rFonts w:hint="eastAsia" w:ascii="宋体" w:hAnsi="宋体" w:cs="宋体"/>
          <w:snapToGrid w:val="0"/>
          <w:color w:val="000000" w:themeColor="text1"/>
          <w:kern w:val="28"/>
          <w:sz w:val="24"/>
          <w:szCs w:val="20"/>
          <w:highlight w:val="none"/>
          <w14:textFill>
            <w14:solidFill>
              <w14:schemeClr w14:val="tx1"/>
            </w14:solidFill>
          </w14:textFill>
        </w:rPr>
        <w:t>.落实政府采购政策需满足的资格要求：</w:t>
      </w:r>
    </w:p>
    <w:p w14:paraId="3646061E">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472529713"/>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kern w:val="0"/>
          <w:sz w:val="24"/>
          <w:highlight w:val="none"/>
          <w14:textFill>
            <w14:solidFill>
              <w14:schemeClr w14:val="tx1"/>
            </w14:solidFill>
          </w14:textFill>
        </w:rPr>
        <w:t>专</w:t>
      </w:r>
      <w:r>
        <w:rPr>
          <w:rFonts w:hint="eastAsia" w:ascii="宋体" w:hAnsi="宋体" w:cs="宋体"/>
          <w:color w:val="000000" w:themeColor="text1"/>
          <w:sz w:val="24"/>
          <w:highlight w:val="none"/>
          <w14:textFill>
            <w14:solidFill>
              <w14:schemeClr w14:val="tx1"/>
            </w14:solidFill>
          </w14:textFill>
        </w:rPr>
        <w:t>门面向中小企业</w:t>
      </w:r>
    </w:p>
    <w:p w14:paraId="2A7DA4B9">
      <w:pPr>
        <w:spacing w:line="360" w:lineRule="auto"/>
        <w:ind w:firstLine="897" w:firstLineChars="374"/>
        <w:rPr>
          <w:rFonts w:ascii="宋体" w:hAnsi="宋体" w:cs="宋体"/>
          <w:color w:val="000000" w:themeColor="text1"/>
          <w:sz w:val="24"/>
          <w:highlight w:val="none"/>
          <w:u w:val="singl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412359785"/>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sz w:val="24"/>
          <w:highlight w:val="none"/>
          <w14:textFill>
            <w14:solidFill>
              <w14:schemeClr w14:val="tx1"/>
            </w14:solidFill>
          </w14:textFill>
        </w:rPr>
        <w:t>工程全部由符合政策要求的中小企业承建，提供中小企业声明函；</w:t>
      </w:r>
    </w:p>
    <w:p w14:paraId="21C3E60A">
      <w:pPr>
        <w:spacing w:line="360" w:lineRule="auto"/>
        <w:ind w:firstLine="480" w:firstLineChars="0"/>
        <w:outlineLvl w:val="1"/>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color w:val="000000" w:themeColor="text1"/>
          <w:sz w:val="24"/>
          <w:highlight w:val="none"/>
          <w:lang w:val="en-US" w:eastAsia="zh-CN"/>
          <w14:textFill>
            <w14:solidFill>
              <w14:schemeClr w14:val="tx1"/>
            </w14:solidFill>
          </w14:textFill>
        </w:rPr>
        <w:t>/。</w:t>
      </w:r>
    </w:p>
    <w:p w14:paraId="44197B2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8B8F224">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三、获取采购文件 </w:t>
      </w:r>
    </w:p>
    <w:p w14:paraId="13F85031">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u w:val="single"/>
          <w:lang w:val="en-US" w:eastAsia="zh-CN"/>
          <w14:textFill>
            <w14:solidFill>
              <w14:schemeClr w14:val="tx1"/>
            </w14:solidFill>
          </w14:textFill>
        </w:rPr>
        <w:t>2024</w:t>
      </w:r>
      <w:r>
        <w:rPr>
          <w:rFonts w:hint="eastAsia" w:ascii="宋体" w:hAnsi="宋体" w:cs="宋体"/>
          <w:color w:val="000000" w:themeColor="text1"/>
          <w:sz w:val="24"/>
          <w:highlight w:val="none"/>
          <w:u w:val="single"/>
          <w14:textFill>
            <w14:solidFill>
              <w14:schemeClr w14:val="tx1"/>
            </w14:solidFill>
          </w14:textFill>
        </w:rPr>
        <w:t xml:space="preserve"> 年</w:t>
      </w:r>
      <w:r>
        <w:rPr>
          <w:rFonts w:hint="eastAsia" w:ascii="宋体" w:hAnsi="宋体" w:cs="宋体"/>
          <w:color w:val="000000" w:themeColor="text1"/>
          <w:sz w:val="24"/>
          <w:highlight w:val="none"/>
          <w:u w:val="single"/>
          <w:lang w:val="en-US" w:eastAsia="zh-CN"/>
          <w14:textFill>
            <w14:solidFill>
              <w14:schemeClr w14:val="tx1"/>
            </w14:solidFill>
          </w14:textFill>
        </w:rPr>
        <w:t xml:space="preserve"> 12</w:t>
      </w:r>
      <w:r>
        <w:rPr>
          <w:rFonts w:hint="eastAsia" w:ascii="宋体" w:hAnsi="宋体" w:cs="宋体"/>
          <w:color w:val="000000" w:themeColor="text1"/>
          <w:sz w:val="24"/>
          <w:highlight w:val="none"/>
          <w:u w:val="single"/>
          <w14:textFill>
            <w14:solidFill>
              <w14:schemeClr w14:val="tx1"/>
            </w14:solidFill>
          </w14:textFill>
        </w:rPr>
        <w:t xml:space="preserve"> 月</w:t>
      </w:r>
      <w:r>
        <w:rPr>
          <w:rFonts w:hint="eastAsia" w:ascii="宋体" w:hAnsi="宋体" w:cs="宋体"/>
          <w:color w:val="000000" w:themeColor="text1"/>
          <w:sz w:val="24"/>
          <w:highlight w:val="none"/>
          <w:u w:val="single"/>
          <w:lang w:val="en-US" w:eastAsia="zh-CN"/>
          <w14:textFill>
            <w14:solidFill>
              <w14:schemeClr w14:val="tx1"/>
            </w14:solidFill>
          </w14:textFill>
        </w:rPr>
        <w:t xml:space="preserve"> 16 </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2A864F91">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12B5D308">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5F4BDFCE">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售价（元）：</w:t>
      </w:r>
      <w:r>
        <w:rPr>
          <w:rFonts w:hint="eastAsia" w:ascii="宋体" w:hAnsi="宋体" w:cs="宋体"/>
          <w:color w:val="000000" w:themeColor="text1"/>
          <w:sz w:val="24"/>
          <w:highlight w:val="none"/>
          <w14:textFill>
            <w14:solidFill>
              <w14:schemeClr w14:val="tx1"/>
            </w14:solidFill>
          </w14:textFill>
        </w:rPr>
        <w:t xml:space="preserve">0 </w:t>
      </w:r>
      <w:r>
        <w:rPr>
          <w:rFonts w:hint="eastAsia" w:ascii="宋体" w:hAnsi="宋体" w:cs="宋体"/>
          <w:color w:val="000000" w:themeColor="text1"/>
          <w:sz w:val="24"/>
          <w:highlight w:val="none"/>
          <w14:textFill>
            <w14:solidFill>
              <w14:schemeClr w14:val="tx1"/>
            </w14:solidFill>
          </w14:textFill>
        </w:rPr>
        <w:tab/>
      </w:r>
    </w:p>
    <w:p w14:paraId="1827FA20">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四、响应文件提交（上传）</w:t>
      </w:r>
    </w:p>
    <w:p w14:paraId="3C12DF4F">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截止时间：</w:t>
      </w:r>
      <w:r>
        <w:rPr>
          <w:rFonts w:hint="eastAsia" w:ascii="宋体" w:hAnsi="宋体" w:cs="宋体"/>
          <w:color w:val="000000" w:themeColor="text1"/>
          <w:sz w:val="24"/>
          <w:highlight w:val="none"/>
          <w:u w:val="single"/>
          <w14:textFill>
            <w14:solidFill>
              <w14:schemeClr w14:val="tx1"/>
            </w14:solidFill>
          </w14:textFill>
        </w:rPr>
        <w:t xml:space="preserve"> 202</w:t>
      </w:r>
      <w:r>
        <w:rPr>
          <w:rFonts w:hint="eastAsia" w:ascii="宋体" w:hAnsi="宋体" w:cs="宋体"/>
          <w:color w:val="000000" w:themeColor="text1"/>
          <w:sz w:val="24"/>
          <w:highlight w:val="none"/>
          <w:u w:val="single"/>
          <w:lang w:val="en-US" w:eastAsia="zh-CN"/>
          <w14:textFill>
            <w14:solidFill>
              <w14:schemeClr w14:val="tx1"/>
            </w14:solidFill>
          </w14:textFill>
        </w:rPr>
        <w:t>4</w:t>
      </w:r>
      <w:r>
        <w:rPr>
          <w:rFonts w:hint="eastAsia" w:ascii="宋体" w:hAnsi="宋体" w:cs="宋体"/>
          <w:color w:val="000000" w:themeColor="text1"/>
          <w:sz w:val="24"/>
          <w:highlight w:val="none"/>
          <w:u w:val="single"/>
          <w14:textFill>
            <w14:solidFill>
              <w14:schemeClr w14:val="tx1"/>
            </w14:solidFill>
          </w14:textFill>
        </w:rPr>
        <w:t xml:space="preserve"> 年</w:t>
      </w:r>
      <w:r>
        <w:rPr>
          <w:rFonts w:hint="eastAsia" w:ascii="宋体" w:hAnsi="宋体" w:cs="宋体"/>
          <w:color w:val="000000" w:themeColor="text1"/>
          <w:sz w:val="24"/>
          <w:highlight w:val="none"/>
          <w:u w:val="single"/>
          <w:lang w:val="en-US" w:eastAsia="zh-CN"/>
          <w14:textFill>
            <w14:solidFill>
              <w14:schemeClr w14:val="tx1"/>
            </w14:solidFill>
          </w14:textFill>
        </w:rPr>
        <w:t>12</w:t>
      </w:r>
      <w:r>
        <w:rPr>
          <w:rFonts w:hint="eastAsia" w:ascii="宋体" w:hAnsi="宋体" w:cs="宋体"/>
          <w:color w:val="000000" w:themeColor="text1"/>
          <w:sz w:val="24"/>
          <w:highlight w:val="none"/>
          <w:u w:val="single"/>
          <w14:textFill>
            <w14:solidFill>
              <w14:schemeClr w14:val="tx1"/>
            </w14:solidFill>
          </w14:textFill>
        </w:rPr>
        <w:t xml:space="preserve"> 月</w:t>
      </w:r>
      <w:r>
        <w:rPr>
          <w:rFonts w:hint="eastAsia" w:ascii="宋体" w:hAnsi="宋体" w:cs="宋体"/>
          <w:color w:val="000000" w:themeColor="text1"/>
          <w:sz w:val="24"/>
          <w:highlight w:val="none"/>
          <w:u w:val="single"/>
          <w:lang w:val="en-US" w:eastAsia="zh-CN"/>
          <w14:textFill>
            <w14:solidFill>
              <w14:schemeClr w14:val="tx1"/>
            </w14:solidFill>
          </w14:textFill>
        </w:rPr>
        <w:t>16</w:t>
      </w:r>
      <w:r>
        <w:rPr>
          <w:rFonts w:hint="eastAsia" w:ascii="宋体" w:hAnsi="宋体" w:cs="宋体"/>
          <w:color w:val="000000" w:themeColor="text1"/>
          <w:sz w:val="24"/>
          <w:highlight w:val="none"/>
          <w:u w:val="single"/>
          <w14:textFill>
            <w14:solidFill>
              <w14:schemeClr w14:val="tx1"/>
            </w14:solidFill>
          </w14:textFill>
        </w:rPr>
        <w:t xml:space="preserve">日 </w:t>
      </w:r>
      <w:r>
        <w:rPr>
          <w:rFonts w:hint="eastAsia" w:ascii="宋体" w:hAnsi="宋体" w:cs="宋体"/>
          <w:color w:val="000000" w:themeColor="text1"/>
          <w:sz w:val="24"/>
          <w:highlight w:val="none"/>
          <w:u w:val="single"/>
          <w:lang w:val="en-US" w:eastAsia="zh-CN"/>
          <w14:textFill>
            <w14:solidFill>
              <w14:schemeClr w14:val="tx1"/>
            </w14:solidFill>
          </w14:textFill>
        </w:rPr>
        <w:t xml:space="preserve">9 </w:t>
      </w:r>
      <w:r>
        <w:rPr>
          <w:rFonts w:hint="eastAsia" w:ascii="宋体" w:hAnsi="宋体" w:cs="宋体"/>
          <w:color w:val="000000" w:themeColor="text1"/>
          <w:sz w:val="24"/>
          <w:highlight w:val="none"/>
          <w:u w:val="single"/>
          <w14:textFill>
            <w14:solidFill>
              <w14:schemeClr w14:val="tx1"/>
            </w14:solidFill>
          </w14:textFill>
        </w:rPr>
        <w:t xml:space="preserve">点 </w:t>
      </w:r>
      <w:r>
        <w:rPr>
          <w:rFonts w:hint="eastAsia" w:ascii="宋体" w:hAnsi="宋体" w:cs="宋体"/>
          <w:color w:val="000000" w:themeColor="text1"/>
          <w:sz w:val="24"/>
          <w:highlight w:val="none"/>
          <w:u w:val="single"/>
          <w:lang w:val="en-US" w:eastAsia="zh-CN"/>
          <w14:textFill>
            <w14:solidFill>
              <w14:schemeClr w14:val="tx1"/>
            </w14:solidFill>
          </w14:textFill>
        </w:rPr>
        <w:t>30</w:t>
      </w:r>
      <w:r>
        <w:rPr>
          <w:rFonts w:hint="eastAsia" w:ascii="宋体" w:hAnsi="宋体" w:cs="宋体"/>
          <w:color w:val="000000" w:themeColor="text1"/>
          <w:sz w:val="24"/>
          <w:highlight w:val="none"/>
          <w:u w:val="single"/>
          <w14:textFill>
            <w14:solidFill>
              <w14:schemeClr w14:val="tx1"/>
            </w14:solidFill>
          </w14:textFill>
        </w:rPr>
        <w:t>分</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（北京时间）</w:t>
      </w:r>
    </w:p>
    <w:p w14:paraId="0525FC6D">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4EE5320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五、响应文件开启 </w:t>
      </w:r>
    </w:p>
    <w:p w14:paraId="412AE708">
      <w:pPr>
        <w:spacing w:line="360" w:lineRule="auto"/>
        <w:ind w:firstLine="482" w:firstLineChars="200"/>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开启时间：</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4</w:t>
      </w:r>
      <w:r>
        <w:rPr>
          <w:rFonts w:hint="eastAsia" w:ascii="宋体" w:hAnsi="宋体" w:cs="宋体"/>
          <w:color w:val="000000" w:themeColor="text1"/>
          <w:sz w:val="24"/>
          <w:highlight w:val="none"/>
          <w:u w:val="single"/>
          <w14:textFill>
            <w14:solidFill>
              <w14:schemeClr w14:val="tx1"/>
            </w14:solidFill>
          </w14:textFill>
        </w:rPr>
        <w:t xml:space="preserve"> 年</w:t>
      </w:r>
      <w:r>
        <w:rPr>
          <w:rFonts w:hint="eastAsia" w:ascii="宋体" w:hAnsi="宋体" w:cs="宋体"/>
          <w:color w:val="000000" w:themeColor="text1"/>
          <w:sz w:val="24"/>
          <w:highlight w:val="none"/>
          <w:u w:val="single"/>
          <w:lang w:val="en-US" w:eastAsia="zh-CN"/>
          <w14:textFill>
            <w14:solidFill>
              <w14:schemeClr w14:val="tx1"/>
            </w14:solidFill>
          </w14:textFill>
        </w:rPr>
        <w:t>12</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16</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 xml:space="preserve"> 9</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30</w:t>
      </w:r>
      <w:r>
        <w:rPr>
          <w:rFonts w:hint="eastAsia" w:ascii="宋体" w:hAnsi="宋体" w:cs="宋体"/>
          <w:color w:val="000000" w:themeColor="text1"/>
          <w:sz w:val="24"/>
          <w:highlight w:val="none"/>
          <w:u w:val="single"/>
          <w14:textFill>
            <w14:solidFill>
              <w14:schemeClr w14:val="tx1"/>
            </w14:solidFill>
          </w14:textFill>
        </w:rPr>
        <w:t xml:space="preserve"> 分</w:t>
      </w:r>
      <w:r>
        <w:rPr>
          <w:rFonts w:hint="eastAsia" w:ascii="宋体" w:hAnsi="宋体" w:cs="宋体"/>
          <w:bCs/>
          <w:color w:val="000000" w:themeColor="text1"/>
          <w:sz w:val="24"/>
          <w:highlight w:val="none"/>
          <w:u w:val="single"/>
          <w14:textFill>
            <w14:solidFill>
              <w14:schemeClr w14:val="tx1"/>
            </w14:solidFill>
          </w14:textFill>
        </w:rPr>
        <w:t xml:space="preserve"> </w:t>
      </w:r>
    </w:p>
    <w:p w14:paraId="2467C3C2">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政采云平台（https://www.zcygov.cn/）</w:t>
      </w:r>
    </w:p>
    <w:p w14:paraId="62E40E3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六、公告期限 </w:t>
      </w:r>
    </w:p>
    <w:p w14:paraId="7BBE6BB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自本公告发布之日起3个工作日。</w:t>
      </w:r>
    </w:p>
    <w:p w14:paraId="42913251">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七、其他补充事宜</w:t>
      </w:r>
    </w:p>
    <w:p w14:paraId="311305F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w:t>
      </w:r>
      <w:r>
        <w:rPr>
          <w:rFonts w:ascii="华文中宋" w:hAnsi="华文中宋" w:eastAsia="华文中宋" w:cs="华文中宋"/>
          <w:color w:val="000000" w:themeColor="text1"/>
          <w:sz w:val="24"/>
          <w:highlight w:val="none"/>
          <w:shd w:val="clear" w:color="auto" w:fill="FFFFFF"/>
          <w14:textFill>
            <w14:solidFill>
              <w14:schemeClr w14:val="tx1"/>
            </w14:solidFill>
          </w14:textFill>
        </w:rPr>
        <w:t>浙江省财政厅关于进一步加大政府采购 支持中小企业力度 助力扎实稳住经济 的通知</w:t>
      </w:r>
      <w:r>
        <w:rPr>
          <w:rFonts w:hint="eastAsia" w:ascii="华文中宋" w:hAnsi="华文中宋" w:eastAsia="华文中宋" w:cs="华文中宋"/>
          <w:color w:val="000000" w:themeColor="text1"/>
          <w:sz w:val="24"/>
          <w:highlight w:val="none"/>
          <w:shd w:val="clear" w:color="auto" w:fill="FFFFFF"/>
          <w14:textFill>
            <w14:solidFill>
              <w14:schemeClr w14:val="tx1"/>
            </w14:solidFill>
          </w14:textFill>
        </w:rPr>
        <w:t>》（浙财采监〔2022〕8号）</w:t>
      </w:r>
      <w:r>
        <w:rPr>
          <w:rFonts w:hint="eastAsia" w:ascii="宋体" w:hAnsi="宋体" w:cs="宋体"/>
          <w:color w:val="000000" w:themeColor="text1"/>
          <w:sz w:val="24"/>
          <w:highlight w:val="none"/>
          <w14:textFill>
            <w14:solidFill>
              <w14:schemeClr w14:val="tx1"/>
            </w14:solidFill>
          </w14:textFill>
        </w:rPr>
        <w:t>已分别于2022年1月29日、2022年2月1日和2022年7月1日开始实施，此前有关规定与上述文件内容不一致的，按上述文件要求执行。</w:t>
      </w:r>
    </w:p>
    <w:p w14:paraId="3EFD65A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56BCD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EA8C23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4D1E7BE4">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八、对本次采购提出询问、质疑、投诉，请按以下方式联系</w:t>
      </w:r>
    </w:p>
    <w:p w14:paraId="2D1608A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1.采购人信息</w:t>
      </w:r>
    </w:p>
    <w:p w14:paraId="47CC49C7">
      <w:pPr>
        <w:snapToGrid w:val="0"/>
        <w:spacing w:line="360"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lang w:val="en-US" w:eastAsia="zh-CN"/>
          <w14:textFill>
            <w14:solidFill>
              <w14:schemeClr w14:val="tx1"/>
            </w14:solidFill>
          </w14:textFill>
        </w:rPr>
        <w:t>中国美术学院</w:t>
      </w:r>
    </w:p>
    <w:p w14:paraId="458BA6B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    址：杭州市上城区南山路218号          </w:t>
      </w:r>
    </w:p>
    <w:p w14:paraId="33B9859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 /</w:t>
      </w:r>
    </w:p>
    <w:p w14:paraId="00A002BC">
      <w:pPr>
        <w:snapToGrid w:val="0"/>
        <w:spacing w:line="360"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w:t>
      </w:r>
      <w:r>
        <w:rPr>
          <w:rFonts w:hint="eastAsia" w:ascii="宋体" w:hAnsi="宋体" w:cs="宋体"/>
          <w:color w:val="000000" w:themeColor="text1"/>
          <w:sz w:val="24"/>
          <w:highlight w:val="none"/>
          <w:lang w:val="en-US" w:eastAsia="zh-CN"/>
          <w14:textFill>
            <w14:solidFill>
              <w14:schemeClr w14:val="tx1"/>
            </w14:solidFill>
          </w14:textFill>
        </w:rPr>
        <w:t>徐老师</w:t>
      </w:r>
    </w:p>
    <w:p w14:paraId="22667E52">
      <w:pPr>
        <w:snapToGrid w:val="0"/>
        <w:spacing w:line="360" w:lineRule="auto"/>
        <w:ind w:firstLine="480" w:firstLineChars="200"/>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项目联系方式（询问）：</w:t>
      </w:r>
      <w:r>
        <w:rPr>
          <w:rFonts w:hint="eastAsia" w:ascii="宋体" w:hAnsi="宋体" w:cs="宋体"/>
          <w:color w:val="000000" w:themeColor="text1"/>
          <w:sz w:val="24"/>
          <w:highlight w:val="none"/>
          <w:lang w:val="en-US" w:eastAsia="zh-CN"/>
          <w14:textFill>
            <w14:solidFill>
              <w14:schemeClr w14:val="tx1"/>
            </w14:solidFill>
          </w14:textFill>
        </w:rPr>
        <w:t>13634163858</w:t>
      </w:r>
    </w:p>
    <w:p w14:paraId="33206A6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质疑联系人：</w:t>
      </w:r>
      <w:r>
        <w:rPr>
          <w:rFonts w:hint="eastAsia" w:ascii="宋体" w:hAnsi="宋体" w:cs="宋体"/>
          <w:color w:val="000000" w:themeColor="text1"/>
          <w:sz w:val="24"/>
          <w:highlight w:val="none"/>
          <w:lang w:val="en-US" w:eastAsia="zh-CN"/>
          <w14:textFill>
            <w14:solidFill>
              <w14:schemeClr w14:val="tx1"/>
            </w14:solidFill>
          </w14:textFill>
        </w:rPr>
        <w:t>林老师</w:t>
      </w:r>
      <w:r>
        <w:rPr>
          <w:rFonts w:hint="eastAsia" w:ascii="宋体" w:hAnsi="宋体" w:cs="宋体"/>
          <w:color w:val="000000" w:themeColor="text1"/>
          <w:sz w:val="24"/>
          <w:highlight w:val="none"/>
          <w14:textFill>
            <w14:solidFill>
              <w14:schemeClr w14:val="tx1"/>
            </w14:solidFill>
          </w14:textFill>
        </w:rPr>
        <w:t xml:space="preserve"> </w:t>
      </w:r>
    </w:p>
    <w:p w14:paraId="5B77B87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质疑联系方式：0571-87164774 </w:t>
      </w:r>
    </w:p>
    <w:p w14:paraId="4435492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2.采购代理机构信息            </w:t>
      </w:r>
    </w:p>
    <w:p w14:paraId="7DD3DDE7">
      <w:pPr>
        <w:snapToGrid w:val="0"/>
        <w:spacing w:line="360"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lang w:val="en-US" w:eastAsia="zh-CN"/>
          <w14:textFill>
            <w14:solidFill>
              <w14:schemeClr w14:val="tx1"/>
            </w14:solidFill>
          </w14:textFill>
        </w:rPr>
        <w:t>浙江力德工程顾问有限公司</w:t>
      </w:r>
    </w:p>
    <w:p w14:paraId="5380C3BF">
      <w:pPr>
        <w:snapToGrid w:val="0"/>
        <w:spacing w:line="360"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lang w:val="en-US" w:eastAsia="zh-CN"/>
          <w14:textFill>
            <w14:solidFill>
              <w14:schemeClr w14:val="tx1"/>
            </w14:solidFill>
          </w14:textFill>
        </w:rPr>
        <w:t>杭州市西湖国际科技大厦A座7楼</w:t>
      </w:r>
    </w:p>
    <w:p w14:paraId="039655F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 xml:space="preserve">             </w:t>
      </w:r>
    </w:p>
    <w:p w14:paraId="711B707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w:t>
      </w:r>
      <w:r>
        <w:rPr>
          <w:rFonts w:hint="eastAsia" w:ascii="宋体" w:hAnsi="宋体" w:cs="宋体"/>
          <w:color w:val="000000" w:themeColor="text1"/>
          <w:sz w:val="24"/>
          <w:highlight w:val="none"/>
          <w:lang w:val="en-US" w:eastAsia="zh-CN"/>
          <w14:textFill>
            <w14:solidFill>
              <w14:schemeClr w14:val="tx1"/>
            </w14:solidFill>
          </w14:textFill>
        </w:rPr>
        <w:t>周工</w:t>
      </w:r>
      <w:r>
        <w:rPr>
          <w:rFonts w:hint="eastAsia" w:ascii="宋体" w:hAnsi="宋体" w:cs="宋体"/>
          <w:color w:val="000000" w:themeColor="text1"/>
          <w:sz w:val="24"/>
          <w:highlight w:val="none"/>
          <w14:textFill>
            <w14:solidFill>
              <w14:schemeClr w14:val="tx1"/>
            </w14:solidFill>
          </w14:textFill>
        </w:rPr>
        <w:t xml:space="preserve">          </w:t>
      </w:r>
    </w:p>
    <w:p w14:paraId="6EAAB509">
      <w:pPr>
        <w:snapToGrid w:val="0"/>
        <w:spacing w:line="360"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项目联系方式（询问）：</w:t>
      </w:r>
      <w:r>
        <w:rPr>
          <w:rFonts w:hint="eastAsia" w:ascii="宋体" w:hAnsi="宋体" w:cs="宋体"/>
          <w:color w:val="000000" w:themeColor="text1"/>
          <w:sz w:val="24"/>
          <w:highlight w:val="none"/>
          <w:lang w:val="en-US" w:eastAsia="zh-CN"/>
          <w14:textFill>
            <w14:solidFill>
              <w14:schemeClr w14:val="tx1"/>
            </w14:solidFill>
          </w14:textFill>
        </w:rPr>
        <w:t>18679643619</w:t>
      </w:r>
    </w:p>
    <w:p w14:paraId="5007785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质疑联系人：俞工                </w:t>
      </w:r>
    </w:p>
    <w:p w14:paraId="238C37B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质疑联系方式：13396568169</w:t>
      </w:r>
    </w:p>
    <w:p w14:paraId="1B19D46D">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3.该项目由采购人处理采购争议。质疑环节，采购人委托采购代理机构处理的，可由采购代理机构答复。对质疑答复不满意的，向采购人内部设置的采购监督机构反映。     </w:t>
      </w:r>
    </w:p>
    <w:p w14:paraId="72F0528D">
      <w:pPr>
        <w:snapToGrid w:val="0"/>
        <w:spacing w:line="360" w:lineRule="auto"/>
        <w:ind w:firstLine="0" w:firstLine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olor w:val="000000" w:themeColor="text1"/>
          <w:sz w:val="24"/>
          <w:highlight w:val="none"/>
          <w14:textFill>
            <w14:solidFill>
              <w14:schemeClr w14:val="tx1"/>
            </w14:solidFill>
          </w14:textFill>
        </w:rPr>
        <w:t>95763</w:t>
      </w:r>
      <w:r>
        <w:rPr>
          <w:rFonts w:hint="eastAsia" w:ascii="宋体" w:hAnsi="宋体" w:cs="宋体"/>
          <w:color w:val="000000" w:themeColor="text1"/>
          <w:sz w:val="24"/>
          <w:highlight w:val="none"/>
          <w14:textFill>
            <w14:solidFill>
              <w14:schemeClr w14:val="tx1"/>
            </w14:solidFill>
          </w14:textFill>
        </w:rPr>
        <w:t>获取热线服务帮助。</w:t>
      </w:r>
    </w:p>
    <w:p w14:paraId="2D422E7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color w:val="000000" w:themeColor="text1"/>
          <w:sz w:val="24"/>
          <w:highlight w:val="none"/>
          <w14:textFill>
            <w14:solidFill>
              <w14:schemeClr w14:val="tx1"/>
            </w14:solidFill>
          </w14:textFill>
        </w:rPr>
        <w:t>CA问题联系电话（人工）：汇信CA 400-888-4636；天谷CA 400-087-8198。</w:t>
      </w:r>
    </w:p>
    <w:p w14:paraId="0FCFC68F">
      <w:pPr>
        <w:pStyle w:val="34"/>
        <w:spacing w:line="360" w:lineRule="auto"/>
        <w:jc w:val="center"/>
        <w:rPr>
          <w:rFonts w:hAnsi="宋体" w:cs="宋体"/>
          <w:b/>
          <w:snapToGrid/>
          <w:color w:val="000000" w:themeColor="text1"/>
          <w:sz w:val="36"/>
          <w:szCs w:val="20"/>
          <w:highlight w:val="none"/>
          <w14:textFill>
            <w14:solidFill>
              <w14:schemeClr w14:val="tx1"/>
            </w14:solidFill>
          </w14:textFill>
        </w:rPr>
      </w:pPr>
      <w:r>
        <w:rPr>
          <w:rFonts w:hint="eastAsia" w:hAnsi="宋体" w:cs="宋体"/>
          <w:b/>
          <w:snapToGrid/>
          <w:color w:val="000000" w:themeColor="text1"/>
          <w:sz w:val="36"/>
          <w:szCs w:val="20"/>
          <w:highlight w:val="none"/>
          <w14:textFill>
            <w14:solidFill>
              <w14:schemeClr w14:val="tx1"/>
            </w14:solidFill>
          </w14:textFill>
        </w:rPr>
        <w:t>第二部分</w:t>
      </w:r>
      <w:bookmarkEnd w:id="8"/>
      <w:r>
        <w:rPr>
          <w:rFonts w:hint="eastAsia" w:hAnsi="宋体" w:cs="宋体"/>
          <w:b/>
          <w:snapToGrid/>
          <w:color w:val="000000" w:themeColor="text1"/>
          <w:sz w:val="36"/>
          <w:szCs w:val="20"/>
          <w:highlight w:val="none"/>
          <w14:textFill>
            <w14:solidFill>
              <w14:schemeClr w14:val="tx1"/>
            </w14:solidFill>
          </w14:textFill>
        </w:rPr>
        <w:t xml:space="preserve"> 供应商须知</w:t>
      </w:r>
      <w:bookmarkEnd w:id="9"/>
    </w:p>
    <w:p w14:paraId="1CFE8175">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4EFED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6F114BBA">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2093" w:type="dxa"/>
            <w:vAlign w:val="center"/>
          </w:tcPr>
          <w:p w14:paraId="79502105">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事项</w:t>
            </w:r>
          </w:p>
        </w:tc>
        <w:tc>
          <w:tcPr>
            <w:tcW w:w="6927" w:type="dxa"/>
            <w:vAlign w:val="center"/>
          </w:tcPr>
          <w:p w14:paraId="75E93B01">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本项目的特别规定</w:t>
            </w:r>
          </w:p>
        </w:tc>
      </w:tr>
      <w:tr w14:paraId="2E196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4A6F598">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2093" w:type="dxa"/>
            <w:vAlign w:val="center"/>
          </w:tcPr>
          <w:p w14:paraId="6FD7CCBA">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项目属性</w:t>
            </w:r>
          </w:p>
        </w:tc>
        <w:tc>
          <w:tcPr>
            <w:tcW w:w="6927" w:type="dxa"/>
            <w:vAlign w:val="center"/>
          </w:tcPr>
          <w:p w14:paraId="6553C6D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工程</w:t>
            </w:r>
            <w:r>
              <w:rPr>
                <w:rFonts w:hint="eastAsia" w:ascii="宋体" w:hAnsi="宋体" w:cs="宋体"/>
                <w:color w:val="000000" w:themeColor="text1"/>
                <w:sz w:val="24"/>
                <w:highlight w:val="none"/>
                <w14:textFill>
                  <w14:solidFill>
                    <w14:schemeClr w14:val="tx1"/>
                  </w14:solidFill>
                </w14:textFill>
              </w:rPr>
              <w:t>类</w:t>
            </w:r>
          </w:p>
        </w:tc>
      </w:tr>
      <w:tr w14:paraId="505A6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B845E4C">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2093" w:type="dxa"/>
            <w:vAlign w:val="center"/>
          </w:tcPr>
          <w:p w14:paraId="2463B40F">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采购标的及其对应的中小企业划分标准所属行业</w:t>
            </w:r>
          </w:p>
        </w:tc>
        <w:tc>
          <w:tcPr>
            <w:tcW w:w="6927" w:type="dxa"/>
            <w:vAlign w:val="center"/>
          </w:tcPr>
          <w:p w14:paraId="1E637488">
            <w:pPr>
              <w:numPr>
                <w:ilvl w:val="0"/>
                <w:numId w:val="0"/>
              </w:num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标的：</w:t>
            </w:r>
            <w:r>
              <w:rPr>
                <w:rFonts w:hint="eastAsia" w:ascii="宋体" w:hAnsi="宋体" w:cs="宋体"/>
                <w:color w:val="000000" w:themeColor="text1"/>
                <w:sz w:val="24"/>
                <w:highlight w:val="none"/>
                <w:u w:val="single"/>
                <w:lang w:eastAsia="zh-CN"/>
                <w14:textFill>
                  <w14:solidFill>
                    <w14:schemeClr w14:val="tx1"/>
                  </w14:solidFill>
                </w14:textFill>
              </w:rPr>
              <w:t>中国美术学院山北生活区绿化提升工程项目</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 xml:space="preserve"> 建筑业 </w:t>
            </w:r>
            <w:r>
              <w:rPr>
                <w:rFonts w:hint="eastAsia" w:ascii="宋体" w:hAnsi="宋体" w:cs="宋体"/>
                <w:color w:val="000000" w:themeColor="text1"/>
                <w:kern w:val="0"/>
                <w:sz w:val="24"/>
                <w:highlight w:val="none"/>
                <w14:textFill>
                  <w14:solidFill>
                    <w14:schemeClr w14:val="tx1"/>
                  </w14:solidFill>
                </w14:textFill>
              </w:rPr>
              <w:t>行业；</w:t>
            </w:r>
          </w:p>
          <w:p w14:paraId="2B147F0A">
            <w:pPr>
              <w:snapToGrid w:val="0"/>
              <w:rPr>
                <w:rFonts w:ascii="宋体" w:hAnsi="宋体" w:eastAsia="宋体" w:cs="宋体"/>
                <w:color w:val="000000" w:themeColor="text1"/>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建筑业划型标准为: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69D36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4C60890">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2093" w:type="dxa"/>
            <w:vAlign w:val="center"/>
          </w:tcPr>
          <w:p w14:paraId="0CA2C20A">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是否允许采购进口产品</w:t>
            </w:r>
          </w:p>
        </w:tc>
        <w:tc>
          <w:tcPr>
            <w:tcW w:w="6927" w:type="dxa"/>
            <w:vAlign w:val="center"/>
          </w:tcPr>
          <w:p w14:paraId="4FDCAE44">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44066284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kern w:val="0"/>
                <w:sz w:val="24"/>
                <w:highlight w:val="none"/>
                <w14:textFill>
                  <w14:solidFill>
                    <w14:schemeClr w14:val="tx1"/>
                  </w14:solidFill>
                </w14:textFill>
              </w:rPr>
              <w:t>本项目不允许采购进口产品。</w:t>
            </w:r>
          </w:p>
          <w:p w14:paraId="2C69CD54">
            <w:pPr>
              <w:spacing w:line="360" w:lineRule="auto"/>
              <w:rPr>
                <w:rFonts w:ascii="宋体" w:hAnsi="宋体" w:cs="宋体"/>
                <w:color w:val="000000" w:themeColor="text1"/>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696888287"/>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可以就</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采购进口产品。</w:t>
            </w:r>
          </w:p>
        </w:tc>
      </w:tr>
      <w:tr w14:paraId="7B048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ADC6DF8">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2093" w:type="dxa"/>
            <w:vAlign w:val="center"/>
          </w:tcPr>
          <w:p w14:paraId="0EB4752C">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分包</w:t>
            </w:r>
          </w:p>
        </w:tc>
        <w:tc>
          <w:tcPr>
            <w:tcW w:w="6927" w:type="dxa"/>
            <w:vAlign w:val="center"/>
          </w:tcPr>
          <w:p w14:paraId="29743A97">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8607449"/>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A</w:t>
            </w:r>
            <w:r>
              <w:rPr>
                <w:rFonts w:hint="eastAsia" w:ascii="宋体" w:hAnsi="宋体" w:cs="宋体"/>
                <w:color w:val="000000" w:themeColor="text1"/>
                <w:sz w:val="24"/>
                <w:highlight w:val="none"/>
                <w14:textFill>
                  <w14:solidFill>
                    <w14:schemeClr w14:val="tx1"/>
                  </w14:solidFill>
                </w14:textFill>
              </w:rPr>
              <w:t>同意将非主体、非关键性的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工作分包。</w:t>
            </w:r>
          </w:p>
          <w:p w14:paraId="380ED113">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324510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 xml:space="preserve"> B</w:t>
            </w:r>
            <w:r>
              <w:rPr>
                <w:rFonts w:hint="eastAsia" w:ascii="宋体" w:hAnsi="宋体" w:cs="宋体"/>
                <w:color w:val="000000" w:themeColor="text1"/>
                <w:sz w:val="24"/>
                <w:highlight w:val="none"/>
                <w14:textFill>
                  <w14:solidFill>
                    <w14:schemeClr w14:val="tx1"/>
                  </w14:solidFill>
                </w14:textFill>
              </w:rPr>
              <w:t>不同意分包，具体理由：</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07B11DF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注：不得限制大中型企业向小微企业合理分包。</w:t>
            </w:r>
          </w:p>
        </w:tc>
      </w:tr>
      <w:tr w14:paraId="15D0E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93FFD88">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2093" w:type="dxa"/>
            <w:vAlign w:val="center"/>
          </w:tcPr>
          <w:p w14:paraId="087AE9A6">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磋商前答疑会或现场考察</w:t>
            </w:r>
          </w:p>
        </w:tc>
        <w:tc>
          <w:tcPr>
            <w:tcW w:w="6927" w:type="dxa"/>
            <w:vAlign w:val="center"/>
          </w:tcPr>
          <w:p w14:paraId="472EE112">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777285411"/>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14:paraId="17320BDC">
            <w:pPr>
              <w:spacing w:line="360" w:lineRule="auto"/>
              <w:rPr>
                <w:rFonts w:ascii="宋体" w:hAnsi="宋体" w:cs="宋体"/>
                <w:color w:val="000000" w:themeColor="text1"/>
                <w:sz w:val="24"/>
                <w:szCs w:val="20"/>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48585655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r>
              <w:rPr>
                <w:rFonts w:hint="eastAsia" w:ascii="宋体" w:hAnsi="宋体" w:cs="宋体"/>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，联系方式：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szCs w:val="20"/>
                <w:highlight w:val="none"/>
                <w14:textFill>
                  <w14:solidFill>
                    <w14:schemeClr w14:val="tx1"/>
                  </w14:solidFill>
                </w14:textFill>
              </w:rPr>
              <w:t>。</w:t>
            </w:r>
          </w:p>
        </w:tc>
      </w:tr>
      <w:tr w14:paraId="74EC8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AC1E242">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2093" w:type="dxa"/>
            <w:vAlign w:val="center"/>
          </w:tcPr>
          <w:p w14:paraId="3A5A7F89">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样品提供</w:t>
            </w:r>
          </w:p>
        </w:tc>
        <w:tc>
          <w:tcPr>
            <w:tcW w:w="6927" w:type="dxa"/>
            <w:vAlign w:val="center"/>
          </w:tcPr>
          <w:p w14:paraId="2C7C5C18">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851255762"/>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不要求提供。</w:t>
            </w:r>
          </w:p>
          <w:p w14:paraId="373823EF">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B要求提供，</w:t>
            </w:r>
          </w:p>
          <w:p w14:paraId="2393C46C">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snapToGrid w:val="0"/>
                <w:color w:val="000000" w:themeColor="text1"/>
                <w:kern w:val="28"/>
                <w:sz w:val="24"/>
                <w:highlight w:val="none"/>
                <w14:textFill>
                  <w14:solidFill>
                    <w14:schemeClr w14:val="tx1"/>
                  </w14:solidFill>
                </w14:textFill>
              </w:rPr>
              <w:t>样品：</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2BFA718A">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r>
              <w:rPr>
                <w:rFonts w:hint="eastAsia" w:ascii="宋体" w:hAnsi="宋体" w:cs="宋体"/>
                <w:snapToGrid w:val="0"/>
                <w:color w:val="000000" w:themeColor="text1"/>
                <w:kern w:val="28"/>
                <w:sz w:val="24"/>
                <w:highlight w:val="none"/>
                <w14:textFill>
                  <w14:solidFill>
                    <w14:schemeClr w14:val="tx1"/>
                  </w14:solidFill>
                </w14:textFill>
              </w:rPr>
              <w:t>样品制作的标准和要求：</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36F90A01">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（3）样品的评审方法以及评审标准</w:t>
            </w:r>
            <w:r>
              <w:rPr>
                <w:rFonts w:hint="eastAsia" w:ascii="宋体" w:hAnsi="宋体" w:cs="宋体"/>
                <w:snapToGrid w:val="0"/>
                <w:color w:val="000000" w:themeColor="text1"/>
                <w:kern w:val="28"/>
                <w:sz w:val="24"/>
                <w:highlight w:val="none"/>
                <w14:textFill>
                  <w14:solidFill>
                    <w14:schemeClr w14:val="tx1"/>
                  </w14:solidFill>
                </w14:textFill>
              </w:rPr>
              <w:t>：详见</w:t>
            </w:r>
            <w:r>
              <w:rPr>
                <w:rFonts w:hint="eastAsia" w:ascii="宋体" w:hAnsi="宋体" w:cs="宋体"/>
                <w:color w:val="000000" w:themeColor="text1"/>
                <w:sz w:val="24"/>
                <w:highlight w:val="none"/>
                <w:u w:val="single"/>
                <w14:textFill>
                  <w14:solidFill>
                    <w14:schemeClr w14:val="tx1"/>
                  </w14:solidFill>
                </w14:textFill>
              </w:rPr>
              <w:t>评审办法</w:t>
            </w:r>
            <w:r>
              <w:rPr>
                <w:rFonts w:hint="eastAsia" w:ascii="宋体" w:hAnsi="宋体" w:cs="宋体"/>
                <w:color w:val="000000" w:themeColor="text1"/>
                <w:kern w:val="0"/>
                <w:sz w:val="24"/>
                <w:highlight w:val="none"/>
                <w14:textFill>
                  <w14:solidFill>
                    <w14:schemeClr w14:val="tx1"/>
                  </w14:solidFill>
                </w14:textFill>
              </w:rPr>
              <w:t>；</w:t>
            </w:r>
          </w:p>
          <w:p w14:paraId="4D4B0DD4">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（4）是否需要随样品提交检测报告：</w:t>
            </w:r>
            <w:sdt>
              <w:sdtPr>
                <w:rPr>
                  <w:rFonts w:hint="eastAsia" w:ascii="宋体" w:hAnsi="宋体" w:cs="宋体"/>
                  <w:color w:val="000000" w:themeColor="text1"/>
                  <w:kern w:val="0"/>
                  <w:sz w:val="24"/>
                  <w:highlight w:val="none"/>
                  <w14:textFill>
                    <w14:solidFill>
                      <w14:schemeClr w14:val="tx1"/>
                    </w14:solidFill>
                  </w14:textFill>
                </w:rPr>
                <w:id w:val="130342145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否；</w:t>
            </w:r>
            <w:sdt>
              <w:sdtPr>
                <w:rPr>
                  <w:rFonts w:hint="eastAsia" w:ascii="宋体" w:hAnsi="宋体" w:cs="宋体"/>
                  <w:color w:val="000000" w:themeColor="text1"/>
                  <w:kern w:val="0"/>
                  <w:sz w:val="24"/>
                  <w:highlight w:val="none"/>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是，检测机构的要求</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；检测内容</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159A7CA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（5）提供样品的时间：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；联系人</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28"/>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。请供应商在上述时间内提供样品并按规定位置安装完毕。超过截止时间的，采购人或采购代理机构将不予接收，并将清场并封闭样品现场。</w:t>
            </w:r>
          </w:p>
          <w:p w14:paraId="798A105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(6)采购活动结束后，对于未成交供应商提供的样品，采购人、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将通知未成交供应商在规定的时间内取回，逾期未取回的，采购人、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不负保管义务；对于成交供应商提供的样品，采购人将进行保管、封存，并作为履约验收的参考。</w:t>
            </w:r>
          </w:p>
          <w:p w14:paraId="11EBD55A">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（7）制作、运输、安装和保管样品所发生的一切费用由供应商自理。</w:t>
            </w:r>
          </w:p>
        </w:tc>
      </w:tr>
      <w:tr w14:paraId="1BFC1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9015445">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2093" w:type="dxa"/>
            <w:vAlign w:val="center"/>
          </w:tcPr>
          <w:p w14:paraId="6E7FD1DA">
            <w:pPr>
              <w:snapToGrid w:val="0"/>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方案讲解演示</w:t>
            </w:r>
          </w:p>
        </w:tc>
        <w:tc>
          <w:tcPr>
            <w:tcW w:w="6927" w:type="dxa"/>
            <w:vAlign w:val="center"/>
          </w:tcPr>
          <w:p w14:paraId="31BC0DEC">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12514198"/>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14:paraId="0F125B07">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p>
          <w:p w14:paraId="41ED6256">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（1）在评审时安排每个供应商进行方案讲解演示。每个供应商时间不超过</w:t>
            </w:r>
            <w:r>
              <w:rPr>
                <w:rFonts w:hint="eastAsia" w:ascii="宋体" w:hAnsi="宋体" w:cs="宋体"/>
                <w:color w:val="000000" w:themeColor="text1"/>
                <w:kern w:val="0"/>
                <w:sz w:val="24"/>
                <w:highlight w:val="none"/>
                <w:u w:val="single"/>
                <w14:textFill>
                  <w14:solidFill>
                    <w14:schemeClr w14:val="tx1"/>
                  </w14:solidFill>
                </w14:textFill>
              </w:rPr>
              <w:t>20</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u w:val="single"/>
                <w:lang w:val="en-US" w:eastAsia="zh-CN"/>
                <w14:textFill>
                  <w14:solidFill>
                    <w14:schemeClr w14:val="tx1"/>
                  </w14:solidFill>
                </w14:textFill>
              </w:rPr>
              <w:t>编制时可根据项目情况进行调整</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分钟，讲解次序以响应文件解密时间先后次序为准，讲解演示人员不超过</w:t>
            </w:r>
            <w:r>
              <w:rPr>
                <w:rFonts w:hint="eastAsia" w:ascii="宋体" w:hAnsi="宋体" w:cs="宋体"/>
                <w:color w:val="000000" w:themeColor="text1"/>
                <w:kern w:val="0"/>
                <w:sz w:val="24"/>
                <w:highlight w:val="none"/>
                <w:u w:val="single"/>
                <w14:textFill>
                  <w14:solidFill>
                    <w14:schemeClr w14:val="tx1"/>
                  </w14:solidFill>
                </w14:textFill>
              </w:rPr>
              <w:t>3</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u w:val="single"/>
                <w:lang w:val="en-US" w:eastAsia="zh-CN"/>
                <w14:textFill>
                  <w14:solidFill>
                    <w14:schemeClr w14:val="tx1"/>
                  </w14:solidFill>
                </w14:textFill>
              </w:rPr>
              <w:t>编制时可根据项目情况进行调整</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人。讲解演示结束后按要求解答磋商小组提问。</w:t>
            </w:r>
          </w:p>
          <w:p w14:paraId="5C89E582">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（2）方案讲解演示可选择以下其中一种方式：</w:t>
            </w:r>
          </w:p>
          <w:p w14:paraId="49347989">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方式一：政采云平台在线讲解演示。政采云平台在线讲解需供应商根据政采云平台操作要求做好准备工作，提前完善软硬件配置环境。</w:t>
            </w:r>
          </w:p>
          <w:p w14:paraId="4D67D04B">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方式二：现场讲解演示。现场讲解地点为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，讲解演示所用电脑等设备由供应商自备。现场讲解演示人员进场时提供讲解人员名单（加盖公章或授权代表签名）及身份证明，否则不得讲解演示。</w:t>
            </w:r>
          </w:p>
          <w:p w14:paraId="159D0182">
            <w:pPr>
              <w:snapToGrid w:val="0"/>
              <w:spacing w:line="360" w:lineRule="auto"/>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注：因供应商自身原因导致无法演示或者演示效果不理想的，责任自负。因平台原因导致本项目方案讲解演示环节无法顺利开展，按照《浙江省政府采购项目电子交易管理暂行办法》相关规定执行。</w:t>
            </w:r>
          </w:p>
        </w:tc>
      </w:tr>
      <w:tr w14:paraId="30CAB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1580E314">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2093" w:type="dxa"/>
            <w:vMerge w:val="restart"/>
            <w:vAlign w:val="center"/>
          </w:tcPr>
          <w:p w14:paraId="6EEBEB58">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供应商应当提供的资格、资信证明文件</w:t>
            </w:r>
          </w:p>
        </w:tc>
        <w:tc>
          <w:tcPr>
            <w:tcW w:w="6927" w:type="dxa"/>
            <w:vAlign w:val="center"/>
          </w:tcPr>
          <w:p w14:paraId="14378DD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（1）资格证明文件：见采购文件第二部分11.1。</w:t>
            </w:r>
          </w:p>
          <w:p w14:paraId="4D01FF36">
            <w:pPr>
              <w:spacing w:line="36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供应商未提供有效的资格证明文件的，视为供应商不具备采购文件中规定的资格要求，响应文件无效。</w:t>
            </w:r>
          </w:p>
        </w:tc>
      </w:tr>
      <w:tr w14:paraId="3C1B2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31AD1401">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093" w:type="dxa"/>
            <w:vMerge w:val="continue"/>
            <w:vAlign w:val="center"/>
          </w:tcPr>
          <w:p w14:paraId="12ACF889">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927" w:type="dxa"/>
            <w:vAlign w:val="center"/>
          </w:tcPr>
          <w:p w14:paraId="7C48260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（2）资信证明文件：根据采购文件第四部分评审标准提供。</w:t>
            </w:r>
          </w:p>
        </w:tc>
      </w:tr>
      <w:tr w14:paraId="18860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7E99EEC">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2093" w:type="dxa"/>
            <w:vAlign w:val="center"/>
          </w:tcPr>
          <w:p w14:paraId="5FDE2F9A">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节能产品、环境标志产品</w:t>
            </w:r>
          </w:p>
        </w:tc>
        <w:tc>
          <w:tcPr>
            <w:tcW w:w="6927" w:type="dxa"/>
            <w:vAlign w:val="center"/>
          </w:tcPr>
          <w:p w14:paraId="7860FED8">
            <w:pPr>
              <w:snapToGrid w:val="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E2E6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916C373">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2093" w:type="dxa"/>
            <w:vAlign w:val="center"/>
          </w:tcPr>
          <w:p w14:paraId="2B3DE810">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报价要求</w:t>
            </w:r>
          </w:p>
        </w:tc>
        <w:tc>
          <w:tcPr>
            <w:tcW w:w="6927" w:type="dxa"/>
            <w:vAlign w:val="center"/>
          </w:tcPr>
          <w:p w14:paraId="7828E610">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宋体" w:hAnsi="宋体" w:cs="宋体"/>
                <w:color w:val="000000" w:themeColor="text1"/>
                <w:sz w:val="24"/>
                <w:highlight w:val="none"/>
                <w14:textFill>
                  <w14:solidFill>
                    <w14:schemeClr w14:val="tx1"/>
                  </w14:solidFill>
                </w14:textFill>
              </w:rPr>
              <w:t>报价单是报价的唯一载体</w:t>
            </w:r>
            <w:r>
              <w:rPr>
                <w:rFonts w:hint="eastAsia" w:ascii="宋体" w:hAnsi="宋体" w:cs="宋体"/>
                <w:color w:val="000000" w:themeColor="text1"/>
                <w:kern w:val="0"/>
                <w:sz w:val="24"/>
                <w:highlight w:val="none"/>
                <w:lang w:val="zh-CN"/>
                <w14:textFill>
                  <w14:solidFill>
                    <w14:schemeClr w14:val="tx1"/>
                  </w14:solidFill>
                </w14:textFill>
              </w:rPr>
              <w:t>。响应文件中价格全部采用人民币报价。采购文件未列明，而供应商认为必需的费用也需列入报价。</w:t>
            </w:r>
            <w:r>
              <w:rPr>
                <w:rFonts w:hint="eastAsia" w:ascii="宋体" w:hAnsi="宋体" w:cs="宋体"/>
                <w:b/>
                <w:color w:val="000000" w:themeColor="text1"/>
                <w:kern w:val="0"/>
                <w:sz w:val="24"/>
                <w:highlight w:val="none"/>
                <w:lang w:val="zh-CN"/>
                <w14:textFill>
                  <w14:solidFill>
                    <w14:schemeClr w14:val="tx1"/>
                  </w14:solidFill>
                </w14:textFill>
              </w:rPr>
              <w:t>提醒：验收时检测费用由采购人承担，不包含在总价中。</w:t>
            </w:r>
          </w:p>
          <w:p w14:paraId="17EEF1C0">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最后报价出现下列情形的，响应文件无效：</w:t>
            </w:r>
          </w:p>
          <w:p w14:paraId="29203C4F">
            <w:pPr>
              <w:snapToGrid w:val="0"/>
              <w:spacing w:line="360" w:lineRule="auto"/>
              <w:ind w:firstLine="241" w:firstLineChars="100"/>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响应文件出现不是唯一的、有选择性最后报价的；</w:t>
            </w:r>
          </w:p>
          <w:p w14:paraId="6B907334">
            <w:pPr>
              <w:snapToGrid w:val="0"/>
              <w:spacing w:line="360" w:lineRule="auto"/>
              <w:ind w:firstLine="241" w:firstLineChars="100"/>
              <w:rPr>
                <w:color w:val="000000" w:themeColor="text1"/>
                <w:highlight w:val="none"/>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最后报价超过采购文件中规定的预算金额或者最高限价的;</w:t>
            </w:r>
          </w:p>
          <w:p w14:paraId="51D6D4B2">
            <w:pPr>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highlight w:val="none"/>
                <w14:textFill>
                  <w14:solidFill>
                    <w14:schemeClr w14:val="tx1"/>
                  </w14:solidFill>
                </w14:textFill>
              </w:rPr>
              <w:t>;</w:t>
            </w:r>
          </w:p>
          <w:p w14:paraId="5B88182E">
            <w:pPr>
              <w:spacing w:line="360" w:lineRule="auto"/>
              <w:ind w:firstLine="241"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供应商对根据修正原则修正后的报价不确认的</w:t>
            </w:r>
            <w:r>
              <w:rPr>
                <w:rFonts w:hint="eastAsia" w:ascii="宋体" w:hAnsi="宋体" w:cs="宋体"/>
                <w:b/>
                <w:color w:val="000000" w:themeColor="text1"/>
                <w:sz w:val="24"/>
                <w:highlight w:val="none"/>
                <w14:textFill>
                  <w14:solidFill>
                    <w14:schemeClr w14:val="tx1"/>
                  </w14:solidFill>
                </w14:textFill>
              </w:rPr>
              <w:t>。</w:t>
            </w:r>
          </w:p>
        </w:tc>
      </w:tr>
      <w:tr w14:paraId="1E132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14:paraId="2070CC4B">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2093" w:type="dxa"/>
            <w:vAlign w:val="center"/>
          </w:tcPr>
          <w:p w14:paraId="78B94C22">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中小企业信用融资</w:t>
            </w:r>
          </w:p>
        </w:tc>
        <w:tc>
          <w:tcPr>
            <w:tcW w:w="6927" w:type="dxa"/>
            <w:vAlign w:val="center"/>
          </w:tcPr>
          <w:p w14:paraId="727250C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B125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4DDFEF0">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2093" w:type="dxa"/>
            <w:vAlign w:val="center"/>
          </w:tcPr>
          <w:p w14:paraId="43232392">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备份响应文件送达地点和签收人员</w:t>
            </w:r>
          </w:p>
        </w:tc>
        <w:tc>
          <w:tcPr>
            <w:tcW w:w="6927" w:type="dxa"/>
            <w:vAlign w:val="center"/>
          </w:tcPr>
          <w:p w14:paraId="64F08795">
            <w:pPr>
              <w:pStyle w:val="34"/>
              <w:spacing w:line="360" w:lineRule="auto"/>
              <w:rPr>
                <w:rFonts w:hAnsi="宋体" w:cs="宋体"/>
                <w:color w:val="000000" w:themeColor="text1"/>
                <w:kern w:val="28"/>
                <w:sz w:val="24"/>
                <w:szCs w:val="24"/>
                <w:highlight w:val="none"/>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备份响应文件送达地点：</w:t>
            </w:r>
            <w:r>
              <w:rPr>
                <w:rFonts w:hint="eastAsia" w:hAnsi="宋体" w:cs="宋体"/>
                <w:color w:val="000000" w:themeColor="text1"/>
                <w:kern w:val="28"/>
                <w:sz w:val="24"/>
                <w:szCs w:val="24"/>
                <w:highlight w:val="none"/>
                <w:lang w:val="en-US" w:eastAsia="zh-CN"/>
                <w14:textFill>
                  <w14:solidFill>
                    <w14:schemeClr w14:val="tx1"/>
                  </w14:solidFill>
                </w14:textFill>
              </w:rPr>
              <w:t>杭州市西湖国际科技大厦A座7楼</w:t>
            </w:r>
            <w:r>
              <w:rPr>
                <w:rFonts w:hint="eastAsia" w:hAnsi="宋体" w:cs="宋体"/>
                <w:color w:val="000000" w:themeColor="text1"/>
                <w:kern w:val="28"/>
                <w:sz w:val="24"/>
                <w:szCs w:val="24"/>
                <w:highlight w:val="none"/>
                <w14:textFill>
                  <w14:solidFill>
                    <w14:schemeClr w14:val="tx1"/>
                  </w14:solidFill>
                </w14:textFill>
              </w:rPr>
              <w:t>；</w:t>
            </w:r>
          </w:p>
          <w:p w14:paraId="5451FA01">
            <w:pPr>
              <w:pStyle w:val="34"/>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备份响应文件签收人员联系电话：</w:t>
            </w:r>
            <w:r>
              <w:rPr>
                <w:rFonts w:hint="eastAsia" w:hAnsi="宋体" w:cs="宋体"/>
                <w:color w:val="000000" w:themeColor="text1"/>
                <w:kern w:val="28"/>
                <w:sz w:val="24"/>
                <w:szCs w:val="24"/>
                <w:highlight w:val="none"/>
                <w:u w:val="single"/>
                <w:lang w:val="en-US" w:eastAsia="zh-CN"/>
                <w14:textFill>
                  <w14:solidFill>
                    <w14:schemeClr w14:val="tx1"/>
                  </w14:solidFill>
                </w14:textFill>
              </w:rPr>
              <w:t>周工、18679643619</w:t>
            </w:r>
            <w:r>
              <w:rPr>
                <w:rFonts w:hint="eastAsia" w:hAnsi="宋体" w:cs="宋体"/>
                <w:color w:val="000000" w:themeColor="text1"/>
                <w:sz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w:t>
            </w:r>
          </w:p>
          <w:p w14:paraId="35687B2D">
            <w:pPr>
              <w:pStyle w:val="34"/>
              <w:spacing w:line="360" w:lineRule="auto"/>
              <w:rPr>
                <w:rFonts w:hAnsi="宋体" w:cs="宋体"/>
                <w:color w:val="000000" w:themeColor="text1"/>
                <w:kern w:val="28"/>
                <w:sz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采购人、</w:t>
            </w:r>
            <w:r>
              <w:rPr>
                <w:rFonts w:hint="eastAsia" w:hAnsi="宋体" w:cs="宋体"/>
                <w:b/>
                <w:color w:val="000000" w:themeColor="text1"/>
                <w:sz w:val="24"/>
                <w:szCs w:val="24"/>
                <w:highlight w:val="none"/>
                <w:lang w:eastAsia="zh-CN"/>
                <w14:textFill>
                  <w14:solidFill>
                    <w14:schemeClr w14:val="tx1"/>
                  </w14:solidFill>
                </w14:textFill>
              </w:rPr>
              <w:t>采购代理机构</w:t>
            </w:r>
            <w:r>
              <w:rPr>
                <w:rFonts w:hint="eastAsia" w:hAnsi="宋体" w:cs="宋体"/>
                <w:b/>
                <w:color w:val="000000" w:themeColor="text1"/>
                <w:sz w:val="24"/>
                <w:szCs w:val="24"/>
                <w:highlight w:val="none"/>
                <w14:textFill>
                  <w14:solidFill>
                    <w14:schemeClr w14:val="tx1"/>
                  </w14:solidFill>
                </w14:textFill>
              </w:rPr>
              <w:t>不强制或变相强制供应商提交备份响应文件。</w:t>
            </w:r>
          </w:p>
        </w:tc>
      </w:tr>
      <w:tr w14:paraId="5209D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76316CD">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2093" w:type="dxa"/>
            <w:vAlign w:val="center"/>
          </w:tcPr>
          <w:p w14:paraId="5BBB0157">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其它说明</w:t>
            </w:r>
          </w:p>
        </w:tc>
        <w:tc>
          <w:tcPr>
            <w:tcW w:w="6927" w:type="dxa"/>
            <w:vAlign w:val="center"/>
          </w:tcPr>
          <w:p w14:paraId="52A40315">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000000" w:themeColor="text1"/>
                <w:kern w:val="0"/>
                <w:sz w:val="24"/>
                <w:highlight w:val="none"/>
                <w14:textFill>
                  <w14:solidFill>
                    <w14:schemeClr w14:val="tx1"/>
                  </w14:solidFill>
                </w14:textFill>
              </w:rPr>
              <w:t>。</w:t>
            </w:r>
          </w:p>
        </w:tc>
      </w:tr>
      <w:tr w14:paraId="63C3E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3CC2E9D">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2093" w:type="dxa"/>
            <w:vAlign w:val="center"/>
          </w:tcPr>
          <w:p w14:paraId="4A7DFC5D">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采购代理服务费</w:t>
            </w:r>
          </w:p>
        </w:tc>
        <w:tc>
          <w:tcPr>
            <w:tcW w:w="6927" w:type="dxa"/>
            <w:vAlign w:val="center"/>
          </w:tcPr>
          <w:p w14:paraId="4A5687C0">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1、本项目代理服务费参照计价格【2002】1980号文的服务收费标准的80%向成交供应商收取，计算不足3000元按3000元计取。供应商应当自成交公告发布之日起5个工作日内一次性向采购代理机构支付代理服务费。</w:t>
            </w:r>
          </w:p>
          <w:p w14:paraId="7CDB35BC">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2、代理服务费支付：</w:t>
            </w:r>
          </w:p>
          <w:p w14:paraId="55516DC4">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① 代理服务费缴纳形式：汇票/支票/电汇/现金</w:t>
            </w:r>
          </w:p>
          <w:p w14:paraId="41D5E6C1">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② 代理服务费汇入以下账户 ：</w:t>
            </w:r>
          </w:p>
          <w:p w14:paraId="2F04161A">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收款单位（户名）：浙江力德工程顾问有限公司；</w:t>
            </w:r>
          </w:p>
          <w:p w14:paraId="1B9C2861">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开  户：杭州联合农村商业银行股份有限公司彭埠支行；</w:t>
            </w:r>
          </w:p>
          <w:p w14:paraId="258A4719">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账  号：201000322033075</w:t>
            </w:r>
          </w:p>
          <w:p w14:paraId="608CD376">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3、增值税发票开票资料：①专票/普票；②单位名称；③税号（统一社会信用代码）；数电票接收邮箱。</w:t>
            </w:r>
          </w:p>
        </w:tc>
      </w:tr>
    </w:tbl>
    <w:p w14:paraId="4E2CDC4E">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p>
    <w:bookmarkEnd w:id="10"/>
    <w:p w14:paraId="0BEEB374">
      <w:pPr>
        <w:widowControl/>
        <w:adjustRightInd/>
        <w:jc w:val="left"/>
        <w:rPr>
          <w:rFonts w:ascii="宋体" w:hAnsi="宋体" w:cs="宋体"/>
          <w:b/>
          <w:color w:val="000000" w:themeColor="text1"/>
          <w:sz w:val="32"/>
          <w:szCs w:val="20"/>
          <w:highlight w:val="none"/>
          <w14:textFill>
            <w14:solidFill>
              <w14:schemeClr w14:val="tx1"/>
            </w14:solidFill>
          </w14:textFill>
        </w:rPr>
      </w:pPr>
      <w:bookmarkStart w:id="12" w:name="_Toc164416483"/>
      <w:bookmarkStart w:id="13" w:name="第三部分"/>
      <w:r>
        <w:rPr>
          <w:rFonts w:hint="eastAsia" w:ascii="宋体" w:hAnsi="宋体" w:cs="宋体"/>
          <w:b/>
          <w:color w:val="000000" w:themeColor="text1"/>
          <w:sz w:val="32"/>
          <w:szCs w:val="20"/>
          <w:highlight w:val="none"/>
          <w14:textFill>
            <w14:solidFill>
              <w14:schemeClr w14:val="tx1"/>
            </w14:solidFill>
          </w14:textFill>
        </w:rPr>
        <w:br w:type="page"/>
      </w:r>
    </w:p>
    <w:p w14:paraId="38993C92">
      <w:pPr>
        <w:snapToGrid w:val="0"/>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一、总则</w:t>
      </w:r>
    </w:p>
    <w:p w14:paraId="374E6D42">
      <w:pPr>
        <w:snapToGrid w:val="0"/>
        <w:spacing w:line="360" w:lineRule="auto"/>
        <w:jc w:val="left"/>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 适用范围</w:t>
      </w:r>
    </w:p>
    <w:p w14:paraId="5F7D01CE">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本采购文件适用于该项目的采购邀请、响应文件提交、响应文件开启、资格审查及信用信息查询、磋商、评审、成交供应商确定、合同、验收等行为（法律、法规另有规定的，从其规定）。</w:t>
      </w:r>
    </w:p>
    <w:p w14:paraId="7209A1AA">
      <w:pPr>
        <w:snapToGrid w:val="0"/>
        <w:spacing w:line="360" w:lineRule="auto"/>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2.定义</w:t>
      </w:r>
    </w:p>
    <w:p w14:paraId="5BABBA7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“采购人”系指竞争性磋商公告中载明的本项目的采购人。</w:t>
      </w:r>
    </w:p>
    <w:p w14:paraId="27CBE6A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”系指竞争性磋商公告中载明的本项目的</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w:t>
      </w:r>
    </w:p>
    <w:p w14:paraId="47D8910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“供应商”系指是指提交响应文件和报价、参与竞争性磋商采购活动的法人、其他组织或者自然人。</w:t>
      </w:r>
    </w:p>
    <w:p w14:paraId="021788B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0332E08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03F7747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2.6“电子交易平台”</w:t>
      </w:r>
      <w:r>
        <w:rPr>
          <w:rFonts w:hint="eastAsia" w:ascii="宋体" w:hAnsi="宋体" w:cs="宋体"/>
          <w:color w:val="000000" w:themeColor="text1"/>
          <w:sz w:val="24"/>
          <w:highlight w:val="none"/>
          <w:lang w:val="en-US" w:eastAsia="zh-CN"/>
          <w14:textFill>
            <w14:solidFill>
              <w14:schemeClr w14:val="tx1"/>
            </w14:solidFill>
          </w14:textFill>
        </w:rPr>
        <w:t>系</w:t>
      </w:r>
      <w:r>
        <w:rPr>
          <w:rFonts w:hint="eastAsia" w:ascii="宋体" w:hAnsi="宋体" w:cs="宋体"/>
          <w:color w:val="000000" w:themeColor="text1"/>
          <w:sz w:val="24"/>
          <w:highlight w:val="none"/>
          <w14:textFill>
            <w14:solidFill>
              <w14:schemeClr w14:val="tx1"/>
            </w14:solidFill>
          </w14:textFill>
        </w:rPr>
        <w:t>指本项目政府采购活动所依托的政府采购云平台（https://www.zcygov.cn/）。</w:t>
      </w:r>
    </w:p>
    <w:p w14:paraId="7F531AE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 “▲” 系指实质性要求条款，“</w:t>
      </w:r>
      <w:sdt>
        <w:sdtPr>
          <w:rPr>
            <w:rFonts w:hint="eastAsia" w:ascii="宋体" w:hAnsi="宋体" w:cs="宋体"/>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系指适用本项目的要求，“</w:t>
      </w:r>
      <w:sdt>
        <w:sdtPr>
          <w:rPr>
            <w:rFonts w:hint="eastAsia" w:ascii="宋体" w:hAnsi="宋体" w:cs="宋体"/>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系指不适用本项目的要求，“※”系指磋商过程中可能实质性变动的内容。</w:t>
      </w:r>
    </w:p>
    <w:p w14:paraId="2BF21F65">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采购项目需要落实的政府采购政策</w:t>
      </w:r>
    </w:p>
    <w:p w14:paraId="0F476FE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不会对其加以限制，仍将按照公平竞争原则实施采购）；</w:t>
      </w:r>
      <w:r>
        <w:rPr>
          <w:rFonts w:hint="eastAsia" w:ascii="宋体" w:hAnsi="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highlight w:val="none"/>
          <w14:textFill>
            <w14:solidFill>
              <w14:schemeClr w14:val="tx1"/>
            </w14:solidFill>
          </w14:textFill>
        </w:rPr>
        <w:t>。</w:t>
      </w:r>
    </w:p>
    <w:p w14:paraId="592AF54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支持绿色发展</w:t>
      </w:r>
    </w:p>
    <w:p w14:paraId="52756715">
      <w:pPr>
        <w:snapToGrid w:val="0"/>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采购人拟采购的产品属于政府强制采购的节能产品品目清单范围的，供应商未按采购文件要求提供国家确定的认证机构出具的、处于有效期之内的节能产品认证证书的，响应文件无效。</w:t>
      </w:r>
    </w:p>
    <w:p w14:paraId="6D17CB0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3.2.2纳入政府采购管理的修缮、装修类项目采购建材的，鼓励采购单位将绿色建材性能、指标等作为实质性条件纳入采购文件和合同，具体性能指标要求参考相关绿色建材政府采购需求标准。</w:t>
      </w:r>
    </w:p>
    <w:p w14:paraId="31D0F5F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5CDEC49">
      <w:pPr>
        <w:pStyle w:val="3"/>
        <w:tabs>
          <w:tab w:val="left" w:pos="0"/>
          <w:tab w:val="clear" w:pos="432"/>
        </w:tabs>
        <w:ind w:left="0" w:firstLine="480" w:firstLineChars="200"/>
        <w:rPr>
          <w:color w:val="000000" w:themeColor="text1"/>
          <w:highlight w:val="none"/>
          <w:lang w:val="en-US"/>
          <w14:textFill>
            <w14:solidFill>
              <w14:schemeClr w14:val="tx1"/>
            </w14:solidFill>
          </w14:textFill>
        </w:rPr>
      </w:pPr>
      <w:r>
        <w:rPr>
          <w:rFonts w:ascii="宋体" w:hAnsi="宋体" w:eastAsia="宋体" w:cs="宋体"/>
          <w:b w:val="0"/>
          <w:bCs w:val="0"/>
          <w:color w:val="000000" w:themeColor="text1"/>
          <w:sz w:val="24"/>
          <w:szCs w:val="24"/>
          <w:highlight w:val="none"/>
          <w:lang w:val="en-US"/>
          <w14:textFill>
            <w14:solidFill>
              <w14:schemeClr w14:val="tx1"/>
            </w14:solidFill>
          </w14:textFill>
        </w:rPr>
        <w:t xml:space="preserve">3.2.4 </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447B60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3.3支持中小企业发展</w:t>
      </w:r>
    </w:p>
    <w:p w14:paraId="6CF12D1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F1C428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14:paraId="5C5197EC">
      <w:pPr>
        <w:widowControl/>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3.3.2</w:t>
      </w:r>
      <w:r>
        <w:rPr>
          <w:rFonts w:hint="eastAsia" w:ascii="宋体" w:hAnsi="宋体" w:cs="宋体"/>
          <w:color w:val="000000" w:themeColor="text1"/>
          <w:kern w:val="0"/>
          <w:sz w:val="24"/>
          <w:highlight w:val="none"/>
          <w14:textFill>
            <w14:solidFill>
              <w14:schemeClr w14:val="tx1"/>
            </w14:solidFill>
          </w14:textFill>
        </w:rPr>
        <w:t>在政府采购活动中，供应商提供的工程符合下列情形的，享受中小企业扶持政策：</w:t>
      </w:r>
      <w:r>
        <w:rPr>
          <w:rFonts w:ascii="宋体" w:hAnsi="宋体" w:cs="宋体"/>
          <w:color w:val="000000" w:themeColor="text1"/>
          <w:sz w:val="24"/>
          <w:highlight w:val="none"/>
          <w14:textFill>
            <w14:solidFill>
              <w14:schemeClr w14:val="tx1"/>
            </w14:solidFill>
          </w14:textFill>
        </w:rPr>
        <w:t>在工程采购项目中，工程由中小企业承建，即工程施工单位为中小企业</w:t>
      </w:r>
      <w:r>
        <w:rPr>
          <w:rFonts w:hint="eastAsia" w:ascii="宋体" w:hAnsi="宋体" w:cs="宋体"/>
          <w:color w:val="000000" w:themeColor="text1"/>
          <w:kern w:val="0"/>
          <w:sz w:val="24"/>
          <w:highlight w:val="none"/>
          <w14:textFill>
            <w14:solidFill>
              <w14:schemeClr w14:val="tx1"/>
            </w14:solidFill>
          </w14:textFill>
        </w:rPr>
        <w:t>。</w:t>
      </w:r>
    </w:p>
    <w:p w14:paraId="69FCAE1C">
      <w:pPr>
        <w:widowControl/>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46F14FE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4" w:name="_Hlk101132181"/>
      <w:r>
        <w:rPr>
          <w:rFonts w:hint="eastAsia" w:ascii="宋体" w:hAnsi="宋体" w:cs="宋体"/>
          <w:color w:val="000000" w:themeColor="text1"/>
          <w:sz w:val="24"/>
          <w:highlight w:val="none"/>
          <w14:textFill>
            <w14:solidFill>
              <w14:schemeClr w14:val="tx1"/>
            </w14:solidFill>
          </w14:textFill>
        </w:rPr>
        <w:t>联合协议或者分包意向协议约定小微企业的合同份额占到合同总金额30%以上的</w:t>
      </w:r>
      <w:bookmarkEnd w:id="14"/>
      <w:r>
        <w:rPr>
          <w:rFonts w:hint="eastAsia" w:ascii="宋体" w:hAnsi="宋体" w:cs="宋体"/>
          <w:color w:val="000000" w:themeColor="text1"/>
          <w:sz w:val="24"/>
          <w:highlight w:val="none"/>
          <w14:textFill>
            <w14:solidFill>
              <w14:schemeClr w14:val="tx1"/>
            </w14:solidFill>
          </w14:textFill>
        </w:rPr>
        <w:t>，对联合体或者大中型企业的报价给予2%的扣除，用扣除后的价格参加评审。组成联合体或者接受分包的小微企业与联合体内其他企业、分包企业之间存在直接控股、管理关系的，不享受价格扣除优惠政策。</w:t>
      </w:r>
    </w:p>
    <w:p w14:paraId="74186FA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5D298C6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112287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30E813D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7DC81B1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w:t>
      </w:r>
      <w:r>
        <w:rPr>
          <w:rFonts w:hint="eastAsia" w:ascii="宋体" w:hAnsi="宋体" w:cs="宋体"/>
          <w:bCs/>
          <w:color w:val="000000" w:themeColor="text1"/>
          <w:sz w:val="24"/>
          <w:highlight w:val="none"/>
          <w14:textFill>
            <w14:solidFill>
              <w14:schemeClr w14:val="tx1"/>
            </w14:solidFill>
          </w14:textFill>
        </w:rPr>
        <w:t>支持创新发展</w:t>
      </w:r>
    </w:p>
    <w:p w14:paraId="60189A7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 采购人优先采购被认定为首台套产品和“制造精品”的自主创新产品。</w:t>
      </w:r>
    </w:p>
    <w:p w14:paraId="5A138349">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ADDBD4A">
      <w:pPr>
        <w:pStyle w:val="3"/>
        <w:adjustRightInd w:val="0"/>
        <w:ind w:left="0" w:firstLine="480" w:firstLineChars="200"/>
        <w:rPr>
          <w:color w:val="000000" w:themeColor="text1"/>
          <w:highlight w:val="none"/>
          <w14:textFill>
            <w14:solidFill>
              <w14:schemeClr w14:val="tx1"/>
            </w14:solidFill>
          </w14:textFill>
        </w:rPr>
      </w:pPr>
      <w:r>
        <w:rPr>
          <w:rFonts w:hint="eastAsia" w:ascii="宋体" w:hAnsi="宋体" w:eastAsia="宋体" w:cs="仿宋"/>
          <w:b w:val="0"/>
          <w:bCs w:val="0"/>
          <w:color w:val="000000" w:themeColor="text1"/>
          <w:sz w:val="24"/>
          <w:szCs w:val="24"/>
          <w:highlight w:val="none"/>
          <w:lang w:val="en-US"/>
          <w14:textFill>
            <w14:solidFill>
              <w14:schemeClr w14:val="tx1"/>
            </w14:solidFill>
          </w14:textFill>
        </w:rPr>
        <w:t xml:space="preserve">3.4.3 </w:t>
      </w:r>
      <w:r>
        <w:rPr>
          <w:rFonts w:hint="eastAsia" w:ascii="宋体" w:hAnsi="宋体" w:eastAsia="宋体" w:cs="仿宋"/>
          <w:b w:val="0"/>
          <w:bCs w:val="0"/>
          <w:color w:val="000000" w:themeColor="text1"/>
          <w:sz w:val="24"/>
          <w:szCs w:val="24"/>
          <w:highlight w:val="none"/>
          <w:lang w:val="en-US" w:eastAsia="zh-CN"/>
          <w14:textFill>
            <w14:solidFill>
              <w14:schemeClr w14:val="tx1"/>
            </w14:solidFill>
          </w14:textFill>
        </w:rPr>
        <w:t>采购人应当贯彻落实知识产权保护相关法律法规，</w:t>
      </w:r>
      <w:r>
        <w:rPr>
          <w:rFonts w:hint="eastAsia" w:ascii="宋体" w:hAnsi="宋体" w:eastAsia="宋体" w:cs="仿宋"/>
          <w:b w:val="0"/>
          <w:bCs w:val="0"/>
          <w:color w:val="000000" w:themeColor="text1"/>
          <w:sz w:val="24"/>
          <w:szCs w:val="24"/>
          <w:highlight w:val="none"/>
          <w:lang w:val="en-US"/>
          <w14:textFill>
            <w14:solidFill>
              <w14:schemeClr w14:val="tx1"/>
            </w14:solidFill>
          </w14:textFill>
        </w:rPr>
        <w:t>应当采购使用正版软件。</w:t>
      </w:r>
    </w:p>
    <w:p w14:paraId="796EF320">
      <w:pPr>
        <w:snapToGrid w:val="0"/>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3.5平等对待内外资企业和符合条件的破产重整企业：</w:t>
      </w:r>
    </w:p>
    <w:p w14:paraId="4EA1D7F9">
      <w:pPr>
        <w:snapToGrid w:val="0"/>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highlight w:val="none"/>
          <w14:textFill>
            <w14:solidFill>
              <w14:schemeClr w14:val="tx1"/>
            </w14:solidFill>
          </w14:textFill>
        </w:rPr>
        <w:cr/>
      </w:r>
      <w:r>
        <w:rPr>
          <w:rFonts w:hint="eastAsia" w:ascii="宋体" w:hAnsi="宋体" w:cs="宋体"/>
          <w:b/>
          <w:color w:val="000000" w:themeColor="text1"/>
          <w:sz w:val="24"/>
          <w:highlight w:val="none"/>
          <w14:textFill>
            <w14:solidFill>
              <w14:schemeClr w14:val="tx1"/>
            </w14:solidFill>
          </w14:textFill>
        </w:rPr>
        <w:t>4. 询问、质疑、投诉</w:t>
      </w:r>
    </w:p>
    <w:p w14:paraId="3A3D2DE2">
      <w:pPr>
        <w:pStyle w:val="889"/>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4.1在线询问、质疑、投诉</w:t>
      </w:r>
    </w:p>
    <w:p w14:paraId="44096BF6">
      <w:pPr>
        <w:pStyle w:val="889"/>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9BBAE01">
      <w:pPr>
        <w:autoSpaceDE w:val="0"/>
        <w:autoSpaceDN w:val="0"/>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4.2供应商询问</w:t>
      </w:r>
    </w:p>
    <w:p w14:paraId="79CB6B1B">
      <w:pPr>
        <w:autoSpaceDE w:val="0"/>
        <w:autoSpaceDN w:val="0"/>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7ABA980">
      <w:pPr>
        <w:autoSpaceDE w:val="0"/>
        <w:autoSpaceDN w:val="0"/>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4.3供应商质疑</w:t>
      </w:r>
    </w:p>
    <w:p w14:paraId="4CDD9CCF">
      <w:pPr>
        <w:pStyle w:val="34"/>
        <w:snapToGrid w:val="0"/>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.1提出质疑的供应商应当是参与所质疑项目采购活动的供应商。潜在供应商已依法获取其可质疑的采购文件的，可以对该文件提出质疑。</w:t>
      </w:r>
    </w:p>
    <w:p w14:paraId="57B5C6EE">
      <w:pPr>
        <w:pStyle w:val="34"/>
        <w:snapToGrid w:val="0"/>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.2供应商认为采购文件、采购过程和成交结果使自己的权益受到损害的，可以在知道或者应知其权益受到损害之日起七个工作日内，以书面形式向采购人或者</w:t>
      </w:r>
      <w:r>
        <w:rPr>
          <w:rFonts w:hint="eastAsia" w:hAnsi="宋体" w:cs="宋体"/>
          <w:color w:val="000000" w:themeColor="text1"/>
          <w:sz w:val="24"/>
          <w:highlight w:val="none"/>
          <w:lang w:eastAsia="zh-CN"/>
          <w14:textFill>
            <w14:solidFill>
              <w14:schemeClr w14:val="tx1"/>
            </w14:solidFill>
          </w14:textFill>
        </w:rPr>
        <w:t>采购代理机构</w:t>
      </w:r>
      <w:r>
        <w:rPr>
          <w:rFonts w:hint="eastAsia" w:hAnsi="宋体" w:cs="宋体"/>
          <w:color w:val="000000" w:themeColor="text1"/>
          <w:sz w:val="24"/>
          <w:highlight w:val="none"/>
          <w14:textFill>
            <w14:solidFill>
              <w14:schemeClr w14:val="tx1"/>
            </w14:solidFill>
          </w14:textFill>
        </w:rPr>
        <w:t>提出质疑，否则，采购人或者</w:t>
      </w:r>
      <w:r>
        <w:rPr>
          <w:rFonts w:hint="eastAsia" w:hAnsi="宋体" w:cs="宋体"/>
          <w:color w:val="000000" w:themeColor="text1"/>
          <w:sz w:val="24"/>
          <w:highlight w:val="none"/>
          <w:lang w:eastAsia="zh-CN"/>
          <w14:textFill>
            <w14:solidFill>
              <w14:schemeClr w14:val="tx1"/>
            </w14:solidFill>
          </w14:textFill>
        </w:rPr>
        <w:t>采购代理机构</w:t>
      </w:r>
      <w:r>
        <w:rPr>
          <w:rFonts w:hint="eastAsia" w:hAnsi="宋体" w:cs="宋体"/>
          <w:color w:val="000000" w:themeColor="text1"/>
          <w:sz w:val="24"/>
          <w:highlight w:val="none"/>
          <w14:textFill>
            <w14:solidFill>
              <w14:schemeClr w14:val="tx1"/>
            </w14:solidFill>
          </w14:textFill>
        </w:rPr>
        <w:t>不予受理：</w:t>
      </w:r>
    </w:p>
    <w:p w14:paraId="6E35BBE7">
      <w:pPr>
        <w:pStyle w:val="5"/>
        <w:spacing w:line="360" w:lineRule="auto"/>
        <w:ind w:firstLine="480" w:firstLineChars="200"/>
        <w:rPr>
          <w:rFonts w:hAnsi="宋体" w:cs="宋体"/>
          <w:snapToGrid/>
          <w:color w:val="000000" w:themeColor="text1"/>
          <w:kern w:val="2"/>
          <w:sz w:val="24"/>
          <w:highlight w:val="none"/>
          <w14:textFill>
            <w14:solidFill>
              <w14:schemeClr w14:val="tx1"/>
            </w14:solidFill>
          </w14:textFill>
        </w:rPr>
      </w:pPr>
      <w:r>
        <w:rPr>
          <w:rFonts w:hint="eastAsia" w:hAnsi="宋体" w:cs="宋体"/>
          <w:snapToGrid/>
          <w:color w:val="000000" w:themeColor="text1"/>
          <w:kern w:val="2"/>
          <w:sz w:val="24"/>
          <w:highlight w:val="none"/>
          <w14:textFill>
            <w14:solidFill>
              <w14:schemeClr w14:val="tx1"/>
            </w14:solidFill>
          </w14:textFill>
        </w:rPr>
        <w:t>4.3.2.1对采购文件提出质疑的，质疑期限为供应商获得采购文件之日或者采购文件公告期限届满之日起计算。</w:t>
      </w:r>
    </w:p>
    <w:p w14:paraId="629EAB72">
      <w:pPr>
        <w:pStyle w:val="34"/>
        <w:snapToGrid w:val="0"/>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4.3.2.2对采购过程提出质疑的，质疑期限为各采购程序环节结束之日起计算。</w:t>
      </w:r>
    </w:p>
    <w:p w14:paraId="1E48420A">
      <w:pPr>
        <w:pStyle w:val="34"/>
        <w:snapToGrid w:val="0"/>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4.3.2.3对采购结果提出质疑的，质疑期限自采购结果公告期限届满之日起计算。</w:t>
      </w:r>
    </w:p>
    <w:p w14:paraId="325386BB">
      <w:pPr>
        <w:pStyle w:val="34"/>
        <w:snapToGrid w:val="0"/>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w:t>
      </w:r>
      <w:r>
        <w:rPr>
          <w:rFonts w:hint="eastAsia" w:hAnsi="宋体" w:cs="宋体"/>
          <w:color w:val="000000" w:themeColor="text1"/>
          <w:sz w:val="24"/>
          <w:highlight w:val="none"/>
          <w14:textFill>
            <w14:solidFill>
              <w14:schemeClr w14:val="tx1"/>
            </w14:solidFill>
          </w14:textFill>
        </w:rPr>
        <w:t>供应商提出质疑应当提交质疑函和必要的证明材料。质疑函应当包括下列内容：</w:t>
      </w:r>
    </w:p>
    <w:p w14:paraId="667E02EF">
      <w:pPr>
        <w:pStyle w:val="34"/>
        <w:snapToGrid w:val="0"/>
        <w:spacing w:line="360" w:lineRule="auto"/>
        <w:ind w:firstLine="720" w:firstLineChars="3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4.3.3.1供应商的姓名或者名称、地址、邮编、联系人及联系电话；</w:t>
      </w:r>
    </w:p>
    <w:p w14:paraId="6A984CA2">
      <w:pPr>
        <w:pStyle w:val="34"/>
        <w:snapToGrid w:val="0"/>
        <w:spacing w:line="360" w:lineRule="auto"/>
        <w:ind w:firstLine="720" w:firstLineChars="3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4.3.3.2质疑项目的名称、编号；</w:t>
      </w:r>
    </w:p>
    <w:p w14:paraId="3FB89A4A">
      <w:pPr>
        <w:pStyle w:val="34"/>
        <w:snapToGrid w:val="0"/>
        <w:spacing w:line="360" w:lineRule="auto"/>
        <w:ind w:firstLine="720" w:firstLineChars="3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4.3.3.3具体、明确的质疑事项和与质疑事项相关的请求；</w:t>
      </w:r>
    </w:p>
    <w:p w14:paraId="0C4B1DCF">
      <w:pPr>
        <w:pStyle w:val="34"/>
        <w:snapToGrid w:val="0"/>
        <w:spacing w:line="360" w:lineRule="auto"/>
        <w:ind w:firstLine="720" w:firstLineChars="3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4.3.3.4事实依据；</w:t>
      </w:r>
    </w:p>
    <w:p w14:paraId="0E322068">
      <w:pPr>
        <w:pStyle w:val="34"/>
        <w:snapToGrid w:val="0"/>
        <w:spacing w:line="360" w:lineRule="auto"/>
        <w:ind w:firstLine="720" w:firstLineChars="3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4.3.3.5必要的法律依据；</w:t>
      </w:r>
    </w:p>
    <w:p w14:paraId="4D7103B6">
      <w:pPr>
        <w:pStyle w:val="34"/>
        <w:snapToGrid w:val="0"/>
        <w:spacing w:line="360" w:lineRule="auto"/>
        <w:ind w:firstLine="720" w:firstLineChars="3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4.3.3.6提出质疑的日期。</w:t>
      </w:r>
    </w:p>
    <w:p w14:paraId="0A4F8D0A">
      <w:pPr>
        <w:pStyle w:val="889"/>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647A997C">
      <w:pPr>
        <w:pStyle w:val="889"/>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质疑函范本及制作说明详见附件2。</w:t>
      </w:r>
    </w:p>
    <w:p w14:paraId="1E495581">
      <w:pPr>
        <w:pStyle w:val="889"/>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4.3.4对同一采购程序环节的质疑，供应商须在法定质疑期内一次性提出。</w:t>
      </w:r>
    </w:p>
    <w:p w14:paraId="12AE57D5">
      <w:pPr>
        <w:pStyle w:val="889"/>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.5采购人或者</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应当在收到供应商的书面质疑后七个工作日内作出答复，并以书面形式通知质疑供应商和其他与质疑处理结果有利害关系的政府采购当事人，但答复的内容不得涉及商业秘密。采购人或者</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在质疑回复后5个工作日内，在浙江政府采购网的“其他公告”栏目公开质疑答复，答复内容应当完整。质疑函作为附件上传。</w:t>
      </w:r>
    </w:p>
    <w:p w14:paraId="765BE056">
      <w:pPr>
        <w:pStyle w:val="889"/>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.6询问或者质疑事项可能影响采购结果的，采购人应当暂停签订合同，已经签订合同的，应当中止履行合同。</w:t>
      </w:r>
    </w:p>
    <w:p w14:paraId="3FB74F01">
      <w:pPr>
        <w:pStyle w:val="889"/>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4.4供应商投诉</w:t>
      </w:r>
    </w:p>
    <w:p w14:paraId="26902950">
      <w:pPr>
        <w:pStyle w:val="889"/>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4.4.1质疑供应商对采购人、</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的答复不满意或者采购人、</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未在规定的时间内作出答复的，可以在答复期满后十五个工作日内向同级政府采购监督管理部门提出投诉。</w:t>
      </w:r>
    </w:p>
    <w:p w14:paraId="6A03CF1C">
      <w:pPr>
        <w:pStyle w:val="889"/>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w:t>
      </w:r>
      <w:r>
        <w:rPr>
          <w:rFonts w:hint="eastAsia"/>
          <w:color w:val="000000" w:themeColor="text1"/>
          <w:highlight w:val="none"/>
          <w:lang w:val="zh-CN"/>
          <w14:textFill>
            <w14:solidFill>
              <w14:schemeClr w14:val="tx1"/>
            </w14:solidFill>
          </w14:textFill>
        </w:rPr>
        <w:t>2</w:t>
      </w:r>
      <w:r>
        <w:rPr>
          <w:rFonts w:hint="eastAsia"/>
          <w:color w:val="000000" w:themeColor="text1"/>
          <w:highlight w:val="none"/>
          <w14:textFill>
            <w14:solidFill>
              <w14:schemeClr w14:val="tx1"/>
            </w14:solidFill>
          </w14:textFill>
        </w:rPr>
        <w:t>供应商投诉的事项不得超出已质疑事项的范围，基于质疑答复内容提出的投诉事项除外。</w:t>
      </w:r>
    </w:p>
    <w:p w14:paraId="2098CB83">
      <w:pPr>
        <w:pStyle w:val="889"/>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4.4.3供应商投诉应当有明确的请求和必要的证明材料。</w:t>
      </w:r>
    </w:p>
    <w:p w14:paraId="03DBC44A">
      <w:pPr>
        <w:pStyle w:val="889"/>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4.4.4以联合体形式参加政府采购活动的，其投诉应当由组成联合体的所有供应商共同提出。</w:t>
      </w:r>
    </w:p>
    <w:p w14:paraId="6DF7B7A5">
      <w:pPr>
        <w:pStyle w:val="889"/>
        <w:shd w:val="clear" w:color="auto" w:fill="FFFFFF"/>
        <w:snapToGrid w:val="0"/>
        <w:spacing w:after="240" w:afterAutospacing="0" w:line="360" w:lineRule="auto"/>
        <w:ind w:firstLine="480" w:firstLineChars="200"/>
        <w:contextualSpacing/>
        <w:rPr>
          <w:rFonts w:hint="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4.</w:t>
      </w:r>
      <w:r>
        <w:rPr>
          <w:rFonts w:hint="eastAsia" w:asciiTheme="minorEastAsia" w:hAnsiTheme="minorEastAsia" w:eastAsiaTheme="minorEastAsia"/>
          <w:color w:val="000000" w:themeColor="text1"/>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highlight w:val="none"/>
          <w14:textFill>
            <w14:solidFill>
              <w14:schemeClr w14:val="tx1"/>
            </w14:solidFill>
          </w14:textFill>
        </w:rPr>
        <w:t>.5</w:t>
      </w:r>
      <w:r>
        <w:rPr>
          <w:rFonts w:hint="eastAsia"/>
          <w:color w:val="000000" w:themeColor="text1"/>
          <w:highlight w:val="none"/>
          <w14:textFill>
            <w14:solidFill>
              <w14:schemeClr w14:val="tx1"/>
            </w14:solidFill>
          </w14:textFill>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22C6AA7D">
      <w:pPr>
        <w:pStyle w:val="889"/>
        <w:shd w:val="clear" w:color="auto" w:fill="FFFFFF"/>
        <w:adjustRightInd w:val="0"/>
        <w:snapToGrid w:val="0"/>
        <w:spacing w:before="0" w:beforeAutospacing="0" w:after="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投诉书范本及制作说明详见附件3。</w:t>
      </w:r>
    </w:p>
    <w:p w14:paraId="709E97E6">
      <w:pPr>
        <w:pStyle w:val="133"/>
        <w:snapToGrid w:val="0"/>
        <w:spacing w:before="0"/>
        <w:ind w:firstLine="360"/>
        <w:rPr>
          <w:rFonts w:ascii="宋体" w:hAnsi="宋体" w:cs="宋体"/>
          <w:color w:val="000000" w:themeColor="text1"/>
          <w:sz w:val="18"/>
          <w:szCs w:val="18"/>
          <w:highlight w:val="none"/>
          <w14:textFill>
            <w14:solidFill>
              <w14:schemeClr w14:val="tx1"/>
            </w14:solidFill>
          </w14:textFill>
        </w:rPr>
      </w:pPr>
    </w:p>
    <w:p w14:paraId="3D732ED6">
      <w:pPr>
        <w:snapToGrid w:val="0"/>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二、采购文件的构成、澄清、修改</w:t>
      </w:r>
    </w:p>
    <w:p w14:paraId="3AE7C8CD">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5．采购文件的构成</w:t>
      </w:r>
    </w:p>
    <w:p w14:paraId="1D23E79F">
      <w:pPr>
        <w:pStyle w:val="34"/>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 采购文件包括下列文件及附件：</w:t>
      </w:r>
    </w:p>
    <w:p w14:paraId="737779BC">
      <w:pPr>
        <w:pStyle w:val="34"/>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5.1.1竞争性磋商公告；</w:t>
      </w:r>
    </w:p>
    <w:p w14:paraId="226FDDF7">
      <w:pPr>
        <w:pStyle w:val="34"/>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5.1.2供应商须知；</w:t>
      </w:r>
    </w:p>
    <w:p w14:paraId="2D3CA2D4">
      <w:pPr>
        <w:pStyle w:val="34"/>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5.1.3采购需求；</w:t>
      </w:r>
    </w:p>
    <w:p w14:paraId="1D2AFACE">
      <w:pPr>
        <w:pStyle w:val="34"/>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5.1.4评审办法；</w:t>
      </w:r>
    </w:p>
    <w:p w14:paraId="0A427BC8">
      <w:pPr>
        <w:pStyle w:val="34"/>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5.1.5拟签订的合同文本；</w:t>
      </w:r>
    </w:p>
    <w:p w14:paraId="7B13CA55">
      <w:pPr>
        <w:pStyle w:val="34"/>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5.1.6</w:t>
      </w:r>
      <w:r>
        <w:rPr>
          <w:rFonts w:hint="eastAsia" w:hAnsi="宋体" w:cs="宋体"/>
          <w:color w:val="000000" w:themeColor="text1"/>
          <w:sz w:val="24"/>
          <w:szCs w:val="24"/>
          <w:highlight w:val="none"/>
          <w14:textFill>
            <w14:solidFill>
              <w14:schemeClr w14:val="tx1"/>
            </w14:solidFill>
          </w14:textFill>
        </w:rPr>
        <w:t>应提交的有关格式范例。</w:t>
      </w:r>
    </w:p>
    <w:p w14:paraId="1E76A30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5.2与本项目有关的</w:t>
      </w:r>
      <w:r>
        <w:rPr>
          <w:rFonts w:hint="eastAsia" w:ascii="宋体" w:hAnsi="宋体" w:cs="宋体"/>
          <w:bCs/>
          <w:color w:val="000000" w:themeColor="text1"/>
          <w:sz w:val="24"/>
          <w:highlight w:val="none"/>
          <w14:textFill>
            <w14:solidFill>
              <w14:schemeClr w14:val="tx1"/>
            </w14:solidFill>
          </w14:textFill>
        </w:rPr>
        <w:t>澄清或者修改的内容为采购文件的组成部分</w:t>
      </w:r>
      <w:r>
        <w:rPr>
          <w:rFonts w:hint="eastAsia" w:ascii="宋体" w:hAnsi="宋体" w:cs="宋体"/>
          <w:color w:val="000000" w:themeColor="text1"/>
          <w:sz w:val="24"/>
          <w:highlight w:val="none"/>
          <w14:textFill>
            <w14:solidFill>
              <w14:schemeClr w14:val="tx1"/>
            </w14:solidFill>
          </w14:textFill>
        </w:rPr>
        <w:t>。</w:t>
      </w:r>
    </w:p>
    <w:p w14:paraId="39C33753">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6. 采购文件的澄清、修改</w:t>
      </w:r>
    </w:p>
    <w:p w14:paraId="6F20DDFA">
      <w:pPr>
        <w:pStyle w:val="133"/>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6.1已获取采购文件的潜在供应商，若有问题需要澄清，应于响应文件提交（上传）截止时间前，以书面形式向</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提出。</w:t>
      </w:r>
    </w:p>
    <w:p w14:paraId="235A03B1">
      <w:pPr>
        <w:pStyle w:val="133"/>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6.2 </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60BAA28">
      <w:pPr>
        <w:pStyle w:val="23"/>
        <w:rPr>
          <w:rFonts w:hAnsi="宋体" w:cs="宋体"/>
          <w:color w:val="000000" w:themeColor="text1"/>
          <w:sz w:val="18"/>
          <w:szCs w:val="18"/>
          <w:highlight w:val="none"/>
          <w:lang w:val="en-US"/>
          <w14:textFill>
            <w14:solidFill>
              <w14:schemeClr w14:val="tx1"/>
            </w14:solidFill>
          </w14:textFill>
        </w:rPr>
      </w:pPr>
    </w:p>
    <w:p w14:paraId="0B4711A5">
      <w:pPr>
        <w:snapToGrid w:val="0"/>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三、提交响应文件</w:t>
      </w:r>
    </w:p>
    <w:p w14:paraId="2CBD28E7">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7. 采购文件的获取</w:t>
      </w:r>
    </w:p>
    <w:p w14:paraId="2E50B97D">
      <w:pPr>
        <w:spacing w:line="360" w:lineRule="auto"/>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详见竞争性磋商公告中获取采购文件的时间期限、地点、方式及采购文件售价。</w:t>
      </w:r>
    </w:p>
    <w:p w14:paraId="37126CC7">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8.磋商前答疑会或现场考察</w:t>
      </w:r>
    </w:p>
    <w:p w14:paraId="316C9C6E">
      <w:pPr>
        <w:pStyle w:val="34"/>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采购人组织潜在供应商现场考察或者召开磋商前答疑会的，潜在供应商按第二部分供应商须知前附表的规定参加现场考察或者磋商前答疑会。</w:t>
      </w:r>
    </w:p>
    <w:p w14:paraId="0B084D1A">
      <w:pPr>
        <w:pStyle w:val="34"/>
        <w:spacing w:line="360" w:lineRule="auto"/>
        <w:rPr>
          <w:rFonts w:hAnsi="宋体" w:cs="宋体"/>
          <w:b/>
          <w:color w:val="000000" w:themeColor="text1"/>
          <w:szCs w:val="24"/>
          <w:highlight w:val="none"/>
          <w14:textFill>
            <w14:solidFill>
              <w14:schemeClr w14:val="tx1"/>
            </w14:solidFill>
          </w14:textFill>
        </w:rPr>
      </w:pPr>
      <w:r>
        <w:rPr>
          <w:rFonts w:hint="eastAsia" w:hAnsi="宋体" w:cs="宋体"/>
          <w:b/>
          <w:color w:val="000000" w:themeColor="text1"/>
          <w:kern w:val="28"/>
          <w:sz w:val="24"/>
          <w:szCs w:val="24"/>
          <w:highlight w:val="none"/>
          <w14:textFill>
            <w14:solidFill>
              <w14:schemeClr w14:val="tx1"/>
            </w14:solidFill>
          </w14:textFill>
        </w:rPr>
        <w:t>9.磋商保证金</w:t>
      </w:r>
    </w:p>
    <w:p w14:paraId="02A9C025">
      <w:pPr>
        <w:pStyle w:val="5"/>
        <w:spacing w:line="360" w:lineRule="auto"/>
        <w:ind w:firstLine="470" w:firstLineChars="196"/>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本项目不需缴纳磋商保证金。</w:t>
      </w:r>
    </w:p>
    <w:p w14:paraId="247450FF">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10. 响应文件的语言</w:t>
      </w:r>
    </w:p>
    <w:p w14:paraId="01EE3F65">
      <w:pPr>
        <w:autoSpaceDE w:val="0"/>
        <w:autoSpaceDN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响应文件及供应商与采购有关的来往通知、函件和文件均应使用中文。</w:t>
      </w:r>
    </w:p>
    <w:p w14:paraId="794CFA63">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11. 响应文件的组成</w:t>
      </w:r>
    </w:p>
    <w:p w14:paraId="2CCC22D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hint="eastAsia" w:ascii="宋体" w:hAnsi="宋体" w:cs="宋体"/>
          <w:b/>
          <w:color w:val="000000" w:themeColor="text1"/>
          <w:sz w:val="24"/>
          <w:highlight w:val="none"/>
          <w14:textFill>
            <w14:solidFill>
              <w14:schemeClr w14:val="tx1"/>
            </w14:solidFill>
          </w14:textFill>
        </w:rPr>
        <w:t>资格文件</w:t>
      </w:r>
      <w:r>
        <w:rPr>
          <w:rFonts w:hint="eastAsia" w:ascii="宋体" w:hAnsi="宋体" w:cs="宋体"/>
          <w:color w:val="000000" w:themeColor="text1"/>
          <w:sz w:val="24"/>
          <w:highlight w:val="none"/>
          <w14:textFill>
            <w14:solidFill>
              <w14:schemeClr w14:val="tx1"/>
            </w14:solidFill>
          </w14:textFill>
        </w:rPr>
        <w:t>：</w:t>
      </w:r>
    </w:p>
    <w:p w14:paraId="49EA342C">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11.1.1符合参加政府采购活动应当具备的一般条件的承诺函；</w:t>
      </w:r>
    </w:p>
    <w:p w14:paraId="2DC52A50">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1.1.2</w:t>
      </w:r>
      <w:bookmarkStart w:id="15" w:name="_Hlk101259339"/>
      <w:r>
        <w:rPr>
          <w:rFonts w:hint="eastAsia" w:ascii="宋体" w:hAnsi="宋体" w:cs="宋体"/>
          <w:snapToGrid w:val="0"/>
          <w:color w:val="000000" w:themeColor="text1"/>
          <w:kern w:val="28"/>
          <w:sz w:val="24"/>
          <w:szCs w:val="20"/>
          <w:highlight w:val="none"/>
          <w14:textFill>
            <w14:solidFill>
              <w14:schemeClr w14:val="tx1"/>
            </w14:solidFill>
          </w14:textFill>
        </w:rPr>
        <w:t>联合协议</w:t>
      </w:r>
      <w:bookmarkStart w:id="16" w:name="_Hlk101257010"/>
      <w:r>
        <w:rPr>
          <w:rFonts w:hint="eastAsia" w:ascii="宋体" w:hAnsi="宋体" w:cs="宋体"/>
          <w:snapToGrid w:val="0"/>
          <w:color w:val="000000" w:themeColor="text1"/>
          <w:kern w:val="28"/>
          <w:sz w:val="24"/>
          <w:szCs w:val="20"/>
          <w:highlight w:val="none"/>
          <w14:textFill>
            <w14:solidFill>
              <w14:schemeClr w14:val="tx1"/>
            </w14:solidFill>
          </w14:textFill>
        </w:rPr>
        <w:t>（如果有)</w:t>
      </w:r>
      <w:bookmarkEnd w:id="15"/>
      <w:bookmarkEnd w:id="16"/>
      <w:r>
        <w:rPr>
          <w:rFonts w:hint="eastAsia" w:ascii="宋体" w:hAnsi="宋体" w:cs="宋体"/>
          <w:snapToGrid w:val="0"/>
          <w:color w:val="000000" w:themeColor="text1"/>
          <w:kern w:val="28"/>
          <w:sz w:val="24"/>
          <w:szCs w:val="20"/>
          <w:highlight w:val="none"/>
          <w14:textFill>
            <w14:solidFill>
              <w14:schemeClr w14:val="tx1"/>
            </w14:solidFill>
          </w14:textFill>
        </w:rPr>
        <w:t>；</w:t>
      </w:r>
    </w:p>
    <w:p w14:paraId="183C0339">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3F879160">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1FE42980">
      <w:pPr>
        <w:snapToGrid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5884B5F9">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11.2.1响应函；</w:t>
      </w:r>
      <w:r>
        <w:rPr>
          <w:rFonts w:hint="eastAsia" w:ascii="宋体" w:hAnsi="宋体" w:cs="宋体"/>
          <w:color w:val="000000" w:themeColor="text1"/>
          <w:sz w:val="24"/>
          <w:highlight w:val="none"/>
          <w:lang w:val="zh-CN"/>
          <w14:textFill>
            <w14:solidFill>
              <w14:schemeClr w14:val="tx1"/>
            </w14:solidFill>
          </w14:textFill>
        </w:rPr>
        <w:t xml:space="preserve"> </w:t>
      </w:r>
    </w:p>
    <w:p w14:paraId="182ADB0B">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11.2.2授权委托书或法定代表人（单位负责人、自然人本人）身份证明；</w:t>
      </w:r>
    </w:p>
    <w:p w14:paraId="33DCFE25">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11.2.3分包意向协议（如果有)；</w:t>
      </w:r>
    </w:p>
    <w:p w14:paraId="2BB5D275">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11.2.4符合性审查资料；</w:t>
      </w:r>
    </w:p>
    <w:p w14:paraId="6E085E50">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11.2.5评审标准相应的商务技术资料；</w:t>
      </w:r>
    </w:p>
    <w:p w14:paraId="68C97CAE">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11.2.6商务技术偏离表；</w:t>
      </w:r>
    </w:p>
    <w:p w14:paraId="01B7AFBB">
      <w:pPr>
        <w:snapToGrid w:val="0"/>
        <w:spacing w:line="360" w:lineRule="auto"/>
        <w:ind w:firstLine="960" w:firstLineChars="4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3B688FB7">
      <w:pPr>
        <w:pStyle w:val="3"/>
        <w:ind w:left="664" w:leftChars="316" w:firstLine="228" w:firstLineChars="95"/>
        <w:rPr>
          <w:rFonts w:ascii="宋体" w:hAnsi="宋体" w:eastAsia="宋体" w:cs="宋体"/>
          <w:b w:val="0"/>
          <w:bCs w:val="0"/>
          <w:color w:val="000000" w:themeColor="text1"/>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11.2.8</w:t>
      </w:r>
      <w:r>
        <w:rPr>
          <w:rFonts w:hint="eastAsia" w:ascii="宋体" w:hAnsi="宋体" w:eastAsia="宋体" w:cs="宋体"/>
          <w:b w:val="0"/>
          <w:bCs w:val="0"/>
          <w:color w:val="000000" w:themeColor="text1"/>
          <w:sz w:val="24"/>
          <w:szCs w:val="24"/>
          <w:highlight w:val="none"/>
          <w14:textFill>
            <w14:solidFill>
              <w14:schemeClr w14:val="tx1"/>
            </w14:solidFill>
          </w14:textFill>
        </w:rPr>
        <w:t>绿色建材承诺书</w:t>
      </w:r>
    </w:p>
    <w:p w14:paraId="6AA6DA3E">
      <w:pPr>
        <w:pStyle w:val="81"/>
        <w:rPr>
          <w:color w:val="000000" w:themeColor="text1"/>
          <w:highlight w:val="none"/>
          <w:lang w:val="zh-CN"/>
          <w14:textFill>
            <w14:solidFill>
              <w14:schemeClr w14:val="tx1"/>
            </w14:solidFill>
          </w14:textFill>
        </w:rPr>
      </w:pPr>
    </w:p>
    <w:p w14:paraId="53CF200E">
      <w:pPr>
        <w:snapToGrid w:val="0"/>
        <w:spacing w:line="360" w:lineRule="auto"/>
        <w:ind w:firstLine="480" w:firstLineChars="200"/>
        <w:rPr>
          <w:rFonts w:ascii="宋体" w:hAnsi="宋体" w:cs="宋体"/>
          <w:color w:val="000000" w:themeColor="text1"/>
          <w:sz w:val="24"/>
          <w:highlight w:val="none"/>
          <w:u w:val="singl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11.</w:t>
      </w: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报价文件：</w:t>
      </w:r>
      <w:r>
        <w:rPr>
          <w:rFonts w:hint="eastAsia" w:ascii="宋体" w:hAnsi="宋体" w:cs="宋体"/>
          <w:color w:val="000000" w:themeColor="text1"/>
          <w:sz w:val="24"/>
          <w:highlight w:val="none"/>
          <w14:textFill>
            <w14:solidFill>
              <w14:schemeClr w14:val="tx1"/>
            </w14:solidFill>
          </w14:textFill>
        </w:rPr>
        <w:t xml:space="preserve"> </w:t>
      </w:r>
    </w:p>
    <w:p w14:paraId="0196EE9C">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11.3.1报价单；</w:t>
      </w:r>
    </w:p>
    <w:p w14:paraId="05DC254C">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11.3.2已标价工程量清单；</w:t>
      </w:r>
    </w:p>
    <w:p w14:paraId="3A99DD7B">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11.3.3中小企业声明函。</w:t>
      </w:r>
    </w:p>
    <w:p w14:paraId="68B91E68">
      <w:pPr>
        <w:pStyle w:val="3"/>
        <w:adjustRightInd w:val="0"/>
        <w:ind w:left="0" w:firstLine="960" w:firstLineChars="400"/>
        <w:rPr>
          <w:color w:val="000000" w:themeColor="text1"/>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11.3.</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p>
    <w:p w14:paraId="43C1EE7E">
      <w:pPr>
        <w:spacing w:line="360" w:lineRule="auto"/>
        <w:ind w:firstLine="723" w:firstLineChars="3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响应文件含有采购人不能接受的附加条件的，响应文件无效；</w:t>
      </w:r>
    </w:p>
    <w:p w14:paraId="1819CA03">
      <w:pPr>
        <w:spacing w:line="360" w:lineRule="auto"/>
        <w:ind w:firstLine="723" w:firstLineChars="3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供应商提供虚假材料的，响应文件无效。</w:t>
      </w:r>
    </w:p>
    <w:p w14:paraId="66F8DEAB">
      <w:pPr>
        <w:spacing w:line="360" w:lineRule="auto"/>
        <w:ind w:firstLine="720" w:firstLineChars="300"/>
        <w:rPr>
          <w:color w:val="000000" w:themeColor="text1"/>
          <w:highlight w:val="none"/>
          <w14:textFill>
            <w14:solidFill>
              <w14:schemeClr w14:val="tx1"/>
            </w14:solidFill>
          </w14:textFill>
        </w:rPr>
      </w:pPr>
      <w:r>
        <w:rPr>
          <w:rFonts w:hint="eastAsia"/>
          <w:color w:val="000000" w:themeColor="text1"/>
          <w:sz w:val="24"/>
          <w:szCs w:val="24"/>
          <w:highlight w:val="none"/>
          <w:shd w:val="clear" w:color="auto" w:fill="FFFFFF"/>
          <w:lang w:val="en-US" w:eastAsia="zh-CN"/>
          <w14:textFill>
            <w14:solidFill>
              <w14:schemeClr w14:val="tx1"/>
            </w14:solidFill>
          </w14:textFill>
        </w:rPr>
        <w:t>供应商应对响应文件中材料的真实性、合法性负责。</w:t>
      </w:r>
    </w:p>
    <w:p w14:paraId="0E693E96">
      <w:pPr>
        <w:pStyle w:val="133"/>
        <w:snapToGrid w:val="0"/>
        <w:spacing w:before="0"/>
        <w:ind w:firstLine="0" w:firstLineChars="0"/>
        <w:outlineLvl w:val="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12</w:t>
      </w:r>
      <w:r>
        <w:rPr>
          <w:rFonts w:hint="eastAsia" w:ascii="宋体" w:hAnsi="宋体" w:cs="宋体"/>
          <w:b/>
          <w:color w:val="000000" w:themeColor="text1"/>
          <w:kern w:val="0"/>
          <w:szCs w:val="24"/>
          <w:highlight w:val="none"/>
          <w:lang w:val="zh-CN"/>
          <w14:textFill>
            <w14:solidFill>
              <w14:schemeClr w14:val="tx1"/>
            </w14:solidFill>
          </w14:textFill>
        </w:rPr>
        <w:t xml:space="preserve">. </w:t>
      </w:r>
      <w:r>
        <w:rPr>
          <w:rFonts w:hint="eastAsia" w:ascii="宋体" w:hAnsi="宋体" w:cs="宋体"/>
          <w:b/>
          <w:color w:val="000000" w:themeColor="text1"/>
          <w:szCs w:val="24"/>
          <w:highlight w:val="none"/>
          <w14:textFill>
            <w14:solidFill>
              <w14:schemeClr w14:val="tx1"/>
            </w14:solidFill>
          </w14:textFill>
        </w:rPr>
        <w:t>响应文件的编制</w:t>
      </w:r>
    </w:p>
    <w:p w14:paraId="223B9975">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465A83EC">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12.2供应商进行电子投标应安装客户端软件—“政采云电子交易客户端”，并按照采购文件和电子交易平台的要求编制并加密响应文件。供应商未按规定加密的响应文件，电子交易平台将拒收并提示。</w:t>
      </w:r>
    </w:p>
    <w:p w14:paraId="6FFBDA3F">
      <w:pPr>
        <w:snapToGrid w:val="0"/>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15F96052">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13.响应文件的签署、盖章</w:t>
      </w:r>
    </w:p>
    <w:p w14:paraId="6C02A68D">
      <w:pPr>
        <w:pStyle w:val="133"/>
        <w:snapToGrid w:val="0"/>
        <w:spacing w:before="0"/>
        <w:ind w:firstLine="480"/>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13.1响应文件按照采购文件第六部分格式要</w:t>
      </w:r>
      <w:r>
        <w:rPr>
          <w:rFonts w:hint="eastAsia" w:ascii="宋体" w:hAnsi="宋体" w:cs="宋体"/>
          <w:color w:val="000000" w:themeColor="text1"/>
          <w:highlight w:val="none"/>
          <w14:textFill>
            <w14:solidFill>
              <w14:schemeClr w14:val="tx1"/>
            </w14:solidFill>
          </w14:textFill>
        </w:rPr>
        <w:t>求进行签署、盖章。</w:t>
      </w:r>
      <w:r>
        <w:rPr>
          <w:rFonts w:hint="eastAsia" w:ascii="宋体" w:hAnsi="宋体" w:cs="宋体"/>
          <w:b/>
          <w:color w:val="000000" w:themeColor="text1"/>
          <w:highlight w:val="none"/>
          <w14:textFill>
            <w14:solidFill>
              <w14:schemeClr w14:val="tx1"/>
            </w14:solidFill>
          </w14:textFill>
        </w:rPr>
        <w:t>▲供应商的响应文件未按照采购文件要求签署、盖章的，其响应文件无效</w:t>
      </w:r>
      <w:r>
        <w:rPr>
          <w:rFonts w:hint="eastAsia" w:ascii="宋体" w:hAnsi="宋体" w:cs="宋体"/>
          <w:color w:val="000000" w:themeColor="text1"/>
          <w:szCs w:val="24"/>
          <w:highlight w:val="none"/>
          <w14:textFill>
            <w14:solidFill>
              <w14:schemeClr w14:val="tx1"/>
            </w14:solidFill>
          </w14:textFill>
        </w:rPr>
        <w:t>。</w:t>
      </w:r>
    </w:p>
    <w:p w14:paraId="2BBE3303">
      <w:pPr>
        <w:pStyle w:val="133"/>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13.2为确保网上操作合法、有效和安全，供应商应当在响应文件提交（上传）截止时间前完成在“政府采购云平台”的身份认证，确保在电子投标过程中能够对相关数据电文进行加密和使用电子签名。</w:t>
      </w:r>
    </w:p>
    <w:p w14:paraId="3CC95E0B">
      <w:pPr>
        <w:pStyle w:val="133"/>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13.3采购文件对响应文件签署、盖章的要求适用于电子签名。</w:t>
      </w:r>
    </w:p>
    <w:p w14:paraId="2C3585D0">
      <w:pPr>
        <w:pStyle w:val="133"/>
        <w:snapToGrid w:val="0"/>
        <w:spacing w:before="0"/>
        <w:ind w:firstLine="0" w:firstLineChars="0"/>
        <w:rPr>
          <w:rFonts w:ascii="宋体" w:hAnsi="宋体" w:cs="宋体"/>
          <w:b/>
          <w:color w:val="000000" w:themeColor="text1"/>
          <w:szCs w:val="24"/>
          <w:highlight w:val="none"/>
          <w14:textFill>
            <w14:solidFill>
              <w14:schemeClr w14:val="tx1"/>
            </w14:solidFill>
          </w14:textFill>
        </w:rPr>
      </w:pPr>
    </w:p>
    <w:p w14:paraId="25573C17">
      <w:pPr>
        <w:pStyle w:val="133"/>
        <w:snapToGrid w:val="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14. 响应文件的提交、补充、修改、撤回</w:t>
      </w:r>
    </w:p>
    <w:p w14:paraId="748484C7">
      <w:pPr>
        <w:pStyle w:val="133"/>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1CEFC0B3">
      <w:pPr>
        <w:pStyle w:val="133"/>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14.2电子交易平台收到响应文件，将妥善保存并即时向供应商发出确认回执通知。在响应文件提交（上传）截止时间前，除供应商补充、修改或者撤回响应文件外，任何单位和个人不得解密或提取响应文件。</w:t>
      </w:r>
    </w:p>
    <w:p w14:paraId="446D6474">
      <w:pPr>
        <w:pStyle w:val="133"/>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14.3采购人、</w:t>
      </w:r>
      <w:r>
        <w:rPr>
          <w:rFonts w:hint="eastAsia" w:ascii="宋体" w:hAnsi="宋体" w:cs="宋体"/>
          <w:color w:val="000000" w:themeColor="text1"/>
          <w:szCs w:val="24"/>
          <w:highlight w:val="none"/>
          <w:lang w:eastAsia="zh-CN"/>
          <w14:textFill>
            <w14:solidFill>
              <w14:schemeClr w14:val="tx1"/>
            </w14:solidFill>
          </w14:textFill>
        </w:rPr>
        <w:t>采购代理机构</w:t>
      </w:r>
      <w:r>
        <w:rPr>
          <w:rFonts w:hint="eastAsia" w:ascii="宋体" w:hAnsi="宋体" w:cs="宋体"/>
          <w:color w:val="000000" w:themeColor="text1"/>
          <w:szCs w:val="24"/>
          <w:highlight w:val="none"/>
          <w14:textFill>
            <w14:solidFill>
              <w14:schemeClr w14:val="tx1"/>
            </w14:solidFill>
          </w14:textFill>
        </w:rPr>
        <w:t>可以视情况延长响应文件提交的截止时间。在上述情况下，</w:t>
      </w:r>
      <w:r>
        <w:rPr>
          <w:rFonts w:hint="eastAsia" w:ascii="宋体" w:hAnsi="宋体" w:cs="宋体"/>
          <w:color w:val="000000" w:themeColor="text1"/>
          <w:szCs w:val="24"/>
          <w:highlight w:val="none"/>
          <w:lang w:eastAsia="zh-CN"/>
          <w14:textFill>
            <w14:solidFill>
              <w14:schemeClr w14:val="tx1"/>
            </w14:solidFill>
          </w14:textFill>
        </w:rPr>
        <w:t>采购代理机构</w:t>
      </w:r>
      <w:r>
        <w:rPr>
          <w:rFonts w:hint="eastAsia" w:ascii="宋体" w:hAnsi="宋体" w:cs="宋体"/>
          <w:color w:val="000000" w:themeColor="text1"/>
          <w:szCs w:val="24"/>
          <w:highlight w:val="none"/>
          <w14:textFill>
            <w14:solidFill>
              <w14:schemeClr w14:val="tx1"/>
            </w14:solidFill>
          </w14:textFill>
        </w:rPr>
        <w:t>与供应商以前在响应文件提交截止时间方面的全部权利、责任和义务，将适用于延长至新的响应文件提交截止时间。</w:t>
      </w:r>
    </w:p>
    <w:p w14:paraId="0502E31E">
      <w:pPr>
        <w:pStyle w:val="34"/>
        <w:snapToGrid w:val="0"/>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15.备份响应文件</w:t>
      </w:r>
    </w:p>
    <w:p w14:paraId="27597207">
      <w:pPr>
        <w:pStyle w:val="34"/>
        <w:snapToGrid w:val="0"/>
        <w:spacing w:line="360" w:lineRule="auto"/>
        <w:ind w:firstLine="360" w:firstLineChars="15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15.1供应商在电子交易平台传输递交响应文件后，还可以在响应文件提交（上传）截止时间前直接提交或者以邮政快递方式递交备份响应文件1份，</w:t>
      </w:r>
      <w:r>
        <w:rPr>
          <w:rFonts w:hint="eastAsia" w:hAnsi="宋体" w:cs="宋体"/>
          <w:b/>
          <w:color w:val="000000" w:themeColor="text1"/>
          <w:sz w:val="24"/>
          <w:szCs w:val="24"/>
          <w:highlight w:val="none"/>
          <w14:textFill>
            <w14:solidFill>
              <w14:schemeClr w14:val="tx1"/>
            </w14:solidFill>
          </w14:textFill>
        </w:rPr>
        <w:t>但采购人、</w:t>
      </w:r>
      <w:r>
        <w:rPr>
          <w:rFonts w:hint="eastAsia" w:hAnsi="宋体" w:cs="宋体"/>
          <w:b/>
          <w:color w:val="000000" w:themeColor="text1"/>
          <w:sz w:val="24"/>
          <w:szCs w:val="24"/>
          <w:highlight w:val="none"/>
          <w:lang w:eastAsia="zh-CN"/>
          <w14:textFill>
            <w14:solidFill>
              <w14:schemeClr w14:val="tx1"/>
            </w14:solidFill>
          </w14:textFill>
        </w:rPr>
        <w:t>采购代理机构</w:t>
      </w:r>
      <w:r>
        <w:rPr>
          <w:rFonts w:hint="eastAsia" w:hAnsi="宋体" w:cs="宋体"/>
          <w:b/>
          <w:color w:val="000000" w:themeColor="text1"/>
          <w:sz w:val="24"/>
          <w:szCs w:val="24"/>
          <w:highlight w:val="none"/>
          <w14:textFill>
            <w14:solidFill>
              <w14:schemeClr w14:val="tx1"/>
            </w14:solidFill>
          </w14:textFill>
        </w:rPr>
        <w:t>不强制或变相强制供应商提交备份响应文件。</w:t>
      </w:r>
    </w:p>
    <w:p w14:paraId="7DBAB569">
      <w:pPr>
        <w:pStyle w:val="34"/>
        <w:snapToGrid w:val="0"/>
        <w:spacing w:line="360" w:lineRule="auto"/>
        <w:ind w:firstLine="480" w:firstLineChars="20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15.2备份响应文件须在“政采云投标客户端”制作生成，并储存在</w:t>
      </w:r>
      <w:r>
        <w:rPr>
          <w:rFonts w:hint="eastAsia" w:hAnsi="宋体" w:cs="宋体"/>
          <w:color w:val="000000" w:themeColor="text1"/>
          <w:sz w:val="24"/>
          <w:highlight w:val="none"/>
          <w14:textFill>
            <w14:solidFill>
              <w14:schemeClr w14:val="tx1"/>
            </w14:solidFill>
          </w14:textFill>
        </w:rPr>
        <w:t>DVD光盘</w:t>
      </w:r>
      <w:r>
        <w:rPr>
          <w:rFonts w:hint="eastAsia" w:hAnsi="宋体" w:cs="宋体"/>
          <w:color w:val="000000" w:themeColor="text1"/>
          <w:sz w:val="24"/>
          <w:highlight w:val="none"/>
          <w:lang w:val="en-US" w:eastAsia="zh-CN"/>
          <w14:textFill>
            <w14:solidFill>
              <w14:schemeClr w14:val="tx1"/>
            </w14:solidFill>
          </w14:textFill>
        </w:rPr>
        <w:t>等存储介质</w:t>
      </w:r>
      <w:r>
        <w:rPr>
          <w:rFonts w:hint="eastAsia" w:hAnsi="宋体" w:cs="宋体"/>
          <w:color w:val="000000" w:themeColor="text1"/>
          <w:sz w:val="24"/>
          <w:szCs w:val="24"/>
          <w:highlight w:val="none"/>
          <w14:textFill>
            <w14:solidFill>
              <w14:schemeClr w14:val="tx1"/>
            </w14:solidFill>
          </w14:textFill>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000000" w:themeColor="text1"/>
          <w:sz w:val="24"/>
          <w:highlight w:val="none"/>
          <w14:textFill>
            <w14:solidFill>
              <w14:schemeClr w14:val="tx1"/>
            </w14:solidFill>
          </w14:textFill>
        </w:rPr>
        <w:t>不符合上述制作、</w:t>
      </w:r>
      <w:r>
        <w:rPr>
          <w:rFonts w:hint="eastAsia" w:hAnsi="宋体" w:cs="宋体"/>
          <w:b/>
          <w:color w:val="000000" w:themeColor="text1"/>
          <w:sz w:val="24"/>
          <w:szCs w:val="24"/>
          <w:highlight w:val="none"/>
          <w14:textFill>
            <w14:solidFill>
              <w14:schemeClr w14:val="tx1"/>
            </w14:solidFill>
          </w14:textFill>
        </w:rPr>
        <w:t>存储、密封规定的备份响应文件将被视为无效或者被拒绝接收。</w:t>
      </w:r>
    </w:p>
    <w:p w14:paraId="1F01DA83">
      <w:pPr>
        <w:pStyle w:val="34"/>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15.3直接提交备份响应文件的，供应商应于响应文件提交（上传）截止时间前在竞争性磋商公告中载明的响应文件开启地点将备份响应文件提交给</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将拒绝接受逾期送达的备份响应文件。</w:t>
      </w:r>
    </w:p>
    <w:p w14:paraId="14F4F394">
      <w:pPr>
        <w:pStyle w:val="34"/>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000000" w:themeColor="text1"/>
          <w:sz w:val="24"/>
          <w:szCs w:val="24"/>
          <w:highlight w:val="none"/>
          <w14:textFill>
            <w14:solidFill>
              <w14:schemeClr w14:val="tx1"/>
            </w14:solidFill>
          </w14:textFill>
        </w:rPr>
        <w:t>采购文件第二部分供应商须知前附表规定的备份响应文件送达地点；</w:t>
      </w:r>
      <w:r>
        <w:rPr>
          <w:rFonts w:hint="eastAsia" w:hAnsi="宋体" w:cs="宋体"/>
          <w:color w:val="000000" w:themeColor="text1"/>
          <w:sz w:val="24"/>
          <w:szCs w:val="24"/>
          <w:highlight w:val="none"/>
          <w14:textFill>
            <w14:solidFill>
              <w14:schemeClr w14:val="tx1"/>
            </w14:solidFill>
          </w14:textFill>
        </w:rPr>
        <w:t>送达时间以签收人签收时间为准。</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将拒绝接受逾期送达的备份响应文件。邮寄过程中，电子备份响应文件发生泄露、遗失、损坏或延期送达等情况的，由供应商自行负责。</w:t>
      </w:r>
    </w:p>
    <w:p w14:paraId="21107BB5">
      <w:pPr>
        <w:pStyle w:val="34"/>
        <w:snapToGrid w:val="0"/>
        <w:spacing w:line="360" w:lineRule="auto"/>
        <w:ind w:firstLine="479" w:firstLineChars="199"/>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15.5供应商仅提交备份响应文件，未在电子交易平台传输递交响应文件的，响应文件无效。</w:t>
      </w:r>
    </w:p>
    <w:p w14:paraId="46458E1F">
      <w:pPr>
        <w:pStyle w:val="133"/>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16.响应文件的无效处理</w:t>
      </w:r>
    </w:p>
    <w:p w14:paraId="635DAE2D">
      <w:pPr>
        <w:pStyle w:val="26"/>
        <w:spacing w:line="360" w:lineRule="auto"/>
        <w:ind w:firstLine="360" w:firstLineChars="15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有采购文件第四部分</w:t>
      </w:r>
      <w:r>
        <w:rPr>
          <w:rFonts w:hint="eastAsia" w:cs="宋体"/>
          <w:color w:val="000000" w:themeColor="text1"/>
          <w:highlight w:val="none"/>
          <w14:textFill>
            <w14:solidFill>
              <w14:schemeClr w14:val="tx1"/>
            </w14:solidFill>
          </w14:textFill>
        </w:rPr>
        <w:t>4.2规定</w:t>
      </w:r>
      <w:r>
        <w:rPr>
          <w:rFonts w:hint="eastAsia" w:cs="宋体"/>
          <w:color w:val="000000" w:themeColor="text1"/>
          <w:szCs w:val="21"/>
          <w:highlight w:val="none"/>
          <w14:textFill>
            <w14:solidFill>
              <w14:schemeClr w14:val="tx1"/>
            </w14:solidFill>
          </w14:textFill>
        </w:rPr>
        <w:t>的情形之一的，响应文件无效：</w:t>
      </w:r>
    </w:p>
    <w:p w14:paraId="66C8FCC9">
      <w:pPr>
        <w:pStyle w:val="133"/>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17.响应文件有效期</w:t>
      </w:r>
    </w:p>
    <w:p w14:paraId="6EA0EF05">
      <w:pPr>
        <w:spacing w:line="360" w:lineRule="auto"/>
        <w:ind w:firstLine="480" w:firstLineChars="2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17.1响应文件有效期为从提交响应文件的截止之日起90天。▲</w:t>
      </w:r>
      <w:r>
        <w:rPr>
          <w:rFonts w:hint="eastAsia" w:ascii="宋体" w:hAnsi="宋体" w:cs="宋体"/>
          <w:b/>
          <w:color w:val="000000" w:themeColor="text1"/>
          <w:sz w:val="24"/>
          <w:szCs w:val="20"/>
          <w:highlight w:val="none"/>
          <w14:textFill>
            <w14:solidFill>
              <w14:schemeClr w14:val="tx1"/>
            </w14:solidFill>
          </w14:textFill>
        </w:rPr>
        <w:t>供应商的响应文件中承</w:t>
      </w:r>
      <w:r>
        <w:rPr>
          <w:rFonts w:hint="eastAsia" w:ascii="宋体" w:hAnsi="宋体" w:cs="宋体"/>
          <w:b/>
          <w:color w:val="000000" w:themeColor="text1"/>
          <w:sz w:val="24"/>
          <w:szCs w:val="21"/>
          <w:highlight w:val="none"/>
          <w14:textFill>
            <w14:solidFill>
              <w14:schemeClr w14:val="tx1"/>
            </w14:solidFill>
          </w14:textFill>
        </w:rPr>
        <w:t>诺的响应文件有效期少于采购文件中载明的响应文件有效期的，响应文件无效。</w:t>
      </w:r>
    </w:p>
    <w:p w14:paraId="1D6C79E9">
      <w:pPr>
        <w:pStyle w:val="133"/>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17.2响应文件合格投递后，自响应文件提交截止时间起，在响应文件有效期内有效。</w:t>
      </w:r>
    </w:p>
    <w:p w14:paraId="310B9ED7">
      <w:pPr>
        <w:pStyle w:val="133"/>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17.3在原定响应文件有效期满之前，如果出现特殊情况，</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可以以书面形式通知供应商延长响应文件有效期。供应商同意延长的，不得要求或被允许修改其响应文件，供应商拒绝延长的，其响应文件无效。</w:t>
      </w:r>
    </w:p>
    <w:p w14:paraId="0BC6808A">
      <w:pPr>
        <w:pStyle w:val="133"/>
        <w:spacing w:before="0"/>
        <w:ind w:firstLine="643"/>
        <w:rPr>
          <w:rFonts w:ascii="宋体" w:hAnsi="宋体" w:cs="宋体"/>
          <w:b/>
          <w:color w:val="000000" w:themeColor="text1"/>
          <w:sz w:val="32"/>
          <w:highlight w:val="none"/>
          <w14:textFill>
            <w14:solidFill>
              <w14:schemeClr w14:val="tx1"/>
            </w14:solidFill>
          </w14:textFill>
        </w:rPr>
      </w:pPr>
    </w:p>
    <w:p w14:paraId="6392D806">
      <w:pPr>
        <w:snapToGrid w:val="0"/>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四、响应文件开启、资格审查与信用信息查询</w:t>
      </w:r>
    </w:p>
    <w:p w14:paraId="0615CAC5">
      <w:pPr>
        <w:pStyle w:val="557"/>
        <w:spacing w:before="0" w:line="360" w:lineRule="auto"/>
        <w:ind w:left="0" w:firstLine="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18.响应文件开启</w:t>
      </w:r>
      <w:r>
        <w:rPr>
          <w:rFonts w:hint="eastAsia" w:ascii="宋体" w:hAnsi="宋体" w:cs="宋体"/>
          <w:color w:val="000000" w:themeColor="text1"/>
          <w:sz w:val="24"/>
          <w:highlight w:val="none"/>
          <w14:textFill>
            <w14:solidFill>
              <w14:schemeClr w14:val="tx1"/>
            </w14:solidFill>
          </w14:textFill>
        </w:rPr>
        <w:t xml:space="preserve"> </w:t>
      </w:r>
    </w:p>
    <w:p w14:paraId="3C3F784A">
      <w:pPr>
        <w:pStyle w:val="557"/>
        <w:snapToGrid w:val="0"/>
        <w:spacing w:before="0" w:line="360" w:lineRule="auto"/>
        <w:ind w:left="0"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按照采购文件规定的时间通过电子交易平台组织响应文件开启，所有供应商均应当准时在线参加。供应商不足3家的，不得开启。</w:t>
      </w:r>
    </w:p>
    <w:p w14:paraId="50E67084">
      <w:pPr>
        <w:pStyle w:val="557"/>
        <w:snapToGrid w:val="0"/>
        <w:spacing w:before="0" w:line="360" w:lineRule="auto"/>
        <w:ind w:left="0"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18.2响应文件开启时，电子交易平台按响应文件开启时间自动提取所有响应文件。</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依托电子交易平台发起开始解密指令，供应商按照平台提示和采购文件的规定在半小时内完成在线解密。</w:t>
      </w:r>
    </w:p>
    <w:p w14:paraId="43AC38B9">
      <w:pPr>
        <w:pStyle w:val="557"/>
        <w:snapToGrid w:val="0"/>
        <w:spacing w:before="0" w:line="360" w:lineRule="auto"/>
        <w:ind w:left="0"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w:t>
      </w:r>
      <w:r>
        <w:rPr>
          <w:rFonts w:hint="eastAsia" w:ascii="宋体" w:hAnsi="宋体" w:cs="宋体"/>
          <w:b/>
          <w:bCs/>
          <w:color w:val="000000" w:themeColor="text1"/>
          <w:sz w:val="24"/>
          <w:highlight w:val="none"/>
          <w14:textFill>
            <w14:solidFill>
              <w14:schemeClr w14:val="tx1"/>
            </w14:solidFill>
          </w14:textFill>
        </w:rPr>
        <w:t>响应文件未按时解密，供应商提供了备份响应文件的，以备份响应文件作为依据，否则视为响应文件撤回。响应文件已按时解密的，备份响应文件自动失效。</w:t>
      </w:r>
    </w:p>
    <w:p w14:paraId="00E70F60">
      <w:pPr>
        <w:pStyle w:val="557"/>
        <w:spacing w:before="0" w:line="360" w:lineRule="auto"/>
        <w:ind w:left="0" w:firstLine="0"/>
        <w:contextualSpacing/>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19、资格审查</w:t>
      </w:r>
    </w:p>
    <w:p w14:paraId="02DFA98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或磋商小组依据法律法规和采购文件的规定，对供应商的资格进行审查。</w:t>
      </w:r>
    </w:p>
    <w:p w14:paraId="5F069F68">
      <w:pPr>
        <w:pStyle w:val="133"/>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kern w:val="0"/>
          <w:szCs w:val="24"/>
          <w:highlight w:val="none"/>
          <w:lang w:val="en-US" w:eastAsia="zh-CN"/>
          <w14:textFill>
            <w14:solidFill>
              <w14:schemeClr w14:val="tx1"/>
            </w14:solidFill>
          </w14:textFill>
        </w:rPr>
        <w:t>2</w:t>
      </w:r>
      <w:r>
        <w:rPr>
          <w:rFonts w:hint="eastAsia" w:ascii="宋体" w:hAnsi="宋体" w:cs="宋体"/>
          <w:color w:val="000000" w:themeColor="text1"/>
          <w:kern w:val="0"/>
          <w:szCs w:val="24"/>
          <w:highlight w:val="none"/>
          <w14:textFill>
            <w14:solidFill>
              <w14:schemeClr w14:val="tx1"/>
            </w14:solidFill>
          </w14:textFill>
        </w:rPr>
        <w:t>供应商未按照采购文件要求提供与</w:t>
      </w:r>
      <w:r>
        <w:rPr>
          <w:rFonts w:hint="eastAsia" w:ascii="宋体" w:hAnsi="宋体" w:cs="宋体"/>
          <w:color w:val="000000" w:themeColor="text1"/>
          <w:highlight w:val="none"/>
          <w14:textFill>
            <w14:solidFill>
              <w14:schemeClr w14:val="tx1"/>
            </w14:solidFill>
          </w14:textFill>
        </w:rPr>
        <w:t>资格条件相应的</w:t>
      </w:r>
      <w:r>
        <w:rPr>
          <w:rFonts w:hint="eastAsia" w:ascii="宋体" w:hAnsi="宋体" w:cs="宋体"/>
          <w:color w:val="000000" w:themeColor="text1"/>
          <w:kern w:val="0"/>
          <w:szCs w:val="24"/>
          <w:highlight w:val="none"/>
          <w14:textFill>
            <w14:solidFill>
              <w14:schemeClr w14:val="tx1"/>
            </w14:solidFill>
          </w14:textFill>
        </w:rPr>
        <w:t>有效资格证明材料的，视为</w:t>
      </w:r>
      <w:r>
        <w:rPr>
          <w:rFonts w:hint="eastAsia" w:ascii="宋体" w:hAnsi="宋体" w:cs="宋体"/>
          <w:color w:val="000000" w:themeColor="text1"/>
          <w:highlight w:val="none"/>
          <w14:textFill>
            <w14:solidFill>
              <w14:schemeClr w14:val="tx1"/>
            </w14:solidFill>
          </w14:textFill>
        </w:rPr>
        <w:t>供应商不具备采购文件中规定的资格要求，其响应文件无效。</w:t>
      </w:r>
    </w:p>
    <w:p w14:paraId="5370D3AC">
      <w:pPr>
        <w:pStyle w:val="133"/>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对未通过资格审查的供应商，采购人或</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告知其未通过的原因。</w:t>
      </w:r>
    </w:p>
    <w:p w14:paraId="128EB5C7">
      <w:pPr>
        <w:pStyle w:val="133"/>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合格供应商不足3家的，不再评审。</w:t>
      </w:r>
    </w:p>
    <w:p w14:paraId="10A0DDE2">
      <w:pPr>
        <w:pStyle w:val="133"/>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0172EBCF">
      <w:pPr>
        <w:pStyle w:val="133"/>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20、信用信息查询</w:t>
      </w:r>
    </w:p>
    <w:p w14:paraId="6799D903">
      <w:pPr>
        <w:pStyle w:val="133"/>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20.1信用信息查询渠道及截止时间：</w:t>
      </w:r>
      <w:r>
        <w:rPr>
          <w:rFonts w:hint="eastAsia" w:ascii="宋体" w:hAnsi="宋体" w:cs="宋体"/>
          <w:color w:val="000000" w:themeColor="text1"/>
          <w:kern w:val="0"/>
          <w:szCs w:val="24"/>
          <w:highlight w:val="none"/>
          <w:lang w:eastAsia="zh-CN"/>
          <w14:textFill>
            <w14:solidFill>
              <w14:schemeClr w14:val="tx1"/>
            </w14:solidFill>
          </w14:textFill>
        </w:rPr>
        <w:t>采购代理机构</w:t>
      </w:r>
      <w:r>
        <w:rPr>
          <w:rFonts w:hint="eastAsia" w:ascii="宋体" w:hAnsi="宋体" w:cs="宋体"/>
          <w:color w:val="000000" w:themeColor="text1"/>
          <w:kern w:val="0"/>
          <w:szCs w:val="24"/>
          <w:highlight w:val="none"/>
          <w14:textFill>
            <w14:solidFill>
              <w14:schemeClr w14:val="tx1"/>
            </w14:solidFill>
          </w14:textFill>
        </w:rPr>
        <w:t>将在资格审查时通过“信用中国”网站(www.creditchina.gov.cn)、中国政府采购网(www.ccgp.gov.cn)渠道查询供应商接受资格审查时的信用记录。</w:t>
      </w:r>
    </w:p>
    <w:p w14:paraId="7A0971AD">
      <w:pPr>
        <w:pStyle w:val="133"/>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20.2信用信息查询记录和证据留存的具体方式：现场查询的供应商的信用记录、查询结果经确认后将与采购文件一起存档。</w:t>
      </w:r>
    </w:p>
    <w:p w14:paraId="0A24FB56">
      <w:pPr>
        <w:pStyle w:val="133"/>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20.3信用信息的使用规则：经查询列入失信被执行人名单、重大税收违法案件当事人名单、政府采购严重违法失信行为记录名单的供应商将被拒绝参与政府采购活动。</w:t>
      </w:r>
    </w:p>
    <w:p w14:paraId="7D666FC3">
      <w:pPr>
        <w:pStyle w:val="133"/>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highlight w:val="none"/>
          <w14:textFill>
            <w14:solidFill>
              <w14:schemeClr w14:val="tx1"/>
            </w14:solidFill>
          </w14:textFill>
        </w:rPr>
        <w:t>。</w:t>
      </w:r>
    </w:p>
    <w:p w14:paraId="564C3925">
      <w:pPr>
        <w:pStyle w:val="133"/>
        <w:spacing w:before="0"/>
        <w:ind w:firstLine="0" w:firstLineChars="0"/>
        <w:rPr>
          <w:rFonts w:ascii="宋体" w:hAnsi="宋体" w:cs="宋体"/>
          <w:color w:val="000000" w:themeColor="text1"/>
          <w:kern w:val="0"/>
          <w:szCs w:val="24"/>
          <w:highlight w:val="none"/>
          <w14:textFill>
            <w14:solidFill>
              <w14:schemeClr w14:val="tx1"/>
            </w14:solidFill>
          </w14:textFill>
        </w:rPr>
      </w:pPr>
    </w:p>
    <w:p w14:paraId="78B52CE3">
      <w:pPr>
        <w:snapToGrid w:val="0"/>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五、评审</w:t>
      </w:r>
    </w:p>
    <w:p w14:paraId="0BB84C7F">
      <w:pPr>
        <w:spacing w:line="360" w:lineRule="auto"/>
        <w:rPr>
          <w:rFonts w:ascii="宋体" w:hAnsi="宋体" w:cs="宋体"/>
          <w:b/>
          <w:color w:val="000000" w:themeColor="text1"/>
          <w:sz w:val="24"/>
          <w:highlight w:val="none"/>
          <w14:textFill>
            <w14:solidFill>
              <w14:schemeClr w14:val="tx1"/>
            </w14:solidFill>
          </w14:textFill>
        </w:rPr>
      </w:pPr>
      <w:bookmarkStart w:id="17" w:name="_Toc91899903"/>
      <w:r>
        <w:rPr>
          <w:rFonts w:hint="eastAsia" w:ascii="宋体" w:hAnsi="宋体" w:cs="宋体"/>
          <w:b/>
          <w:color w:val="000000" w:themeColor="text1"/>
          <w:sz w:val="24"/>
          <w:highlight w:val="none"/>
          <w14:textFill>
            <w14:solidFill>
              <w14:schemeClr w14:val="tx1"/>
            </w14:solidFill>
          </w14:textFill>
        </w:rPr>
        <w:t>21.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000000" w:themeColor="text1"/>
          <w:sz w:val="24"/>
          <w:highlight w:val="none"/>
          <w14:textFill>
            <w14:solidFill>
              <w14:schemeClr w14:val="tx1"/>
            </w14:solidFill>
          </w14:textFill>
        </w:rPr>
        <w:t>详见采购文件第四部分评审办法。</w:t>
      </w:r>
    </w:p>
    <w:p w14:paraId="3D718D44">
      <w:pPr>
        <w:spacing w:line="360" w:lineRule="auto"/>
        <w:rPr>
          <w:rFonts w:ascii="宋体" w:hAnsi="宋体" w:cs="宋体"/>
          <w:b/>
          <w:color w:val="000000" w:themeColor="text1"/>
          <w:sz w:val="24"/>
          <w:highlight w:val="none"/>
          <w14:textFill>
            <w14:solidFill>
              <w14:schemeClr w14:val="tx1"/>
            </w14:solidFill>
          </w14:textFill>
        </w:rPr>
      </w:pPr>
    </w:p>
    <w:p w14:paraId="10F01C65">
      <w:pPr>
        <w:snapToGrid w:val="0"/>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六、成交供应商确定</w:t>
      </w:r>
    </w:p>
    <w:p w14:paraId="3CB4DB20">
      <w:pPr>
        <w:pStyle w:val="26"/>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22. 确定成交供应商</w:t>
      </w:r>
    </w:p>
    <w:p w14:paraId="320C6542">
      <w:pPr>
        <w:pStyle w:val="133"/>
        <w:snapToGrid w:val="0"/>
        <w:spacing w:before="0"/>
        <w:ind w:firstLine="480"/>
        <w:rPr>
          <w:rFonts w:ascii="宋体" w:hAnsi="宋体" w:cs="宋体"/>
          <w:b/>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000000" w:themeColor="text1"/>
          <w:szCs w:val="24"/>
          <w:highlight w:val="none"/>
          <w:lang w:val="en-US" w:eastAsia="zh-CN"/>
          <w14:textFill>
            <w14:solidFill>
              <w14:schemeClr w14:val="tx1"/>
            </w14:solidFill>
          </w14:textFill>
        </w:rPr>
        <w:t>鼓励</w:t>
      </w:r>
      <w:r>
        <w:rPr>
          <w:rFonts w:hint="eastAsia" w:ascii="宋体" w:hAnsi="宋体" w:cs="宋体"/>
          <w:color w:val="000000" w:themeColor="text1"/>
          <w:szCs w:val="24"/>
          <w:highlight w:val="none"/>
          <w14:textFill>
            <w14:solidFill>
              <w14:schemeClr w14:val="tx1"/>
            </w14:solidFill>
          </w14:textFill>
        </w:rPr>
        <w:t>在收到评审报告当天</w:t>
      </w:r>
      <w:r>
        <w:rPr>
          <w:rFonts w:hint="eastAsia" w:ascii="宋体" w:hAnsi="宋体" w:cs="宋体"/>
          <w:color w:val="000000" w:themeColor="text1"/>
          <w:szCs w:val="24"/>
          <w:highlight w:val="none"/>
          <w:lang w:val="en-US" w:eastAsia="zh-CN"/>
          <w14:textFill>
            <w14:solidFill>
              <w14:schemeClr w14:val="tx1"/>
            </w14:solidFill>
          </w14:textFill>
        </w:rPr>
        <w:t>在线</w:t>
      </w:r>
      <w:r>
        <w:rPr>
          <w:rFonts w:hint="eastAsia" w:ascii="宋体" w:hAnsi="宋体" w:cs="宋体"/>
          <w:color w:val="000000" w:themeColor="text1"/>
          <w:szCs w:val="24"/>
          <w:highlight w:val="none"/>
          <w14:textFill>
            <w14:solidFill>
              <w14:schemeClr w14:val="tx1"/>
            </w14:solidFill>
          </w14:textFill>
        </w:rPr>
        <w:t>确定中标或者成交供应商。中标、成交通知书和中标、成交结果公告应当在规定时间内同时发出。</w:t>
      </w:r>
    </w:p>
    <w:p w14:paraId="338F0D23">
      <w:pPr>
        <w:pStyle w:val="133"/>
        <w:snapToGrid w:val="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23. 成交通知与成交结果公告</w:t>
      </w:r>
    </w:p>
    <w:p w14:paraId="0E781BF1">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23.1自成交供应商确定之日起1个工作日内，</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通过电子交易平台向成交供应商发出成交通知书，同时编制发布采购结果公告。</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也可以以纸质形式进行成交通知。</w:t>
      </w:r>
    </w:p>
    <w:p w14:paraId="1BBB3E21">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23.2成交结果公告内容包括采购人及其委托的</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54B06699">
      <w:pPr>
        <w:widowControl/>
        <w:shd w:val="clear" w:color="auto" w:fill="FFFFFF"/>
        <w:spacing w:line="360" w:lineRule="auto"/>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23.3公告期限为1个工作日。</w:t>
      </w:r>
    </w:p>
    <w:p w14:paraId="1D5A6701">
      <w:pPr>
        <w:widowControl/>
        <w:shd w:val="clear" w:color="auto" w:fill="FFFFFF"/>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23.4</w:t>
      </w:r>
      <w:r>
        <w:rPr>
          <w:rFonts w:hint="eastAsia" w:ascii="宋体" w:hAnsi="宋体" w:eastAsia="宋体" w:cs="宋体"/>
          <w:b w:val="0"/>
          <w:bCs/>
          <w:color w:val="000000" w:themeColor="text1"/>
          <w:sz w:val="24"/>
          <w:szCs w:val="24"/>
          <w:highlight w:val="none"/>
          <w14:textFill>
            <w14:solidFill>
              <w14:schemeClr w14:val="tx1"/>
            </w14:solidFill>
          </w14:textFill>
        </w:rPr>
        <w:t>由于</w:t>
      </w:r>
      <w:r>
        <w:rPr>
          <w:rFonts w:hint="eastAsia" w:ascii="宋体" w:hAnsi="宋体" w:eastAsia="宋体" w:cs="宋体"/>
          <w:bCs/>
          <w:color w:val="000000" w:themeColor="text1"/>
          <w:sz w:val="24"/>
          <w:szCs w:val="24"/>
          <w:highlight w:val="none"/>
          <w14:textFill>
            <w14:solidFill>
              <w14:schemeClr w14:val="tx1"/>
            </w14:solidFill>
          </w14:textFill>
        </w:rPr>
        <w:t>成交供应商原因导致重新采购的，应当承担支付代理费和专家评审费等费用在内的赔偿责任。</w:t>
      </w:r>
    </w:p>
    <w:p w14:paraId="60A05ADC">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p>
    <w:p w14:paraId="6DF9AC43">
      <w:pPr>
        <w:snapToGrid w:val="0"/>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七、合同授予</w:t>
      </w:r>
    </w:p>
    <w:p w14:paraId="3380ADAB">
      <w:pPr>
        <w:pStyle w:val="26"/>
        <w:snapToGrid w:val="0"/>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 xml:space="preserve">24. </w:t>
      </w:r>
      <w:r>
        <w:rPr>
          <w:rFonts w:hint="eastAsia" w:cs="宋体"/>
          <w:color w:val="000000" w:themeColor="text1"/>
          <w:highlight w:val="none"/>
          <w14:textFill>
            <w14:solidFill>
              <w14:schemeClr w14:val="tx1"/>
            </w14:solidFill>
          </w14:textFill>
        </w:rPr>
        <w:t>合同主要条款详见第五部分拟签订的合同文本。</w:t>
      </w:r>
    </w:p>
    <w:p w14:paraId="5CA16ECC">
      <w:pPr>
        <w:pStyle w:val="26"/>
        <w:snapToGrid w:val="0"/>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25. 合同的签订</w:t>
      </w:r>
    </w:p>
    <w:p w14:paraId="4826F496">
      <w:pPr>
        <w:widowControl/>
        <w:shd w:val="clear" w:color="auto" w:fill="FFFFFF"/>
        <w:snapToGrid w:val="0"/>
        <w:spacing w:line="360" w:lineRule="auto"/>
        <w:ind w:firstLine="48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w:t>
      </w:r>
      <w:r>
        <w:rPr>
          <w:rFonts w:hint="eastAsia" w:ascii="宋体" w:hAnsi="宋体" w:cs="宋体"/>
          <w:color w:val="000000" w:themeColor="text1"/>
          <w:kern w:val="0"/>
          <w:sz w:val="24"/>
          <w:highlight w:val="none"/>
          <w14:textFill>
            <w14:solidFill>
              <w14:schemeClr w14:val="tx1"/>
            </w14:solidFill>
          </w14:textFill>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09555F87">
      <w:pPr>
        <w:pStyle w:val="133"/>
        <w:snapToGrid w:val="0"/>
        <w:spacing w:before="0"/>
        <w:ind w:firstLine="48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25.2成交供应商按规定的日期、时间、地点，由法定代表人或其授权代表与采购人代表签订合同。如成交供应商为联合体的，由联合体成员各方法定代表人或其授权代表与采购人代表签订合同。</w:t>
      </w:r>
    </w:p>
    <w:p w14:paraId="16C669B6">
      <w:pPr>
        <w:pStyle w:val="133"/>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374567CC">
      <w:pPr>
        <w:pStyle w:val="133"/>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459ABF32">
      <w:pPr>
        <w:pStyle w:val="133"/>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25.5采购合同由采购人与成交供应商根据采购文件、响应文件等内容通过政府采购电子交易平台在线签订，自动备案。</w:t>
      </w:r>
    </w:p>
    <w:p w14:paraId="27A56682">
      <w:pPr>
        <w:pStyle w:val="26"/>
        <w:snapToGrid w:val="0"/>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26. 履约保证金</w:t>
      </w:r>
    </w:p>
    <w:p w14:paraId="3105E050">
      <w:pPr>
        <w:tabs>
          <w:tab w:val="left" w:pos="0"/>
        </w:tabs>
        <w:snapToGrid w:val="0"/>
        <w:spacing w:line="360" w:lineRule="auto"/>
        <w:ind w:firstLine="4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拟签订的合同文本要求成交供应商提交履约保证金的，供应商应当以支票、汇票、本票或者金融机构、担保机构出具的保函等非现金形式提交</w:t>
      </w:r>
      <w:r>
        <w:rPr>
          <w:rFonts w:hint="eastAsia" w:ascii="宋体" w:hAnsi="宋体" w:cs="宋体"/>
          <w:color w:val="000000" w:themeColor="text1"/>
          <w:sz w:val="24"/>
          <w:highlight w:val="none"/>
          <w14:textFill>
            <w14:solidFill>
              <w14:schemeClr w14:val="tx1"/>
            </w14:solidFill>
          </w14:textFill>
        </w:rPr>
        <w:t>。采购单位鼓励供应商采取履约保函形式提供信用保证；供应商提供保函的，采购单位不得拒收。项目验收结束后应及时退还，</w:t>
      </w:r>
      <w:r>
        <w:rPr>
          <w:rFonts w:ascii="宋体" w:hAnsi="宋体"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highlight w:val="none"/>
          <w14:textFill>
            <w14:solidFill>
              <w14:schemeClr w14:val="tx1"/>
            </w14:solidFill>
          </w14:textFill>
        </w:rPr>
        <w:t>。</w:t>
      </w:r>
    </w:p>
    <w:p w14:paraId="57920EF3">
      <w:pPr>
        <w:pStyle w:val="3"/>
        <w:snapToGrid w:val="0"/>
        <w:ind w:left="0" w:firstLine="480" w:firstLineChars="200"/>
        <w:rPr>
          <w:rFonts w:ascii="宋体" w:hAnsi="宋体" w:eastAsia="宋体" w:cs="宋体"/>
          <w:b w:val="0"/>
          <w:bCs w:val="0"/>
          <w:snapToGrid w:val="0"/>
          <w:color w:val="000000" w:themeColor="text1"/>
          <w:kern w:val="28"/>
          <w:sz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供应商</w:t>
      </w:r>
      <w:r>
        <w:rPr>
          <w:rFonts w:hint="eastAsia" w:ascii="宋体" w:hAnsi="宋体" w:eastAsia="宋体" w:cs="宋体"/>
          <w:b w:val="0"/>
          <w:bCs w:val="0"/>
          <w:snapToGrid w:val="0"/>
          <w:color w:val="000000" w:themeColor="text1"/>
          <w:kern w:val="28"/>
          <w:sz w:val="24"/>
          <w:highlight w:val="none"/>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AC7CBC9">
      <w:pPr>
        <w:pStyle w:val="3"/>
        <w:rPr>
          <w:color w:val="000000" w:themeColor="text1"/>
          <w:highlight w:val="none"/>
          <w14:textFill>
            <w14:solidFill>
              <w14:schemeClr w14:val="tx1"/>
            </w14:solidFill>
          </w14:textFill>
        </w:rPr>
      </w:pPr>
      <w:r>
        <w:rPr>
          <w:rFonts w:ascii="宋体" w:hAnsi="宋体" w:eastAsia="宋体" w:cs="Times New Roman"/>
          <w:b/>
          <w:bCs/>
          <w:color w:val="000000" w:themeColor="text1"/>
          <w:kern w:val="2"/>
          <w:sz w:val="24"/>
          <w:szCs w:val="32"/>
          <w:highlight w:val="none"/>
          <w:lang w:val="en-US"/>
          <w14:textFill>
            <w14:solidFill>
              <w14:schemeClr w14:val="tx1"/>
            </w14:solidFill>
          </w14:textFill>
        </w:rPr>
        <w:t>27.预付款</w:t>
      </w:r>
    </w:p>
    <w:p w14:paraId="09C08DF7">
      <w:pPr>
        <w:adjustRightInd/>
        <w:spacing w:line="360" w:lineRule="auto"/>
        <w:ind w:firstLine="480" w:firstLineChars="200"/>
        <w:rPr>
          <w:color w:val="000000" w:themeColor="text1"/>
          <w:highlight w:val="none"/>
          <w14:textFill>
            <w14:solidFill>
              <w14:schemeClr w14:val="tx1"/>
            </w14:solidFill>
          </w14:textFill>
        </w:rPr>
      </w:pPr>
      <w:r>
        <w:rPr>
          <w:rFonts w:hint="eastAsia" w:ascii="宋体" w:hAnsi="宋体" w:cs="Times New Roman"/>
          <w:color w:val="000000" w:themeColor="text1"/>
          <w:kern w:val="2"/>
          <w:sz w:val="24"/>
          <w:highlight w:val="none"/>
          <w14:textFill>
            <w14:solidFill>
              <w14:schemeClr w14:val="tx1"/>
            </w14:solidFill>
          </w14:textFill>
        </w:rPr>
        <w:t>采购单位应当在政府采购合同中约定预付款，对中小企业合同预付款比例原则上不低于合同金额的</w:t>
      </w:r>
      <w:r>
        <w:rPr>
          <w:rFonts w:ascii="宋体" w:hAnsi="宋体" w:cs="Times New Roman"/>
          <w:color w:val="000000" w:themeColor="text1"/>
          <w:kern w:val="2"/>
          <w:sz w:val="24"/>
          <w:highlight w:val="none"/>
          <w14:textFill>
            <w14:solidFill>
              <w14:schemeClr w14:val="tx1"/>
            </w14:solidFill>
          </w14:textFill>
        </w:rPr>
        <w:t>40％</w:t>
      </w:r>
      <w:r>
        <w:rPr>
          <w:rFonts w:hint="eastAsia" w:ascii="宋体" w:hAnsi="宋体" w:cs="Times New Roman"/>
          <w:color w:val="000000" w:themeColor="text1"/>
          <w:kern w:val="2"/>
          <w:sz w:val="24"/>
          <w:highlight w:val="none"/>
          <w14:textFill>
            <w14:solidFill>
              <w14:schemeClr w14:val="tx1"/>
            </w14:solidFill>
          </w14:textFill>
        </w:rPr>
        <w:t>，不高于合同金额的</w:t>
      </w:r>
      <w:r>
        <w:rPr>
          <w:rFonts w:ascii="宋体" w:hAnsi="宋体" w:cs="Times New Roman"/>
          <w:color w:val="000000" w:themeColor="text1"/>
          <w:kern w:val="2"/>
          <w:sz w:val="24"/>
          <w:highlight w:val="none"/>
          <w14:textFill>
            <w14:solidFill>
              <w14:schemeClr w14:val="tx1"/>
            </w14:solidFill>
          </w14:textFill>
        </w:rPr>
        <w:t>70%；项目分年安排预算的，每年预付款比例</w:t>
      </w:r>
      <w:r>
        <w:rPr>
          <w:rFonts w:hint="eastAsia" w:ascii="宋体" w:hAnsi="宋体"/>
          <w:color w:val="000000" w:themeColor="text1"/>
          <w:sz w:val="24"/>
          <w:highlight w:val="none"/>
          <w14:textFill>
            <w14:solidFill>
              <w14:schemeClr w14:val="tx1"/>
            </w14:solidFill>
          </w14:textFill>
        </w:rPr>
        <w:t>不低于</w:t>
      </w:r>
      <w:r>
        <w:rPr>
          <w:rFonts w:ascii="宋体" w:hAnsi="宋体" w:cs="Times New Roman"/>
          <w:color w:val="000000" w:themeColor="text1"/>
          <w:kern w:val="2"/>
          <w:sz w:val="24"/>
          <w:highlight w:val="none"/>
          <w14:textFill>
            <w14:solidFill>
              <w14:schemeClr w14:val="tx1"/>
            </w14:solidFill>
          </w14:textFill>
        </w:rPr>
        <w:t>项目年度计划支付资金额的40％</w:t>
      </w:r>
      <w:r>
        <w:rPr>
          <w:rFonts w:hint="eastAsia" w:ascii="宋体" w:hAnsi="宋体" w:cs="Times New Roman"/>
          <w:color w:val="000000" w:themeColor="text1"/>
          <w:kern w:val="2"/>
          <w:sz w:val="24"/>
          <w:highlight w:val="none"/>
          <w14:textFill>
            <w14:solidFill>
              <w14:schemeClr w14:val="tx1"/>
            </w14:solidFill>
          </w14:textFill>
        </w:rPr>
        <w:t>，不高于合同金额的</w:t>
      </w:r>
      <w:r>
        <w:rPr>
          <w:rFonts w:ascii="宋体" w:hAnsi="宋体" w:cs="Times New Roman"/>
          <w:color w:val="000000" w:themeColor="text1"/>
          <w:kern w:val="2"/>
          <w:sz w:val="24"/>
          <w:highlight w:val="none"/>
          <w14:textFill>
            <w14:solidFill>
              <w14:schemeClr w14:val="tx1"/>
            </w14:solidFill>
          </w14:textFill>
        </w:rPr>
        <w:t>70%；采购项目实施以人工投入为主的，</w:t>
      </w:r>
      <w:r>
        <w:rPr>
          <w:rFonts w:hint="eastAsia" w:ascii="宋体" w:hAnsi="宋体" w:cs="Times New Roman"/>
          <w:color w:val="000000" w:themeColor="text1"/>
          <w:kern w:val="2"/>
          <w:sz w:val="24"/>
          <w:highlight w:val="none"/>
          <w14:textFill>
            <w14:solidFill>
              <w14:schemeClr w14:val="tx1"/>
            </w14:solidFill>
          </w14:textFill>
        </w:rPr>
        <w:t>可适当降低预付款比例，但不得低于</w:t>
      </w:r>
      <w:r>
        <w:rPr>
          <w:rFonts w:ascii="宋体" w:hAnsi="宋体" w:cs="Times New Roman"/>
          <w:color w:val="000000" w:themeColor="text1"/>
          <w:kern w:val="2"/>
          <w:sz w:val="24"/>
          <w:highlight w:val="none"/>
          <w14:textFill>
            <w14:solidFill>
              <w14:schemeClr w14:val="tx1"/>
            </w14:solidFill>
          </w14:textFill>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000000" w:themeColor="text1"/>
          <w:kern w:val="2"/>
          <w:sz w:val="24"/>
          <w:highlight w:val="none"/>
          <w14:textFill>
            <w14:solidFill>
              <w14:schemeClr w14:val="tx1"/>
            </w14:solidFill>
          </w14:textFill>
        </w:rPr>
        <w:t>供应商</w:t>
      </w:r>
      <w:r>
        <w:rPr>
          <w:rFonts w:ascii="宋体" w:hAnsi="宋体" w:cs="Times New Roman"/>
          <w:color w:val="000000" w:themeColor="text1"/>
          <w:kern w:val="2"/>
          <w:sz w:val="24"/>
          <w:highlight w:val="none"/>
          <w14:textFill>
            <w14:solidFill>
              <w14:schemeClr w14:val="tx1"/>
            </w14:solidFill>
          </w14:textFill>
        </w:rPr>
        <w:t>明确表示无需预付款或者主动要求降低预付款比例的，</w:t>
      </w:r>
      <w:r>
        <w:rPr>
          <w:rFonts w:hint="eastAsia" w:ascii="宋体" w:hAnsi="宋体" w:cs="Times New Roman"/>
          <w:color w:val="000000" w:themeColor="text1"/>
          <w:kern w:val="2"/>
          <w:sz w:val="24"/>
          <w:highlight w:val="none"/>
          <w14:textFill>
            <w14:solidFill>
              <w14:schemeClr w14:val="tx1"/>
            </w14:solidFill>
          </w14:textFill>
        </w:rPr>
        <w:t>采购单位</w:t>
      </w:r>
      <w:r>
        <w:rPr>
          <w:rFonts w:ascii="宋体" w:hAnsi="宋体" w:cs="Times New Roman"/>
          <w:color w:val="000000" w:themeColor="text1"/>
          <w:kern w:val="2"/>
          <w:sz w:val="24"/>
          <w:highlight w:val="none"/>
          <w14:textFill>
            <w14:solidFill>
              <w14:schemeClr w14:val="tx1"/>
            </w14:solidFill>
          </w14:textFill>
        </w:rPr>
        <w:t>可不适用前述规定。</w:t>
      </w:r>
      <w:r>
        <w:rPr>
          <w:rFonts w:hint="eastAsia" w:ascii="宋体" w:hAnsi="宋体" w:cs="Times New Roman"/>
          <w:color w:val="000000" w:themeColor="text1"/>
          <w:kern w:val="2"/>
          <w:sz w:val="24"/>
          <w:highlight w:val="none"/>
          <w14:textFill>
            <w14:solidFill>
              <w14:schemeClr w14:val="tx1"/>
            </w14:solidFill>
          </w14:textFill>
        </w:rPr>
        <w:t>采购单位</w:t>
      </w:r>
      <w:r>
        <w:rPr>
          <w:rFonts w:ascii="宋体" w:hAnsi="宋体" w:cs="Times New Roman"/>
          <w:color w:val="000000" w:themeColor="text1"/>
          <w:kern w:val="2"/>
          <w:sz w:val="24"/>
          <w:highlight w:val="none"/>
          <w14:textFill>
            <w14:solidFill>
              <w14:schemeClr w14:val="tx1"/>
            </w14:solidFill>
          </w14:textFill>
        </w:rPr>
        <w:t>根据项目特点、供应商诚信等因素，可以要求</w:t>
      </w:r>
      <w:r>
        <w:rPr>
          <w:rFonts w:hint="eastAsia" w:ascii="宋体" w:hAnsi="宋体" w:cs="Times New Roman"/>
          <w:color w:val="000000" w:themeColor="text1"/>
          <w:kern w:val="2"/>
          <w:sz w:val="24"/>
          <w:highlight w:val="none"/>
          <w14:textFill>
            <w14:solidFill>
              <w14:schemeClr w14:val="tx1"/>
            </w14:solidFill>
          </w14:textFill>
        </w:rPr>
        <w:t>供应商</w:t>
      </w:r>
      <w:r>
        <w:rPr>
          <w:rFonts w:ascii="宋体" w:hAnsi="宋体" w:cs="Times New Roman"/>
          <w:color w:val="000000" w:themeColor="text1"/>
          <w:kern w:val="2"/>
          <w:sz w:val="24"/>
          <w:highlight w:val="none"/>
          <w14:textFill>
            <w14:solidFill>
              <w14:schemeClr w14:val="tx1"/>
            </w14:solidFill>
          </w14:textFill>
        </w:rPr>
        <w:t>提交银行、保险公司等金融机构出具的预付款保函或其他担保措施。政府采购预付款应在合同生效以及具备实施条件后5个工作日内支付。</w:t>
      </w:r>
      <w:r>
        <w:rPr>
          <w:rFonts w:hint="eastAsia" w:ascii="宋体" w:hAnsi="宋体" w:cs="Times New Roman"/>
          <w:color w:val="000000" w:themeColor="text1"/>
          <w:kern w:val="2"/>
          <w:sz w:val="24"/>
          <w:highlight w:val="none"/>
          <w14:textFill>
            <w14:solidFill>
              <w14:schemeClr w14:val="tx1"/>
            </w14:solidFill>
          </w14:textFill>
        </w:rPr>
        <w:t>政府采购工程以及与工程建设有关的货物、服务，采用招标方式采购的，预付款从其相关规定。供应商可登录政采云前台大厅选择金融服务</w:t>
      </w:r>
      <w:r>
        <w:rPr>
          <w:rFonts w:ascii="宋体" w:hAnsi="宋体" w:cs="Times New Roman"/>
          <w:color w:val="000000" w:themeColor="text1"/>
          <w:kern w:val="2"/>
          <w:sz w:val="24"/>
          <w:highlight w:val="none"/>
          <w14:textFill>
            <w14:solidFill>
              <w14:schemeClr w14:val="tx1"/>
            </w14:solidFill>
          </w14:textFill>
        </w:rPr>
        <w:t xml:space="preserve"> - </w:t>
      </w:r>
      <w:r>
        <w:rPr>
          <w:rFonts w:hint="eastAsia" w:ascii="宋体" w:hAnsi="宋体" w:cs="Times New Roman"/>
          <w:color w:val="000000" w:themeColor="text1"/>
          <w:kern w:val="2"/>
          <w:sz w:val="24"/>
          <w:highlight w:val="none"/>
          <w14:textFill>
            <w14:solidFill>
              <w14:schemeClr w14:val="tx1"/>
            </w14:solidFill>
          </w14:textFill>
        </w:rPr>
        <w:t>【保函保险服务】出具预付款保函，具体步骤：选择产品—填写供应商信息—选择中标项目—确认信息—等待保险</w:t>
      </w:r>
      <w:r>
        <w:rPr>
          <w:rFonts w:ascii="宋体" w:hAnsi="宋体" w:cs="Times New Roman"/>
          <w:color w:val="000000" w:themeColor="text1"/>
          <w:kern w:val="2"/>
          <w:sz w:val="24"/>
          <w:highlight w:val="none"/>
          <w14:textFill>
            <w14:solidFill>
              <w14:schemeClr w14:val="tx1"/>
            </w14:solidFill>
          </w14:textFill>
        </w:rPr>
        <w:t>/保函受理—确认保单—支付保费—成功出单。政</w:t>
      </w:r>
      <w:r>
        <w:rPr>
          <w:rFonts w:hint="eastAsia" w:ascii="宋体" w:hAnsi="宋体" w:cs="Times New Roman"/>
          <w:color w:val="000000" w:themeColor="text1"/>
          <w:kern w:val="2"/>
          <w:sz w:val="24"/>
          <w:highlight w:val="none"/>
          <w14:textFill>
            <w14:solidFill>
              <w14:schemeClr w14:val="tx1"/>
            </w14:solidFill>
          </w14:textFill>
        </w:rPr>
        <w:t>采云金融专线</w:t>
      </w:r>
      <w:r>
        <w:rPr>
          <w:rFonts w:ascii="宋体" w:hAnsi="宋体" w:cs="Times New Roman"/>
          <w:color w:val="000000" w:themeColor="text1"/>
          <w:kern w:val="2"/>
          <w:sz w:val="24"/>
          <w:highlight w:val="none"/>
          <w14:textFill>
            <w14:solidFill>
              <w14:schemeClr w14:val="tx1"/>
            </w14:solidFill>
          </w14:textFill>
        </w:rPr>
        <w:t>400-903-9583。</w:t>
      </w:r>
    </w:p>
    <w:p w14:paraId="704E457E">
      <w:pPr>
        <w:rPr>
          <w:color w:val="000000" w:themeColor="text1"/>
          <w:highlight w:val="none"/>
          <w14:textFill>
            <w14:solidFill>
              <w14:schemeClr w14:val="tx1"/>
            </w14:solidFill>
          </w14:textFill>
        </w:rPr>
      </w:pPr>
    </w:p>
    <w:p w14:paraId="35570677">
      <w:pPr>
        <w:snapToGrid w:val="0"/>
        <w:spacing w:line="360" w:lineRule="auto"/>
        <w:ind w:firstLine="3357" w:firstLineChars="1045"/>
        <w:rPr>
          <w:rFonts w:ascii="宋体" w:hAnsi="宋体" w:cs="宋体"/>
          <w:b/>
          <w:color w:val="000000" w:themeColor="text1"/>
          <w:sz w:val="32"/>
          <w:highlight w:val="none"/>
          <w14:textFill>
            <w14:solidFill>
              <w14:schemeClr w14:val="tx1"/>
            </w14:solidFill>
          </w14:textFill>
        </w:rPr>
      </w:pPr>
    </w:p>
    <w:p w14:paraId="06375EB4">
      <w:pPr>
        <w:snapToGrid w:val="0"/>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八、电子交易活动的中止</w:t>
      </w:r>
    </w:p>
    <w:p w14:paraId="1F03878A">
      <w:pPr>
        <w:pStyle w:val="133"/>
        <w:snapToGrid w:val="0"/>
        <w:spacing w:before="0"/>
        <w:ind w:firstLine="0" w:firstLineChars="0"/>
        <w:rPr>
          <w:rFonts w:ascii="宋体" w:hAnsi="宋体" w:cs="宋体"/>
          <w:color w:val="000000" w:themeColor="text1"/>
          <w:highlight w:val="none"/>
          <w14:textFill>
            <w14:solidFill>
              <w14:schemeClr w14:val="tx1"/>
            </w14:solidFill>
          </w14:textFill>
        </w:rPr>
      </w:pPr>
      <w:r>
        <w:rPr>
          <w:rFonts w:ascii="宋体" w:hAnsi="宋体" w:cs="宋体"/>
          <w:b/>
          <w:bCs/>
          <w:color w:val="000000" w:themeColor="text1"/>
          <w:kern w:val="2"/>
          <w:szCs w:val="20"/>
          <w:highlight w:val="none"/>
          <w14:textFill>
            <w14:solidFill>
              <w14:schemeClr w14:val="tx1"/>
            </w14:solidFill>
          </w14:textFill>
        </w:rPr>
        <w:t>2</w:t>
      </w:r>
      <w:r>
        <w:rPr>
          <w:rFonts w:ascii="宋体" w:hAnsi="宋体" w:cs="宋体"/>
          <w:b/>
          <w:bCs/>
          <w:color w:val="000000" w:themeColor="text1"/>
          <w:kern w:val="2"/>
          <w:szCs w:val="24"/>
          <w:highlight w:val="none"/>
          <w14:textFill>
            <w14:solidFill>
              <w14:schemeClr w14:val="tx1"/>
            </w14:solidFill>
          </w14:textFill>
        </w:rPr>
        <w:t>8</w:t>
      </w:r>
      <w:r>
        <w:rPr>
          <w:rFonts w:hint="eastAsia" w:ascii="宋体" w:hAnsi="宋体" w:cs="宋体"/>
          <w:b/>
          <w:color w:val="000000" w:themeColor="text1"/>
          <w:szCs w:val="24"/>
          <w:highlight w:val="none"/>
          <w14:textFill>
            <w14:solidFill>
              <w14:schemeClr w14:val="tx1"/>
            </w14:solidFill>
          </w14:textFill>
        </w:rPr>
        <w:t>. 电子交易活动的中止。</w:t>
      </w:r>
      <w:r>
        <w:rPr>
          <w:rFonts w:hint="eastAsia" w:ascii="宋体" w:hAnsi="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可中止电子交易活动：</w:t>
      </w:r>
    </w:p>
    <w:p w14:paraId="719FD323">
      <w:pPr>
        <w:pStyle w:val="133"/>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28.1电子交易平台发生故障而无法登录访问的； </w:t>
      </w:r>
    </w:p>
    <w:p w14:paraId="70C7FA6C">
      <w:pPr>
        <w:pStyle w:val="133"/>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28.2电子交易平台应用或数据库出现错误，不能进行正常操作的；</w:t>
      </w:r>
    </w:p>
    <w:p w14:paraId="4431DABF">
      <w:pPr>
        <w:pStyle w:val="133"/>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28.3电子交易平台发现严重安全漏洞，有潜在泄密危险的；</w:t>
      </w:r>
    </w:p>
    <w:p w14:paraId="2415DFCC">
      <w:pPr>
        <w:pStyle w:val="133"/>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28.4病毒发作导致不能进行正常操作的； </w:t>
      </w:r>
    </w:p>
    <w:p w14:paraId="0B7D0B89">
      <w:pPr>
        <w:pStyle w:val="133"/>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28.5其他无法保证电子交易的公平、公正和安全的情况。</w:t>
      </w:r>
    </w:p>
    <w:p w14:paraId="0EE6A01E">
      <w:pPr>
        <w:pStyle w:val="133"/>
        <w:snapToGrid w:val="0"/>
        <w:spacing w:before="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3B41624">
      <w:pPr>
        <w:tabs>
          <w:tab w:val="left" w:pos="0"/>
        </w:tabs>
        <w:spacing w:line="360" w:lineRule="auto"/>
        <w:ind w:firstLine="480"/>
        <w:rPr>
          <w:rFonts w:ascii="宋体" w:hAnsi="宋体" w:cs="宋体"/>
          <w:color w:val="000000" w:themeColor="text1"/>
          <w:sz w:val="24"/>
          <w:highlight w:val="none"/>
          <w14:textFill>
            <w14:solidFill>
              <w14:schemeClr w14:val="tx1"/>
            </w14:solidFill>
          </w14:textFill>
        </w:rPr>
      </w:pPr>
    </w:p>
    <w:p w14:paraId="58F13AA0">
      <w:pPr>
        <w:snapToGrid w:val="0"/>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九、验收</w:t>
      </w:r>
    </w:p>
    <w:p w14:paraId="02E7D12D">
      <w:pPr>
        <w:pStyle w:val="26"/>
        <w:spacing w:line="360" w:lineRule="auto"/>
        <w:ind w:firstLine="0" w:firstLineChars="0"/>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30.验收</w:t>
      </w:r>
    </w:p>
    <w:p w14:paraId="2780305C">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75F51A2">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30.2采购人可以邀请参加本项目的其他供应商或者第三方机构参与验收。参与验收的供应商或者第三方机构的意见作为验收书的参考资料一并存档。</w:t>
      </w:r>
    </w:p>
    <w:p w14:paraId="29D70266">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83583DA">
      <w:pPr>
        <w:tabs>
          <w:tab w:val="left" w:pos="0"/>
        </w:tabs>
        <w:spacing w:line="360" w:lineRule="auto"/>
        <w:ind w:firstLine="48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76581287">
      <w:pPr>
        <w:pStyle w:val="3"/>
        <w:adjustRightInd w:val="0"/>
        <w:snapToGrid w:val="0"/>
        <w:ind w:left="0" w:firstLine="480" w:firstLineChars="200"/>
        <w:rPr>
          <w:rFonts w:ascii="宋体" w:hAnsi="宋体" w:eastAsia="宋体" w:cs="宋体"/>
          <w:b w:val="0"/>
          <w:bCs w:val="0"/>
          <w:color w:val="000000" w:themeColor="text1"/>
          <w:kern w:val="0"/>
          <w:sz w:val="24"/>
          <w:szCs w:val="24"/>
          <w:highlight w:val="none"/>
          <w:lang w:val="en-US"/>
          <w14:textFill>
            <w14:solidFill>
              <w14:schemeClr w14:val="tx1"/>
            </w14:solidFill>
          </w14:textFill>
        </w:rPr>
      </w:pPr>
      <w:bookmarkStart w:id="18" w:name="_Hlt68073093"/>
      <w:bookmarkEnd w:id="18"/>
      <w:bookmarkStart w:id="19" w:name="_Hlt68072990"/>
      <w:bookmarkEnd w:id="19"/>
      <w:bookmarkStart w:id="20" w:name="_Hlt68072998"/>
      <w:bookmarkEnd w:id="20"/>
      <w:bookmarkStart w:id="21" w:name="_Hlt75236290"/>
      <w:bookmarkEnd w:id="21"/>
      <w:bookmarkStart w:id="22" w:name="_Hlt74714665"/>
      <w:bookmarkEnd w:id="22"/>
      <w:bookmarkStart w:id="23" w:name="_Hlt68057669"/>
      <w:bookmarkEnd w:id="23"/>
      <w:bookmarkStart w:id="24" w:name="_Hlt74730295"/>
      <w:bookmarkEnd w:id="24"/>
      <w:bookmarkStart w:id="25" w:name="_Hlt74729768"/>
      <w:bookmarkEnd w:id="25"/>
      <w:bookmarkStart w:id="26" w:name="_Hlt75236011"/>
      <w:bookmarkEnd w:id="26"/>
      <w:bookmarkStart w:id="27" w:name="_Hlt74707468"/>
      <w:bookmarkEnd w:id="27"/>
      <w:bookmarkStart w:id="28" w:name="_Hlt75236101"/>
      <w:bookmarkEnd w:id="28"/>
      <w:bookmarkStart w:id="29" w:name="_Hlt68403820"/>
      <w:bookmarkEnd w:id="29"/>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合同管理</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-支付管理。对于供应商提起在线支付申请的，采购</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人</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应当</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按规定</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做好审核并完成支付。</w:t>
      </w:r>
    </w:p>
    <w:p w14:paraId="761DD776">
      <w:pPr>
        <w:pStyle w:val="83"/>
        <w:rPr>
          <w:color w:val="000000" w:themeColor="text1"/>
          <w:highlight w:val="none"/>
          <w14:textFill>
            <w14:solidFill>
              <w14:schemeClr w14:val="tx1"/>
            </w14:solidFill>
          </w14:textFill>
        </w:rPr>
        <w:sectPr>
          <w:pgSz w:w="11906" w:h="16838"/>
          <w:pgMar w:top="1440" w:right="1080" w:bottom="1440" w:left="1080" w:header="851" w:footer="992" w:gutter="0"/>
          <w:cols w:space="720" w:num="1"/>
          <w:titlePg/>
          <w:docGrid w:linePitch="312" w:charSpace="0"/>
        </w:sectPr>
      </w:pPr>
    </w:p>
    <w:bookmarkEnd w:id="12"/>
    <w:bookmarkEnd w:id="13"/>
    <w:p w14:paraId="492E6FCB">
      <w:pPr>
        <w:pStyle w:val="34"/>
        <w:spacing w:line="360" w:lineRule="auto"/>
        <w:jc w:val="center"/>
        <w:rPr>
          <w:rFonts w:hAnsi="宋体" w:cs="宋体"/>
          <w:b/>
          <w:snapToGrid/>
          <w:color w:val="000000" w:themeColor="text1"/>
          <w:sz w:val="36"/>
          <w:szCs w:val="20"/>
          <w:highlight w:val="none"/>
          <w14:textFill>
            <w14:solidFill>
              <w14:schemeClr w14:val="tx1"/>
            </w14:solidFill>
          </w14:textFill>
        </w:rPr>
      </w:pPr>
      <w:bookmarkStart w:id="30" w:name="第四部分"/>
      <w:r>
        <w:rPr>
          <w:rFonts w:hint="eastAsia" w:hAnsi="宋体" w:cs="宋体"/>
          <w:b/>
          <w:snapToGrid/>
          <w:color w:val="000000" w:themeColor="text1"/>
          <w:sz w:val="36"/>
          <w:szCs w:val="20"/>
          <w:highlight w:val="none"/>
          <w14:textFill>
            <w14:solidFill>
              <w14:schemeClr w14:val="tx1"/>
            </w14:solidFill>
          </w14:textFill>
        </w:rPr>
        <w:t>第三部分 采购需求</w:t>
      </w:r>
    </w:p>
    <w:p w14:paraId="58F23890">
      <w:pPr>
        <w:spacing w:line="360" w:lineRule="auto"/>
        <w:jc w:val="left"/>
        <w:rPr>
          <w:rFonts w:hint="eastAsia" w:ascii="宋体" w:hAnsi="宋体" w:cs="仿宋_GB2312"/>
          <w:b/>
          <w:bCs/>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14:textFill>
            <w14:solidFill>
              <w14:schemeClr w14:val="tx1"/>
            </w14:solidFill>
          </w14:textFill>
        </w:rPr>
        <w:t>一、工程概况</w:t>
      </w:r>
    </w:p>
    <w:p w14:paraId="5EB482F8">
      <w:pPr>
        <w:snapToGrid w:val="0"/>
        <w:spacing w:line="360" w:lineRule="auto"/>
        <w:ind w:firstLine="480" w:firstLineChars="200"/>
        <w:rPr>
          <w:rFonts w:hint="eastAsia" w:ascii="宋体" w:hAnsi="宋体" w:cs="仿宋_GB2312"/>
          <w:b/>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u w:val="none"/>
          <w:lang w:val="en-US" w:eastAsia="zh-CN"/>
          <w14:textFill>
            <w14:solidFill>
              <w14:schemeClr w14:val="tx1"/>
            </w14:solidFill>
          </w14:textFill>
        </w:rPr>
        <w:t>本工程</w:t>
      </w:r>
      <w:r>
        <w:rPr>
          <w:rFonts w:hint="eastAsia" w:hAnsi="宋体" w:cs="宋体"/>
          <w:bCs/>
          <w:snapToGrid/>
          <w:color w:val="000000" w:themeColor="text1"/>
          <w:kern w:val="2"/>
          <w:sz w:val="24"/>
          <w:szCs w:val="24"/>
          <w:highlight w:val="none"/>
          <w14:textFill>
            <w14:solidFill>
              <w14:schemeClr w14:val="tx1"/>
            </w14:solidFill>
          </w14:textFill>
        </w:rPr>
        <w:t>主要内容</w:t>
      </w:r>
      <w:r>
        <w:rPr>
          <w:rFonts w:hint="eastAsia" w:hAnsi="宋体" w:cs="宋体"/>
          <w:bCs/>
          <w:snapToGrid/>
          <w:color w:val="000000" w:themeColor="text1"/>
          <w:kern w:val="2"/>
          <w:sz w:val="24"/>
          <w:szCs w:val="24"/>
          <w:highlight w:val="none"/>
          <w:lang w:val="en-US" w:eastAsia="zh-CN"/>
          <w14:textFill>
            <w14:solidFill>
              <w14:schemeClr w14:val="tx1"/>
            </w14:solidFill>
          </w14:textFill>
        </w:rPr>
        <w:t>为</w:t>
      </w:r>
      <w:r>
        <w:rPr>
          <w:rFonts w:hint="eastAsia" w:hAnsi="宋体" w:cs="宋体"/>
          <w:bCs/>
          <w:snapToGrid/>
          <w:color w:val="000000" w:themeColor="text1"/>
          <w:kern w:val="2"/>
          <w:sz w:val="24"/>
          <w:szCs w:val="24"/>
          <w:highlight w:val="none"/>
          <w14:textFill>
            <w14:solidFill>
              <w14:schemeClr w14:val="tx1"/>
            </w14:solidFill>
          </w14:textFill>
        </w:rPr>
        <w:t xml:space="preserve">： </w:t>
      </w:r>
      <w:r>
        <w:rPr>
          <w:rFonts w:hint="eastAsia" w:hAnsi="宋体" w:cs="宋体"/>
          <w:bCs/>
          <w:snapToGrid/>
          <w:color w:val="000000" w:themeColor="text1"/>
          <w:kern w:val="2"/>
          <w:sz w:val="24"/>
          <w:szCs w:val="24"/>
          <w:highlight w:val="none"/>
          <w:lang w:val="en-US" w:eastAsia="zh-CN"/>
          <w14:textFill>
            <w14:solidFill>
              <w14:schemeClr w14:val="tx1"/>
            </w14:solidFill>
          </w14:textFill>
        </w:rPr>
        <w:t>中国美术学院山北生活区绿化提升工程项目。校区苗木迁移、绿化种植，</w:t>
      </w:r>
      <w:r>
        <w:rPr>
          <w:rFonts w:hint="eastAsia" w:hAnsi="宋体" w:cs="宋体"/>
          <w:bCs/>
          <w:snapToGrid/>
          <w:color w:val="000000" w:themeColor="text1"/>
          <w:kern w:val="2"/>
          <w:sz w:val="24"/>
          <w:szCs w:val="24"/>
          <w:highlight w:val="none"/>
          <w14:textFill>
            <w14:solidFill>
              <w14:schemeClr w14:val="tx1"/>
            </w14:solidFill>
          </w14:textFill>
        </w:rPr>
        <w:t>具体详见施工图纸及工程量清单</w:t>
      </w:r>
      <w:r>
        <w:rPr>
          <w:rFonts w:hint="eastAsia" w:ascii="宋体" w:hAnsi="宋体" w:eastAsia="宋体" w:cs="Times New Roman"/>
          <w:color w:val="000000" w:themeColor="text1"/>
          <w:sz w:val="24"/>
          <w:highlight w:val="none"/>
          <w14:textFill>
            <w14:solidFill>
              <w14:schemeClr w14:val="tx1"/>
            </w14:solidFill>
          </w14:textFill>
        </w:rPr>
        <w:t>，并结合现场实际情况进行施工。</w:t>
      </w:r>
    </w:p>
    <w:p w14:paraId="7E17BF73">
      <w:pPr>
        <w:spacing w:line="360" w:lineRule="auto"/>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14:textFill>
            <w14:solidFill>
              <w14:schemeClr w14:val="tx1"/>
            </w14:solidFill>
          </w14:textFill>
        </w:rPr>
        <w:t xml:space="preserve">二、工程内容 </w:t>
      </w:r>
    </w:p>
    <w:p w14:paraId="2A7919DB">
      <w:pPr>
        <w:spacing w:line="360" w:lineRule="auto"/>
        <w:ind w:left="210" w:leftChars="100"/>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1.工程名称</w:t>
      </w:r>
    </w:p>
    <w:p w14:paraId="4DCE040A">
      <w:pPr>
        <w:snapToGrid w:val="0"/>
        <w:spacing w:line="360" w:lineRule="auto"/>
        <w:ind w:firstLine="480" w:firstLineChars="200"/>
        <w:rPr>
          <w:rFonts w:hint="eastAsia" w:hAnsi="宋体" w:cs="宋体"/>
          <w:bCs/>
          <w:snapToGrid/>
          <w:color w:val="000000" w:themeColor="text1"/>
          <w:kern w:val="2"/>
          <w:sz w:val="24"/>
          <w:szCs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 xml:space="preserve"> </w:t>
      </w:r>
      <w:r>
        <w:rPr>
          <w:rFonts w:hint="eastAsia" w:hAnsi="宋体" w:cs="宋体"/>
          <w:bCs/>
          <w:snapToGrid/>
          <w:color w:val="000000" w:themeColor="text1"/>
          <w:kern w:val="2"/>
          <w:sz w:val="24"/>
          <w:szCs w:val="24"/>
          <w:highlight w:val="none"/>
          <w:u w:val="single"/>
          <w:lang w:val="en-US" w:eastAsia="zh-CN"/>
          <w14:textFill>
            <w14:solidFill>
              <w14:schemeClr w14:val="tx1"/>
            </w14:solidFill>
          </w14:textFill>
        </w:rPr>
        <w:t>中国美术学院山北生活区绿化提升工程项目</w:t>
      </w:r>
    </w:p>
    <w:p w14:paraId="7D63AA9F">
      <w:pPr>
        <w:spacing w:line="360" w:lineRule="auto"/>
        <w:ind w:left="210" w:leftChars="100"/>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2.现场条件</w:t>
      </w:r>
    </w:p>
    <w:p w14:paraId="2D436CC9">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（1）已具备施工条件，但施工不能影响正常的教学工作。</w:t>
      </w:r>
    </w:p>
    <w:p w14:paraId="08E24D52">
      <w:pPr>
        <w:spacing w:line="360" w:lineRule="auto"/>
        <w:ind w:left="0" w:leftChars="0" w:firstLine="480" w:firstLineChars="200"/>
        <w:jc w:val="left"/>
        <w:rPr>
          <w:rFonts w:hint="eastAsia" w:ascii="宋体" w:hAnsi="宋体" w:cs="仿宋_GB2312"/>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2）供应商施工应服从采购人的现场管理。为减少改造工程对采购人正常工作的影响，需要间断施工或按采购人管理需要临时调整施工时间等，施工作业环境的种种不利因素，如夜间施工、垃圾装袋外运等等。均需由供应商考虑，并将所需费用包含在磋商报价中。</w:t>
      </w:r>
    </w:p>
    <w:p w14:paraId="6A8E0E5C">
      <w:pPr>
        <w:spacing w:line="360" w:lineRule="auto"/>
        <w:ind w:left="210" w:leftChars="100"/>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3.工程承包范围</w:t>
      </w:r>
    </w:p>
    <w:p w14:paraId="44634D76">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承包范围内的工程由承包人包工包料、包检测、包质量、包安全防护、包文明施工、包工期、包验收。工程实施过程，采购人保留局部调整、变更及增减工程内容的权力。</w:t>
      </w:r>
    </w:p>
    <w:p w14:paraId="57670052">
      <w:pPr>
        <w:spacing w:line="360" w:lineRule="auto"/>
        <w:ind w:left="210" w:leftChars="100"/>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4.工程质量标准</w:t>
      </w:r>
    </w:p>
    <w:p w14:paraId="42355095">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依据设计施工图纸和技术文件要求，本工程项目的材料、设备、施工必须达到以下现行中华人民共和国及省、市、行业的一切有关法规、规范的要求，如下述标准及规范要求有出入则以较严格者为准。</w:t>
      </w:r>
    </w:p>
    <w:p w14:paraId="61F98595">
      <w:pPr>
        <w:spacing w:line="360" w:lineRule="auto"/>
        <w:ind w:left="210" w:leftChars="100"/>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5.工程施工要求</w:t>
      </w:r>
    </w:p>
    <w:p w14:paraId="6F2F2B6C">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5.1、本工程施工严格按照规范要求进行施工，达到各项拟定的设计指标。</w:t>
      </w:r>
    </w:p>
    <w:p w14:paraId="5C9946B3">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5.2、在免费保修期内，成交供应商对有缺陷的部位必须无偿地给予修理与更换，并承担一切由此引起的对采购人或第三者的直接损失，除非该缺陷是由于人为破坏或合同规定的不可抗因素造成的损坏。</w:t>
      </w:r>
    </w:p>
    <w:p w14:paraId="132EFBAE">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5.3、成交供应商必须对所承包的工程的质量负全部责任，其责任不因其他材料生产商提供的保证书而减轻或更改。</w:t>
      </w:r>
    </w:p>
    <w:p w14:paraId="3B05E11D">
      <w:pPr>
        <w:spacing w:line="360" w:lineRule="auto"/>
        <w:ind w:firstLine="480" w:firstLineChars="200"/>
        <w:jc w:val="left"/>
        <w:rPr>
          <w:rFonts w:hint="eastAsia"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5.4、施工时注意做好必要的劳动保护工作。</w:t>
      </w:r>
    </w:p>
    <w:p w14:paraId="7904CADD">
      <w:pPr>
        <w:spacing w:line="360" w:lineRule="auto"/>
        <w:ind w:firstLine="480" w:firstLineChars="200"/>
        <w:jc w:val="left"/>
        <w:rPr>
          <w:rFonts w:hint="eastAsia"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 xml:space="preserve">5.5、施工单位进场需遵守学校管理相关规定。 </w:t>
      </w:r>
    </w:p>
    <w:p w14:paraId="7F4BA697">
      <w:pPr>
        <w:spacing w:line="360" w:lineRule="auto"/>
        <w:ind w:left="210" w:leftChars="100" w:firstLine="240" w:firstLineChars="100"/>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6.工程管理要求</w:t>
      </w:r>
    </w:p>
    <w:p w14:paraId="4A49A423">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6.1、本工程发包范围内的工程项目，未经采购人同意一律不得分包。一经发现立即取消承包资格，作违约处理，并承担由此引起的一切经济损失。</w:t>
      </w:r>
    </w:p>
    <w:p w14:paraId="562E39B0">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6.2、成交供应商应严格按已确认施工技术方案组织施工，并无条件地接受采购人代表、监理对施工质量的监督和管理。</w:t>
      </w:r>
    </w:p>
    <w:p w14:paraId="56241A72">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6.3、成交供应商在工程施工全过程中要认真做好成品保护。因失窃或失火造成的损失均由承包方负责，凡由此而损及采购人利益时，采购人将向中标施工单位索赔。</w:t>
      </w:r>
    </w:p>
    <w:p w14:paraId="6C380535">
      <w:pPr>
        <w:spacing w:line="360" w:lineRule="auto"/>
        <w:ind w:firstLine="480" w:firstLineChars="200"/>
        <w:jc w:val="left"/>
        <w:rPr>
          <w:rFonts w:hint="eastAsia"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6.4、成交供应商在响应文件中确定的工程项目负责人及项目管理班子人员，未经采购人同意，不得调换和撤离，本工程确定的成交人的项目管理班子成员，不得兼任其他工程职务并应完全到位。采购人有权要求成交供应商撤换工作不负责任、管理不力、贻误工期、违法乱纪及造成严重安全事故和工程质量事故的项目班子的任何人员，直至项目经理本人。如项目班子成员被采购人撤换，按项目班子成员不到位处罚额度进行处罚，成交供应商不得姑息迁就，拖延撤换和有碍工程进展，否则，采购人有权单方面终止合同，并对由此造成的采购人损失，予以追究赔偿。</w:t>
      </w:r>
    </w:p>
    <w:p w14:paraId="0F348989">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6.5、项目管理人员要求:</w:t>
      </w:r>
    </w:p>
    <w:p w14:paraId="288D7AA9">
      <w:pPr>
        <w:spacing w:line="360" w:lineRule="auto"/>
        <w:ind w:firstLine="480" w:firstLineChars="200"/>
        <w:jc w:val="left"/>
        <w:rPr>
          <w:rFonts w:hint="eastAsia"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①项目负责人要求：</w:t>
      </w:r>
    </w:p>
    <w:p w14:paraId="369D6C55">
      <w:pPr>
        <w:spacing w:line="360" w:lineRule="auto"/>
        <w:ind w:firstLine="480" w:firstLineChars="200"/>
        <w:jc w:val="left"/>
        <w:rPr>
          <w:rFonts w:hint="eastAsia" w:ascii="宋体" w:hAnsi="宋体" w:eastAsia="宋体" w:cs="Times New Roman"/>
          <w:color w:val="000000" w:themeColor="text1"/>
          <w:sz w:val="24"/>
          <w:highlight w:val="none"/>
          <w:u w:val="single"/>
          <w:lang w:eastAsia="zh-CN"/>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具有园林绿化相关专业中级</w:t>
      </w:r>
      <w:r>
        <w:rPr>
          <w:rFonts w:hint="eastAsia" w:ascii="宋体" w:hAnsi="宋体" w:cs="Times New Roman"/>
          <w:color w:val="000000" w:themeColor="text1"/>
          <w:sz w:val="24"/>
          <w:highlight w:val="none"/>
          <w:u w:val="single"/>
          <w:lang w:val="en-US" w:eastAsia="zh-CN"/>
          <w14:textFill>
            <w14:solidFill>
              <w14:schemeClr w14:val="tx1"/>
            </w14:solidFill>
          </w14:textFill>
        </w:rPr>
        <w:t>及以上</w:t>
      </w:r>
      <w:r>
        <w:rPr>
          <w:rFonts w:hint="eastAsia" w:ascii="宋体" w:hAnsi="宋体" w:eastAsia="宋体" w:cs="Times New Roman"/>
          <w:color w:val="000000" w:themeColor="text1"/>
          <w:sz w:val="24"/>
          <w:highlight w:val="none"/>
          <w:u w:val="single"/>
          <w14:textFill>
            <w14:solidFill>
              <w14:schemeClr w14:val="tx1"/>
            </w14:solidFill>
          </w14:textFill>
        </w:rPr>
        <w:t>职称</w:t>
      </w:r>
      <w:r>
        <w:rPr>
          <w:rFonts w:hint="eastAsia" w:ascii="宋体" w:hAnsi="宋体" w:cs="Times New Roman"/>
          <w:color w:val="000000" w:themeColor="text1"/>
          <w:sz w:val="24"/>
          <w:highlight w:val="none"/>
          <w:u w:val="single"/>
          <w:lang w:eastAsia="zh-CN"/>
          <w14:textFill>
            <w14:solidFill>
              <w14:schemeClr w14:val="tx1"/>
            </w14:solidFill>
          </w14:textFill>
        </w:rPr>
        <w:t>。</w:t>
      </w:r>
    </w:p>
    <w:p w14:paraId="100A2D50">
      <w:pPr>
        <w:spacing w:line="360" w:lineRule="auto"/>
        <w:ind w:firstLine="480" w:firstLineChars="200"/>
        <w:jc w:val="left"/>
        <w:rPr>
          <w:rFonts w:hint="eastAsia"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b w:val="0"/>
          <w:bCs w:val="0"/>
          <w:color w:val="000000" w:themeColor="text1"/>
          <w:kern w:val="2"/>
          <w:sz w:val="24"/>
          <w:szCs w:val="24"/>
          <w:highlight w:val="none"/>
          <w:u w:val="single"/>
          <w:lang w:val="zh-CN" w:eastAsia="zh-CN" w:bidi="ar-SA"/>
          <w14:textFill>
            <w14:solidFill>
              <w14:schemeClr w14:val="tx1"/>
            </w14:solidFill>
          </w14:textFill>
        </w:rPr>
        <w:t>▲</w:t>
      </w:r>
      <w:r>
        <w:rPr>
          <w:rFonts w:hint="eastAsia" w:ascii="宋体" w:hAnsi="宋体" w:eastAsia="宋体" w:cs="Times New Roman"/>
          <w:color w:val="000000" w:themeColor="text1"/>
          <w:sz w:val="24"/>
          <w:highlight w:val="none"/>
          <w:u w:val="single"/>
          <w14:textFill>
            <w14:solidFill>
              <w14:schemeClr w14:val="tx1"/>
            </w14:solidFill>
          </w14:textFill>
        </w:rPr>
        <w:t>②</w:t>
      </w:r>
      <w:r>
        <w:rPr>
          <w:rFonts w:hint="eastAsia" w:ascii="宋体" w:hAnsi="宋体" w:cs="Times New Roman"/>
          <w:color w:val="000000" w:themeColor="text1"/>
          <w:sz w:val="24"/>
          <w:highlight w:val="none"/>
          <w:u w:val="single"/>
          <w:lang w:val="en-US" w:eastAsia="zh-CN"/>
          <w14:textFill>
            <w14:solidFill>
              <w14:schemeClr w14:val="tx1"/>
            </w14:solidFill>
          </w14:textFill>
        </w:rPr>
        <w:t>配置其他人员</w:t>
      </w:r>
      <w:r>
        <w:rPr>
          <w:rFonts w:hint="eastAsia" w:ascii="宋体" w:hAnsi="宋体" w:eastAsia="宋体" w:cs="Times New Roman"/>
          <w:color w:val="000000" w:themeColor="text1"/>
          <w:sz w:val="24"/>
          <w:highlight w:val="none"/>
          <w:u w:val="single"/>
          <w14:textFill>
            <w14:solidFill>
              <w14:schemeClr w14:val="tx1"/>
            </w14:solidFill>
          </w14:textFill>
        </w:rPr>
        <w:t>：</w:t>
      </w:r>
    </w:p>
    <w:p w14:paraId="27643010">
      <w:pPr>
        <w:spacing w:line="360" w:lineRule="auto"/>
        <w:ind w:firstLine="480" w:firstLineChars="200"/>
        <w:jc w:val="left"/>
        <w:rPr>
          <w:rFonts w:hint="eastAsia" w:ascii="宋体" w:hAnsi="宋体" w:eastAsia="宋体" w:cs="Times New Roman"/>
          <w:color w:val="000000" w:themeColor="text1"/>
          <w:sz w:val="24"/>
          <w:highlight w:val="none"/>
          <w:u w:val="single"/>
          <w:lang w:val="en-US" w:eastAsia="zh-CN"/>
          <w14:textFill>
            <w14:solidFill>
              <w14:schemeClr w14:val="tx1"/>
            </w14:solidFill>
          </w14:textFill>
        </w:rPr>
      </w:pPr>
      <w:r>
        <w:rPr>
          <w:rFonts w:hint="eastAsia" w:ascii="宋体" w:hAnsi="宋体" w:cs="Times New Roman"/>
          <w:color w:val="000000" w:themeColor="text1"/>
          <w:sz w:val="24"/>
          <w:highlight w:val="none"/>
          <w:u w:val="single"/>
          <w:lang w:val="en-US" w:eastAsia="zh-CN"/>
          <w14:textFill>
            <w14:solidFill>
              <w14:schemeClr w14:val="tx1"/>
            </w14:solidFill>
          </w14:textFill>
        </w:rPr>
        <w:t>现场技术负责人不少于1人、园林绿化修剪技工不少于22人、普通工人不少于1人。</w:t>
      </w:r>
    </w:p>
    <w:p w14:paraId="12A38A58">
      <w:pPr>
        <w:spacing w:line="360" w:lineRule="auto"/>
        <w:ind w:firstLine="480" w:firstLineChars="200"/>
        <w:jc w:val="left"/>
        <w:rPr>
          <w:rFonts w:hint="eastAsia"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6.6、工程管理其他要求</w:t>
      </w:r>
    </w:p>
    <w:p w14:paraId="0F21183E">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Times New Roman"/>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u w:val="single"/>
          <w:lang w:val="en-US" w:eastAsia="zh-CN" w:bidi="ar-SA"/>
          <w14:textFill>
            <w14:solidFill>
              <w14:schemeClr w14:val="tx1"/>
            </w14:solidFill>
          </w14:textFill>
        </w:rPr>
        <w:t>项目经理每月到位率需达到90%以上，</w:t>
      </w:r>
      <w:r>
        <w:rPr>
          <w:rFonts w:hint="eastAsia" w:ascii="宋体" w:hAnsi="宋体" w:cs="Times New Roman"/>
          <w:color w:val="000000" w:themeColor="text1"/>
          <w:kern w:val="2"/>
          <w:sz w:val="24"/>
          <w:szCs w:val="24"/>
          <w:highlight w:val="none"/>
          <w:u w:val="single"/>
          <w:lang w:val="en-US" w:eastAsia="zh-CN" w:bidi="ar-SA"/>
          <w14:textFill>
            <w14:solidFill>
              <w14:schemeClr w14:val="tx1"/>
            </w14:solidFill>
          </w14:textFill>
        </w:rPr>
        <w:t>即</w:t>
      </w:r>
      <w:r>
        <w:rPr>
          <w:rFonts w:hint="eastAsia" w:ascii="宋体" w:hAnsi="宋体" w:eastAsia="宋体" w:cs="Times New Roman"/>
          <w:color w:val="000000" w:themeColor="text1"/>
          <w:kern w:val="2"/>
          <w:sz w:val="24"/>
          <w:szCs w:val="24"/>
          <w:highlight w:val="none"/>
          <w:u w:val="single"/>
          <w:lang w:val="en-US" w:eastAsia="zh-CN" w:bidi="ar-SA"/>
          <w14:textFill>
            <w14:solidFill>
              <w14:schemeClr w14:val="tx1"/>
            </w14:solidFill>
          </w14:textFill>
        </w:rPr>
        <w:t>每月达到27天及以上（每月按30日历天计）。</w:t>
      </w:r>
    </w:p>
    <w:p w14:paraId="7D555109">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本项目施工现场采购人不提供</w:t>
      </w:r>
      <w:r>
        <w:rPr>
          <w:rFonts w:hint="eastAsia"/>
          <w:highlight w:val="none"/>
          <w:lang w:val="en-US" w:eastAsia="zh-CN"/>
        </w:rPr>
        <w:t>餐饮及住宿</w:t>
      </w:r>
      <w:r>
        <w:rPr>
          <w:rFonts w:hint="eastAsia" w:ascii="宋体" w:hAnsi="宋体" w:eastAsia="宋体" w:cs="Times New Roman"/>
          <w:color w:val="000000" w:themeColor="text1"/>
          <w:sz w:val="24"/>
          <w:highlight w:val="none"/>
          <w:u w:val="single"/>
          <w14:textFill>
            <w14:solidFill>
              <w14:schemeClr w14:val="tx1"/>
            </w14:solidFill>
          </w14:textFill>
        </w:rPr>
        <w:t>，施工期间，所有施工人员的食宿均由成交供应商自行安排，材料的堆放及停车必须服从采购人的安排</w:t>
      </w:r>
      <w:r>
        <w:rPr>
          <w:rFonts w:hint="eastAsia" w:ascii="宋体" w:hAnsi="宋体" w:cs="Times New Roman"/>
          <w:color w:val="000000" w:themeColor="text1"/>
          <w:sz w:val="24"/>
          <w:highlight w:val="none"/>
          <w:u w:val="single"/>
          <w:lang w:eastAsia="zh-CN"/>
          <w14:textFill>
            <w14:solidFill>
              <w14:schemeClr w14:val="tx1"/>
            </w14:solidFill>
          </w14:textFill>
        </w:rPr>
        <w:t>，</w:t>
      </w:r>
      <w:r>
        <w:rPr>
          <w:rFonts w:hint="eastAsia" w:ascii="宋体" w:hAnsi="宋体" w:cs="Times New Roman"/>
          <w:color w:val="000000" w:themeColor="text1"/>
          <w:sz w:val="24"/>
          <w:highlight w:val="none"/>
          <w:u w:val="single"/>
          <w:lang w:val="en-US" w:eastAsia="zh-CN"/>
          <w14:textFill>
            <w14:solidFill>
              <w14:schemeClr w14:val="tx1"/>
            </w14:solidFill>
          </w14:textFill>
        </w:rPr>
        <w:t>费用</w:t>
      </w:r>
      <w:r>
        <w:rPr>
          <w:rFonts w:hint="eastAsia" w:ascii="宋体" w:hAnsi="宋体" w:eastAsia="宋体" w:cs="Times New Roman"/>
          <w:color w:val="000000" w:themeColor="text1"/>
          <w:sz w:val="24"/>
          <w:highlight w:val="none"/>
          <w:u w:val="single"/>
          <w14:textFill>
            <w14:solidFill>
              <w14:schemeClr w14:val="tx1"/>
            </w14:solidFill>
          </w14:textFill>
        </w:rPr>
        <w:t>包含在投标报价中，不再另行支付。</w:t>
      </w:r>
    </w:p>
    <w:p w14:paraId="2482302A">
      <w:pPr>
        <w:keepNext w:val="0"/>
        <w:keepLines w:val="0"/>
        <w:pageBreakBefore w:val="0"/>
        <w:widowControl w:val="0"/>
        <w:kinsoku/>
        <w:wordWrap/>
        <w:overflowPunct/>
        <w:topLinePunct w:val="0"/>
        <w:bidi w:val="0"/>
        <w:adjustRightInd w:val="0"/>
        <w:snapToGrid/>
        <w:spacing w:line="360" w:lineRule="auto"/>
        <w:ind w:left="0" w:leftChars="0" w:firstLine="480" w:firstLineChars="200"/>
        <w:jc w:val="left"/>
        <w:textAlignment w:val="auto"/>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 xml:space="preserve">本项目施工现场在校园内，供应商必须考虑相关因素，合理安排时间施工，合理安排车辆进出等事宜，服从校园管理，施工现场严禁吸烟。 </w:t>
      </w:r>
    </w:p>
    <w:p w14:paraId="221C6A8B">
      <w:pPr>
        <w:spacing w:line="360" w:lineRule="auto"/>
        <w:ind w:left="210" w:leftChars="100"/>
        <w:jc w:val="left"/>
        <w:rPr>
          <w:rFonts w:ascii="宋体" w:hAnsi="宋体" w:eastAsia="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lang w:val="en-US" w:eastAsia="zh-CN"/>
          <w14:textFill>
            <w14:solidFill>
              <w14:schemeClr w14:val="tx1"/>
            </w14:solidFill>
          </w14:textFill>
        </w:rPr>
        <w:t>7</w:t>
      </w:r>
      <w:r>
        <w:rPr>
          <w:rFonts w:hint="eastAsia" w:ascii="宋体" w:hAnsi="宋体" w:eastAsia="宋体" w:cs="仿宋_GB2312"/>
          <w:color w:val="000000" w:themeColor="text1"/>
          <w:sz w:val="24"/>
          <w:highlight w:val="none"/>
          <w14:textFill>
            <w14:solidFill>
              <w14:schemeClr w14:val="tx1"/>
            </w14:solidFill>
          </w14:textFill>
        </w:rPr>
        <w:t>、工程计价方式</w:t>
      </w:r>
    </w:p>
    <w:p w14:paraId="131485A1">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cs="Times New Roman"/>
          <w:color w:val="000000" w:themeColor="text1"/>
          <w:sz w:val="24"/>
          <w:highlight w:val="none"/>
          <w:u w:val="single"/>
          <w:lang w:val="en-US" w:eastAsia="zh-CN"/>
          <w14:textFill>
            <w14:solidFill>
              <w14:schemeClr w14:val="tx1"/>
            </w14:solidFill>
          </w14:textFill>
        </w:rPr>
        <w:t>7</w:t>
      </w:r>
      <w:r>
        <w:rPr>
          <w:rFonts w:hint="eastAsia" w:ascii="宋体" w:hAnsi="宋体" w:eastAsia="宋体" w:cs="Times New Roman"/>
          <w:color w:val="000000" w:themeColor="text1"/>
          <w:sz w:val="24"/>
          <w:highlight w:val="none"/>
          <w:u w:val="single"/>
          <w14:textFill>
            <w14:solidFill>
              <w14:schemeClr w14:val="tx1"/>
            </w14:solidFill>
          </w14:textFill>
        </w:rPr>
        <w:t>.1采用工程量清单方式计价，工程量按实结算。建设工程安全防护、文明施工措施费用不得作为竞争性费用，其他措施项目费按磋商报价包干，不再调整。</w:t>
      </w:r>
    </w:p>
    <w:p w14:paraId="467AD729">
      <w:pPr>
        <w:spacing w:line="360" w:lineRule="auto"/>
        <w:ind w:firstLine="480" w:firstLineChars="200"/>
        <w:jc w:val="left"/>
        <w:rPr>
          <w:rFonts w:hint="default" w:ascii="宋体" w:hAnsi="宋体" w:cs="仿宋_GB2312"/>
          <w:b/>
          <w:bCs/>
          <w:color w:val="000000" w:themeColor="text1"/>
          <w:sz w:val="24"/>
          <w:highlight w:val="none"/>
          <w:lang w:val="en-US"/>
          <w14:textFill>
            <w14:solidFill>
              <w14:schemeClr w14:val="tx1"/>
            </w14:solidFill>
          </w14:textFill>
        </w:rPr>
      </w:pPr>
      <w:r>
        <w:rPr>
          <w:rFonts w:hint="eastAsia" w:ascii="宋体" w:hAnsi="宋体" w:cs="Times New Roman"/>
          <w:color w:val="000000" w:themeColor="text1"/>
          <w:sz w:val="24"/>
          <w:highlight w:val="none"/>
          <w:u w:val="single"/>
          <w:lang w:val="en-US" w:eastAsia="zh-CN"/>
          <w14:textFill>
            <w14:solidFill>
              <w14:schemeClr w14:val="tx1"/>
            </w14:solidFill>
          </w14:textFill>
        </w:rPr>
        <w:t>7</w:t>
      </w:r>
      <w:r>
        <w:rPr>
          <w:rFonts w:hint="eastAsia" w:ascii="宋体" w:hAnsi="宋体" w:eastAsia="宋体" w:cs="Times New Roman"/>
          <w:color w:val="000000" w:themeColor="text1"/>
          <w:sz w:val="24"/>
          <w:highlight w:val="none"/>
          <w:u w:val="single"/>
          <w14:textFill>
            <w14:solidFill>
              <w14:schemeClr w14:val="tx1"/>
            </w14:solidFill>
          </w14:textFill>
        </w:rPr>
        <w:t>.2本工程垃圾外运费用一次性包干，包括垃圾清理、搬运、外运与消纳所产生的费用，成交后不予调整。</w:t>
      </w:r>
    </w:p>
    <w:p w14:paraId="6F66C5DA">
      <w:pPr>
        <w:spacing w:line="360" w:lineRule="auto"/>
        <w:jc w:val="left"/>
        <w:rPr>
          <w:rFonts w:ascii="宋体" w:hAnsi="宋体" w:cs="仿宋_GB2312"/>
          <w:b/>
          <w:bCs/>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14:textFill>
            <w14:solidFill>
              <w14:schemeClr w14:val="tx1"/>
            </w14:solidFill>
          </w14:textFill>
        </w:rPr>
        <w:t>三、商务要求</w:t>
      </w:r>
    </w:p>
    <w:p w14:paraId="0DE6398E">
      <w:pPr>
        <w:spacing w:line="360" w:lineRule="auto"/>
        <w:ind w:left="210" w:leftChars="100"/>
        <w:jc w:val="left"/>
        <w:rPr>
          <w:rFonts w:hint="default" w:ascii="宋体" w:hAnsi="宋体" w:cs="仿宋_GB2312"/>
          <w:color w:val="000000" w:themeColor="text1"/>
          <w:sz w:val="24"/>
          <w:highlight w:val="none"/>
          <w:lang w:val="en-US" w:eastAsia="zh-CN"/>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1.工期要求</w:t>
      </w:r>
      <w:r>
        <w:rPr>
          <w:rFonts w:hint="eastAsia" w:ascii="宋体" w:hAnsi="宋体" w:cs="仿宋_GB2312"/>
          <w:color w:val="000000" w:themeColor="text1"/>
          <w:sz w:val="24"/>
          <w:highlight w:val="none"/>
          <w:lang w:eastAsia="zh-CN"/>
          <w14:textFill>
            <w14:solidFill>
              <w14:schemeClr w14:val="tx1"/>
            </w14:solidFill>
          </w14:textFill>
        </w:rPr>
        <w:t>：</w:t>
      </w:r>
      <w:r>
        <w:rPr>
          <w:rFonts w:hint="eastAsia" w:ascii="宋体" w:hAnsi="宋体" w:cs="仿宋_GB2312"/>
          <w:color w:val="000000" w:themeColor="text1"/>
          <w:sz w:val="24"/>
          <w:highlight w:val="none"/>
          <w:lang w:val="en-US" w:eastAsia="zh-CN"/>
          <w14:textFill>
            <w14:solidFill>
              <w14:schemeClr w14:val="tx1"/>
            </w14:solidFill>
          </w14:textFill>
        </w:rPr>
        <w:t>25天</w:t>
      </w:r>
    </w:p>
    <w:p w14:paraId="01CB2A06">
      <w:pPr>
        <w:spacing w:line="360" w:lineRule="auto"/>
        <w:ind w:left="210" w:leftChars="100"/>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2.工程地点：</w:t>
      </w:r>
      <w:r>
        <w:rPr>
          <w:rFonts w:hint="eastAsia" w:ascii="宋体" w:hAnsi="宋体"/>
          <w:color w:val="000000" w:themeColor="text1"/>
          <w:sz w:val="24"/>
          <w:highlight w:val="none"/>
          <w:u w:val="non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中国美术学院（象山校区）</w:t>
      </w:r>
    </w:p>
    <w:p w14:paraId="2E734F48">
      <w:pPr>
        <w:spacing w:line="360" w:lineRule="auto"/>
        <w:ind w:firstLine="240" w:firstLineChars="100"/>
        <w:jc w:val="left"/>
        <w:rPr>
          <w:rFonts w:ascii="宋体" w:hAnsi="宋体" w:eastAsia="宋体" w:cs="仿宋_GB2312"/>
          <w:color w:val="000000" w:themeColor="text1"/>
          <w:sz w:val="24"/>
          <w:highlight w:val="none"/>
          <w14:textFill>
            <w14:solidFill>
              <w14:schemeClr w14:val="tx1"/>
            </w14:solidFill>
          </w14:textFill>
        </w:rPr>
      </w:pPr>
      <w:r>
        <w:rPr>
          <w:rFonts w:hint="eastAsia" w:ascii="宋体" w:hAnsi="宋体" w:eastAsia="宋体" w:cs="仿宋_GB2312"/>
          <w:color w:val="000000" w:themeColor="text1"/>
          <w:sz w:val="24"/>
          <w:highlight w:val="none"/>
          <w14:textFill>
            <w14:solidFill>
              <w14:schemeClr w14:val="tx1"/>
            </w14:solidFill>
          </w14:textFill>
        </w:rPr>
        <w:t>3.履约保证金、付款进度和方式：</w:t>
      </w:r>
    </w:p>
    <w:p w14:paraId="2639C524">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3.1、合同签订后</w:t>
      </w:r>
      <w:r>
        <w:rPr>
          <w:rFonts w:hint="eastAsia" w:ascii="宋体" w:hAnsi="宋体" w:eastAsia="宋体" w:cs="Times New Roman"/>
          <w:color w:val="000000" w:themeColor="text1"/>
          <w:sz w:val="24"/>
          <w:highlight w:val="none"/>
          <w:u w:val="single"/>
          <w:lang w:val="en-US" w:eastAsia="zh-CN"/>
          <w14:textFill>
            <w14:solidFill>
              <w14:schemeClr w14:val="tx1"/>
            </w14:solidFill>
          </w14:textFill>
        </w:rPr>
        <w:t>5</w:t>
      </w:r>
      <w:r>
        <w:rPr>
          <w:rFonts w:hint="eastAsia" w:ascii="宋体" w:hAnsi="宋体" w:eastAsia="宋体" w:cs="Times New Roman"/>
          <w:color w:val="000000" w:themeColor="text1"/>
          <w:sz w:val="24"/>
          <w:highlight w:val="none"/>
          <w:u w:val="single"/>
          <w14:textFill>
            <w14:solidFill>
              <w14:schemeClr w14:val="tx1"/>
            </w14:solidFill>
          </w14:textFill>
        </w:rPr>
        <w:t>个工作日内，供应商提交合同价2％的履约保证金至采购人账户，以电汇、汇票、支票形式或银行、保险公司出具的保函形式递交。联合体投标的，履约保证金由牵头人缴纳给采购人。</w:t>
      </w:r>
    </w:p>
    <w:p w14:paraId="130989AB">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3.2、合同签订、供应商递交履约保证金且采购人收到符合要求的发票后7个工作日内支付合同总金额</w:t>
      </w:r>
      <w:r>
        <w:rPr>
          <w:rFonts w:hint="eastAsia" w:ascii="宋体" w:hAnsi="宋体" w:eastAsia="宋体" w:cs="Times New Roman"/>
          <w:color w:val="000000" w:themeColor="text1"/>
          <w:sz w:val="24"/>
          <w:highlight w:val="none"/>
          <w:u w:val="single"/>
          <w:lang w:val="en-US" w:eastAsia="zh-CN"/>
          <w14:textFill>
            <w14:solidFill>
              <w14:schemeClr w14:val="tx1"/>
            </w14:solidFill>
          </w14:textFill>
        </w:rPr>
        <w:t>40</w:t>
      </w:r>
      <w:r>
        <w:rPr>
          <w:rFonts w:hint="eastAsia" w:ascii="宋体" w:hAnsi="宋体" w:eastAsia="宋体" w:cs="Times New Roman"/>
          <w:color w:val="000000" w:themeColor="text1"/>
          <w:sz w:val="24"/>
          <w:highlight w:val="none"/>
          <w:u w:val="single"/>
          <w14:textFill>
            <w14:solidFill>
              <w14:schemeClr w14:val="tx1"/>
            </w14:solidFill>
          </w14:textFill>
        </w:rPr>
        <w:t>%预付款。</w:t>
      </w:r>
    </w:p>
    <w:p w14:paraId="62BFADC9">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3.3、工程竣工后，由采购人进行初步验收。验收合格后，工程移交采购人管理，支付至</w:t>
      </w:r>
      <w:r>
        <w:rPr>
          <w:rFonts w:hint="eastAsia" w:ascii="宋体" w:hAnsi="宋体" w:eastAsia="宋体" w:cs="宋体"/>
          <w:bCs/>
          <w:color w:val="000000" w:themeColor="text1"/>
          <w:sz w:val="24"/>
          <w:highlight w:val="none"/>
          <w:u w:val="single"/>
          <w14:textFill>
            <w14:solidFill>
              <w14:schemeClr w14:val="tx1"/>
            </w14:solidFill>
          </w14:textFill>
        </w:rPr>
        <w:t>合同总价</w:t>
      </w:r>
      <w:r>
        <w:rPr>
          <w:rFonts w:hint="eastAsia" w:ascii="宋体" w:hAnsi="宋体" w:eastAsia="宋体" w:cs="Times New Roman"/>
          <w:color w:val="000000" w:themeColor="text1"/>
          <w:sz w:val="24"/>
          <w:highlight w:val="none"/>
          <w:u w:val="single"/>
          <w14:textFill>
            <w14:solidFill>
              <w14:schemeClr w14:val="tx1"/>
            </w14:solidFill>
          </w14:textFill>
        </w:rPr>
        <w:t>的85%（含预付款）。履约保证金无息退还。</w:t>
      </w:r>
    </w:p>
    <w:p w14:paraId="67124B00">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3.4、工程竣工结算经审计，采购人和成交供应商双方签字确认，且供应商缴纳质量保证金（结算审定价的1.5%）后，采购人支付至结算审定价的100%；质量保证金按《工程质量保修书》的有关规定退还。</w:t>
      </w:r>
    </w:p>
    <w:p w14:paraId="69EC9371">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3.5、如无法安装水电表，施工水电费按工程竣工结算审定价的0.7％计算，在结算审定款中直接扣除。</w:t>
      </w:r>
    </w:p>
    <w:p w14:paraId="2F3219CF">
      <w:pPr>
        <w:spacing w:line="360" w:lineRule="auto"/>
        <w:ind w:firstLine="480" w:firstLineChars="200"/>
        <w:jc w:val="left"/>
        <w:rPr>
          <w:rFonts w:hint="eastAsia"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3.6、以上款项均不计息。在采购人支付上述款项前，成交供应商必须开具同等数额的正规税务发票，否则采购人有权拒绝支付。</w:t>
      </w:r>
    </w:p>
    <w:p w14:paraId="2D999905">
      <w:pPr>
        <w:pStyle w:val="81"/>
        <w:rPr>
          <w:color w:val="000000" w:themeColor="text1"/>
          <w:highlight w:val="none"/>
          <w14:textFill>
            <w14:solidFill>
              <w14:schemeClr w14:val="tx1"/>
            </w14:solidFill>
          </w14:textFill>
        </w:rPr>
      </w:pPr>
    </w:p>
    <w:p w14:paraId="6FA21E23">
      <w:pPr>
        <w:spacing w:line="360" w:lineRule="auto"/>
        <w:jc w:val="left"/>
        <w:rPr>
          <w:rFonts w:ascii="宋体" w:hAnsi="宋体" w:cs="仿宋_GB2312"/>
          <w:b/>
          <w:bCs/>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lang w:val="en-US" w:eastAsia="zh-CN"/>
          <w14:textFill>
            <w14:solidFill>
              <w14:schemeClr w14:val="tx1"/>
            </w14:solidFill>
          </w14:textFill>
        </w:rPr>
        <w:t>四</w:t>
      </w:r>
      <w:r>
        <w:rPr>
          <w:rFonts w:hint="eastAsia" w:ascii="宋体" w:hAnsi="宋体" w:cs="仿宋_GB2312"/>
          <w:b/>
          <w:bCs/>
          <w:color w:val="000000" w:themeColor="text1"/>
          <w:sz w:val="24"/>
          <w:highlight w:val="none"/>
          <w14:textFill>
            <w14:solidFill>
              <w14:schemeClr w14:val="tx1"/>
            </w14:solidFill>
          </w14:textFill>
        </w:rPr>
        <w:t>、其他要求</w:t>
      </w:r>
    </w:p>
    <w:p w14:paraId="316733BB">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1、 安全文明施工：</w:t>
      </w:r>
    </w:p>
    <w:p w14:paraId="38ABEAB1">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1.1、供应商应加强施工的安全生产管理，制定安全操作规程，保证工程施工的安全，供应商应教育其职工进行文明施工，配备必要的安全生产设施和劳动保护用具。供应商应对其管辖范围内的人员和配备（包括业主的人员和设备）以及工程的安全负责，应负责做好其所辖人员的工作场所和居住区的日常治安管理和安全保护工作。</w:t>
      </w:r>
    </w:p>
    <w:p w14:paraId="756BF2BF">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1.2、供应商必须注意保护工地；邻近建筑物和附近居民的安全，防止因施工措施不当使附近居民的人员财产遭受损失或发生其他任何施工安全事故，供应商必须对施工现场的用电安全负责。施工现场用电必须遵照杭州市建委颁布的施工现场用电管理条例执行。在工地现场做好警戒告示牌，提醒进入施工现场人员的注意。供应商承担所有安全保卫责任以及由此引起的所有经济和法律责任。</w:t>
      </w:r>
    </w:p>
    <w:p w14:paraId="5F5B08E7">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1.3、因供应商原因发生质量事故、工程事故、安全事故，造成人身和财产损失的，承包方承担全部行政、民事、刑事责任，并承担损害赔偿责任。违反文明施工管理、卫生管理、安全生产管理、扬尘污染防治管理等国家、省、市相关规定，造成后果的由承包方承担一切责任。</w:t>
      </w:r>
    </w:p>
    <w:p w14:paraId="67540B3A">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2、验收</w:t>
      </w:r>
    </w:p>
    <w:p w14:paraId="5FE9D84C">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成交供应商必须严格按合同条款、施工验收规范、国家和省市的有关质量验收标准及磋商文件要求，精心组织施工，确保工程质量达到国家合格验收标准。</w:t>
      </w:r>
    </w:p>
    <w:p w14:paraId="6933AB19">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u w:val="single"/>
          <w14:textFill>
            <w14:solidFill>
              <w14:schemeClr w14:val="tx1"/>
            </w14:solidFill>
          </w14:textFill>
        </w:rPr>
        <w:t>3、保密要求</w:t>
      </w:r>
    </w:p>
    <w:p w14:paraId="499A4287">
      <w:pPr>
        <w:spacing w:line="360" w:lineRule="auto"/>
        <w:ind w:firstLine="480" w:firstLineChars="200"/>
        <w:jc w:val="left"/>
        <w:rPr>
          <w:rFonts w:ascii="宋体" w:hAnsi="宋体" w:eastAsia="宋体" w:cs="Times New Roman"/>
          <w:color w:val="000000" w:themeColor="text1"/>
          <w:sz w:val="24"/>
          <w:highlight w:val="none"/>
          <w:u w:val="single"/>
          <w14:textFill>
            <w14:solidFill>
              <w14:schemeClr w14:val="tx1"/>
            </w14:solidFill>
          </w14:textFill>
        </w:rPr>
      </w:pPr>
      <w:r>
        <w:rPr>
          <w:rFonts w:hint="eastAsia" w:ascii="PingFang SC" w:hAnsi="PingFang SC" w:eastAsia="PingFang SC" w:cs="PingFang SC"/>
          <w:color w:val="000000" w:themeColor="text1"/>
          <w:sz w:val="24"/>
          <w:highlight w:val="none"/>
          <w:u w:val="single"/>
          <w14:textFill>
            <w14:solidFill>
              <w14:schemeClr w14:val="tx1"/>
            </w14:solidFill>
          </w14:textFill>
        </w:rPr>
        <w:t>⑴</w:t>
      </w:r>
      <w:r>
        <w:rPr>
          <w:rFonts w:hint="eastAsia" w:ascii="宋体" w:hAnsi="宋体" w:eastAsia="宋体" w:cs="Times New Roman"/>
          <w:color w:val="000000" w:themeColor="text1"/>
          <w:sz w:val="24"/>
          <w:highlight w:val="none"/>
          <w:u w:val="single"/>
          <w14:textFill>
            <w14:solidFill>
              <w14:schemeClr w14:val="tx1"/>
            </w14:solidFill>
          </w14:textFill>
        </w:rPr>
        <w:t>成交供应商的项目经理应该对采购人的信息具有保密义务。在进行服务的过程中，应当佩戴明显的公司标志，并严格遵守服务规范和用户单位的规章制度。</w:t>
      </w:r>
    </w:p>
    <w:p w14:paraId="090AF5C6">
      <w:pPr>
        <w:spacing w:line="360" w:lineRule="auto"/>
        <w:ind w:firstLine="480" w:firstLineChars="200"/>
        <w:jc w:val="left"/>
        <w:rPr>
          <w:rFonts w:hint="eastAsia" w:ascii="宋体" w:hAnsi="宋体" w:eastAsia="宋体" w:cs="Times New Roman"/>
          <w:color w:val="000000" w:themeColor="text1"/>
          <w:sz w:val="24"/>
          <w:highlight w:val="none"/>
          <w:u w:val="single"/>
          <w14:textFill>
            <w14:solidFill>
              <w14:schemeClr w14:val="tx1"/>
            </w14:solidFill>
          </w14:textFill>
        </w:rPr>
      </w:pPr>
      <w:r>
        <w:rPr>
          <w:rFonts w:hint="eastAsia" w:ascii="PingFang SC" w:hAnsi="PingFang SC" w:eastAsia="PingFang SC" w:cs="PingFang SC"/>
          <w:color w:val="000000" w:themeColor="text1"/>
          <w:sz w:val="24"/>
          <w:highlight w:val="none"/>
          <w:u w:val="single"/>
          <w14:textFill>
            <w14:solidFill>
              <w14:schemeClr w14:val="tx1"/>
            </w14:solidFill>
          </w14:textFill>
        </w:rPr>
        <w:t>⑵</w:t>
      </w:r>
      <w:r>
        <w:rPr>
          <w:rFonts w:hint="eastAsia" w:ascii="宋体" w:hAnsi="宋体" w:eastAsia="宋体" w:cs="Times New Roman"/>
          <w:color w:val="000000" w:themeColor="text1"/>
          <w:sz w:val="24"/>
          <w:highlight w:val="none"/>
          <w:u w:val="single"/>
          <w14:textFill>
            <w14:solidFill>
              <w14:schemeClr w14:val="tx1"/>
            </w14:solidFill>
          </w14:textFill>
        </w:rPr>
        <w:t xml:space="preserve">成交供应商对涉及机密的数据进行维护时，要求由用户单位相关使用人在场，如果因为供应商过失引起的泄密，将依法追究其民事、刑事责任。        </w:t>
      </w:r>
    </w:p>
    <w:p w14:paraId="4CE1E97B">
      <w:pPr>
        <w:spacing w:line="360" w:lineRule="auto"/>
        <w:ind w:firstLine="480" w:firstLineChars="200"/>
        <w:jc w:val="left"/>
        <w:rPr>
          <w:rFonts w:hint="eastAsia" w:ascii="宋体" w:hAnsi="宋体" w:eastAsia="宋体" w:cs="Times New Roman"/>
          <w:color w:val="000000" w:themeColor="text1"/>
          <w:sz w:val="24"/>
          <w:highlight w:val="none"/>
          <w:u w:val="single"/>
          <w:lang w:val="en-US" w:eastAsia="zh-CN"/>
          <w14:textFill>
            <w14:solidFill>
              <w14:schemeClr w14:val="tx1"/>
            </w14:solidFill>
          </w14:textFill>
        </w:rPr>
      </w:pPr>
      <w:r>
        <w:rPr>
          <w:rFonts w:hint="eastAsia" w:ascii="宋体" w:hAnsi="宋体" w:eastAsia="宋体" w:cs="Times New Roman"/>
          <w:color w:val="000000" w:themeColor="text1"/>
          <w:sz w:val="24"/>
          <w:highlight w:val="none"/>
          <w:u w:val="single"/>
          <w:lang w:val="en-US" w:eastAsia="zh-CN"/>
          <w14:textFill>
            <w14:solidFill>
              <w14:schemeClr w14:val="tx1"/>
            </w14:solidFill>
          </w14:textFill>
        </w:rPr>
        <w:t>4、</w:t>
      </w:r>
      <w:r>
        <w:rPr>
          <w:rFonts w:hint="eastAsia" w:ascii="宋体" w:hAnsi="宋体" w:eastAsia="宋体" w:cs="Times New Roman"/>
          <w:b w:val="0"/>
          <w:bCs w:val="0"/>
          <w:color w:val="000000" w:themeColor="text1"/>
          <w:sz w:val="24"/>
          <w:highlight w:val="none"/>
          <w:u w:val="single"/>
          <w:shd w:val="clear" w:color="auto" w:fill="auto"/>
          <w14:textFill>
            <w14:solidFill>
              <w14:schemeClr w14:val="tx1"/>
            </w14:solidFill>
          </w14:textFill>
        </w:rPr>
        <w:t>合同签订注意事项</w:t>
      </w:r>
    </w:p>
    <w:p w14:paraId="47076D20">
      <w:pPr>
        <w:spacing w:line="360" w:lineRule="auto"/>
        <w:ind w:firstLine="480" w:firstLineChars="200"/>
        <w:jc w:val="left"/>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eastAsia="宋体" w:cs="Times New Roman"/>
          <w:bCs w:val="0"/>
          <w:color w:val="000000" w:themeColor="text1"/>
          <w:sz w:val="24"/>
          <w:highlight w:val="none"/>
          <w:u w:val="single"/>
          <w14:textFill>
            <w14:solidFill>
              <w14:schemeClr w14:val="tx1"/>
            </w14:solidFill>
          </w14:textFill>
        </w:rPr>
        <w:t>供应商应充分理解施工承包合同条款中的内容，应对该施工承包合同文本中的条款或内容作全面地响应。对施工承包合同文本中的主要条款或内容所作的任何实质性修改将不予接受。供应商应在收到成交通知书后采购人要求的时间内，派代表前来履行签订工程合同、廉政责任书及安全责任书等手续。</w:t>
      </w:r>
    </w:p>
    <w:p w14:paraId="2973330F">
      <w:pPr>
        <w:snapToGrid w:val="0"/>
        <w:spacing w:line="360" w:lineRule="auto"/>
        <w:jc w:val="center"/>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br w:type="page"/>
      </w:r>
      <w:r>
        <w:rPr>
          <w:rFonts w:hint="eastAsia" w:ascii="宋体" w:hAnsi="宋体" w:cs="宋体"/>
          <w:b/>
          <w:color w:val="000000" w:themeColor="text1"/>
          <w:sz w:val="36"/>
          <w:szCs w:val="20"/>
          <w:highlight w:val="none"/>
          <w14:textFill>
            <w14:solidFill>
              <w14:schemeClr w14:val="tx1"/>
            </w14:solidFill>
          </w14:textFill>
        </w:rPr>
        <w:t>第四部分</w:t>
      </w:r>
      <w:bookmarkStart w:id="31" w:name="_Toc184308101"/>
      <w:bookmarkEnd w:id="31"/>
      <w:bookmarkStart w:id="32" w:name="_Toc184308050"/>
      <w:bookmarkEnd w:id="32"/>
      <w:bookmarkStart w:id="33" w:name="_Toc184313262"/>
      <w:bookmarkEnd w:id="33"/>
      <w:bookmarkStart w:id="34" w:name="_Toc184314427"/>
      <w:bookmarkEnd w:id="34"/>
      <w:bookmarkStart w:id="35" w:name="_Toc184312111"/>
      <w:bookmarkEnd w:id="35"/>
      <w:bookmarkStart w:id="36" w:name="_Toc184310322"/>
      <w:bookmarkEnd w:id="36"/>
      <w:bookmarkStart w:id="37" w:name="_Toc184314433"/>
      <w:bookmarkEnd w:id="37"/>
      <w:bookmarkStart w:id="38" w:name="_Toc184310284"/>
      <w:bookmarkEnd w:id="38"/>
      <w:bookmarkStart w:id="39" w:name="_Toc184313309"/>
      <w:bookmarkEnd w:id="39"/>
      <w:bookmarkStart w:id="40" w:name="_Toc184313310"/>
      <w:bookmarkEnd w:id="40"/>
      <w:bookmarkStart w:id="41" w:name="_Toc184314420"/>
      <w:bookmarkEnd w:id="41"/>
      <w:bookmarkStart w:id="42" w:name="_Toc184310305"/>
      <w:bookmarkEnd w:id="42"/>
      <w:bookmarkStart w:id="43" w:name="_Toc184312081"/>
      <w:bookmarkEnd w:id="43"/>
      <w:bookmarkStart w:id="44" w:name="_Toc184308040"/>
      <w:bookmarkEnd w:id="44"/>
      <w:bookmarkStart w:id="45" w:name="_Toc184314447"/>
      <w:bookmarkEnd w:id="45"/>
      <w:bookmarkStart w:id="46" w:name="_Toc184312133"/>
      <w:bookmarkEnd w:id="46"/>
      <w:bookmarkStart w:id="47" w:name="_Toc184308052"/>
      <w:bookmarkEnd w:id="47"/>
      <w:bookmarkStart w:id="48" w:name="_Toc184310292"/>
      <w:bookmarkEnd w:id="48"/>
      <w:bookmarkStart w:id="49" w:name="_Toc184312126"/>
      <w:bookmarkEnd w:id="49"/>
      <w:bookmarkStart w:id="50" w:name="_Toc184314439"/>
      <w:bookmarkEnd w:id="50"/>
      <w:bookmarkStart w:id="51" w:name="_Toc184313278"/>
      <w:bookmarkEnd w:id="51"/>
      <w:bookmarkStart w:id="52" w:name="_Toc184314457"/>
      <w:bookmarkEnd w:id="52"/>
      <w:bookmarkStart w:id="53" w:name="_Toc184310335"/>
      <w:bookmarkEnd w:id="53"/>
      <w:bookmarkStart w:id="54" w:name="_Toc184310342"/>
      <w:bookmarkEnd w:id="54"/>
      <w:bookmarkStart w:id="55" w:name="_Toc184313299"/>
      <w:bookmarkEnd w:id="55"/>
      <w:bookmarkStart w:id="56" w:name="_Toc184313293"/>
      <w:bookmarkEnd w:id="56"/>
      <w:bookmarkStart w:id="57" w:name="_Toc184312138"/>
      <w:bookmarkEnd w:id="57"/>
      <w:bookmarkStart w:id="58" w:name="_Toc184314424"/>
      <w:bookmarkEnd w:id="58"/>
      <w:bookmarkStart w:id="59" w:name="_Toc184314453"/>
      <w:bookmarkEnd w:id="59"/>
      <w:bookmarkStart w:id="60" w:name="_Toc184310309"/>
      <w:bookmarkEnd w:id="60"/>
      <w:bookmarkStart w:id="61" w:name="_Toc184312073"/>
      <w:bookmarkEnd w:id="61"/>
      <w:bookmarkStart w:id="62" w:name="_Toc184313259"/>
      <w:bookmarkEnd w:id="62"/>
      <w:bookmarkStart w:id="63" w:name="_Toc184314432"/>
      <w:bookmarkEnd w:id="63"/>
      <w:bookmarkStart w:id="64" w:name="_Toc184313282"/>
      <w:bookmarkEnd w:id="64"/>
      <w:bookmarkStart w:id="65" w:name="_Toc184310297"/>
      <w:bookmarkEnd w:id="65"/>
      <w:bookmarkStart w:id="66" w:name="_Toc184308067"/>
      <w:bookmarkEnd w:id="66"/>
      <w:bookmarkStart w:id="67" w:name="_Toc184314429"/>
      <w:bookmarkEnd w:id="67"/>
      <w:bookmarkStart w:id="68" w:name="_Toc184314482"/>
      <w:bookmarkEnd w:id="68"/>
      <w:bookmarkStart w:id="69" w:name="_Toc184314473"/>
      <w:bookmarkEnd w:id="69"/>
      <w:bookmarkStart w:id="70" w:name="_Toc184310313"/>
      <w:bookmarkEnd w:id="70"/>
      <w:bookmarkStart w:id="71" w:name="_Toc184308077"/>
      <w:bookmarkEnd w:id="71"/>
      <w:bookmarkStart w:id="72" w:name="_Toc184314419"/>
      <w:bookmarkEnd w:id="72"/>
      <w:bookmarkStart w:id="73" w:name="_Toc184313306"/>
      <w:bookmarkEnd w:id="73"/>
      <w:bookmarkStart w:id="74" w:name="_Toc184313253"/>
      <w:bookmarkEnd w:id="74"/>
      <w:bookmarkStart w:id="75" w:name="_Toc184312069"/>
      <w:bookmarkEnd w:id="75"/>
      <w:bookmarkStart w:id="76" w:name="_Toc184312129"/>
      <w:bookmarkEnd w:id="76"/>
      <w:bookmarkStart w:id="77" w:name="_Toc184314423"/>
      <w:bookmarkEnd w:id="77"/>
      <w:bookmarkStart w:id="78" w:name="_Toc184308036"/>
      <w:bookmarkEnd w:id="78"/>
      <w:bookmarkStart w:id="79" w:name="_Toc184312103"/>
      <w:bookmarkEnd w:id="79"/>
      <w:bookmarkStart w:id="80" w:name="_Toc184314480"/>
      <w:bookmarkEnd w:id="80"/>
      <w:bookmarkStart w:id="81" w:name="_Toc184310331"/>
      <w:bookmarkEnd w:id="81"/>
      <w:bookmarkStart w:id="82" w:name="_Toc184313303"/>
      <w:bookmarkEnd w:id="82"/>
      <w:bookmarkStart w:id="83" w:name="_Toc184312080"/>
      <w:bookmarkEnd w:id="83"/>
      <w:bookmarkStart w:id="84" w:name="_Toc184310343"/>
      <w:bookmarkEnd w:id="84"/>
      <w:bookmarkStart w:id="85" w:name="_Toc184310298"/>
      <w:bookmarkEnd w:id="85"/>
      <w:bookmarkStart w:id="86" w:name="_Toc184314413"/>
      <w:bookmarkEnd w:id="86"/>
      <w:bookmarkStart w:id="87" w:name="_Toc184314443"/>
      <w:bookmarkEnd w:id="87"/>
      <w:bookmarkStart w:id="88" w:name="_Toc184314428"/>
      <w:bookmarkEnd w:id="88"/>
      <w:bookmarkStart w:id="89" w:name="_Toc184313277"/>
      <w:bookmarkEnd w:id="89"/>
      <w:bookmarkStart w:id="90" w:name="_Toc184313242"/>
      <w:bookmarkEnd w:id="90"/>
      <w:bookmarkStart w:id="91" w:name="_Toc184312108"/>
      <w:bookmarkEnd w:id="91"/>
      <w:bookmarkStart w:id="92" w:name="_Toc184314450"/>
      <w:bookmarkEnd w:id="92"/>
      <w:bookmarkStart w:id="93" w:name="_Toc184310323"/>
      <w:bookmarkEnd w:id="93"/>
      <w:bookmarkStart w:id="94" w:name="_Toc184308056"/>
      <w:bookmarkEnd w:id="94"/>
      <w:bookmarkStart w:id="95" w:name="_Toc184310306"/>
      <w:bookmarkEnd w:id="95"/>
      <w:bookmarkStart w:id="96" w:name="_Toc184314458"/>
      <w:bookmarkEnd w:id="96"/>
      <w:bookmarkStart w:id="97" w:name="_Toc184308091"/>
      <w:bookmarkEnd w:id="97"/>
      <w:bookmarkStart w:id="98" w:name="_Toc184312088"/>
      <w:bookmarkEnd w:id="98"/>
      <w:bookmarkStart w:id="99" w:name="_Toc184308095"/>
      <w:bookmarkEnd w:id="99"/>
      <w:bookmarkStart w:id="100" w:name="_Toc184312114"/>
      <w:bookmarkEnd w:id="100"/>
      <w:bookmarkStart w:id="101" w:name="_Toc184310329"/>
      <w:bookmarkEnd w:id="101"/>
      <w:bookmarkStart w:id="102" w:name="_Toc184313263"/>
      <w:bookmarkEnd w:id="102"/>
      <w:bookmarkStart w:id="103" w:name="_Toc184313265"/>
      <w:bookmarkEnd w:id="103"/>
      <w:bookmarkStart w:id="104" w:name="_Toc184314415"/>
      <w:bookmarkEnd w:id="104"/>
      <w:bookmarkStart w:id="105" w:name="_Toc184310340"/>
      <w:bookmarkEnd w:id="105"/>
      <w:bookmarkStart w:id="106" w:name="_Toc184313300"/>
      <w:bookmarkEnd w:id="106"/>
      <w:bookmarkStart w:id="107" w:name="_Toc184312122"/>
      <w:bookmarkEnd w:id="107"/>
      <w:bookmarkStart w:id="108" w:name="_Toc184314451"/>
      <w:bookmarkEnd w:id="108"/>
      <w:bookmarkStart w:id="109" w:name="_Toc184313268"/>
      <w:bookmarkEnd w:id="109"/>
      <w:bookmarkStart w:id="110" w:name="_Toc184312079"/>
      <w:bookmarkEnd w:id="110"/>
      <w:bookmarkStart w:id="111" w:name="_Toc184313288"/>
      <w:bookmarkEnd w:id="111"/>
      <w:bookmarkStart w:id="112" w:name="_Toc184310303"/>
      <w:bookmarkEnd w:id="112"/>
      <w:bookmarkStart w:id="113" w:name="_Toc184312100"/>
      <w:bookmarkEnd w:id="113"/>
      <w:bookmarkStart w:id="114" w:name="_Toc184310300"/>
      <w:bookmarkEnd w:id="114"/>
      <w:bookmarkStart w:id="115" w:name="_Toc184308041"/>
      <w:bookmarkEnd w:id="115"/>
      <w:bookmarkStart w:id="116" w:name="_Toc184313243"/>
      <w:bookmarkEnd w:id="116"/>
      <w:bookmarkStart w:id="117" w:name="_Toc184314456"/>
      <w:bookmarkEnd w:id="117"/>
      <w:bookmarkStart w:id="118" w:name="_Toc184314414"/>
      <w:bookmarkEnd w:id="118"/>
      <w:bookmarkStart w:id="119" w:name="_Toc184313252"/>
      <w:bookmarkEnd w:id="119"/>
      <w:bookmarkStart w:id="120" w:name="_Toc184308097"/>
      <w:bookmarkEnd w:id="120"/>
      <w:bookmarkStart w:id="121" w:name="_Toc184308061"/>
      <w:bookmarkEnd w:id="121"/>
      <w:bookmarkStart w:id="122" w:name="_Toc184310336"/>
      <w:bookmarkEnd w:id="122"/>
      <w:bookmarkStart w:id="123" w:name="_Toc184308054"/>
      <w:bookmarkEnd w:id="123"/>
      <w:bookmarkStart w:id="124" w:name="_Toc184314437"/>
      <w:bookmarkEnd w:id="124"/>
      <w:bookmarkStart w:id="125" w:name="_Toc184313251"/>
      <w:bookmarkEnd w:id="125"/>
      <w:bookmarkStart w:id="126" w:name="_Toc184312135"/>
      <w:bookmarkEnd w:id="126"/>
      <w:bookmarkStart w:id="127" w:name="_Toc184312075"/>
      <w:bookmarkEnd w:id="127"/>
      <w:bookmarkStart w:id="128" w:name="_Toc184310289"/>
      <w:bookmarkEnd w:id="128"/>
      <w:bookmarkStart w:id="129" w:name="_Toc184314477"/>
      <w:bookmarkEnd w:id="129"/>
      <w:bookmarkStart w:id="130" w:name="_Toc184310339"/>
      <w:bookmarkEnd w:id="130"/>
      <w:bookmarkStart w:id="131" w:name="_Toc184310285"/>
      <w:bookmarkEnd w:id="131"/>
      <w:bookmarkStart w:id="132" w:name="_Toc184312124"/>
      <w:bookmarkEnd w:id="132"/>
      <w:bookmarkStart w:id="133" w:name="_Toc184308044"/>
      <w:bookmarkEnd w:id="133"/>
      <w:bookmarkStart w:id="134" w:name="_Toc184310290"/>
      <w:bookmarkEnd w:id="134"/>
      <w:bookmarkStart w:id="135" w:name="_Toc184312139"/>
      <w:bookmarkEnd w:id="135"/>
      <w:bookmarkStart w:id="136" w:name="_Toc184314436"/>
      <w:bookmarkEnd w:id="136"/>
      <w:bookmarkStart w:id="137" w:name="_Toc184313256"/>
      <w:bookmarkEnd w:id="137"/>
      <w:bookmarkStart w:id="138" w:name="_Toc184310318"/>
      <w:bookmarkEnd w:id="138"/>
      <w:bookmarkStart w:id="139" w:name="_Toc184312128"/>
      <w:bookmarkEnd w:id="139"/>
      <w:bookmarkStart w:id="140" w:name="_Toc184314459"/>
      <w:bookmarkEnd w:id="140"/>
      <w:bookmarkStart w:id="141" w:name="_Toc184314430"/>
      <w:bookmarkEnd w:id="141"/>
      <w:bookmarkStart w:id="142" w:name="_Toc184310344"/>
      <w:bookmarkEnd w:id="142"/>
      <w:bookmarkStart w:id="143" w:name="_Toc184312117"/>
      <w:bookmarkEnd w:id="143"/>
      <w:bookmarkStart w:id="144" w:name="_Toc184313289"/>
      <w:bookmarkEnd w:id="144"/>
      <w:bookmarkStart w:id="145" w:name="_Toc184310296"/>
      <w:bookmarkEnd w:id="145"/>
      <w:bookmarkStart w:id="146" w:name="_Toc184308096"/>
      <w:bookmarkEnd w:id="146"/>
      <w:bookmarkStart w:id="147" w:name="_Toc184308075"/>
      <w:bookmarkEnd w:id="147"/>
      <w:bookmarkStart w:id="148" w:name="_Toc184312132"/>
      <w:bookmarkEnd w:id="148"/>
      <w:bookmarkStart w:id="149" w:name="_Toc184314475"/>
      <w:bookmarkEnd w:id="149"/>
      <w:bookmarkStart w:id="150" w:name="_Toc184313308"/>
      <w:bookmarkEnd w:id="150"/>
      <w:bookmarkStart w:id="151" w:name="_Toc184313246"/>
      <w:bookmarkEnd w:id="151"/>
      <w:bookmarkStart w:id="152" w:name="_Toc184313274"/>
      <w:bookmarkEnd w:id="152"/>
      <w:bookmarkStart w:id="153" w:name="_Toc184310310"/>
      <w:bookmarkEnd w:id="153"/>
      <w:bookmarkStart w:id="154" w:name="_Toc184313294"/>
      <w:bookmarkEnd w:id="154"/>
      <w:bookmarkStart w:id="155" w:name="_Toc184312068"/>
      <w:bookmarkEnd w:id="155"/>
      <w:bookmarkStart w:id="156" w:name="_Toc184314410"/>
      <w:bookmarkEnd w:id="156"/>
      <w:bookmarkStart w:id="157" w:name="_Toc184312093"/>
      <w:bookmarkEnd w:id="157"/>
      <w:bookmarkStart w:id="158" w:name="_Toc184308038"/>
      <w:bookmarkEnd w:id="158"/>
      <w:bookmarkStart w:id="159" w:name="_Toc184313272"/>
      <w:bookmarkEnd w:id="159"/>
      <w:bookmarkStart w:id="160" w:name="_Toc184310272"/>
      <w:bookmarkEnd w:id="160"/>
      <w:bookmarkStart w:id="161" w:name="_Toc184312107"/>
      <w:bookmarkEnd w:id="161"/>
      <w:bookmarkStart w:id="162" w:name="_Toc184308069"/>
      <w:bookmarkEnd w:id="162"/>
      <w:bookmarkStart w:id="163" w:name="_Toc184313307"/>
      <w:bookmarkEnd w:id="163"/>
      <w:bookmarkStart w:id="164" w:name="_Toc184310275"/>
      <w:bookmarkEnd w:id="164"/>
      <w:bookmarkStart w:id="165" w:name="_Toc184312095"/>
      <w:bookmarkEnd w:id="165"/>
      <w:bookmarkStart w:id="166" w:name="_Toc184308106"/>
      <w:bookmarkEnd w:id="166"/>
      <w:bookmarkStart w:id="167" w:name="_Toc184312074"/>
      <w:bookmarkEnd w:id="167"/>
      <w:bookmarkStart w:id="168" w:name="_Toc184308060"/>
      <w:bookmarkEnd w:id="168"/>
      <w:bookmarkStart w:id="169" w:name="_Toc184308063"/>
      <w:bookmarkEnd w:id="169"/>
      <w:bookmarkStart w:id="170" w:name="_Toc184312078"/>
      <w:bookmarkEnd w:id="170"/>
      <w:bookmarkStart w:id="171" w:name="_Toc184310283"/>
      <w:bookmarkEnd w:id="171"/>
      <w:bookmarkStart w:id="172" w:name="_Toc184308042"/>
      <w:bookmarkEnd w:id="172"/>
      <w:bookmarkStart w:id="173" w:name="_Toc184310299"/>
      <w:bookmarkEnd w:id="173"/>
      <w:bookmarkStart w:id="174" w:name="_Toc184314474"/>
      <w:bookmarkEnd w:id="174"/>
      <w:bookmarkStart w:id="175" w:name="_Toc184313290"/>
      <w:bookmarkEnd w:id="175"/>
      <w:bookmarkStart w:id="176" w:name="_Toc184310308"/>
      <w:bookmarkEnd w:id="176"/>
      <w:bookmarkStart w:id="177" w:name="_Toc184308058"/>
      <w:bookmarkEnd w:id="177"/>
      <w:bookmarkStart w:id="178" w:name="_Toc184313275"/>
      <w:bookmarkEnd w:id="178"/>
      <w:bookmarkStart w:id="179" w:name="_Toc184308059"/>
      <w:bookmarkEnd w:id="179"/>
      <w:bookmarkStart w:id="180" w:name="_Toc184308093"/>
      <w:bookmarkEnd w:id="180"/>
      <w:bookmarkStart w:id="181" w:name="_Toc184312137"/>
      <w:bookmarkEnd w:id="181"/>
      <w:bookmarkStart w:id="182" w:name="_Toc184314425"/>
      <w:bookmarkEnd w:id="182"/>
      <w:bookmarkStart w:id="183" w:name="_Toc184314440"/>
      <w:bookmarkEnd w:id="183"/>
      <w:bookmarkStart w:id="184" w:name="_Toc184310301"/>
      <w:bookmarkEnd w:id="184"/>
      <w:bookmarkStart w:id="185" w:name="_Toc184310337"/>
      <w:bookmarkEnd w:id="185"/>
      <w:bookmarkStart w:id="186" w:name="_Toc184312077"/>
      <w:bookmarkEnd w:id="186"/>
      <w:bookmarkStart w:id="187" w:name="_Toc184313302"/>
      <w:bookmarkEnd w:id="187"/>
      <w:bookmarkStart w:id="188" w:name="_Toc184313240"/>
      <w:bookmarkEnd w:id="188"/>
      <w:bookmarkStart w:id="189" w:name="_Toc184310274"/>
      <w:bookmarkEnd w:id="189"/>
      <w:bookmarkStart w:id="190" w:name="_Toc184310333"/>
      <w:bookmarkEnd w:id="190"/>
      <w:bookmarkStart w:id="191" w:name="_Toc184308072"/>
      <w:bookmarkEnd w:id="191"/>
      <w:bookmarkStart w:id="192" w:name="_Toc184313254"/>
      <w:bookmarkEnd w:id="192"/>
      <w:bookmarkStart w:id="193" w:name="_Toc184310276"/>
      <w:bookmarkEnd w:id="193"/>
      <w:bookmarkStart w:id="194" w:name="_Toc184312085"/>
      <w:bookmarkEnd w:id="194"/>
      <w:bookmarkStart w:id="195" w:name="_Toc184310321"/>
      <w:bookmarkEnd w:id="195"/>
      <w:bookmarkStart w:id="196" w:name="_Toc184313305"/>
      <w:bookmarkEnd w:id="196"/>
      <w:bookmarkStart w:id="197" w:name="_Toc184314417"/>
      <w:bookmarkEnd w:id="197"/>
      <w:bookmarkStart w:id="198" w:name="_Toc184312110"/>
      <w:bookmarkEnd w:id="198"/>
      <w:bookmarkStart w:id="199" w:name="_Toc184308084"/>
      <w:bookmarkEnd w:id="199"/>
      <w:bookmarkStart w:id="200" w:name="_Toc184310304"/>
      <w:bookmarkEnd w:id="200"/>
      <w:bookmarkStart w:id="201" w:name="_Toc184313271"/>
      <w:bookmarkEnd w:id="201"/>
      <w:bookmarkStart w:id="202" w:name="_Toc184314412"/>
      <w:bookmarkEnd w:id="202"/>
      <w:bookmarkStart w:id="203" w:name="_Toc184308094"/>
      <w:bookmarkEnd w:id="203"/>
      <w:bookmarkStart w:id="204" w:name="_Toc184310332"/>
      <w:bookmarkEnd w:id="204"/>
      <w:bookmarkStart w:id="205" w:name="_Toc184314463"/>
      <w:bookmarkEnd w:id="205"/>
      <w:bookmarkStart w:id="206" w:name="_Toc184314465"/>
      <w:bookmarkEnd w:id="206"/>
      <w:bookmarkStart w:id="207" w:name="_Toc184314446"/>
      <w:bookmarkEnd w:id="207"/>
      <w:bookmarkStart w:id="208" w:name="_Toc184308086"/>
      <w:bookmarkEnd w:id="208"/>
      <w:bookmarkStart w:id="209" w:name="_Toc184314469"/>
      <w:bookmarkEnd w:id="209"/>
      <w:bookmarkStart w:id="210" w:name="_Toc184308108"/>
      <w:bookmarkEnd w:id="210"/>
      <w:bookmarkStart w:id="211" w:name="_Toc184308107"/>
      <w:bookmarkEnd w:id="211"/>
      <w:bookmarkStart w:id="212" w:name="_Toc184310316"/>
      <w:bookmarkEnd w:id="212"/>
      <w:bookmarkStart w:id="213" w:name="_Toc184314448"/>
      <w:bookmarkEnd w:id="213"/>
      <w:bookmarkStart w:id="214" w:name="_Toc184310311"/>
      <w:bookmarkEnd w:id="214"/>
      <w:bookmarkStart w:id="215" w:name="_Toc184314426"/>
      <w:bookmarkEnd w:id="215"/>
      <w:bookmarkStart w:id="216" w:name="_Toc184312102"/>
      <w:bookmarkEnd w:id="216"/>
      <w:bookmarkStart w:id="217" w:name="_Toc184310287"/>
      <w:bookmarkEnd w:id="217"/>
      <w:bookmarkStart w:id="218" w:name="_Toc184308080"/>
      <w:bookmarkEnd w:id="218"/>
      <w:bookmarkStart w:id="219" w:name="_Toc184313247"/>
      <w:bookmarkEnd w:id="219"/>
      <w:bookmarkStart w:id="220" w:name="_Toc184314418"/>
      <w:bookmarkEnd w:id="220"/>
      <w:bookmarkStart w:id="221" w:name="_Toc184308082"/>
      <w:bookmarkEnd w:id="221"/>
      <w:bookmarkStart w:id="222" w:name="_Toc184308051"/>
      <w:bookmarkEnd w:id="222"/>
      <w:bookmarkStart w:id="223" w:name="_Toc184314455"/>
      <w:bookmarkEnd w:id="223"/>
      <w:bookmarkStart w:id="224" w:name="_Toc184312072"/>
      <w:bookmarkEnd w:id="224"/>
      <w:bookmarkStart w:id="225" w:name="_Toc184310294"/>
      <w:bookmarkEnd w:id="225"/>
      <w:bookmarkStart w:id="226" w:name="_Toc184314472"/>
      <w:bookmarkEnd w:id="226"/>
      <w:bookmarkStart w:id="227" w:name="_Toc184313260"/>
      <w:bookmarkEnd w:id="227"/>
      <w:bookmarkStart w:id="228" w:name="_Toc184314462"/>
      <w:bookmarkEnd w:id="228"/>
      <w:bookmarkStart w:id="229" w:name="_Toc184313301"/>
      <w:bookmarkEnd w:id="229"/>
      <w:bookmarkStart w:id="230" w:name="_Toc184313241"/>
      <w:bookmarkEnd w:id="230"/>
      <w:bookmarkStart w:id="231" w:name="_Toc184314411"/>
      <w:bookmarkEnd w:id="231"/>
      <w:bookmarkStart w:id="232" w:name="_Toc184308090"/>
      <w:bookmarkEnd w:id="232"/>
      <w:bookmarkStart w:id="233" w:name="_Toc184308078"/>
      <w:bookmarkEnd w:id="233"/>
      <w:bookmarkStart w:id="234" w:name="_Toc184312083"/>
      <w:bookmarkEnd w:id="234"/>
      <w:bookmarkStart w:id="235" w:name="_Toc184312136"/>
      <w:bookmarkEnd w:id="235"/>
      <w:bookmarkStart w:id="236" w:name="_Toc184312130"/>
      <w:bookmarkEnd w:id="236"/>
      <w:bookmarkStart w:id="237" w:name="_Toc184310314"/>
      <w:bookmarkEnd w:id="237"/>
      <w:bookmarkStart w:id="238" w:name="_Toc184310273"/>
      <w:bookmarkEnd w:id="238"/>
      <w:bookmarkStart w:id="239" w:name="_Toc184313270"/>
      <w:bookmarkEnd w:id="239"/>
      <w:bookmarkStart w:id="240" w:name="_Toc184313264"/>
      <w:bookmarkEnd w:id="240"/>
      <w:bookmarkStart w:id="241" w:name="_Toc184312087"/>
      <w:bookmarkEnd w:id="241"/>
      <w:bookmarkStart w:id="242" w:name="_Toc184308081"/>
      <w:bookmarkEnd w:id="242"/>
      <w:bookmarkStart w:id="243" w:name="_Toc184308103"/>
      <w:bookmarkEnd w:id="243"/>
      <w:bookmarkStart w:id="244" w:name="_Toc184313238"/>
      <w:bookmarkEnd w:id="244"/>
      <w:bookmarkStart w:id="245" w:name="_Toc184310317"/>
      <w:bookmarkEnd w:id="245"/>
      <w:bookmarkStart w:id="246" w:name="_Toc184314464"/>
      <w:bookmarkEnd w:id="246"/>
      <w:bookmarkStart w:id="247" w:name="_Toc184314466"/>
      <w:bookmarkEnd w:id="247"/>
      <w:bookmarkStart w:id="248" w:name="_Toc184310327"/>
      <w:bookmarkEnd w:id="248"/>
      <w:bookmarkStart w:id="249" w:name="_Toc184308089"/>
      <w:bookmarkEnd w:id="249"/>
      <w:bookmarkStart w:id="250" w:name="_Toc184308062"/>
      <w:bookmarkEnd w:id="250"/>
      <w:bookmarkStart w:id="251" w:name="_Toc184314460"/>
      <w:bookmarkEnd w:id="251"/>
      <w:bookmarkStart w:id="252" w:name="_Toc184308073"/>
      <w:bookmarkEnd w:id="252"/>
      <w:bookmarkStart w:id="253" w:name="_Toc184314476"/>
      <w:bookmarkEnd w:id="253"/>
      <w:bookmarkStart w:id="254" w:name="_Toc184312097"/>
      <w:bookmarkEnd w:id="254"/>
      <w:bookmarkStart w:id="255" w:name="_Toc184312090"/>
      <w:bookmarkEnd w:id="255"/>
      <w:bookmarkStart w:id="256" w:name="_Toc184314468"/>
      <w:bookmarkEnd w:id="256"/>
      <w:bookmarkStart w:id="257" w:name="_Toc184313280"/>
      <w:bookmarkEnd w:id="257"/>
      <w:bookmarkStart w:id="258" w:name="_Toc184308037"/>
      <w:bookmarkEnd w:id="258"/>
      <w:bookmarkStart w:id="259" w:name="_Toc184314461"/>
      <w:bookmarkEnd w:id="259"/>
      <w:bookmarkStart w:id="260" w:name="_Toc184310288"/>
      <w:bookmarkEnd w:id="260"/>
      <w:bookmarkStart w:id="261" w:name="_Toc184313291"/>
      <w:bookmarkEnd w:id="261"/>
      <w:bookmarkStart w:id="262" w:name="_Toc184310326"/>
      <w:bookmarkEnd w:id="262"/>
      <w:bookmarkStart w:id="263" w:name="_Toc184314421"/>
      <w:bookmarkEnd w:id="263"/>
      <w:bookmarkStart w:id="264" w:name="_Toc184312119"/>
      <w:bookmarkEnd w:id="264"/>
      <w:bookmarkStart w:id="265" w:name="_Toc184308065"/>
      <w:bookmarkEnd w:id="265"/>
      <w:bookmarkStart w:id="266" w:name="_Toc184310324"/>
      <w:bookmarkEnd w:id="266"/>
      <w:bookmarkStart w:id="267" w:name="_Toc184314438"/>
      <w:bookmarkEnd w:id="267"/>
      <w:bookmarkStart w:id="268" w:name="_Toc184308102"/>
      <w:bookmarkEnd w:id="268"/>
      <w:bookmarkStart w:id="269" w:name="_Toc184310279"/>
      <w:bookmarkEnd w:id="269"/>
      <w:bookmarkStart w:id="270" w:name="_Toc184313255"/>
      <w:bookmarkEnd w:id="270"/>
      <w:bookmarkStart w:id="271" w:name="_Toc184308083"/>
      <w:bookmarkEnd w:id="271"/>
      <w:bookmarkStart w:id="272" w:name="_Toc184312089"/>
      <w:bookmarkEnd w:id="272"/>
      <w:bookmarkStart w:id="273" w:name="_Toc184312070"/>
      <w:bookmarkEnd w:id="273"/>
      <w:bookmarkStart w:id="274" w:name="_Toc184314454"/>
      <w:bookmarkEnd w:id="274"/>
      <w:bookmarkStart w:id="275" w:name="_Toc184312092"/>
      <w:bookmarkEnd w:id="275"/>
      <w:bookmarkStart w:id="276" w:name="_Toc184310334"/>
      <w:bookmarkEnd w:id="276"/>
      <w:bookmarkStart w:id="277" w:name="_Toc184313244"/>
      <w:bookmarkEnd w:id="277"/>
      <w:bookmarkStart w:id="278" w:name="_Toc184310319"/>
      <w:bookmarkEnd w:id="278"/>
      <w:bookmarkStart w:id="279" w:name="_Toc184313245"/>
      <w:bookmarkEnd w:id="279"/>
      <w:bookmarkStart w:id="280" w:name="_Toc184308105"/>
      <w:bookmarkEnd w:id="280"/>
      <w:bookmarkStart w:id="281" w:name="_Toc184312076"/>
      <w:bookmarkEnd w:id="281"/>
      <w:bookmarkStart w:id="282" w:name="_Toc184313297"/>
      <w:bookmarkEnd w:id="282"/>
      <w:bookmarkStart w:id="283" w:name="_Toc184312112"/>
      <w:bookmarkEnd w:id="283"/>
      <w:bookmarkStart w:id="284" w:name="_Toc184314422"/>
      <w:bookmarkEnd w:id="284"/>
      <w:bookmarkStart w:id="285" w:name="_Toc184310281"/>
      <w:bookmarkEnd w:id="285"/>
      <w:bookmarkStart w:id="286" w:name="_Toc184314444"/>
      <w:bookmarkEnd w:id="286"/>
      <w:bookmarkStart w:id="287" w:name="_Toc184314470"/>
      <w:bookmarkEnd w:id="287"/>
      <w:bookmarkStart w:id="288" w:name="_Toc184313287"/>
      <w:bookmarkEnd w:id="288"/>
      <w:bookmarkStart w:id="289" w:name="_Toc184308104"/>
      <w:bookmarkEnd w:id="289"/>
      <w:bookmarkStart w:id="290" w:name="_Toc184308055"/>
      <w:bookmarkEnd w:id="290"/>
      <w:bookmarkStart w:id="291" w:name="_Toc184308047"/>
      <w:bookmarkEnd w:id="291"/>
      <w:bookmarkStart w:id="292" w:name="_Toc184314431"/>
      <w:bookmarkEnd w:id="292"/>
      <w:bookmarkStart w:id="293" w:name="_Toc184308076"/>
      <w:bookmarkEnd w:id="293"/>
      <w:bookmarkStart w:id="294" w:name="_Toc184310278"/>
      <w:bookmarkEnd w:id="294"/>
      <w:bookmarkStart w:id="295" w:name="_Toc184314441"/>
      <w:bookmarkEnd w:id="295"/>
      <w:bookmarkStart w:id="296" w:name="_Toc184312106"/>
      <w:bookmarkEnd w:id="296"/>
      <w:bookmarkStart w:id="297" w:name="_Toc184313249"/>
      <w:bookmarkEnd w:id="297"/>
      <w:bookmarkStart w:id="298" w:name="_Toc184310341"/>
      <w:bookmarkEnd w:id="298"/>
      <w:bookmarkStart w:id="299" w:name="_Toc184313279"/>
      <w:bookmarkEnd w:id="299"/>
      <w:bookmarkStart w:id="300" w:name="_Toc184313283"/>
      <w:bookmarkEnd w:id="300"/>
      <w:bookmarkStart w:id="301" w:name="_Toc184310315"/>
      <w:bookmarkEnd w:id="301"/>
      <w:bookmarkStart w:id="302" w:name="_Toc184314449"/>
      <w:bookmarkEnd w:id="302"/>
      <w:bookmarkStart w:id="303" w:name="_Toc184310302"/>
      <w:bookmarkEnd w:id="303"/>
      <w:bookmarkStart w:id="304" w:name="_Toc184312071"/>
      <w:bookmarkEnd w:id="304"/>
      <w:bookmarkStart w:id="305" w:name="_Toc184313276"/>
      <w:bookmarkEnd w:id="305"/>
      <w:bookmarkStart w:id="306" w:name="_Toc184312109"/>
      <w:bookmarkEnd w:id="306"/>
      <w:bookmarkStart w:id="307" w:name="_Toc184308070"/>
      <w:bookmarkEnd w:id="307"/>
      <w:bookmarkStart w:id="308" w:name="_Toc184312101"/>
      <w:bookmarkEnd w:id="308"/>
      <w:bookmarkStart w:id="309" w:name="_Toc184312134"/>
      <w:bookmarkEnd w:id="309"/>
      <w:bookmarkStart w:id="310" w:name="_Toc184310328"/>
      <w:bookmarkEnd w:id="310"/>
      <w:bookmarkStart w:id="311" w:name="_Toc184308039"/>
      <w:bookmarkEnd w:id="311"/>
      <w:bookmarkStart w:id="312" w:name="_Toc184312094"/>
      <w:bookmarkEnd w:id="312"/>
      <w:bookmarkStart w:id="313" w:name="_Toc184313239"/>
      <w:bookmarkEnd w:id="313"/>
      <w:bookmarkStart w:id="314" w:name="_Toc184312120"/>
      <w:bookmarkEnd w:id="314"/>
      <w:bookmarkStart w:id="315" w:name="_Toc184308092"/>
      <w:bookmarkEnd w:id="315"/>
      <w:bookmarkStart w:id="316" w:name="_Toc184314416"/>
      <w:bookmarkEnd w:id="316"/>
      <w:bookmarkStart w:id="317" w:name="_Toc184312115"/>
      <w:bookmarkEnd w:id="317"/>
      <w:bookmarkStart w:id="318" w:name="_Toc184310312"/>
      <w:bookmarkEnd w:id="318"/>
      <w:bookmarkStart w:id="319" w:name="_Toc184312125"/>
      <w:bookmarkEnd w:id="319"/>
      <w:bookmarkStart w:id="320" w:name="_Toc184308098"/>
      <w:bookmarkEnd w:id="320"/>
      <w:bookmarkStart w:id="321" w:name="_Toc184308099"/>
      <w:bookmarkEnd w:id="321"/>
      <w:bookmarkStart w:id="322" w:name="_Toc184310307"/>
      <w:bookmarkEnd w:id="322"/>
      <w:bookmarkStart w:id="323" w:name="_Toc184308045"/>
      <w:bookmarkEnd w:id="323"/>
      <w:bookmarkStart w:id="324" w:name="_Toc184312118"/>
      <w:bookmarkEnd w:id="324"/>
      <w:bookmarkStart w:id="325" w:name="_Toc184308100"/>
      <w:bookmarkEnd w:id="325"/>
      <w:bookmarkStart w:id="326" w:name="_Toc184310295"/>
      <w:bookmarkEnd w:id="326"/>
      <w:bookmarkStart w:id="327" w:name="_Toc184313273"/>
      <w:bookmarkEnd w:id="327"/>
      <w:bookmarkStart w:id="328" w:name="_Toc184312116"/>
      <w:bookmarkEnd w:id="328"/>
      <w:bookmarkStart w:id="329" w:name="_Toc184308064"/>
      <w:bookmarkEnd w:id="329"/>
      <w:bookmarkStart w:id="330" w:name="_Toc184313284"/>
      <w:bookmarkEnd w:id="330"/>
      <w:bookmarkStart w:id="331" w:name="_Toc184308046"/>
      <w:bookmarkEnd w:id="331"/>
      <w:bookmarkStart w:id="332" w:name="_Toc184313285"/>
      <w:bookmarkEnd w:id="332"/>
      <w:bookmarkStart w:id="333" w:name="_Toc184308049"/>
      <w:bookmarkEnd w:id="333"/>
      <w:bookmarkStart w:id="334" w:name="_Toc184313298"/>
      <w:bookmarkEnd w:id="334"/>
      <w:bookmarkStart w:id="335" w:name="_Toc184313295"/>
      <w:bookmarkEnd w:id="335"/>
      <w:bookmarkStart w:id="336" w:name="_Toc184312099"/>
      <w:bookmarkEnd w:id="336"/>
      <w:bookmarkStart w:id="337" w:name="_Toc184312113"/>
      <w:bookmarkEnd w:id="337"/>
      <w:bookmarkStart w:id="338" w:name="_Toc184314434"/>
      <w:bookmarkEnd w:id="338"/>
      <w:bookmarkStart w:id="339" w:name="_Toc184312131"/>
      <w:bookmarkEnd w:id="339"/>
      <w:bookmarkStart w:id="340" w:name="_Toc184312098"/>
      <w:bookmarkEnd w:id="340"/>
      <w:bookmarkStart w:id="341" w:name="_Toc184312104"/>
      <w:bookmarkEnd w:id="341"/>
      <w:bookmarkStart w:id="342" w:name="_Toc184313296"/>
      <w:bookmarkEnd w:id="342"/>
      <w:bookmarkStart w:id="343" w:name="_Toc184314452"/>
      <w:bookmarkEnd w:id="343"/>
      <w:bookmarkStart w:id="344" w:name="_Toc184313269"/>
      <w:bookmarkEnd w:id="344"/>
      <w:bookmarkStart w:id="345" w:name="_Toc184314471"/>
      <w:bookmarkEnd w:id="345"/>
      <w:bookmarkStart w:id="346" w:name="_Toc184310325"/>
      <w:bookmarkEnd w:id="346"/>
      <w:bookmarkStart w:id="347" w:name="_Toc184310330"/>
      <w:bookmarkEnd w:id="347"/>
      <w:bookmarkStart w:id="348" w:name="_Toc184310280"/>
      <w:bookmarkEnd w:id="348"/>
      <w:bookmarkStart w:id="349" w:name="_Toc184312096"/>
      <w:bookmarkEnd w:id="349"/>
      <w:bookmarkStart w:id="350" w:name="_Toc184310291"/>
      <w:bookmarkEnd w:id="350"/>
      <w:bookmarkStart w:id="351" w:name="_Toc184312091"/>
      <w:bookmarkEnd w:id="351"/>
      <w:bookmarkStart w:id="352" w:name="_Toc184313248"/>
      <w:bookmarkEnd w:id="352"/>
      <w:bookmarkStart w:id="353" w:name="_Toc184310338"/>
      <w:bookmarkEnd w:id="353"/>
      <w:bookmarkStart w:id="354" w:name="_Toc184310282"/>
      <w:bookmarkEnd w:id="354"/>
      <w:bookmarkStart w:id="355" w:name="_Toc184313258"/>
      <w:bookmarkEnd w:id="355"/>
      <w:bookmarkStart w:id="356" w:name="_Toc184312123"/>
      <w:bookmarkEnd w:id="356"/>
      <w:bookmarkStart w:id="357" w:name="_Toc184314442"/>
      <w:bookmarkEnd w:id="357"/>
      <w:bookmarkStart w:id="358" w:name="_Toc184313250"/>
      <w:bookmarkEnd w:id="358"/>
      <w:bookmarkStart w:id="359" w:name="_Toc184308074"/>
      <w:bookmarkEnd w:id="359"/>
      <w:bookmarkStart w:id="360" w:name="_Toc184313292"/>
      <w:bookmarkEnd w:id="360"/>
      <w:bookmarkStart w:id="361" w:name="_Toc184312121"/>
      <w:bookmarkEnd w:id="361"/>
      <w:bookmarkStart w:id="362" w:name="_Toc184308087"/>
      <w:bookmarkEnd w:id="362"/>
      <w:bookmarkStart w:id="363" w:name="_Toc184308088"/>
      <w:bookmarkEnd w:id="363"/>
      <w:bookmarkStart w:id="364" w:name="_Toc184310320"/>
      <w:bookmarkEnd w:id="364"/>
      <w:bookmarkStart w:id="365" w:name="_Toc184313281"/>
      <w:bookmarkEnd w:id="365"/>
      <w:bookmarkStart w:id="366" w:name="_Toc184313257"/>
      <w:bookmarkEnd w:id="366"/>
      <w:bookmarkStart w:id="367" w:name="_Toc184313267"/>
      <w:bookmarkEnd w:id="367"/>
      <w:bookmarkStart w:id="368" w:name="_Toc184308068"/>
      <w:bookmarkEnd w:id="368"/>
      <w:bookmarkStart w:id="369" w:name="_Toc184308043"/>
      <w:bookmarkEnd w:id="369"/>
      <w:bookmarkStart w:id="370" w:name="_Toc184313304"/>
      <w:bookmarkEnd w:id="370"/>
      <w:bookmarkStart w:id="371" w:name="_Toc184310277"/>
      <w:bookmarkEnd w:id="371"/>
      <w:bookmarkStart w:id="372" w:name="_Toc184314481"/>
      <w:bookmarkEnd w:id="372"/>
      <w:bookmarkStart w:id="373" w:name="_Toc184314435"/>
      <w:bookmarkEnd w:id="373"/>
      <w:bookmarkStart w:id="374" w:name="_Toc184308071"/>
      <w:bookmarkEnd w:id="374"/>
      <w:bookmarkStart w:id="375" w:name="_Toc184310286"/>
      <w:bookmarkEnd w:id="375"/>
      <w:bookmarkStart w:id="376" w:name="_Toc184308079"/>
      <w:bookmarkEnd w:id="376"/>
      <w:bookmarkStart w:id="377" w:name="_Toc184312127"/>
      <w:bookmarkEnd w:id="377"/>
      <w:bookmarkStart w:id="378" w:name="_Toc184314467"/>
      <w:bookmarkEnd w:id="378"/>
      <w:bookmarkStart w:id="379" w:name="_Toc184314479"/>
      <w:bookmarkEnd w:id="379"/>
      <w:bookmarkStart w:id="380" w:name="_Toc184313266"/>
      <w:bookmarkEnd w:id="380"/>
      <w:bookmarkStart w:id="381" w:name="_Toc184312082"/>
      <w:bookmarkEnd w:id="381"/>
      <w:bookmarkStart w:id="382" w:name="_Toc184308057"/>
      <w:bookmarkEnd w:id="382"/>
      <w:bookmarkStart w:id="383" w:name="_Toc184308066"/>
      <w:bookmarkEnd w:id="383"/>
      <w:bookmarkStart w:id="384" w:name="_Toc184310293"/>
      <w:bookmarkEnd w:id="384"/>
      <w:bookmarkStart w:id="385" w:name="_Toc184314445"/>
      <w:bookmarkEnd w:id="385"/>
      <w:bookmarkStart w:id="386" w:name="_Toc184313261"/>
      <w:bookmarkEnd w:id="386"/>
      <w:bookmarkStart w:id="387" w:name="_Toc184312084"/>
      <w:bookmarkEnd w:id="387"/>
      <w:bookmarkStart w:id="388" w:name="_Toc184313286"/>
      <w:bookmarkEnd w:id="388"/>
      <w:bookmarkStart w:id="389" w:name="_Toc184312105"/>
      <w:bookmarkEnd w:id="389"/>
      <w:bookmarkStart w:id="390" w:name="_Toc184308053"/>
      <w:bookmarkEnd w:id="390"/>
      <w:bookmarkStart w:id="391" w:name="_Toc184308085"/>
      <w:bookmarkEnd w:id="391"/>
      <w:bookmarkStart w:id="392" w:name="_Toc184312067"/>
      <w:bookmarkEnd w:id="392"/>
      <w:bookmarkStart w:id="393" w:name="_Toc184314478"/>
      <w:bookmarkEnd w:id="393"/>
      <w:bookmarkStart w:id="394" w:name="_Toc184312086"/>
      <w:bookmarkEnd w:id="394"/>
      <w:bookmarkStart w:id="395" w:name="_Toc184308048"/>
      <w:bookmarkEnd w:id="395"/>
      <w:r>
        <w:rPr>
          <w:rFonts w:hint="eastAsia" w:ascii="宋体" w:hAnsi="宋体" w:cs="宋体"/>
          <w:b/>
          <w:color w:val="000000" w:themeColor="text1"/>
          <w:sz w:val="36"/>
          <w:szCs w:val="20"/>
          <w:highlight w:val="none"/>
          <w14:textFill>
            <w14:solidFill>
              <w14:schemeClr w14:val="tx1"/>
            </w14:solidFill>
          </w14:textFill>
        </w:rPr>
        <w:t xml:space="preserve"> 评审办法</w:t>
      </w:r>
    </w:p>
    <w:p w14:paraId="18E95973">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评审办法前附表</w:t>
      </w:r>
    </w:p>
    <w:tbl>
      <w:tblPr>
        <w:tblStyle w:val="62"/>
        <w:tblpPr w:leftFromText="180" w:rightFromText="180" w:vertAnchor="text" w:horzAnchor="page" w:tblpX="1031" w:tblpY="126"/>
        <w:tblW w:w="9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205"/>
        <w:gridCol w:w="67"/>
        <w:gridCol w:w="5141"/>
        <w:gridCol w:w="534"/>
        <w:gridCol w:w="930"/>
        <w:gridCol w:w="1089"/>
      </w:tblGrid>
      <w:tr w14:paraId="582D4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90" w:type="dxa"/>
            <w:vAlign w:val="center"/>
          </w:tcPr>
          <w:p w14:paraId="709DCDB3">
            <w:pPr>
              <w:spacing w:line="360" w:lineRule="auto"/>
              <w:jc w:val="center"/>
              <w:outlineLvl w:val="0"/>
              <w:rPr>
                <w:rFonts w:ascii="宋体" w:hAnsi="宋体" w:cs="宋体"/>
                <w:color w:val="000000" w:themeColor="text1"/>
                <w:kern w:val="0"/>
                <w:szCs w:val="21"/>
                <w:highlight w:val="none"/>
                <w:lang w:bidi="ar"/>
                <w14:textFill>
                  <w14:solidFill>
                    <w14:schemeClr w14:val="tx1"/>
                  </w14:solidFill>
                </w14:textFill>
              </w:rPr>
            </w:pPr>
            <w:bookmarkStart w:id="396" w:name="_Toc31405"/>
            <w:r>
              <w:rPr>
                <w:rFonts w:hint="eastAsia" w:ascii="宋体" w:hAnsi="宋体" w:cs="宋体"/>
                <w:color w:val="000000" w:themeColor="text1"/>
                <w:kern w:val="0"/>
                <w:szCs w:val="21"/>
                <w:highlight w:val="none"/>
                <w:lang w:bidi="ar"/>
                <w14:textFill>
                  <w14:solidFill>
                    <w14:schemeClr w14:val="tx1"/>
                  </w14:solidFill>
                </w14:textFill>
              </w:rPr>
              <w:t>序号</w:t>
            </w:r>
            <w:bookmarkEnd w:id="396"/>
          </w:p>
        </w:tc>
        <w:tc>
          <w:tcPr>
            <w:tcW w:w="6413" w:type="dxa"/>
            <w:gridSpan w:val="3"/>
            <w:vAlign w:val="center"/>
          </w:tcPr>
          <w:p w14:paraId="4D9027CF">
            <w:pPr>
              <w:spacing w:line="360" w:lineRule="auto"/>
              <w:jc w:val="center"/>
              <w:outlineLvl w:val="0"/>
              <w:rPr>
                <w:rFonts w:ascii="宋体" w:hAnsi="宋体" w:cs="宋体"/>
                <w:color w:val="000000" w:themeColor="text1"/>
                <w:kern w:val="0"/>
                <w:szCs w:val="21"/>
                <w:highlight w:val="none"/>
                <w:lang w:bidi="ar"/>
                <w14:textFill>
                  <w14:solidFill>
                    <w14:schemeClr w14:val="tx1"/>
                  </w14:solidFill>
                </w14:textFill>
              </w:rPr>
            </w:pPr>
            <w:bookmarkStart w:id="397" w:name="_Toc13518"/>
            <w:r>
              <w:rPr>
                <w:rFonts w:hint="eastAsia" w:ascii="宋体" w:hAnsi="宋体" w:cs="宋体"/>
                <w:color w:val="000000" w:themeColor="text1"/>
                <w:kern w:val="0"/>
                <w:szCs w:val="21"/>
                <w:highlight w:val="none"/>
                <w:lang w:bidi="ar"/>
                <w14:textFill>
                  <w14:solidFill>
                    <w14:schemeClr w14:val="tx1"/>
                  </w14:solidFill>
                </w14:textFill>
              </w:rPr>
              <w:t>评标标准</w:t>
            </w:r>
            <w:bookmarkEnd w:id="397"/>
          </w:p>
        </w:tc>
        <w:tc>
          <w:tcPr>
            <w:tcW w:w="534" w:type="dxa"/>
            <w:vAlign w:val="center"/>
          </w:tcPr>
          <w:p w14:paraId="02E8C99C">
            <w:pPr>
              <w:spacing w:line="360" w:lineRule="auto"/>
              <w:jc w:val="center"/>
              <w:outlineLvl w:val="0"/>
              <w:rPr>
                <w:rFonts w:ascii="宋体" w:hAnsi="宋体" w:cs="宋体"/>
                <w:color w:val="000000" w:themeColor="text1"/>
                <w:kern w:val="0"/>
                <w:szCs w:val="21"/>
                <w:highlight w:val="none"/>
                <w:lang w:bidi="ar"/>
                <w14:textFill>
                  <w14:solidFill>
                    <w14:schemeClr w14:val="tx1"/>
                  </w14:solidFill>
                </w14:textFill>
              </w:rPr>
            </w:pPr>
            <w:bookmarkStart w:id="398" w:name="_Toc314"/>
            <w:r>
              <w:rPr>
                <w:rFonts w:hint="eastAsia" w:ascii="宋体" w:hAnsi="宋体" w:cs="宋体"/>
                <w:color w:val="000000" w:themeColor="text1"/>
                <w:kern w:val="0"/>
                <w:szCs w:val="21"/>
                <w:highlight w:val="none"/>
                <w:lang w:bidi="ar"/>
                <w14:textFill>
                  <w14:solidFill>
                    <w14:schemeClr w14:val="tx1"/>
                  </w14:solidFill>
                </w14:textFill>
              </w:rPr>
              <w:t>权重</w:t>
            </w:r>
            <w:bookmarkEnd w:id="398"/>
          </w:p>
        </w:tc>
        <w:tc>
          <w:tcPr>
            <w:tcW w:w="930" w:type="dxa"/>
            <w:vAlign w:val="center"/>
          </w:tcPr>
          <w:p w14:paraId="21ED848D">
            <w:pPr>
              <w:spacing w:line="360" w:lineRule="auto"/>
              <w:jc w:val="center"/>
              <w:outlineLvl w:val="0"/>
              <w:rPr>
                <w:rFonts w:ascii="宋体" w:hAnsi="宋体" w:cs="宋体"/>
                <w:color w:val="000000" w:themeColor="text1"/>
                <w:kern w:val="0"/>
                <w:szCs w:val="21"/>
                <w:highlight w:val="none"/>
                <w:lang w:bidi="ar"/>
                <w14:textFill>
                  <w14:solidFill>
                    <w14:schemeClr w14:val="tx1"/>
                  </w14:solidFill>
                </w14:textFill>
              </w:rPr>
            </w:pPr>
            <w:bookmarkStart w:id="399" w:name="_Toc22839"/>
            <w:r>
              <w:rPr>
                <w:rFonts w:hint="eastAsia" w:ascii="宋体" w:hAnsi="宋体" w:cs="宋体"/>
                <w:color w:val="000000" w:themeColor="text1"/>
                <w:kern w:val="0"/>
                <w:szCs w:val="21"/>
                <w:highlight w:val="none"/>
                <w:lang w:bidi="ar"/>
                <w14:textFill>
                  <w14:solidFill>
                    <w14:schemeClr w14:val="tx1"/>
                  </w14:solidFill>
                </w14:textFill>
              </w:rPr>
              <w:t>主观分/客观分属性</w:t>
            </w:r>
            <w:bookmarkEnd w:id="399"/>
          </w:p>
        </w:tc>
        <w:tc>
          <w:tcPr>
            <w:tcW w:w="1089" w:type="dxa"/>
            <w:vAlign w:val="center"/>
          </w:tcPr>
          <w:p w14:paraId="65365040">
            <w:pPr>
              <w:spacing w:line="360" w:lineRule="auto"/>
              <w:jc w:val="center"/>
              <w:outlineLvl w:val="0"/>
              <w:rPr>
                <w:rFonts w:ascii="宋体" w:hAnsi="宋体" w:cs="宋体"/>
                <w:color w:val="000000" w:themeColor="text1"/>
                <w:kern w:val="0"/>
                <w:szCs w:val="21"/>
                <w:highlight w:val="none"/>
                <w:lang w:bidi="ar"/>
                <w14:textFill>
                  <w14:solidFill>
                    <w14:schemeClr w14:val="tx1"/>
                  </w14:solidFill>
                </w14:textFill>
              </w:rPr>
            </w:pPr>
            <w:bookmarkStart w:id="400" w:name="_Toc20590"/>
            <w:r>
              <w:rPr>
                <w:rFonts w:hint="eastAsia" w:ascii="宋体" w:hAnsi="宋体" w:cs="宋体"/>
                <w:color w:val="000000" w:themeColor="text1"/>
                <w:kern w:val="0"/>
                <w:szCs w:val="21"/>
                <w:highlight w:val="none"/>
                <w:lang w:bidi="ar"/>
                <w14:textFill>
                  <w14:solidFill>
                    <w14:schemeClr w14:val="tx1"/>
                  </w14:solidFill>
                </w14:textFill>
              </w:rPr>
              <w:t>目录</w:t>
            </w:r>
            <w:bookmarkEnd w:id="400"/>
          </w:p>
        </w:tc>
      </w:tr>
      <w:tr w14:paraId="19F58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890" w:type="dxa"/>
            <w:vAlign w:val="center"/>
          </w:tcPr>
          <w:p w14:paraId="1B818638">
            <w:pPr>
              <w:numPr>
                <w:ilvl w:val="0"/>
                <w:numId w:val="1"/>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6413" w:type="dxa"/>
            <w:gridSpan w:val="3"/>
            <w:vAlign w:val="center"/>
          </w:tcPr>
          <w:p w14:paraId="27A1467E">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供应商自20</w:t>
            </w:r>
            <w:r>
              <w:rPr>
                <w:rFonts w:ascii="宋体" w:hAnsi="宋体" w:cs="宋体"/>
                <w:color w:val="000000" w:themeColor="text1"/>
                <w:kern w:val="0"/>
                <w:szCs w:val="21"/>
                <w:highlight w:val="none"/>
                <w:lang w:bidi="ar"/>
                <w14:textFill>
                  <w14:solidFill>
                    <w14:schemeClr w14:val="tx1"/>
                  </w14:solidFill>
                </w14:textFill>
              </w:rPr>
              <w:t>2</w:t>
            </w:r>
            <w:r>
              <w:rPr>
                <w:rFonts w:hint="eastAsia" w:ascii="宋体" w:hAnsi="宋体" w:cs="宋体"/>
                <w:color w:val="000000" w:themeColor="text1"/>
                <w:kern w:val="0"/>
                <w:szCs w:val="21"/>
                <w:highlight w:val="none"/>
                <w:lang w:bidi="ar"/>
                <w14:textFill>
                  <w14:solidFill>
                    <w14:schemeClr w14:val="tx1"/>
                  </w14:solidFill>
                </w14:textFill>
              </w:rPr>
              <w:t>1年</w:t>
            </w:r>
            <w:r>
              <w:rPr>
                <w:rFonts w:hint="eastAsia" w:ascii="宋体" w:hAnsi="宋体" w:cs="宋体"/>
                <w:color w:val="000000" w:themeColor="text1"/>
                <w:kern w:val="0"/>
                <w:highlight w:val="none"/>
                <w14:textFill>
                  <w14:solidFill>
                    <w14:schemeClr w14:val="tx1"/>
                  </w14:solidFill>
                </w14:textFill>
              </w:rPr>
              <w:t>1月1日</w:t>
            </w:r>
            <w:r>
              <w:rPr>
                <w:rFonts w:hint="eastAsia" w:ascii="宋体" w:hAnsi="宋体" w:cs="宋体"/>
                <w:color w:val="000000" w:themeColor="text1"/>
                <w:kern w:val="0"/>
                <w:szCs w:val="21"/>
                <w:highlight w:val="none"/>
                <w:lang w:bidi="ar"/>
                <w14:textFill>
                  <w14:solidFill>
                    <w14:schemeClr w14:val="tx1"/>
                  </w14:solidFill>
                </w14:textFill>
              </w:rPr>
              <w:t>以来（以合同签订日期为准）承建过类似业绩，每提供一项业绩证明材料得</w:t>
            </w:r>
            <w:r>
              <w:rPr>
                <w:rFonts w:hint="eastAsia" w:ascii="宋体" w:hAnsi="宋体" w:cs="宋体"/>
                <w:color w:val="000000" w:themeColor="text1"/>
                <w:kern w:val="0"/>
                <w:szCs w:val="21"/>
                <w:highlight w:val="none"/>
                <w:lang w:val="en-US" w:eastAsia="zh-CN" w:bidi="ar"/>
                <w14:textFill>
                  <w14:solidFill>
                    <w14:schemeClr w14:val="tx1"/>
                  </w14:solidFill>
                </w14:textFill>
              </w:rPr>
              <w:t>1</w:t>
            </w:r>
            <w:r>
              <w:rPr>
                <w:rFonts w:hint="eastAsia" w:ascii="宋体" w:hAnsi="宋体" w:cs="宋体"/>
                <w:color w:val="000000" w:themeColor="text1"/>
                <w:kern w:val="0"/>
                <w:szCs w:val="21"/>
                <w:highlight w:val="none"/>
                <w:lang w:bidi="ar"/>
                <w14:textFill>
                  <w14:solidFill>
                    <w14:schemeClr w14:val="tx1"/>
                  </w14:solidFill>
                </w14:textFill>
              </w:rPr>
              <w:t>分，本项最高得</w:t>
            </w:r>
            <w:r>
              <w:rPr>
                <w:rFonts w:hint="eastAsia" w:ascii="宋体" w:hAnsi="宋体" w:cs="宋体"/>
                <w:color w:val="000000" w:themeColor="text1"/>
                <w:kern w:val="0"/>
                <w:szCs w:val="21"/>
                <w:highlight w:val="none"/>
                <w:lang w:val="en-US" w:eastAsia="zh-CN" w:bidi="ar"/>
                <w14:textFill>
                  <w14:solidFill>
                    <w14:schemeClr w14:val="tx1"/>
                  </w14:solidFill>
                </w14:textFill>
              </w:rPr>
              <w:t>3</w:t>
            </w:r>
            <w:r>
              <w:rPr>
                <w:rFonts w:hint="eastAsia" w:ascii="宋体" w:hAnsi="宋体" w:cs="宋体"/>
                <w:color w:val="000000" w:themeColor="text1"/>
                <w:kern w:val="0"/>
                <w:szCs w:val="21"/>
                <w:highlight w:val="none"/>
                <w:lang w:bidi="ar"/>
                <w14:textFill>
                  <w14:solidFill>
                    <w14:schemeClr w14:val="tx1"/>
                  </w14:solidFill>
                </w14:textFill>
              </w:rPr>
              <w:t>分。</w:t>
            </w:r>
          </w:p>
          <w:p w14:paraId="4245EE4E">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证明材料：同时</w:t>
            </w:r>
            <w:r>
              <w:rPr>
                <w:rFonts w:hint="eastAsia" w:ascii="宋体" w:hAnsi="宋体" w:cs="宋体"/>
                <w:color w:val="000000" w:themeColor="text1"/>
                <w:kern w:val="0"/>
                <w:szCs w:val="21"/>
                <w:highlight w:val="none"/>
                <w:lang w:bidi="ar"/>
                <w14:textFill>
                  <w14:solidFill>
                    <w14:schemeClr w14:val="tx1"/>
                  </w14:solidFill>
                </w14:textFill>
              </w:rPr>
              <w:t>提供</w:t>
            </w:r>
            <w:r>
              <w:rPr>
                <w:rFonts w:hint="default" w:ascii="Calibri" w:hAnsi="Calibri" w:cs="Calibri"/>
                <w:color w:val="000000" w:themeColor="text1"/>
                <w:kern w:val="0"/>
                <w:szCs w:val="21"/>
                <w:highlight w:val="none"/>
                <w:lang w:bidi="ar"/>
                <w14:textFill>
                  <w14:solidFill>
                    <w14:schemeClr w14:val="tx1"/>
                  </w14:solidFill>
                </w14:textFill>
              </w:rPr>
              <w:t>①</w:t>
            </w:r>
            <w:r>
              <w:rPr>
                <w:rFonts w:hint="eastAsia" w:ascii="宋体" w:hAnsi="宋体" w:cs="宋体"/>
                <w:color w:val="000000" w:themeColor="text1"/>
                <w:kern w:val="0"/>
                <w:szCs w:val="21"/>
                <w:highlight w:val="none"/>
                <w:lang w:bidi="ar"/>
                <w14:textFill>
                  <w14:solidFill>
                    <w14:schemeClr w14:val="tx1"/>
                  </w14:solidFill>
                </w14:textFill>
              </w:rPr>
              <w:t>中标/成交通知书、</w:t>
            </w:r>
            <w:r>
              <w:rPr>
                <w:rFonts w:hint="default" w:ascii="Calibri" w:hAnsi="Calibri" w:cs="Calibri"/>
                <w:color w:val="000000" w:themeColor="text1"/>
                <w:kern w:val="0"/>
                <w:szCs w:val="21"/>
                <w:highlight w:val="none"/>
                <w:lang w:bidi="ar"/>
                <w14:textFill>
                  <w14:solidFill>
                    <w14:schemeClr w14:val="tx1"/>
                  </w14:solidFill>
                </w14:textFill>
              </w:rPr>
              <w:t>②</w:t>
            </w:r>
            <w:r>
              <w:rPr>
                <w:rFonts w:hint="eastAsia" w:ascii="宋体" w:hAnsi="宋体" w:cs="宋体"/>
                <w:color w:val="000000" w:themeColor="text1"/>
                <w:kern w:val="0"/>
                <w:szCs w:val="21"/>
                <w:highlight w:val="none"/>
                <w:lang w:bidi="ar"/>
                <w14:textFill>
                  <w14:solidFill>
                    <w14:schemeClr w14:val="tx1"/>
                  </w14:solidFill>
                </w14:textFill>
              </w:rPr>
              <w:t>合同的扫描件】</w:t>
            </w:r>
          </w:p>
          <w:p w14:paraId="0829BD72">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（所有材料的签字、盖章及日期内容须完整。未按要求提供完整证明材料或证明材料无法完整证明业绩相关信息的，不予得分。）</w:t>
            </w:r>
          </w:p>
        </w:tc>
        <w:tc>
          <w:tcPr>
            <w:tcW w:w="534" w:type="dxa"/>
            <w:vAlign w:val="center"/>
          </w:tcPr>
          <w:p w14:paraId="26B190ED">
            <w:pPr>
              <w:snapToGrid w:val="0"/>
              <w:jc w:val="center"/>
              <w:rPr>
                <w:rFonts w:hint="eastAsia" w:ascii="宋体" w:hAnsi="宋体" w:eastAsia="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3</w:t>
            </w:r>
          </w:p>
        </w:tc>
        <w:tc>
          <w:tcPr>
            <w:tcW w:w="930" w:type="dxa"/>
            <w:vAlign w:val="center"/>
          </w:tcPr>
          <w:p w14:paraId="2A51E57C">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客观分</w:t>
            </w:r>
          </w:p>
        </w:tc>
        <w:tc>
          <w:tcPr>
            <w:tcW w:w="1089" w:type="dxa"/>
            <w:vAlign w:val="center"/>
          </w:tcPr>
          <w:p w14:paraId="64E5BAF0">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公司业绩</w:t>
            </w:r>
          </w:p>
        </w:tc>
      </w:tr>
      <w:tr w14:paraId="43DDE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890" w:type="dxa"/>
            <w:vAlign w:val="center"/>
          </w:tcPr>
          <w:p w14:paraId="42B0956B">
            <w:pPr>
              <w:numPr>
                <w:ilvl w:val="0"/>
                <w:numId w:val="1"/>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6413" w:type="dxa"/>
            <w:gridSpan w:val="3"/>
            <w:vAlign w:val="center"/>
          </w:tcPr>
          <w:p w14:paraId="6A27682E">
            <w:pPr>
              <w:spacing w:line="360" w:lineRule="auto"/>
              <w:jc w:val="left"/>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供应商具有有效质量管理体系认证、环境管理体系认证、职业健康安全管理体系，每个得1分。最高得3分。</w:t>
            </w:r>
          </w:p>
          <w:p w14:paraId="47A9DFFA">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证明材料：</w:t>
            </w:r>
            <w:r>
              <w:rPr>
                <w:rFonts w:hint="eastAsia" w:ascii="宋体" w:hAnsi="宋体" w:cs="宋体"/>
                <w:color w:val="000000" w:themeColor="text1"/>
                <w:kern w:val="0"/>
                <w:szCs w:val="21"/>
                <w:highlight w:val="none"/>
                <w:lang w:bidi="ar"/>
                <w14:textFill>
                  <w14:solidFill>
                    <w14:schemeClr w14:val="tx1"/>
                  </w14:solidFill>
                </w14:textFill>
              </w:rPr>
              <w:t>投标文件中提供证书扫描件，证书须在有效期内，且证书在全国认证认可信息公共服务平台（从http://www.cnca.gov.cn中进入选择认证结果进入）查询状态为有效，由评标委员会现场查询确认。不提供或证书无法在上述平台查询确认状态为有效的不得分。</w:t>
            </w:r>
          </w:p>
        </w:tc>
        <w:tc>
          <w:tcPr>
            <w:tcW w:w="534" w:type="dxa"/>
            <w:vAlign w:val="center"/>
          </w:tcPr>
          <w:p w14:paraId="42D98CCB">
            <w:pPr>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3</w:t>
            </w:r>
          </w:p>
        </w:tc>
        <w:tc>
          <w:tcPr>
            <w:tcW w:w="930" w:type="dxa"/>
            <w:vAlign w:val="center"/>
          </w:tcPr>
          <w:p w14:paraId="31C8F749">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客观分</w:t>
            </w:r>
          </w:p>
        </w:tc>
        <w:tc>
          <w:tcPr>
            <w:tcW w:w="1089" w:type="dxa"/>
            <w:vAlign w:val="center"/>
          </w:tcPr>
          <w:p w14:paraId="5FCA1AF0">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体系证书</w:t>
            </w:r>
          </w:p>
        </w:tc>
      </w:tr>
      <w:tr w14:paraId="1E783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890" w:type="dxa"/>
            <w:vAlign w:val="center"/>
          </w:tcPr>
          <w:p w14:paraId="7DF7194D">
            <w:pPr>
              <w:numPr>
                <w:ilvl w:val="0"/>
                <w:numId w:val="1"/>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6413" w:type="dxa"/>
            <w:gridSpan w:val="3"/>
            <w:vAlign w:val="center"/>
          </w:tcPr>
          <w:p w14:paraId="5539DFFA">
            <w:pPr>
              <w:spacing w:line="360" w:lineRule="auto"/>
              <w:jc w:val="left"/>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项目</w:t>
            </w:r>
            <w:r>
              <w:rPr>
                <w:rFonts w:hint="eastAsia" w:ascii="宋体" w:hAnsi="宋体" w:cs="宋体"/>
                <w:color w:val="000000" w:themeColor="text1"/>
                <w:kern w:val="0"/>
                <w:szCs w:val="21"/>
                <w:highlight w:val="none"/>
                <w:lang w:val="en-US" w:eastAsia="zh-CN" w:bidi="ar"/>
                <w14:textFill>
                  <w14:solidFill>
                    <w14:schemeClr w14:val="tx1"/>
                  </w14:solidFill>
                </w14:textFill>
              </w:rPr>
              <w:t>负责人</w:t>
            </w:r>
            <w:r>
              <w:rPr>
                <w:rFonts w:hint="eastAsia" w:ascii="宋体" w:hAnsi="宋体" w:cs="宋体"/>
                <w:color w:val="000000" w:themeColor="text1"/>
                <w:kern w:val="0"/>
                <w:szCs w:val="21"/>
                <w:highlight w:val="none"/>
                <w:lang w:bidi="ar"/>
                <w14:textFill>
                  <w14:solidFill>
                    <w14:schemeClr w14:val="tx1"/>
                  </w14:solidFill>
                </w14:textFill>
              </w:rPr>
              <w:t>具有园林绿化相关专业中级职称得</w:t>
            </w:r>
            <w:r>
              <w:rPr>
                <w:rFonts w:hint="eastAsia" w:ascii="宋体" w:hAnsi="宋体" w:cs="宋体"/>
                <w:color w:val="000000" w:themeColor="text1"/>
                <w:kern w:val="0"/>
                <w:szCs w:val="21"/>
                <w:highlight w:val="none"/>
                <w:lang w:val="en-US" w:eastAsia="zh-CN" w:bidi="ar"/>
                <w14:textFill>
                  <w14:solidFill>
                    <w14:schemeClr w14:val="tx1"/>
                  </w14:solidFill>
                </w14:textFill>
              </w:rPr>
              <w:t>2</w:t>
            </w:r>
            <w:r>
              <w:rPr>
                <w:rFonts w:hint="eastAsia" w:ascii="宋体" w:hAnsi="宋体" w:cs="宋体"/>
                <w:color w:val="000000" w:themeColor="text1"/>
                <w:kern w:val="0"/>
                <w:szCs w:val="21"/>
                <w:highlight w:val="none"/>
                <w:lang w:bidi="ar"/>
                <w14:textFill>
                  <w14:solidFill>
                    <w14:schemeClr w14:val="tx1"/>
                  </w14:solidFill>
                </w14:textFill>
              </w:rPr>
              <w:t>分的</w:t>
            </w:r>
            <w:r>
              <w:rPr>
                <w:rFonts w:hint="eastAsia" w:ascii="宋体" w:hAnsi="宋体" w:cs="宋体"/>
                <w:color w:val="000000" w:themeColor="text1"/>
                <w:kern w:val="0"/>
                <w:szCs w:val="21"/>
                <w:highlight w:val="none"/>
                <w:lang w:eastAsia="zh-CN" w:bidi="ar"/>
                <w14:textFill>
                  <w14:solidFill>
                    <w14:schemeClr w14:val="tx1"/>
                  </w14:solidFill>
                </w14:textFill>
              </w:rPr>
              <w:t>，具有高级</w:t>
            </w:r>
            <w:r>
              <w:rPr>
                <w:rFonts w:hint="eastAsia" w:ascii="宋体" w:hAnsi="宋体" w:cs="宋体"/>
                <w:color w:val="000000" w:themeColor="text1"/>
                <w:kern w:val="0"/>
                <w:szCs w:val="21"/>
                <w:highlight w:val="none"/>
                <w:lang w:val="en-US" w:eastAsia="zh-CN" w:bidi="ar"/>
                <w14:textFill>
                  <w14:solidFill>
                    <w14:schemeClr w14:val="tx1"/>
                  </w14:solidFill>
                </w14:textFill>
              </w:rPr>
              <w:t>职称及以上</w:t>
            </w:r>
            <w:r>
              <w:rPr>
                <w:rFonts w:hint="eastAsia" w:ascii="宋体" w:hAnsi="宋体" w:cs="宋体"/>
                <w:color w:val="000000" w:themeColor="text1"/>
                <w:kern w:val="0"/>
                <w:szCs w:val="21"/>
                <w:highlight w:val="none"/>
                <w:lang w:bidi="ar"/>
                <w14:textFill>
                  <w14:solidFill>
                    <w14:schemeClr w14:val="tx1"/>
                  </w14:solidFill>
                </w14:textFill>
              </w:rPr>
              <w:t>得</w:t>
            </w:r>
            <w:r>
              <w:rPr>
                <w:rFonts w:hint="eastAsia" w:ascii="宋体" w:hAnsi="宋体" w:cs="宋体"/>
                <w:color w:val="000000" w:themeColor="text1"/>
                <w:kern w:val="0"/>
                <w:szCs w:val="21"/>
                <w:highlight w:val="none"/>
                <w:lang w:val="en-US" w:eastAsia="zh-CN" w:bidi="ar"/>
                <w14:textFill>
                  <w14:solidFill>
                    <w14:schemeClr w14:val="tx1"/>
                  </w14:solidFill>
                </w14:textFill>
              </w:rPr>
              <w:t>4</w:t>
            </w:r>
            <w:r>
              <w:rPr>
                <w:rFonts w:hint="eastAsia" w:ascii="宋体" w:hAnsi="宋体" w:cs="宋体"/>
                <w:color w:val="000000" w:themeColor="text1"/>
                <w:kern w:val="0"/>
                <w:szCs w:val="21"/>
                <w:highlight w:val="none"/>
                <w:lang w:bidi="ar"/>
                <w14:textFill>
                  <w14:solidFill>
                    <w14:schemeClr w14:val="tx1"/>
                  </w14:solidFill>
                </w14:textFill>
              </w:rPr>
              <w:t>分。</w:t>
            </w:r>
          </w:p>
          <w:p w14:paraId="13A4B3B7">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证明材料：职称证书</w:t>
            </w:r>
            <w:r>
              <w:rPr>
                <w:rFonts w:hint="eastAsia" w:ascii="宋体" w:hAnsi="宋体" w:cs="宋体"/>
                <w:color w:val="000000" w:themeColor="text1"/>
                <w:kern w:val="0"/>
                <w:szCs w:val="21"/>
                <w:highlight w:val="none"/>
                <w:lang w:bidi="ar"/>
                <w14:textFill>
                  <w14:solidFill>
                    <w14:schemeClr w14:val="tx1"/>
                  </w14:solidFill>
                </w14:textFill>
              </w:rPr>
              <w:t>及人员近三个月任一个月在本单位缴纳社保证明，未提供或提供不全的不得分。】</w:t>
            </w:r>
          </w:p>
        </w:tc>
        <w:tc>
          <w:tcPr>
            <w:tcW w:w="534" w:type="dxa"/>
            <w:vAlign w:val="center"/>
          </w:tcPr>
          <w:p w14:paraId="4E7D6333">
            <w:pPr>
              <w:jc w:val="center"/>
              <w:rPr>
                <w:rFonts w:hint="eastAsia" w:ascii="宋体" w:hAnsi="宋体" w:eastAsia="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4</w:t>
            </w:r>
          </w:p>
        </w:tc>
        <w:tc>
          <w:tcPr>
            <w:tcW w:w="930" w:type="dxa"/>
            <w:vAlign w:val="center"/>
          </w:tcPr>
          <w:p w14:paraId="696AC5F5">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客观分</w:t>
            </w:r>
          </w:p>
        </w:tc>
        <w:tc>
          <w:tcPr>
            <w:tcW w:w="1089" w:type="dxa"/>
            <w:vAlign w:val="center"/>
          </w:tcPr>
          <w:p w14:paraId="28B4559A">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项目负责人</w:t>
            </w:r>
          </w:p>
        </w:tc>
      </w:tr>
      <w:tr w14:paraId="4DB33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890" w:type="dxa"/>
            <w:vAlign w:val="center"/>
          </w:tcPr>
          <w:p w14:paraId="001237EE">
            <w:pPr>
              <w:numPr>
                <w:ilvl w:val="0"/>
                <w:numId w:val="1"/>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6413" w:type="dxa"/>
            <w:gridSpan w:val="3"/>
            <w:vAlign w:val="center"/>
          </w:tcPr>
          <w:p w14:paraId="635C487C">
            <w:pPr>
              <w:spacing w:line="360" w:lineRule="auto"/>
              <w:jc w:val="left"/>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项目</w:t>
            </w:r>
            <w:r>
              <w:rPr>
                <w:rFonts w:hint="eastAsia" w:ascii="宋体" w:hAnsi="宋体" w:cs="宋体"/>
                <w:color w:val="000000" w:themeColor="text1"/>
                <w:kern w:val="0"/>
                <w:szCs w:val="21"/>
                <w:highlight w:val="none"/>
                <w:lang w:val="en-US" w:eastAsia="zh-CN" w:bidi="ar"/>
                <w14:textFill>
                  <w14:solidFill>
                    <w14:schemeClr w14:val="tx1"/>
                  </w14:solidFill>
                </w14:textFill>
              </w:rPr>
              <w:t>负责人</w:t>
            </w:r>
            <w:r>
              <w:rPr>
                <w:rFonts w:hint="eastAsia" w:ascii="宋体" w:hAnsi="宋体" w:cs="宋体"/>
                <w:color w:val="000000" w:themeColor="text1"/>
                <w:kern w:val="0"/>
                <w:szCs w:val="21"/>
                <w:highlight w:val="none"/>
                <w:lang w:bidi="ar"/>
                <w14:textFill>
                  <w14:solidFill>
                    <w14:schemeClr w14:val="tx1"/>
                  </w14:solidFill>
                </w14:textFill>
              </w:rPr>
              <w:t>承诺到位率为90%及以上的，得</w:t>
            </w:r>
            <w:r>
              <w:rPr>
                <w:rFonts w:hint="eastAsia" w:ascii="宋体" w:hAnsi="宋体" w:cs="宋体"/>
                <w:color w:val="000000" w:themeColor="text1"/>
                <w:kern w:val="0"/>
                <w:szCs w:val="21"/>
                <w:highlight w:val="none"/>
                <w:lang w:val="en-US" w:eastAsia="zh-CN" w:bidi="ar"/>
                <w14:textFill>
                  <w14:solidFill>
                    <w14:schemeClr w14:val="tx1"/>
                  </w14:solidFill>
                </w14:textFill>
              </w:rPr>
              <w:t>2</w:t>
            </w:r>
            <w:r>
              <w:rPr>
                <w:rFonts w:hint="eastAsia" w:ascii="宋体" w:hAnsi="宋体" w:cs="宋体"/>
                <w:color w:val="000000" w:themeColor="text1"/>
                <w:kern w:val="0"/>
                <w:szCs w:val="21"/>
                <w:highlight w:val="none"/>
                <w:lang w:bidi="ar"/>
                <w14:textFill>
                  <w14:solidFill>
                    <w14:schemeClr w14:val="tx1"/>
                  </w14:solidFill>
                </w14:textFill>
              </w:rPr>
              <w:t>分；95%及以上的，得</w:t>
            </w:r>
            <w:r>
              <w:rPr>
                <w:rFonts w:hint="eastAsia" w:ascii="宋体" w:hAnsi="宋体" w:cs="宋体"/>
                <w:color w:val="000000" w:themeColor="text1"/>
                <w:kern w:val="0"/>
                <w:szCs w:val="21"/>
                <w:highlight w:val="none"/>
                <w:lang w:val="en-US" w:eastAsia="zh-CN" w:bidi="ar"/>
                <w14:textFill>
                  <w14:solidFill>
                    <w14:schemeClr w14:val="tx1"/>
                  </w14:solidFill>
                </w14:textFill>
              </w:rPr>
              <w:t>3</w:t>
            </w:r>
            <w:r>
              <w:rPr>
                <w:rFonts w:hint="eastAsia" w:ascii="宋体" w:hAnsi="宋体" w:cs="宋体"/>
                <w:color w:val="000000" w:themeColor="text1"/>
                <w:kern w:val="0"/>
                <w:szCs w:val="21"/>
                <w:highlight w:val="none"/>
                <w:lang w:bidi="ar"/>
                <w14:textFill>
                  <w14:solidFill>
                    <w14:schemeClr w14:val="tx1"/>
                  </w14:solidFill>
                </w14:textFill>
              </w:rPr>
              <w:t>分；</w:t>
            </w:r>
          </w:p>
          <w:p w14:paraId="6663156B">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证明材料：</w:t>
            </w:r>
            <w:r>
              <w:rPr>
                <w:rFonts w:hint="eastAsia" w:ascii="宋体" w:hAnsi="宋体" w:cs="宋体"/>
                <w:color w:val="000000" w:themeColor="text1"/>
                <w:kern w:val="0"/>
                <w:szCs w:val="21"/>
                <w:highlight w:val="none"/>
                <w:lang w:bidi="ar"/>
                <w14:textFill>
                  <w14:solidFill>
                    <w14:schemeClr w14:val="tx1"/>
                  </w14:solidFill>
                </w14:textFill>
              </w:rPr>
              <w:t>提供承诺函，格式自拟。未提供或提供不全不得分。</w:t>
            </w:r>
          </w:p>
        </w:tc>
        <w:tc>
          <w:tcPr>
            <w:tcW w:w="534" w:type="dxa"/>
            <w:vAlign w:val="center"/>
          </w:tcPr>
          <w:p w14:paraId="548F23C5">
            <w:pPr>
              <w:jc w:val="center"/>
              <w:rPr>
                <w:rFonts w:hint="eastAsia" w:ascii="宋体" w:hAnsi="宋体" w:eastAsia="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3</w:t>
            </w:r>
          </w:p>
        </w:tc>
        <w:tc>
          <w:tcPr>
            <w:tcW w:w="930" w:type="dxa"/>
            <w:vAlign w:val="center"/>
          </w:tcPr>
          <w:p w14:paraId="4F746795">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客观分</w:t>
            </w:r>
          </w:p>
        </w:tc>
        <w:tc>
          <w:tcPr>
            <w:tcW w:w="1089" w:type="dxa"/>
            <w:vAlign w:val="center"/>
          </w:tcPr>
          <w:p w14:paraId="6ADFF69C">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到位率承诺</w:t>
            </w:r>
          </w:p>
        </w:tc>
      </w:tr>
      <w:tr w14:paraId="2C598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trPr>
        <w:tc>
          <w:tcPr>
            <w:tcW w:w="890" w:type="dxa"/>
            <w:vAlign w:val="center"/>
          </w:tcPr>
          <w:p w14:paraId="771C4021">
            <w:pPr>
              <w:numPr>
                <w:ilvl w:val="0"/>
                <w:numId w:val="1"/>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6413" w:type="dxa"/>
            <w:gridSpan w:val="3"/>
            <w:vAlign w:val="center"/>
          </w:tcPr>
          <w:p w14:paraId="6086FFC1">
            <w:pPr>
              <w:widowControl/>
              <w:spacing w:line="360" w:lineRule="auto"/>
              <w:jc w:val="left"/>
              <w:rPr>
                <w:rFonts w:hint="eastAsia" w:ascii="宋体" w:hAnsi="宋体" w:eastAsia="宋体" w:cs="宋体"/>
                <w:color w:val="000000" w:themeColor="text1"/>
                <w:kern w:val="0"/>
                <w:szCs w:val="21"/>
                <w:highlight w:val="none"/>
                <w:lang w:val="en-US" w:eastAsia="zh-CN"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项目管理班子其他人员配置：</w:t>
            </w:r>
            <w:r>
              <w:rPr>
                <w:rFonts w:hint="eastAsia" w:ascii="宋体" w:hAnsi="宋体" w:eastAsia="宋体" w:cs="宋体"/>
                <w:color w:val="000000" w:themeColor="text1"/>
                <w:kern w:val="0"/>
                <w:szCs w:val="21"/>
                <w:highlight w:val="none"/>
                <w:lang w:val="en-US" w:eastAsia="zh-CN" w:bidi="ar"/>
                <w14:textFill>
                  <w14:solidFill>
                    <w14:schemeClr w14:val="tx1"/>
                  </w14:solidFill>
                </w14:textFill>
              </w:rPr>
              <w:t>现场技术负责人、园林绿化修剪技工、普通工人</w:t>
            </w:r>
            <w:r>
              <w:rPr>
                <w:rFonts w:hint="eastAsia" w:ascii="宋体" w:hAnsi="宋体" w:eastAsia="宋体" w:cs="宋体"/>
                <w:color w:val="000000" w:themeColor="text1"/>
                <w:kern w:val="0"/>
                <w:szCs w:val="21"/>
                <w:highlight w:val="none"/>
                <w:lang w:bidi="ar"/>
                <w14:textFill>
                  <w14:solidFill>
                    <w14:schemeClr w14:val="tx1"/>
                  </w14:solidFill>
                </w14:textFill>
              </w:rPr>
              <w:t>，</w:t>
            </w:r>
            <w:r>
              <w:rPr>
                <w:rFonts w:hint="eastAsia" w:ascii="宋体" w:hAnsi="宋体" w:cs="宋体"/>
                <w:color w:val="000000" w:themeColor="text1"/>
                <w:kern w:val="0"/>
                <w:szCs w:val="21"/>
                <w:highlight w:val="none"/>
                <w:lang w:val="en-US" w:eastAsia="zh-CN" w:bidi="ar"/>
                <w14:textFill>
                  <w14:solidFill>
                    <w14:schemeClr w14:val="tx1"/>
                  </w14:solidFill>
                </w14:textFill>
              </w:rPr>
              <w:t>以上人员具有高级</w:t>
            </w:r>
            <w:r>
              <w:rPr>
                <w:rFonts w:hint="eastAsia" w:ascii="宋体" w:hAnsi="宋体" w:cs="宋体"/>
                <w:color w:val="000000" w:themeColor="text1"/>
                <w:kern w:val="0"/>
                <w:szCs w:val="21"/>
                <w:highlight w:val="none"/>
                <w:lang w:bidi="ar"/>
                <w14:textFill>
                  <w14:solidFill>
                    <w14:schemeClr w14:val="tx1"/>
                  </w14:solidFill>
                </w14:textFill>
              </w:rPr>
              <w:t>技师或高级绿化工或高级花卉工</w:t>
            </w:r>
            <w:r>
              <w:rPr>
                <w:rFonts w:hint="eastAsia" w:ascii="宋体" w:hAnsi="宋体" w:cs="宋体"/>
                <w:color w:val="000000" w:themeColor="text1"/>
                <w:kern w:val="0"/>
                <w:szCs w:val="21"/>
                <w:highlight w:val="none"/>
                <w:lang w:val="en-US" w:eastAsia="zh-CN" w:bidi="ar"/>
                <w14:textFill>
                  <w14:solidFill>
                    <w14:schemeClr w14:val="tx1"/>
                  </w14:solidFill>
                </w14:textFill>
              </w:rPr>
              <w:t>的，每个得2</w:t>
            </w:r>
            <w:r>
              <w:rPr>
                <w:rFonts w:hint="eastAsia" w:ascii="宋体" w:hAnsi="宋体" w:cs="宋体"/>
                <w:color w:val="000000" w:themeColor="text1"/>
                <w:kern w:val="0"/>
                <w:szCs w:val="21"/>
                <w:highlight w:val="none"/>
                <w:lang w:bidi="ar"/>
                <w14:textFill>
                  <w14:solidFill>
                    <w14:schemeClr w14:val="tx1"/>
                  </w14:solidFill>
                </w14:textFill>
              </w:rPr>
              <w:t>分，</w:t>
            </w:r>
            <w:r>
              <w:rPr>
                <w:rFonts w:hint="eastAsia" w:ascii="宋体" w:hAnsi="宋体" w:cs="宋体"/>
                <w:color w:val="000000" w:themeColor="text1"/>
                <w:kern w:val="0"/>
                <w:szCs w:val="21"/>
                <w:highlight w:val="none"/>
                <w:lang w:val="en-US" w:eastAsia="zh-CN" w:bidi="ar"/>
                <w14:textFill>
                  <w14:solidFill>
                    <w14:schemeClr w14:val="tx1"/>
                  </w14:solidFill>
                </w14:textFill>
              </w:rPr>
              <w:t>最高</w:t>
            </w:r>
            <w:r>
              <w:rPr>
                <w:rFonts w:hint="eastAsia" w:ascii="宋体" w:hAnsi="宋体" w:cs="宋体"/>
                <w:color w:val="000000" w:themeColor="text1"/>
                <w:kern w:val="0"/>
                <w:szCs w:val="21"/>
                <w:highlight w:val="none"/>
                <w:lang w:bidi="ar"/>
                <w14:textFill>
                  <w14:solidFill>
                    <w14:schemeClr w14:val="tx1"/>
                  </w14:solidFill>
                </w14:textFill>
              </w:rPr>
              <w:t>得</w:t>
            </w:r>
            <w:r>
              <w:rPr>
                <w:rFonts w:hint="eastAsia" w:ascii="宋体" w:hAnsi="宋体" w:cs="宋体"/>
                <w:color w:val="000000" w:themeColor="text1"/>
                <w:kern w:val="0"/>
                <w:szCs w:val="21"/>
                <w:highlight w:val="none"/>
                <w:lang w:val="en-US" w:eastAsia="zh-CN" w:bidi="ar"/>
                <w14:textFill>
                  <w14:solidFill>
                    <w14:schemeClr w14:val="tx1"/>
                  </w14:solidFill>
                </w14:textFill>
              </w:rPr>
              <w:t>6</w:t>
            </w:r>
            <w:r>
              <w:rPr>
                <w:rFonts w:hint="eastAsia" w:ascii="宋体" w:hAnsi="宋体" w:cs="宋体"/>
                <w:color w:val="000000" w:themeColor="text1"/>
                <w:kern w:val="0"/>
                <w:szCs w:val="21"/>
                <w:highlight w:val="none"/>
                <w:lang w:bidi="ar"/>
                <w14:textFill>
                  <w14:solidFill>
                    <w14:schemeClr w14:val="tx1"/>
                  </w14:solidFill>
                </w14:textFill>
              </w:rPr>
              <w:t>分。</w:t>
            </w:r>
          </w:p>
          <w:p w14:paraId="133474EE">
            <w:pPr>
              <w:widowControl/>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证明材料：</w:t>
            </w:r>
            <w:r>
              <w:rPr>
                <w:rFonts w:hint="eastAsia" w:ascii="宋体" w:hAnsi="宋体" w:cs="宋体"/>
                <w:color w:val="000000" w:themeColor="text1"/>
                <w:kern w:val="0"/>
                <w:szCs w:val="21"/>
                <w:highlight w:val="none"/>
                <w:lang w:bidi="ar"/>
                <w14:textFill>
                  <w14:solidFill>
                    <w14:schemeClr w14:val="tx1"/>
                  </w14:solidFill>
                </w14:textFill>
              </w:rPr>
              <w:t>相关</w:t>
            </w:r>
            <w:r>
              <w:rPr>
                <w:rFonts w:hint="eastAsia" w:ascii="宋体" w:hAnsi="宋体" w:cs="宋体"/>
                <w:color w:val="000000" w:themeColor="text1"/>
                <w:kern w:val="0"/>
                <w:szCs w:val="21"/>
                <w:highlight w:val="none"/>
                <w:lang w:val="en-US" w:eastAsia="zh-CN" w:bidi="ar"/>
                <w14:textFill>
                  <w14:solidFill>
                    <w14:schemeClr w14:val="tx1"/>
                  </w14:solidFill>
                </w14:textFill>
              </w:rPr>
              <w:t>人员证书</w:t>
            </w:r>
            <w:r>
              <w:rPr>
                <w:rFonts w:hint="eastAsia" w:ascii="宋体" w:hAnsi="宋体" w:cs="宋体"/>
                <w:color w:val="000000" w:themeColor="text1"/>
                <w:kern w:val="0"/>
                <w:szCs w:val="21"/>
                <w:highlight w:val="none"/>
                <w:lang w:bidi="ar"/>
                <w14:textFill>
                  <w14:solidFill>
                    <w14:schemeClr w14:val="tx1"/>
                  </w14:solidFill>
                </w14:textFill>
              </w:rPr>
              <w:t>及人员近三个月任一个月在本单位缴纳社保证明，未提供或提供不全的不得分。</w:t>
            </w:r>
          </w:p>
        </w:tc>
        <w:tc>
          <w:tcPr>
            <w:tcW w:w="534" w:type="dxa"/>
            <w:vAlign w:val="center"/>
          </w:tcPr>
          <w:p w14:paraId="61B953B8">
            <w:pPr>
              <w:jc w:val="center"/>
              <w:rPr>
                <w:rFonts w:hint="eastAsia" w:ascii="宋体" w:hAnsi="宋体" w:eastAsia="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6</w:t>
            </w:r>
          </w:p>
        </w:tc>
        <w:tc>
          <w:tcPr>
            <w:tcW w:w="930" w:type="dxa"/>
            <w:vAlign w:val="center"/>
          </w:tcPr>
          <w:p w14:paraId="62CEBA85">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客观分</w:t>
            </w:r>
          </w:p>
        </w:tc>
        <w:tc>
          <w:tcPr>
            <w:tcW w:w="1089" w:type="dxa"/>
            <w:vAlign w:val="center"/>
          </w:tcPr>
          <w:p w14:paraId="751AE492">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项目管理班子成员</w:t>
            </w:r>
          </w:p>
        </w:tc>
      </w:tr>
      <w:tr w14:paraId="57AC8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90" w:type="dxa"/>
            <w:vAlign w:val="center"/>
          </w:tcPr>
          <w:p w14:paraId="04CD06CD">
            <w:pPr>
              <w:numPr>
                <w:ilvl w:val="0"/>
                <w:numId w:val="1"/>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6413" w:type="dxa"/>
            <w:gridSpan w:val="3"/>
            <w:vAlign w:val="center"/>
          </w:tcPr>
          <w:p w14:paraId="4C58BB81">
            <w:pPr>
              <w:widowControl/>
              <w:spacing w:line="360" w:lineRule="auto"/>
              <w:jc w:val="left"/>
              <w:rPr>
                <w:rFonts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对项目现场了解程度清楚，内容明确得</w:t>
            </w:r>
            <w:r>
              <w:rPr>
                <w:rFonts w:hint="eastAsia" w:ascii="宋体" w:hAnsi="宋体" w:cs="宋体"/>
                <w:color w:val="000000" w:themeColor="text1"/>
                <w:kern w:val="0"/>
                <w:szCs w:val="21"/>
                <w:highlight w:val="none"/>
                <w:lang w:val="en-US" w:eastAsia="zh-CN" w:bidi="ar"/>
                <w14:textFill>
                  <w14:solidFill>
                    <w14:schemeClr w14:val="tx1"/>
                  </w14:solidFill>
                </w14:textFill>
              </w:rPr>
              <w:t>4</w:t>
            </w:r>
            <w:r>
              <w:rPr>
                <w:rFonts w:hint="eastAsia" w:ascii="宋体" w:hAnsi="宋体" w:cs="宋体"/>
                <w:color w:val="000000" w:themeColor="text1"/>
                <w:kern w:val="0"/>
                <w:szCs w:val="21"/>
                <w:highlight w:val="none"/>
                <w:lang w:bidi="ar"/>
                <w14:textFill>
                  <w14:solidFill>
                    <w14:schemeClr w14:val="tx1"/>
                  </w14:solidFill>
                </w14:textFill>
              </w:rPr>
              <w:t>分；</w:t>
            </w:r>
            <w:r>
              <w:rPr>
                <w:rFonts w:hint="eastAsia" w:ascii="宋体" w:hAnsi="宋体" w:cs="宋体"/>
                <w:color w:val="000000" w:themeColor="text1"/>
                <w:kern w:val="0"/>
                <w:szCs w:val="21"/>
                <w:highlight w:val="none"/>
                <w:lang w:val="en-US" w:eastAsia="zh-CN" w:bidi="ar"/>
                <w14:textFill>
                  <w14:solidFill>
                    <w14:schemeClr w14:val="tx1"/>
                  </w14:solidFill>
                </w14:textFill>
              </w:rPr>
              <w:t>内容较明确得3分，</w:t>
            </w:r>
            <w:r>
              <w:rPr>
                <w:rFonts w:hint="eastAsia" w:ascii="宋体" w:hAnsi="宋体" w:cs="宋体"/>
                <w:color w:val="000000" w:themeColor="text1"/>
                <w:kern w:val="0"/>
                <w:szCs w:val="21"/>
                <w:highlight w:val="none"/>
                <w:lang w:bidi="ar"/>
                <w14:textFill>
                  <w14:solidFill>
                    <w14:schemeClr w14:val="tx1"/>
                  </w14:solidFill>
                </w14:textFill>
              </w:rPr>
              <w:t>基本清楚得2分；基本了解得1分。内容严重缺失不得分</w:t>
            </w:r>
          </w:p>
        </w:tc>
        <w:tc>
          <w:tcPr>
            <w:tcW w:w="534" w:type="dxa"/>
            <w:vAlign w:val="center"/>
          </w:tcPr>
          <w:p w14:paraId="362093A4">
            <w:pPr>
              <w:jc w:val="center"/>
              <w:rPr>
                <w:rFonts w:hint="eastAsia" w:ascii="宋体" w:hAnsi="宋体" w:eastAsia="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4</w:t>
            </w:r>
          </w:p>
        </w:tc>
        <w:tc>
          <w:tcPr>
            <w:tcW w:w="930" w:type="dxa"/>
            <w:vAlign w:val="center"/>
          </w:tcPr>
          <w:p w14:paraId="1921A011">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主观分</w:t>
            </w:r>
          </w:p>
        </w:tc>
        <w:tc>
          <w:tcPr>
            <w:tcW w:w="1089" w:type="dxa"/>
            <w:vAlign w:val="center"/>
          </w:tcPr>
          <w:p w14:paraId="1FA13693">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现场情况分析</w:t>
            </w:r>
          </w:p>
        </w:tc>
      </w:tr>
      <w:tr w14:paraId="4E77F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90" w:type="dxa"/>
            <w:vMerge w:val="restart"/>
            <w:vAlign w:val="center"/>
          </w:tcPr>
          <w:p w14:paraId="6A945E5B">
            <w:pPr>
              <w:numPr>
                <w:ilvl w:val="0"/>
                <w:numId w:val="1"/>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1272" w:type="dxa"/>
            <w:gridSpan w:val="2"/>
            <w:vMerge w:val="restart"/>
            <w:vAlign w:val="center"/>
          </w:tcPr>
          <w:p w14:paraId="6776AA9C">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施工方案总体情况评价</w:t>
            </w:r>
          </w:p>
        </w:tc>
        <w:tc>
          <w:tcPr>
            <w:tcW w:w="5141" w:type="dxa"/>
            <w:vAlign w:val="center"/>
          </w:tcPr>
          <w:p w14:paraId="1F515BE5">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方案内容全面、合理、条理清晰，涵盖采购需求，且具有针对性强得</w:t>
            </w:r>
            <w:r>
              <w:rPr>
                <w:rFonts w:hint="eastAsia" w:ascii="宋体" w:hAnsi="宋体" w:cs="宋体"/>
                <w:color w:val="000000" w:themeColor="text1"/>
                <w:kern w:val="0"/>
                <w:szCs w:val="21"/>
                <w:highlight w:val="none"/>
                <w:lang w:val="en-US" w:eastAsia="zh-CN" w:bidi="ar"/>
                <w14:textFill>
                  <w14:solidFill>
                    <w14:schemeClr w14:val="tx1"/>
                  </w14:solidFill>
                </w14:textFill>
              </w:rPr>
              <w:t>4</w:t>
            </w:r>
            <w:r>
              <w:rPr>
                <w:rFonts w:hint="eastAsia" w:ascii="宋体" w:hAnsi="宋体" w:cs="宋体"/>
                <w:color w:val="000000" w:themeColor="text1"/>
                <w:kern w:val="0"/>
                <w:szCs w:val="21"/>
                <w:highlight w:val="none"/>
                <w:lang w:bidi="ar"/>
                <w14:textFill>
                  <w14:solidFill>
                    <w14:schemeClr w14:val="tx1"/>
                  </w14:solidFill>
                </w14:textFill>
              </w:rPr>
              <w:t>分；方案可行基本满足采购需求得3分；方案一般、部分满足得2分；方案</w:t>
            </w:r>
            <w:r>
              <w:rPr>
                <w:rFonts w:hint="eastAsia" w:ascii="宋体" w:hAnsi="宋体" w:cs="宋体"/>
                <w:color w:val="000000" w:themeColor="text1"/>
                <w:szCs w:val="21"/>
                <w:highlight w:val="none"/>
                <w14:textFill>
                  <w14:solidFill>
                    <w14:schemeClr w14:val="tx1"/>
                  </w14:solidFill>
                </w14:textFill>
              </w:rPr>
              <w:t>内容差</w:t>
            </w:r>
            <w:r>
              <w:rPr>
                <w:rFonts w:hint="eastAsia" w:ascii="宋体" w:hAnsi="宋体" w:cs="宋体"/>
                <w:color w:val="000000" w:themeColor="text1"/>
                <w:kern w:val="0"/>
                <w:szCs w:val="21"/>
                <w:highlight w:val="none"/>
                <w:lang w:bidi="ar"/>
                <w14:textFill>
                  <w14:solidFill>
                    <w14:schemeClr w14:val="tx1"/>
                  </w14:solidFill>
                </w14:textFill>
              </w:rPr>
              <w:t>得1分。严重缺失不得分。</w:t>
            </w:r>
          </w:p>
        </w:tc>
        <w:tc>
          <w:tcPr>
            <w:tcW w:w="534" w:type="dxa"/>
            <w:vAlign w:val="center"/>
          </w:tcPr>
          <w:p w14:paraId="2CCFB0AD">
            <w:pPr>
              <w:jc w:val="center"/>
              <w:rPr>
                <w:rFonts w:hint="eastAsia" w:ascii="宋体" w:hAnsi="宋体" w:eastAsia="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4</w:t>
            </w:r>
          </w:p>
        </w:tc>
        <w:tc>
          <w:tcPr>
            <w:tcW w:w="930" w:type="dxa"/>
            <w:vAlign w:val="center"/>
          </w:tcPr>
          <w:p w14:paraId="2C4CFAD5">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主观分</w:t>
            </w:r>
          </w:p>
        </w:tc>
        <w:tc>
          <w:tcPr>
            <w:tcW w:w="1089" w:type="dxa"/>
            <w:vAlign w:val="center"/>
          </w:tcPr>
          <w:p w14:paraId="62622982">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施工方案</w:t>
            </w:r>
          </w:p>
        </w:tc>
      </w:tr>
      <w:tr w14:paraId="60C46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90" w:type="dxa"/>
            <w:vMerge w:val="continue"/>
            <w:vAlign w:val="center"/>
          </w:tcPr>
          <w:p w14:paraId="4C0E4FEA">
            <w:pPr>
              <w:numPr>
                <w:ilvl w:val="0"/>
                <w:numId w:val="1"/>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1272" w:type="dxa"/>
            <w:gridSpan w:val="2"/>
            <w:vMerge w:val="continue"/>
            <w:vAlign w:val="center"/>
          </w:tcPr>
          <w:p w14:paraId="0DE28546">
            <w:pPr>
              <w:spacing w:line="360" w:lineRule="auto"/>
              <w:jc w:val="left"/>
              <w:rPr>
                <w:rFonts w:ascii="宋体" w:hAnsi="宋体" w:cs="宋体"/>
                <w:color w:val="000000" w:themeColor="text1"/>
                <w:kern w:val="0"/>
                <w:szCs w:val="21"/>
                <w:highlight w:val="none"/>
                <w:lang w:bidi="ar"/>
                <w14:textFill>
                  <w14:solidFill>
                    <w14:schemeClr w14:val="tx1"/>
                  </w14:solidFill>
                </w14:textFill>
              </w:rPr>
            </w:pPr>
          </w:p>
        </w:tc>
        <w:tc>
          <w:tcPr>
            <w:tcW w:w="5141" w:type="dxa"/>
            <w:vAlign w:val="center"/>
          </w:tcPr>
          <w:p w14:paraId="3227DD5B">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组织措施内容科学合理，针对性强的得</w:t>
            </w:r>
            <w:r>
              <w:rPr>
                <w:rFonts w:hint="eastAsia" w:ascii="宋体" w:hAnsi="宋体" w:cs="宋体"/>
                <w:color w:val="000000" w:themeColor="text1"/>
                <w:kern w:val="0"/>
                <w:szCs w:val="21"/>
                <w:highlight w:val="none"/>
                <w:lang w:val="en-US" w:eastAsia="zh-CN" w:bidi="ar"/>
                <w14:textFill>
                  <w14:solidFill>
                    <w14:schemeClr w14:val="tx1"/>
                  </w14:solidFill>
                </w14:textFill>
              </w:rPr>
              <w:t>4</w:t>
            </w:r>
            <w:r>
              <w:rPr>
                <w:rFonts w:hint="eastAsia" w:ascii="宋体" w:hAnsi="宋体" w:cs="宋体"/>
                <w:color w:val="000000" w:themeColor="text1"/>
                <w:kern w:val="0"/>
                <w:szCs w:val="21"/>
                <w:highlight w:val="none"/>
                <w:lang w:bidi="ar"/>
                <w14:textFill>
                  <w14:solidFill>
                    <w14:schemeClr w14:val="tx1"/>
                  </w14:solidFill>
                </w14:textFill>
              </w:rPr>
              <w:t>分；措施内容基本合理的得3分；措施内容一般，有瑕疵的得2分；</w:t>
            </w:r>
            <w:r>
              <w:rPr>
                <w:rFonts w:hint="eastAsia" w:ascii="宋体" w:hAnsi="宋体" w:cs="宋体"/>
                <w:color w:val="000000" w:themeColor="text1"/>
                <w:szCs w:val="21"/>
                <w:highlight w:val="none"/>
                <w14:textFill>
                  <w14:solidFill>
                    <w14:schemeClr w14:val="tx1"/>
                  </w14:solidFill>
                </w14:textFill>
              </w:rPr>
              <w:t>措施内容不全面可操作性差的得1分</w:t>
            </w:r>
            <w:r>
              <w:rPr>
                <w:rFonts w:hint="eastAsia" w:ascii="宋体" w:hAnsi="宋体" w:cs="宋体"/>
                <w:color w:val="000000" w:themeColor="text1"/>
                <w:kern w:val="0"/>
                <w:szCs w:val="21"/>
                <w:highlight w:val="none"/>
                <w:lang w:bidi="ar"/>
                <w14:textFill>
                  <w14:solidFill>
                    <w14:schemeClr w14:val="tx1"/>
                  </w14:solidFill>
                </w14:textFill>
              </w:rPr>
              <w:t>。内容缺失严重不得分。</w:t>
            </w:r>
          </w:p>
        </w:tc>
        <w:tc>
          <w:tcPr>
            <w:tcW w:w="534" w:type="dxa"/>
            <w:vAlign w:val="center"/>
          </w:tcPr>
          <w:p w14:paraId="680C43F5">
            <w:pPr>
              <w:jc w:val="center"/>
              <w:rPr>
                <w:rFonts w:hint="eastAsia" w:ascii="宋体" w:hAnsi="宋体" w:eastAsia="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4</w:t>
            </w:r>
          </w:p>
        </w:tc>
        <w:tc>
          <w:tcPr>
            <w:tcW w:w="930" w:type="dxa"/>
            <w:vAlign w:val="center"/>
          </w:tcPr>
          <w:p w14:paraId="21AA6C51">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主观分</w:t>
            </w:r>
          </w:p>
        </w:tc>
        <w:tc>
          <w:tcPr>
            <w:tcW w:w="1089" w:type="dxa"/>
            <w:vAlign w:val="center"/>
          </w:tcPr>
          <w:p w14:paraId="137FE847">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组织措施</w:t>
            </w:r>
          </w:p>
        </w:tc>
      </w:tr>
      <w:tr w14:paraId="19559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4D159A57">
            <w:pPr>
              <w:numPr>
                <w:ilvl w:val="0"/>
                <w:numId w:val="1"/>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6413" w:type="dxa"/>
            <w:gridSpan w:val="3"/>
            <w:vAlign w:val="center"/>
          </w:tcPr>
          <w:p w14:paraId="2C86983A">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工期承诺和项目进度计划和措施完善、合理、针对性强的得</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分；工期承诺和项目进度计划和措施完善、合理、针对性</w:t>
            </w:r>
            <w:r>
              <w:rPr>
                <w:rFonts w:hint="eastAsia" w:ascii="宋体" w:hAnsi="宋体" w:cs="宋体"/>
                <w:color w:val="000000" w:themeColor="text1"/>
                <w:highlight w:val="none"/>
                <w:lang w:val="en-US" w:eastAsia="zh-CN"/>
                <w14:textFill>
                  <w14:solidFill>
                    <w14:schemeClr w14:val="tx1"/>
                  </w14:solidFill>
                </w14:textFill>
              </w:rPr>
              <w:t>较</w:t>
            </w:r>
            <w:r>
              <w:rPr>
                <w:rFonts w:hint="eastAsia" w:ascii="宋体" w:hAnsi="宋体" w:cs="宋体"/>
                <w:color w:val="000000" w:themeColor="text1"/>
                <w:highlight w:val="none"/>
                <w14:textFill>
                  <w14:solidFill>
                    <w14:schemeClr w14:val="tx1"/>
                  </w14:solidFill>
                </w14:textFill>
              </w:rPr>
              <w:t>强的得</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分；工期承诺和项目进度计划和措施略有不足的给</w:t>
            </w: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分；缺少工期承诺或工期承诺和项目进度计划和措施内容不全面瑕疵较多的得</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分。</w:t>
            </w:r>
            <w:r>
              <w:rPr>
                <w:rFonts w:hint="eastAsia" w:ascii="宋体" w:hAnsi="宋体" w:cs="宋体"/>
                <w:color w:val="000000" w:themeColor="text1"/>
                <w:kern w:val="0"/>
                <w:szCs w:val="21"/>
                <w:highlight w:val="none"/>
                <w:lang w:bidi="ar"/>
                <w14:textFill>
                  <w14:solidFill>
                    <w14:schemeClr w14:val="tx1"/>
                  </w14:solidFill>
                </w14:textFill>
              </w:rPr>
              <w:t>内容缺失严重不得分</w:t>
            </w:r>
            <w:r>
              <w:rPr>
                <w:rFonts w:hint="eastAsia" w:ascii="宋体" w:hAnsi="宋体" w:cs="宋体"/>
                <w:color w:val="000000" w:themeColor="text1"/>
                <w:highlight w:val="none"/>
                <w14:textFill>
                  <w14:solidFill>
                    <w14:schemeClr w14:val="tx1"/>
                  </w14:solidFill>
                </w14:textFill>
              </w:rPr>
              <w:t>。</w:t>
            </w:r>
          </w:p>
        </w:tc>
        <w:tc>
          <w:tcPr>
            <w:tcW w:w="534" w:type="dxa"/>
            <w:vAlign w:val="center"/>
          </w:tcPr>
          <w:p w14:paraId="766E2367">
            <w:pPr>
              <w:jc w:val="center"/>
              <w:rPr>
                <w:rFonts w:hint="eastAsia" w:ascii="宋体" w:hAnsi="宋体" w:eastAsia="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4</w:t>
            </w:r>
          </w:p>
        </w:tc>
        <w:tc>
          <w:tcPr>
            <w:tcW w:w="930" w:type="dxa"/>
            <w:vAlign w:val="center"/>
          </w:tcPr>
          <w:p w14:paraId="67A49606">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主观分</w:t>
            </w:r>
          </w:p>
        </w:tc>
        <w:tc>
          <w:tcPr>
            <w:tcW w:w="1089" w:type="dxa"/>
            <w:vAlign w:val="center"/>
          </w:tcPr>
          <w:p w14:paraId="3264F7EF">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工期及进度控制</w:t>
            </w:r>
          </w:p>
        </w:tc>
      </w:tr>
      <w:tr w14:paraId="6A015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19FB7C78">
            <w:pPr>
              <w:numPr>
                <w:ilvl w:val="0"/>
                <w:numId w:val="1"/>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6413" w:type="dxa"/>
            <w:gridSpan w:val="3"/>
            <w:vAlign w:val="center"/>
          </w:tcPr>
          <w:p w14:paraId="53569F81">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供应商针对本项目施工重点难点分析到位，针对性强的得</w:t>
            </w:r>
            <w:r>
              <w:rPr>
                <w:rFonts w:hint="eastAsia" w:ascii="宋体" w:hAnsi="宋体" w:cs="宋体"/>
                <w:color w:val="000000" w:themeColor="text1"/>
                <w:kern w:val="0"/>
                <w:szCs w:val="21"/>
                <w:highlight w:val="none"/>
                <w:lang w:val="en-US" w:eastAsia="zh-CN" w:bidi="ar"/>
                <w14:textFill>
                  <w14:solidFill>
                    <w14:schemeClr w14:val="tx1"/>
                  </w14:solidFill>
                </w14:textFill>
              </w:rPr>
              <w:t>5</w:t>
            </w:r>
            <w:r>
              <w:rPr>
                <w:rFonts w:hint="eastAsia" w:ascii="宋体" w:hAnsi="宋体" w:cs="宋体"/>
                <w:color w:val="000000" w:themeColor="text1"/>
                <w:kern w:val="0"/>
                <w:szCs w:val="21"/>
                <w:highlight w:val="none"/>
                <w:lang w:bidi="ar"/>
                <w14:textFill>
                  <w14:solidFill>
                    <w14:schemeClr w14:val="tx1"/>
                  </w14:solidFill>
                </w14:textFill>
              </w:rPr>
              <w:t>分；</w:t>
            </w:r>
            <w:r>
              <w:rPr>
                <w:rFonts w:hint="eastAsia" w:ascii="宋体" w:hAnsi="宋体" w:cs="宋体"/>
                <w:color w:val="000000" w:themeColor="text1"/>
                <w:kern w:val="0"/>
                <w:szCs w:val="21"/>
                <w:highlight w:val="none"/>
                <w:lang w:val="en-US" w:eastAsia="zh-CN" w:bidi="ar"/>
                <w14:textFill>
                  <w14:solidFill>
                    <w14:schemeClr w14:val="tx1"/>
                  </w14:solidFill>
                </w14:textFill>
              </w:rPr>
              <w:t>针对性较强得3分；</w:t>
            </w:r>
            <w:r>
              <w:rPr>
                <w:rFonts w:hint="eastAsia" w:ascii="宋体" w:hAnsi="宋体" w:cs="宋体"/>
                <w:color w:val="000000" w:themeColor="text1"/>
                <w:kern w:val="0"/>
                <w:szCs w:val="21"/>
                <w:highlight w:val="none"/>
                <w:lang w:bidi="ar"/>
                <w14:textFill>
                  <w14:solidFill>
                    <w14:schemeClr w14:val="tx1"/>
                  </w14:solidFill>
                </w14:textFill>
              </w:rPr>
              <w:t>内容分析基本合理得2分；内容分析</w:t>
            </w:r>
            <w:r>
              <w:rPr>
                <w:rFonts w:hint="eastAsia" w:ascii="宋体" w:hAnsi="宋体" w:cs="宋体"/>
                <w:color w:val="000000" w:themeColor="text1"/>
                <w:highlight w:val="none"/>
                <w14:textFill>
                  <w14:solidFill>
                    <w14:schemeClr w14:val="tx1"/>
                  </w14:solidFill>
                </w14:textFill>
              </w:rPr>
              <w:t>不全面瑕疵较多</w:t>
            </w:r>
            <w:r>
              <w:rPr>
                <w:rFonts w:hint="eastAsia" w:ascii="宋体" w:hAnsi="宋体" w:cs="宋体"/>
                <w:color w:val="000000" w:themeColor="text1"/>
                <w:kern w:val="0"/>
                <w:szCs w:val="21"/>
                <w:highlight w:val="none"/>
                <w:lang w:bidi="ar"/>
                <w14:textFill>
                  <w14:solidFill>
                    <w14:schemeClr w14:val="tx1"/>
                  </w14:solidFill>
                </w14:textFill>
              </w:rPr>
              <w:t>得1分。内容缺失严重不得分。</w:t>
            </w:r>
          </w:p>
        </w:tc>
        <w:tc>
          <w:tcPr>
            <w:tcW w:w="534" w:type="dxa"/>
            <w:vAlign w:val="center"/>
          </w:tcPr>
          <w:p w14:paraId="491F6752">
            <w:pPr>
              <w:jc w:val="center"/>
              <w:rPr>
                <w:rFonts w:hint="eastAsia" w:ascii="宋体" w:hAnsi="宋体" w:eastAsia="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5</w:t>
            </w:r>
          </w:p>
        </w:tc>
        <w:tc>
          <w:tcPr>
            <w:tcW w:w="930" w:type="dxa"/>
            <w:vAlign w:val="center"/>
          </w:tcPr>
          <w:p w14:paraId="7A02E051">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主观分</w:t>
            </w:r>
          </w:p>
        </w:tc>
        <w:tc>
          <w:tcPr>
            <w:tcW w:w="1089" w:type="dxa"/>
            <w:vAlign w:val="center"/>
          </w:tcPr>
          <w:p w14:paraId="08E062EE">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施工重点难点分析</w:t>
            </w:r>
          </w:p>
        </w:tc>
      </w:tr>
      <w:tr w14:paraId="0F139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0" w:type="dxa"/>
            <w:vMerge w:val="restart"/>
            <w:vAlign w:val="center"/>
          </w:tcPr>
          <w:p w14:paraId="46F36204">
            <w:pPr>
              <w:numPr>
                <w:ilvl w:val="0"/>
                <w:numId w:val="1"/>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1205" w:type="dxa"/>
            <w:vMerge w:val="restart"/>
            <w:vAlign w:val="center"/>
          </w:tcPr>
          <w:p w14:paraId="7A8319C1">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保障措施</w:t>
            </w:r>
          </w:p>
        </w:tc>
        <w:tc>
          <w:tcPr>
            <w:tcW w:w="5208" w:type="dxa"/>
            <w:gridSpan w:val="2"/>
            <w:vAlign w:val="center"/>
          </w:tcPr>
          <w:p w14:paraId="2F6296AD">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服从采购人协调和统一管理及配合措施、特殊服务承诺</w:t>
            </w:r>
            <w:r>
              <w:rPr>
                <w:rFonts w:hint="eastAsia" w:ascii="宋体" w:hAnsi="宋体" w:cs="宋体"/>
                <w:color w:val="000000" w:themeColor="text1"/>
                <w:kern w:val="0"/>
                <w:szCs w:val="21"/>
                <w:highlight w:val="none"/>
                <w:lang w:bidi="ar"/>
                <w14:textFill>
                  <w14:solidFill>
                    <w14:schemeClr w14:val="tx1"/>
                  </w14:solidFill>
                </w14:textFill>
              </w:rPr>
              <w:t>方案内容科学合理，方法符合项目实际针对性强得4分；方案可行基本满足采购需求得3分；方案一般、部分满足得2分；方案</w:t>
            </w:r>
            <w:r>
              <w:rPr>
                <w:rFonts w:hint="eastAsia" w:ascii="宋体" w:hAnsi="宋体" w:cs="宋体"/>
                <w:color w:val="000000" w:themeColor="text1"/>
                <w:szCs w:val="21"/>
                <w:highlight w:val="none"/>
                <w14:textFill>
                  <w14:solidFill>
                    <w14:schemeClr w14:val="tx1"/>
                  </w14:solidFill>
                </w14:textFill>
              </w:rPr>
              <w:t>内容差</w:t>
            </w:r>
            <w:r>
              <w:rPr>
                <w:rFonts w:hint="eastAsia" w:ascii="宋体" w:hAnsi="宋体" w:cs="宋体"/>
                <w:color w:val="000000" w:themeColor="text1"/>
                <w:kern w:val="0"/>
                <w:szCs w:val="21"/>
                <w:highlight w:val="none"/>
                <w:lang w:bidi="ar"/>
                <w14:textFill>
                  <w14:solidFill>
                    <w14:schemeClr w14:val="tx1"/>
                  </w14:solidFill>
                </w14:textFill>
              </w:rPr>
              <w:t>得1分。严重缺失不得分。</w:t>
            </w:r>
          </w:p>
        </w:tc>
        <w:tc>
          <w:tcPr>
            <w:tcW w:w="534" w:type="dxa"/>
            <w:vAlign w:val="center"/>
          </w:tcPr>
          <w:p w14:paraId="740F531E">
            <w:pPr>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4</w:t>
            </w:r>
          </w:p>
        </w:tc>
        <w:tc>
          <w:tcPr>
            <w:tcW w:w="930" w:type="dxa"/>
            <w:vAlign w:val="center"/>
          </w:tcPr>
          <w:p w14:paraId="7189F236">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主观分</w:t>
            </w:r>
          </w:p>
        </w:tc>
        <w:tc>
          <w:tcPr>
            <w:tcW w:w="1089" w:type="dxa"/>
            <w:vAlign w:val="center"/>
          </w:tcPr>
          <w:p w14:paraId="35BD5BD6">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服从采购人协调和统一管理及配合措施、特殊服务承诺方案</w:t>
            </w:r>
          </w:p>
        </w:tc>
      </w:tr>
      <w:tr w14:paraId="40BC8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0" w:type="dxa"/>
            <w:vMerge w:val="continue"/>
            <w:vAlign w:val="center"/>
          </w:tcPr>
          <w:p w14:paraId="26EE9405">
            <w:pPr>
              <w:numPr>
                <w:ilvl w:val="0"/>
                <w:numId w:val="1"/>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1205" w:type="dxa"/>
            <w:vMerge w:val="continue"/>
            <w:vAlign w:val="center"/>
          </w:tcPr>
          <w:p w14:paraId="3134F78B">
            <w:pPr>
              <w:spacing w:line="360" w:lineRule="auto"/>
              <w:jc w:val="left"/>
              <w:rPr>
                <w:rFonts w:ascii="宋体" w:hAnsi="宋体" w:cs="宋体"/>
                <w:color w:val="000000" w:themeColor="text1"/>
                <w:kern w:val="0"/>
                <w:szCs w:val="21"/>
                <w:highlight w:val="none"/>
                <w:lang w:bidi="ar"/>
                <w14:textFill>
                  <w14:solidFill>
                    <w14:schemeClr w14:val="tx1"/>
                  </w14:solidFill>
                </w14:textFill>
              </w:rPr>
            </w:pPr>
          </w:p>
        </w:tc>
        <w:tc>
          <w:tcPr>
            <w:tcW w:w="5208" w:type="dxa"/>
            <w:gridSpan w:val="2"/>
            <w:vAlign w:val="center"/>
          </w:tcPr>
          <w:p w14:paraId="1786DF8D">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主要材料、设备情况：具有详细的材料设备进场计划且计划周密，材料数量、质量控制，时间安排合理，满足施工需要，合理，针对性强得</w:t>
            </w:r>
            <w:r>
              <w:rPr>
                <w:rFonts w:hint="eastAsia" w:ascii="宋体" w:hAnsi="宋体" w:cs="宋体"/>
                <w:color w:val="000000" w:themeColor="text1"/>
                <w:kern w:val="0"/>
                <w:szCs w:val="21"/>
                <w:highlight w:val="none"/>
                <w:lang w:val="en-US" w:eastAsia="zh-CN" w:bidi="ar"/>
                <w14:textFill>
                  <w14:solidFill>
                    <w14:schemeClr w14:val="tx1"/>
                  </w14:solidFill>
                </w14:textFill>
              </w:rPr>
              <w:t>4</w:t>
            </w:r>
            <w:r>
              <w:rPr>
                <w:rFonts w:hint="eastAsia" w:ascii="宋体" w:hAnsi="宋体" w:cs="宋体"/>
                <w:color w:val="000000" w:themeColor="text1"/>
                <w:kern w:val="0"/>
                <w:szCs w:val="21"/>
                <w:highlight w:val="none"/>
                <w:lang w:bidi="ar"/>
                <w14:textFill>
                  <w14:solidFill>
                    <w14:schemeClr w14:val="tx1"/>
                  </w14:solidFill>
                </w14:textFill>
              </w:rPr>
              <w:t>分，</w:t>
            </w:r>
            <w:r>
              <w:rPr>
                <w:rFonts w:hint="eastAsia" w:ascii="宋体" w:hAnsi="宋体" w:cs="宋体"/>
                <w:color w:val="000000" w:themeColor="text1"/>
                <w:kern w:val="0"/>
                <w:szCs w:val="21"/>
                <w:highlight w:val="none"/>
                <w:lang w:val="en-US" w:eastAsia="zh-CN" w:bidi="ar"/>
                <w14:textFill>
                  <w14:solidFill>
                    <w14:schemeClr w14:val="tx1"/>
                  </w14:solidFill>
                </w14:textFill>
              </w:rPr>
              <w:t>针对性较强得3分，</w:t>
            </w:r>
            <w:r>
              <w:rPr>
                <w:rFonts w:hint="eastAsia" w:ascii="宋体" w:hAnsi="宋体" w:cs="宋体"/>
                <w:color w:val="000000" w:themeColor="text1"/>
                <w:kern w:val="0"/>
                <w:szCs w:val="21"/>
                <w:highlight w:val="none"/>
                <w:lang w:bidi="ar"/>
                <w14:textFill>
                  <w14:solidFill>
                    <w14:schemeClr w14:val="tx1"/>
                  </w14:solidFill>
                </w14:textFill>
              </w:rPr>
              <w:t>基本合理得</w:t>
            </w:r>
            <w:r>
              <w:rPr>
                <w:rFonts w:ascii="宋体" w:hAnsi="宋体" w:cs="宋体"/>
                <w:color w:val="000000" w:themeColor="text1"/>
                <w:kern w:val="0"/>
                <w:szCs w:val="21"/>
                <w:highlight w:val="none"/>
                <w:lang w:bidi="ar"/>
                <w14:textFill>
                  <w14:solidFill>
                    <w14:schemeClr w14:val="tx1"/>
                  </w14:solidFill>
                </w14:textFill>
              </w:rPr>
              <w:t>2</w:t>
            </w:r>
            <w:r>
              <w:rPr>
                <w:rFonts w:hint="eastAsia" w:ascii="宋体" w:hAnsi="宋体" w:cs="宋体"/>
                <w:color w:val="000000" w:themeColor="text1"/>
                <w:kern w:val="0"/>
                <w:szCs w:val="21"/>
                <w:highlight w:val="none"/>
                <w:lang w:bidi="ar"/>
                <w14:textFill>
                  <w14:solidFill>
                    <w14:schemeClr w14:val="tx1"/>
                  </w14:solidFill>
                </w14:textFill>
              </w:rPr>
              <w:t>分，较差的得1分，未提供的不得分。</w:t>
            </w:r>
          </w:p>
        </w:tc>
        <w:tc>
          <w:tcPr>
            <w:tcW w:w="534" w:type="dxa"/>
            <w:vAlign w:val="center"/>
          </w:tcPr>
          <w:p w14:paraId="66442721">
            <w:pPr>
              <w:jc w:val="center"/>
              <w:rPr>
                <w:rFonts w:hint="eastAsia" w:ascii="宋体" w:hAnsi="宋体" w:eastAsia="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4</w:t>
            </w:r>
          </w:p>
        </w:tc>
        <w:tc>
          <w:tcPr>
            <w:tcW w:w="930" w:type="dxa"/>
            <w:vAlign w:val="center"/>
          </w:tcPr>
          <w:p w14:paraId="5E8510F7">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主观分</w:t>
            </w:r>
          </w:p>
        </w:tc>
        <w:tc>
          <w:tcPr>
            <w:tcW w:w="1089" w:type="dxa"/>
            <w:vAlign w:val="center"/>
          </w:tcPr>
          <w:p w14:paraId="596334AC">
            <w:pPr>
              <w:snapToGrid w:val="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主要材料、设备情况</w:t>
            </w:r>
          </w:p>
        </w:tc>
      </w:tr>
      <w:tr w14:paraId="17045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0" w:type="dxa"/>
            <w:vMerge w:val="continue"/>
            <w:vAlign w:val="center"/>
          </w:tcPr>
          <w:p w14:paraId="4429E540">
            <w:pPr>
              <w:numPr>
                <w:ilvl w:val="0"/>
                <w:numId w:val="1"/>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1205" w:type="dxa"/>
            <w:vMerge w:val="continue"/>
            <w:vAlign w:val="center"/>
          </w:tcPr>
          <w:p w14:paraId="510AE9EC">
            <w:pPr>
              <w:spacing w:line="360" w:lineRule="auto"/>
              <w:jc w:val="left"/>
              <w:rPr>
                <w:rFonts w:ascii="宋体" w:hAnsi="宋体" w:cs="宋体"/>
                <w:color w:val="000000" w:themeColor="text1"/>
                <w:kern w:val="0"/>
                <w:szCs w:val="21"/>
                <w:highlight w:val="none"/>
                <w:lang w:bidi="ar"/>
                <w14:textFill>
                  <w14:solidFill>
                    <w14:schemeClr w14:val="tx1"/>
                  </w14:solidFill>
                </w14:textFill>
              </w:rPr>
            </w:pPr>
          </w:p>
        </w:tc>
        <w:tc>
          <w:tcPr>
            <w:tcW w:w="5208" w:type="dxa"/>
            <w:gridSpan w:val="2"/>
            <w:vAlign w:val="center"/>
          </w:tcPr>
          <w:p w14:paraId="53C0D4F6">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突发事件的应急措施及处理方案</w:t>
            </w:r>
            <w:r>
              <w:rPr>
                <w:rFonts w:hint="eastAsia" w:ascii="宋体" w:hAnsi="宋体" w:cs="宋体"/>
                <w:color w:val="000000" w:themeColor="text1"/>
                <w:kern w:val="0"/>
                <w:szCs w:val="21"/>
                <w:highlight w:val="none"/>
                <w:lang w:bidi="ar"/>
                <w14:textFill>
                  <w14:solidFill>
                    <w14:schemeClr w14:val="tx1"/>
                  </w14:solidFill>
                </w14:textFill>
              </w:rPr>
              <w:t>科学合理，方法符合项目实际，措施针对性强得4分；方案可行基本满足采购需求，措施针对性较强得3分；方案一般、措施部分满足得2分；方案</w:t>
            </w:r>
            <w:r>
              <w:rPr>
                <w:rFonts w:hint="eastAsia" w:ascii="宋体" w:hAnsi="宋体" w:cs="宋体"/>
                <w:color w:val="000000" w:themeColor="text1"/>
                <w:szCs w:val="21"/>
                <w:highlight w:val="none"/>
                <w14:textFill>
                  <w14:solidFill>
                    <w14:schemeClr w14:val="tx1"/>
                  </w14:solidFill>
                </w14:textFill>
              </w:rPr>
              <w:t>内容差</w:t>
            </w:r>
            <w:r>
              <w:rPr>
                <w:rFonts w:hint="eastAsia" w:ascii="宋体" w:hAnsi="宋体" w:cs="宋体"/>
                <w:color w:val="000000" w:themeColor="text1"/>
                <w:kern w:val="0"/>
                <w:szCs w:val="21"/>
                <w:highlight w:val="none"/>
                <w:lang w:bidi="ar"/>
                <w14:textFill>
                  <w14:solidFill>
                    <w14:schemeClr w14:val="tx1"/>
                  </w14:solidFill>
                </w14:textFill>
              </w:rPr>
              <w:t>得1分。严重缺失不得分。</w:t>
            </w:r>
          </w:p>
        </w:tc>
        <w:tc>
          <w:tcPr>
            <w:tcW w:w="534" w:type="dxa"/>
            <w:vAlign w:val="center"/>
          </w:tcPr>
          <w:p w14:paraId="01CCC96F">
            <w:pPr>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4</w:t>
            </w:r>
          </w:p>
        </w:tc>
        <w:tc>
          <w:tcPr>
            <w:tcW w:w="930" w:type="dxa"/>
            <w:vAlign w:val="center"/>
          </w:tcPr>
          <w:p w14:paraId="0B4ACF25">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主观分</w:t>
            </w:r>
          </w:p>
        </w:tc>
        <w:tc>
          <w:tcPr>
            <w:tcW w:w="1089" w:type="dxa"/>
            <w:vAlign w:val="center"/>
          </w:tcPr>
          <w:p w14:paraId="4678834C">
            <w:pPr>
              <w:snapToGrid w:val="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突发事件的应急措施及处理方案</w:t>
            </w:r>
          </w:p>
        </w:tc>
      </w:tr>
      <w:tr w14:paraId="2A1D3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0" w:type="dxa"/>
            <w:vMerge w:val="continue"/>
            <w:vAlign w:val="center"/>
          </w:tcPr>
          <w:p w14:paraId="2302F95A">
            <w:pPr>
              <w:numPr>
                <w:ilvl w:val="0"/>
                <w:numId w:val="1"/>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1205" w:type="dxa"/>
            <w:vMerge w:val="continue"/>
            <w:vAlign w:val="center"/>
          </w:tcPr>
          <w:p w14:paraId="41CF8393">
            <w:pPr>
              <w:spacing w:line="360" w:lineRule="auto"/>
              <w:jc w:val="left"/>
              <w:rPr>
                <w:rFonts w:ascii="宋体" w:hAnsi="宋体" w:cs="宋体"/>
                <w:color w:val="000000" w:themeColor="text1"/>
                <w:kern w:val="0"/>
                <w:szCs w:val="21"/>
                <w:highlight w:val="none"/>
                <w:lang w:bidi="ar"/>
                <w14:textFill>
                  <w14:solidFill>
                    <w14:schemeClr w14:val="tx1"/>
                  </w14:solidFill>
                </w14:textFill>
              </w:rPr>
            </w:pPr>
          </w:p>
        </w:tc>
        <w:tc>
          <w:tcPr>
            <w:tcW w:w="5208" w:type="dxa"/>
            <w:gridSpan w:val="2"/>
            <w:vAlign w:val="center"/>
          </w:tcPr>
          <w:p w14:paraId="6A278EE4">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对保障校园正常通行的方案及措施内容方案科学合理，方法符合项目实际，措施针对性强得4分；方案可行基本满足采购需求，措施针对性较强得3分；方案一般、措施部分满足得2分；方案</w:t>
            </w:r>
            <w:r>
              <w:rPr>
                <w:rFonts w:hint="eastAsia" w:ascii="宋体" w:hAnsi="宋体" w:cs="宋体"/>
                <w:color w:val="000000" w:themeColor="text1"/>
                <w:szCs w:val="21"/>
                <w:highlight w:val="none"/>
                <w14:textFill>
                  <w14:solidFill>
                    <w14:schemeClr w14:val="tx1"/>
                  </w14:solidFill>
                </w14:textFill>
              </w:rPr>
              <w:t>内容差</w:t>
            </w:r>
            <w:r>
              <w:rPr>
                <w:rFonts w:hint="eastAsia" w:ascii="宋体" w:hAnsi="宋体" w:cs="宋体"/>
                <w:color w:val="000000" w:themeColor="text1"/>
                <w:kern w:val="0"/>
                <w:szCs w:val="21"/>
                <w:highlight w:val="none"/>
                <w:lang w:bidi="ar"/>
                <w14:textFill>
                  <w14:solidFill>
                    <w14:schemeClr w14:val="tx1"/>
                  </w14:solidFill>
                </w14:textFill>
              </w:rPr>
              <w:t>得1分。严重缺失不得分。</w:t>
            </w:r>
          </w:p>
        </w:tc>
        <w:tc>
          <w:tcPr>
            <w:tcW w:w="534" w:type="dxa"/>
            <w:vAlign w:val="center"/>
          </w:tcPr>
          <w:p w14:paraId="2624501B">
            <w:pPr>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4</w:t>
            </w:r>
          </w:p>
        </w:tc>
        <w:tc>
          <w:tcPr>
            <w:tcW w:w="930" w:type="dxa"/>
            <w:vAlign w:val="center"/>
          </w:tcPr>
          <w:p w14:paraId="29DF1EA8">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主观分</w:t>
            </w:r>
          </w:p>
        </w:tc>
        <w:tc>
          <w:tcPr>
            <w:tcW w:w="1089" w:type="dxa"/>
            <w:vAlign w:val="center"/>
          </w:tcPr>
          <w:p w14:paraId="7001A007">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对保障校园正常通行的方案及措施</w:t>
            </w:r>
          </w:p>
        </w:tc>
      </w:tr>
      <w:tr w14:paraId="429CC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890" w:type="dxa"/>
            <w:vAlign w:val="center"/>
          </w:tcPr>
          <w:p w14:paraId="28E481C2">
            <w:pPr>
              <w:numPr>
                <w:ilvl w:val="0"/>
                <w:numId w:val="1"/>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6413" w:type="dxa"/>
            <w:gridSpan w:val="3"/>
            <w:vAlign w:val="center"/>
          </w:tcPr>
          <w:p w14:paraId="36E9B851">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施工质量目标明确，质量控制措施科学、合理，且有技术支撑的得</w:t>
            </w:r>
            <w:r>
              <w:rPr>
                <w:rFonts w:hint="eastAsia" w:ascii="宋体" w:hAnsi="宋体" w:cs="宋体"/>
                <w:color w:val="000000" w:themeColor="text1"/>
                <w:kern w:val="0"/>
                <w:szCs w:val="21"/>
                <w:highlight w:val="none"/>
                <w:lang w:val="en-US" w:eastAsia="zh-CN" w:bidi="ar"/>
                <w14:textFill>
                  <w14:solidFill>
                    <w14:schemeClr w14:val="tx1"/>
                  </w14:solidFill>
                </w14:textFill>
              </w:rPr>
              <w:t>4</w:t>
            </w:r>
            <w:r>
              <w:rPr>
                <w:rFonts w:hint="eastAsia" w:ascii="宋体" w:hAnsi="宋体" w:cs="宋体"/>
                <w:color w:val="000000" w:themeColor="text1"/>
                <w:kern w:val="0"/>
                <w:szCs w:val="21"/>
                <w:highlight w:val="none"/>
                <w:lang w:bidi="ar"/>
                <w14:textFill>
                  <w14:solidFill>
                    <w14:schemeClr w14:val="tx1"/>
                  </w14:solidFill>
                </w14:textFill>
              </w:rPr>
              <w:t>分，质量措施基本合理得2分，质量措施不全面可操作性差的得1分。严重缺失不得分。</w:t>
            </w:r>
          </w:p>
        </w:tc>
        <w:tc>
          <w:tcPr>
            <w:tcW w:w="534" w:type="dxa"/>
            <w:vAlign w:val="center"/>
          </w:tcPr>
          <w:p w14:paraId="038437E3">
            <w:pPr>
              <w:jc w:val="center"/>
              <w:rPr>
                <w:rFonts w:hint="eastAsia" w:ascii="宋体" w:hAnsi="宋体" w:eastAsia="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4</w:t>
            </w:r>
          </w:p>
        </w:tc>
        <w:tc>
          <w:tcPr>
            <w:tcW w:w="930" w:type="dxa"/>
            <w:vAlign w:val="center"/>
          </w:tcPr>
          <w:p w14:paraId="640BB0C1">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主观分</w:t>
            </w:r>
          </w:p>
        </w:tc>
        <w:tc>
          <w:tcPr>
            <w:tcW w:w="1089" w:type="dxa"/>
            <w:vAlign w:val="center"/>
          </w:tcPr>
          <w:p w14:paraId="2FE93DDD">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质量控制措施</w:t>
            </w:r>
          </w:p>
        </w:tc>
      </w:tr>
      <w:tr w14:paraId="5A9A3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890" w:type="dxa"/>
            <w:vAlign w:val="center"/>
          </w:tcPr>
          <w:p w14:paraId="7C63969A">
            <w:pPr>
              <w:numPr>
                <w:ilvl w:val="0"/>
                <w:numId w:val="1"/>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6413" w:type="dxa"/>
            <w:gridSpan w:val="3"/>
            <w:vAlign w:val="center"/>
          </w:tcPr>
          <w:p w14:paraId="4114703C">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安全、文明施工及市政、市容、环保、消防等的保证措施科学、合理、到位的得</w:t>
            </w:r>
            <w:r>
              <w:rPr>
                <w:rFonts w:hint="eastAsia" w:ascii="宋体" w:hAnsi="宋体" w:cs="宋体"/>
                <w:color w:val="000000" w:themeColor="text1"/>
                <w:kern w:val="0"/>
                <w:szCs w:val="21"/>
                <w:highlight w:val="none"/>
                <w:lang w:val="en-US" w:eastAsia="zh-CN" w:bidi="ar"/>
                <w14:textFill>
                  <w14:solidFill>
                    <w14:schemeClr w14:val="tx1"/>
                  </w14:solidFill>
                </w14:textFill>
              </w:rPr>
              <w:t>4</w:t>
            </w:r>
            <w:r>
              <w:rPr>
                <w:rFonts w:hint="eastAsia" w:ascii="宋体" w:hAnsi="宋体" w:cs="宋体"/>
                <w:color w:val="000000" w:themeColor="text1"/>
                <w:kern w:val="0"/>
                <w:szCs w:val="21"/>
                <w:highlight w:val="none"/>
                <w:lang w:bidi="ar"/>
                <w14:textFill>
                  <w14:solidFill>
                    <w14:schemeClr w14:val="tx1"/>
                  </w14:solidFill>
                </w14:textFill>
              </w:rPr>
              <w:t>分，措施合理得2分，</w:t>
            </w:r>
            <w:r>
              <w:rPr>
                <w:rFonts w:hint="eastAsia" w:ascii="宋体" w:hAnsi="宋体" w:cs="宋体"/>
                <w:color w:val="000000" w:themeColor="text1"/>
                <w:highlight w:val="none"/>
                <w14:textFill>
                  <w14:solidFill>
                    <w14:schemeClr w14:val="tx1"/>
                  </w14:solidFill>
                </w14:textFill>
              </w:rPr>
              <w:t>措施内容</w:t>
            </w:r>
            <w:r>
              <w:rPr>
                <w:rFonts w:hint="eastAsia" w:ascii="宋体" w:hAnsi="宋体" w:cs="宋体"/>
                <w:color w:val="000000" w:themeColor="text1"/>
                <w:szCs w:val="21"/>
                <w:highlight w:val="none"/>
                <w14:textFill>
                  <w14:solidFill>
                    <w14:schemeClr w14:val="tx1"/>
                  </w14:solidFill>
                </w14:textFill>
              </w:rPr>
              <w:t>不全面可操作性差</w:t>
            </w:r>
            <w:r>
              <w:rPr>
                <w:rFonts w:hint="eastAsia" w:ascii="宋体" w:hAnsi="宋体" w:cs="宋体"/>
                <w:color w:val="000000" w:themeColor="text1"/>
                <w:highlight w:val="none"/>
                <w14:textFill>
                  <w14:solidFill>
                    <w14:schemeClr w14:val="tx1"/>
                  </w14:solidFill>
                </w14:textFill>
              </w:rPr>
              <w:t>的得1分</w:t>
            </w:r>
            <w:r>
              <w:rPr>
                <w:rFonts w:hint="eastAsia" w:ascii="宋体" w:hAnsi="宋体" w:cs="宋体"/>
                <w:color w:val="000000" w:themeColor="text1"/>
                <w:kern w:val="0"/>
                <w:szCs w:val="21"/>
                <w:highlight w:val="none"/>
                <w:lang w:bidi="ar"/>
                <w14:textFill>
                  <w14:solidFill>
                    <w14:schemeClr w14:val="tx1"/>
                  </w14:solidFill>
                </w14:textFill>
              </w:rPr>
              <w:t>。严重缺失不得分。</w:t>
            </w:r>
          </w:p>
        </w:tc>
        <w:tc>
          <w:tcPr>
            <w:tcW w:w="534" w:type="dxa"/>
            <w:vAlign w:val="center"/>
          </w:tcPr>
          <w:p w14:paraId="6557BD2C">
            <w:pPr>
              <w:jc w:val="center"/>
              <w:rPr>
                <w:rFonts w:hint="eastAsia" w:ascii="宋体" w:hAnsi="宋体" w:eastAsia="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4</w:t>
            </w:r>
          </w:p>
        </w:tc>
        <w:tc>
          <w:tcPr>
            <w:tcW w:w="930" w:type="dxa"/>
            <w:vAlign w:val="center"/>
          </w:tcPr>
          <w:p w14:paraId="0CE3620C">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主观分</w:t>
            </w:r>
          </w:p>
        </w:tc>
        <w:tc>
          <w:tcPr>
            <w:tcW w:w="1089" w:type="dxa"/>
            <w:vAlign w:val="center"/>
          </w:tcPr>
          <w:p w14:paraId="2389F3D3">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安全、文明施工及市政、市容、环保、消防等的保证措施</w:t>
            </w:r>
          </w:p>
        </w:tc>
      </w:tr>
      <w:tr w14:paraId="12909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551B3DC2">
            <w:pPr>
              <w:numPr>
                <w:ilvl w:val="0"/>
                <w:numId w:val="1"/>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6413" w:type="dxa"/>
            <w:gridSpan w:val="3"/>
            <w:vAlign w:val="center"/>
          </w:tcPr>
          <w:p w14:paraId="377A00C1">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劳动力、施工机械设备及材料各阶段的投入安排，能够优于工程实施的需要，且与项目相适应针对性强得</w:t>
            </w:r>
            <w:r>
              <w:rPr>
                <w:rFonts w:hint="eastAsia" w:ascii="宋体" w:hAnsi="宋体" w:cs="宋体"/>
                <w:color w:val="000000" w:themeColor="text1"/>
                <w:kern w:val="0"/>
                <w:szCs w:val="21"/>
                <w:highlight w:val="none"/>
                <w:lang w:val="en-US" w:eastAsia="zh-CN" w:bidi="ar"/>
                <w14:textFill>
                  <w14:solidFill>
                    <w14:schemeClr w14:val="tx1"/>
                  </w14:solidFill>
                </w14:textFill>
              </w:rPr>
              <w:t>4</w:t>
            </w:r>
            <w:r>
              <w:rPr>
                <w:rFonts w:hint="eastAsia" w:ascii="宋体" w:hAnsi="宋体" w:cs="宋体"/>
                <w:color w:val="000000" w:themeColor="text1"/>
                <w:kern w:val="0"/>
                <w:szCs w:val="21"/>
                <w:highlight w:val="none"/>
                <w:lang w:bidi="ar"/>
                <w14:textFill>
                  <w14:solidFill>
                    <w14:schemeClr w14:val="tx1"/>
                  </w14:solidFill>
                </w14:textFill>
              </w:rPr>
              <w:t>分；施工机具和检验仪器的投入基本满足工程实施需求的得2分；施工机具和检验仪器的投入配备差的得1分。严重缺失不得分。</w:t>
            </w:r>
          </w:p>
        </w:tc>
        <w:tc>
          <w:tcPr>
            <w:tcW w:w="534" w:type="dxa"/>
            <w:vAlign w:val="center"/>
          </w:tcPr>
          <w:p w14:paraId="042CCEE2">
            <w:pPr>
              <w:jc w:val="center"/>
              <w:rPr>
                <w:rFonts w:hint="eastAsia" w:ascii="宋体" w:hAnsi="宋体" w:eastAsia="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4</w:t>
            </w:r>
          </w:p>
        </w:tc>
        <w:tc>
          <w:tcPr>
            <w:tcW w:w="930" w:type="dxa"/>
            <w:vAlign w:val="center"/>
          </w:tcPr>
          <w:p w14:paraId="1A1F644C">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主观分</w:t>
            </w:r>
          </w:p>
        </w:tc>
        <w:tc>
          <w:tcPr>
            <w:tcW w:w="1089" w:type="dxa"/>
            <w:vAlign w:val="center"/>
          </w:tcPr>
          <w:p w14:paraId="76311CD9">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施工机具和检验仪器</w:t>
            </w:r>
          </w:p>
        </w:tc>
      </w:tr>
      <w:tr w14:paraId="7046C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4C671A48">
            <w:pPr>
              <w:numPr>
                <w:ilvl w:val="0"/>
                <w:numId w:val="1"/>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6413" w:type="dxa"/>
            <w:gridSpan w:val="3"/>
            <w:vAlign w:val="center"/>
          </w:tcPr>
          <w:p w14:paraId="699B241E">
            <w:pPr>
              <w:spacing w:line="360" w:lineRule="auto"/>
              <w:jc w:val="left"/>
              <w:rPr>
                <w:rFonts w:hint="eastAsia" w:ascii="宋体" w:hAnsi="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承诺缺陷责任期满后，确</w:t>
            </w:r>
            <w:r>
              <w:rPr>
                <w:rFonts w:hint="eastAsia" w:ascii="宋体" w:hAnsi="宋体" w:cs="宋体"/>
                <w:color w:val="000000" w:themeColor="text1"/>
                <w:highlight w:val="none"/>
                <w:lang w:val="en-US" w:eastAsia="zh-CN"/>
                <w14:textFill>
                  <w14:solidFill>
                    <w14:schemeClr w14:val="tx1"/>
                  </w14:solidFill>
                </w14:textFill>
              </w:rPr>
              <w:t>保苗木的存活率达100%的，得2分。</w:t>
            </w:r>
          </w:p>
          <w:p w14:paraId="24D69759">
            <w:pPr>
              <w:spacing w:line="360" w:lineRule="auto"/>
              <w:jc w:val="left"/>
              <w:rPr>
                <w:rFonts w:hint="default"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证明材料：</w:t>
            </w:r>
            <w:r>
              <w:rPr>
                <w:rFonts w:hint="eastAsia" w:ascii="宋体" w:hAnsi="宋体" w:cs="宋体"/>
                <w:color w:val="000000" w:themeColor="text1"/>
                <w:highlight w:val="none"/>
                <w14:textFill>
                  <w14:solidFill>
                    <w14:schemeClr w14:val="tx1"/>
                  </w14:solidFill>
                </w14:textFill>
              </w:rPr>
              <w:t>提供承诺函，格式自拟。未提供或提供不全不得分。</w:t>
            </w:r>
          </w:p>
        </w:tc>
        <w:tc>
          <w:tcPr>
            <w:tcW w:w="534" w:type="dxa"/>
            <w:vAlign w:val="center"/>
          </w:tcPr>
          <w:p w14:paraId="3AF3458D">
            <w:pPr>
              <w:jc w:val="center"/>
              <w:rPr>
                <w:rFonts w:hint="eastAsia" w:ascii="宋体" w:hAnsi="宋体" w:eastAsia="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2</w:t>
            </w:r>
          </w:p>
        </w:tc>
        <w:tc>
          <w:tcPr>
            <w:tcW w:w="930" w:type="dxa"/>
            <w:vAlign w:val="center"/>
          </w:tcPr>
          <w:p w14:paraId="525BB694">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客观分</w:t>
            </w:r>
          </w:p>
        </w:tc>
        <w:tc>
          <w:tcPr>
            <w:tcW w:w="1089" w:type="dxa"/>
            <w:vAlign w:val="center"/>
          </w:tcPr>
          <w:p w14:paraId="265D1724">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政府采购政策</w:t>
            </w:r>
          </w:p>
        </w:tc>
      </w:tr>
      <w:tr w14:paraId="5D0EE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890" w:type="dxa"/>
            <w:vAlign w:val="center"/>
          </w:tcPr>
          <w:p w14:paraId="6D697A3E">
            <w:pPr>
              <w:numPr>
                <w:ilvl w:val="0"/>
                <w:numId w:val="1"/>
              </w:numPr>
              <w:ind w:left="0" w:firstLine="0"/>
              <w:jc w:val="center"/>
              <w:rPr>
                <w:rFonts w:ascii="宋体" w:hAnsi="宋体" w:cs="宋体"/>
                <w:color w:val="000000" w:themeColor="text1"/>
                <w:kern w:val="0"/>
                <w:szCs w:val="21"/>
                <w:highlight w:val="none"/>
                <w:lang w:bidi="ar"/>
                <w14:textFill>
                  <w14:solidFill>
                    <w14:schemeClr w14:val="tx1"/>
                  </w14:solidFill>
                </w14:textFill>
              </w:rPr>
            </w:pPr>
          </w:p>
        </w:tc>
        <w:tc>
          <w:tcPr>
            <w:tcW w:w="6413" w:type="dxa"/>
            <w:gridSpan w:val="3"/>
          </w:tcPr>
          <w:p w14:paraId="6B2DA841">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有效响应报价的最低价作为评标基准价，其最低报价为满分；按［价格分=（评标基准价/磋商报价）*30］的计算公式计算。</w:t>
            </w:r>
          </w:p>
          <w:p w14:paraId="63712EF1">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评审过程中，不得去掉报价中的最高报价和最低报价。</w:t>
            </w:r>
          </w:p>
          <w:p w14:paraId="69E0AF98">
            <w:pPr>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因落实政府采购政策需要进行价格调整的，以调整后的价格计算评标基准价和磋商报价。</w:t>
            </w:r>
          </w:p>
        </w:tc>
        <w:tc>
          <w:tcPr>
            <w:tcW w:w="534" w:type="dxa"/>
            <w:vAlign w:val="center"/>
          </w:tcPr>
          <w:p w14:paraId="6C9D9EE5">
            <w:pPr>
              <w:ind w:firstLine="105" w:firstLineChars="50"/>
              <w:jc w:val="center"/>
              <w:rPr>
                <w:rFonts w:ascii="宋体" w:hAnsi="宋体" w:cs="宋体"/>
                <w:color w:val="000000" w:themeColor="text1"/>
                <w:kern w:val="0"/>
                <w:szCs w:val="21"/>
                <w:highlight w:val="none"/>
                <w:lang w:bidi="ar"/>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30</w:t>
            </w:r>
          </w:p>
        </w:tc>
        <w:tc>
          <w:tcPr>
            <w:tcW w:w="930" w:type="dxa"/>
            <w:vAlign w:val="center"/>
          </w:tcPr>
          <w:p w14:paraId="4CF3E5AD">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w:t>
            </w:r>
          </w:p>
        </w:tc>
        <w:tc>
          <w:tcPr>
            <w:tcW w:w="1089" w:type="dxa"/>
            <w:vAlign w:val="center"/>
          </w:tcPr>
          <w:p w14:paraId="3F6C9495">
            <w:pPr>
              <w:snapToGrid w:val="0"/>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w:t>
            </w:r>
          </w:p>
        </w:tc>
      </w:tr>
    </w:tbl>
    <w:p w14:paraId="6BF29A9D">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0"/>
          <w:szCs w:val="20"/>
          <w:highlight w:val="none"/>
          <w:shd w:val="clear" w:color="auto" w:fill="FFFFFF"/>
          <w14:textFill>
            <w14:solidFill>
              <w14:schemeClr w14:val="tx1"/>
            </w14:solidFill>
          </w14:textFill>
        </w:rPr>
        <w:t> *</w:t>
      </w:r>
      <w:r>
        <w:rPr>
          <w:rFonts w:hint="eastAsia" w:ascii="宋体" w:hAnsi="宋体" w:cs="宋体"/>
          <w:b/>
          <w:color w:val="000000" w:themeColor="text1"/>
          <w:sz w:val="24"/>
          <w:highlight w:val="none"/>
          <w14:textFill>
            <w14:solidFill>
              <w14:schemeClr w14:val="tx1"/>
            </w14:solidFill>
          </w14:textFill>
        </w:rPr>
        <w:t>备注：</w:t>
      </w:r>
      <w:r>
        <w:rPr>
          <w:rFonts w:hint="eastAsia" w:ascii="宋体" w:hAnsi="宋体" w:cs="宋体"/>
          <w:color w:val="000000" w:themeColor="text1"/>
          <w:sz w:val="24"/>
          <w:highlight w:val="none"/>
          <w14:textFill>
            <w14:solidFill>
              <w14:schemeClr w14:val="tx1"/>
            </w14:solidFill>
          </w14:textFill>
        </w:rPr>
        <w:t>供应商编制响应文件（商务技术文件部分）时，建议按此目录（序号和内容）提供评审标准相应的商务技术资料。 </w:t>
      </w:r>
    </w:p>
    <w:p w14:paraId="1A5DF461">
      <w:pPr>
        <w:jc w:val="left"/>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br w:type="page"/>
      </w:r>
    </w:p>
    <w:p w14:paraId="4DB541AA">
      <w:pPr>
        <w:snapToGrid w:val="0"/>
        <w:spacing w:line="360" w:lineRule="auto"/>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一、评审方法</w:t>
      </w:r>
    </w:p>
    <w:p w14:paraId="5F13E81D">
      <w:pPr>
        <w:adjustRightInd/>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1.本项目采用综合评分法。</w:t>
      </w:r>
      <w:r>
        <w:rPr>
          <w:rFonts w:hint="eastAsia" w:ascii="宋体" w:hAnsi="宋体" w:cs="宋体"/>
          <w:color w:val="000000" w:themeColor="text1"/>
          <w:kern w:val="0"/>
          <w:sz w:val="24"/>
          <w:highlight w:val="none"/>
          <w14:textFill>
            <w14:solidFill>
              <w14:schemeClr w14:val="tx1"/>
            </w14:solidFill>
          </w14:textFill>
        </w:rPr>
        <w:t>综合评分法，是指响应文件满足磋商文件全部实质性要求且按评审因素的量化指标评审得分最高的供应商为成交候选供应商的评审方法。</w:t>
      </w:r>
    </w:p>
    <w:p w14:paraId="4DCDDB70">
      <w:pPr>
        <w:snapToGrid w:val="0"/>
        <w:spacing w:line="360" w:lineRule="auto"/>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二、评审标准</w:t>
      </w:r>
    </w:p>
    <w:p w14:paraId="47D7C564">
      <w:pPr>
        <w:spacing w:line="360" w:lineRule="auto"/>
        <w:ind w:firstLine="472"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评审标准：</w:t>
      </w:r>
      <w:r>
        <w:rPr>
          <w:rFonts w:hint="eastAsia" w:ascii="宋体" w:hAnsi="宋体" w:cs="宋体"/>
          <w:color w:val="000000" w:themeColor="text1"/>
          <w:kern w:val="0"/>
          <w:sz w:val="24"/>
          <w:highlight w:val="none"/>
          <w14:textFill>
            <w14:solidFill>
              <w14:schemeClr w14:val="tx1"/>
            </w14:solidFill>
          </w14:textFill>
        </w:rPr>
        <w:t>见评审办法前附表。</w:t>
      </w:r>
    </w:p>
    <w:p w14:paraId="54625BEA">
      <w:pPr>
        <w:snapToGrid w:val="0"/>
        <w:spacing w:line="360" w:lineRule="auto"/>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三、评审程序</w:t>
      </w:r>
    </w:p>
    <w:p w14:paraId="65632CB3">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3.1符合性审查。</w:t>
      </w:r>
      <w:r>
        <w:rPr>
          <w:rFonts w:hint="eastAsia" w:ascii="宋体" w:hAnsi="宋体" w:cs="宋体"/>
          <w:color w:val="000000" w:themeColor="text1"/>
          <w:kern w:val="0"/>
          <w:sz w:val="24"/>
          <w:highlight w:val="none"/>
          <w14:textFill>
            <w14:solidFill>
              <w14:schemeClr w14:val="tx1"/>
            </w14:solidFill>
          </w14:textFill>
        </w:rPr>
        <w:t>磋商小组应当对符合资格的供应商的响应文件进行符合性审查，以确定其是否满足采购文件的实质性要求。不满足采购文件的实质性要求的，响应文件无效。</w:t>
      </w:r>
    </w:p>
    <w:p w14:paraId="48560514">
      <w:pPr>
        <w:spacing w:line="360" w:lineRule="auto"/>
        <w:ind w:firstLine="472" w:firstLineChars="196"/>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3.2 磋商。</w:t>
      </w:r>
      <w:r>
        <w:rPr>
          <w:rFonts w:hint="eastAsia" w:ascii="宋体" w:hAnsi="宋体" w:cs="宋体"/>
          <w:color w:val="000000" w:themeColor="text1"/>
          <w:sz w:val="24"/>
          <w:highlight w:val="none"/>
          <w14:textFill>
            <w14:solidFill>
              <w14:schemeClr w14:val="tx1"/>
            </w14:solidFill>
          </w14:textFill>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000000" w:themeColor="text1"/>
          <w:kern w:val="0"/>
          <w:sz w:val="24"/>
          <w:highlight w:val="none"/>
          <w14:textFill>
            <w14:solidFill>
              <w14:schemeClr w14:val="tx1"/>
            </w14:solidFill>
          </w14:textFill>
        </w:rPr>
        <w:t>符合性审查合格的</w:t>
      </w:r>
      <w:r>
        <w:rPr>
          <w:rFonts w:hint="eastAsia" w:ascii="宋体" w:hAnsi="宋体" w:cs="宋体"/>
          <w:color w:val="000000" w:themeColor="text1"/>
          <w:sz w:val="24"/>
          <w:highlight w:val="none"/>
          <w14:textFill>
            <w14:solidFill>
              <w14:schemeClr w14:val="tx1"/>
            </w14:solidFill>
          </w14:textFill>
        </w:rPr>
        <w:t>供应商逐一进行磋商。</w:t>
      </w:r>
    </w:p>
    <w:p w14:paraId="36422009">
      <w:pPr>
        <w:spacing w:line="360" w:lineRule="auto"/>
        <w:ind w:firstLine="470"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3.2.1 </w:t>
      </w:r>
      <w:r>
        <w:rPr>
          <w:rFonts w:hint="eastAsia" w:ascii="宋体" w:hAnsi="宋体" w:cs="宋体"/>
          <w:color w:val="000000" w:themeColor="text1"/>
          <w:sz w:val="24"/>
          <w:highlight w:val="none"/>
          <w14:textFill>
            <w14:solidFill>
              <w14:schemeClr w14:val="tx1"/>
            </w14:solidFill>
          </w14:textFill>
        </w:rPr>
        <w:t>供应商逐家回答磋商小组的提问；</w:t>
      </w:r>
      <w:r>
        <w:rPr>
          <w:rFonts w:hint="eastAsia" w:ascii="宋体" w:hAnsi="宋体" w:cs="宋体"/>
          <w:b/>
          <w:color w:val="000000" w:themeColor="text1"/>
          <w:sz w:val="24"/>
          <w:highlight w:val="none"/>
          <w14:textFill>
            <w14:solidFill>
              <w14:schemeClr w14:val="tx1"/>
            </w14:solidFill>
          </w14:textFill>
        </w:rPr>
        <w:t>逐家磋商一次为一个轮次，磋商轮次根据实际情况进行。</w:t>
      </w:r>
    </w:p>
    <w:p w14:paraId="79C6137C">
      <w:pPr>
        <w:spacing w:line="360" w:lineRule="auto"/>
        <w:ind w:firstLine="470" w:firstLineChars="196"/>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3.2.2 </w:t>
      </w:r>
      <w:r>
        <w:rPr>
          <w:rFonts w:hint="eastAsia" w:ascii="宋体" w:hAnsi="宋体" w:cs="宋体"/>
          <w:color w:val="000000" w:themeColor="text1"/>
          <w:sz w:val="24"/>
          <w:highlight w:val="none"/>
          <w14:textFill>
            <w14:solidFill>
              <w14:schemeClr w14:val="tx1"/>
            </w14:solidFill>
          </w14:textFill>
        </w:rPr>
        <w:t>供应商应按磋商小组通知的时间在线或以邮件回复做出承诺或回复，承诺或回复的内容须由供应商法定代表人或授权代表签署，并作为响应文件的补充部分。</w:t>
      </w:r>
    </w:p>
    <w:p w14:paraId="75225C60">
      <w:pPr>
        <w:spacing w:line="360" w:lineRule="auto"/>
        <w:ind w:firstLine="470" w:firstLineChars="196"/>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3.2.3 </w:t>
      </w:r>
      <w:r>
        <w:rPr>
          <w:rFonts w:hint="eastAsia" w:ascii="宋体" w:hAnsi="宋体" w:cs="宋体"/>
          <w:b/>
          <w:bCs/>
          <w:color w:val="000000" w:themeColor="text1"/>
          <w:sz w:val="24"/>
          <w:highlight w:val="none"/>
          <w14:textFill>
            <w14:solidFill>
              <w14:schemeClr w14:val="tx1"/>
            </w14:solidFill>
          </w14:textFill>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000000" w:themeColor="text1"/>
          <w:sz w:val="24"/>
          <w:highlight w:val="none"/>
          <w14:textFill>
            <w14:solidFill>
              <w14:schemeClr w14:val="tx1"/>
            </w14:solidFill>
          </w14:textFill>
        </w:rPr>
        <w:t>实质性变动的内容，须经采购人代表确认。磋商文件有实质性变动的，磋商小组将以书面形式通知所有</w:t>
      </w:r>
      <w:r>
        <w:rPr>
          <w:rFonts w:hint="eastAsia" w:ascii="宋体" w:hAnsi="宋体" w:cs="宋体"/>
          <w:color w:val="000000" w:themeColor="text1"/>
          <w:kern w:val="0"/>
          <w:sz w:val="24"/>
          <w:highlight w:val="none"/>
          <w14:textFill>
            <w14:solidFill>
              <w14:schemeClr w14:val="tx1"/>
            </w14:solidFill>
          </w14:textFill>
        </w:rPr>
        <w:t>符合性审查合格的</w:t>
      </w:r>
      <w:r>
        <w:rPr>
          <w:rFonts w:hint="eastAsia" w:ascii="宋体" w:hAnsi="宋体" w:cs="宋体"/>
          <w:color w:val="000000" w:themeColor="text1"/>
          <w:sz w:val="24"/>
          <w:highlight w:val="none"/>
          <w14:textFill>
            <w14:solidFill>
              <w14:schemeClr w14:val="tx1"/>
            </w14:solidFill>
          </w14:textFill>
        </w:rPr>
        <w:t xml:space="preserve">供应商。 </w:t>
      </w:r>
    </w:p>
    <w:p w14:paraId="08F5D4F7">
      <w:pPr>
        <w:spacing w:line="360" w:lineRule="auto"/>
        <w:ind w:firstLine="472" w:firstLineChars="196"/>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3.3最后报价</w:t>
      </w:r>
    </w:p>
    <w:p w14:paraId="675E762D">
      <w:pPr>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3.3.1 磋商文件能够详细列明采购标的的技术、服务要求的，磋商结束后，磋商小组应当要求所有符合性审查合格的供应商在规定时间内提交最后报价，提交最后报价的供应商不得少于3家。</w:t>
      </w:r>
    </w:p>
    <w:p w14:paraId="611A2997">
      <w:pPr>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99D3A90">
      <w:pPr>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3.3.3 已提交响应文件的供应商，在提交最后报价之前，可以根据磋商情况退出磋商</w:t>
      </w:r>
    </w:p>
    <w:p w14:paraId="15AA3931">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3.4 综合评分。</w:t>
      </w:r>
      <w:r>
        <w:rPr>
          <w:rFonts w:hint="eastAsia" w:ascii="宋体" w:hAnsi="宋体" w:cs="宋体"/>
          <w:bCs/>
          <w:color w:val="000000" w:themeColor="text1"/>
          <w:kern w:val="0"/>
          <w:sz w:val="24"/>
          <w:highlight w:val="none"/>
          <w14:textFill>
            <w14:solidFill>
              <w14:schemeClr w14:val="tx1"/>
            </w14:solidFill>
          </w14:textFill>
        </w:rPr>
        <w:t>经磋商确定最终采购需求和提交最后报价的供应商后，</w:t>
      </w:r>
      <w:r>
        <w:rPr>
          <w:rFonts w:hint="eastAsia" w:ascii="宋体" w:hAnsi="宋体" w:cs="宋体"/>
          <w:color w:val="000000" w:themeColor="text1"/>
          <w:kern w:val="0"/>
          <w:sz w:val="24"/>
          <w:highlight w:val="none"/>
          <w14:textFill>
            <w14:solidFill>
              <w14:schemeClr w14:val="tx1"/>
            </w14:solidFill>
          </w14:textFill>
        </w:rPr>
        <w:t>磋商小组应当按照采购文件中规定的评审标准，对符合性审查合格的响应文件进行综合评分。磋商文件中没有规定的评审标准不得作为评审依据。</w:t>
      </w:r>
    </w:p>
    <w:p w14:paraId="337EE6A8">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3.5汇总商务技术得分。</w:t>
      </w:r>
      <w:r>
        <w:rPr>
          <w:rFonts w:hint="eastAsia" w:ascii="宋体" w:hAnsi="宋体" w:cs="宋体"/>
          <w:color w:val="000000" w:themeColor="text1"/>
          <w:kern w:val="0"/>
          <w:sz w:val="24"/>
          <w:highlight w:val="none"/>
          <w14:textFill>
            <w14:solidFill>
              <w14:schemeClr w14:val="tx1"/>
            </w14:solidFill>
          </w14:textFill>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000000" w:themeColor="text1"/>
          <w:kern w:val="0"/>
          <w:sz w:val="24"/>
          <w:highlight w:val="none"/>
          <w14:textFill>
            <w14:solidFill>
              <w14:schemeClr w14:val="tx1"/>
            </w14:solidFill>
          </w14:textFill>
        </w:rPr>
        <w:t>30%以上的，由</w:t>
      </w:r>
      <w:r>
        <w:rPr>
          <w:rFonts w:hint="eastAsia" w:ascii="宋体" w:hAnsi="宋体" w:cs="宋体"/>
          <w:color w:val="000000" w:themeColor="text1"/>
          <w:kern w:val="0"/>
          <w:sz w:val="24"/>
          <w:highlight w:val="none"/>
          <w14:textFill>
            <w14:solidFill>
              <w14:schemeClr w14:val="tx1"/>
            </w14:solidFill>
          </w14:textFill>
        </w:rPr>
        <w:t>磋商小组</w:t>
      </w:r>
      <w:r>
        <w:rPr>
          <w:rFonts w:ascii="宋体" w:hAnsi="宋体" w:cs="宋体"/>
          <w:color w:val="000000" w:themeColor="text1"/>
          <w:kern w:val="0"/>
          <w:sz w:val="24"/>
          <w:highlight w:val="none"/>
          <w14:textFill>
            <w14:solidFill>
              <w14:schemeClr w14:val="tx1"/>
            </w14:solidFill>
          </w14:textFill>
        </w:rPr>
        <w:t>启动评分畸高、畸低行为认定程序</w:t>
      </w:r>
      <w:r>
        <w:rPr>
          <w:rFonts w:hint="eastAsia" w:ascii="宋体" w:hAnsi="宋体" w:cs="宋体"/>
          <w:color w:val="000000" w:themeColor="text1"/>
          <w:kern w:val="0"/>
          <w:sz w:val="24"/>
          <w:highlight w:val="none"/>
          <w14:textFill>
            <w14:solidFill>
              <w14:schemeClr w14:val="tx1"/>
            </w14:solidFill>
          </w14:textFill>
        </w:rPr>
        <w:t>，磋商小组组长应提醒相关评审人员进行复核或书面说明理由，评审人员拒绝说明的，由现场监督员据实记录；评审人员的评审、修改记录应保留原件，随项目其他资料一并存档。</w:t>
      </w:r>
    </w:p>
    <w:p w14:paraId="7BBB4586">
      <w:pPr>
        <w:spacing w:line="360" w:lineRule="auto"/>
        <w:ind w:firstLine="472" w:firstLineChars="196"/>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3.6报价评审。</w:t>
      </w:r>
    </w:p>
    <w:p w14:paraId="10862D1B">
      <w:pPr>
        <w:pStyle w:val="133"/>
        <w:spacing w:before="0"/>
        <w:ind w:firstLine="508" w:firstLineChars="212"/>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3.6.1响应文件报价出现前后不一致的，按照下列规定修正：</w:t>
      </w:r>
    </w:p>
    <w:p w14:paraId="52DAB97C">
      <w:pPr>
        <w:pStyle w:val="133"/>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3.6.1.1响应文件中已标价工程量清单内容与响应文件中相应内容不一致的，以已标价工程量清单为准;</w:t>
      </w:r>
    </w:p>
    <w:p w14:paraId="71385725">
      <w:pPr>
        <w:pStyle w:val="133"/>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3.6.1.2大写金额和小写金额不一致的，以大写金额为准;</w:t>
      </w:r>
    </w:p>
    <w:p w14:paraId="5B08A23F">
      <w:pPr>
        <w:pStyle w:val="133"/>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3.6.1.3单价金额小数点或者百分比有明显错位的，以已标价工程量清单的总价为准，并修改单价;</w:t>
      </w:r>
    </w:p>
    <w:p w14:paraId="341DB9EB">
      <w:pPr>
        <w:pStyle w:val="133"/>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3.6.1.4总价金额与按单价汇总金额不一致的，以单价金额计算结果为准。</w:t>
      </w:r>
    </w:p>
    <w:p w14:paraId="05A27AE7">
      <w:pPr>
        <w:pStyle w:val="133"/>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3.6.1.5同时出现两种以上不一致的，按照3.6.1规定的顺序修正。修正后的报价经供应商确认后产生约束力。</w:t>
      </w:r>
    </w:p>
    <w:p w14:paraId="002F46EF">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3.6.2响应文件出现不是唯一的、有选择性最后报价的，响应文件无效。</w:t>
      </w:r>
    </w:p>
    <w:p w14:paraId="35B494B4">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3.6.3最后报价超过采购文件中规定的预算金额或者最高限价的，响应文件无效。</w:t>
      </w:r>
    </w:p>
    <w:p w14:paraId="71AE04B6">
      <w:pPr>
        <w:pStyle w:val="133"/>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173B6E35">
      <w:pPr>
        <w:spacing w:line="360" w:lineRule="auto"/>
        <w:ind w:firstLine="482"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3.7排序与推荐。</w:t>
      </w:r>
      <w:r>
        <w:rPr>
          <w:rFonts w:hint="eastAsia" w:ascii="宋体" w:hAnsi="宋体" w:cs="宋体"/>
          <w:color w:val="000000" w:themeColor="text1"/>
          <w:kern w:val="0"/>
          <w:sz w:val="24"/>
          <w:highlight w:val="none"/>
          <w14:textFill>
            <w14:solidFill>
              <w14:schemeClr w14:val="tx1"/>
            </w14:solidFill>
          </w14:textFill>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1358EB1A">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3.8编写评审报告。</w:t>
      </w:r>
      <w:r>
        <w:rPr>
          <w:rFonts w:hint="eastAsia" w:ascii="宋体" w:hAnsi="宋体" w:cs="宋体"/>
          <w:color w:val="000000" w:themeColor="text1"/>
          <w:kern w:val="0"/>
          <w:sz w:val="24"/>
          <w:highlight w:val="none"/>
          <w14:textFill>
            <w14:solidFill>
              <w14:schemeClr w14:val="tx1"/>
            </w14:solidFill>
          </w14:textFill>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5BE7F23C">
      <w:pPr>
        <w:snapToGrid w:val="0"/>
        <w:spacing w:line="360" w:lineRule="auto"/>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四、评审中的其他事项</w:t>
      </w:r>
    </w:p>
    <w:p w14:paraId="3571B3BE">
      <w:pPr>
        <w:pStyle w:val="133"/>
        <w:spacing w:before="0"/>
        <w:ind w:firstLine="472" w:firstLineChars="196"/>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b/>
          <w:color w:val="000000" w:themeColor="text1"/>
          <w:kern w:val="0"/>
          <w:szCs w:val="24"/>
          <w:highlight w:val="none"/>
          <w14:textFill>
            <w14:solidFill>
              <w14:schemeClr w14:val="tx1"/>
            </w14:solidFill>
          </w14:textFill>
        </w:rPr>
        <w:t>4.1供应商澄清、说明或者补正。</w:t>
      </w:r>
      <w:r>
        <w:rPr>
          <w:rFonts w:hint="eastAsia" w:ascii="宋体" w:hAnsi="宋体" w:cs="宋体"/>
          <w:color w:val="000000" w:themeColor="text1"/>
          <w:kern w:val="0"/>
          <w:szCs w:val="24"/>
          <w:highlight w:val="none"/>
          <w14:textFill>
            <w14:solidFill>
              <w14:schemeClr w14:val="tx1"/>
            </w14:solidFill>
          </w14:textFill>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D1AD3A8">
      <w:pPr>
        <w:pStyle w:val="26"/>
        <w:spacing w:line="360" w:lineRule="auto"/>
        <w:ind w:left="954" w:leftChars="226" w:hanging="479" w:firstLineChars="0"/>
        <w:rPr>
          <w:rFonts w:cs="宋体"/>
          <w:color w:val="000000" w:themeColor="text1"/>
          <w:szCs w:val="2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4.2响应文件无效。</w:t>
      </w:r>
      <w:r>
        <w:rPr>
          <w:rFonts w:hint="eastAsia" w:cs="宋体"/>
          <w:color w:val="000000" w:themeColor="text1"/>
          <w:szCs w:val="21"/>
          <w:highlight w:val="none"/>
          <w14:textFill>
            <w14:solidFill>
              <w14:schemeClr w14:val="tx1"/>
            </w14:solidFill>
          </w14:textFill>
        </w:rPr>
        <w:t>有下列情形之一的，响应文件无效：</w:t>
      </w:r>
    </w:p>
    <w:p w14:paraId="7EAFBC8B">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4.2.1供应商不具备采购文件中规定的资格要求的（供应商未提供有效的资格文件的，视为供应商不具备采购文件中规定的资格要求）；</w:t>
      </w:r>
    </w:p>
    <w:p w14:paraId="5082502C">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4.2.2响应文件未按照采购文件要求签署、盖章的；</w:t>
      </w:r>
    </w:p>
    <w:p w14:paraId="6090558A">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4.2.3采购人拟采购的产品属于政府强制采购的节能产品品目清单范围的，供应商未按采购文件要求提供国家确定的认证机构出具的、处于有效期之内的节能产品认证证书的；</w:t>
      </w:r>
    </w:p>
    <w:p w14:paraId="36F393CA">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4.2.4响应文件含有采购人不能接受的附加条件的；</w:t>
      </w:r>
    </w:p>
    <w:p w14:paraId="7A17E8DD">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4.2.5响应文件中承诺的响应文件有效期少于采购文件中载明的响应文件有效期的；</w:t>
      </w:r>
    </w:p>
    <w:p w14:paraId="024A6184">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4.2.6响应文件出现不是唯一的、有选择性最后报价的;</w:t>
      </w:r>
    </w:p>
    <w:p w14:paraId="68C9B4F5">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4.2.7最后报价超过采购文件中规定的预算金额或者最高限价的;</w:t>
      </w:r>
    </w:p>
    <w:p w14:paraId="770A4B10">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4.2.8报价明显低于其他通过符合性审查供应商的报价，有可能影响产品质量或者不能诚信履约的，未能按要求提供书面说明或者提交相关证明材料，不能证明其报价合理性的;</w:t>
      </w:r>
    </w:p>
    <w:p w14:paraId="410CC89F">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4.2.9供应商对根据修正原则修正后的报价不确认的；</w:t>
      </w:r>
    </w:p>
    <w:p w14:paraId="07B50F15">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4.2.10供应商提供虚假材料响应的；</w:t>
      </w:r>
    </w:p>
    <w:p w14:paraId="604B9AD2">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4.2.11供应商有恶意串通、妨碍其他供应商的竞争行为、损害采购人或者其他供应商的合法权益情形的；</w:t>
      </w:r>
    </w:p>
    <w:p w14:paraId="771F97BE">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4.2.12供应商仅提交备份响应文件，未在电子交易平台传输递交响应文件的，响应文件无效；</w:t>
      </w:r>
    </w:p>
    <w:p w14:paraId="59B626A9">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4.2.13 响应文件不满足采购文件的其它实质性要求的；</w:t>
      </w:r>
    </w:p>
    <w:p w14:paraId="5857CE15">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14:paraId="220FD35B">
      <w:pPr>
        <w:pStyle w:val="26"/>
        <w:snapToGrid w:val="0"/>
        <w:spacing w:line="360" w:lineRule="auto"/>
        <w:ind w:firstLine="472" w:firstLineChars="196"/>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5.终止竞争性磋商采购活动。</w:t>
      </w:r>
      <w:r>
        <w:rPr>
          <w:rFonts w:hint="eastAsia" w:cs="宋体"/>
          <w:color w:val="000000" w:themeColor="text1"/>
          <w:highlight w:val="none"/>
          <w14:textFill>
            <w14:solidFill>
              <w14:schemeClr w14:val="tx1"/>
            </w14:solidFill>
          </w14:textFill>
        </w:rPr>
        <w:t>出现下列情形之一的，采购人或者采购代理机构应当终止竞争性磋商采购活动，发布项目终止公告并说明原因，重新开展采购活动：</w:t>
      </w:r>
    </w:p>
    <w:p w14:paraId="5B7DBC05">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5.1因情况变化，不再符合规定的竞争性磋商采购方式适用情形的；</w:t>
      </w:r>
    </w:p>
    <w:p w14:paraId="4B6F8C79">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5.2出现影响采购公正的违法、违规行为的；</w:t>
      </w:r>
    </w:p>
    <w:p w14:paraId="725130B5">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5.3除本办法第二十一条第三款规定的情形外，在采购过程中符合要求的供应商或者报价未超过采购预算的供应商不足3家的。</w:t>
      </w:r>
    </w:p>
    <w:p w14:paraId="4866C179">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5.4在采购活动中因重大变故，采购任务取消的，采购人或者采购代理机构应当终止采购活动，通知所有参加采购活动的供应商，并将项目实施情况和采购任务取消原因报送本级财政部门。</w:t>
      </w:r>
    </w:p>
    <w:p w14:paraId="17B58A71">
      <w:pPr>
        <w:pStyle w:val="26"/>
        <w:snapToGrid w:val="0"/>
        <w:spacing w:line="360" w:lineRule="auto"/>
        <w:ind w:firstLine="482"/>
        <w:rPr>
          <w:rFonts w:cs="宋体"/>
          <w:color w:val="000000" w:themeColor="text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6.重新开展采购。</w:t>
      </w:r>
      <w:r>
        <w:rPr>
          <w:rFonts w:hint="eastAsia" w:cs="宋体"/>
          <w:color w:val="000000" w:themeColor="text1"/>
          <w:highlight w:val="none"/>
          <w14:textFill>
            <w14:solidFill>
              <w14:schemeClr w14:val="tx1"/>
            </w14:solidFill>
          </w14:textFill>
        </w:rPr>
        <w:t>有政府采购法第七十一条、第七十二条规定的违法行为之一，影响或者可能影响成交结果的，依照下列规定处理：</w:t>
      </w:r>
    </w:p>
    <w:p w14:paraId="56D77D04">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6.1未确定成交供应商的，终止本次政府采购活动，重新开展政府采购活动。</w:t>
      </w:r>
    </w:p>
    <w:p w14:paraId="05B2245A">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6.2已确定成交供应商但尚未签订政府采购合同的，成交结果无效，从合格的成交候选供应商中另行确定成交供应商；没有合格的成交候选供应商的，重新开展政府采购活动。</w:t>
      </w:r>
    </w:p>
    <w:p w14:paraId="40A367BC">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6.3政府采购合同已签订但尚未履行的，撤销合同，从合格的成交候选供应商中另行确定成交供应商；没有合格的成交候选供应商的，重新开展政府采购活动。</w:t>
      </w:r>
    </w:p>
    <w:p w14:paraId="6DE5F595">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6.4政府采购合同已经履行，给采购人、供应商造成损失的，由责任人承担赔偿责任。</w:t>
      </w:r>
    </w:p>
    <w:p w14:paraId="3D0D6CF5">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6.5政府采购当事人有其他违反政府采购法或者政府采购法实施条例等法律法规规定的行为，经改正后仍然影响或者可能影响成交结果或者依法被认定为成交无效的，依照6.1-6.4规定处理。</w:t>
      </w:r>
    </w:p>
    <w:p w14:paraId="446AE925">
      <w:pPr>
        <w:pStyle w:val="26"/>
        <w:snapToGrid w:val="0"/>
        <w:spacing w:line="360" w:lineRule="auto"/>
        <w:ind w:firstLine="0" w:firstLineChars="0"/>
        <w:rPr>
          <w:rFonts w:cs="宋体"/>
          <w:color w:val="000000" w:themeColor="text1"/>
          <w:highlight w:val="none"/>
          <w14:textFill>
            <w14:solidFill>
              <w14:schemeClr w14:val="tx1"/>
            </w14:solidFill>
          </w14:textFill>
        </w:rPr>
        <w:sectPr>
          <w:pgSz w:w="11907" w:h="16840"/>
          <w:pgMar w:top="1440" w:right="1080" w:bottom="1440" w:left="1080" w:header="851" w:footer="851" w:gutter="0"/>
          <w:cols w:space="720" w:num="1"/>
        </w:sectPr>
      </w:pPr>
    </w:p>
    <w:bookmarkEnd w:id="30"/>
    <w:p w14:paraId="5618F35E">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bookmarkStart w:id="401" w:name="第五部分"/>
      <w:bookmarkStart w:id="402" w:name="_Toc86217003"/>
      <w:r>
        <w:rPr>
          <w:rFonts w:hint="eastAsia" w:ascii="宋体" w:hAnsi="宋体" w:cs="宋体"/>
          <w:b/>
          <w:color w:val="000000" w:themeColor="text1"/>
          <w:sz w:val="36"/>
          <w:szCs w:val="36"/>
          <w:highlight w:val="none"/>
          <w14:textFill>
            <w14:solidFill>
              <w14:schemeClr w14:val="tx1"/>
            </w14:solidFill>
          </w14:textFill>
        </w:rPr>
        <w:t>第五部分 拟签订的合同文本</w:t>
      </w:r>
    </w:p>
    <w:p w14:paraId="060722EB">
      <w:pPr>
        <w:snapToGrid w:val="0"/>
        <w:ind w:firstLine="482"/>
        <w:rPr>
          <w:rFonts w:ascii="宋体" w:hAnsi="宋体" w:cs="宋体"/>
          <w:b/>
          <w:color w:val="000000" w:themeColor="text1"/>
          <w:kern w:val="0"/>
          <w:highlight w:val="none"/>
          <w14:textFill>
            <w14:solidFill>
              <w14:schemeClr w14:val="tx1"/>
            </w14:solidFill>
          </w14:textFill>
        </w:rPr>
      </w:pPr>
      <w:bookmarkStart w:id="403" w:name="page93"/>
      <w:bookmarkEnd w:id="403"/>
      <w:bookmarkStart w:id="404" w:name="page94"/>
      <w:bookmarkEnd w:id="404"/>
      <w:bookmarkStart w:id="405" w:name="_Toc97299497"/>
      <w:bookmarkStart w:id="406" w:name="_Toc32130"/>
      <w:r>
        <w:rPr>
          <w:rFonts w:hint="eastAsia" w:ascii="宋体" w:hAnsi="宋体" w:cs="宋体"/>
          <w:b/>
          <w:color w:val="000000" w:themeColor="text1"/>
          <w:kern w:val="0"/>
          <w:highlight w:val="none"/>
          <w14:textFill>
            <w14:solidFill>
              <w14:schemeClr w14:val="tx1"/>
            </w14:solidFill>
          </w14:textFill>
        </w:rPr>
        <w:t>备注：</w:t>
      </w:r>
    </w:p>
    <w:p w14:paraId="68D111C2">
      <w:pPr>
        <w:snapToGrid w:val="0"/>
        <w:ind w:left="482" w:firstLine="482"/>
        <w:jc w:val="left"/>
        <w:rPr>
          <w:rFonts w:ascii="宋体" w:hAnsi="宋体" w:cs="宋体"/>
          <w:b/>
          <w:color w:val="000000" w:themeColor="text1"/>
          <w:kern w:val="0"/>
          <w:highlight w:val="none"/>
          <w14:textFill>
            <w14:solidFill>
              <w14:schemeClr w14:val="tx1"/>
            </w14:solidFill>
          </w14:textFill>
        </w:rPr>
      </w:pPr>
      <w:r>
        <w:rPr>
          <w:rFonts w:hint="eastAsia" w:ascii="宋体" w:hAnsi="宋体" w:cs="宋体"/>
          <w:b/>
          <w:color w:val="000000" w:themeColor="text1"/>
          <w:kern w:val="0"/>
          <w:highlight w:val="none"/>
          <w14:textFill>
            <w14:solidFill>
              <w14:schemeClr w14:val="tx1"/>
            </w14:solidFill>
          </w14:textFill>
        </w:rPr>
        <w:t>采购文件中仅提供合同主要条款，最终合同以双方签章的书面文本为准。</w:t>
      </w:r>
    </w:p>
    <w:p w14:paraId="7089C593">
      <w:pPr>
        <w:snapToGrid w:val="0"/>
        <w:ind w:left="482" w:firstLine="482"/>
        <w:jc w:val="left"/>
        <w:rPr>
          <w:rFonts w:ascii="宋体" w:hAnsi="宋体" w:cs="宋体"/>
          <w:b/>
          <w:color w:val="000000" w:themeColor="text1"/>
          <w:kern w:val="0"/>
          <w:highlight w:val="none"/>
          <w14:textFill>
            <w14:solidFill>
              <w14:schemeClr w14:val="tx1"/>
            </w14:solidFill>
          </w14:textFill>
        </w:rPr>
      </w:pPr>
      <w:r>
        <w:rPr>
          <w:rFonts w:hint="eastAsia" w:ascii="宋体" w:hAnsi="宋体"/>
          <w:b/>
          <w:color w:val="000000" w:themeColor="text1"/>
          <w:kern w:val="0"/>
          <w:highlight w:val="none"/>
          <w14:textFill>
            <w14:solidFill>
              <w14:schemeClr w14:val="tx1"/>
            </w14:solidFill>
          </w14:textFill>
        </w:rPr>
        <w:t>竞</w:t>
      </w:r>
      <w:r>
        <w:rPr>
          <w:rFonts w:hint="eastAsia" w:ascii="宋体" w:hAnsi="宋体" w:cs="宋体"/>
          <w:b/>
          <w:color w:val="000000" w:themeColor="text1"/>
          <w:kern w:val="0"/>
          <w:highlight w:val="none"/>
          <w14:textFill>
            <w14:solidFill>
              <w14:schemeClr w14:val="tx1"/>
            </w14:solidFill>
          </w14:textFill>
        </w:rPr>
        <w:t>争性磋商文件中仅提供合同主要条款，最终合同以双方签章的书面文本为准；竞争性磋商文件中的任一部分和条款均可视采购人的需要在签订合同时列入合同文本内。</w:t>
      </w:r>
    </w:p>
    <w:p w14:paraId="6B383C2C">
      <w:pPr>
        <w:snapToGrid w:val="0"/>
        <w:ind w:left="482" w:firstLine="482"/>
        <w:jc w:val="left"/>
        <w:rPr>
          <w:rFonts w:hint="eastAsia" w:ascii="宋体" w:hAnsi="宋体"/>
          <w:b/>
          <w:color w:val="000000" w:themeColor="text1"/>
          <w:kern w:val="0"/>
          <w:highlight w:val="none"/>
          <w14:textFill>
            <w14:solidFill>
              <w14:schemeClr w14:val="tx1"/>
            </w14:solidFill>
          </w14:textFill>
        </w:rPr>
      </w:pPr>
      <w:r>
        <w:rPr>
          <w:rFonts w:hint="eastAsia" w:ascii="宋体" w:hAnsi="宋体" w:cs="宋体"/>
          <w:b/>
          <w:color w:val="000000" w:themeColor="text1"/>
          <w:kern w:val="0"/>
          <w:highlight w:val="none"/>
          <w14:textFill>
            <w14:solidFill>
              <w14:schemeClr w14:val="tx1"/>
            </w14:solidFill>
          </w14:textFill>
        </w:rPr>
        <w:t>如本项目</w:t>
      </w:r>
      <w:r>
        <w:rPr>
          <w:rFonts w:hint="eastAsia" w:ascii="宋体" w:hAnsi="宋体"/>
          <w:b/>
          <w:color w:val="000000" w:themeColor="text1"/>
          <w:kern w:val="0"/>
          <w:highlight w:val="none"/>
          <w14:textFill>
            <w14:solidFill>
              <w14:schemeClr w14:val="tx1"/>
            </w14:solidFill>
          </w14:textFill>
        </w:rPr>
        <w:t>无委托监理，则下列格式文本中涉及监理人的有关工作由发包人自行安排。</w:t>
      </w:r>
    </w:p>
    <w:p w14:paraId="53274B55">
      <w:pPr>
        <w:widowControl/>
        <w:adjustRightInd/>
        <w:snapToGrid w:val="0"/>
        <w:spacing w:before="0" w:beforeLines="-2147483648" w:line="240" w:lineRule="auto"/>
        <w:ind w:left="482" w:firstLine="482"/>
        <w:jc w:val="left"/>
        <w:rPr>
          <w:rFonts w:ascii="宋体" w:hAnsi="宋体"/>
          <w:b/>
          <w:color w:val="000000" w:themeColor="text1"/>
          <w:kern w:val="2"/>
          <w:sz w:val="36"/>
          <w:szCs w:val="36"/>
          <w:highlight w:val="none"/>
          <w14:textFill>
            <w14:solidFill>
              <w14:schemeClr w14:val="tx1"/>
            </w14:solidFill>
          </w14:textFill>
        </w:rPr>
      </w:pPr>
      <w:r>
        <w:rPr>
          <w:rFonts w:hint="eastAsia" w:ascii="宋体" w:hAnsi="宋体" w:cs="宋体"/>
          <w:b/>
          <w:color w:val="000000" w:themeColor="text1"/>
          <w:kern w:val="0"/>
          <w:highlight w:val="none"/>
          <w14:textFill>
            <w14:solidFill>
              <w14:schemeClr w14:val="tx1"/>
            </w14:solidFill>
          </w14:textFill>
        </w:rPr>
        <w:t>合同发包人指采购人，承包人指成交供应商</w:t>
      </w:r>
      <w:r>
        <w:rPr>
          <w:rFonts w:hint="eastAsia" w:ascii="宋体" w:hAnsi="宋体" w:cs="宋体"/>
          <w:snapToGrid w:val="0"/>
          <w:color w:val="000000" w:themeColor="text1"/>
          <w:kern w:val="44"/>
          <w:sz w:val="24"/>
          <w:szCs w:val="20"/>
          <w:highlight w:val="none"/>
          <w14:textFill>
            <w14:solidFill>
              <w14:schemeClr w14:val="tx1"/>
            </w14:solidFill>
          </w14:textFill>
        </w:rPr>
        <w:br w:type="page"/>
      </w:r>
    </w:p>
    <w:p w14:paraId="6D872918">
      <w:pPr>
        <w:widowControl w:val="0"/>
        <w:adjustRightInd w:val="0"/>
        <w:snapToGrid w:val="0"/>
        <w:spacing w:before="156" w:beforeLines="50" w:line="360" w:lineRule="auto"/>
        <w:jc w:val="center"/>
        <w:rPr>
          <w:rFonts w:hint="eastAsia" w:ascii="宋体" w:hAnsi="宋体"/>
          <w:b/>
          <w:color w:val="000000" w:themeColor="text1"/>
          <w:kern w:val="2"/>
          <w:sz w:val="44"/>
          <w:szCs w:val="44"/>
          <w:highlight w:val="none"/>
          <w14:textFill>
            <w14:solidFill>
              <w14:schemeClr w14:val="tx1"/>
            </w14:solidFill>
          </w14:textFill>
        </w:rPr>
      </w:pPr>
      <w:r>
        <w:rPr>
          <w:rFonts w:hint="eastAsia" w:ascii="宋体" w:hAnsi="宋体"/>
          <w:b/>
          <w:color w:val="000000" w:themeColor="text1"/>
          <w:kern w:val="2"/>
          <w:sz w:val="44"/>
          <w:szCs w:val="44"/>
          <w:highlight w:val="none"/>
          <w14:textFill>
            <w14:solidFill>
              <w14:schemeClr w14:val="tx1"/>
            </w14:solidFill>
          </w14:textFill>
        </w:rPr>
        <w:t>【】</w:t>
      </w:r>
      <w:r>
        <w:rPr>
          <w:rFonts w:hint="eastAsia" w:ascii="宋体" w:hAnsi="宋体" w:cs="宋体"/>
          <w:b/>
          <w:color w:val="000000" w:themeColor="text1"/>
          <w:sz w:val="44"/>
          <w:szCs w:val="44"/>
          <w:highlight w:val="none"/>
          <w14:textFill>
            <w14:solidFill>
              <w14:schemeClr w14:val="tx1"/>
            </w14:solidFill>
          </w14:textFill>
        </w:rPr>
        <w:t>项目</w:t>
      </w:r>
    </w:p>
    <w:p w14:paraId="4F5ACBE3">
      <w:pPr>
        <w:widowControl w:val="0"/>
        <w:adjustRightInd w:val="0"/>
        <w:snapToGrid w:val="0"/>
        <w:spacing w:before="156" w:beforeLines="50" w:line="360" w:lineRule="auto"/>
        <w:jc w:val="both"/>
        <w:rPr>
          <w:rFonts w:hint="eastAsia" w:ascii="宋体" w:hAnsi="宋体"/>
          <w:b/>
          <w:color w:val="000000" w:themeColor="text1"/>
          <w:kern w:val="2"/>
          <w:sz w:val="28"/>
          <w:szCs w:val="28"/>
          <w:highlight w:val="none"/>
          <w14:textFill>
            <w14:solidFill>
              <w14:schemeClr w14:val="tx1"/>
            </w14:solidFill>
          </w14:textFill>
        </w:rPr>
      </w:pPr>
    </w:p>
    <w:p w14:paraId="35246373">
      <w:pPr>
        <w:widowControl w:val="0"/>
        <w:tabs>
          <w:tab w:val="left" w:pos="0"/>
        </w:tabs>
        <w:adjustRightInd w:val="0"/>
        <w:snapToGrid w:val="0"/>
        <w:spacing w:line="360" w:lineRule="auto"/>
        <w:jc w:val="center"/>
        <w:rPr>
          <w:rFonts w:hint="eastAsia" w:ascii="宋体" w:hAnsi="宋体"/>
          <w:b/>
          <w:color w:val="000000" w:themeColor="text1"/>
          <w:kern w:val="2"/>
          <w:sz w:val="72"/>
          <w:szCs w:val="72"/>
          <w:highlight w:val="none"/>
          <w14:textFill>
            <w14:solidFill>
              <w14:schemeClr w14:val="tx1"/>
            </w14:solidFill>
          </w14:textFill>
        </w:rPr>
      </w:pPr>
      <w:r>
        <w:rPr>
          <w:rFonts w:hint="eastAsia" w:ascii="宋体" w:hAnsi="宋体"/>
          <w:b/>
          <w:color w:val="000000" w:themeColor="text1"/>
          <w:kern w:val="2"/>
          <w:sz w:val="72"/>
          <w:szCs w:val="72"/>
          <w:highlight w:val="none"/>
          <w14:textFill>
            <w14:solidFill>
              <w14:schemeClr w14:val="tx1"/>
            </w14:solidFill>
          </w14:textFill>
        </w:rPr>
        <w:t>施</w:t>
      </w:r>
    </w:p>
    <w:p w14:paraId="3EEFBC41">
      <w:pPr>
        <w:widowControl w:val="0"/>
        <w:tabs>
          <w:tab w:val="left" w:pos="0"/>
        </w:tabs>
        <w:adjustRightInd w:val="0"/>
        <w:snapToGrid w:val="0"/>
        <w:spacing w:line="360" w:lineRule="auto"/>
        <w:jc w:val="center"/>
        <w:rPr>
          <w:rFonts w:hint="eastAsia" w:ascii="宋体" w:hAnsi="宋体"/>
          <w:b/>
          <w:color w:val="000000" w:themeColor="text1"/>
          <w:kern w:val="2"/>
          <w:sz w:val="72"/>
          <w:szCs w:val="72"/>
          <w:highlight w:val="none"/>
          <w14:textFill>
            <w14:solidFill>
              <w14:schemeClr w14:val="tx1"/>
            </w14:solidFill>
          </w14:textFill>
        </w:rPr>
      </w:pPr>
      <w:r>
        <w:rPr>
          <w:rFonts w:hint="eastAsia" w:ascii="宋体" w:hAnsi="宋体"/>
          <w:b/>
          <w:color w:val="000000" w:themeColor="text1"/>
          <w:kern w:val="2"/>
          <w:sz w:val="72"/>
          <w:szCs w:val="72"/>
          <w:highlight w:val="none"/>
          <w14:textFill>
            <w14:solidFill>
              <w14:schemeClr w14:val="tx1"/>
            </w14:solidFill>
          </w14:textFill>
        </w:rPr>
        <w:t>工</w:t>
      </w:r>
    </w:p>
    <w:p w14:paraId="0D6F25C9">
      <w:pPr>
        <w:widowControl w:val="0"/>
        <w:tabs>
          <w:tab w:val="left" w:pos="0"/>
        </w:tabs>
        <w:adjustRightInd w:val="0"/>
        <w:snapToGrid w:val="0"/>
        <w:spacing w:line="360" w:lineRule="auto"/>
        <w:jc w:val="center"/>
        <w:rPr>
          <w:rFonts w:hint="eastAsia" w:ascii="宋体" w:hAnsi="宋体"/>
          <w:b/>
          <w:color w:val="000000" w:themeColor="text1"/>
          <w:kern w:val="2"/>
          <w:sz w:val="72"/>
          <w:szCs w:val="72"/>
          <w:highlight w:val="none"/>
          <w14:textFill>
            <w14:solidFill>
              <w14:schemeClr w14:val="tx1"/>
            </w14:solidFill>
          </w14:textFill>
        </w:rPr>
      </w:pPr>
      <w:r>
        <w:rPr>
          <w:rFonts w:hint="eastAsia" w:ascii="宋体" w:hAnsi="宋体"/>
          <w:b/>
          <w:color w:val="000000" w:themeColor="text1"/>
          <w:kern w:val="2"/>
          <w:sz w:val="72"/>
          <w:szCs w:val="72"/>
          <w:highlight w:val="none"/>
          <w14:textFill>
            <w14:solidFill>
              <w14:schemeClr w14:val="tx1"/>
            </w14:solidFill>
          </w14:textFill>
        </w:rPr>
        <w:t>合</w:t>
      </w:r>
    </w:p>
    <w:p w14:paraId="3D3A15DD">
      <w:pPr>
        <w:widowControl w:val="0"/>
        <w:tabs>
          <w:tab w:val="left" w:pos="0"/>
        </w:tabs>
        <w:adjustRightInd w:val="0"/>
        <w:snapToGrid w:val="0"/>
        <w:spacing w:line="360" w:lineRule="auto"/>
        <w:jc w:val="center"/>
        <w:rPr>
          <w:rFonts w:hint="eastAsia" w:ascii="黑体" w:hAnsi="宋体" w:eastAsia="黑体" w:cs="Arial"/>
          <w:b/>
          <w:bCs/>
          <w:color w:val="000000" w:themeColor="text1"/>
          <w:kern w:val="2"/>
          <w:sz w:val="96"/>
          <w:szCs w:val="96"/>
          <w:highlight w:val="none"/>
          <w14:textFill>
            <w14:solidFill>
              <w14:schemeClr w14:val="tx1"/>
            </w14:solidFill>
          </w14:textFill>
        </w:rPr>
      </w:pPr>
      <w:r>
        <w:rPr>
          <w:rFonts w:hint="eastAsia" w:ascii="宋体" w:hAnsi="宋体"/>
          <w:b/>
          <w:color w:val="000000" w:themeColor="text1"/>
          <w:kern w:val="2"/>
          <w:sz w:val="72"/>
          <w:szCs w:val="72"/>
          <w:highlight w:val="none"/>
          <w14:textFill>
            <w14:solidFill>
              <w14:schemeClr w14:val="tx1"/>
            </w14:solidFill>
          </w14:textFill>
        </w:rPr>
        <w:t>同</w:t>
      </w:r>
    </w:p>
    <w:p w14:paraId="4DFAC93C">
      <w:pPr>
        <w:widowControl w:val="0"/>
        <w:adjustRightInd w:val="0"/>
        <w:snapToGrid w:val="0"/>
        <w:spacing w:line="360" w:lineRule="auto"/>
        <w:rPr>
          <w:rFonts w:hint="eastAsia" w:ascii="黑体" w:hAnsi="宋体" w:eastAsia="黑体" w:cs="Arial"/>
          <w:b/>
          <w:color w:val="000000" w:themeColor="text1"/>
          <w:kern w:val="2"/>
          <w:sz w:val="32"/>
          <w:szCs w:val="32"/>
          <w:highlight w:val="none"/>
          <w14:textFill>
            <w14:solidFill>
              <w14:schemeClr w14:val="tx1"/>
            </w14:solidFill>
          </w14:textFill>
        </w:rPr>
      </w:pPr>
    </w:p>
    <w:p w14:paraId="7ACDB373">
      <w:pPr>
        <w:widowControl w:val="0"/>
        <w:adjustRightInd w:val="0"/>
        <w:snapToGrid w:val="0"/>
        <w:spacing w:line="360" w:lineRule="auto"/>
        <w:jc w:val="left"/>
        <w:rPr>
          <w:rFonts w:hint="eastAsia" w:ascii="黑体" w:hAnsi="宋体" w:eastAsia="黑体" w:cs="Arial"/>
          <w:b/>
          <w:color w:val="000000" w:themeColor="text1"/>
          <w:kern w:val="2"/>
          <w:sz w:val="32"/>
          <w:szCs w:val="32"/>
          <w:highlight w:val="none"/>
          <w14:textFill>
            <w14:solidFill>
              <w14:schemeClr w14:val="tx1"/>
            </w14:solidFill>
          </w14:textFill>
        </w:rPr>
      </w:pPr>
    </w:p>
    <w:p w14:paraId="6E8DE7E1">
      <w:pPr>
        <w:widowControl w:val="0"/>
        <w:adjustRightInd w:val="0"/>
        <w:snapToGrid w:val="0"/>
        <w:spacing w:line="360" w:lineRule="auto"/>
        <w:ind w:firstLine="1084" w:firstLineChars="300"/>
        <w:jc w:val="left"/>
        <w:rPr>
          <w:rFonts w:hint="eastAsia" w:ascii="宋体" w:hAnsi="宋体" w:cs="Arial"/>
          <w:b/>
          <w:color w:val="000000" w:themeColor="text1"/>
          <w:kern w:val="2"/>
          <w:sz w:val="36"/>
          <w:szCs w:val="36"/>
          <w:highlight w:val="none"/>
          <w14:textFill>
            <w14:solidFill>
              <w14:schemeClr w14:val="tx1"/>
            </w14:solidFill>
          </w14:textFill>
        </w:rPr>
      </w:pPr>
      <w:r>
        <w:rPr>
          <w:rFonts w:hint="eastAsia" w:ascii="宋体" w:hAnsi="宋体" w:cs="Arial"/>
          <w:b/>
          <w:color w:val="000000" w:themeColor="text1"/>
          <w:kern w:val="2"/>
          <w:sz w:val="36"/>
          <w:szCs w:val="36"/>
          <w:highlight w:val="none"/>
          <w14:textFill>
            <w14:solidFill>
              <w14:schemeClr w14:val="tx1"/>
            </w14:solidFill>
          </w14:textFill>
        </w:rPr>
        <w:t>发包人：中国美术学院</w:t>
      </w:r>
    </w:p>
    <w:p w14:paraId="32E57D4D">
      <w:pPr>
        <w:widowControl w:val="0"/>
        <w:adjustRightInd w:val="0"/>
        <w:snapToGrid w:val="0"/>
        <w:spacing w:line="360" w:lineRule="auto"/>
        <w:ind w:firstLine="1084" w:firstLineChars="300"/>
        <w:jc w:val="left"/>
        <w:rPr>
          <w:rFonts w:hint="eastAsia" w:ascii="宋体" w:hAnsi="宋体" w:cs="Arial"/>
          <w:b/>
          <w:color w:val="000000" w:themeColor="text1"/>
          <w:kern w:val="2"/>
          <w:sz w:val="36"/>
          <w:szCs w:val="36"/>
          <w:highlight w:val="none"/>
          <w14:textFill>
            <w14:solidFill>
              <w14:schemeClr w14:val="tx1"/>
            </w14:solidFill>
          </w14:textFill>
        </w:rPr>
      </w:pPr>
      <w:r>
        <w:rPr>
          <w:rFonts w:hint="eastAsia" w:ascii="宋体" w:hAnsi="宋体" w:cs="Arial"/>
          <w:b/>
          <w:color w:val="000000" w:themeColor="text1"/>
          <w:kern w:val="2"/>
          <w:sz w:val="36"/>
          <w:szCs w:val="36"/>
          <w:highlight w:val="none"/>
          <w14:textFill>
            <w14:solidFill>
              <w14:schemeClr w14:val="tx1"/>
            </w14:solidFill>
          </w14:textFill>
        </w:rPr>
        <w:t>承包人：</w:t>
      </w:r>
    </w:p>
    <w:p w14:paraId="0136B7DA">
      <w:pPr>
        <w:widowControl w:val="0"/>
        <w:adjustRightInd w:val="0"/>
        <w:snapToGrid w:val="0"/>
        <w:spacing w:line="360" w:lineRule="auto"/>
        <w:ind w:firstLine="1084" w:firstLineChars="300"/>
        <w:jc w:val="left"/>
        <w:rPr>
          <w:rFonts w:ascii="宋体" w:hAnsi="宋体" w:cs="Arial"/>
          <w:b/>
          <w:color w:val="000000" w:themeColor="text1"/>
          <w:kern w:val="2"/>
          <w:sz w:val="36"/>
          <w:szCs w:val="36"/>
          <w:highlight w:val="none"/>
          <w14:textFill>
            <w14:solidFill>
              <w14:schemeClr w14:val="tx1"/>
            </w14:solidFill>
          </w14:textFill>
        </w:rPr>
      </w:pPr>
      <w:r>
        <w:rPr>
          <w:rFonts w:hint="eastAsia" w:ascii="宋体" w:hAnsi="宋体" w:cs="Arial"/>
          <w:b/>
          <w:color w:val="000000" w:themeColor="text1"/>
          <w:kern w:val="2"/>
          <w:sz w:val="36"/>
          <w:szCs w:val="36"/>
          <w:highlight w:val="none"/>
          <w14:textFill>
            <w14:solidFill>
              <w14:schemeClr w14:val="tx1"/>
            </w14:solidFill>
          </w14:textFill>
        </w:rPr>
        <w:t>日  期： 年  月  日</w:t>
      </w:r>
    </w:p>
    <w:p w14:paraId="430A1684">
      <w:pPr>
        <w:tabs>
          <w:tab w:val="left" w:pos="300"/>
        </w:tabs>
        <w:spacing w:line="366" w:lineRule="exact"/>
        <w:jc w:val="center"/>
        <w:rPr>
          <w:rFonts w:ascii="宋体" w:hAnsi="宋体" w:cs="宋体"/>
          <w:b/>
          <w:bCs/>
          <w:color w:val="000000" w:themeColor="text1"/>
          <w:sz w:val="32"/>
          <w:szCs w:val="32"/>
          <w:highlight w:val="none"/>
          <w14:textFill>
            <w14:solidFill>
              <w14:schemeClr w14:val="tx1"/>
            </w14:solidFill>
          </w14:textFill>
        </w:rPr>
      </w:pPr>
    </w:p>
    <w:p w14:paraId="63A96B06">
      <w:pPr>
        <w:tabs>
          <w:tab w:val="left" w:pos="300"/>
        </w:tabs>
        <w:spacing w:line="366" w:lineRule="exact"/>
        <w:jc w:val="center"/>
        <w:rPr>
          <w:rFonts w:ascii="宋体" w:hAnsi="宋体" w:cs="宋体"/>
          <w:b/>
          <w:bCs/>
          <w:color w:val="000000" w:themeColor="text1"/>
          <w:sz w:val="32"/>
          <w:szCs w:val="32"/>
          <w:highlight w:val="none"/>
          <w14:textFill>
            <w14:solidFill>
              <w14:schemeClr w14:val="tx1"/>
            </w14:solidFill>
          </w14:textFill>
        </w:rPr>
      </w:pPr>
    </w:p>
    <w:p w14:paraId="7115C951">
      <w:pPr>
        <w:pStyle w:val="2"/>
        <w:rPr>
          <w:rFonts w:ascii="宋体" w:hAnsi="宋体" w:cs="宋体"/>
          <w:b w:val="0"/>
          <w:bCs/>
          <w:color w:val="000000" w:themeColor="text1"/>
          <w:sz w:val="32"/>
          <w:szCs w:val="32"/>
          <w:highlight w:val="none"/>
          <w14:textFill>
            <w14:solidFill>
              <w14:schemeClr w14:val="tx1"/>
            </w14:solidFill>
          </w14:textFill>
        </w:rPr>
        <w:sectPr>
          <w:headerReference r:id="rId8" w:type="first"/>
          <w:footerReference r:id="rId9" w:type="first"/>
          <w:pgSz w:w="11906" w:h="16838"/>
          <w:pgMar w:top="1418" w:right="1555" w:bottom="1418" w:left="1531" w:header="567" w:footer="567" w:gutter="0"/>
          <w:pgNumType w:start="1"/>
          <w:cols w:space="720" w:num="1"/>
          <w:docGrid w:type="lines" w:linePitch="312" w:charSpace="0"/>
        </w:sectPr>
      </w:pPr>
    </w:p>
    <w:p w14:paraId="02F4D54B">
      <w:pPr>
        <w:pStyle w:val="761"/>
        <w:numPr>
          <w:ilvl w:val="0"/>
          <w:numId w:val="2"/>
        </w:numPr>
        <w:spacing w:before="0" w:line="360" w:lineRule="auto"/>
        <w:ind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407" w:name="page48"/>
      <w:bookmarkEnd w:id="407"/>
      <w:bookmarkStart w:id="408" w:name="_Toc296890982"/>
      <w:bookmarkStart w:id="409" w:name="_Toc351203480"/>
      <w:bookmarkStart w:id="410" w:name="_Toc296503025"/>
      <w:bookmarkStart w:id="411" w:name="_Toc163484939"/>
      <w:bookmarkStart w:id="412" w:name="_Toc163484941"/>
      <w:bookmarkStart w:id="413" w:name="_Toc237694779"/>
      <w:bookmarkStart w:id="414" w:name="_Toc237695004"/>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合同协议书</w:t>
      </w:r>
      <w:bookmarkEnd w:id="408"/>
      <w:bookmarkEnd w:id="409"/>
      <w:bookmarkEnd w:id="410"/>
    </w:p>
    <w:p w14:paraId="047927BD">
      <w:pPr>
        <w:pStyle w:val="761"/>
        <w:numPr>
          <w:ilvl w:val="-1"/>
          <w:numId w:val="0"/>
        </w:numPr>
        <w:tabs>
          <w:tab w:val="left" w:pos="5020"/>
        </w:tabs>
        <w:spacing w:before="0" w:line="360" w:lineRule="auto"/>
        <w:ind w:firstLine="0" w:firstLineChars="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1FFDCD21">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发包人（全称）：</w:t>
      </w:r>
      <w:r>
        <w:rPr>
          <w:rFonts w:hint="eastAsia" w:ascii="宋体" w:hAnsi="宋体" w:cs="宋体"/>
          <w:b/>
          <w:color w:val="000000" w:themeColor="text1"/>
          <w:sz w:val="24"/>
          <w:highlight w:val="none"/>
          <w:u w:val="single"/>
          <w14:textFill>
            <w14:solidFill>
              <w14:schemeClr w14:val="tx1"/>
            </w14:solidFill>
          </w14:textFill>
        </w:rPr>
        <w:t>中国美术学院</w:t>
      </w:r>
    </w:p>
    <w:p w14:paraId="23FCE7EE">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承包人（全称）：</w:t>
      </w:r>
      <w:r>
        <w:rPr>
          <w:rFonts w:hint="eastAsia" w:ascii="宋体" w:hAnsi="宋体" w:cs="宋体"/>
          <w:b/>
          <w:color w:val="000000" w:themeColor="text1"/>
          <w:sz w:val="24"/>
          <w:highlight w:val="none"/>
          <w:u w:val="single"/>
          <w14:textFill>
            <w14:solidFill>
              <w14:schemeClr w14:val="tx1"/>
            </w14:solidFill>
          </w14:textFill>
        </w:rPr>
        <w:t xml:space="preserve">  </w:t>
      </w:r>
    </w:p>
    <w:p w14:paraId="02102B4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根据《中华人民共和国民法典》、《中华人民共和国建筑法》及有关法律规定，遵循平等、自愿、公平和诚实信用的原则，双方就中国美术学院象山校区</w:t>
      </w:r>
      <w:r>
        <w:rPr>
          <w:rFonts w:hint="eastAsia" w:ascii="宋体" w:hAnsi="宋体" w:cs="宋体"/>
          <w:color w:val="000000" w:themeColor="text1"/>
          <w:sz w:val="24"/>
          <w:highlight w:val="none"/>
          <w:lang w:val="en-US" w:eastAsia="zh-CN"/>
          <w14:textFill>
            <w14:solidFill>
              <w14:schemeClr w14:val="tx1"/>
            </w14:solidFill>
          </w14:textFill>
        </w:rPr>
        <w:t>中国美术学院山北生活区绿化提升工程项目</w:t>
      </w:r>
      <w:r>
        <w:rPr>
          <w:rFonts w:hint="eastAsia" w:ascii="宋体" w:hAnsi="宋体" w:cs="宋体"/>
          <w:color w:val="000000" w:themeColor="text1"/>
          <w:sz w:val="24"/>
          <w:highlight w:val="none"/>
          <w14:textFill>
            <w14:solidFill>
              <w14:schemeClr w14:val="tx1"/>
            </w14:solidFill>
          </w14:textFill>
        </w:rPr>
        <w:t>项目施工及有关事项协商一致，共同达成如下协议：</w:t>
      </w:r>
    </w:p>
    <w:p w14:paraId="4CA014F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一、工程概况</w:t>
      </w:r>
    </w:p>
    <w:p w14:paraId="7727101F">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1.工程名称</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u w:val="single"/>
          <w:lang w:val="en-US" w:eastAsia="zh-CN"/>
          <w14:textFill>
            <w14:solidFill>
              <w14:schemeClr w14:val="tx1"/>
            </w14:solidFill>
          </w14:textFill>
        </w:rPr>
        <w:t>中国美术学院山北生活区绿化提升工程项目</w:t>
      </w:r>
      <w:r>
        <w:rPr>
          <w:rFonts w:hint="eastAsia" w:ascii="宋体" w:hAnsi="宋体" w:cs="宋体"/>
          <w:bCs/>
          <w:color w:val="000000" w:themeColor="text1"/>
          <w:sz w:val="24"/>
          <w:highlight w:val="none"/>
          <w:u w:val="single"/>
          <w14:textFill>
            <w14:solidFill>
              <w14:schemeClr w14:val="tx1"/>
            </w14:solidFill>
          </w14:textFill>
        </w:rPr>
        <w:t>。</w:t>
      </w:r>
    </w:p>
    <w:p w14:paraId="5EEFD9C4">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2.工程地点：</w:t>
      </w:r>
      <w:r>
        <w:rPr>
          <w:rFonts w:hint="eastAsia" w:ascii="宋体" w:hAnsi="宋体" w:cs="宋体"/>
          <w:b/>
          <w:color w:val="000000" w:themeColor="text1"/>
          <w:sz w:val="24"/>
          <w:highlight w:val="none"/>
          <w:u w:val="single"/>
          <w14:textFill>
            <w14:solidFill>
              <w14:schemeClr w14:val="tx1"/>
            </w14:solidFill>
          </w14:textFill>
        </w:rPr>
        <w:t xml:space="preserve"> 中国美术学院</w:t>
      </w:r>
      <w:r>
        <w:rPr>
          <w:rFonts w:hint="eastAsia" w:ascii="宋体" w:hAnsi="宋体" w:cs="宋体"/>
          <w:b/>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b/>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2A9BA641">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3.工程立项批准文号： </w:t>
      </w:r>
    </w:p>
    <w:p w14:paraId="20423E76">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4.资金来源：</w:t>
      </w:r>
      <w:r>
        <w:rPr>
          <w:rFonts w:hint="eastAsia" w:ascii="宋体" w:hAnsi="宋体" w:cs="宋体"/>
          <w:b/>
          <w:color w:val="000000" w:themeColor="text1"/>
          <w:sz w:val="24"/>
          <w:highlight w:val="none"/>
          <w:u w:val="single"/>
          <w14:textFill>
            <w14:solidFill>
              <w14:schemeClr w14:val="tx1"/>
            </w14:solidFill>
          </w14:textFill>
        </w:rPr>
        <w:t>国有资金</w:t>
      </w:r>
      <w:r>
        <w:rPr>
          <w:rFonts w:hint="eastAsia" w:ascii="宋体" w:hAnsi="宋体" w:cs="宋体"/>
          <w:bCs/>
          <w:color w:val="000000" w:themeColor="text1"/>
          <w:sz w:val="24"/>
          <w:highlight w:val="none"/>
          <w14:textFill>
            <w14:solidFill>
              <w14:schemeClr w14:val="tx1"/>
            </w14:solidFill>
          </w14:textFill>
        </w:rPr>
        <w:t>。</w:t>
      </w:r>
    </w:p>
    <w:p w14:paraId="39665C61">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5.工程内容：</w:t>
      </w:r>
      <w:r>
        <w:rPr>
          <w:rFonts w:hint="eastAsia" w:ascii="宋体" w:hAnsi="宋体" w:cs="宋体"/>
          <w:b/>
          <w:color w:val="000000" w:themeColor="text1"/>
          <w:sz w:val="24"/>
          <w:highlight w:val="none"/>
          <w:u w:val="single"/>
          <w14:textFill>
            <w14:solidFill>
              <w14:schemeClr w14:val="tx1"/>
            </w14:solidFill>
          </w14:textFill>
        </w:rPr>
        <w:t>具体内容见采购文件和工程量清单</w:t>
      </w:r>
      <w:r>
        <w:rPr>
          <w:rFonts w:hint="eastAsia" w:ascii="宋体" w:hAnsi="宋体" w:cs="宋体"/>
          <w:bCs/>
          <w:color w:val="000000" w:themeColor="text1"/>
          <w:sz w:val="24"/>
          <w:highlight w:val="none"/>
          <w14:textFill>
            <w14:solidFill>
              <w14:schemeClr w14:val="tx1"/>
            </w14:solidFill>
          </w14:textFill>
        </w:rPr>
        <w:t>。</w:t>
      </w:r>
    </w:p>
    <w:p w14:paraId="56025E7F">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群体工程应附《承包人承揽工程项目一览表》（附件1）。</w:t>
      </w:r>
    </w:p>
    <w:p w14:paraId="377892FD">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6.工程承包范围：</w:t>
      </w:r>
    </w:p>
    <w:p w14:paraId="14E67301">
      <w:pPr>
        <w:snapToGrid w:val="0"/>
        <w:spacing w:line="360" w:lineRule="auto"/>
        <w:ind w:firstLine="482"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1.包工、包料（☑是□否）、包工期、包质量、包安全文明施工、包检测验收合格至交付使用等</w:t>
      </w:r>
      <w:r>
        <w:rPr>
          <w:rFonts w:hint="eastAsia" w:ascii="宋体" w:hAnsi="宋体" w:cs="宋体"/>
          <w:color w:val="000000" w:themeColor="text1"/>
          <w:sz w:val="24"/>
          <w:highlight w:val="none"/>
          <w:u w:val="single"/>
          <w14:textFill>
            <w14:solidFill>
              <w14:schemeClr w14:val="tx1"/>
            </w14:solidFill>
          </w14:textFill>
        </w:rPr>
        <w:t>。</w:t>
      </w:r>
    </w:p>
    <w:p w14:paraId="7F4D922D">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2.本项目施工图范围内的所有内容，工程量清单。(当施工图纸与工程量清单不一致时，以施工图纸为准）</w:t>
      </w:r>
    </w:p>
    <w:p w14:paraId="4D8CF02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二、合同工期</w:t>
      </w:r>
    </w:p>
    <w:p w14:paraId="4C3351E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计划开工日期：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14:paraId="4B3E7ED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计划竣工日期：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14:paraId="397B31F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工期总日历天数：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天。工期总日历天数与根据前述计划开竣工日期计算的工期天数不一致的，以工期总日历天数为准。</w:t>
      </w:r>
    </w:p>
    <w:p w14:paraId="6A40CC7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三、质量标准</w:t>
      </w:r>
    </w:p>
    <w:p w14:paraId="0E73F8E5">
      <w:pPr>
        <w:snapToGrid w:val="0"/>
        <w:spacing w:line="360" w:lineRule="auto"/>
        <w:ind w:left="149" w:leftChars="71"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工程质量符合</w:t>
      </w:r>
      <w:r>
        <w:rPr>
          <w:rFonts w:hint="eastAsia" w:ascii="宋体" w:hAnsi="宋体" w:cs="宋体"/>
          <w:b/>
          <w:color w:val="000000" w:themeColor="text1"/>
          <w:sz w:val="24"/>
          <w:highlight w:val="none"/>
          <w:u w:val="single"/>
          <w14:textFill>
            <w14:solidFill>
              <w14:schemeClr w14:val="tx1"/>
            </w14:solidFill>
          </w14:textFill>
        </w:rPr>
        <w:t xml:space="preserve">  国家规定的验收合格标准，一次性验收合格</w:t>
      </w:r>
      <w:r>
        <w:rPr>
          <w:rFonts w:hint="eastAsia" w:ascii="宋体" w:hAnsi="宋体" w:cs="宋体"/>
          <w:color w:val="000000" w:themeColor="text1"/>
          <w:sz w:val="24"/>
          <w:highlight w:val="none"/>
          <w14:textFill>
            <w14:solidFill>
              <w14:schemeClr w14:val="tx1"/>
            </w14:solidFill>
          </w14:textFill>
        </w:rPr>
        <w:t>标准。</w:t>
      </w:r>
    </w:p>
    <w:p w14:paraId="4B47C57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四、签约合同价与合同价格形式</w:t>
      </w:r>
      <w:r>
        <w:rPr>
          <w:rFonts w:hint="eastAsia" w:ascii="宋体" w:hAnsi="宋体" w:cs="宋体"/>
          <w:color w:val="000000" w:themeColor="text1"/>
          <w:sz w:val="24"/>
          <w:highlight w:val="none"/>
          <w14:textFill>
            <w14:solidFill>
              <w14:schemeClr w14:val="tx1"/>
            </w14:solidFill>
          </w14:textFill>
        </w:rPr>
        <w:tab/>
      </w:r>
    </w:p>
    <w:p w14:paraId="2C4C5C8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1.签约合同价为：</w:t>
      </w:r>
    </w:p>
    <w:p w14:paraId="09E7050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人民币（大写）：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p>
    <w:p w14:paraId="005511B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其中：</w:t>
      </w:r>
    </w:p>
    <w:p w14:paraId="5286C0B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（1）安全文明施工费：</w:t>
      </w:r>
    </w:p>
    <w:p w14:paraId="15BE992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人民币（大写）：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p>
    <w:p w14:paraId="232848B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（2）材料和工程设备暂估价金额：</w:t>
      </w:r>
    </w:p>
    <w:p w14:paraId="6DFD216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人民币（大写）：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p>
    <w:p w14:paraId="779B4E4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（3）专业工程暂估价金额：</w:t>
      </w:r>
    </w:p>
    <w:p w14:paraId="1B46FE9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人民币（大写）：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p>
    <w:p w14:paraId="1BC0F28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（4）暂列金额：</w:t>
      </w:r>
    </w:p>
    <w:p w14:paraId="6B14EC7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人民币（大写）：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p>
    <w:p w14:paraId="542BFCD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2.合同价格形式：</w:t>
      </w:r>
      <w:r>
        <w:rPr>
          <w:rFonts w:hint="eastAsia" w:ascii="宋体" w:hAnsi="宋体" w:cs="宋体"/>
          <w:b/>
          <w:color w:val="000000" w:themeColor="text1"/>
          <w:sz w:val="24"/>
          <w:highlight w:val="none"/>
          <w:u w:val="single"/>
          <w14:textFill>
            <w14:solidFill>
              <w14:schemeClr w14:val="tx1"/>
            </w14:solidFill>
          </w14:textFill>
        </w:rPr>
        <w:t xml:space="preserve">☑综合单价合同 □总价合同 </w:t>
      </w:r>
      <w:r>
        <w:rPr>
          <w:rFonts w:hint="eastAsia" w:ascii="宋体" w:hAnsi="宋体" w:cs="宋体"/>
          <w:color w:val="000000" w:themeColor="text1"/>
          <w:sz w:val="24"/>
          <w:highlight w:val="none"/>
          <w14:textFill>
            <w14:solidFill>
              <w14:schemeClr w14:val="tx1"/>
            </w14:solidFill>
          </w14:textFill>
        </w:rPr>
        <w:t>。</w:t>
      </w:r>
    </w:p>
    <w:p w14:paraId="763C560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五、项目经理</w:t>
      </w:r>
    </w:p>
    <w:p w14:paraId="512466C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承包人项目经理：</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61967BA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六、合同文件构成</w:t>
      </w:r>
    </w:p>
    <w:p w14:paraId="2533C1A3">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本协议书与下列文件一起构成合同文件：</w:t>
      </w:r>
    </w:p>
    <w:p w14:paraId="1E7CBD8B">
      <w:pPr>
        <w:autoSpaceDE w:val="0"/>
        <w:autoSpaceDN w:val="0"/>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1、成交通知书；</w:t>
      </w:r>
    </w:p>
    <w:p w14:paraId="2C072D51">
      <w:pPr>
        <w:autoSpaceDE w:val="0"/>
        <w:autoSpaceDN w:val="0"/>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2、本合同专用条款；</w:t>
      </w:r>
    </w:p>
    <w:p w14:paraId="3E524792">
      <w:pPr>
        <w:autoSpaceDE w:val="0"/>
        <w:autoSpaceDN w:val="0"/>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3、询标纪要；</w:t>
      </w:r>
    </w:p>
    <w:p w14:paraId="7BDA731A">
      <w:pPr>
        <w:autoSpaceDE w:val="0"/>
        <w:autoSpaceDN w:val="0"/>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4、磋商文件及磋商补充文件；</w:t>
      </w:r>
    </w:p>
    <w:p w14:paraId="776AD393">
      <w:pPr>
        <w:autoSpaceDE w:val="0"/>
        <w:autoSpaceDN w:val="0"/>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5、响应文件及其附件（含已标价工程量清单）；</w:t>
      </w:r>
    </w:p>
    <w:p w14:paraId="14C25D8C">
      <w:pPr>
        <w:autoSpaceDE w:val="0"/>
        <w:autoSpaceDN w:val="0"/>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6、图纸；</w:t>
      </w:r>
    </w:p>
    <w:p w14:paraId="4679291E">
      <w:pPr>
        <w:autoSpaceDE w:val="0"/>
        <w:autoSpaceDN w:val="0"/>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7、本合同通用条款；</w:t>
      </w:r>
    </w:p>
    <w:p w14:paraId="35202CE1">
      <w:pPr>
        <w:autoSpaceDE w:val="0"/>
        <w:autoSpaceDN w:val="0"/>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8、标准、规范及有关技术文件；</w:t>
      </w:r>
    </w:p>
    <w:p w14:paraId="24E19824">
      <w:pPr>
        <w:autoSpaceDE w:val="0"/>
        <w:autoSpaceDN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9、其他合同文件</w:t>
      </w:r>
      <w:r>
        <w:rPr>
          <w:rFonts w:hint="eastAsia" w:ascii="宋体" w:hAnsi="宋体" w:cs="宋体"/>
          <w:color w:val="000000" w:themeColor="text1"/>
          <w:sz w:val="24"/>
          <w:highlight w:val="none"/>
          <w14:textFill>
            <w14:solidFill>
              <w14:schemeClr w14:val="tx1"/>
            </w14:solidFill>
          </w14:textFill>
        </w:rPr>
        <w:t>。</w:t>
      </w:r>
    </w:p>
    <w:p w14:paraId="0C08F408">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在合同订立及履行过程中形成的与合同有关的文件均构成合同文件组成部分。</w:t>
      </w:r>
    </w:p>
    <w:p w14:paraId="36A56C6C">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上述各项合同文件包括合同当事人就该项合同文件所作出的补充和修改，属于同一类内容的文件，应以最新签署的为准。专用合同条款及其附件须经合同当事人签字或盖章。</w:t>
      </w:r>
    </w:p>
    <w:p w14:paraId="4EF9818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七、承诺</w:t>
      </w:r>
    </w:p>
    <w:p w14:paraId="1AE46943">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1.发包人承诺按照法律规定履行项目审批手续、筹集工程建设资金并按照合同约定的期限和方式支付合同价款。</w:t>
      </w:r>
    </w:p>
    <w:p w14:paraId="33360FE3">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p>
    <w:p w14:paraId="1FC0AD2B">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3.发包人和承包人通过招投标形式签订合同的，双方理解并承诺不再就同一工程另行签订与合同实质性内容相背离的协议。</w:t>
      </w:r>
    </w:p>
    <w:p w14:paraId="73EC693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八、词语含义</w:t>
      </w:r>
    </w:p>
    <w:p w14:paraId="012E4F42">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本协议书中词语含义与第二部分通用合同条款中赋予的含义相同。</w:t>
      </w:r>
    </w:p>
    <w:p w14:paraId="6E647DA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九、签订时间</w:t>
      </w:r>
    </w:p>
    <w:p w14:paraId="4E12B9AA">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本合同于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日签订。</w:t>
      </w:r>
    </w:p>
    <w:p w14:paraId="292098D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十、签订地点</w:t>
      </w:r>
    </w:p>
    <w:p w14:paraId="77FC5794">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本合同在</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签订。</w:t>
      </w:r>
    </w:p>
    <w:p w14:paraId="195A749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十一、补充协议</w:t>
      </w:r>
    </w:p>
    <w:p w14:paraId="44DAEB7C">
      <w:pPr>
        <w:snapToGrid w:val="0"/>
        <w:spacing w:line="360" w:lineRule="auto"/>
        <w:ind w:firstLine="480"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合同未尽事宜，合同当事人另行签订补充协议，补充协议是合同的组成部分。</w:t>
      </w:r>
    </w:p>
    <w:p w14:paraId="2C069D4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十二、合同生效</w:t>
      </w:r>
    </w:p>
    <w:p w14:paraId="7B9F38CA">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本合同自</w:t>
      </w:r>
      <w:r>
        <w:rPr>
          <w:rFonts w:hint="eastAsia" w:ascii="宋体" w:hAnsi="宋体" w:cs="宋体"/>
          <w:b/>
          <w:color w:val="000000" w:themeColor="text1"/>
          <w:sz w:val="24"/>
          <w:highlight w:val="none"/>
          <w:u w:val="single"/>
          <w14:textFill>
            <w14:solidFill>
              <w14:schemeClr w14:val="tx1"/>
            </w14:solidFill>
          </w14:textFill>
        </w:rPr>
        <w:t>双方签字盖章后且承包人提交足额的履约担保后</w:t>
      </w:r>
      <w:r>
        <w:rPr>
          <w:rFonts w:hint="eastAsia" w:ascii="宋体" w:hAnsi="宋体" w:cs="宋体"/>
          <w:bCs/>
          <w:color w:val="000000" w:themeColor="text1"/>
          <w:sz w:val="24"/>
          <w:highlight w:val="none"/>
          <w14:textFill>
            <w14:solidFill>
              <w14:schemeClr w14:val="tx1"/>
            </w14:solidFill>
          </w14:textFill>
        </w:rPr>
        <w:t>生效。</w:t>
      </w:r>
    </w:p>
    <w:p w14:paraId="0A4DAA9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十三、合同份数</w:t>
      </w:r>
    </w:p>
    <w:p w14:paraId="31278B59">
      <w:pPr>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本合同一式</w:t>
      </w:r>
      <w:r>
        <w:rPr>
          <w:rFonts w:hint="eastAsia" w:ascii="宋体" w:hAnsi="宋体" w:cs="宋体"/>
          <w:bCs/>
          <w:color w:val="000000" w:themeColor="text1"/>
          <w:sz w:val="24"/>
          <w:highlight w:val="none"/>
          <w:u w:val="single"/>
          <w14:textFill>
            <w14:solidFill>
              <w14:schemeClr w14:val="tx1"/>
            </w14:solidFill>
          </w14:textFill>
        </w:rPr>
        <w:t>柒</w:t>
      </w:r>
      <w:r>
        <w:rPr>
          <w:rFonts w:hint="eastAsia" w:ascii="宋体" w:hAnsi="宋体" w:cs="宋体"/>
          <w:bCs/>
          <w:color w:val="000000" w:themeColor="text1"/>
          <w:sz w:val="24"/>
          <w:highlight w:val="none"/>
          <w14:textFill>
            <w14:solidFill>
              <w14:schemeClr w14:val="tx1"/>
            </w14:solidFill>
          </w14:textFill>
        </w:rPr>
        <w:t>份，均具有同等法律效力，发包人执</w:t>
      </w:r>
      <w:r>
        <w:rPr>
          <w:rFonts w:hint="eastAsia" w:ascii="宋体" w:hAnsi="宋体" w:cs="宋体"/>
          <w:bCs/>
          <w:color w:val="000000" w:themeColor="text1"/>
          <w:sz w:val="24"/>
          <w:highlight w:val="none"/>
          <w:u w:val="single"/>
          <w14:textFill>
            <w14:solidFill>
              <w14:schemeClr w14:val="tx1"/>
            </w14:solidFill>
          </w14:textFill>
        </w:rPr>
        <w:t>叁</w:t>
      </w:r>
      <w:r>
        <w:rPr>
          <w:rFonts w:hint="eastAsia" w:ascii="宋体" w:hAnsi="宋体" w:cs="宋体"/>
          <w:bCs/>
          <w:color w:val="000000" w:themeColor="text1"/>
          <w:sz w:val="24"/>
          <w:highlight w:val="none"/>
          <w14:textFill>
            <w14:solidFill>
              <w14:schemeClr w14:val="tx1"/>
            </w14:solidFill>
          </w14:textFill>
        </w:rPr>
        <w:t>份，承包人执</w:t>
      </w:r>
      <w:r>
        <w:rPr>
          <w:rFonts w:hint="eastAsia" w:ascii="宋体" w:hAnsi="宋体" w:cs="宋体"/>
          <w:bCs/>
          <w:color w:val="000000" w:themeColor="text1"/>
          <w:sz w:val="24"/>
          <w:highlight w:val="none"/>
          <w:u w:val="single"/>
          <w14:textFill>
            <w14:solidFill>
              <w14:schemeClr w14:val="tx1"/>
            </w14:solidFill>
          </w14:textFill>
        </w:rPr>
        <w:t>叁</w:t>
      </w:r>
      <w:r>
        <w:rPr>
          <w:rFonts w:hint="eastAsia" w:ascii="宋体" w:hAnsi="宋体" w:cs="宋体"/>
          <w:bCs/>
          <w:color w:val="000000" w:themeColor="text1"/>
          <w:sz w:val="24"/>
          <w:highlight w:val="none"/>
          <w14:textFill>
            <w14:solidFill>
              <w14:schemeClr w14:val="tx1"/>
            </w14:solidFill>
          </w14:textFill>
        </w:rPr>
        <w:t>份，招标代理机构</w:t>
      </w:r>
      <w:r>
        <w:rPr>
          <w:rFonts w:hint="eastAsia" w:ascii="宋体" w:hAnsi="宋体" w:cs="宋体"/>
          <w:bCs/>
          <w:color w:val="000000" w:themeColor="text1"/>
          <w:sz w:val="24"/>
          <w:highlight w:val="none"/>
          <w:u w:val="single"/>
          <w14:textFill>
            <w14:solidFill>
              <w14:schemeClr w14:val="tx1"/>
            </w14:solidFill>
          </w14:textFill>
        </w:rPr>
        <w:t>壹</w:t>
      </w:r>
      <w:r>
        <w:rPr>
          <w:rFonts w:hint="eastAsia" w:ascii="宋体" w:hAnsi="宋体" w:cs="宋体"/>
          <w:bCs/>
          <w:color w:val="000000" w:themeColor="text1"/>
          <w:sz w:val="24"/>
          <w:highlight w:val="none"/>
          <w14:textFill>
            <w14:solidFill>
              <w14:schemeClr w14:val="tx1"/>
            </w14:solidFill>
          </w14:textFill>
        </w:rPr>
        <w:t>份。</w:t>
      </w:r>
    </w:p>
    <w:p w14:paraId="1A43AEC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5F033EC">
      <w:pPr>
        <w:snapToGrid w:val="0"/>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发包人：  </w:t>
      </w:r>
      <w:r>
        <w:rPr>
          <w:rFonts w:hint="eastAsia" w:ascii="宋体" w:hAnsi="宋体" w:cs="宋体"/>
          <w:color w:val="000000" w:themeColor="text1"/>
          <w:spacing w:val="-6"/>
          <w:sz w:val="24"/>
          <w:highlight w:val="none"/>
          <w14:textFill>
            <w14:solidFill>
              <w14:schemeClr w14:val="tx1"/>
            </w14:solidFill>
          </w14:textFill>
        </w:rPr>
        <w:t>（公章/合同专用章）</w:t>
      </w:r>
      <w:r>
        <w:rPr>
          <w:rFonts w:hint="eastAsia" w:ascii="宋体" w:hAnsi="宋体" w:cs="宋体"/>
          <w:color w:val="000000" w:themeColor="text1"/>
          <w:sz w:val="24"/>
          <w:highlight w:val="none"/>
          <w14:textFill>
            <w14:solidFill>
              <w14:schemeClr w14:val="tx1"/>
            </w14:solidFill>
          </w14:textFill>
        </w:rPr>
        <w:t xml:space="preserve">          承包人：  </w:t>
      </w:r>
      <w:r>
        <w:rPr>
          <w:rFonts w:hint="eastAsia" w:ascii="宋体" w:hAnsi="宋体" w:cs="宋体"/>
          <w:color w:val="000000" w:themeColor="text1"/>
          <w:spacing w:val="-6"/>
          <w:sz w:val="24"/>
          <w:highlight w:val="none"/>
          <w14:textFill>
            <w14:solidFill>
              <w14:schemeClr w14:val="tx1"/>
            </w14:solidFill>
          </w14:textFill>
        </w:rPr>
        <w:t>（公章/合同专用章）</w:t>
      </w:r>
      <w:r>
        <w:rPr>
          <w:rFonts w:hint="eastAsia" w:ascii="宋体" w:hAnsi="宋体" w:cs="宋体"/>
          <w:color w:val="000000" w:themeColor="text1"/>
          <w:sz w:val="24"/>
          <w:highlight w:val="none"/>
          <w14:textFill>
            <w14:solidFill>
              <w14:schemeClr w14:val="tx1"/>
            </w14:solidFill>
          </w14:textFill>
        </w:rPr>
        <w:t xml:space="preserve">                         </w:t>
      </w:r>
    </w:p>
    <w:p w14:paraId="36954A25">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法定代表人或其委托代理人：             法定代表人或其委托代理人：</w:t>
      </w:r>
    </w:p>
    <w:p w14:paraId="0170A83D">
      <w:pPr>
        <w:snapToGrid w:val="0"/>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（签字）                              （签字）</w:t>
      </w:r>
    </w:p>
    <w:p w14:paraId="1A42B2D6">
      <w:pPr>
        <w:tabs>
          <w:tab w:val="left" w:pos="4410"/>
        </w:tabs>
        <w:spacing w:line="400" w:lineRule="exac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组织机构代码：                          组织机构代码：</w:t>
      </w:r>
      <w:r>
        <w:rPr>
          <w:rFonts w:hint="eastAsia" w:ascii="宋体" w:hAnsi="宋体" w:cs="宋体"/>
          <w:color w:val="000000" w:themeColor="text1"/>
          <w:sz w:val="24"/>
          <w:highlight w:val="none"/>
          <w:u w:val="single"/>
          <w14:textFill>
            <w14:solidFill>
              <w14:schemeClr w14:val="tx1"/>
            </w14:solidFill>
          </w14:textFill>
        </w:rPr>
        <w:t xml:space="preserve">        </w:t>
      </w:r>
    </w:p>
    <w:p w14:paraId="770C3AF9">
      <w:pPr>
        <w:spacing w:line="400" w:lineRule="exact"/>
        <w:ind w:left="5760" w:hanging="5760" w:hangingChars="2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                                地  址：</w:t>
      </w:r>
      <w:r>
        <w:rPr>
          <w:rFonts w:hint="eastAsia" w:ascii="宋体" w:hAnsi="宋体" w:cs="宋体"/>
          <w:color w:val="000000" w:themeColor="text1"/>
          <w:sz w:val="24"/>
          <w:highlight w:val="none"/>
          <w:u w:val="single"/>
          <w14:textFill>
            <w14:solidFill>
              <w14:schemeClr w14:val="tx1"/>
            </w14:solidFill>
          </w14:textFill>
        </w:rPr>
        <w:t xml:space="preserve">                                 </w:t>
      </w:r>
    </w:p>
    <w:p w14:paraId="505F34C1">
      <w:pPr>
        <w:spacing w:line="400" w:lineRule="exac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邮政编码：                              邮政编码：</w:t>
      </w:r>
      <w:r>
        <w:rPr>
          <w:rFonts w:hint="eastAsia" w:ascii="宋体" w:hAnsi="宋体" w:cs="宋体"/>
          <w:color w:val="000000" w:themeColor="text1"/>
          <w:sz w:val="24"/>
          <w:highlight w:val="none"/>
          <w:u w:val="single"/>
          <w14:textFill>
            <w14:solidFill>
              <w14:schemeClr w14:val="tx1"/>
            </w14:solidFill>
          </w14:textFill>
        </w:rPr>
        <w:t xml:space="preserve"> </w:t>
      </w:r>
    </w:p>
    <w:p w14:paraId="649B4FF0">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  话：                                电  话：</w:t>
      </w:r>
      <w:r>
        <w:rPr>
          <w:rFonts w:hint="eastAsia" w:ascii="宋体" w:hAnsi="宋体" w:cs="宋体"/>
          <w:color w:val="000000" w:themeColor="text1"/>
          <w:sz w:val="24"/>
          <w:highlight w:val="none"/>
          <w:u w:val="single"/>
          <w14:textFill>
            <w14:solidFill>
              <w14:schemeClr w14:val="tx1"/>
            </w14:solidFill>
          </w14:textFill>
        </w:rPr>
        <w:t xml:space="preserve">        </w:t>
      </w:r>
    </w:p>
    <w:p w14:paraId="47B928EA">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                                传  真：</w:t>
      </w:r>
      <w:r>
        <w:rPr>
          <w:rFonts w:hint="eastAsia" w:ascii="宋体" w:hAnsi="宋体" w:cs="宋体"/>
          <w:color w:val="000000" w:themeColor="text1"/>
          <w:sz w:val="24"/>
          <w:highlight w:val="none"/>
          <w:u w:val="single"/>
          <w14:textFill>
            <w14:solidFill>
              <w14:schemeClr w14:val="tx1"/>
            </w14:solidFill>
          </w14:textFill>
        </w:rPr>
        <w:t xml:space="preserve">           </w:t>
      </w:r>
    </w:p>
    <w:p w14:paraId="5A66E705">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电子信箱：                              电子信箱：</w:t>
      </w:r>
      <w:r>
        <w:rPr>
          <w:rFonts w:hint="eastAsia" w:ascii="宋体" w:hAnsi="宋体" w:cs="宋体"/>
          <w:color w:val="000000" w:themeColor="text1"/>
          <w:sz w:val="24"/>
          <w:highlight w:val="none"/>
          <w:u w:val="single"/>
          <w14:textFill>
            <w14:solidFill>
              <w14:schemeClr w14:val="tx1"/>
            </w14:solidFill>
          </w14:textFill>
        </w:rPr>
        <w:t xml:space="preserve">      </w:t>
      </w:r>
    </w:p>
    <w:p w14:paraId="6AEE6DCC">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                              开户银行：</w:t>
      </w:r>
      <w:r>
        <w:rPr>
          <w:rFonts w:hint="eastAsia" w:ascii="宋体" w:hAnsi="宋体" w:cs="宋体"/>
          <w:color w:val="000000" w:themeColor="text1"/>
          <w:sz w:val="24"/>
          <w:highlight w:val="none"/>
          <w:u w:val="single"/>
          <w14:textFill>
            <w14:solidFill>
              <w14:schemeClr w14:val="tx1"/>
            </w14:solidFill>
          </w14:textFill>
        </w:rPr>
        <w:t xml:space="preserve">   </w:t>
      </w:r>
    </w:p>
    <w:p w14:paraId="467D07A1">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账  号：                                账  号：</w:t>
      </w:r>
      <w:r>
        <w:rPr>
          <w:rFonts w:hint="eastAsia" w:ascii="宋体" w:hAnsi="宋体" w:cs="宋体"/>
          <w:color w:val="000000" w:themeColor="text1"/>
          <w:sz w:val="24"/>
          <w:highlight w:val="none"/>
          <w:u w:val="single"/>
          <w14:textFill>
            <w14:solidFill>
              <w14:schemeClr w14:val="tx1"/>
            </w14:solidFill>
          </w14:textFill>
        </w:rPr>
        <w:t xml:space="preserve"> </w:t>
      </w:r>
    </w:p>
    <w:p w14:paraId="7B60B0B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D5B891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采购代理机构： </w:t>
      </w:r>
      <w:r>
        <w:rPr>
          <w:rFonts w:hint="eastAsia" w:ascii="宋体" w:hAnsi="宋体" w:cs="宋体"/>
          <w:color w:val="000000" w:themeColor="text1"/>
          <w:spacing w:val="-6"/>
          <w:sz w:val="24"/>
          <w:highlight w:val="none"/>
          <w14:textFill>
            <w14:solidFill>
              <w14:schemeClr w14:val="tx1"/>
            </w14:solidFill>
          </w14:textFill>
        </w:rPr>
        <w:t>（公章/合同专用章）</w:t>
      </w:r>
    </w:p>
    <w:p w14:paraId="6CF6C10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采购代理机构代表：（签字）</w:t>
      </w:r>
    </w:p>
    <w:p w14:paraId="78EE933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p>
    <w:p w14:paraId="21243D2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w:t>
      </w:r>
    </w:p>
    <w:p w14:paraId="7F511362">
      <w:pPr>
        <w:snapToGrid w:val="0"/>
        <w:spacing w:line="312"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鉴证时间：  年   月   日</w:t>
      </w:r>
    </w:p>
    <w:p w14:paraId="7E9C6EC5">
      <w:pPr>
        <w:snapToGrid w:val="0"/>
        <w:spacing w:line="312"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br w:type="page"/>
      </w:r>
    </w:p>
    <w:p w14:paraId="5EB4AB90">
      <w:pPr>
        <w:snapToGrid w:val="0"/>
        <w:spacing w:line="360" w:lineRule="auto"/>
        <w:ind w:firstLine="482"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第二部分 通用合同条款</w:t>
      </w:r>
    </w:p>
    <w:p w14:paraId="232C4237">
      <w:pPr>
        <w:snapToGrid w:val="0"/>
        <w:spacing w:line="360" w:lineRule="auto"/>
        <w:ind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略，见（GF—2017—0201）《建设工程施工合同》（示范文本）</w:t>
      </w:r>
    </w:p>
    <w:p w14:paraId="24E84B2D">
      <w:pPr>
        <w:snapToGrid w:val="0"/>
        <w:spacing w:line="360" w:lineRule="auto"/>
        <w:ind w:firstLine="482" w:firstLineChars="200"/>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第三部分 专用合同条款</w:t>
      </w:r>
    </w:p>
    <w:p w14:paraId="34A8CD7E">
      <w:pPr>
        <w:keepNext/>
        <w:keepLines/>
        <w:widowControl w:val="0"/>
        <w:adjustRightInd w:val="0"/>
        <w:spacing w:before="280" w:after="290" w:line="360" w:lineRule="auto"/>
        <w:ind w:left="864" w:firstLine="480" w:firstLineChars="200"/>
        <w:jc w:val="both"/>
        <w:outlineLvl w:val="3"/>
        <w:rPr>
          <w:rFonts w:ascii="宋体" w:hAnsi="宋体" w:eastAsia="宋体" w:cs="宋体"/>
          <w:b w:val="0"/>
          <w:bCs/>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zh-CN" w:eastAsia="zh-CN" w:bidi="ar-SA"/>
          <w14:textFill>
            <w14:solidFill>
              <w14:schemeClr w14:val="tx1"/>
            </w14:solidFill>
          </w14:textFill>
        </w:rPr>
        <w:t>1. 一般约定</w:t>
      </w:r>
    </w:p>
    <w:p w14:paraId="55B19E01">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 词语定义</w:t>
      </w:r>
    </w:p>
    <w:p w14:paraId="529743E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1.1.1合同</w:t>
      </w:r>
    </w:p>
    <w:p w14:paraId="146BA92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1.1.1.10其他合同文件包括：</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1752A6A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 合同当事人及其他相关方</w:t>
      </w:r>
    </w:p>
    <w:p w14:paraId="6ED89F1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1.1.2.4监理人：</w:t>
      </w:r>
    </w:p>
    <w:p w14:paraId="1342AC9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3C1BC82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资质类别和等级：</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18AE713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4B094F0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电子信箱：</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676B3CD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通信地址：</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44827D7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1.1.2.5 设计人：</w:t>
      </w:r>
    </w:p>
    <w:p w14:paraId="7FE5D25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5B1393F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资质类别和等级：</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5A4C993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0B680A3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电子信箱：</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11D07A5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通信地址：</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2C00694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 工程和设备</w:t>
      </w:r>
    </w:p>
    <w:p w14:paraId="32D6379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1.1.3.7 作为施工现场组成部分的其他场所包括：</w:t>
      </w:r>
      <w:r>
        <w:rPr>
          <w:rFonts w:hint="eastAsia" w:ascii="宋体" w:hAnsi="宋体" w:cs="宋体"/>
          <w:color w:val="000000" w:themeColor="text1"/>
          <w:sz w:val="24"/>
          <w:highlight w:val="none"/>
          <w:u w:val="single"/>
          <w14:textFill>
            <w14:solidFill>
              <w14:schemeClr w14:val="tx1"/>
            </w14:solidFill>
          </w14:textFill>
        </w:rPr>
        <w:t xml:space="preserve"> /   </w:t>
      </w:r>
    </w:p>
    <w:p w14:paraId="0DC0945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1.1.3.9 永久占地包括：</w:t>
      </w:r>
      <w:r>
        <w:rPr>
          <w:rFonts w:hint="eastAsia" w:ascii="宋体" w:hAnsi="宋体" w:cs="宋体"/>
          <w:color w:val="000000" w:themeColor="text1"/>
          <w:sz w:val="24"/>
          <w:highlight w:val="none"/>
          <w:u w:val="single"/>
          <w14:textFill>
            <w14:solidFill>
              <w14:schemeClr w14:val="tx1"/>
            </w14:solidFill>
          </w14:textFill>
        </w:rPr>
        <w:t xml:space="preserve">       /    </w:t>
      </w:r>
    </w:p>
    <w:p w14:paraId="51A5D4E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1.1.3.10 临时占地包括：</w:t>
      </w:r>
      <w:r>
        <w:rPr>
          <w:rFonts w:hint="eastAsia" w:ascii="宋体" w:hAnsi="宋体" w:cs="宋体"/>
          <w:color w:val="000000" w:themeColor="text1"/>
          <w:sz w:val="24"/>
          <w:highlight w:val="none"/>
          <w:u w:val="single"/>
          <w14:textFill>
            <w14:solidFill>
              <w14:schemeClr w14:val="tx1"/>
            </w14:solidFill>
          </w14:textFill>
        </w:rPr>
        <w:t xml:space="preserve">     /    </w:t>
      </w:r>
    </w:p>
    <w:p w14:paraId="75EC086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1.3法律 </w:t>
      </w:r>
    </w:p>
    <w:p w14:paraId="25D7BE38">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适用于合同的其他规范性文件：</w:t>
      </w:r>
      <w:r>
        <w:rPr>
          <w:rFonts w:hint="eastAsia" w:ascii="宋体" w:hAnsi="宋体" w:cs="宋体"/>
          <w:b/>
          <w:color w:val="000000" w:themeColor="text1"/>
          <w:sz w:val="24"/>
          <w:highlight w:val="none"/>
          <w:u w:val="single"/>
          <w14:textFill>
            <w14:solidFill>
              <w14:schemeClr w14:val="tx1"/>
            </w14:solidFill>
          </w14:textFill>
        </w:rPr>
        <w:t>《中华人民共和国建筑法》、《中华人民共和国民法典》、《中华人民共和国政府采购法》及国家、浙江省、杭州市现行的其它法律、行政法规、地方性法规</w:t>
      </w:r>
      <w:r>
        <w:rPr>
          <w:rFonts w:hint="eastAsia" w:ascii="宋体" w:hAnsi="宋体" w:cs="宋体"/>
          <w:color w:val="000000" w:themeColor="text1"/>
          <w:sz w:val="24"/>
          <w:highlight w:val="none"/>
          <w14:textFill>
            <w14:solidFill>
              <w14:schemeClr w14:val="tx1"/>
            </w14:solidFill>
          </w14:textFill>
        </w:rPr>
        <w:t>。</w:t>
      </w:r>
    </w:p>
    <w:p w14:paraId="540D7DE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 标准和规范</w:t>
      </w:r>
    </w:p>
    <w:p w14:paraId="1858E29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1.4.1适用于工程的标准规范包括：</w:t>
      </w:r>
      <w:r>
        <w:rPr>
          <w:rFonts w:hint="eastAsia" w:ascii="宋体" w:hAnsi="宋体" w:cs="宋体"/>
          <w:b/>
          <w:color w:val="000000" w:themeColor="text1"/>
          <w:sz w:val="24"/>
          <w:highlight w:val="none"/>
          <w:u w:val="single"/>
          <w14:textFill>
            <w14:solidFill>
              <w14:schemeClr w14:val="tx1"/>
            </w14:solidFill>
          </w14:textFill>
        </w:rPr>
        <w:t>按最新、最严格国家标准、地方规范执行。如遇设计或施工规范和标准对同一问题的处理出现矛盾的情况时，承包方应及时通知发包人，并提出解决办法，征得发包人的同意后实施</w:t>
      </w:r>
      <w:r>
        <w:rPr>
          <w:rFonts w:hint="eastAsia" w:ascii="宋体" w:hAnsi="宋体" w:cs="宋体"/>
          <w:color w:val="000000" w:themeColor="text1"/>
          <w:sz w:val="24"/>
          <w:highlight w:val="none"/>
          <w14:textFill>
            <w14:solidFill>
              <w14:schemeClr w14:val="tx1"/>
            </w14:solidFill>
          </w14:textFill>
        </w:rPr>
        <w:t>。</w:t>
      </w:r>
    </w:p>
    <w:p w14:paraId="4C5410DD">
      <w:pPr>
        <w:snapToGrid w:val="0"/>
        <w:spacing w:line="360" w:lineRule="auto"/>
        <w:ind w:firstLine="480" w:firstLineChars="200"/>
        <w:outlineLvl w:val="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 发包人提供国外标准、规范的名称：</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5D99FDE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发包人提供国外标准、规范的份数：</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5CF2111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发包人提供国外标准、规范的名称：</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10FC4DF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1.4.3发包人对工程的技术标准和功能要求的特殊要求：</w:t>
      </w:r>
      <w:r>
        <w:rPr>
          <w:rFonts w:hint="eastAsia" w:ascii="宋体" w:hAnsi="宋体" w:cs="宋体"/>
          <w:b/>
          <w:color w:val="000000" w:themeColor="text1"/>
          <w:sz w:val="24"/>
          <w:highlight w:val="none"/>
          <w:u w:val="single"/>
          <w14:textFill>
            <w14:solidFill>
              <w14:schemeClr w14:val="tx1"/>
            </w14:solidFill>
          </w14:textFill>
        </w:rPr>
        <w:t xml:space="preserve">按磋商文件相关条款的约定   </w:t>
      </w:r>
      <w:r>
        <w:rPr>
          <w:rFonts w:hint="eastAsia" w:ascii="宋体" w:hAnsi="宋体" w:cs="宋体"/>
          <w:color w:val="000000" w:themeColor="text1"/>
          <w:sz w:val="24"/>
          <w:highlight w:val="none"/>
          <w14:textFill>
            <w14:solidFill>
              <w14:schemeClr w14:val="tx1"/>
            </w14:solidFill>
          </w14:textFill>
        </w:rPr>
        <w:t>。</w:t>
      </w:r>
    </w:p>
    <w:p w14:paraId="61E17B52">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 合同文件的优先顺序</w:t>
      </w:r>
    </w:p>
    <w:p w14:paraId="4F721ED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合同文件组成及优先顺序为：</w:t>
      </w:r>
    </w:p>
    <w:p w14:paraId="2A4BA771">
      <w:pPr>
        <w:autoSpaceDE w:val="0"/>
        <w:autoSpaceDN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1、本合同协议书；2、成交通知书；3、本合同专用条款；4、询标纪要；5、磋商文件及磋商补充文件；6、响应文件及其附件（含已标价工程量清单）；7、图纸；8、本合同通用条款； 9、标准、规范及有关技术文件；10、其他合同文件</w:t>
      </w:r>
      <w:r>
        <w:rPr>
          <w:rFonts w:hint="eastAsia" w:ascii="宋体" w:hAnsi="宋体" w:cs="宋体"/>
          <w:color w:val="000000" w:themeColor="text1"/>
          <w:sz w:val="24"/>
          <w:highlight w:val="none"/>
          <w14:textFill>
            <w14:solidFill>
              <w14:schemeClr w14:val="tx1"/>
            </w14:solidFill>
          </w14:textFill>
        </w:rPr>
        <w:t>。</w:t>
      </w:r>
    </w:p>
    <w:p w14:paraId="1595635E">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双方有关工程的洽商、变更等书面协议或文件视为本合同的组成部分。除上述合同顺序外，合同文件之间有矛盾的，以时间较晚者为准，任何不在上列的其他文件，皆不影响合同文件，除非双方另签补充合同</w:t>
      </w:r>
      <w:r>
        <w:rPr>
          <w:rFonts w:hint="eastAsia" w:ascii="宋体" w:hAnsi="宋体" w:cs="宋体"/>
          <w:color w:val="000000" w:themeColor="text1"/>
          <w:sz w:val="24"/>
          <w:highlight w:val="none"/>
          <w14:textFill>
            <w14:solidFill>
              <w14:schemeClr w14:val="tx1"/>
            </w14:solidFill>
          </w14:textFill>
        </w:rPr>
        <w:t>。</w:t>
      </w:r>
    </w:p>
    <w:p w14:paraId="638077D3">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 图纸和承包人文件</w:t>
      </w:r>
    </w:p>
    <w:p w14:paraId="08B522D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 图纸的提供</w:t>
      </w:r>
    </w:p>
    <w:p w14:paraId="115E005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发包人向承包人提供图纸的期限：</w:t>
      </w:r>
      <w:r>
        <w:rPr>
          <w:rFonts w:hint="eastAsia" w:ascii="宋体" w:hAnsi="宋体" w:cs="宋体"/>
          <w:b/>
          <w:color w:val="000000" w:themeColor="text1"/>
          <w:sz w:val="24"/>
          <w:highlight w:val="none"/>
          <w:u w:val="single"/>
          <w14:textFill>
            <w14:solidFill>
              <w14:schemeClr w14:val="tx1"/>
            </w14:solidFill>
          </w14:textFill>
        </w:rPr>
        <w:t>合同签定后【3】天内</w:t>
      </w:r>
      <w:r>
        <w:rPr>
          <w:rFonts w:hint="eastAsia" w:ascii="宋体" w:hAnsi="宋体" w:cs="宋体"/>
          <w:color w:val="000000" w:themeColor="text1"/>
          <w:sz w:val="24"/>
          <w:highlight w:val="none"/>
          <w14:textFill>
            <w14:solidFill>
              <w14:schemeClr w14:val="tx1"/>
            </w14:solidFill>
          </w14:textFill>
        </w:rPr>
        <w:t>；</w:t>
      </w:r>
    </w:p>
    <w:p w14:paraId="1082AC5A">
      <w:pPr>
        <w:snapToGrid w:val="0"/>
        <w:spacing w:line="360" w:lineRule="auto"/>
        <w:ind w:firstLine="480"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发包人向承包人提供图纸的数量：</w:t>
      </w:r>
      <w:r>
        <w:rPr>
          <w:rFonts w:hint="eastAsia" w:ascii="宋体" w:hAnsi="宋体" w:cs="宋体"/>
          <w:b/>
          <w:color w:val="000000" w:themeColor="text1"/>
          <w:sz w:val="24"/>
          <w:highlight w:val="none"/>
          <w:u w:val="single"/>
          <w14:textFill>
            <w14:solidFill>
              <w14:schemeClr w14:val="tx1"/>
            </w14:solidFill>
          </w14:textFill>
        </w:rPr>
        <w:t>提供施工图纸【4】套，如承包人额外需要增加施工图纸套数的，所需费由承包人承担</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u w:val="single"/>
          <w14:textFill>
            <w14:solidFill>
              <w14:schemeClr w14:val="tx1"/>
            </w14:solidFill>
          </w14:textFill>
        </w:rPr>
        <w:t>所有的技术标准、行业标准、技术规范、标准图均由承包人自备。</w:t>
      </w:r>
    </w:p>
    <w:p w14:paraId="11BCB2D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发包人向承包人提供图纸的内容：</w:t>
      </w:r>
      <w:r>
        <w:rPr>
          <w:rFonts w:hint="eastAsia" w:ascii="宋体" w:hAnsi="宋体" w:cs="宋体"/>
          <w:b/>
          <w:color w:val="000000" w:themeColor="text1"/>
          <w:sz w:val="24"/>
          <w:highlight w:val="none"/>
          <w:u w:val="single"/>
          <w14:textFill>
            <w14:solidFill>
              <w14:schemeClr w14:val="tx1"/>
            </w14:solidFill>
          </w14:textFill>
        </w:rPr>
        <w:t>承包人在施工前应充分、仔细审阅图纸，如有问题，应在收到之日起【5】日内一次性提出，并与发包人、设计人进行设计交底。逾期未提出导致的窝工、返工等任何不利后果，由承包人自行解决。</w:t>
      </w:r>
      <w:r>
        <w:rPr>
          <w:rFonts w:hint="eastAsia" w:ascii="宋体" w:hAnsi="宋体" w:cs="宋体"/>
          <w:color w:val="000000" w:themeColor="text1"/>
          <w:sz w:val="24"/>
          <w:highlight w:val="none"/>
          <w14:textFill>
            <w14:solidFill>
              <w14:schemeClr w14:val="tx1"/>
            </w14:solidFill>
          </w14:textFill>
        </w:rPr>
        <w:t>。</w:t>
      </w:r>
    </w:p>
    <w:p w14:paraId="5009C28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1.6.4 承包人文件</w:t>
      </w:r>
    </w:p>
    <w:p w14:paraId="486EDDD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需要由承包人提供的文件，包括但不限于：</w:t>
      </w:r>
      <w:r>
        <w:rPr>
          <w:rFonts w:hint="eastAsia" w:ascii="宋体" w:hAnsi="宋体" w:cs="宋体"/>
          <w:b/>
          <w:color w:val="000000" w:themeColor="text1"/>
          <w:sz w:val="24"/>
          <w:highlight w:val="none"/>
          <w:u w:val="single"/>
          <w14:textFill>
            <w14:solidFill>
              <w14:schemeClr w14:val="tx1"/>
            </w14:solidFill>
          </w14:textFill>
        </w:rPr>
        <w:t>施工组织设计（施工方案）、进度计划、每月实际已完工程进度报告和已完成工程量月报表、下月进度计划表和拟完工工程量表及其他按发包人或监理人要求须由承包人提供文件</w:t>
      </w:r>
      <w:r>
        <w:rPr>
          <w:rFonts w:hint="eastAsia" w:ascii="宋体" w:hAnsi="宋体" w:cs="宋体"/>
          <w:color w:val="000000" w:themeColor="text1"/>
          <w:sz w:val="24"/>
          <w:highlight w:val="none"/>
          <w14:textFill>
            <w14:solidFill>
              <w14:schemeClr w14:val="tx1"/>
            </w14:solidFill>
          </w14:textFill>
        </w:rPr>
        <w:t>；</w:t>
      </w:r>
    </w:p>
    <w:p w14:paraId="358FE1B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承包人提供的文件的期限为：</w:t>
      </w:r>
      <w:r>
        <w:rPr>
          <w:rFonts w:hint="eastAsia" w:ascii="宋体" w:hAnsi="宋体" w:cs="宋体"/>
          <w:b/>
          <w:color w:val="000000" w:themeColor="text1"/>
          <w:sz w:val="24"/>
          <w:highlight w:val="none"/>
          <w:u w:val="single"/>
          <w14:textFill>
            <w14:solidFill>
              <w14:schemeClr w14:val="tx1"/>
            </w14:solidFill>
          </w14:textFill>
        </w:rPr>
        <w:t>合同签订后【5】天内提供，承包人逾期提供施工组织设计、进度计划、发包人和政府规定要求必须提供的其他文件的，每逾期一天应向发包人支付【1000】元违约金；逾期累计超过【60】天的，发包人有权解除合同</w:t>
      </w:r>
      <w:r>
        <w:rPr>
          <w:rFonts w:hint="eastAsia" w:ascii="宋体" w:hAnsi="宋体" w:cs="宋体"/>
          <w:color w:val="000000" w:themeColor="text1"/>
          <w:sz w:val="24"/>
          <w:highlight w:val="none"/>
          <w14:textFill>
            <w14:solidFill>
              <w14:schemeClr w14:val="tx1"/>
            </w14:solidFill>
          </w14:textFill>
        </w:rPr>
        <w:t>；</w:t>
      </w:r>
    </w:p>
    <w:p w14:paraId="17FAF27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承包人提供的文件的数量为：</w:t>
      </w:r>
      <w:r>
        <w:rPr>
          <w:rFonts w:hint="eastAsia" w:ascii="宋体" w:hAnsi="宋体" w:cs="宋体"/>
          <w:b/>
          <w:bCs/>
          <w:color w:val="000000" w:themeColor="text1"/>
          <w:sz w:val="24"/>
          <w:highlight w:val="none"/>
          <w:u w:val="single"/>
          <w14:textFill>
            <w14:solidFill>
              <w14:schemeClr w14:val="tx1"/>
            </w14:solidFill>
          </w14:textFill>
        </w:rPr>
        <w:t>一式【4】份并满足工程需要</w:t>
      </w:r>
      <w:r>
        <w:rPr>
          <w:rFonts w:hint="eastAsia" w:ascii="宋体" w:hAnsi="宋体" w:cs="宋体"/>
          <w:color w:val="000000" w:themeColor="text1"/>
          <w:sz w:val="24"/>
          <w:highlight w:val="none"/>
          <w:u w:val="single"/>
          <w14:textFill>
            <w14:solidFill>
              <w14:schemeClr w14:val="tx1"/>
            </w14:solidFill>
          </w14:textFill>
        </w:rPr>
        <w:t>；</w:t>
      </w:r>
    </w:p>
    <w:p w14:paraId="4F30DA7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承包人提供的文件的形式为：</w:t>
      </w:r>
      <w:r>
        <w:rPr>
          <w:rFonts w:hint="eastAsia" w:ascii="宋体" w:hAnsi="宋体" w:cs="宋体"/>
          <w:b/>
          <w:bCs/>
          <w:color w:val="000000" w:themeColor="text1"/>
          <w:sz w:val="24"/>
          <w:highlight w:val="none"/>
          <w:u w:val="single"/>
          <w14:textFill>
            <w14:solidFill>
              <w14:schemeClr w14:val="tx1"/>
            </w14:solidFill>
          </w14:textFill>
        </w:rPr>
        <w:t>盖有公章纸质文件和文件的电子稿（包括扫描件）</w:t>
      </w:r>
      <w:r>
        <w:rPr>
          <w:rFonts w:hint="eastAsia" w:ascii="宋体" w:hAnsi="宋体" w:cs="宋体"/>
          <w:color w:val="000000" w:themeColor="text1"/>
          <w:sz w:val="24"/>
          <w:highlight w:val="none"/>
          <w:u w:val="single"/>
          <w14:textFill>
            <w14:solidFill>
              <w14:schemeClr w14:val="tx1"/>
            </w14:solidFill>
          </w14:textFill>
        </w:rPr>
        <w:t xml:space="preserve"> ；</w:t>
      </w:r>
    </w:p>
    <w:p w14:paraId="7654BA4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发包人审批承包人文件的期限：</w:t>
      </w:r>
      <w:r>
        <w:rPr>
          <w:rFonts w:hint="eastAsia" w:ascii="宋体" w:hAnsi="宋体" w:cs="宋体"/>
          <w:b/>
          <w:color w:val="000000" w:themeColor="text1"/>
          <w:sz w:val="24"/>
          <w:highlight w:val="none"/>
          <w:u w:val="single"/>
          <w14:textFill>
            <w14:solidFill>
              <w14:schemeClr w14:val="tx1"/>
            </w14:solidFill>
          </w14:textFill>
        </w:rPr>
        <w:t>收到报告后【7】天内</w:t>
      </w:r>
      <w:r>
        <w:rPr>
          <w:rFonts w:hint="eastAsia" w:ascii="宋体" w:hAnsi="宋体" w:cs="宋体"/>
          <w:color w:val="000000" w:themeColor="text1"/>
          <w:sz w:val="24"/>
          <w:highlight w:val="none"/>
          <w14:textFill>
            <w14:solidFill>
              <w14:schemeClr w14:val="tx1"/>
            </w14:solidFill>
          </w14:textFill>
        </w:rPr>
        <w:t>。</w:t>
      </w:r>
    </w:p>
    <w:p w14:paraId="4B54164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1.6.5 现场图纸准备</w:t>
      </w:r>
    </w:p>
    <w:p w14:paraId="6E6A3DC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关于现场图纸准备的约定：</w:t>
      </w:r>
      <w:r>
        <w:rPr>
          <w:rFonts w:hint="eastAsia" w:ascii="宋体" w:hAnsi="宋体" w:cs="宋体"/>
          <w:b/>
          <w:color w:val="000000" w:themeColor="text1"/>
          <w:sz w:val="24"/>
          <w:highlight w:val="none"/>
          <w:u w:val="single"/>
          <w14:textFill>
            <w14:solidFill>
              <w14:schemeClr w14:val="tx1"/>
            </w14:solidFill>
          </w14:textFill>
        </w:rPr>
        <w:t>按通用合同条款第1.6.5条规定执行</w:t>
      </w:r>
      <w:r>
        <w:rPr>
          <w:rFonts w:hint="eastAsia" w:ascii="宋体" w:hAnsi="宋体" w:cs="宋体"/>
          <w:color w:val="000000" w:themeColor="text1"/>
          <w:sz w:val="24"/>
          <w:highlight w:val="none"/>
          <w14:textFill>
            <w14:solidFill>
              <w14:schemeClr w14:val="tx1"/>
            </w14:solidFill>
          </w14:textFill>
        </w:rPr>
        <w:t>。</w:t>
      </w:r>
    </w:p>
    <w:p w14:paraId="0A6883EE">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 联络</w:t>
      </w:r>
    </w:p>
    <w:p w14:paraId="5AFBEC4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1.7.1承包人应当在</w:t>
      </w:r>
      <w:r>
        <w:rPr>
          <w:rFonts w:hint="eastAsia" w:ascii="宋体" w:hAnsi="宋体" w:cs="宋体"/>
          <w:color w:val="000000" w:themeColor="text1"/>
          <w:sz w:val="24"/>
          <w:highlight w:val="none"/>
          <w:u w:val="single"/>
          <w14:textFill>
            <w14:solidFill>
              <w14:schemeClr w14:val="tx1"/>
            </w14:solidFill>
          </w14:textFill>
        </w:rPr>
        <w:t>七</w:t>
      </w:r>
      <w:r>
        <w:rPr>
          <w:rFonts w:hint="eastAsia" w:ascii="宋体" w:hAnsi="宋体" w:cs="宋体"/>
          <w:color w:val="000000" w:themeColor="text1"/>
          <w:sz w:val="24"/>
          <w:highlight w:val="none"/>
          <w14:textFill>
            <w14:solidFill>
              <w14:schemeClr w14:val="tx1"/>
            </w14:solidFill>
          </w14:textFill>
        </w:rPr>
        <w:t>天内将与合同有关的通知、批准、证明、证书、指示、指令、要求、请求、同意、意见、确定和决定等书面函件送达对方当事人。</w:t>
      </w:r>
    </w:p>
    <w:p w14:paraId="373C2EF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 发包人接收文件的地点：</w:t>
      </w:r>
      <w:r>
        <w:rPr>
          <w:rFonts w:hint="eastAsia" w:ascii="宋体" w:hAnsi="宋体" w:cs="宋体"/>
          <w:color w:val="000000" w:themeColor="text1"/>
          <w:sz w:val="24"/>
          <w:highlight w:val="none"/>
          <w:u w:val="single"/>
          <w14:textFill>
            <w14:solidFill>
              <w14:schemeClr w14:val="tx1"/>
            </w14:solidFill>
          </w14:textFill>
        </w:rPr>
        <w:t>施工现场</w:t>
      </w:r>
      <w:r>
        <w:rPr>
          <w:rFonts w:hint="eastAsia" w:ascii="宋体" w:hAnsi="宋体" w:cs="宋体"/>
          <w:color w:val="000000" w:themeColor="text1"/>
          <w:sz w:val="24"/>
          <w:highlight w:val="none"/>
          <w14:textFill>
            <w14:solidFill>
              <w14:schemeClr w14:val="tx1"/>
            </w14:solidFill>
          </w14:textFill>
        </w:rPr>
        <w:t>；</w:t>
      </w:r>
    </w:p>
    <w:p w14:paraId="6B10633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发包人指定的接收人为：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72A23A1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承包人接收文件的地点：</w:t>
      </w:r>
      <w:r>
        <w:rPr>
          <w:rFonts w:hint="eastAsia" w:ascii="宋体" w:hAnsi="宋体" w:cs="宋体"/>
          <w:color w:val="000000" w:themeColor="text1"/>
          <w:sz w:val="24"/>
          <w:highlight w:val="none"/>
          <w:u w:val="single"/>
          <w14:textFill>
            <w14:solidFill>
              <w14:schemeClr w14:val="tx1"/>
            </w14:solidFill>
          </w14:textFill>
        </w:rPr>
        <w:t>施工现场</w:t>
      </w:r>
      <w:r>
        <w:rPr>
          <w:rFonts w:hint="eastAsia" w:ascii="宋体" w:hAnsi="宋体" w:cs="宋体"/>
          <w:color w:val="000000" w:themeColor="text1"/>
          <w:sz w:val="24"/>
          <w:highlight w:val="none"/>
          <w14:textFill>
            <w14:solidFill>
              <w14:schemeClr w14:val="tx1"/>
            </w14:solidFill>
          </w14:textFill>
        </w:rPr>
        <w:t>；</w:t>
      </w:r>
    </w:p>
    <w:p w14:paraId="4515F80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承包人指定的接收人为：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2B4DD87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监理人接收文件的地点：</w:t>
      </w:r>
      <w:r>
        <w:rPr>
          <w:rFonts w:hint="eastAsia" w:ascii="宋体" w:hAnsi="宋体" w:cs="宋体"/>
          <w:color w:val="000000" w:themeColor="text1"/>
          <w:sz w:val="24"/>
          <w:highlight w:val="none"/>
          <w:u w:val="single"/>
          <w14:textFill>
            <w14:solidFill>
              <w14:schemeClr w14:val="tx1"/>
            </w14:solidFill>
          </w14:textFill>
        </w:rPr>
        <w:t>施工现场</w:t>
      </w:r>
      <w:r>
        <w:rPr>
          <w:rFonts w:hint="eastAsia" w:ascii="宋体" w:hAnsi="宋体" w:cs="宋体"/>
          <w:color w:val="000000" w:themeColor="text1"/>
          <w:sz w:val="24"/>
          <w:highlight w:val="none"/>
          <w14:textFill>
            <w14:solidFill>
              <w14:schemeClr w14:val="tx1"/>
            </w14:solidFill>
          </w14:textFill>
        </w:rPr>
        <w:t>；</w:t>
      </w:r>
    </w:p>
    <w:p w14:paraId="1C609A7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监理人指定的接收人为：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7718FF61">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1.10 交通运输</w:t>
      </w:r>
    </w:p>
    <w:p w14:paraId="412C8DB8">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1.10.1 出入现场的权利</w:t>
      </w:r>
    </w:p>
    <w:p w14:paraId="64A3BA6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关于出入现场的权利的约定：</w:t>
      </w:r>
      <w:r>
        <w:rPr>
          <w:rFonts w:hint="eastAsia" w:ascii="宋体" w:hAnsi="宋体" w:cs="宋体"/>
          <w:color w:val="000000" w:themeColor="text1"/>
          <w:sz w:val="24"/>
          <w:highlight w:val="none"/>
          <w:u w:val="single"/>
          <w14:textFill>
            <w14:solidFill>
              <w14:schemeClr w14:val="tx1"/>
            </w14:solidFill>
          </w14:textFill>
        </w:rPr>
        <w:t>按通用合同条款第1.10.1条规定执行</w:t>
      </w:r>
      <w:r>
        <w:rPr>
          <w:rFonts w:hint="eastAsia" w:ascii="宋体" w:hAnsi="宋体" w:cs="宋体"/>
          <w:color w:val="000000" w:themeColor="text1"/>
          <w:sz w:val="24"/>
          <w:highlight w:val="none"/>
          <w14:textFill>
            <w14:solidFill>
              <w14:schemeClr w14:val="tx1"/>
            </w14:solidFill>
          </w14:textFill>
        </w:rPr>
        <w:t>。</w:t>
      </w:r>
    </w:p>
    <w:p w14:paraId="7E2D5FE6">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1.10.3 场内交通</w:t>
      </w:r>
    </w:p>
    <w:p w14:paraId="6466C6D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关于场外交通和场内交通的边界的约定：</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p w14:paraId="53D26F02">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关于发包人向承包人免费提供满足工程施工需要的场内道路和交通设施的约定：</w:t>
      </w:r>
      <w:r>
        <w:rPr>
          <w:rFonts w:hint="eastAsia" w:ascii="宋体" w:hAnsi="宋体" w:cs="宋体"/>
          <w:color w:val="000000" w:themeColor="text1"/>
          <w:sz w:val="24"/>
          <w:highlight w:val="none"/>
          <w:u w:val="single"/>
          <w14:textFill>
            <w14:solidFill>
              <w14:schemeClr w14:val="tx1"/>
            </w14:solidFill>
          </w14:textFill>
        </w:rPr>
        <w:t xml:space="preserve">利用现有的场内道路和交通设施，如需新建，承包人需在征得发包人同意后自行建设，并承担费用。  </w:t>
      </w:r>
    </w:p>
    <w:p w14:paraId="4F3C142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1.10.4超大件和超重件的运输</w:t>
      </w:r>
    </w:p>
    <w:p w14:paraId="4A53D1F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运输超大件或超重件所需的道路和桥梁临时加固改造费用和其他有关费用由</w:t>
      </w:r>
      <w:r>
        <w:rPr>
          <w:rFonts w:hint="eastAsia" w:ascii="宋体" w:hAnsi="宋体" w:cs="宋体"/>
          <w:b/>
          <w:color w:val="000000" w:themeColor="text1"/>
          <w:sz w:val="24"/>
          <w:highlight w:val="none"/>
          <w:u w:val="single"/>
          <w14:textFill>
            <w14:solidFill>
              <w14:schemeClr w14:val="tx1"/>
            </w14:solidFill>
          </w14:textFill>
        </w:rPr>
        <w:t>承包人</w:t>
      </w:r>
      <w:r>
        <w:rPr>
          <w:rFonts w:hint="eastAsia" w:ascii="宋体" w:hAnsi="宋体" w:cs="宋体"/>
          <w:color w:val="000000" w:themeColor="text1"/>
          <w:sz w:val="24"/>
          <w:highlight w:val="none"/>
          <w14:textFill>
            <w14:solidFill>
              <w14:schemeClr w14:val="tx1"/>
            </w14:solidFill>
          </w14:textFill>
        </w:rPr>
        <w:t>承担。</w:t>
      </w:r>
    </w:p>
    <w:p w14:paraId="17E71BAA">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 知识产权</w:t>
      </w:r>
    </w:p>
    <w:p w14:paraId="40CBCA6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b/>
          <w:color w:val="000000" w:themeColor="text1"/>
          <w:sz w:val="24"/>
          <w:highlight w:val="none"/>
          <w:u w:val="single"/>
          <w14:textFill>
            <w14:solidFill>
              <w14:schemeClr w14:val="tx1"/>
            </w14:solidFill>
          </w14:textFill>
        </w:rPr>
        <w:t>著作权属于发包人</w:t>
      </w:r>
      <w:r>
        <w:rPr>
          <w:rFonts w:hint="eastAsia" w:ascii="宋体" w:hAnsi="宋体" w:cs="宋体"/>
          <w:color w:val="000000" w:themeColor="text1"/>
          <w:sz w:val="24"/>
          <w:highlight w:val="none"/>
          <w14:textFill>
            <w14:solidFill>
              <w14:schemeClr w14:val="tx1"/>
            </w14:solidFill>
          </w14:textFill>
        </w:rPr>
        <w:t>。</w:t>
      </w:r>
    </w:p>
    <w:p w14:paraId="5A1072D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关于发包人提供的上述文件的使用限制的要求：</w:t>
      </w:r>
      <w:r>
        <w:rPr>
          <w:rFonts w:hint="eastAsia" w:ascii="宋体" w:hAnsi="宋体" w:cs="宋体"/>
          <w:color w:val="000000" w:themeColor="text1"/>
          <w:sz w:val="24"/>
          <w:highlight w:val="none"/>
          <w:u w:val="single"/>
          <w14:textFill>
            <w14:solidFill>
              <w14:schemeClr w14:val="tx1"/>
            </w14:solidFill>
          </w14:textFill>
        </w:rPr>
        <w:t>永久性限制 ，未经发包人事前书面同意，承包人不得以任何形式用于与本合同无关的其他用途，工程竣工后，除为履行保修义务而允许承包人保留一套竣工图外，承包人应将图纸返还发包人</w:t>
      </w:r>
      <w:r>
        <w:rPr>
          <w:rFonts w:hint="eastAsia" w:ascii="宋体" w:hAnsi="宋体" w:cs="宋体"/>
          <w:color w:val="000000" w:themeColor="text1"/>
          <w:sz w:val="24"/>
          <w:highlight w:val="none"/>
          <w14:textFill>
            <w14:solidFill>
              <w14:schemeClr w14:val="tx1"/>
            </w14:solidFill>
          </w14:textFill>
        </w:rPr>
        <w:t>。</w:t>
      </w:r>
    </w:p>
    <w:p w14:paraId="1AB7A7DC">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1.11.2 关于承包人为实施工程所编制文件的著作权的归属：  </w:t>
      </w:r>
      <w:r>
        <w:rPr>
          <w:rFonts w:hint="eastAsia" w:ascii="宋体" w:hAnsi="宋体" w:cs="宋体"/>
          <w:color w:val="000000" w:themeColor="text1"/>
          <w:sz w:val="24"/>
          <w:highlight w:val="none"/>
          <w:u w:val="single"/>
          <w14:textFill>
            <w14:solidFill>
              <w14:schemeClr w14:val="tx1"/>
            </w14:solidFill>
          </w14:textFill>
        </w:rPr>
        <w:t>归发包人享有</w:t>
      </w:r>
      <w:r>
        <w:rPr>
          <w:rFonts w:hint="eastAsia" w:ascii="宋体" w:hAnsi="宋体" w:cs="宋体"/>
          <w:color w:val="000000" w:themeColor="text1"/>
          <w:sz w:val="24"/>
          <w:highlight w:val="none"/>
          <w14:textFill>
            <w14:solidFill>
              <w14:schemeClr w14:val="tx1"/>
            </w14:solidFill>
          </w14:textFill>
        </w:rPr>
        <w:t>。</w:t>
      </w:r>
    </w:p>
    <w:p w14:paraId="482FE90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关于承包人提供的上述文件的使用限制的要求：</w:t>
      </w:r>
      <w:r>
        <w:rPr>
          <w:rFonts w:hint="eastAsia" w:ascii="宋体" w:hAnsi="宋体" w:cs="宋体"/>
          <w:color w:val="000000" w:themeColor="text1"/>
          <w:sz w:val="24"/>
          <w:highlight w:val="none"/>
          <w:u w:val="single"/>
          <w14:textFill>
            <w14:solidFill>
              <w14:schemeClr w14:val="tx1"/>
            </w14:solidFill>
          </w14:textFill>
        </w:rPr>
        <w:t>经发包人事前书面同意，在不泄露发包人商业秘密或技术信息的情况下使用</w:t>
      </w:r>
      <w:r>
        <w:rPr>
          <w:rFonts w:hint="eastAsia" w:ascii="宋体" w:hAnsi="宋体" w:cs="宋体"/>
          <w:color w:val="000000" w:themeColor="text1"/>
          <w:sz w:val="24"/>
          <w:highlight w:val="none"/>
          <w14:textFill>
            <w14:solidFill>
              <w14:schemeClr w14:val="tx1"/>
            </w14:solidFill>
          </w14:textFill>
        </w:rPr>
        <w:t>。</w:t>
      </w:r>
    </w:p>
    <w:p w14:paraId="28127365">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1.11.4 承包人在施工过程中所采用的专利、专有技术、技术秘密的使用费的承担方式：</w:t>
      </w:r>
      <w:r>
        <w:rPr>
          <w:rFonts w:hint="eastAsia" w:ascii="宋体" w:hAnsi="宋体" w:cs="宋体"/>
          <w:color w:val="000000" w:themeColor="text1"/>
          <w:sz w:val="24"/>
          <w:highlight w:val="none"/>
          <w:u w:val="single"/>
          <w14:textFill>
            <w14:solidFill>
              <w14:schemeClr w14:val="tx1"/>
            </w14:solidFill>
          </w14:textFill>
        </w:rPr>
        <w:t>承包人自行承担；（除合同明确约定外）承包人在施工过程中所采用的专利、专有技术、技术秘密的使用费用均已包含在本合同价款内，发包人不再另行支付</w:t>
      </w:r>
      <w:r>
        <w:rPr>
          <w:rFonts w:hint="eastAsia" w:ascii="宋体" w:hAnsi="宋体" w:cs="宋体"/>
          <w:color w:val="000000" w:themeColor="text1"/>
          <w:sz w:val="24"/>
          <w:highlight w:val="none"/>
          <w14:textFill>
            <w14:solidFill>
              <w14:schemeClr w14:val="tx1"/>
            </w14:solidFill>
          </w14:textFill>
        </w:rPr>
        <w:t>。</w:t>
      </w:r>
    </w:p>
    <w:p w14:paraId="0EF1FF9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1.13工程量清单错误的修正</w:t>
      </w:r>
    </w:p>
    <w:p w14:paraId="2511D78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出现工程量清单错误时，是否调整合同价格：</w:t>
      </w:r>
      <w:r>
        <w:rPr>
          <w:rFonts w:hint="eastAsia" w:ascii="宋体" w:hAnsi="宋体" w:cs="宋体"/>
          <w:color w:val="000000" w:themeColor="text1"/>
          <w:sz w:val="24"/>
          <w:highlight w:val="none"/>
          <w:u w:val="single"/>
          <w14:textFill>
            <w14:solidFill>
              <w14:schemeClr w14:val="tx1"/>
            </w14:solidFill>
          </w14:textFill>
        </w:rPr>
        <w:t>参照本合同专用条款12.1执行</w:t>
      </w:r>
      <w:r>
        <w:rPr>
          <w:rFonts w:hint="eastAsia" w:ascii="宋体" w:hAnsi="宋体" w:cs="宋体"/>
          <w:color w:val="000000" w:themeColor="text1"/>
          <w:sz w:val="24"/>
          <w:highlight w:val="none"/>
          <w14:textFill>
            <w14:solidFill>
              <w14:schemeClr w14:val="tx1"/>
            </w14:solidFill>
          </w14:textFill>
        </w:rPr>
        <w:t>。</w:t>
      </w:r>
    </w:p>
    <w:p w14:paraId="49B8AC2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允许调整合同价格的工程量偏差范围：</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46CAB86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发包人</w:t>
      </w:r>
    </w:p>
    <w:p w14:paraId="7C8B4DE9">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发包人代表</w:t>
      </w:r>
    </w:p>
    <w:p w14:paraId="47538E5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发包人代表：</w:t>
      </w:r>
      <w:r>
        <w:rPr>
          <w:rFonts w:hint="eastAsia" w:ascii="宋体" w:hAnsi="宋体" w:cs="宋体"/>
          <w:color w:val="000000" w:themeColor="text1"/>
          <w:sz w:val="24"/>
          <w:highlight w:val="none"/>
          <w:u w:val="single"/>
          <w14:textFill>
            <w14:solidFill>
              <w14:schemeClr w14:val="tx1"/>
            </w14:solidFill>
          </w14:textFill>
        </w:rPr>
        <w:t xml:space="preserve">                </w:t>
      </w:r>
    </w:p>
    <w:p w14:paraId="7712519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    名：                      ；</w:t>
      </w:r>
    </w:p>
    <w:p w14:paraId="23B4DC6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身份证号：                      ；</w:t>
      </w:r>
    </w:p>
    <w:p w14:paraId="402CBCB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                      ；</w:t>
      </w:r>
    </w:p>
    <w:p w14:paraId="3DEC6CE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                      ；</w:t>
      </w:r>
    </w:p>
    <w:p w14:paraId="2DD7954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电子信箱：                      ；</w:t>
      </w:r>
    </w:p>
    <w:p w14:paraId="0F10964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通信地址：                      。</w:t>
      </w:r>
    </w:p>
    <w:p w14:paraId="4BB6B122">
      <w:pPr>
        <w:snapToGrid w:val="0"/>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发包人对发包人代表的授权范围如下：</w:t>
      </w:r>
      <w:r>
        <w:rPr>
          <w:rFonts w:hint="eastAsia" w:ascii="宋体" w:hAnsi="宋体" w:cs="宋体"/>
          <w:b/>
          <w:bCs/>
          <w:color w:val="000000" w:themeColor="text1"/>
          <w:sz w:val="24"/>
          <w:highlight w:val="none"/>
          <w:u w:val="single"/>
          <w14:textFill>
            <w14:solidFill>
              <w14:schemeClr w14:val="tx1"/>
            </w14:solidFill>
          </w14:textFill>
        </w:rPr>
        <w:t>对质量、成本、安全、进度进行全面管理，但发包人代表签字，不能直接认定为发包人的意思表示，必须经发包人盖章方可生效。</w:t>
      </w:r>
    </w:p>
    <w:p w14:paraId="26AF350E">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施工现场、施工条件和基础资料的提供</w:t>
      </w:r>
    </w:p>
    <w:p w14:paraId="2448E13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2.4.1 提供施工现场</w:t>
      </w:r>
    </w:p>
    <w:p w14:paraId="186F8C30">
      <w:pPr>
        <w:snapToGrid w:val="0"/>
        <w:spacing w:line="360" w:lineRule="auto"/>
        <w:ind w:firstLine="480"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关于发包人移交施工现场的期限要求：</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b/>
          <w:bCs/>
          <w:color w:val="000000" w:themeColor="text1"/>
          <w:sz w:val="24"/>
          <w:highlight w:val="none"/>
          <w:u w:val="single"/>
          <w14:textFill>
            <w14:solidFill>
              <w14:schemeClr w14:val="tx1"/>
            </w14:solidFill>
          </w14:textFill>
        </w:rPr>
        <w:t>年   月   日前。</w:t>
      </w:r>
    </w:p>
    <w:p w14:paraId="415B138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2.4.2 提供施工条件</w:t>
      </w:r>
    </w:p>
    <w:p w14:paraId="6963A6C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关于发包人应负责提供施工所需要的条件，包括：</w:t>
      </w:r>
    </w:p>
    <w:p w14:paraId="124CC9B5">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w:t>
      </w:r>
      <w:r>
        <w:rPr>
          <w:rFonts w:hint="eastAsia" w:ascii="宋体" w:hAnsi="宋体" w:cs="宋体"/>
          <w:b/>
          <w:color w:val="000000" w:themeColor="text1"/>
          <w:sz w:val="24"/>
          <w:highlight w:val="none"/>
          <w:u w:val="single"/>
          <w14:textFill>
            <w14:solidFill>
              <w14:schemeClr w14:val="tx1"/>
            </w14:solidFill>
          </w14:textFill>
        </w:rPr>
        <w:t>施工所需的水、电、电讯线路接至施工场地的时间、地点和供应要求：</w:t>
      </w:r>
    </w:p>
    <w:p w14:paraId="6AF0BE46">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①所需正常施工的电源、水源已由发包方安装至施工现场边缘。</w:t>
      </w:r>
    </w:p>
    <w:p w14:paraId="5A684582">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 xml:space="preserve">②施工用电：施工场内临时低压接电及线缆铺设由承包人自理且费用包括在合同价款内。 </w:t>
      </w:r>
    </w:p>
    <w:p w14:paraId="1FDADD8B">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③施工用水：施工场内临时用水接水管铺设由承包人自理且费用包括在合同价款内。</w:t>
      </w:r>
    </w:p>
    <w:p w14:paraId="2AF7D5B0">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④施工用水、用电费用由承包人承担，费用包含在合同价款中，工程结算时扣除。</w:t>
      </w:r>
    </w:p>
    <w:p w14:paraId="4E310B80">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⑤用电与用水高峰期时供应不足由承包人自行设法解决，费用已包含在合同价中，发包人不另支付相关费用。</w:t>
      </w:r>
    </w:p>
    <w:p w14:paraId="1AEF560C">
      <w:pPr>
        <w:snapToGrid w:val="0"/>
        <w:spacing w:line="360" w:lineRule="auto"/>
        <w:ind w:firstLine="482" w:firstLineChars="200"/>
        <w:rPr>
          <w:rFonts w:hint="eastAsia"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⑥施工现场无搭设临时用房场地，承包人自行考虑，费用包含在合同价款中。</w:t>
      </w:r>
    </w:p>
    <w:p w14:paraId="13B68E03">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3）协调处理施工场地周围地下管线和邻近建筑物、构筑物（含文物保护建筑）、古树名木的保护工作：承包人应在施工前对地下管线提出保护方案，经发包人等有关部门及时审核后，费用由承包人承担；施工过程中，承包人需在发现当日向发包人报告施工现场内新发现的须保护的地下管线、邻近建筑物、构筑物（含文物保护建筑）、古树名木。未知地下管线由承包人负责开挖样洞、在发现当日报告工程监理单位及发包人，并提出保护方案，经发包人等有关部门及时审核后，费用由承包人承担；邻近建筑物、构筑物（含文物保护建筑）、古树名木，承包人严格按照施工图及相关规范规定施工后还须另行保护措施的，由承包人提出保护方案，发包人等有关部门及时审核后，费用由承包人承担。因承包人施工不当造成的损失，其费用由承包人承担。</w:t>
      </w:r>
    </w:p>
    <w:p w14:paraId="72F1E7A4">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 资金来源证明及支付担保</w:t>
      </w:r>
    </w:p>
    <w:p w14:paraId="6BF221B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发包人提供资金来源证明的期限要求：</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3B0C862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发包人是否提供支付担保：</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0D884335">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发包人提供支付担保的形式：</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6E63D72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 承包人</w:t>
      </w:r>
    </w:p>
    <w:p w14:paraId="775A0E2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承包人的一般义务</w:t>
      </w:r>
    </w:p>
    <w:p w14:paraId="32265AFF">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（1）应提供计划、报表的名称及完成时间：</w:t>
      </w:r>
      <w:r>
        <w:rPr>
          <w:rFonts w:hint="eastAsia" w:ascii="宋体" w:hAnsi="宋体" w:cs="宋体"/>
          <w:color w:val="000000" w:themeColor="text1"/>
          <w:sz w:val="24"/>
          <w:highlight w:val="none"/>
          <w:u w:val="single"/>
          <w14:textFill>
            <w14:solidFill>
              <w14:schemeClr w14:val="tx1"/>
            </w14:solidFill>
          </w14:textFill>
        </w:rPr>
        <w:t>本工程供应商须制定充分、完整、详细的施工组织方案和计划，报监理、学院相关职能部门审核后开工，并编制应急预案一套。每月【7 】日向发包人、监理单位提交当月完成工程量、本月工程产值报表及下月工程进度计划和主要材料使用计划及计划完成产值，一式【3】份，如不按期提供的，发包人有权拒付工程款。每周一报告本周作业计划，上周实施情况一式【3】份。（当月已完合格工程量：指上月25日至当月24日的工程量）。</w:t>
      </w:r>
    </w:p>
    <w:p w14:paraId="5835326E">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（2）承担施工安全保卫工作及非夜间施工照明的责任和要求：</w:t>
      </w:r>
      <w:r>
        <w:rPr>
          <w:rFonts w:hint="eastAsia" w:ascii="宋体" w:hAnsi="宋体" w:cs="宋体"/>
          <w:color w:val="000000" w:themeColor="text1"/>
          <w:sz w:val="24"/>
          <w:highlight w:val="none"/>
          <w:u w:val="single"/>
          <w14:textFill>
            <w14:solidFill>
              <w14:schemeClr w14:val="tx1"/>
            </w14:solidFill>
          </w14:textFill>
        </w:rPr>
        <w:t>承办施工暂住人口证手续以及计划生育手续，施工现场的夜间照明线路必须单独敷设，承担所有安全保卫责任以及引起的所有经济和法律责任；承担各级政府管理部门所要求的一切责任以及引起的所有经济和法律责任。</w:t>
      </w:r>
    </w:p>
    <w:p w14:paraId="26438BFE">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（3）需承包人办理的有关施工场地交通、环卫和施工噪音管理等手续：</w:t>
      </w:r>
      <w:r>
        <w:rPr>
          <w:rFonts w:hint="eastAsia" w:ascii="宋体" w:hAnsi="宋体" w:cs="宋体"/>
          <w:color w:val="000000" w:themeColor="text1"/>
          <w:sz w:val="24"/>
          <w:highlight w:val="none"/>
          <w:u w:val="single"/>
          <w14:textFill>
            <w14:solidFill>
              <w14:schemeClr w14:val="tx1"/>
            </w14:solidFill>
          </w14:textFill>
        </w:rPr>
        <w:t>遵照政府有关部门对施工场地交通、环卫和施工噪音的管理规定，按规定办理相关手续，费用由承包人负责，发包人给予配合。如承包人未及时办理有关手续而造成的罚款由承包人承担。</w:t>
      </w:r>
    </w:p>
    <w:p w14:paraId="00B2136B">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（4）完工工程成品保护的特殊要求及费用承担：</w:t>
      </w:r>
      <w:r>
        <w:rPr>
          <w:rFonts w:hint="eastAsia" w:ascii="宋体" w:hAnsi="宋体" w:cs="宋体"/>
          <w:color w:val="000000" w:themeColor="text1"/>
          <w:sz w:val="24"/>
          <w:highlight w:val="none"/>
          <w:u w:val="single"/>
          <w14:textFill>
            <w14:solidFill>
              <w14:schemeClr w14:val="tx1"/>
            </w14:solidFill>
          </w14:textFill>
        </w:rPr>
        <w:t>按发包人的要求进行保护，费用由承包人承担。</w:t>
      </w:r>
    </w:p>
    <w:p w14:paraId="0AB41D1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（5）施工现场清洁卫生的要求：</w:t>
      </w:r>
      <w:r>
        <w:rPr>
          <w:rFonts w:hint="eastAsia" w:ascii="宋体" w:hAnsi="宋体" w:cs="宋体"/>
          <w:color w:val="000000" w:themeColor="text1"/>
          <w:sz w:val="24"/>
          <w:highlight w:val="none"/>
          <w:u w:val="single"/>
          <w14:textFill>
            <w14:solidFill>
              <w14:schemeClr w14:val="tx1"/>
            </w14:solidFill>
          </w14:textFill>
        </w:rPr>
        <w:t>承包人结合《浙江省建设工程现场安全文明施工标准化工地管理办法》等省市相关规定，制定相应文明施工措施方案，保证施工现场清洁卫生。如承包人未按文明施工方案实施的，发包人有权责令承包人立即整改，对承包人拒不整改或未按规定期限完成整改的，发包人有权对承包人处以罚款、暂停施工等处罚。本工程承包人搭设的所有临时设施、施工便道等（包括借地范围内），在本工程交工验收合格后【7】日内，自行拆除清运完毕，达到监理和发包人认为合格的使用状态否则将不予结算。</w:t>
      </w:r>
    </w:p>
    <w:p w14:paraId="2FF20C05">
      <w:pPr>
        <w:widowControl w:val="0"/>
        <w:adjustRightInd w:val="0"/>
        <w:snapToGrid w:val="0"/>
        <w:spacing w:before="156" w:after="156" w:line="360" w:lineRule="auto"/>
        <w:ind w:firstLine="480" w:firstLineChars="200"/>
        <w:jc w:val="both"/>
        <w:rPr>
          <w:rFonts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t>（6）承包人提交的竣工资料的内容：</w:t>
      </w:r>
      <w:r>
        <w:rPr>
          <w:rFonts w:hint="eastAsia" w:ascii="宋体" w:hAnsi="宋体" w:eastAsia="宋体" w:cs="宋体"/>
          <w:b/>
          <w:bCs/>
          <w:snapToGrid w:val="0"/>
          <w:color w:val="000000" w:themeColor="text1"/>
          <w:kern w:val="2"/>
          <w:sz w:val="24"/>
          <w:szCs w:val="24"/>
          <w:highlight w:val="none"/>
          <w:u w:val="single"/>
          <w:lang w:val="en-US" w:eastAsia="zh-CN" w:bidi="ar-SA"/>
          <w14:textFill>
            <w14:solidFill>
              <w14:schemeClr w14:val="tx1"/>
            </w14:solidFill>
          </w14:textFill>
        </w:rPr>
        <w:t>向发包方提供竣工图（【3】套）、竣工资料及竣工验收报告，并附光盘（含影像资料、图片等）及发包人要求提供的其他材料</w:t>
      </w: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t>。</w:t>
      </w:r>
    </w:p>
    <w:p w14:paraId="240A3CA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承包人需要提交的竣工资料套数：</w:t>
      </w:r>
      <w:r>
        <w:rPr>
          <w:rFonts w:hint="eastAsia" w:ascii="宋体" w:hAnsi="宋体" w:cs="宋体"/>
          <w:b/>
          <w:bCs/>
          <w:color w:val="000000" w:themeColor="text1"/>
          <w:sz w:val="24"/>
          <w:highlight w:val="none"/>
          <w:u w:val="single"/>
          <w14:textFill>
            <w14:solidFill>
              <w14:schemeClr w14:val="tx1"/>
            </w14:solidFill>
          </w14:textFill>
        </w:rPr>
        <w:t>满足工程所在地建设行政主管部门和城市建设档案管理机构有关施工资料的要求。按相关规定和要求整理立卷。竣工档案质量必须符合浙江省、杭州市等档案管理机构的验收存档标准。</w:t>
      </w:r>
      <w:r>
        <w:rPr>
          <w:rFonts w:hint="eastAsia" w:ascii="宋体" w:hAnsi="宋体" w:cs="宋体"/>
          <w:color w:val="000000" w:themeColor="text1"/>
          <w:sz w:val="24"/>
          <w:highlight w:val="none"/>
          <w14:textFill>
            <w14:solidFill>
              <w14:schemeClr w14:val="tx1"/>
            </w14:solidFill>
          </w14:textFill>
        </w:rPr>
        <w:t>。</w:t>
      </w:r>
    </w:p>
    <w:p w14:paraId="1E107B4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承包人提交的竣工资料的费用承担：</w:t>
      </w:r>
      <w:r>
        <w:rPr>
          <w:rFonts w:hint="eastAsia" w:ascii="宋体" w:hAnsi="宋体" w:cs="宋体"/>
          <w:b/>
          <w:bCs/>
          <w:color w:val="000000" w:themeColor="text1"/>
          <w:sz w:val="24"/>
          <w:highlight w:val="none"/>
          <w:u w:val="single"/>
          <w14:textFill>
            <w14:solidFill>
              <w14:schemeClr w14:val="tx1"/>
            </w14:solidFill>
          </w14:textFill>
        </w:rPr>
        <w:t>承包人承担</w:t>
      </w:r>
      <w:r>
        <w:rPr>
          <w:rFonts w:hint="eastAsia" w:ascii="宋体" w:hAnsi="宋体" w:cs="宋体"/>
          <w:color w:val="000000" w:themeColor="text1"/>
          <w:sz w:val="24"/>
          <w:highlight w:val="none"/>
          <w14:textFill>
            <w14:solidFill>
              <w14:schemeClr w14:val="tx1"/>
            </w14:solidFill>
          </w14:textFill>
        </w:rPr>
        <w:t>。</w:t>
      </w:r>
    </w:p>
    <w:p w14:paraId="0BECCEA7">
      <w:pPr>
        <w:snapToGrid w:val="0"/>
        <w:spacing w:line="360" w:lineRule="auto"/>
        <w:ind w:firstLine="480"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承包人提交的竣工资料移交时间：</w:t>
      </w:r>
      <w:r>
        <w:rPr>
          <w:rFonts w:hint="eastAsia" w:ascii="宋体" w:hAnsi="宋体" w:cs="宋体"/>
          <w:b/>
          <w:bCs/>
          <w:color w:val="000000" w:themeColor="text1"/>
          <w:sz w:val="24"/>
          <w:highlight w:val="none"/>
          <w:u w:val="single"/>
          <w14:textFill>
            <w14:solidFill>
              <w14:schemeClr w14:val="tx1"/>
            </w14:solidFill>
          </w14:textFill>
        </w:rPr>
        <w:t>竣工验收前【3】天</w:t>
      </w:r>
      <w:r>
        <w:rPr>
          <w:rFonts w:hint="eastAsia" w:ascii="宋体" w:hAnsi="宋体" w:cs="宋体"/>
          <w:b/>
          <w:bCs/>
          <w:color w:val="000000" w:themeColor="text1"/>
          <w:sz w:val="24"/>
          <w:highlight w:val="none"/>
          <w14:textFill>
            <w14:solidFill>
              <w14:schemeClr w14:val="tx1"/>
            </w14:solidFill>
          </w14:textFill>
        </w:rPr>
        <w:t>。</w:t>
      </w:r>
    </w:p>
    <w:p w14:paraId="6B0528CA">
      <w:pPr>
        <w:snapToGrid w:val="0"/>
        <w:spacing w:line="360" w:lineRule="auto"/>
        <w:ind w:firstLine="480"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承包人提交的竣工资料形式要求：</w:t>
      </w:r>
      <w:r>
        <w:rPr>
          <w:rFonts w:hint="eastAsia" w:ascii="宋体" w:hAnsi="宋体" w:cs="宋体"/>
          <w:b/>
          <w:bCs/>
          <w:color w:val="000000" w:themeColor="text1"/>
          <w:sz w:val="24"/>
          <w:highlight w:val="none"/>
          <w:u w:val="single"/>
          <w14:textFill>
            <w14:solidFill>
              <w14:schemeClr w14:val="tx1"/>
            </w14:solidFill>
          </w14:textFill>
        </w:rPr>
        <w:t>纸质文件和电子文件。</w:t>
      </w:r>
    </w:p>
    <w:p w14:paraId="01C64C6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（7）承包人应履行的其他义务：</w:t>
      </w:r>
    </w:p>
    <w:p w14:paraId="1D841052">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a、承包人在工程实施期间应对发包人提供的各项水电设施以及沿街户外广告进行必要的保护，相关费用在磋商响应报价中综合考虑。若由于承包人未能妥善保护给发包人造成的损失由承包人承担。</w:t>
      </w:r>
    </w:p>
    <w:p w14:paraId="73E80213">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b、协助发包人和监理工程师避免因合同或文件之间的差异给工程带来任何损失是承包人的义务，承包人故意隐瞒或不及时向监理工程师、发包人通报此类较为明显的差异，承包人应自费纠正或消除此类差异给工程带来的影响。</w:t>
      </w:r>
    </w:p>
    <w:p w14:paraId="2320C026">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c、承包人在施工中，有责任配合发包人或发包人委托的科研单位进行本工程有关的科研监测、测试和检测工作，并不得提出任何费用要求。</w:t>
      </w:r>
    </w:p>
    <w:p w14:paraId="2495511B">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d、承包人在使用地方道路过程中，必须采取一切措施确保车辆正常通行，做到施工、通车两不误，由于承包人措施不力，导致堵车和事故频发或损坏地方道路，影响交通安全和正常运行，并造成重大影响，引起索赔，赔偿，诉讼费用及工程拖延或施工费用增加时，因由承包人承担一切费用。</w:t>
      </w:r>
    </w:p>
    <w:p w14:paraId="58C1B740">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e、承包人有责任按发包人、监理人的指令协调、配合工程范围的管线的搬迁（含管线回搬）及交通组织（含路面恢复）、绿化迁移、三通一平工作，负责办理市政设施养护管理交接手续，负责对工程范围内已废弃的管线（必要的需经管线单位确认）以及其他障碍物的拆除和处理。负责组织各类施工协调、交通配合例会，做好施工现场的交通管理工作。实施上述项目所需时间包含在总工期内。承包人亦必须服从发包人和监理单位的同意协调、指令与要求，做好与其他多家单位的施工配合。</w:t>
      </w:r>
    </w:p>
    <w:p w14:paraId="43840527">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f、承包人的项目部、临时加工场地、项目参与人员的临时宿舍等临时设施的借地由承包人负责，并承担一切费用。因条件有限，发包人概不负责相关场地宿舍等。</w:t>
      </w:r>
    </w:p>
    <w:p w14:paraId="07175201">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g、承包人有责任维护发包人形象，若由于承包人的安全、文明施工问题而造成发包人被他人索赔，发包人保留向承包人索赔的权利。</w:t>
      </w:r>
    </w:p>
    <w:p w14:paraId="722C0E5C">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h、接受发包人委托，负责办理施工期间的掘路执照、临时占路证、交通施工许可证、管线监护卡、质监和安监的报监手续。</w:t>
      </w:r>
    </w:p>
    <w:p w14:paraId="595DB61A">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I、作为一名有经验的承包人，对于图纸设计中不满足现行验收规范要求的部分及时提出合理化的建议，若未及时发现并提出不利于今后施工及验收的问题，应承担相应的责任。</w:t>
      </w:r>
    </w:p>
    <w:p w14:paraId="5C7AB2D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项目经理</w:t>
      </w:r>
    </w:p>
    <w:p w14:paraId="48F9556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 项目经理：</w:t>
      </w:r>
    </w:p>
    <w:p w14:paraId="789E4039">
      <w:pPr>
        <w:spacing w:line="36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 项目经理：</w:t>
      </w:r>
    </w:p>
    <w:p w14:paraId="6CF7A2EE">
      <w:pPr>
        <w:spacing w:line="36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    名：</w:t>
      </w:r>
      <w:r>
        <w:rPr>
          <w:rFonts w:hint="eastAsia" w:ascii="宋体" w:hAnsi="宋体" w:cs="宋体"/>
          <w:color w:val="000000" w:themeColor="text1"/>
          <w:sz w:val="24"/>
          <w:highlight w:val="none"/>
          <w:u w:val="single"/>
          <w14:textFill>
            <w14:solidFill>
              <w14:schemeClr w14:val="tx1"/>
            </w14:solidFill>
          </w14:textFill>
        </w:rPr>
        <w:t>                            </w:t>
      </w:r>
      <w:r>
        <w:rPr>
          <w:rFonts w:hint="eastAsia" w:ascii="宋体" w:hAnsi="宋体" w:cs="宋体"/>
          <w:color w:val="000000" w:themeColor="text1"/>
          <w:sz w:val="24"/>
          <w:highlight w:val="none"/>
          <w14:textFill>
            <w14:solidFill>
              <w14:schemeClr w14:val="tx1"/>
            </w14:solidFill>
          </w14:textFill>
        </w:rPr>
        <w:t>；</w:t>
      </w:r>
    </w:p>
    <w:p w14:paraId="7F8BC5B7">
      <w:pPr>
        <w:spacing w:line="36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身份证号：</w:t>
      </w:r>
      <w:r>
        <w:rPr>
          <w:rFonts w:hint="eastAsia" w:ascii="宋体" w:hAnsi="宋体" w:cs="宋体"/>
          <w:color w:val="000000" w:themeColor="text1"/>
          <w:sz w:val="24"/>
          <w:highlight w:val="none"/>
          <w:u w:val="single"/>
          <w14:textFill>
            <w14:solidFill>
              <w14:schemeClr w14:val="tx1"/>
            </w14:solidFill>
          </w14:textFill>
        </w:rPr>
        <w:t>                            </w:t>
      </w:r>
      <w:r>
        <w:rPr>
          <w:rFonts w:hint="eastAsia" w:ascii="宋体" w:hAnsi="宋体" w:cs="宋体"/>
          <w:color w:val="000000" w:themeColor="text1"/>
          <w:sz w:val="24"/>
          <w:highlight w:val="none"/>
          <w14:textFill>
            <w14:solidFill>
              <w14:schemeClr w14:val="tx1"/>
            </w14:solidFill>
          </w14:textFill>
        </w:rPr>
        <w:t>；</w:t>
      </w:r>
    </w:p>
    <w:p w14:paraId="4134D4E9">
      <w:pPr>
        <w:spacing w:line="36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建造师执业资格等级：</w:t>
      </w:r>
      <w:r>
        <w:rPr>
          <w:rFonts w:hint="eastAsia" w:ascii="宋体" w:hAnsi="宋体" w:cs="宋体"/>
          <w:color w:val="000000" w:themeColor="text1"/>
          <w:sz w:val="24"/>
          <w:highlight w:val="none"/>
          <w:u w:val="single"/>
          <w14:textFill>
            <w14:solidFill>
              <w14:schemeClr w14:val="tx1"/>
            </w14:solidFill>
          </w14:textFill>
        </w:rPr>
        <w:t>                            </w:t>
      </w:r>
      <w:r>
        <w:rPr>
          <w:rFonts w:hint="eastAsia" w:ascii="宋体" w:hAnsi="宋体" w:cs="宋体"/>
          <w:color w:val="000000" w:themeColor="text1"/>
          <w:sz w:val="24"/>
          <w:highlight w:val="none"/>
          <w14:textFill>
            <w14:solidFill>
              <w14:schemeClr w14:val="tx1"/>
            </w14:solidFill>
          </w14:textFill>
        </w:rPr>
        <w:t>；</w:t>
      </w:r>
    </w:p>
    <w:p w14:paraId="6C3CC174">
      <w:pPr>
        <w:spacing w:line="36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建造师注册证书号：</w:t>
      </w:r>
      <w:r>
        <w:rPr>
          <w:rFonts w:hint="eastAsia" w:ascii="宋体" w:hAnsi="宋体" w:cs="宋体"/>
          <w:color w:val="000000" w:themeColor="text1"/>
          <w:sz w:val="24"/>
          <w:highlight w:val="none"/>
          <w:u w:val="single"/>
          <w14:textFill>
            <w14:solidFill>
              <w14:schemeClr w14:val="tx1"/>
            </w14:solidFill>
          </w14:textFill>
        </w:rPr>
        <w:t>                            </w:t>
      </w:r>
      <w:r>
        <w:rPr>
          <w:rFonts w:hint="eastAsia" w:ascii="宋体" w:hAnsi="宋体" w:cs="宋体"/>
          <w:color w:val="000000" w:themeColor="text1"/>
          <w:sz w:val="24"/>
          <w:highlight w:val="none"/>
          <w14:textFill>
            <w14:solidFill>
              <w14:schemeClr w14:val="tx1"/>
            </w14:solidFill>
          </w14:textFill>
        </w:rPr>
        <w:t>；</w:t>
      </w:r>
    </w:p>
    <w:p w14:paraId="3C56110E">
      <w:pPr>
        <w:spacing w:line="36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建造师执业印章号：</w:t>
      </w:r>
      <w:r>
        <w:rPr>
          <w:rFonts w:hint="eastAsia" w:ascii="宋体" w:hAnsi="宋体" w:cs="宋体"/>
          <w:color w:val="000000" w:themeColor="text1"/>
          <w:sz w:val="24"/>
          <w:highlight w:val="none"/>
          <w:u w:val="single"/>
          <w14:textFill>
            <w14:solidFill>
              <w14:schemeClr w14:val="tx1"/>
            </w14:solidFill>
          </w14:textFill>
        </w:rPr>
        <w:t>                            </w:t>
      </w:r>
      <w:r>
        <w:rPr>
          <w:rFonts w:hint="eastAsia" w:ascii="宋体" w:hAnsi="宋体" w:cs="宋体"/>
          <w:color w:val="000000" w:themeColor="text1"/>
          <w:sz w:val="24"/>
          <w:highlight w:val="none"/>
          <w14:textFill>
            <w14:solidFill>
              <w14:schemeClr w14:val="tx1"/>
            </w14:solidFill>
          </w14:textFill>
        </w:rPr>
        <w:t>；</w:t>
      </w:r>
    </w:p>
    <w:p w14:paraId="4C9587C9">
      <w:pPr>
        <w:spacing w:line="36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安全生产考核合格证书号：</w:t>
      </w:r>
      <w:r>
        <w:rPr>
          <w:rFonts w:hint="eastAsia" w:ascii="宋体" w:hAnsi="宋体" w:cs="宋体"/>
          <w:color w:val="000000" w:themeColor="text1"/>
          <w:sz w:val="24"/>
          <w:highlight w:val="none"/>
          <w:u w:val="single"/>
          <w14:textFill>
            <w14:solidFill>
              <w14:schemeClr w14:val="tx1"/>
            </w14:solidFill>
          </w14:textFill>
        </w:rPr>
        <w:t>                            </w:t>
      </w:r>
      <w:r>
        <w:rPr>
          <w:rFonts w:hint="eastAsia" w:ascii="宋体" w:hAnsi="宋体" w:cs="宋体"/>
          <w:color w:val="000000" w:themeColor="text1"/>
          <w:sz w:val="24"/>
          <w:highlight w:val="none"/>
          <w14:textFill>
            <w14:solidFill>
              <w14:schemeClr w14:val="tx1"/>
            </w14:solidFill>
          </w14:textFill>
        </w:rPr>
        <w:t>；</w:t>
      </w:r>
    </w:p>
    <w:p w14:paraId="24B6484F">
      <w:pPr>
        <w:spacing w:line="36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                            </w:t>
      </w:r>
      <w:r>
        <w:rPr>
          <w:rFonts w:hint="eastAsia" w:ascii="宋体" w:hAnsi="宋体" w:cs="宋体"/>
          <w:color w:val="000000" w:themeColor="text1"/>
          <w:sz w:val="24"/>
          <w:highlight w:val="none"/>
          <w14:textFill>
            <w14:solidFill>
              <w14:schemeClr w14:val="tx1"/>
            </w14:solidFill>
          </w14:textFill>
        </w:rPr>
        <w:t>；</w:t>
      </w:r>
    </w:p>
    <w:p w14:paraId="5CFAC1AD">
      <w:pPr>
        <w:spacing w:line="36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电子信箱：</w:t>
      </w:r>
      <w:r>
        <w:rPr>
          <w:rFonts w:hint="eastAsia" w:ascii="宋体" w:hAnsi="宋体" w:cs="宋体"/>
          <w:color w:val="000000" w:themeColor="text1"/>
          <w:sz w:val="24"/>
          <w:highlight w:val="none"/>
          <w:u w:val="single"/>
          <w14:textFill>
            <w14:solidFill>
              <w14:schemeClr w14:val="tx1"/>
            </w14:solidFill>
          </w14:textFill>
        </w:rPr>
        <w:t>                             </w:t>
      </w:r>
      <w:r>
        <w:rPr>
          <w:rFonts w:hint="eastAsia" w:ascii="宋体" w:hAnsi="宋体" w:cs="宋体"/>
          <w:color w:val="000000" w:themeColor="text1"/>
          <w:sz w:val="24"/>
          <w:highlight w:val="none"/>
          <w14:textFill>
            <w14:solidFill>
              <w14:schemeClr w14:val="tx1"/>
            </w14:solidFill>
          </w14:textFill>
        </w:rPr>
        <w:t>；</w:t>
      </w:r>
    </w:p>
    <w:p w14:paraId="55AE58A9">
      <w:pPr>
        <w:spacing w:line="36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通信地址：</w:t>
      </w:r>
      <w:r>
        <w:rPr>
          <w:rFonts w:hint="eastAsia" w:ascii="宋体" w:hAnsi="宋体" w:cs="宋体"/>
          <w:color w:val="000000" w:themeColor="text1"/>
          <w:sz w:val="24"/>
          <w:highlight w:val="none"/>
          <w:u w:val="single"/>
          <w14:textFill>
            <w14:solidFill>
              <w14:schemeClr w14:val="tx1"/>
            </w14:solidFill>
          </w14:textFill>
        </w:rPr>
        <w:t>                             </w:t>
      </w:r>
      <w:r>
        <w:rPr>
          <w:rFonts w:hint="eastAsia" w:ascii="宋体" w:hAnsi="宋体" w:cs="宋体"/>
          <w:color w:val="000000" w:themeColor="text1"/>
          <w:sz w:val="24"/>
          <w:highlight w:val="none"/>
          <w14:textFill>
            <w14:solidFill>
              <w14:schemeClr w14:val="tx1"/>
            </w14:solidFill>
          </w14:textFill>
        </w:rPr>
        <w:t>；</w:t>
      </w:r>
    </w:p>
    <w:p w14:paraId="7509CB94">
      <w:pPr>
        <w:snapToGrid w:val="0"/>
        <w:spacing w:line="360" w:lineRule="auto"/>
        <w:ind w:firstLine="480" w:firstLineChars="200"/>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承包人对项目经理的授权范围如下： </w:t>
      </w:r>
      <w:r>
        <w:rPr>
          <w:rFonts w:hint="eastAsia" w:ascii="宋体" w:hAnsi="宋体" w:cs="宋体"/>
          <w:color w:val="000000" w:themeColor="text1"/>
          <w:sz w:val="24"/>
          <w:highlight w:val="none"/>
          <w:u w:val="none"/>
          <w14:textFill>
            <w14:solidFill>
              <w14:schemeClr w14:val="tx1"/>
            </w14:solidFill>
          </w14:textFill>
        </w:rPr>
        <w:t>授予项目经理在紧急情况下的临时处置权，但应受到以下</w:t>
      </w:r>
      <w:r>
        <w:rPr>
          <w:rFonts w:hint="eastAsia" w:ascii="宋体" w:hAnsi="宋体" w:eastAsia="宋体" w:cs="宋体"/>
          <w:color w:val="000000" w:themeColor="text1"/>
          <w:sz w:val="24"/>
          <w:highlight w:val="none"/>
          <w:u w:val="none"/>
          <w:lang w:val="en-US" w:eastAsia="zh-CN"/>
          <w14:textFill>
            <w14:solidFill>
              <w14:schemeClr w14:val="tx1"/>
            </w14:solidFill>
          </w14:textFill>
        </w:rPr>
        <w:t>三</w:t>
      </w:r>
      <w:r>
        <w:rPr>
          <w:rFonts w:hint="eastAsia" w:ascii="宋体" w:hAnsi="宋体" w:cs="宋体"/>
          <w:color w:val="000000" w:themeColor="text1"/>
          <w:sz w:val="24"/>
          <w:highlight w:val="none"/>
          <w:u w:val="none"/>
          <w14:textFill>
            <w14:solidFill>
              <w14:schemeClr w14:val="tx1"/>
            </w14:solidFill>
          </w14:textFill>
        </w:rPr>
        <w:t>个方面的限制。</w:t>
      </w:r>
    </w:p>
    <w:p w14:paraId="7BE2C179">
      <w:pPr>
        <w:snapToGrid w:val="0"/>
        <w:spacing w:line="360" w:lineRule="auto"/>
        <w:ind w:firstLine="480" w:firstLineChars="200"/>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（1）只有在涉及工程及工程有关的人身和财产安全的情况下项目经理才能行使该项权力；</w:t>
      </w:r>
    </w:p>
    <w:p w14:paraId="2BECA3DC">
      <w:pPr>
        <w:snapToGrid w:val="0"/>
        <w:spacing w:line="360" w:lineRule="auto"/>
        <w:ind w:firstLine="480" w:firstLineChars="200"/>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（2）项目经理只有在同时无法联系到发包人代表或总监理工程师的情况下才能行使该项权力；</w:t>
      </w:r>
    </w:p>
    <w:p w14:paraId="03FA35ED">
      <w:pPr>
        <w:adjustRightInd/>
        <w:snapToGrid w:val="0"/>
        <w:spacing w:line="360" w:lineRule="auto"/>
        <w:ind w:firstLine="482" w:firstLineChars="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w:t>
      </w:r>
      <w:r>
        <w:rPr>
          <w:rFonts w:hint="eastAsia" w:ascii="宋体" w:hAnsi="宋体" w:eastAsia="宋体" w:cs="宋体"/>
          <w:color w:val="000000" w:themeColor="text1"/>
          <w:sz w:val="24"/>
          <w:highlight w:val="none"/>
          <w:u w:val="none"/>
          <w:lang w:eastAsia="zh-CN"/>
          <w14:textFill>
            <w14:solidFill>
              <w14:schemeClr w14:val="tx1"/>
            </w14:solidFill>
          </w14:textFill>
        </w:rPr>
        <w:t>3</w:t>
      </w:r>
      <w:r>
        <w:rPr>
          <w:rFonts w:hint="eastAsia" w:ascii="宋体" w:hAnsi="宋体" w:cs="宋体"/>
          <w:color w:val="000000" w:themeColor="text1"/>
          <w:sz w:val="24"/>
          <w:highlight w:val="none"/>
          <w:u w:val="none"/>
          <w14:textFill>
            <w14:solidFill>
              <w14:schemeClr w14:val="tx1"/>
            </w14:solidFill>
          </w14:textFill>
        </w:rPr>
        <w:t>）项目经理在采取措施后及时向监理人和发包人代表报告全部情况。如果项目经理行使临时处置权不符合</w:t>
      </w:r>
      <w:r>
        <w:rPr>
          <w:rFonts w:hint="eastAsia" w:ascii="宋体" w:hAnsi="宋体" w:eastAsia="宋体" w:cs="宋体"/>
          <w:color w:val="000000" w:themeColor="text1"/>
          <w:sz w:val="24"/>
          <w:highlight w:val="none"/>
          <w:u w:val="none"/>
          <w:lang w:val="en-US" w:eastAsia="zh-CN"/>
          <w14:textFill>
            <w14:solidFill>
              <w14:schemeClr w14:val="tx1"/>
            </w14:solidFill>
          </w14:textFill>
        </w:rPr>
        <w:t>三</w:t>
      </w:r>
      <w:r>
        <w:rPr>
          <w:rFonts w:hint="eastAsia" w:ascii="宋体" w:hAnsi="宋体" w:cs="宋体"/>
          <w:color w:val="000000" w:themeColor="text1"/>
          <w:sz w:val="24"/>
          <w:highlight w:val="none"/>
          <w:u w:val="none"/>
          <w14:textFill>
            <w14:solidFill>
              <w14:schemeClr w14:val="tx1"/>
            </w14:solidFill>
          </w14:textFill>
        </w:rPr>
        <w:t>项中的任何一项，发包人可以主张由承包人承担因项目经理行使临时处置权而增加的费用或延误的工期责任。</w:t>
      </w:r>
    </w:p>
    <w:p w14:paraId="5CD3283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关于项目经理每月在施工现场的时间要求：开工之日起到工程竣工验收合格，</w:t>
      </w:r>
      <w:r>
        <w:rPr>
          <w:rFonts w:hint="eastAsia" w:ascii="宋体" w:hAnsi="宋体" w:cs="宋体"/>
          <w:color w:val="000000" w:themeColor="text1"/>
          <w:sz w:val="24"/>
          <w:highlight w:val="none"/>
          <w:u w:val="single"/>
          <w14:textFill>
            <w14:solidFill>
              <w14:schemeClr w14:val="tx1"/>
            </w14:solidFill>
          </w14:textFill>
        </w:rPr>
        <w:t>出勤率按照为每月【25】天，每日工作时间【8】小时考勤。重要施工工序或环节时项目经理、技术负责人等必须到场</w:t>
      </w:r>
      <w:r>
        <w:rPr>
          <w:rFonts w:hint="eastAsia" w:ascii="宋体" w:hAnsi="宋体" w:cs="宋体"/>
          <w:color w:val="000000" w:themeColor="text1"/>
          <w:sz w:val="24"/>
          <w:highlight w:val="none"/>
          <w14:textFill>
            <w14:solidFill>
              <w14:schemeClr w14:val="tx1"/>
            </w14:solidFill>
          </w14:textFill>
        </w:rPr>
        <w:t>。</w:t>
      </w:r>
    </w:p>
    <w:p w14:paraId="357875D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承包人未提交劳动合同，以及没有为项目经理缴纳社会保险证明的违约责任：向发包人支付【</w:t>
      </w:r>
      <w:r>
        <w:rPr>
          <w:rFonts w:hint="eastAsia" w:ascii="宋体" w:hAnsi="宋体" w:cs="宋体"/>
          <w:color w:val="000000" w:themeColor="text1"/>
          <w:sz w:val="24"/>
          <w:highlight w:val="none"/>
          <w:lang w:eastAsia="zh-CN"/>
          <w14:textFill>
            <w14:solidFill>
              <w14:schemeClr w14:val="tx1"/>
            </w14:solidFill>
          </w14:textFill>
        </w:rPr>
        <w:t>5000</w:t>
      </w:r>
      <w:r>
        <w:rPr>
          <w:rFonts w:hint="eastAsia" w:ascii="宋体" w:hAnsi="宋体" w:cs="宋体"/>
          <w:color w:val="000000" w:themeColor="text1"/>
          <w:sz w:val="24"/>
          <w:highlight w:val="none"/>
          <w14:textFill>
            <w14:solidFill>
              <w14:schemeClr w14:val="tx1"/>
            </w14:solidFill>
          </w14:textFill>
        </w:rPr>
        <w:t>】元违约金，并在收到发包人通知后【7】日内提交劳动合同并补缴社会保险，否则发包人有权解除合同。</w:t>
      </w:r>
    </w:p>
    <w:p w14:paraId="0E7CD0F9">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项目经理未经批准，擅自离开施工现场的违约责任每发生一次，承包人向发包人支付【</w:t>
      </w:r>
      <w:r>
        <w:rPr>
          <w:rFonts w:hint="eastAsia" w:ascii="宋体" w:hAnsi="宋体" w:cs="宋体"/>
          <w:color w:val="000000" w:themeColor="text1"/>
          <w:sz w:val="24"/>
          <w:highlight w:val="none"/>
          <w:lang w:eastAsia="zh-CN"/>
          <w14:textFill>
            <w14:solidFill>
              <w14:schemeClr w14:val="tx1"/>
            </w14:solidFill>
          </w14:textFill>
        </w:rPr>
        <w:t>5000</w:t>
      </w:r>
      <w:r>
        <w:rPr>
          <w:rFonts w:hint="eastAsia" w:ascii="宋体" w:hAnsi="宋体" w:cs="宋体"/>
          <w:color w:val="000000" w:themeColor="text1"/>
          <w:sz w:val="24"/>
          <w:highlight w:val="none"/>
          <w14:textFill>
            <w14:solidFill>
              <w14:schemeClr w14:val="tx1"/>
            </w14:solidFill>
          </w14:textFill>
        </w:rPr>
        <w:t>】元违约金，累计发生【3】次以上的，发包人有权要求更换项目经理或解除合同。</w:t>
      </w:r>
    </w:p>
    <w:p w14:paraId="343FF4A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 承包人擅自更换项目经理的违约责任：</w:t>
      </w:r>
      <w:r>
        <w:rPr>
          <w:rFonts w:hint="eastAsia" w:ascii="宋体" w:hAnsi="宋体" w:cs="宋体"/>
          <w:b/>
          <w:color w:val="000000" w:themeColor="text1"/>
          <w:sz w:val="24"/>
          <w:highlight w:val="none"/>
          <w:u w:val="single"/>
          <w14:textFill>
            <w14:solidFill>
              <w14:schemeClr w14:val="tx1"/>
            </w14:solidFill>
          </w14:textFill>
        </w:rPr>
        <w:t>在施工期间不准更换，特殊情况要求更换的项目经理的，须经发包人书面同意，同时发包人有权从工程款中按以下标准扣除承包人应承担的违约金：更换项目经理，违约金【</w:t>
      </w:r>
      <w:r>
        <w:rPr>
          <w:rFonts w:hint="eastAsia" w:ascii="宋体" w:hAnsi="宋体" w:cs="宋体"/>
          <w:b/>
          <w:color w:val="000000" w:themeColor="text1"/>
          <w:sz w:val="24"/>
          <w:highlight w:val="none"/>
          <w:u w:val="single"/>
          <w:lang w:eastAsia="zh-CN"/>
          <w14:textFill>
            <w14:solidFill>
              <w14:schemeClr w14:val="tx1"/>
            </w14:solidFill>
          </w14:textFill>
        </w:rPr>
        <w:t>2000</w:t>
      </w:r>
      <w:r>
        <w:rPr>
          <w:rFonts w:hint="eastAsia" w:ascii="宋体" w:hAnsi="宋体" w:cs="宋体"/>
          <w:b/>
          <w:color w:val="000000" w:themeColor="text1"/>
          <w:sz w:val="24"/>
          <w:highlight w:val="none"/>
          <w:u w:val="single"/>
          <w14:textFill>
            <w14:solidFill>
              <w14:schemeClr w14:val="tx1"/>
            </w14:solidFill>
          </w14:textFill>
        </w:rPr>
        <w:t>】元人民币/次；未经发包人同意擅自更换项目经理的，承包人应向发包人支付【</w:t>
      </w:r>
      <w:r>
        <w:rPr>
          <w:rFonts w:hint="eastAsia" w:ascii="宋体" w:hAnsi="宋体" w:cs="宋体"/>
          <w:b/>
          <w:color w:val="000000" w:themeColor="text1"/>
          <w:sz w:val="24"/>
          <w:highlight w:val="none"/>
          <w:u w:val="single"/>
          <w:lang w:eastAsia="zh-CN"/>
          <w14:textFill>
            <w14:solidFill>
              <w14:schemeClr w14:val="tx1"/>
            </w14:solidFill>
          </w14:textFill>
        </w:rPr>
        <w:t>5000</w:t>
      </w:r>
      <w:r>
        <w:rPr>
          <w:rFonts w:hint="eastAsia" w:ascii="宋体" w:hAnsi="宋体" w:cs="宋体"/>
          <w:b/>
          <w:color w:val="000000" w:themeColor="text1"/>
          <w:sz w:val="24"/>
          <w:highlight w:val="none"/>
          <w:u w:val="single"/>
          <w14:textFill>
            <w14:solidFill>
              <w14:schemeClr w14:val="tx1"/>
            </w14:solidFill>
          </w14:textFill>
        </w:rPr>
        <w:t xml:space="preserve">】元违约金，同时发包人有权解除合同  </w:t>
      </w:r>
      <w:r>
        <w:rPr>
          <w:rFonts w:hint="eastAsia" w:ascii="宋体" w:hAnsi="宋体" w:cs="宋体"/>
          <w:color w:val="000000" w:themeColor="text1"/>
          <w:sz w:val="24"/>
          <w:highlight w:val="none"/>
          <w14:textFill>
            <w14:solidFill>
              <w14:schemeClr w14:val="tx1"/>
            </w14:solidFill>
          </w14:textFill>
        </w:rPr>
        <w:t>。</w:t>
      </w:r>
    </w:p>
    <w:p w14:paraId="5E7AC489">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3.2.4 承包人无正当理由拒绝更换项目经理的违约责任：</w:t>
      </w:r>
      <w:r>
        <w:rPr>
          <w:rFonts w:hint="eastAsia" w:ascii="宋体" w:hAnsi="宋体" w:cs="宋体"/>
          <w:color w:val="000000" w:themeColor="text1"/>
          <w:sz w:val="24"/>
          <w:highlight w:val="none"/>
          <w:u w:val="single"/>
          <w14:textFill>
            <w14:solidFill>
              <w14:schemeClr w14:val="tx1"/>
            </w14:solidFill>
          </w14:textFill>
        </w:rPr>
        <w:t>承包人在接到发包人更换项目经理的通知后【5】天内仍未更换的，承包人应支付违约金【</w:t>
      </w:r>
      <w:r>
        <w:rPr>
          <w:rFonts w:hint="eastAsia" w:ascii="宋体" w:hAnsi="宋体" w:cs="宋体"/>
          <w:color w:val="000000" w:themeColor="text1"/>
          <w:sz w:val="24"/>
          <w:highlight w:val="none"/>
          <w:u w:val="single"/>
          <w:lang w:eastAsia="zh-CN"/>
          <w14:textFill>
            <w14:solidFill>
              <w14:schemeClr w14:val="tx1"/>
            </w14:solidFill>
          </w14:textFill>
        </w:rPr>
        <w:t>10000</w:t>
      </w:r>
      <w:r>
        <w:rPr>
          <w:rFonts w:hint="eastAsia" w:ascii="宋体" w:hAnsi="宋体" w:cs="宋体"/>
          <w:color w:val="000000" w:themeColor="text1"/>
          <w:sz w:val="24"/>
          <w:highlight w:val="none"/>
          <w:u w:val="single"/>
          <w14:textFill>
            <w14:solidFill>
              <w14:schemeClr w14:val="tx1"/>
            </w14:solidFill>
          </w14:textFill>
        </w:rPr>
        <w:t>】元，并承担由此增加的费用和延误的工期；在【15】天内仍未更换项目经理的，发包人有权解除合同</w:t>
      </w:r>
      <w:r>
        <w:rPr>
          <w:rFonts w:hint="eastAsia" w:ascii="宋体" w:hAnsi="宋体" w:cs="宋体"/>
          <w:color w:val="000000" w:themeColor="text1"/>
          <w:sz w:val="24"/>
          <w:highlight w:val="none"/>
          <w14:textFill>
            <w14:solidFill>
              <w14:schemeClr w14:val="tx1"/>
            </w14:solidFill>
          </w14:textFill>
        </w:rPr>
        <w:t>。</w:t>
      </w:r>
    </w:p>
    <w:p w14:paraId="00F0BC1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 承包人人员</w:t>
      </w:r>
    </w:p>
    <w:p w14:paraId="3A48AED8">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 承包人提交项目管理机构及施工现场管理人员安排报告的期限</w:t>
      </w:r>
      <w:r>
        <w:rPr>
          <w:rFonts w:hint="eastAsia" w:ascii="宋体" w:hAnsi="宋体" w:cs="宋体"/>
          <w:color w:val="000000" w:themeColor="text1"/>
          <w:sz w:val="24"/>
          <w:highlight w:val="none"/>
          <w:u w:val="single"/>
          <w14:textFill>
            <w14:solidFill>
              <w14:schemeClr w14:val="tx1"/>
            </w14:solidFill>
          </w14:textFill>
        </w:rPr>
        <w:t>：【】年【】月【】日前。承包人逾期提供的，每逾期一天，应向发包人支付【2000】元违约金，逾期超过【15】天的，发包人有权解除合同  。</w:t>
      </w:r>
    </w:p>
    <w:p w14:paraId="2EFD2B7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 承包人无正当理由拒绝撤换主要施工管理人员的违约责任：</w:t>
      </w:r>
      <w:r>
        <w:rPr>
          <w:rFonts w:hint="eastAsia" w:ascii="宋体" w:hAnsi="宋体" w:cs="宋体"/>
          <w:b/>
          <w:color w:val="000000" w:themeColor="text1"/>
          <w:sz w:val="24"/>
          <w:highlight w:val="none"/>
          <w:u w:val="single"/>
          <w14:textFill>
            <w14:solidFill>
              <w14:schemeClr w14:val="tx1"/>
            </w14:solidFill>
          </w14:textFill>
        </w:rPr>
        <w:t>技术负责人、施工员，处以违约金【</w:t>
      </w:r>
      <w:r>
        <w:rPr>
          <w:rFonts w:hint="eastAsia" w:ascii="宋体" w:hAnsi="宋体" w:cs="宋体"/>
          <w:b/>
          <w:color w:val="000000" w:themeColor="text1"/>
          <w:sz w:val="24"/>
          <w:highlight w:val="none"/>
          <w:u w:val="single"/>
          <w:lang w:eastAsia="zh-CN"/>
          <w14:textFill>
            <w14:solidFill>
              <w14:schemeClr w14:val="tx1"/>
            </w14:solidFill>
          </w14:textFill>
        </w:rPr>
        <w:t>2000</w:t>
      </w:r>
      <w:r>
        <w:rPr>
          <w:rFonts w:hint="eastAsia" w:ascii="宋体" w:hAnsi="宋体" w:cs="宋体"/>
          <w:b/>
          <w:color w:val="000000" w:themeColor="text1"/>
          <w:sz w:val="24"/>
          <w:highlight w:val="none"/>
          <w:u w:val="single"/>
          <w14:textFill>
            <w14:solidFill>
              <w14:schemeClr w14:val="tx1"/>
            </w14:solidFill>
          </w14:textFill>
        </w:rPr>
        <w:t>】元人民币/次/人；安全员、质检员、材料员，处以违约金【2000】元人民币/次/人</w:t>
      </w:r>
      <w:r>
        <w:rPr>
          <w:rFonts w:hint="eastAsia" w:ascii="宋体" w:hAnsi="宋体" w:cs="宋体"/>
          <w:color w:val="000000" w:themeColor="text1"/>
          <w:sz w:val="24"/>
          <w:highlight w:val="none"/>
          <w14:textFill>
            <w14:solidFill>
              <w14:schemeClr w14:val="tx1"/>
            </w14:solidFill>
          </w14:textFill>
        </w:rPr>
        <w:t>。</w:t>
      </w:r>
    </w:p>
    <w:p w14:paraId="7BF6DB30">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 承包人主要施工管理人员离开施工现场的批准要求：</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b/>
          <w:bCs/>
          <w:color w:val="000000" w:themeColor="text1"/>
          <w:sz w:val="24"/>
          <w:highlight w:val="none"/>
          <w:u w:val="single"/>
          <w14:textFill>
            <w14:solidFill>
              <w14:schemeClr w14:val="tx1"/>
            </w14:solidFill>
          </w14:textFill>
        </w:rPr>
        <w:t>按通用合同条款第3.3.4条规定执行</w:t>
      </w:r>
      <w:r>
        <w:rPr>
          <w:rFonts w:hint="eastAsia" w:ascii="宋体" w:hAnsi="宋体" w:cs="宋体"/>
          <w:color w:val="000000" w:themeColor="text1"/>
          <w:sz w:val="24"/>
          <w:highlight w:val="none"/>
          <w14:textFill>
            <w14:solidFill>
              <w14:schemeClr w14:val="tx1"/>
            </w14:solidFill>
          </w14:textFill>
        </w:rPr>
        <w:t>。</w:t>
      </w:r>
    </w:p>
    <w:p w14:paraId="43AC691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3.3.5承包人擅自更换主要施工管理人员的违约责任：</w:t>
      </w:r>
      <w:r>
        <w:rPr>
          <w:rFonts w:hint="eastAsia" w:ascii="宋体" w:hAnsi="宋体" w:cs="宋体"/>
          <w:b/>
          <w:color w:val="000000" w:themeColor="text1"/>
          <w:sz w:val="24"/>
          <w:highlight w:val="none"/>
          <w:u w:val="single"/>
          <w14:textFill>
            <w14:solidFill>
              <w14:schemeClr w14:val="tx1"/>
            </w14:solidFill>
          </w14:textFill>
        </w:rPr>
        <w:t>若更换技术负责人、施工员，处以违约金1万元人民币/次/人；若更换安全员、质检员、材料员，处以违约金伍仟元人民币/次/人</w:t>
      </w:r>
      <w:r>
        <w:rPr>
          <w:rFonts w:hint="eastAsia" w:ascii="宋体" w:hAnsi="宋体" w:cs="宋体"/>
          <w:color w:val="000000" w:themeColor="text1"/>
          <w:sz w:val="24"/>
          <w:highlight w:val="none"/>
          <w14:textFill>
            <w14:solidFill>
              <w14:schemeClr w14:val="tx1"/>
            </w14:solidFill>
          </w14:textFill>
        </w:rPr>
        <w:t>。除上述违约责任外，同时扣除履约担保中的项目班子到位保证金。</w:t>
      </w:r>
    </w:p>
    <w:p w14:paraId="7F0EBA4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承包人主要施工管理人员擅自离开施工现场的违约责任：</w:t>
      </w:r>
      <w:r>
        <w:rPr>
          <w:rFonts w:hint="eastAsia" w:ascii="宋体" w:hAnsi="宋体" w:cs="宋体"/>
          <w:b/>
          <w:bCs/>
          <w:color w:val="000000" w:themeColor="text1"/>
          <w:sz w:val="24"/>
          <w:highlight w:val="none"/>
          <w:u w:val="single"/>
          <w14:textFill>
            <w14:solidFill>
              <w14:schemeClr w14:val="tx1"/>
            </w14:solidFill>
          </w14:textFill>
        </w:rPr>
        <w:t>发包人有权要求更换管理人员，承包人应支付【</w:t>
      </w:r>
      <w:r>
        <w:rPr>
          <w:rFonts w:hint="eastAsia" w:ascii="宋体" w:hAnsi="宋体" w:cs="宋体"/>
          <w:b/>
          <w:bCs/>
          <w:color w:val="000000" w:themeColor="text1"/>
          <w:sz w:val="24"/>
          <w:highlight w:val="none"/>
          <w:u w:val="single"/>
          <w:lang w:eastAsia="zh-CN"/>
          <w14:textFill>
            <w14:solidFill>
              <w14:schemeClr w14:val="tx1"/>
            </w14:solidFill>
          </w14:textFill>
        </w:rPr>
        <w:t>2000</w:t>
      </w:r>
      <w:r>
        <w:rPr>
          <w:rFonts w:hint="eastAsia" w:ascii="宋体" w:hAnsi="宋体" w:cs="宋体"/>
          <w:b/>
          <w:bCs/>
          <w:color w:val="000000" w:themeColor="text1"/>
          <w:sz w:val="24"/>
          <w:highlight w:val="none"/>
          <w:u w:val="single"/>
          <w14:textFill>
            <w14:solidFill>
              <w14:schemeClr w14:val="tx1"/>
            </w14:solidFill>
          </w14:textFill>
        </w:rPr>
        <w:t>】元违约金，累计发生【3】次以上的，发包人有权解除合同</w:t>
      </w:r>
      <w:r>
        <w:rPr>
          <w:rFonts w:hint="eastAsia" w:ascii="宋体" w:hAnsi="宋体" w:cs="宋体"/>
          <w:color w:val="000000" w:themeColor="text1"/>
          <w:sz w:val="24"/>
          <w:highlight w:val="none"/>
          <w14:textFill>
            <w14:solidFill>
              <w14:schemeClr w14:val="tx1"/>
            </w14:solidFill>
          </w14:textFill>
        </w:rPr>
        <w:t>。</w:t>
      </w:r>
    </w:p>
    <w:p w14:paraId="458F637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 分包</w:t>
      </w:r>
    </w:p>
    <w:p w14:paraId="72D3436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3.5.1 分包的一般约定</w:t>
      </w:r>
    </w:p>
    <w:p w14:paraId="451AEF4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禁止分包的工程包括：</w:t>
      </w:r>
      <w:r>
        <w:rPr>
          <w:rFonts w:hint="eastAsia" w:ascii="宋体" w:hAnsi="宋体" w:cs="宋体"/>
          <w:b/>
          <w:bCs/>
          <w:color w:val="000000" w:themeColor="text1"/>
          <w:sz w:val="24"/>
          <w:highlight w:val="none"/>
          <w:u w:val="single"/>
          <w14:textFill>
            <w14:solidFill>
              <w14:schemeClr w14:val="tx1"/>
            </w14:solidFill>
          </w14:textFill>
        </w:rPr>
        <w:t>未经发包人同意一律不得分包</w:t>
      </w:r>
      <w:r>
        <w:rPr>
          <w:rFonts w:hint="eastAsia" w:ascii="宋体" w:hAnsi="宋体" w:cs="宋体"/>
          <w:color w:val="000000" w:themeColor="text1"/>
          <w:sz w:val="24"/>
          <w:highlight w:val="none"/>
          <w14:textFill>
            <w14:solidFill>
              <w14:schemeClr w14:val="tx1"/>
            </w14:solidFill>
          </w14:textFill>
        </w:rPr>
        <w:t>。</w:t>
      </w:r>
    </w:p>
    <w:p w14:paraId="70E4DAE5">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主体结构、关键性工作的范围：</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04ED432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3.5.2分包的确定</w:t>
      </w:r>
    </w:p>
    <w:p w14:paraId="63A4F31F">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允许分包的专业工程包括：</w:t>
      </w:r>
      <w:r>
        <w:rPr>
          <w:rFonts w:hint="eastAsia" w:ascii="宋体" w:hAnsi="宋体" w:cs="宋体"/>
          <w:b/>
          <w:bCs/>
          <w:color w:val="000000" w:themeColor="text1"/>
          <w:sz w:val="24"/>
          <w:highlight w:val="none"/>
          <w:u w:val="single"/>
          <w14:textFill>
            <w14:solidFill>
              <w14:schemeClr w14:val="tx1"/>
            </w14:solidFill>
          </w14:textFill>
        </w:rPr>
        <w:t>不允许分包</w:t>
      </w:r>
      <w:r>
        <w:rPr>
          <w:rFonts w:hint="eastAsia" w:ascii="宋体" w:hAnsi="宋体" w:cs="宋体"/>
          <w:color w:val="000000" w:themeColor="text1"/>
          <w:sz w:val="24"/>
          <w:highlight w:val="none"/>
          <w14:textFill>
            <w14:solidFill>
              <w14:schemeClr w14:val="tx1"/>
            </w14:solidFill>
          </w14:textFill>
        </w:rPr>
        <w:t>。</w:t>
      </w:r>
    </w:p>
    <w:p w14:paraId="7E0B6D3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其他关于分包的约定：</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1D9EAD6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3.5.4 分包合同价款</w:t>
      </w:r>
    </w:p>
    <w:p w14:paraId="7FC0B33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关于分包合同价款支付的约定：。</w:t>
      </w:r>
    </w:p>
    <w:p w14:paraId="1ADEE85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 工程照管与成品、半成品保护</w:t>
      </w:r>
    </w:p>
    <w:p w14:paraId="6960A5F2">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承包人负责照管工程及工程相关的材料、工程设备的起始时间：合同签订之日起至颁发工程接收证书之日止。</w:t>
      </w:r>
    </w:p>
    <w:p w14:paraId="2934836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 履约担保</w:t>
      </w:r>
    </w:p>
    <w:p w14:paraId="520FC72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承包人是否提供履约担保：</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是</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1143B94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承包人提供履约担保的形式、金额及期限的：</w:t>
      </w:r>
      <w:r>
        <w:rPr>
          <w:rFonts w:hint="eastAsia" w:ascii="宋体" w:hAnsi="宋体" w:cs="宋体"/>
          <w:color w:val="000000" w:themeColor="text1"/>
          <w:sz w:val="24"/>
          <w:highlight w:val="none"/>
          <w:u w:val="single"/>
          <w14:textFill>
            <w14:solidFill>
              <w14:schemeClr w14:val="tx1"/>
            </w14:solidFill>
          </w14:textFill>
        </w:rPr>
        <w:t>履约担保的形式：支票（同城）、汇票、电汇、经甲方认可的银行保函（省内国有或股份制商业银行一级支行以上分支机构出具的无条件支付的银行保函）。履约担保的金额：成交金额的【2】%。</w:t>
      </w:r>
      <w:r>
        <w:rPr>
          <w:rFonts w:hint="eastAsia" w:ascii="宋体" w:hAnsi="宋体" w:cs="宋体"/>
          <w:bCs/>
          <w:color w:val="000000" w:themeColor="text1"/>
          <w:sz w:val="24"/>
          <w:highlight w:val="none"/>
          <w:u w:val="single"/>
          <w14:textFill>
            <w14:solidFill>
              <w14:schemeClr w14:val="tx1"/>
            </w14:solidFill>
          </w14:textFill>
        </w:rPr>
        <w:t>履约担保的最晚递交时间：合同签订后【7】日内。</w:t>
      </w:r>
      <w:r>
        <w:rPr>
          <w:rFonts w:hint="eastAsia" w:ascii="宋体" w:hAnsi="宋体" w:cs="宋体"/>
          <w:color w:val="000000" w:themeColor="text1"/>
          <w:sz w:val="24"/>
          <w:highlight w:val="none"/>
          <w:u w:val="single"/>
          <w14:textFill>
            <w14:solidFill>
              <w14:schemeClr w14:val="tx1"/>
            </w14:solidFill>
          </w14:textFill>
        </w:rPr>
        <w:t>履约担保有效期自履约担保交纳之日起至竣工验收合格后【 30】日内有效。在此有效期截止日后【7】天内此履约担保（在扣除承包人应承担的违约金、损害赔偿等费用后如有剩余）退还给承包人，履约担保不计息。合同履行期间如承包人出现违约情况，发包人有权从履约保证金中直接扣除承包人应承担的违约金，承包人应在接到处罚通知后【7】天内补足履约保证金，否则发包人有权在停止支付工程进度款或从工程进度款中扣除</w:t>
      </w:r>
      <w:r>
        <w:rPr>
          <w:rFonts w:hint="eastAsia" w:ascii="宋体" w:hAnsi="宋体" w:cs="宋体"/>
          <w:color w:val="000000" w:themeColor="text1"/>
          <w:sz w:val="24"/>
          <w:highlight w:val="none"/>
          <w14:textFill>
            <w14:solidFill>
              <w14:schemeClr w14:val="tx1"/>
            </w14:solidFill>
          </w14:textFill>
        </w:rPr>
        <w:t>。</w:t>
      </w:r>
    </w:p>
    <w:p w14:paraId="7709F672">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a)质量保证金占履约保证金的【40】%，视发生质量事故的严重程度处罚。若验收不合格或未达到合同约定质量目标，罚没全部保证金。</w:t>
      </w:r>
    </w:p>
    <w:p w14:paraId="1C3AFEBE">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b)工期保证金占履约保证金的【15】%，工期以合同工期和经批准的顺延工期为准，若不能按期竣工，全罚没全部保证金。</w:t>
      </w:r>
    </w:p>
    <w:p w14:paraId="51170615">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c)项目经理及项目班子到位率保证金占履约保证金的【15】%。项目经理或项目班子若不能按要求到位，罚没全部保证金。</w:t>
      </w:r>
    </w:p>
    <w:p w14:paraId="579DEAC8">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d)文明安全生产保证金占履约保证金的【30】%，发生重大人身安全事故，罚没全部保证金。</w:t>
      </w:r>
    </w:p>
    <w:p w14:paraId="3B74B0F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说明：承包人提供履约担保的形式、上述履约保证金的内容构成系对履约保证金组成的说明，但不得构成对发包人处置履约保证金的限制，即对于上述任何一项违约情形，发包人均有权在履约保证金总额范围内处分保证金，而不受上述比例限制</w:t>
      </w:r>
      <w:r>
        <w:rPr>
          <w:rFonts w:hint="eastAsia" w:ascii="宋体" w:hAnsi="宋体" w:cs="宋体"/>
          <w:color w:val="000000" w:themeColor="text1"/>
          <w:sz w:val="24"/>
          <w:highlight w:val="none"/>
          <w14:textFill>
            <w14:solidFill>
              <w14:schemeClr w14:val="tx1"/>
            </w14:solidFill>
          </w14:textFill>
        </w:rPr>
        <w:t>。</w:t>
      </w:r>
    </w:p>
    <w:p w14:paraId="549242E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履约保证金的补足：发包人根据本合同约定行使处分履约保证金权利后应当及时书面通知承包人，承包人应当接到通知后【7】个工作日补足，以使整个合同期内的履约保证金始终维持在成交金额【2】%的数额。逾期未能补足的，每日按应补而未补金额的万分之五支付逾期补交违约金。</w:t>
      </w:r>
    </w:p>
    <w:p w14:paraId="7FB1BE4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 监理人</w:t>
      </w:r>
    </w:p>
    <w:p w14:paraId="6DE2AD2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4.1监理人的一般规定</w:t>
      </w:r>
    </w:p>
    <w:p w14:paraId="0244E0D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关于监理人的监理内容：</w:t>
      </w:r>
      <w:r>
        <w:rPr>
          <w:rFonts w:hint="eastAsia" w:ascii="宋体" w:hAnsi="宋体" w:cs="宋体"/>
          <w:b/>
          <w:color w:val="000000" w:themeColor="text1"/>
          <w:sz w:val="24"/>
          <w:highlight w:val="none"/>
          <w:u w:val="single"/>
          <w14:textFill>
            <w14:solidFill>
              <w14:schemeClr w14:val="tx1"/>
            </w14:solidFill>
          </w14:textFill>
        </w:rPr>
        <w:t>现场全过程协调，负责质量、安全、进度监督，签证及技术服务</w:t>
      </w:r>
      <w:r>
        <w:rPr>
          <w:rFonts w:hint="eastAsia" w:ascii="宋体" w:hAnsi="宋体" w:cs="宋体"/>
          <w:color w:val="000000" w:themeColor="text1"/>
          <w:sz w:val="24"/>
          <w:highlight w:val="none"/>
          <w14:textFill>
            <w14:solidFill>
              <w14:schemeClr w14:val="tx1"/>
            </w14:solidFill>
          </w14:textFill>
        </w:rPr>
        <w:t>。</w:t>
      </w:r>
    </w:p>
    <w:p w14:paraId="035CB97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关于监理人的监理权限：</w:t>
      </w:r>
      <w:r>
        <w:rPr>
          <w:rFonts w:hint="eastAsia" w:ascii="宋体" w:hAnsi="宋体" w:cs="宋体"/>
          <w:b/>
          <w:bCs/>
          <w:color w:val="000000" w:themeColor="text1"/>
          <w:sz w:val="24"/>
          <w:highlight w:val="none"/>
          <w:u w:val="single"/>
          <w14:textFill>
            <w14:solidFill>
              <w14:schemeClr w14:val="tx1"/>
            </w14:solidFill>
          </w14:textFill>
        </w:rPr>
        <w:t>按监理合同约定实行</w:t>
      </w:r>
      <w:r>
        <w:rPr>
          <w:rFonts w:hint="eastAsia" w:ascii="宋体" w:hAnsi="宋体" w:cs="宋体"/>
          <w:color w:val="000000" w:themeColor="text1"/>
          <w:sz w:val="24"/>
          <w:highlight w:val="none"/>
          <w14:textFill>
            <w14:solidFill>
              <w14:schemeClr w14:val="tx1"/>
            </w14:solidFill>
          </w14:textFill>
        </w:rPr>
        <w:t xml:space="preserve">。 </w:t>
      </w:r>
    </w:p>
    <w:p w14:paraId="1E63B80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关于监理人在施工现场的办公场所、生活场所的提供和费用承担的约定：</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1FF4472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 监理人员</w:t>
      </w:r>
    </w:p>
    <w:p w14:paraId="4E8262B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总监理工程师：</w:t>
      </w:r>
    </w:p>
    <w:p w14:paraId="3010F5A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    名：；</w:t>
      </w:r>
    </w:p>
    <w:p w14:paraId="382AF2F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p>
    <w:p w14:paraId="6690C4A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监理工程师执业资格证书号：；</w:t>
      </w:r>
    </w:p>
    <w:p w14:paraId="7CADAD8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p>
    <w:p w14:paraId="5D6E16B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电子信箱：；</w:t>
      </w:r>
    </w:p>
    <w:p w14:paraId="31BD9A6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通信地址：；</w:t>
      </w:r>
    </w:p>
    <w:p w14:paraId="77090EE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关于监理人的其他约定：。</w:t>
      </w:r>
    </w:p>
    <w:p w14:paraId="5618B65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4.4 商定或确定</w:t>
      </w:r>
    </w:p>
    <w:p w14:paraId="2929DEB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在发包人和承包人不能通过协商达成一致意见时，发包人授权监理人对以下事项进行确定：</w:t>
      </w:r>
    </w:p>
    <w:p w14:paraId="3979BCFB">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p w14:paraId="2F81F8FA">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p w14:paraId="3E0A2995">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p w14:paraId="277BE14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 工程质量</w:t>
      </w:r>
    </w:p>
    <w:p w14:paraId="4D563DC0">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 质量要求</w:t>
      </w:r>
    </w:p>
    <w:p w14:paraId="716CED9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5.1.1 特殊质量标准和要求：</w:t>
      </w:r>
      <w:r>
        <w:rPr>
          <w:rFonts w:hint="eastAsia" w:ascii="宋体" w:hAnsi="宋体" w:cs="宋体"/>
          <w:color w:val="000000" w:themeColor="text1"/>
          <w:sz w:val="24"/>
          <w:highlight w:val="none"/>
          <w:u w:val="single"/>
          <w14:textFill>
            <w14:solidFill>
              <w14:schemeClr w14:val="tx1"/>
            </w14:solidFill>
          </w14:textFill>
        </w:rPr>
        <w:t>合格</w:t>
      </w:r>
      <w:r>
        <w:rPr>
          <w:rFonts w:hint="eastAsia" w:ascii="宋体" w:hAnsi="宋体" w:cs="宋体"/>
          <w:color w:val="000000" w:themeColor="text1"/>
          <w:sz w:val="24"/>
          <w:highlight w:val="none"/>
          <w14:textFill>
            <w14:solidFill>
              <w14:schemeClr w14:val="tx1"/>
            </w14:solidFill>
          </w14:textFill>
        </w:rPr>
        <w:t>。</w:t>
      </w:r>
    </w:p>
    <w:p w14:paraId="5DB3E6F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关于工程奖项的约定：</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03AD84F5">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5.3 隐蔽工程检查</w:t>
      </w:r>
    </w:p>
    <w:p w14:paraId="0B12A1E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5.3.2承包人提前通知监理人隐蔽工程检查的期限的约定：</w:t>
      </w:r>
      <w:r>
        <w:rPr>
          <w:rFonts w:hint="eastAsia" w:ascii="宋体" w:hAnsi="宋体" w:cs="宋体"/>
          <w:color w:val="000000" w:themeColor="text1"/>
          <w:sz w:val="24"/>
          <w:highlight w:val="none"/>
          <w:u w:val="single"/>
          <w14:textFill>
            <w14:solidFill>
              <w14:schemeClr w14:val="tx1"/>
            </w14:solidFill>
          </w14:textFill>
        </w:rPr>
        <w:t>承包人应在共同检查前【48】小时书面通知监理人检查，通知中应载明隐蔽检查的内容、时间和地点，并应附有自检记录和必要的检查资料</w:t>
      </w:r>
      <w:r>
        <w:rPr>
          <w:rFonts w:hint="eastAsia" w:ascii="宋体" w:hAnsi="宋体" w:cs="宋体"/>
          <w:color w:val="000000" w:themeColor="text1"/>
          <w:sz w:val="24"/>
          <w:highlight w:val="none"/>
          <w14:textFill>
            <w14:solidFill>
              <w14:schemeClr w14:val="tx1"/>
            </w14:solidFill>
          </w14:textFill>
        </w:rPr>
        <w:t>。</w:t>
      </w:r>
    </w:p>
    <w:p w14:paraId="533C804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监理人不能按时进行检查时，应提前【24】小时提交书面延期要求。</w:t>
      </w:r>
    </w:p>
    <w:p w14:paraId="76BE74B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关于延期最长不得超过：【48】小时。</w:t>
      </w:r>
    </w:p>
    <w:p w14:paraId="2386DD3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 安全文明施工与环境保护</w:t>
      </w:r>
    </w:p>
    <w:p w14:paraId="620F2AF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6.1安全文明施工</w:t>
      </w:r>
    </w:p>
    <w:p w14:paraId="0EA2BB90">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6.1.1 项目安全生产的达标目标及相应事项的约定：</w:t>
      </w:r>
      <w:r>
        <w:rPr>
          <w:rFonts w:hint="eastAsia" w:ascii="宋体" w:hAnsi="宋体" w:cs="宋体"/>
          <w:color w:val="000000" w:themeColor="text1"/>
          <w:sz w:val="24"/>
          <w:highlight w:val="none"/>
          <w:u w:val="single"/>
          <w14:textFill>
            <w14:solidFill>
              <w14:schemeClr w14:val="tx1"/>
            </w14:solidFill>
          </w14:textFill>
        </w:rPr>
        <w:t>承包人在施工期间，应杜绝伤亡事故，严格执行省、市有关建设工程安全、文明施工的规定，由于管理不善引起政府有关部门罚款或责令停工整改等，其发生的费用或导致的工期延误等后果应由承包人自行承担；施工现场必须按规定配备专职安全员，专职负责安全文明施工工作及预防事故的发生，安全人员，有权按有关规定发布指令，并采取保护性措施防止事故发生。</w:t>
      </w:r>
    </w:p>
    <w:p w14:paraId="5F21B32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6.1.4 关于治安保卫的特别约定：</w:t>
      </w:r>
      <w:r>
        <w:rPr>
          <w:rFonts w:hint="eastAsia" w:ascii="宋体" w:hAnsi="宋体" w:cs="宋体"/>
          <w:b/>
          <w:bCs/>
          <w:color w:val="000000" w:themeColor="text1"/>
          <w:sz w:val="24"/>
          <w:highlight w:val="none"/>
          <w:u w:val="single"/>
          <w14:textFill>
            <w14:solidFill>
              <w14:schemeClr w14:val="tx1"/>
            </w14:solidFill>
          </w14:textFill>
        </w:rPr>
        <w:t>按通用合同条款第6.1.4条规定执行</w:t>
      </w:r>
      <w:r>
        <w:rPr>
          <w:rFonts w:hint="eastAsia" w:ascii="宋体" w:hAnsi="宋体" w:cs="宋体"/>
          <w:color w:val="000000" w:themeColor="text1"/>
          <w:sz w:val="24"/>
          <w:highlight w:val="none"/>
          <w14:textFill>
            <w14:solidFill>
              <w14:schemeClr w14:val="tx1"/>
            </w14:solidFill>
          </w14:textFill>
        </w:rPr>
        <w:t>。</w:t>
      </w:r>
    </w:p>
    <w:p w14:paraId="6590C3E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关于编制施工场地治安管理计划的约定：</w:t>
      </w:r>
      <w:r>
        <w:rPr>
          <w:rFonts w:hint="eastAsia" w:ascii="宋体" w:hAnsi="宋体" w:cs="宋体"/>
          <w:b/>
          <w:bCs/>
          <w:color w:val="000000" w:themeColor="text1"/>
          <w:sz w:val="24"/>
          <w:highlight w:val="none"/>
          <w:u w:val="single"/>
          <w14:textFill>
            <w14:solidFill>
              <w14:schemeClr w14:val="tx1"/>
            </w14:solidFill>
          </w14:textFill>
        </w:rPr>
        <w:t>按通用合同条款第6.1.4条规定执行</w:t>
      </w:r>
      <w:r>
        <w:rPr>
          <w:rFonts w:hint="eastAsia" w:ascii="宋体" w:hAnsi="宋体" w:cs="宋体"/>
          <w:color w:val="000000" w:themeColor="text1"/>
          <w:sz w:val="24"/>
          <w:highlight w:val="none"/>
          <w14:textFill>
            <w14:solidFill>
              <w14:schemeClr w14:val="tx1"/>
            </w14:solidFill>
          </w14:textFill>
        </w:rPr>
        <w:t>。</w:t>
      </w:r>
    </w:p>
    <w:p w14:paraId="7923FDF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6.1.5 文明施工</w:t>
      </w:r>
    </w:p>
    <w:p w14:paraId="12F0C64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合同当事人对文明施工的要求：</w:t>
      </w:r>
    </w:p>
    <w:p w14:paraId="552FE8E0">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1）承包人应严格按照省、市及地方安全生产和劳动保护的有关规定，认真落实各项安全保护措施及安全生产责任制，并随时接受发包人或监理工程师及有关部门的监督检查。发包人在进行巡查时发现工程质量或环境保护、文明施工、安全施工达不到要求，第一次发现给予承包人警告并责令整改，二次及以上发现承包人应立即整改并向发包人支付【</w:t>
      </w:r>
      <w:r>
        <w:rPr>
          <w:rFonts w:hint="eastAsia" w:ascii="宋体" w:hAnsi="宋体" w:cs="宋体"/>
          <w:b/>
          <w:bCs/>
          <w:color w:val="000000" w:themeColor="text1"/>
          <w:sz w:val="24"/>
          <w:highlight w:val="none"/>
          <w:u w:val="single"/>
          <w:lang w:eastAsia="zh-CN"/>
          <w14:textFill>
            <w14:solidFill>
              <w14:schemeClr w14:val="tx1"/>
            </w14:solidFill>
          </w14:textFill>
        </w:rPr>
        <w:t>10000</w:t>
      </w:r>
      <w:r>
        <w:rPr>
          <w:rFonts w:hint="eastAsia" w:ascii="宋体" w:hAnsi="宋体" w:cs="宋体"/>
          <w:b/>
          <w:bCs/>
          <w:color w:val="000000" w:themeColor="text1"/>
          <w:sz w:val="24"/>
          <w:highlight w:val="none"/>
          <w:u w:val="single"/>
          <w14:textFill>
            <w14:solidFill>
              <w14:schemeClr w14:val="tx1"/>
            </w14:solidFill>
          </w14:textFill>
        </w:rPr>
        <w:t>】元人民币的违约金。被上级主管部门通报批评，承包人按人民币【</w:t>
      </w:r>
      <w:r>
        <w:rPr>
          <w:rFonts w:hint="eastAsia" w:ascii="宋体" w:hAnsi="宋体" w:cs="宋体"/>
          <w:b/>
          <w:bCs/>
          <w:color w:val="000000" w:themeColor="text1"/>
          <w:sz w:val="24"/>
          <w:highlight w:val="none"/>
          <w:u w:val="single"/>
          <w:lang w:eastAsia="zh-CN"/>
          <w14:textFill>
            <w14:solidFill>
              <w14:schemeClr w14:val="tx1"/>
            </w14:solidFill>
          </w14:textFill>
        </w:rPr>
        <w:t>10000</w:t>
      </w:r>
      <w:r>
        <w:rPr>
          <w:rFonts w:hint="eastAsia" w:ascii="宋体" w:hAnsi="宋体" w:cs="宋体"/>
          <w:b/>
          <w:bCs/>
          <w:color w:val="000000" w:themeColor="text1"/>
          <w:sz w:val="24"/>
          <w:highlight w:val="none"/>
          <w:u w:val="single"/>
          <w14:textFill>
            <w14:solidFill>
              <w14:schemeClr w14:val="tx1"/>
            </w14:solidFill>
          </w14:textFill>
        </w:rPr>
        <w:t>】元/次向发包人支付违约金，同时发包人有权解除合同；被媒体曝光，向发包人支付人民币【</w:t>
      </w:r>
      <w:r>
        <w:rPr>
          <w:rFonts w:hint="eastAsia" w:ascii="宋体" w:hAnsi="宋体" w:cs="宋体"/>
          <w:b/>
          <w:bCs/>
          <w:color w:val="000000" w:themeColor="text1"/>
          <w:sz w:val="24"/>
          <w:highlight w:val="none"/>
          <w:u w:val="single"/>
          <w:lang w:eastAsia="zh-CN"/>
          <w14:textFill>
            <w14:solidFill>
              <w14:schemeClr w14:val="tx1"/>
            </w14:solidFill>
          </w14:textFill>
        </w:rPr>
        <w:t>10000</w:t>
      </w:r>
      <w:r>
        <w:rPr>
          <w:rFonts w:hint="eastAsia" w:ascii="宋体" w:hAnsi="宋体" w:cs="宋体"/>
          <w:b/>
          <w:bCs/>
          <w:color w:val="000000" w:themeColor="text1"/>
          <w:sz w:val="24"/>
          <w:highlight w:val="none"/>
          <w:u w:val="single"/>
          <w14:textFill>
            <w14:solidFill>
              <w14:schemeClr w14:val="tx1"/>
            </w14:solidFill>
          </w14:textFill>
        </w:rPr>
        <w:t>】元违约金，同时发包人有权解除合同。</w:t>
      </w:r>
    </w:p>
    <w:p w14:paraId="7CE0DAFA">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（2）承包人应对进度施工现场的施工人员进行安全文明施工教育，持证上岗，配备必要的劳动保护用具，保证工程的施工安全和人身安全。</w:t>
      </w:r>
    </w:p>
    <w:p w14:paraId="59A57C0A">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3）承包人应强化安全意识，抓好安全生产，消除安全隐患，杜绝事故发生，施工中若发生安全及人身事故均由承包人自行负责处理，并承担全部费用。发现有违反安全生产操作规范的，发包人有权提出整改，承包人必须整改到位。</w:t>
      </w:r>
    </w:p>
    <w:p w14:paraId="41EF05F7">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4）安全施工所发生的费用承包人已在磋商响应报价中包干，发生重大伤亡事故或其他事故，承包人应及时上报发包人，并承担全部赔偿责任（非承包人原因除外）。施工过程中若发生死亡事故，由承包人承担全部责任并支付全部费用，且必须在事发后立即启动应急预案，并在24小时内按事故等级通报上级，并做好事故处理和善后等各类事宜，否则发包人有权直接处理，相关费用在履约担保（或工程款）中直接扣除。发生任何事故的，发包人均有权解除合同。</w:t>
      </w:r>
    </w:p>
    <w:p w14:paraId="38E4191F">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5）承包人按规定自行向建设行政各主管部门、城市行政主管部门等相关职能部门办理相关手续，施工组织须符合管理部门的要求，发包人给予协调，费用不予增加。承包人必须做好安全文明施工、环境保护（扬尘、排污、泥浆外运等）工作。</w:t>
      </w:r>
    </w:p>
    <w:p w14:paraId="2650A4D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6.1.6 关于安全文明施工费支付比例和支付期限的约定：视相关措施的落实情况与合同款同期支付。</w:t>
      </w:r>
    </w:p>
    <w:p w14:paraId="2D7054F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 工期和进度</w:t>
      </w:r>
    </w:p>
    <w:p w14:paraId="35EBA81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7.1 施工组织设计</w:t>
      </w:r>
    </w:p>
    <w:p w14:paraId="46BEF921">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7.1.1 合同当事人约定的施工组织设计应包括的其他内容：</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5CF65F91">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7.1.2 施工组织设计的提交和修改</w:t>
      </w:r>
    </w:p>
    <w:p w14:paraId="4D4FA705">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承包人提交详细施工组织设计的期限的约定：</w:t>
      </w:r>
      <w:r>
        <w:rPr>
          <w:rFonts w:hint="eastAsia" w:ascii="宋体" w:hAnsi="宋体" w:cs="宋体"/>
          <w:b/>
          <w:bCs/>
          <w:color w:val="000000" w:themeColor="text1"/>
          <w:sz w:val="24"/>
          <w:highlight w:val="none"/>
          <w:u w:val="single"/>
          <w14:textFill>
            <w14:solidFill>
              <w14:schemeClr w14:val="tx1"/>
            </w14:solidFill>
          </w14:textFill>
        </w:rPr>
        <w:t>合同签订后【7】天提供，逾期提供的，每逾期一天，应向发包人支付【2000】元违约金，逾期超过【15】天的，发包人有权解除合同</w:t>
      </w:r>
      <w:r>
        <w:rPr>
          <w:rFonts w:hint="eastAsia" w:ascii="宋体" w:hAnsi="宋体" w:cs="宋体"/>
          <w:color w:val="000000" w:themeColor="text1"/>
          <w:sz w:val="24"/>
          <w:highlight w:val="none"/>
          <w14:textFill>
            <w14:solidFill>
              <w14:schemeClr w14:val="tx1"/>
            </w14:solidFill>
          </w14:textFill>
        </w:rPr>
        <w:t>。</w:t>
      </w:r>
    </w:p>
    <w:p w14:paraId="1EC773E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发包人和监理人在收到详细的施工组织设计后确认或提出修改意见的期限：</w:t>
      </w:r>
      <w:r>
        <w:rPr>
          <w:rFonts w:hint="eastAsia" w:ascii="宋体" w:hAnsi="宋体" w:cs="宋体"/>
          <w:b/>
          <w:bCs/>
          <w:color w:val="000000" w:themeColor="text1"/>
          <w:sz w:val="24"/>
          <w:highlight w:val="none"/>
          <w:u w:val="single"/>
          <w14:textFill>
            <w14:solidFill>
              <w14:schemeClr w14:val="tx1"/>
            </w14:solidFill>
          </w14:textFill>
        </w:rPr>
        <w:t>接到报告后【】天内予以批复。（发包人、监理单位对施工组织设计方案的确认只是对施工组织设计方案可行性的确认，并不是对所涉费用的确认，也不免除承包人对施工组织设计方案应承担的全部责任）</w:t>
      </w:r>
      <w:r>
        <w:rPr>
          <w:rFonts w:hint="eastAsia" w:ascii="宋体" w:hAnsi="宋体" w:cs="宋体"/>
          <w:color w:val="000000" w:themeColor="text1"/>
          <w:sz w:val="24"/>
          <w:highlight w:val="none"/>
          <w14:textFill>
            <w14:solidFill>
              <w14:schemeClr w14:val="tx1"/>
            </w14:solidFill>
          </w14:textFill>
        </w:rPr>
        <w:t>。</w:t>
      </w:r>
    </w:p>
    <w:p w14:paraId="0C4AF1A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7.2 施工进度计划</w:t>
      </w:r>
    </w:p>
    <w:p w14:paraId="0EECBF6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7.2.2 施工进度计划的修订</w:t>
      </w:r>
    </w:p>
    <w:p w14:paraId="2EBD8B8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发包人和监理人在收到修订的施工进度计划后确认或提出修改意见的期限：</w:t>
      </w:r>
      <w:r>
        <w:rPr>
          <w:rFonts w:hint="eastAsia" w:ascii="宋体" w:hAnsi="宋体" w:cs="宋体"/>
          <w:b/>
          <w:bCs/>
          <w:color w:val="000000" w:themeColor="text1"/>
          <w:sz w:val="24"/>
          <w:highlight w:val="none"/>
          <w:u w:val="single"/>
          <w14:textFill>
            <w14:solidFill>
              <w14:schemeClr w14:val="tx1"/>
            </w14:solidFill>
          </w14:textFill>
        </w:rPr>
        <w:t>接到报告后【】天内予以批复</w:t>
      </w:r>
      <w:r>
        <w:rPr>
          <w:rFonts w:hint="eastAsia" w:ascii="宋体" w:hAnsi="宋体" w:cs="宋体"/>
          <w:color w:val="000000" w:themeColor="text1"/>
          <w:sz w:val="24"/>
          <w:highlight w:val="none"/>
          <w14:textFill>
            <w14:solidFill>
              <w14:schemeClr w14:val="tx1"/>
            </w14:solidFill>
          </w14:textFill>
        </w:rPr>
        <w:t>。</w:t>
      </w:r>
    </w:p>
    <w:p w14:paraId="32035BC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7.3 开工</w:t>
      </w:r>
    </w:p>
    <w:p w14:paraId="4170287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7.3.1 开工准备</w:t>
      </w:r>
    </w:p>
    <w:p w14:paraId="74C15E9C">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关于承包人提交工程开工报审表的期限：【】年【】月【】日前，</w:t>
      </w:r>
      <w:r>
        <w:rPr>
          <w:rFonts w:hint="eastAsia" w:ascii="宋体" w:hAnsi="宋体" w:cs="宋体"/>
          <w:color w:val="000000" w:themeColor="text1"/>
          <w:sz w:val="24"/>
          <w:highlight w:val="none"/>
          <w:u w:val="single"/>
          <w14:textFill>
            <w14:solidFill>
              <w14:schemeClr w14:val="tx1"/>
            </w14:solidFill>
          </w14:textFill>
        </w:rPr>
        <w:t xml:space="preserve">逾期提供的，每逾期一天，应向发包人支付【2000】元违约金 </w:t>
      </w:r>
      <w:r>
        <w:rPr>
          <w:rFonts w:hint="eastAsia" w:ascii="宋体" w:hAnsi="宋体" w:cs="宋体"/>
          <w:color w:val="000000" w:themeColor="text1"/>
          <w:sz w:val="24"/>
          <w:highlight w:val="none"/>
          <w14:textFill>
            <w14:solidFill>
              <w14:schemeClr w14:val="tx1"/>
            </w14:solidFill>
          </w14:textFill>
        </w:rPr>
        <w:t>。</w:t>
      </w:r>
    </w:p>
    <w:p w14:paraId="4A21FE8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关于发包人应完成的其他开工准备工作及期限：</w:t>
      </w:r>
      <w:r>
        <w:rPr>
          <w:rFonts w:hint="eastAsia" w:ascii="宋体" w:hAnsi="宋体" w:cs="宋体"/>
          <w:b/>
          <w:bCs/>
          <w:color w:val="000000" w:themeColor="text1"/>
          <w:sz w:val="24"/>
          <w:highlight w:val="none"/>
          <w:u w:val="single"/>
          <w14:textFill>
            <w14:solidFill>
              <w14:schemeClr w14:val="tx1"/>
            </w14:solidFill>
          </w14:textFill>
        </w:rPr>
        <w:t>开工前【7】天</w:t>
      </w:r>
      <w:r>
        <w:rPr>
          <w:rFonts w:hint="eastAsia" w:ascii="宋体" w:hAnsi="宋体" w:cs="宋体"/>
          <w:color w:val="000000" w:themeColor="text1"/>
          <w:sz w:val="24"/>
          <w:highlight w:val="none"/>
          <w14:textFill>
            <w14:solidFill>
              <w14:schemeClr w14:val="tx1"/>
            </w14:solidFill>
          </w14:textFill>
        </w:rPr>
        <w:t>。</w:t>
      </w:r>
    </w:p>
    <w:p w14:paraId="5793AAE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关于承包人应完成的其他开工准备工作及期限：【】年【】月【】日前，逾期完成的，每逾期一天，应向发包人支付【2000】元违约金。</w:t>
      </w:r>
    </w:p>
    <w:p w14:paraId="72F12BD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7.3.2开工通知</w:t>
      </w:r>
    </w:p>
    <w:p w14:paraId="59FA26E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因发包人原因造成监理人未能在计划开工日期之日起</w:t>
      </w:r>
      <w:r>
        <w:rPr>
          <w:rFonts w:hint="eastAsia" w:ascii="宋体" w:hAnsi="宋体" w:cs="宋体"/>
          <w:color w:val="000000" w:themeColor="text1"/>
          <w:sz w:val="24"/>
          <w:highlight w:val="none"/>
          <w:u w:val="single"/>
          <w14:textFill>
            <w14:solidFill>
              <w14:schemeClr w14:val="tx1"/>
            </w14:solidFill>
          </w14:textFill>
        </w:rPr>
        <w:t xml:space="preserve"> 【90】 </w:t>
      </w:r>
      <w:r>
        <w:rPr>
          <w:rFonts w:hint="eastAsia" w:ascii="宋体" w:hAnsi="宋体" w:cs="宋体"/>
          <w:color w:val="000000" w:themeColor="text1"/>
          <w:sz w:val="24"/>
          <w:highlight w:val="none"/>
          <w14:textFill>
            <w14:solidFill>
              <w14:schemeClr w14:val="tx1"/>
            </w14:solidFill>
          </w14:textFill>
        </w:rPr>
        <w:t>天内发出开工通知的，承包人有权提出价格调整要求，或者解除合同。</w:t>
      </w:r>
    </w:p>
    <w:p w14:paraId="6DB1C59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7.4 测量放线</w:t>
      </w:r>
    </w:p>
    <w:p w14:paraId="3356F0C0">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7.4.1发包人通过监理人向承包人提供测量基准点、基准线和水准点及其书面资料的期限：</w:t>
      </w:r>
      <w:r>
        <w:rPr>
          <w:rFonts w:hint="eastAsia" w:ascii="宋体" w:hAnsi="宋体" w:cs="宋体"/>
          <w:b/>
          <w:bCs/>
          <w:color w:val="000000" w:themeColor="text1"/>
          <w:sz w:val="24"/>
          <w:highlight w:val="none"/>
          <w:u w:val="single"/>
          <w14:textFill>
            <w14:solidFill>
              <w14:schemeClr w14:val="tx1"/>
            </w14:solidFill>
          </w14:textFill>
        </w:rPr>
        <w:t>开工前七天</w:t>
      </w:r>
      <w:r>
        <w:rPr>
          <w:rFonts w:hint="eastAsia" w:ascii="宋体" w:hAnsi="宋体" w:cs="宋体"/>
          <w:color w:val="000000" w:themeColor="text1"/>
          <w:sz w:val="24"/>
          <w:highlight w:val="none"/>
          <w14:textFill>
            <w14:solidFill>
              <w14:schemeClr w14:val="tx1"/>
            </w14:solidFill>
          </w14:textFill>
        </w:rPr>
        <w:t>。</w:t>
      </w:r>
    </w:p>
    <w:p w14:paraId="7560EC2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7.5 工期延误</w:t>
      </w:r>
    </w:p>
    <w:p w14:paraId="75276B5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7.5.1 因发包人原因导致工期延误</w:t>
      </w:r>
    </w:p>
    <w:p w14:paraId="6819A90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（7）因发包人原因导致工期延误的其他情形：</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360D5099">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（8）双方约定工期顺延的其他情况：</w:t>
      </w:r>
      <w:r>
        <w:rPr>
          <w:rFonts w:hint="eastAsia" w:ascii="宋体" w:hAnsi="宋体" w:cs="宋体"/>
          <w:color w:val="000000" w:themeColor="text1"/>
          <w:sz w:val="24"/>
          <w:highlight w:val="none"/>
          <w:u w:val="single"/>
          <w14:textFill>
            <w14:solidFill>
              <w14:schemeClr w14:val="tx1"/>
            </w14:solidFill>
          </w14:textFill>
        </w:rPr>
        <w:t>承包人按协议条款约定的开工日期开始施工，具体开、停和复工的时间以发包人（或监理单位）的签证为准，如工程前期滞后、重大设计变更而影响施工关键线路进度，工期顺延由承包人申请监理审核后报发包人签证为准。除经监理和发包人联系单签证同意外，工期一律不得顺延。承包人在磋商响应时已充分考虑各项因素（包括但不限于周边环境、停电停水、物价波动、气候因素等）影响，保证工程连续施工，以上费用已含在承包人合同价款中。凡由于承包人造成的工期延误，则工期不能顺延，由此引起的赶工措施等费用增加均由承包人自行承担。</w:t>
      </w:r>
      <w:r>
        <w:rPr>
          <w:rFonts w:hint="eastAsia" w:ascii="宋体" w:hAnsi="宋体" w:cs="宋体"/>
          <w:bCs/>
          <w:color w:val="000000" w:themeColor="text1"/>
          <w:sz w:val="24"/>
          <w:highlight w:val="none"/>
          <w:u w:val="single"/>
          <w14:textFill>
            <w14:solidFill>
              <w14:schemeClr w14:val="tx1"/>
            </w14:solidFill>
          </w14:textFill>
        </w:rPr>
        <w:t>因非承包人原因导致的工期延误，经发包人确认的，工期相应顺延，但费用不予补偿。</w:t>
      </w:r>
    </w:p>
    <w:p w14:paraId="74A8690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（9）工程延期的审批：</w:t>
      </w:r>
      <w:r>
        <w:rPr>
          <w:rFonts w:hint="eastAsia" w:ascii="宋体" w:hAnsi="宋体" w:cs="宋体"/>
          <w:color w:val="000000" w:themeColor="text1"/>
          <w:sz w:val="24"/>
          <w:highlight w:val="none"/>
          <w:u w:val="single"/>
          <w14:textFill>
            <w14:solidFill>
              <w14:schemeClr w14:val="tx1"/>
            </w14:solidFill>
          </w14:textFill>
        </w:rPr>
        <w:t>必须是非承包人自身的原因造成的工期延误，发包人才可以考虑是否受理承包人的延期申请；若只是局部工程受到影响，承包人应采取措施并合理安排施工方案予以弥补，而不能影响工程的总工期。</w:t>
      </w:r>
    </w:p>
    <w:p w14:paraId="2ABE2C8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7.5.2 因承包人原因导致工期延误</w:t>
      </w:r>
    </w:p>
    <w:p w14:paraId="7E320B70">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因承包人原因造成工期延误，逾期竣工违约金的计算方法为：</w:t>
      </w:r>
    </w:p>
    <w:p w14:paraId="4765F77B">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①因承包人原因工程不能按合同约定工期竣工，每延误一天，承包人应按人民币【2000】元向发包人支付违约金。该违约金发包人有权在承包人的履约保证金中扣除，不足部分在工程结算价款中扣除，逾期超过【15】天的，发包人有权解除合同，并要求承包人退还已收取的全部费用，并支付【</w:t>
      </w:r>
      <w:r>
        <w:rPr>
          <w:rFonts w:hint="eastAsia" w:ascii="宋体" w:hAnsi="宋体" w:cs="宋体"/>
          <w:b/>
          <w:bCs/>
          <w:color w:val="000000" w:themeColor="text1"/>
          <w:sz w:val="24"/>
          <w:highlight w:val="none"/>
          <w:u w:val="single"/>
          <w:lang w:eastAsia="zh-CN"/>
          <w14:textFill>
            <w14:solidFill>
              <w14:schemeClr w14:val="tx1"/>
            </w14:solidFill>
          </w14:textFill>
        </w:rPr>
        <w:t>10000</w:t>
      </w:r>
      <w:r>
        <w:rPr>
          <w:rFonts w:hint="eastAsia" w:ascii="宋体" w:hAnsi="宋体" w:cs="宋体"/>
          <w:b/>
          <w:bCs/>
          <w:color w:val="000000" w:themeColor="text1"/>
          <w:sz w:val="24"/>
          <w:highlight w:val="none"/>
          <w:u w:val="single"/>
          <w14:textFill>
            <w14:solidFill>
              <w14:schemeClr w14:val="tx1"/>
            </w14:solidFill>
          </w14:textFill>
        </w:rPr>
        <w:t>】元违约金。</w:t>
      </w:r>
    </w:p>
    <w:p w14:paraId="3F20E41E">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②因承包人原因，承包人在施工过程中不能按施工总进度计划完成各项施工任务，实际施工进度比施工进度计划滞后超过【15】天（含【15】天）的，发包人有权解除合同，也有权仍选择由承包人继续履行合同，如发包人选择由承包人继续履行合同的，竣工工期每延误一天，承包人应按人民币【2000】元向发包人支付违约金。</w:t>
      </w:r>
    </w:p>
    <w:p w14:paraId="0228F55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因承包人原因造成工期延误，逾期竣工违约金的上限：</w:t>
      </w:r>
      <w:r>
        <w:rPr>
          <w:rFonts w:hint="eastAsia" w:ascii="宋体" w:hAnsi="宋体" w:cs="宋体"/>
          <w:b/>
          <w:bCs/>
          <w:color w:val="000000" w:themeColor="text1"/>
          <w:sz w:val="24"/>
          <w:highlight w:val="none"/>
          <w:u w:val="single"/>
          <w14:textFill>
            <w14:solidFill>
              <w14:schemeClr w14:val="tx1"/>
            </w14:solidFill>
          </w14:textFill>
        </w:rPr>
        <w:t>累计最高不超过合同总价的百分之二十，但因工期延误给发包人造成的损失不受该违约金上限的限制</w:t>
      </w:r>
      <w:r>
        <w:rPr>
          <w:rFonts w:hint="eastAsia" w:ascii="宋体" w:hAnsi="宋体" w:cs="宋体"/>
          <w:color w:val="000000" w:themeColor="text1"/>
          <w:sz w:val="24"/>
          <w:highlight w:val="none"/>
          <w14:textFill>
            <w14:solidFill>
              <w14:schemeClr w14:val="tx1"/>
            </w14:solidFill>
          </w14:textFill>
        </w:rPr>
        <w:t>。</w:t>
      </w:r>
    </w:p>
    <w:p w14:paraId="6F80207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7.6 不利物质条件</w:t>
      </w:r>
    </w:p>
    <w:p w14:paraId="622E15A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不利物质条件的其他情形和有关约定：</w:t>
      </w:r>
      <w:r>
        <w:rPr>
          <w:rFonts w:hint="eastAsia" w:ascii="宋体" w:hAnsi="宋体" w:cs="宋体"/>
          <w:b/>
          <w:bCs/>
          <w:color w:val="000000" w:themeColor="text1"/>
          <w:sz w:val="24"/>
          <w:highlight w:val="none"/>
          <w:u w:val="single"/>
          <w14:textFill>
            <w14:solidFill>
              <w14:schemeClr w14:val="tx1"/>
            </w14:solidFill>
          </w14:textFill>
        </w:rPr>
        <w:t>按通用合同条款第7.6条规定执行</w:t>
      </w:r>
      <w:r>
        <w:rPr>
          <w:rFonts w:hint="eastAsia" w:ascii="宋体" w:hAnsi="宋体" w:cs="宋体"/>
          <w:color w:val="000000" w:themeColor="text1"/>
          <w:sz w:val="24"/>
          <w:highlight w:val="none"/>
          <w14:textFill>
            <w14:solidFill>
              <w14:schemeClr w14:val="tx1"/>
            </w14:solidFill>
          </w14:textFill>
        </w:rPr>
        <w:t>。</w:t>
      </w:r>
    </w:p>
    <w:p w14:paraId="18ED944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7.7异常恶劣的气候条件</w:t>
      </w:r>
    </w:p>
    <w:p w14:paraId="603F645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发包人和承包人同意以下情形视为异常恶劣的气候条件：</w:t>
      </w:r>
    </w:p>
    <w:p w14:paraId="583995F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6C75636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3CC41FB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3AB7F935">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7.9 提前竣工的奖励</w:t>
      </w:r>
    </w:p>
    <w:p w14:paraId="07C2C1D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7.9.2提前竣工的奖励：</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4D8CDE3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 材料与设备</w:t>
      </w:r>
    </w:p>
    <w:p w14:paraId="78704C5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8.4材料与工程设备的保管与使用</w:t>
      </w:r>
    </w:p>
    <w:p w14:paraId="01FB3A6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8.4.1发包人供应的材料设备的保管费用的承担：</w:t>
      </w:r>
    </w:p>
    <w:p w14:paraId="4ED6A373">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发包人供应的材料设备保管费用、安装过程中的二次搬运费用和设备就位费、检验试验费由承包人承担；因承包人原因发生材料丢失损坏，由承包人负责赔偿。</w:t>
      </w:r>
    </w:p>
    <w:p w14:paraId="5F34B372">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8.6 样品</w:t>
      </w:r>
    </w:p>
    <w:p w14:paraId="3A9F0355">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8.6.1 样品的报送与封存</w:t>
      </w:r>
    </w:p>
    <w:p w14:paraId="7022FC06">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需要承包人报送样品的材料或工程设备，样品的种类、名称、规格、数量要求：</w:t>
      </w:r>
      <w:r>
        <w:rPr>
          <w:rFonts w:hint="eastAsia" w:ascii="宋体" w:hAnsi="宋体" w:cs="宋体"/>
          <w:b/>
          <w:bCs/>
          <w:color w:val="000000" w:themeColor="text1"/>
          <w:sz w:val="24"/>
          <w:highlight w:val="none"/>
          <w:u w:val="single"/>
          <w14:textFill>
            <w14:solidFill>
              <w14:schemeClr w14:val="tx1"/>
            </w14:solidFill>
          </w14:textFill>
        </w:rPr>
        <w:t>按通用合同条款第8.6.1条规定执行</w:t>
      </w:r>
      <w:r>
        <w:rPr>
          <w:rFonts w:hint="eastAsia" w:ascii="宋体" w:hAnsi="宋体" w:cs="宋体"/>
          <w:color w:val="000000" w:themeColor="text1"/>
          <w:sz w:val="24"/>
          <w:highlight w:val="none"/>
          <w14:textFill>
            <w14:solidFill>
              <w14:schemeClr w14:val="tx1"/>
            </w14:solidFill>
          </w14:textFill>
        </w:rPr>
        <w:t>。</w:t>
      </w:r>
    </w:p>
    <w:p w14:paraId="40A6019E">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8.8 施工设备和临时设施</w:t>
      </w:r>
    </w:p>
    <w:p w14:paraId="58FCA273">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8.8.1 承包人提供的施工设备和临时设施</w:t>
      </w:r>
    </w:p>
    <w:p w14:paraId="5FA2F2AE">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关于修建临时设施费用承担的约定：</w:t>
      </w:r>
      <w:r>
        <w:rPr>
          <w:rFonts w:hint="eastAsia" w:ascii="宋体" w:hAnsi="宋体" w:cs="宋体"/>
          <w:color w:val="000000" w:themeColor="text1"/>
          <w:sz w:val="24"/>
          <w:highlight w:val="none"/>
          <w:u w:val="single"/>
          <w14:textFill>
            <w14:solidFill>
              <w14:schemeClr w14:val="tx1"/>
            </w14:solidFill>
          </w14:textFill>
        </w:rPr>
        <w:t>由承包人承担 。</w:t>
      </w:r>
    </w:p>
    <w:p w14:paraId="3271292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 试验与检验</w:t>
      </w:r>
    </w:p>
    <w:p w14:paraId="694C5DC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9.1试验设备与试验人员</w:t>
      </w:r>
    </w:p>
    <w:p w14:paraId="0993A08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9.1.2 试验设备</w:t>
      </w:r>
    </w:p>
    <w:p w14:paraId="2390093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施工现场需要配置的试验场所：</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 xml:space="preserve">。 </w:t>
      </w:r>
    </w:p>
    <w:p w14:paraId="608A1D3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施工现场需要配备的试验设备：</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1D0E92E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施工现场需要具备的其他试验条件：满足工程需要，由承包人提供 。</w:t>
      </w:r>
    </w:p>
    <w:p w14:paraId="61D3E7F7">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9.4 现场工艺试验 </w:t>
      </w:r>
    </w:p>
    <w:p w14:paraId="6760940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现场工艺试验的有关约定：承包人应当根据国家或行业的规程、规范进行试验，费用已包含在合同价款中，不得另行计取。</w:t>
      </w:r>
    </w:p>
    <w:p w14:paraId="7EA2754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 变更</w:t>
      </w:r>
    </w:p>
    <w:p w14:paraId="59034DC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10.1变更的范围</w:t>
      </w:r>
    </w:p>
    <w:p w14:paraId="45EDBC9D">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关于变更的范围的约定：</w:t>
      </w:r>
    </w:p>
    <w:p w14:paraId="7CB00F68">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（1）</w:t>
      </w:r>
      <w:r>
        <w:rPr>
          <w:rFonts w:hint="eastAsia" w:ascii="宋体" w:hAnsi="宋体" w:cs="宋体"/>
          <w:b/>
          <w:bCs/>
          <w:color w:val="000000" w:themeColor="text1"/>
          <w:sz w:val="24"/>
          <w:highlight w:val="none"/>
          <w:u w:val="single"/>
          <w14:textFill>
            <w14:solidFill>
              <w14:schemeClr w14:val="tx1"/>
            </w14:solidFill>
          </w14:textFill>
        </w:rPr>
        <w:t>施工中发包人需对原工程设计变更，应提前【7】天以书面形式向承包人发出变更通知。变更超过原设计标准或批准的建设规模时，发包人应报规划管理部门和其他有关部门重新审查批准，并由原设计单位提供变更的相应图纸和说明。承包人按照发包人发出的变更通知及有关要求进行变更。</w:t>
      </w:r>
    </w:p>
    <w:p w14:paraId="00C1F01F">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（2）施工中承包人不得对原工程设计进行变更。因承包人擅自变更设计发生的费用和由此导致发包人损失，由承包人承担，延误的工期不予顺延，同时发包人有权解除合同。</w:t>
      </w:r>
    </w:p>
    <w:p w14:paraId="513A2FF1">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3）承包人在施工中提出的合理化建议涉及到对设计图纸或施工组织设计的更改及对材料、设备的换用，须经发包人同意。未经同意擅自更改或换用时，承包人承担由此发生的费用，并赔偿发包人的有关损失，延误的工期不予顺延，同时发包人有权解除合同。发包人同意采用承包人合理化建议，所发生的费用和获得的收益，发包人承包人另行约定分担或分享</w:t>
      </w:r>
      <w:r>
        <w:rPr>
          <w:rFonts w:hint="eastAsia" w:ascii="宋体" w:hAnsi="宋体" w:cs="宋体"/>
          <w:color w:val="000000" w:themeColor="text1"/>
          <w:sz w:val="24"/>
          <w:highlight w:val="none"/>
          <w14:textFill>
            <w14:solidFill>
              <w14:schemeClr w14:val="tx1"/>
            </w14:solidFill>
          </w14:textFill>
        </w:rPr>
        <w:t>。</w:t>
      </w:r>
    </w:p>
    <w:p w14:paraId="45508200">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10.4 变更估价</w:t>
      </w:r>
    </w:p>
    <w:p w14:paraId="2AF400D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10.4.1 变更估价原则</w:t>
      </w:r>
    </w:p>
    <w:p w14:paraId="086AAA47">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关于变更估价的约定: </w:t>
      </w:r>
      <w:r>
        <w:rPr>
          <w:rFonts w:hint="eastAsia" w:ascii="宋体" w:hAnsi="宋体" w:cs="宋体"/>
          <w:b/>
          <w:bCs/>
          <w:color w:val="000000" w:themeColor="text1"/>
          <w:sz w:val="24"/>
          <w:highlight w:val="none"/>
          <w:u w:val="single"/>
          <w14:textFill>
            <w14:solidFill>
              <w14:schemeClr w14:val="tx1"/>
            </w14:solidFill>
          </w14:textFill>
        </w:rPr>
        <w:t>发包人有可能根据工程需要修改施工图或发出指令增加或减少工程量，工程量不论增减多少，承包人均应无条件服从，对因变更增加或减少的工程量，其结算口径按本合同相应条款执行。对变更单项材料累计金额达到规定标准时，发包人有权通过招标确定材料价格及供货单位</w:t>
      </w:r>
      <w:r>
        <w:rPr>
          <w:rFonts w:hint="eastAsia" w:ascii="宋体" w:hAnsi="宋体" w:cs="宋体"/>
          <w:color w:val="000000" w:themeColor="text1"/>
          <w:sz w:val="24"/>
          <w:highlight w:val="none"/>
          <w14:textFill>
            <w14:solidFill>
              <w14:schemeClr w14:val="tx1"/>
            </w14:solidFill>
          </w14:textFill>
        </w:rPr>
        <w:t>。</w:t>
      </w:r>
    </w:p>
    <w:p w14:paraId="7D120BE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10.5承包人的合理化建议</w:t>
      </w:r>
    </w:p>
    <w:p w14:paraId="41FA148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监理人审查承包人合理化建议的期限：</w:t>
      </w:r>
      <w:r>
        <w:rPr>
          <w:rFonts w:hint="eastAsia" w:ascii="宋体" w:hAnsi="宋体" w:cs="宋体"/>
          <w:b/>
          <w:bCs/>
          <w:color w:val="000000" w:themeColor="text1"/>
          <w:sz w:val="24"/>
          <w:highlight w:val="none"/>
          <w:u w:val="single"/>
          <w14:textFill>
            <w14:solidFill>
              <w14:schemeClr w14:val="tx1"/>
            </w14:solidFill>
          </w14:textFill>
        </w:rPr>
        <w:t>按通用合同条款第10.5条规定执行</w:t>
      </w:r>
      <w:r>
        <w:rPr>
          <w:rFonts w:hint="eastAsia" w:ascii="宋体" w:hAnsi="宋体" w:cs="宋体"/>
          <w:color w:val="000000" w:themeColor="text1"/>
          <w:sz w:val="24"/>
          <w:highlight w:val="none"/>
          <w14:textFill>
            <w14:solidFill>
              <w14:schemeClr w14:val="tx1"/>
            </w14:solidFill>
          </w14:textFill>
        </w:rPr>
        <w:t>。</w:t>
      </w:r>
    </w:p>
    <w:p w14:paraId="04CB550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发包人审批承包人合理化建议的期限：</w:t>
      </w:r>
      <w:r>
        <w:rPr>
          <w:rFonts w:hint="eastAsia" w:ascii="宋体" w:hAnsi="宋体" w:cs="宋体"/>
          <w:b/>
          <w:bCs/>
          <w:color w:val="000000" w:themeColor="text1"/>
          <w:sz w:val="24"/>
          <w:highlight w:val="none"/>
          <w:u w:val="single"/>
          <w14:textFill>
            <w14:solidFill>
              <w14:schemeClr w14:val="tx1"/>
            </w14:solidFill>
          </w14:textFill>
        </w:rPr>
        <w:t>按通用合同条款第10.5条规定执行</w:t>
      </w:r>
      <w:r>
        <w:rPr>
          <w:rFonts w:hint="eastAsia" w:ascii="宋体" w:hAnsi="宋体" w:cs="宋体"/>
          <w:color w:val="000000" w:themeColor="text1"/>
          <w:sz w:val="24"/>
          <w:highlight w:val="none"/>
          <w14:textFill>
            <w14:solidFill>
              <w14:schemeClr w14:val="tx1"/>
            </w14:solidFill>
          </w14:textFill>
        </w:rPr>
        <w:t>。</w:t>
      </w:r>
    </w:p>
    <w:p w14:paraId="63652708">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承包人提出的合理化建议降低了合同价格或者提高了工程经济效益的奖励的方法和金额为：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7B274004">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10.7 暂估价</w:t>
      </w:r>
    </w:p>
    <w:p w14:paraId="63440D7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10.7.1 依法必须招标的暂估价项目</w:t>
      </w:r>
    </w:p>
    <w:p w14:paraId="27548BB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对于依法必须招标的暂估价项目的确认和批准采取第</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种方式确定。</w:t>
      </w:r>
    </w:p>
    <w:p w14:paraId="4F08E9E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10.7.2 不属于依法必须招标的暂估价项目</w:t>
      </w:r>
    </w:p>
    <w:p w14:paraId="22C993D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对于不属于依法必须招标的暂估价项目的确认和批准采取第</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 xml:space="preserve"> 种方式确定。</w:t>
      </w:r>
    </w:p>
    <w:p w14:paraId="55CBD53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第3种方式：承包人直接实施的暂估价项目</w:t>
      </w:r>
    </w:p>
    <w:p w14:paraId="2D4BA69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承包人直接实施的暂估价项目的约定：</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33C2C26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10.8 暂列金额</w:t>
      </w:r>
    </w:p>
    <w:p w14:paraId="67700136">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合同当事人关于暂列金额使用的约定：</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77CD0ED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 价格调整</w:t>
      </w:r>
    </w:p>
    <w:p w14:paraId="5141514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586DC80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 合同价格、计量与支付</w:t>
      </w:r>
    </w:p>
    <w:p w14:paraId="4E692E3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12.1 合同价格形式</w:t>
      </w:r>
    </w:p>
    <w:p w14:paraId="4F309B2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1、本合同为□单价合同 □总价合同 。</w:t>
      </w:r>
    </w:p>
    <w:p w14:paraId="3CF9370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单价包含的风险范围：</w:t>
      </w:r>
    </w:p>
    <w:p w14:paraId="33B51E8A">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a、除不可抗力外的各种自然灾害；</w:t>
      </w:r>
    </w:p>
    <w:p w14:paraId="2460B6F3">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b、安全生产文明施工不当引起的责任；</w:t>
      </w:r>
    </w:p>
    <w:p w14:paraId="33DB8ADD">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c、所有磋商文件或工程量清单明示要求报价的内容而承包人未予报价的，将被认为包含在合同总价中，结算时合同价款不再增加；</w:t>
      </w:r>
    </w:p>
    <w:p w14:paraId="2162CC2E">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d、工程要素（含人工、材料（设备）、机械台班）价格的涨跌风险；</w:t>
      </w:r>
    </w:p>
    <w:p w14:paraId="3AD14E69">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e、承包人对工程现场环境以及发包人提供的磋商文件、图纸等资料作出错误的推论、理解而导致的报价失误；</w:t>
      </w:r>
    </w:p>
    <w:p w14:paraId="0EB818EB">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f、磋商文件约定的工程量清单数量误差引起的综合单价成本差异（风险范围及范围外调整方法见本条款第2）条的规定）；</w:t>
      </w:r>
    </w:p>
    <w:p w14:paraId="5B8033EE">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g、施工组织措施费和技术措施费在成交以后，在合同施工范围内，无论现场施工条件如何变化、设计如何变更、也无论工程量增减的幅度如何，均不再调整；</w:t>
      </w:r>
    </w:p>
    <w:p w14:paraId="23D869DC">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h、施工期间停水、停电引起的费用增加；</w:t>
      </w:r>
    </w:p>
    <w:p w14:paraId="3D7883BE">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i、清单描述中有按图集或规范施工的，综合单价必须满足规范和图集要求，综合单价不作调整；</w:t>
      </w:r>
    </w:p>
    <w:p w14:paraId="68B666B4">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j、本工程垃圾外运费用一次性包干，包括所有垃圾清理、搬运、外运与消纳所产生的费用，施工过程及结算时不予增加。</w:t>
      </w:r>
    </w:p>
    <w:p w14:paraId="04474F56">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k、所有磋商文件或工程量清单明示要求报价包干或费率包干（指规费、税金、意外伤害保险费、总承包服务费）的内容；</w:t>
      </w:r>
    </w:p>
    <w:p w14:paraId="7AC6E312">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l、除本条明确允许调整内容以外的其他风险因素；</w:t>
      </w:r>
    </w:p>
    <w:p w14:paraId="727E7341">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m、若同一工程中出现清单项目相同而报价或取费不一致者，按最低者执行。</w:t>
      </w:r>
    </w:p>
    <w:p w14:paraId="21FDBCB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风险费用的计算方法：</w:t>
      </w:r>
      <w:r>
        <w:rPr>
          <w:rFonts w:hint="eastAsia" w:ascii="宋体" w:hAnsi="宋体" w:cs="宋体"/>
          <w:b/>
          <w:color w:val="000000" w:themeColor="text1"/>
          <w:sz w:val="24"/>
          <w:highlight w:val="none"/>
          <w:u w:val="single"/>
          <w14:textFill>
            <w14:solidFill>
              <w14:schemeClr w14:val="tx1"/>
            </w14:solidFill>
          </w14:textFill>
        </w:rPr>
        <w:t>风险因素范围内的费用由承包人自行考虑计列，不再另行计列、调整</w:t>
      </w:r>
      <w:r>
        <w:rPr>
          <w:rFonts w:hint="eastAsia" w:ascii="宋体" w:hAnsi="宋体" w:cs="宋体"/>
          <w:color w:val="000000" w:themeColor="text1"/>
          <w:sz w:val="24"/>
          <w:highlight w:val="none"/>
          <w14:textFill>
            <w14:solidFill>
              <w14:schemeClr w14:val="tx1"/>
            </w14:solidFill>
          </w14:textFill>
        </w:rPr>
        <w:t>。</w:t>
      </w:r>
    </w:p>
    <w:p w14:paraId="0FF72B6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风险范围以外合同价格的调整方法：</w:t>
      </w:r>
    </w:p>
    <w:p w14:paraId="1099E1D3">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工程量：以施工图及有效变更为依据按照工程量清单计算规则进行计算；单价：①投标书中有相同子目的，按投标价；②投标书中有相似子目的，按相似子目组价计算；③没有相同及相似的，按2018版定额相应子目组价计算，费率及规费按投标口径组价计算;④部分内容进行调整的，则原投标单价为基础，仅就调整部分进行调整，仅调整主要材料的，则仅调整材料之间的当期信息价（无信息价时按市场价）差价。</w:t>
      </w:r>
    </w:p>
    <w:p w14:paraId="3F34E789">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1）综合单价确定方式：</w:t>
      </w:r>
    </w:p>
    <w:p w14:paraId="0DF7174B">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①合同中已有适用的综合单价的，按合同中已有的综合单价确定；</w:t>
      </w:r>
    </w:p>
    <w:p w14:paraId="35491925">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②合同中有类似工程项目单价的，可以参照合同中类似项目的单价计算确定；</w:t>
      </w:r>
    </w:p>
    <w:p w14:paraId="38F507E5">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③合同中没有类似工程项目单价的，按以下口径重新组价并下浮后的综合单价确定【下浮率=（1-成交价/最高限价）*100%】：套用浙江省建设工程预算定额（2018版）及计价规则；按主要材料单价和人工单价依次按施工期间杭州市建设工程信息、浙江造价信息（合同工期内各期材料信息价格的平均值，先参照杭州市信息价，如没有则参照浙江省信息价，以上信息价均为正刊）计算；信息刊物上都没有的主要材料由监理确认材料具体规格型号后，交审计组价后发包人签证确认；综合费用（包干部分除外）按磋商响应价口径计取。</w:t>
      </w:r>
    </w:p>
    <w:p w14:paraId="16488304">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工程结算时当单项清单工程数量的变化幅度在10%以外，且其影响分部分项工程费用总额超过1%时，其增加的工程量和减少后剩余的工程量的综合单价按以下口径重新组价并下浮后的综合单价确定【下浮率=（1-成交价/最高限价）*100%】：套用浙江省建设工程预算定额（2018版）及计价规则；主要材料单价和人工单价依次按施工期间杭州市建设工程信息、浙江造价信息（合同工期内各期材料信息价格的平均值，先参照杭州市信息价，如没有则参照浙江省信息价，以上信息价均为正刊）计算；信息刊物上都没有的主要材料由监理确认材料具体规格型号后，交审计组价后发包人签证确认；综合费用（包干部分除外）按磋商响应价口径计取</w:t>
      </w:r>
      <w:r>
        <w:rPr>
          <w:rFonts w:hint="eastAsia" w:ascii="宋体" w:hAnsi="宋体" w:cs="宋体"/>
          <w:color w:val="000000" w:themeColor="text1"/>
          <w:sz w:val="24"/>
          <w:highlight w:val="none"/>
          <w14:textFill>
            <w14:solidFill>
              <w14:schemeClr w14:val="tx1"/>
            </w14:solidFill>
          </w14:textFill>
        </w:rPr>
        <w:t>。</w:t>
      </w:r>
    </w:p>
    <w:p w14:paraId="1ABF7CD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2、总价合同。</w:t>
      </w:r>
    </w:p>
    <w:p w14:paraId="7D38DBD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总价包含的风险范围：</w:t>
      </w:r>
      <w:r>
        <w:rPr>
          <w:rFonts w:hint="eastAsia" w:ascii="宋体" w:hAnsi="宋体" w:cs="宋体"/>
          <w:color w:val="000000" w:themeColor="text1"/>
          <w:sz w:val="24"/>
          <w:highlight w:val="none"/>
          <w:u w:val="single"/>
          <w14:textFill>
            <w14:solidFill>
              <w14:schemeClr w14:val="tx1"/>
            </w14:solidFill>
          </w14:textFill>
        </w:rPr>
        <w:t xml:space="preserve"> 包括但不限于本合同专用条款中所列明的全部风险 </w:t>
      </w:r>
      <w:r>
        <w:rPr>
          <w:rFonts w:hint="eastAsia" w:ascii="宋体" w:hAnsi="宋体" w:cs="宋体"/>
          <w:color w:val="000000" w:themeColor="text1"/>
          <w:sz w:val="24"/>
          <w:highlight w:val="none"/>
          <w14:textFill>
            <w14:solidFill>
              <w14:schemeClr w14:val="tx1"/>
            </w14:solidFill>
          </w14:textFill>
        </w:rPr>
        <w:t>。</w:t>
      </w:r>
    </w:p>
    <w:p w14:paraId="098879EE">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风险费用的计算方法：</w:t>
      </w:r>
      <w:r>
        <w:rPr>
          <w:rFonts w:hint="eastAsia" w:ascii="宋体" w:hAnsi="宋体" w:cs="宋体"/>
          <w:color w:val="000000" w:themeColor="text1"/>
          <w:sz w:val="24"/>
          <w:highlight w:val="none"/>
          <w:u w:val="single"/>
          <w14:textFill>
            <w14:solidFill>
              <w14:schemeClr w14:val="tx1"/>
            </w14:solidFill>
          </w14:textFill>
        </w:rPr>
        <w:t xml:space="preserve"> 风险因素范围内的费用由承包人自行考虑计列，如费用减少，以减少后的费用计列；如费用增加，不再另行计列、调整。  </w:t>
      </w:r>
    </w:p>
    <w:p w14:paraId="1235007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风险范围以外合同价格的调整方法：</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2A3ED92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3、其他价格方式：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5A5FADF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12.2 预付款</w:t>
      </w:r>
    </w:p>
    <w:p w14:paraId="035235B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12.2.1 预付款的支付</w:t>
      </w:r>
    </w:p>
    <w:p w14:paraId="71BC6A86">
      <w:pPr>
        <w:snapToGrid w:val="0"/>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预付款支付比例或金额：</w:t>
      </w:r>
      <w:r>
        <w:rPr>
          <w:rFonts w:hint="eastAsia" w:ascii="宋体" w:hAnsi="宋体" w:cs="宋体"/>
          <w:b/>
          <w:color w:val="000000" w:themeColor="text1"/>
          <w:sz w:val="24"/>
          <w:highlight w:val="none"/>
          <w:u w:val="single"/>
          <w14:textFill>
            <w14:solidFill>
              <w14:schemeClr w14:val="tx1"/>
            </w14:solidFill>
          </w14:textFill>
        </w:rPr>
        <w:t>合同金额【</w:t>
      </w:r>
      <w:r>
        <w:rPr>
          <w:rFonts w:hint="eastAsia" w:ascii="宋体" w:hAnsi="宋体" w:cs="宋体"/>
          <w:b/>
          <w:color w:val="000000" w:themeColor="text1"/>
          <w:sz w:val="24"/>
          <w:highlight w:val="none"/>
          <w:u w:val="single"/>
          <w:lang w:val="en-US" w:eastAsia="zh-CN"/>
          <w14:textFill>
            <w14:solidFill>
              <w14:schemeClr w14:val="tx1"/>
            </w14:solidFill>
          </w14:textFill>
        </w:rPr>
        <w:t>40</w:t>
      </w:r>
      <w:r>
        <w:rPr>
          <w:rFonts w:hint="eastAsia" w:ascii="宋体" w:hAnsi="宋体" w:cs="宋体"/>
          <w:b/>
          <w:color w:val="000000" w:themeColor="text1"/>
          <w:sz w:val="24"/>
          <w:highlight w:val="none"/>
          <w:u w:val="single"/>
          <w14:textFill>
            <w14:solidFill>
              <w14:schemeClr w14:val="tx1"/>
            </w14:solidFill>
          </w14:textFill>
        </w:rPr>
        <w:t>】% 。</w:t>
      </w:r>
    </w:p>
    <w:p w14:paraId="56AD617A">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预付款支付期限：</w:t>
      </w:r>
      <w:r>
        <w:rPr>
          <w:rFonts w:hint="eastAsia" w:ascii="宋体" w:hAnsi="宋体" w:cs="宋体"/>
          <w:b/>
          <w:color w:val="000000" w:themeColor="text1"/>
          <w:sz w:val="24"/>
          <w:highlight w:val="none"/>
          <w:u w:val="single"/>
          <w14:textFill>
            <w14:solidFill>
              <w14:schemeClr w14:val="tx1"/>
            </w14:solidFill>
          </w14:textFill>
        </w:rPr>
        <w:t>合同签订、承包人递交履约保证金后，且承包人施工队伍主要管理人员、主要施工机械进场，且发包人收到符合要求的发票后发包人向承包人预付签约合同价的【</w:t>
      </w:r>
      <w:r>
        <w:rPr>
          <w:rFonts w:hint="eastAsia" w:ascii="宋体" w:hAnsi="宋体" w:cs="宋体"/>
          <w:b/>
          <w:color w:val="000000" w:themeColor="text1"/>
          <w:sz w:val="24"/>
          <w:highlight w:val="none"/>
          <w:u w:val="single"/>
          <w:lang w:val="en-US" w:eastAsia="zh-CN"/>
          <w14:textFill>
            <w14:solidFill>
              <w14:schemeClr w14:val="tx1"/>
            </w14:solidFill>
          </w14:textFill>
        </w:rPr>
        <w:t>40</w:t>
      </w:r>
      <w:r>
        <w:rPr>
          <w:rFonts w:hint="eastAsia" w:ascii="宋体" w:hAnsi="宋体" w:cs="宋体"/>
          <w:b/>
          <w:color w:val="000000" w:themeColor="text1"/>
          <w:sz w:val="24"/>
          <w:highlight w:val="none"/>
          <w:u w:val="single"/>
          <w14:textFill>
            <w14:solidFill>
              <w14:schemeClr w14:val="tx1"/>
            </w14:solidFill>
          </w14:textFill>
        </w:rPr>
        <w:t>】%的工程预付款</w:t>
      </w:r>
      <w:r>
        <w:rPr>
          <w:rFonts w:hint="eastAsia" w:ascii="宋体" w:hAnsi="宋体" w:cs="宋体"/>
          <w:b/>
          <w:color w:val="000000" w:themeColor="text1"/>
          <w:sz w:val="24"/>
          <w:highlight w:val="none"/>
          <w14:textFill>
            <w14:solidFill>
              <w14:schemeClr w14:val="tx1"/>
            </w14:solidFill>
          </w14:textFill>
        </w:rPr>
        <w:t>。</w:t>
      </w:r>
    </w:p>
    <w:p w14:paraId="68FEC23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预付款扣回的方式：</w:t>
      </w:r>
      <w:r>
        <w:rPr>
          <w:rFonts w:hint="eastAsia" w:ascii="宋体" w:hAnsi="宋体" w:cs="宋体"/>
          <w:b/>
          <w:bCs/>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13715B3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12.2.2 预付款担保</w:t>
      </w:r>
    </w:p>
    <w:p w14:paraId="575CF84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承包人提交预付款担保的期限：</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0CA1BE1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预付款担保的形式为：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190160C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 计量</w:t>
      </w:r>
    </w:p>
    <w:p w14:paraId="73553A3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12.3.1 计量原则</w:t>
      </w:r>
    </w:p>
    <w:p w14:paraId="1E016EB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工程量计算规则：</w:t>
      </w:r>
    </w:p>
    <w:p w14:paraId="2489DCF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实行工程量清单计价的工程项目，其工程量的计算规则应按国家标准工程量计算规范及省级行业主管部门颁布的补充规定执行。</w:t>
      </w:r>
    </w:p>
    <w:p w14:paraId="7D41F81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（2）不实行工程量清单计价的工程项目，工程量的计算规则应按省、市行业主管部门颁布的各专业工程定额的工程量计算规则执行。</w:t>
      </w:r>
    </w:p>
    <w:p w14:paraId="7C47B67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12.3.2 计量周期</w:t>
      </w:r>
    </w:p>
    <w:p w14:paraId="1124649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关于计量周期的约定：</w:t>
      </w:r>
      <w:r>
        <w:rPr>
          <w:rFonts w:hint="eastAsia" w:ascii="宋体" w:hAnsi="宋体" w:cs="宋体"/>
          <w:b/>
          <w:bCs/>
          <w:color w:val="000000" w:themeColor="text1"/>
          <w:sz w:val="24"/>
          <w:highlight w:val="none"/>
          <w:u w:val="single"/>
          <w14:textFill>
            <w14:solidFill>
              <w14:schemeClr w14:val="tx1"/>
            </w14:solidFill>
          </w14:textFill>
        </w:rPr>
        <w:t>工程量的计量按月进行</w:t>
      </w:r>
      <w:r>
        <w:rPr>
          <w:rFonts w:hint="eastAsia" w:ascii="宋体" w:hAnsi="宋体" w:cs="宋体"/>
          <w:color w:val="000000" w:themeColor="text1"/>
          <w:sz w:val="24"/>
          <w:highlight w:val="none"/>
          <w14:textFill>
            <w14:solidFill>
              <w14:schemeClr w14:val="tx1"/>
            </w14:solidFill>
          </w14:textFill>
        </w:rPr>
        <w:t>。</w:t>
      </w:r>
    </w:p>
    <w:p w14:paraId="379FA8B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12.3.3 单价合同的计量</w:t>
      </w:r>
    </w:p>
    <w:p w14:paraId="184E7FB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关于单价合同计量的约定：</w:t>
      </w:r>
      <w:r>
        <w:rPr>
          <w:rFonts w:hint="eastAsia" w:ascii="宋体" w:hAnsi="宋体" w:cs="宋体"/>
          <w:b/>
          <w:bCs/>
          <w:color w:val="000000" w:themeColor="text1"/>
          <w:sz w:val="24"/>
          <w:highlight w:val="none"/>
          <w:u w:val="single"/>
          <w14:textFill>
            <w14:solidFill>
              <w14:schemeClr w14:val="tx1"/>
            </w14:solidFill>
          </w14:textFill>
        </w:rPr>
        <w:t>按通用合同条款规定执行</w:t>
      </w:r>
      <w:r>
        <w:rPr>
          <w:rFonts w:hint="eastAsia" w:ascii="宋体" w:hAnsi="宋体" w:cs="宋体"/>
          <w:color w:val="000000" w:themeColor="text1"/>
          <w:sz w:val="24"/>
          <w:highlight w:val="none"/>
          <w14:textFill>
            <w14:solidFill>
              <w14:schemeClr w14:val="tx1"/>
            </w14:solidFill>
          </w14:textFill>
        </w:rPr>
        <w:t>。</w:t>
      </w:r>
    </w:p>
    <w:p w14:paraId="6622B1A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12.3.4 总价合同的计量</w:t>
      </w:r>
    </w:p>
    <w:p w14:paraId="66BB13D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关于总价合同计量的约定：</w:t>
      </w:r>
      <w:r>
        <w:rPr>
          <w:rFonts w:hint="eastAsia" w:ascii="宋体" w:hAnsi="宋体" w:cs="宋体"/>
          <w:b/>
          <w:bCs/>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p w14:paraId="7964B7E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12.3.5总价合同采用支付分解表计量支付的，是否适用第12.3.4 项〔总价合同的计量〕约定进行计量：</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p w14:paraId="5E4DE93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12.3.6 其他价格形式合同的计量</w:t>
      </w:r>
    </w:p>
    <w:p w14:paraId="4142D91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其他价格形式的计量方式和程序：</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0A6E8F6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12.4 工程进度款支付</w:t>
      </w:r>
    </w:p>
    <w:p w14:paraId="7521283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12.4.1 付款周期</w:t>
      </w:r>
    </w:p>
    <w:p w14:paraId="08CABD6E">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关于付款周期的约定：</w:t>
      </w:r>
    </w:p>
    <w:p w14:paraId="59C25CBE">
      <w:pPr>
        <w:spacing w:line="360" w:lineRule="auto"/>
        <w:ind w:left="378" w:leftChars="180" w:firstLine="482"/>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（1）项目竣工验收合格后，支付</w:t>
      </w:r>
      <w:r>
        <w:rPr>
          <w:rFonts w:hint="eastAsia" w:ascii="宋体" w:hAnsi="宋体" w:cs="宋体"/>
          <w:b/>
          <w:color w:val="000000" w:themeColor="text1"/>
          <w:sz w:val="24"/>
          <w:highlight w:val="none"/>
          <w:u w:val="single"/>
          <w:lang w:val="en-US" w:eastAsia="zh-CN"/>
          <w14:textFill>
            <w14:solidFill>
              <w14:schemeClr w14:val="tx1"/>
            </w14:solidFill>
          </w14:textFill>
        </w:rPr>
        <w:t>至</w:t>
      </w:r>
      <w:r>
        <w:rPr>
          <w:rFonts w:hint="eastAsia" w:ascii="宋体" w:hAnsi="宋体" w:cs="宋体"/>
          <w:b/>
          <w:color w:val="000000" w:themeColor="text1"/>
          <w:sz w:val="24"/>
          <w:highlight w:val="none"/>
          <w:u w:val="single"/>
          <w14:textFill>
            <w14:solidFill>
              <w14:schemeClr w14:val="tx1"/>
            </w14:solidFill>
          </w14:textFill>
        </w:rPr>
        <w:t>合同价款的【85】%，并扣除承包人应承担的全部费用（包括但不限于违约金、损害赔偿金等）无息退还履约保证金。</w:t>
      </w:r>
    </w:p>
    <w:p w14:paraId="1E93ED43">
      <w:pPr>
        <w:spacing w:line="360" w:lineRule="auto"/>
        <w:ind w:left="378" w:leftChars="180" w:firstLine="482"/>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（2）本项目最终以财政审计为准，审计完毕后【7】日承包人向发包人缴纳审定价的【1.5】%作为质保金，发包人收到质保金后支付至审计审定总价的100%（含预付款）。</w:t>
      </w:r>
    </w:p>
    <w:p w14:paraId="4A913C90">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（3）新增和经认定变更新增的工程量，在扣除【1.5】%作为质保金后于工程结算审计完毕后【 7】日一次性支付；</w:t>
      </w:r>
    </w:p>
    <w:p w14:paraId="7AB8FD09">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（4）质保金在</w:t>
      </w:r>
      <w:r>
        <w:rPr>
          <w:rFonts w:hint="eastAsia" w:ascii="宋体" w:hAnsi="宋体" w:cs="宋体"/>
          <w:b/>
          <w:color w:val="000000" w:themeColor="text1"/>
          <w:sz w:val="24"/>
          <w:highlight w:val="none"/>
          <w:u w:val="single"/>
          <w:lang w:val="en-US" w:eastAsia="zh-CN"/>
          <w14:textFill>
            <w14:solidFill>
              <w14:schemeClr w14:val="tx1"/>
            </w14:solidFill>
          </w14:textFill>
        </w:rPr>
        <w:t>缺陷责任期</w:t>
      </w:r>
      <w:r>
        <w:rPr>
          <w:rFonts w:hint="eastAsia" w:ascii="宋体" w:hAnsi="宋体" w:cs="宋体"/>
          <w:b/>
          <w:color w:val="000000" w:themeColor="text1"/>
          <w:sz w:val="24"/>
          <w:highlight w:val="none"/>
          <w:u w:val="single"/>
          <w14:textFill>
            <w14:solidFill>
              <w14:schemeClr w14:val="tx1"/>
            </w14:solidFill>
          </w14:textFill>
        </w:rPr>
        <w:t>满【2 】年经验收无质量问题后扣除承包人应承担的全部费用（包括但不限于违约金、损害赔偿金等）后【7】天内结清（不计利息）；</w:t>
      </w:r>
    </w:p>
    <w:p w14:paraId="6CE28B04">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（5）上述工程进度款（包括质保金、履约保证金）支付时，发包人有权从应支付给承包人的任意一笔款项中扣除承包人应承担的全部费用（包括但不限于代付费用、违约金、损害赔偿金等）；</w:t>
      </w:r>
    </w:p>
    <w:p w14:paraId="7A2F8F0C">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（6）发包人审核的工程量仅作为进度款支付依据，不作为结算依据；</w:t>
      </w:r>
    </w:p>
    <w:p w14:paraId="2D39EF65">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（7）发包人拨付的工程款，汇入承包人指定的公司账户，户名：         ，开户银行：         ，账号：          。</w:t>
      </w:r>
    </w:p>
    <w:p w14:paraId="710894C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12.4.2 进度付款申请单的编制</w:t>
      </w:r>
    </w:p>
    <w:p w14:paraId="3F6CA86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关于进度付款申请单编制的约定：</w:t>
      </w:r>
      <w:r>
        <w:rPr>
          <w:rFonts w:hint="eastAsia" w:ascii="宋体" w:hAnsi="宋体" w:cs="宋体"/>
          <w:b/>
          <w:bCs/>
          <w:color w:val="000000" w:themeColor="text1"/>
          <w:sz w:val="24"/>
          <w:highlight w:val="none"/>
          <w:u w:val="single"/>
          <w14:textFill>
            <w14:solidFill>
              <w14:schemeClr w14:val="tx1"/>
            </w14:solidFill>
          </w14:textFill>
        </w:rPr>
        <w:t>按通用合同条款第12.4.2条规定执行</w:t>
      </w:r>
      <w:r>
        <w:rPr>
          <w:rFonts w:hint="eastAsia" w:ascii="宋体" w:hAnsi="宋体" w:cs="宋体"/>
          <w:color w:val="000000" w:themeColor="text1"/>
          <w:sz w:val="24"/>
          <w:highlight w:val="none"/>
          <w14:textFill>
            <w14:solidFill>
              <w14:schemeClr w14:val="tx1"/>
            </w14:solidFill>
          </w14:textFill>
        </w:rPr>
        <w:t>。</w:t>
      </w:r>
    </w:p>
    <w:p w14:paraId="2E5E8F9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12.4.3 进度付款申请单的提交</w:t>
      </w:r>
    </w:p>
    <w:p w14:paraId="0A4EF77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（1）单价合同进度付款申请单提交的约定：</w:t>
      </w:r>
      <w:r>
        <w:rPr>
          <w:rFonts w:hint="eastAsia" w:ascii="宋体" w:hAnsi="宋体" w:cs="宋体"/>
          <w:b/>
          <w:bCs/>
          <w:color w:val="000000" w:themeColor="text1"/>
          <w:sz w:val="24"/>
          <w:highlight w:val="none"/>
          <w:u w:val="single"/>
          <w14:textFill>
            <w14:solidFill>
              <w14:schemeClr w14:val="tx1"/>
            </w14:solidFill>
          </w14:textFill>
        </w:rPr>
        <w:t>按通用合同条款第12.4.3条第（1）项规定执行</w:t>
      </w:r>
      <w:r>
        <w:rPr>
          <w:rFonts w:hint="eastAsia" w:ascii="宋体" w:hAnsi="宋体" w:cs="宋体"/>
          <w:color w:val="000000" w:themeColor="text1"/>
          <w:sz w:val="24"/>
          <w:highlight w:val="none"/>
          <w14:textFill>
            <w14:solidFill>
              <w14:schemeClr w14:val="tx1"/>
            </w14:solidFill>
          </w14:textFill>
        </w:rPr>
        <w:t>。</w:t>
      </w:r>
    </w:p>
    <w:p w14:paraId="7514975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（2）总价合同进度付款申请单提交的约定：</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63E8169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（3）其他价格形式合同进度付款申请单提交的约定：</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3C9E483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12.4.4 进度款审核和支付</w:t>
      </w:r>
    </w:p>
    <w:p w14:paraId="7E98C72D">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（1）监理人审查并报送发包人的期限：</w:t>
      </w:r>
      <w:r>
        <w:rPr>
          <w:rFonts w:hint="eastAsia" w:ascii="宋体" w:hAnsi="宋体" w:cs="宋体"/>
          <w:b/>
          <w:bCs/>
          <w:color w:val="000000" w:themeColor="text1"/>
          <w:sz w:val="24"/>
          <w:highlight w:val="none"/>
          <w:u w:val="single"/>
          <w14:textFill>
            <w14:solidFill>
              <w14:schemeClr w14:val="tx1"/>
            </w14:solidFill>
          </w14:textFill>
        </w:rPr>
        <w:t>【7】天内完成审查</w:t>
      </w:r>
      <w:r>
        <w:rPr>
          <w:rFonts w:hint="eastAsia" w:ascii="宋体" w:hAnsi="宋体" w:cs="宋体"/>
          <w:color w:val="000000" w:themeColor="text1"/>
          <w:sz w:val="24"/>
          <w:highlight w:val="none"/>
          <w14:textFill>
            <w14:solidFill>
              <w14:schemeClr w14:val="tx1"/>
            </w14:solidFill>
          </w14:textFill>
        </w:rPr>
        <w:t>。</w:t>
      </w:r>
    </w:p>
    <w:p w14:paraId="2FBE224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发包人完成审批并签发进度款支付证书的期限：</w:t>
      </w:r>
      <w:r>
        <w:rPr>
          <w:rFonts w:hint="eastAsia" w:ascii="宋体" w:hAnsi="宋体" w:cs="宋体"/>
          <w:b/>
          <w:bCs/>
          <w:color w:val="000000" w:themeColor="text1"/>
          <w:sz w:val="24"/>
          <w:highlight w:val="none"/>
          <w:u w:val="single"/>
          <w14:textFill>
            <w14:solidFill>
              <w14:schemeClr w14:val="tx1"/>
            </w14:solidFill>
          </w14:textFill>
        </w:rPr>
        <w:t>收到监理人报送的进度付款申请单及相关资料后【15】天内</w:t>
      </w:r>
      <w:r>
        <w:rPr>
          <w:rFonts w:hint="eastAsia" w:ascii="宋体" w:hAnsi="宋体" w:cs="宋体"/>
          <w:color w:val="000000" w:themeColor="text1"/>
          <w:sz w:val="24"/>
          <w:highlight w:val="none"/>
          <w14:textFill>
            <w14:solidFill>
              <w14:schemeClr w14:val="tx1"/>
            </w14:solidFill>
          </w14:textFill>
        </w:rPr>
        <w:t>。</w:t>
      </w:r>
    </w:p>
    <w:p w14:paraId="72E0C71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（2）发包人支付进度款的期限：</w:t>
      </w:r>
      <w:r>
        <w:rPr>
          <w:rFonts w:hint="eastAsia" w:ascii="宋体" w:hAnsi="宋体" w:cs="宋体"/>
          <w:b/>
          <w:bCs/>
          <w:color w:val="000000" w:themeColor="text1"/>
          <w:sz w:val="24"/>
          <w:highlight w:val="none"/>
          <w:u w:val="single"/>
          <w14:textFill>
            <w14:solidFill>
              <w14:schemeClr w14:val="tx1"/>
            </w14:solidFill>
          </w14:textFill>
        </w:rPr>
        <w:t>在进度款支付证书或临时进度款支付证书签发后【15】天内完成支付</w:t>
      </w:r>
      <w:r>
        <w:rPr>
          <w:rFonts w:hint="eastAsia" w:ascii="宋体" w:hAnsi="宋体" w:cs="宋体"/>
          <w:color w:val="000000" w:themeColor="text1"/>
          <w:sz w:val="24"/>
          <w:highlight w:val="none"/>
          <w14:textFill>
            <w14:solidFill>
              <w14:schemeClr w14:val="tx1"/>
            </w14:solidFill>
          </w14:textFill>
        </w:rPr>
        <w:t>。</w:t>
      </w:r>
    </w:p>
    <w:p w14:paraId="0882627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发包人逾期支付进度款的违约金的计算方式：</w:t>
      </w:r>
      <w:r>
        <w:rPr>
          <w:rFonts w:hint="eastAsia" w:ascii="宋体" w:hAnsi="宋体" w:cs="宋体"/>
          <w:b/>
          <w:color w:val="000000" w:themeColor="text1"/>
          <w:sz w:val="24"/>
          <w:highlight w:val="none"/>
          <w:u w:val="single"/>
          <w14:textFill>
            <w14:solidFill>
              <w14:schemeClr w14:val="tx1"/>
            </w14:solidFill>
          </w14:textFill>
        </w:rPr>
        <w:t>承担违约责任，经催告后仍未支付的，自催告期满次日起，按当期应付工程进度款金额的一年期存款利率支付违约金</w:t>
      </w:r>
      <w:r>
        <w:rPr>
          <w:rFonts w:hint="eastAsia" w:ascii="宋体" w:hAnsi="宋体" w:cs="宋体"/>
          <w:color w:val="000000" w:themeColor="text1"/>
          <w:sz w:val="24"/>
          <w:highlight w:val="none"/>
          <w14:textFill>
            <w14:solidFill>
              <w14:schemeClr w14:val="tx1"/>
            </w14:solidFill>
          </w14:textFill>
        </w:rPr>
        <w:t>。</w:t>
      </w:r>
    </w:p>
    <w:p w14:paraId="7106765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12.4.6 支付分解表的编制</w:t>
      </w:r>
    </w:p>
    <w:p w14:paraId="10EF894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2、总价合同支付分解表的编制与审批：</w:t>
      </w:r>
      <w:r>
        <w:rPr>
          <w:rFonts w:hint="eastAsia" w:ascii="宋体" w:hAnsi="宋体" w:cs="宋体"/>
          <w:b/>
          <w:bCs/>
          <w:color w:val="000000" w:themeColor="text1"/>
          <w:sz w:val="24"/>
          <w:highlight w:val="none"/>
          <w:u w:val="single"/>
          <w14:textFill>
            <w14:solidFill>
              <w14:schemeClr w14:val="tx1"/>
            </w14:solidFill>
          </w14:textFill>
        </w:rPr>
        <w:t>按通用合同条款第12.4.6条第2项规定执行</w:t>
      </w:r>
      <w:r>
        <w:rPr>
          <w:rFonts w:hint="eastAsia" w:ascii="宋体" w:hAnsi="宋体" w:cs="宋体"/>
          <w:color w:val="000000" w:themeColor="text1"/>
          <w:sz w:val="24"/>
          <w:highlight w:val="none"/>
          <w14:textFill>
            <w14:solidFill>
              <w14:schemeClr w14:val="tx1"/>
            </w14:solidFill>
          </w14:textFill>
        </w:rPr>
        <w:t>。</w:t>
      </w:r>
    </w:p>
    <w:p w14:paraId="051E2A2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3、单价合同的总价项目支付分解表的编制与审批：</w:t>
      </w:r>
      <w:r>
        <w:rPr>
          <w:rFonts w:hint="eastAsia" w:ascii="宋体" w:hAnsi="宋体" w:cs="宋体"/>
          <w:b/>
          <w:bCs/>
          <w:color w:val="000000" w:themeColor="text1"/>
          <w:sz w:val="24"/>
          <w:highlight w:val="none"/>
          <w:u w:val="single"/>
          <w14:textFill>
            <w14:solidFill>
              <w14:schemeClr w14:val="tx1"/>
            </w14:solidFill>
          </w14:textFill>
        </w:rPr>
        <w:t>按通用合同条款第12.4.6条第3项规定执行</w:t>
      </w:r>
      <w:r>
        <w:rPr>
          <w:rFonts w:hint="eastAsia" w:ascii="宋体" w:hAnsi="宋体" w:cs="宋体"/>
          <w:color w:val="000000" w:themeColor="text1"/>
          <w:sz w:val="24"/>
          <w:highlight w:val="none"/>
          <w14:textFill>
            <w14:solidFill>
              <w14:schemeClr w14:val="tx1"/>
            </w14:solidFill>
          </w14:textFill>
        </w:rPr>
        <w:t>。</w:t>
      </w:r>
    </w:p>
    <w:p w14:paraId="6AC2692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 验收和工程试车</w:t>
      </w:r>
    </w:p>
    <w:p w14:paraId="26D79A3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 分部分项工程验收</w:t>
      </w:r>
    </w:p>
    <w:p w14:paraId="1709556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13.1.2监理人不能按时进行验收时，应提前</w:t>
      </w:r>
      <w:r>
        <w:rPr>
          <w:rFonts w:hint="eastAsia" w:ascii="宋体" w:hAnsi="宋体" w:cs="宋体"/>
          <w:color w:val="000000" w:themeColor="text1"/>
          <w:sz w:val="24"/>
          <w:highlight w:val="none"/>
          <w:u w:val="single"/>
          <w14:textFill>
            <w14:solidFill>
              <w14:schemeClr w14:val="tx1"/>
            </w14:solidFill>
          </w14:textFill>
        </w:rPr>
        <w:t>【24】</w:t>
      </w:r>
      <w:r>
        <w:rPr>
          <w:rFonts w:hint="eastAsia" w:ascii="宋体" w:hAnsi="宋体" w:cs="宋体"/>
          <w:color w:val="000000" w:themeColor="text1"/>
          <w:sz w:val="24"/>
          <w:highlight w:val="none"/>
          <w14:textFill>
            <w14:solidFill>
              <w14:schemeClr w14:val="tx1"/>
            </w14:solidFill>
          </w14:textFill>
        </w:rPr>
        <w:t>小时提交书面延期要求。</w:t>
      </w:r>
    </w:p>
    <w:p w14:paraId="49FBEE3B">
      <w:pPr>
        <w:snapToGrid w:val="0"/>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关于延期最长不得超过：</w:t>
      </w:r>
      <w:r>
        <w:rPr>
          <w:rFonts w:hint="eastAsia" w:ascii="宋体" w:hAnsi="宋体" w:cs="宋体"/>
          <w:color w:val="000000" w:themeColor="text1"/>
          <w:sz w:val="24"/>
          <w:highlight w:val="none"/>
          <w:u w:val="single"/>
          <w14:textFill>
            <w14:solidFill>
              <w14:schemeClr w14:val="tx1"/>
            </w14:solidFill>
          </w14:textFill>
        </w:rPr>
        <w:t>【48】</w:t>
      </w:r>
      <w:r>
        <w:rPr>
          <w:rFonts w:hint="eastAsia" w:ascii="宋体" w:hAnsi="宋体" w:cs="宋体"/>
          <w:color w:val="000000" w:themeColor="text1"/>
          <w:sz w:val="24"/>
          <w:highlight w:val="none"/>
          <w14:textFill>
            <w14:solidFill>
              <w14:schemeClr w14:val="tx1"/>
            </w14:solidFill>
          </w14:textFill>
        </w:rPr>
        <w:t>小时。</w:t>
      </w:r>
    </w:p>
    <w:p w14:paraId="7599F8D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 竣工验收</w:t>
      </w:r>
    </w:p>
    <w:p w14:paraId="5CAB1E0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13.2.2竣工验收程序</w:t>
      </w:r>
    </w:p>
    <w:p w14:paraId="7B68C7D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关于竣工验收程序的约定：</w:t>
      </w:r>
      <w:r>
        <w:rPr>
          <w:rFonts w:hint="eastAsia" w:ascii="宋体" w:hAnsi="宋体" w:cs="宋体"/>
          <w:b/>
          <w:bCs/>
          <w:color w:val="000000" w:themeColor="text1"/>
          <w:sz w:val="24"/>
          <w:highlight w:val="none"/>
          <w:u w:val="single"/>
          <w14:textFill>
            <w14:solidFill>
              <w14:schemeClr w14:val="tx1"/>
            </w14:solidFill>
          </w14:textFill>
        </w:rPr>
        <w:t>按通用合同条款第13.2.2条规定执行</w:t>
      </w:r>
      <w:r>
        <w:rPr>
          <w:rFonts w:hint="eastAsia" w:ascii="宋体" w:hAnsi="宋体" w:cs="宋体"/>
          <w:color w:val="000000" w:themeColor="text1"/>
          <w:sz w:val="24"/>
          <w:highlight w:val="none"/>
          <w14:textFill>
            <w14:solidFill>
              <w14:schemeClr w14:val="tx1"/>
            </w14:solidFill>
          </w14:textFill>
        </w:rPr>
        <w:t>。</w:t>
      </w:r>
    </w:p>
    <w:p w14:paraId="2AA1634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发包人不按照本项约定组织竣工验收、颁发工程接收证书的违约金的计算方法：</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p w14:paraId="7FFF5EB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13.2.5移交、接收全部与部分工程</w:t>
      </w:r>
    </w:p>
    <w:p w14:paraId="18B0746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承包人向发包人移交工程的期限：</w:t>
      </w:r>
      <w:r>
        <w:rPr>
          <w:rFonts w:hint="eastAsia" w:ascii="宋体" w:hAnsi="宋体" w:cs="宋体"/>
          <w:b/>
          <w:bCs/>
          <w:color w:val="000000" w:themeColor="text1"/>
          <w:sz w:val="24"/>
          <w:highlight w:val="none"/>
          <w:u w:val="single"/>
          <w14:textFill>
            <w14:solidFill>
              <w14:schemeClr w14:val="tx1"/>
            </w14:solidFill>
          </w14:textFill>
        </w:rPr>
        <w:t>颁发工程接收证书后【2】天内完成工程的移交</w:t>
      </w:r>
      <w:r>
        <w:rPr>
          <w:rFonts w:hint="eastAsia" w:ascii="宋体" w:hAnsi="宋体" w:cs="宋体"/>
          <w:color w:val="000000" w:themeColor="text1"/>
          <w:sz w:val="24"/>
          <w:highlight w:val="none"/>
          <w14:textFill>
            <w14:solidFill>
              <w14:schemeClr w14:val="tx1"/>
            </w14:solidFill>
          </w14:textFill>
        </w:rPr>
        <w:t>。</w:t>
      </w:r>
    </w:p>
    <w:p w14:paraId="697E3965">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发包人未按本合同约定接收全部或部分工程的，违约金的计算方法为：</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p w14:paraId="330A3F59">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承包人未按时移交工程的，违约金的计算方法为：</w:t>
      </w:r>
      <w:r>
        <w:rPr>
          <w:rFonts w:hint="eastAsia" w:ascii="宋体" w:hAnsi="宋体" w:cs="宋体"/>
          <w:color w:val="000000" w:themeColor="text1"/>
          <w:sz w:val="24"/>
          <w:highlight w:val="none"/>
          <w:u w:val="single"/>
          <w14:textFill>
            <w14:solidFill>
              <w14:schemeClr w14:val="tx1"/>
            </w14:solidFill>
          </w14:textFill>
        </w:rPr>
        <w:t xml:space="preserve"> 每逾期一天，应向发包人支付【2000】元违约金，逾期超过【15】天的，发包人有权解除合同 。</w:t>
      </w:r>
    </w:p>
    <w:p w14:paraId="52E0062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13.3 工程试车</w:t>
      </w:r>
    </w:p>
    <w:p w14:paraId="52A6320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13.3.1 试车程序</w:t>
      </w:r>
    </w:p>
    <w:p w14:paraId="5169F57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工程试车内容：</w:t>
      </w:r>
      <w:r>
        <w:rPr>
          <w:rFonts w:hint="eastAsia" w:ascii="宋体" w:hAnsi="宋体" w:cs="宋体"/>
          <w:b/>
          <w:bCs/>
          <w:color w:val="000000" w:themeColor="text1"/>
          <w:sz w:val="24"/>
          <w:highlight w:val="none"/>
          <w:u w:val="single"/>
          <w14:textFill>
            <w14:solidFill>
              <w14:schemeClr w14:val="tx1"/>
            </w14:solidFill>
          </w14:textFill>
        </w:rPr>
        <w:t>试车内容应与承包人承包范围相一致，试车费用由承包人承担</w:t>
      </w:r>
      <w:r>
        <w:rPr>
          <w:rFonts w:hint="eastAsia" w:ascii="宋体" w:hAnsi="宋体" w:cs="宋体"/>
          <w:color w:val="000000" w:themeColor="text1"/>
          <w:sz w:val="24"/>
          <w:highlight w:val="none"/>
          <w14:textFill>
            <w14:solidFill>
              <w14:schemeClr w14:val="tx1"/>
            </w14:solidFill>
          </w14:textFill>
        </w:rPr>
        <w:t>。</w:t>
      </w:r>
    </w:p>
    <w:p w14:paraId="0BA961D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（1）单机无负荷试车费用由</w:t>
      </w:r>
      <w:r>
        <w:rPr>
          <w:rFonts w:hint="eastAsia" w:ascii="宋体" w:hAnsi="宋体" w:cs="宋体"/>
          <w:b/>
          <w:bCs/>
          <w:color w:val="000000" w:themeColor="text1"/>
          <w:sz w:val="24"/>
          <w:highlight w:val="none"/>
          <w:u w:val="single"/>
          <w14:textFill>
            <w14:solidFill>
              <w14:schemeClr w14:val="tx1"/>
            </w14:solidFill>
          </w14:textFill>
        </w:rPr>
        <w:t>承包人</w:t>
      </w:r>
      <w:r>
        <w:rPr>
          <w:rFonts w:hint="eastAsia" w:ascii="宋体" w:hAnsi="宋体" w:cs="宋体"/>
          <w:color w:val="000000" w:themeColor="text1"/>
          <w:sz w:val="24"/>
          <w:highlight w:val="none"/>
          <w14:textFill>
            <w14:solidFill>
              <w14:schemeClr w14:val="tx1"/>
            </w14:solidFill>
          </w14:textFill>
        </w:rPr>
        <w:t>承担；</w:t>
      </w:r>
    </w:p>
    <w:p w14:paraId="4B2E1F8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（2）无负荷联动试车费用由</w:t>
      </w:r>
      <w:r>
        <w:rPr>
          <w:rFonts w:hint="eastAsia" w:ascii="宋体" w:hAnsi="宋体" w:cs="宋体"/>
          <w:b/>
          <w:bCs/>
          <w:color w:val="000000" w:themeColor="text1"/>
          <w:sz w:val="24"/>
          <w:highlight w:val="none"/>
          <w:u w:val="single"/>
          <w14:textFill>
            <w14:solidFill>
              <w14:schemeClr w14:val="tx1"/>
            </w14:solidFill>
          </w14:textFill>
        </w:rPr>
        <w:t>承包人</w:t>
      </w:r>
      <w:r>
        <w:rPr>
          <w:rFonts w:hint="eastAsia" w:ascii="宋体" w:hAnsi="宋体" w:cs="宋体"/>
          <w:color w:val="000000" w:themeColor="text1"/>
          <w:sz w:val="24"/>
          <w:highlight w:val="none"/>
          <w14:textFill>
            <w14:solidFill>
              <w14:schemeClr w14:val="tx1"/>
            </w14:solidFill>
          </w14:textFill>
        </w:rPr>
        <w:t>承担。</w:t>
      </w:r>
    </w:p>
    <w:p w14:paraId="390555B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13.3.3 投料试车</w:t>
      </w:r>
    </w:p>
    <w:p w14:paraId="6DE1F20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关于投料试车相关事项的约定：</w:t>
      </w:r>
      <w:r>
        <w:rPr>
          <w:rFonts w:hint="eastAsia" w:ascii="宋体" w:hAnsi="宋体" w:cs="宋体"/>
          <w:b/>
          <w:bCs/>
          <w:color w:val="000000" w:themeColor="text1"/>
          <w:sz w:val="24"/>
          <w:highlight w:val="none"/>
          <w:u w:val="single"/>
          <w14:textFill>
            <w14:solidFill>
              <w14:schemeClr w14:val="tx1"/>
            </w14:solidFill>
          </w14:textFill>
        </w:rPr>
        <w:t>按通用合同条款第13.3.3条规定执行</w:t>
      </w:r>
      <w:r>
        <w:rPr>
          <w:rFonts w:hint="eastAsia" w:ascii="宋体" w:hAnsi="宋体" w:cs="宋体"/>
          <w:color w:val="000000" w:themeColor="text1"/>
          <w:sz w:val="24"/>
          <w:highlight w:val="none"/>
          <w14:textFill>
            <w14:solidFill>
              <w14:schemeClr w14:val="tx1"/>
            </w14:solidFill>
          </w14:textFill>
        </w:rPr>
        <w:t>。</w:t>
      </w:r>
    </w:p>
    <w:p w14:paraId="0A5715D7">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13.6 竣工退场</w:t>
      </w:r>
    </w:p>
    <w:p w14:paraId="12EE420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13.6.1 竣工退场</w:t>
      </w:r>
    </w:p>
    <w:p w14:paraId="73E9AE9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承包人完成竣工退场的期限：</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0BC1ADF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 竣工结算</w:t>
      </w:r>
    </w:p>
    <w:p w14:paraId="53281AD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14.1 竣工结算申请</w:t>
      </w:r>
    </w:p>
    <w:p w14:paraId="1AF68C0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承包人提交竣工结算申请单的期限：</w:t>
      </w:r>
      <w:r>
        <w:rPr>
          <w:rFonts w:hint="eastAsia" w:ascii="宋体" w:hAnsi="宋体" w:cs="宋体"/>
          <w:b/>
          <w:bCs/>
          <w:color w:val="000000" w:themeColor="text1"/>
          <w:sz w:val="24"/>
          <w:highlight w:val="none"/>
          <w:u w:val="single"/>
          <w14:textFill>
            <w14:solidFill>
              <w14:schemeClr w14:val="tx1"/>
            </w14:solidFill>
          </w14:textFill>
        </w:rPr>
        <w:t>在工程竣工验收合格后【15】天内</w:t>
      </w:r>
      <w:r>
        <w:rPr>
          <w:rFonts w:hint="eastAsia" w:ascii="宋体" w:hAnsi="宋体" w:cs="宋体"/>
          <w:color w:val="000000" w:themeColor="text1"/>
          <w:sz w:val="24"/>
          <w:highlight w:val="none"/>
          <w14:textFill>
            <w14:solidFill>
              <w14:schemeClr w14:val="tx1"/>
            </w14:solidFill>
          </w14:textFill>
        </w:rPr>
        <w:t>。</w:t>
      </w:r>
    </w:p>
    <w:p w14:paraId="2FBCFB4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竣工结算申请单应包括的内容：</w:t>
      </w:r>
    </w:p>
    <w:p w14:paraId="0CB05683">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（1）竣工结算合同价格；</w:t>
      </w:r>
    </w:p>
    <w:p w14:paraId="22B8C8A6">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（2）发包人已支付承包人的款项；</w:t>
      </w:r>
    </w:p>
    <w:p w14:paraId="75438C6D">
      <w:pPr>
        <w:snapToGrid w:val="0"/>
        <w:spacing w:line="360" w:lineRule="auto"/>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 xml:space="preserve">（3）应扣留的质量保证金等； </w:t>
      </w:r>
    </w:p>
    <w:p w14:paraId="550E1DCB">
      <w:pPr>
        <w:snapToGrid w:val="0"/>
        <w:spacing w:line="360" w:lineRule="auto"/>
        <w:ind w:firstLine="482"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（4）发包人应支付承包人的合同价款。</w:t>
      </w:r>
    </w:p>
    <w:p w14:paraId="66EA5257">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5）本工程结算造价以审计部门的最终审计结果为准，发包人根据国家造价管理的有关规定以及审计部门审定的价款进行结算，与承包人办理最终价款结算手续。发包人、审计部门应在竣工验收合格、承包人提供完整结算资料以及具备其它结算条件后及时按有关规定核实承包人递交的结算报告及结算资料，但并不受通用条款所述的时间约束。结算审核费用按发包人与结算审核单位的合同约定支付，其中核增额和超过5%以外的核减额的审计费用由承包人按浙价服[2009]84号文件规定的收费标准支付。</w:t>
      </w:r>
    </w:p>
    <w:p w14:paraId="4EA0937A">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 竣工结算审核</w:t>
      </w:r>
    </w:p>
    <w:p w14:paraId="6E71697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发包人审批竣工付款申请单的期限：</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463A555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发包人完成竣工付款的期限：</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1F797DC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关于竣工付款证书异议部分复核的方式和程序：</w:t>
      </w:r>
      <w:r>
        <w:rPr>
          <w:rFonts w:hint="eastAsia" w:ascii="宋体" w:hAnsi="宋体" w:cs="宋体"/>
          <w:b/>
          <w:bCs/>
          <w:color w:val="000000" w:themeColor="text1"/>
          <w:sz w:val="24"/>
          <w:highlight w:val="none"/>
          <w:u w:val="single"/>
          <w14:textFill>
            <w14:solidFill>
              <w14:schemeClr w14:val="tx1"/>
            </w14:solidFill>
          </w14:textFill>
        </w:rPr>
        <w:t>按通用合同条款第14.2条第（3）项规定执行</w:t>
      </w:r>
      <w:r>
        <w:rPr>
          <w:rFonts w:hint="eastAsia" w:ascii="宋体" w:hAnsi="宋体" w:cs="宋体"/>
          <w:color w:val="000000" w:themeColor="text1"/>
          <w:sz w:val="24"/>
          <w:highlight w:val="none"/>
          <w14:textFill>
            <w14:solidFill>
              <w14:schemeClr w14:val="tx1"/>
            </w14:solidFill>
          </w14:textFill>
        </w:rPr>
        <w:t>。</w:t>
      </w:r>
    </w:p>
    <w:p w14:paraId="45770FE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14.4 最终结清</w:t>
      </w:r>
    </w:p>
    <w:p w14:paraId="2B1F5C5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14.4.1 最终结清申请单</w:t>
      </w:r>
    </w:p>
    <w:p w14:paraId="06B7F87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承包人提交最终结清申请单的份数：</w:t>
      </w:r>
      <w:r>
        <w:rPr>
          <w:rFonts w:hint="eastAsia" w:ascii="宋体" w:hAnsi="宋体" w:cs="宋体"/>
          <w:b/>
          <w:bCs/>
          <w:color w:val="000000" w:themeColor="text1"/>
          <w:sz w:val="24"/>
          <w:highlight w:val="none"/>
          <w:u w:val="single"/>
          <w14:textFill>
            <w14:solidFill>
              <w14:schemeClr w14:val="tx1"/>
            </w14:solidFill>
          </w14:textFill>
        </w:rPr>
        <w:t>【5】份</w:t>
      </w:r>
      <w:r>
        <w:rPr>
          <w:rFonts w:hint="eastAsia" w:ascii="宋体" w:hAnsi="宋体" w:cs="宋体"/>
          <w:color w:val="000000" w:themeColor="text1"/>
          <w:sz w:val="24"/>
          <w:highlight w:val="none"/>
          <w14:textFill>
            <w14:solidFill>
              <w14:schemeClr w14:val="tx1"/>
            </w14:solidFill>
          </w14:textFill>
        </w:rPr>
        <w:t>。</w:t>
      </w:r>
    </w:p>
    <w:p w14:paraId="384FCD6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承包人提交最终结算申请单的期限：</w:t>
      </w:r>
      <w:r>
        <w:rPr>
          <w:rFonts w:hint="eastAsia" w:ascii="宋体" w:hAnsi="宋体" w:cs="宋体"/>
          <w:b/>
          <w:bCs/>
          <w:color w:val="000000" w:themeColor="text1"/>
          <w:sz w:val="24"/>
          <w:highlight w:val="none"/>
          <w:u w:val="single"/>
          <w14:textFill>
            <w14:solidFill>
              <w14:schemeClr w14:val="tx1"/>
            </w14:solidFill>
          </w14:textFill>
        </w:rPr>
        <w:t>在缺陷责任期终止证书颁发后【15】天内</w:t>
      </w:r>
      <w:r>
        <w:rPr>
          <w:rFonts w:hint="eastAsia" w:ascii="宋体" w:hAnsi="宋体" w:cs="宋体"/>
          <w:color w:val="000000" w:themeColor="text1"/>
          <w:sz w:val="24"/>
          <w:highlight w:val="none"/>
          <w14:textFill>
            <w14:solidFill>
              <w14:schemeClr w14:val="tx1"/>
            </w14:solidFill>
          </w14:textFill>
        </w:rPr>
        <w:t xml:space="preserve">。 </w:t>
      </w:r>
    </w:p>
    <w:p w14:paraId="5AD0352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14.4.2 最终结清证书和支付</w:t>
      </w:r>
    </w:p>
    <w:p w14:paraId="37C936C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（1）发包人完成最终结清申请单的审批并颁发最终结清证书的期限：</w:t>
      </w:r>
      <w:r>
        <w:rPr>
          <w:rFonts w:hint="eastAsia" w:ascii="宋体" w:hAnsi="宋体" w:cs="宋体"/>
          <w:b/>
          <w:bCs/>
          <w:color w:val="000000" w:themeColor="text1"/>
          <w:sz w:val="24"/>
          <w:highlight w:val="none"/>
          <w:u w:val="single"/>
          <w14:textFill>
            <w14:solidFill>
              <w14:schemeClr w14:val="tx1"/>
            </w14:solidFill>
          </w14:textFill>
        </w:rPr>
        <w:t>在收到承包人提交的最终结清申请单后【15】天内</w:t>
      </w:r>
      <w:r>
        <w:rPr>
          <w:rFonts w:hint="eastAsia" w:ascii="宋体" w:hAnsi="宋体" w:cs="宋体"/>
          <w:color w:val="000000" w:themeColor="text1"/>
          <w:sz w:val="24"/>
          <w:highlight w:val="none"/>
          <w14:textFill>
            <w14:solidFill>
              <w14:schemeClr w14:val="tx1"/>
            </w14:solidFill>
          </w14:textFill>
        </w:rPr>
        <w:t>。</w:t>
      </w:r>
    </w:p>
    <w:p w14:paraId="6410E1B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（2）发包人完成支付的期限：</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0970E93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 缺陷责任期与保修</w:t>
      </w:r>
    </w:p>
    <w:p w14:paraId="658EDBB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15.2缺陷责任期</w:t>
      </w:r>
    </w:p>
    <w:p w14:paraId="000723C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缺陷责任期的具体期限：【24 】</w:t>
      </w:r>
      <w:r>
        <w:rPr>
          <w:rFonts w:hint="eastAsia" w:ascii="宋体" w:hAnsi="宋体" w:cs="宋体"/>
          <w:color w:val="000000" w:themeColor="text1"/>
          <w:sz w:val="24"/>
          <w:highlight w:val="none"/>
          <w:u w:val="single"/>
          <w14:textFill>
            <w14:solidFill>
              <w14:schemeClr w14:val="tx1"/>
            </w14:solidFill>
          </w14:textFill>
        </w:rPr>
        <w:t xml:space="preserve">个月，自工程竣工验收合格（指验收时发现的所有质量缺陷均整改完毕并经验收合格）之日起计算，法律规定的缺陷责任期超过【24】个月的，执行法律法规的规定   </w:t>
      </w:r>
      <w:r>
        <w:rPr>
          <w:rFonts w:hint="eastAsia" w:ascii="宋体" w:hAnsi="宋体" w:cs="宋体"/>
          <w:color w:val="000000" w:themeColor="text1"/>
          <w:sz w:val="24"/>
          <w:highlight w:val="none"/>
          <w14:textFill>
            <w14:solidFill>
              <w14:schemeClr w14:val="tx1"/>
            </w14:solidFill>
          </w14:textFill>
        </w:rPr>
        <w:t>。</w:t>
      </w:r>
    </w:p>
    <w:p w14:paraId="720B3235">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 质量保证金</w:t>
      </w:r>
    </w:p>
    <w:p w14:paraId="4C1407C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关于是否扣留质量保证金的约定：</w:t>
      </w:r>
      <w:r>
        <w:rPr>
          <w:rFonts w:hint="eastAsia" w:ascii="宋体" w:hAnsi="宋体" w:cs="宋体"/>
          <w:color w:val="000000" w:themeColor="text1"/>
          <w:sz w:val="24"/>
          <w:highlight w:val="none"/>
          <w:u w:val="single"/>
          <w14:textFill>
            <w14:solidFill>
              <w14:schemeClr w14:val="tx1"/>
            </w14:solidFill>
          </w14:textFill>
        </w:rPr>
        <w:t xml:space="preserve">   是  </w:t>
      </w:r>
      <w:r>
        <w:rPr>
          <w:rFonts w:hint="eastAsia" w:ascii="宋体" w:hAnsi="宋体" w:cs="宋体"/>
          <w:color w:val="000000" w:themeColor="text1"/>
          <w:sz w:val="24"/>
          <w:highlight w:val="none"/>
          <w14:textFill>
            <w14:solidFill>
              <w14:schemeClr w14:val="tx1"/>
            </w14:solidFill>
          </w14:textFill>
        </w:rPr>
        <w:t>。在工程项目竣工前，承包人按专用合同条款第3.7条提供履约担保的，发包人不得同时预留工程质量保证金。</w:t>
      </w:r>
    </w:p>
    <w:p w14:paraId="53E64B5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FA6EBA1">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15.3.1 承包人提供质量保证金的方式</w:t>
      </w:r>
    </w:p>
    <w:p w14:paraId="7E739B7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质量保证金采用以下第</w:t>
      </w:r>
      <w:r>
        <w:rPr>
          <w:rFonts w:hint="eastAsia" w:ascii="宋体" w:hAnsi="宋体" w:cs="宋体"/>
          <w:color w:val="000000" w:themeColor="text1"/>
          <w:sz w:val="24"/>
          <w:highlight w:val="none"/>
          <w:u w:val="single"/>
          <w14:textFill>
            <w14:solidFill>
              <w14:schemeClr w14:val="tx1"/>
            </w14:solidFill>
          </w14:textFill>
        </w:rPr>
        <w:t xml:space="preserve">  2   </w:t>
      </w:r>
      <w:r>
        <w:rPr>
          <w:rFonts w:hint="eastAsia" w:ascii="宋体" w:hAnsi="宋体" w:cs="宋体"/>
          <w:color w:val="000000" w:themeColor="text1"/>
          <w:sz w:val="24"/>
          <w:highlight w:val="none"/>
          <w14:textFill>
            <w14:solidFill>
              <w14:schemeClr w14:val="tx1"/>
            </w14:solidFill>
          </w14:textFill>
        </w:rPr>
        <w:t>种方式：</w:t>
      </w:r>
    </w:p>
    <w:p w14:paraId="24A762BC">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（1）质量保证金保函，保证金额为：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2AEDDF60">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结算审定总价的</w:t>
      </w:r>
      <w:r>
        <w:rPr>
          <w:rFonts w:hint="eastAsia" w:ascii="宋体" w:hAnsi="宋体" w:cs="宋体"/>
          <w:color w:val="000000" w:themeColor="text1"/>
          <w:sz w:val="24"/>
          <w:highlight w:val="none"/>
          <w:u w:val="single"/>
          <w14:textFill>
            <w14:solidFill>
              <w14:schemeClr w14:val="tx1"/>
            </w14:solidFill>
          </w14:textFill>
        </w:rPr>
        <w:t xml:space="preserve">【1.5】 </w:t>
      </w:r>
      <w:r>
        <w:rPr>
          <w:rFonts w:hint="eastAsia" w:ascii="宋体" w:hAnsi="宋体" w:cs="宋体"/>
          <w:color w:val="000000" w:themeColor="text1"/>
          <w:sz w:val="24"/>
          <w:highlight w:val="none"/>
          <w14:textFill>
            <w14:solidFill>
              <w14:schemeClr w14:val="tx1"/>
            </w14:solidFill>
          </w14:textFill>
        </w:rPr>
        <w:t>%；</w:t>
      </w:r>
    </w:p>
    <w:p w14:paraId="6C3607E7">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（3）其他方式: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4689E793">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15.3.2 质量保证金的扣留 </w:t>
      </w:r>
    </w:p>
    <w:p w14:paraId="3AC5E57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质量保证金的扣留采取以下第</w:t>
      </w:r>
      <w:r>
        <w:rPr>
          <w:rFonts w:hint="eastAsia" w:ascii="宋体" w:hAnsi="宋体" w:cs="宋体"/>
          <w:color w:val="000000" w:themeColor="text1"/>
          <w:sz w:val="24"/>
          <w:highlight w:val="none"/>
          <w:u w:val="single"/>
          <w14:textFill>
            <w14:solidFill>
              <w14:schemeClr w14:val="tx1"/>
            </w14:solidFill>
          </w14:textFill>
        </w:rPr>
        <w:t xml:space="preserve">  3   </w:t>
      </w:r>
      <w:r>
        <w:rPr>
          <w:rFonts w:hint="eastAsia" w:ascii="宋体" w:hAnsi="宋体" w:cs="宋体"/>
          <w:color w:val="000000" w:themeColor="text1"/>
          <w:sz w:val="24"/>
          <w:highlight w:val="none"/>
          <w14:textFill>
            <w14:solidFill>
              <w14:schemeClr w14:val="tx1"/>
            </w14:solidFill>
          </w14:textFill>
        </w:rPr>
        <w:t>种方式：</w:t>
      </w:r>
    </w:p>
    <w:p w14:paraId="651FAC74">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（1）在支付工程进度款时逐次扣留，在此情形下，质量保证金的计算基数不包括预付款的支付、扣回以及价格调整的金额；</w:t>
      </w:r>
    </w:p>
    <w:p w14:paraId="32AAD8B0">
      <w:pPr>
        <w:autoSpaceDE w:val="0"/>
        <w:autoSpaceDN w:val="0"/>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（2）工程竣工结算时一次性扣留质量保证金；</w:t>
      </w:r>
    </w:p>
    <w:p w14:paraId="588BECF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（3）其他扣留方式:</w:t>
      </w:r>
      <w:r>
        <w:rPr>
          <w:rFonts w:hint="eastAsia" w:ascii="宋体" w:hAnsi="宋体" w:cs="宋体"/>
          <w:b/>
          <w:color w:val="000000" w:themeColor="text1"/>
          <w:sz w:val="24"/>
          <w:highlight w:val="none"/>
          <w:u w:val="single"/>
          <w14:textFill>
            <w14:solidFill>
              <w14:schemeClr w14:val="tx1"/>
            </w14:solidFill>
          </w14:textFill>
        </w:rPr>
        <w:t>工程结算审计后增加</w:t>
      </w:r>
      <w:r>
        <w:rPr>
          <w:rFonts w:hint="eastAsia" w:ascii="宋体" w:hAnsi="宋体" w:cs="宋体"/>
          <w:b/>
          <w:color w:val="000000" w:themeColor="text1"/>
          <w:sz w:val="24"/>
          <w:highlight w:val="none"/>
          <w:u w:val="single"/>
          <w:lang w:val="en-US" w:eastAsia="zh-CN"/>
          <w14:textFill>
            <w14:solidFill>
              <w14:schemeClr w14:val="tx1"/>
            </w14:solidFill>
          </w14:textFill>
        </w:rPr>
        <w:t>审定</w:t>
      </w:r>
      <w:r>
        <w:rPr>
          <w:rFonts w:hint="eastAsia" w:ascii="宋体" w:hAnsi="宋体" w:cs="宋体"/>
          <w:b/>
          <w:color w:val="000000" w:themeColor="text1"/>
          <w:sz w:val="24"/>
          <w:highlight w:val="none"/>
          <w:u w:val="single"/>
          <w14:textFill>
            <w14:solidFill>
              <w14:schemeClr w14:val="tx1"/>
            </w14:solidFill>
          </w14:textFill>
        </w:rPr>
        <w:t>价的【1.5】%。</w:t>
      </w:r>
    </w:p>
    <w:p w14:paraId="0F9EC55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关于质量保证金的补充约定</w:t>
      </w:r>
      <w:r>
        <w:rPr>
          <w:rFonts w:hint="eastAsia" w:ascii="宋体" w:hAnsi="宋体" w:cs="宋体"/>
          <w:b/>
          <w:color w:val="000000" w:themeColor="text1"/>
          <w:sz w:val="24"/>
          <w:highlight w:val="none"/>
          <w:u w:val="single"/>
          <w14:textFill>
            <w14:solidFill>
              <w14:schemeClr w14:val="tx1"/>
            </w14:solidFill>
          </w14:textFill>
        </w:rPr>
        <w:t>：结算</w:t>
      </w:r>
      <w:r>
        <w:rPr>
          <w:rFonts w:hint="eastAsia" w:ascii="宋体" w:hAnsi="宋体" w:cs="宋体"/>
          <w:b/>
          <w:color w:val="000000" w:themeColor="text1"/>
          <w:sz w:val="24"/>
          <w:highlight w:val="none"/>
          <w:u w:val="single"/>
          <w:lang w:val="en-US" w:eastAsia="zh-CN"/>
          <w14:textFill>
            <w14:solidFill>
              <w14:schemeClr w14:val="tx1"/>
            </w14:solidFill>
          </w14:textFill>
        </w:rPr>
        <w:t>审定</w:t>
      </w:r>
      <w:r>
        <w:rPr>
          <w:rFonts w:hint="eastAsia" w:ascii="宋体" w:hAnsi="宋体" w:cs="宋体"/>
          <w:b/>
          <w:color w:val="000000" w:themeColor="text1"/>
          <w:sz w:val="24"/>
          <w:highlight w:val="none"/>
          <w:u w:val="single"/>
          <w14:textFill>
            <w14:solidFill>
              <w14:schemeClr w14:val="tx1"/>
            </w14:solidFill>
          </w14:textFill>
        </w:rPr>
        <w:t>金额【1.5】%作为工程质量保证金，质保金在质保期满经验收无质量问题、扣除承包人应承担的全部费用（包括但不限于违约金违约金、损害赔偿金等）后【60】天内全部结清（不计利息）。</w:t>
      </w:r>
    </w:p>
    <w:p w14:paraId="42B5A54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15.4保修</w:t>
      </w:r>
    </w:p>
    <w:p w14:paraId="45929E2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15.4.1 保修责任</w:t>
      </w:r>
    </w:p>
    <w:p w14:paraId="2BF92C8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工程保修期为：</w:t>
      </w:r>
      <w:r>
        <w:rPr>
          <w:rFonts w:hint="eastAsia" w:ascii="宋体" w:hAnsi="宋体" w:cs="宋体"/>
          <w:b/>
          <w:bCs/>
          <w:color w:val="000000" w:themeColor="text1"/>
          <w:sz w:val="24"/>
          <w:highlight w:val="none"/>
          <w:u w:val="single"/>
          <w14:textFill>
            <w14:solidFill>
              <w14:schemeClr w14:val="tx1"/>
            </w14:solidFill>
          </w14:textFill>
        </w:rPr>
        <w:t>按工程质量保修书规定执行</w:t>
      </w:r>
      <w:r>
        <w:rPr>
          <w:rFonts w:hint="eastAsia" w:ascii="宋体" w:hAnsi="宋体" w:cs="宋体"/>
          <w:color w:val="000000" w:themeColor="text1"/>
          <w:sz w:val="24"/>
          <w:highlight w:val="none"/>
          <w14:textFill>
            <w14:solidFill>
              <w14:schemeClr w14:val="tx1"/>
            </w14:solidFill>
          </w14:textFill>
        </w:rPr>
        <w:t>。</w:t>
      </w:r>
    </w:p>
    <w:p w14:paraId="7224714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15.4.3 修复通知</w:t>
      </w:r>
    </w:p>
    <w:p w14:paraId="4B153B4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承包人收到保修通知并到达工程现场的合理时间：</w:t>
      </w:r>
      <w:r>
        <w:rPr>
          <w:rFonts w:hint="eastAsia" w:ascii="宋体" w:hAnsi="宋体" w:cs="宋体"/>
          <w:color w:val="000000" w:themeColor="text1"/>
          <w:sz w:val="24"/>
          <w:highlight w:val="none"/>
          <w:u w:val="single"/>
          <w14:textFill>
            <w14:solidFill>
              <w14:schemeClr w14:val="tx1"/>
            </w14:solidFill>
          </w14:textFill>
        </w:rPr>
        <w:t>3日内，承包人逾期未响应或未完成维修的，发包人有权自行或另行委托第三方负责，相关费用由承包人承担，发包人有权从应支付给承包人的费用中扣除</w:t>
      </w:r>
      <w:r>
        <w:rPr>
          <w:rFonts w:hint="eastAsia" w:ascii="宋体" w:hAnsi="宋体" w:cs="宋体"/>
          <w:color w:val="000000" w:themeColor="text1"/>
          <w:sz w:val="24"/>
          <w:highlight w:val="none"/>
          <w14:textFill>
            <w14:solidFill>
              <w14:schemeClr w14:val="tx1"/>
            </w14:solidFill>
          </w14:textFill>
        </w:rPr>
        <w:t>。</w:t>
      </w:r>
    </w:p>
    <w:p w14:paraId="25940F3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 违约</w:t>
      </w:r>
    </w:p>
    <w:p w14:paraId="7892F6A9">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 发包人违约</w:t>
      </w:r>
    </w:p>
    <w:p w14:paraId="199ECB4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16.1.1发包人违约的情形</w:t>
      </w:r>
    </w:p>
    <w:p w14:paraId="1581B53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发包人违约的其他情形：</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1E7AD26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16.1.2 发包人违约的责任</w:t>
      </w:r>
    </w:p>
    <w:p w14:paraId="5AF392A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发包人违约责任的承担方式和计算方法：</w:t>
      </w:r>
    </w:p>
    <w:p w14:paraId="70641D3D">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（1）因发包人原因未能在计划开工日期前7天内下达开工通知的违约责任：</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5FDCFA6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（2）因发包人原因未能按合同约定支付合同价款的违约责任：</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020AC4F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（3）发包人违反第10.1款〔变更的范围〕第（2）项约定，自行实施被取消的工作或转由他人实施的违约责任：</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524A7EC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（4）发包人提供的材料、工程设备的规格、数量或质量不符合合同约定，或因发包人原因导致交货日期延误或交货地点变更等情况的违约责任：</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64A693F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（5）因发包人违反合同约定造成暂停施工的违约责任：</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7B49729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（6）发包人无正当理由没有在约定期限内发出复工指示，导致承包人无法复工的违约责任：</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63599E6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（7）其他：</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454E845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16.1.3 因发包人违约解除合同</w:t>
      </w:r>
    </w:p>
    <w:p w14:paraId="7EE25342">
      <w:pPr>
        <w:autoSpaceDE w:val="0"/>
        <w:autoSpaceDN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发生16.1.1项〔发包人违约的情形〕后【30】天内发包人仍不纠正其违约行为并致使合同目的不能实现的，承包人有权解除合同。</w:t>
      </w:r>
    </w:p>
    <w:p w14:paraId="53560B90">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 承包人违约</w:t>
      </w:r>
    </w:p>
    <w:p w14:paraId="682173F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16.2.1 承包人违约的情形</w:t>
      </w:r>
    </w:p>
    <w:p w14:paraId="2DB34661">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承包人违约的其他情形：</w:t>
      </w:r>
      <w:r>
        <w:rPr>
          <w:rFonts w:hint="eastAsia" w:ascii="宋体" w:hAnsi="宋体" w:cs="宋体"/>
          <w:color w:val="000000" w:themeColor="text1"/>
          <w:sz w:val="24"/>
          <w:highlight w:val="none"/>
          <w:u w:val="single"/>
          <w14:textFill>
            <w14:solidFill>
              <w14:schemeClr w14:val="tx1"/>
            </w14:solidFill>
          </w14:textFill>
        </w:rPr>
        <w:t xml:space="preserve"> </w:t>
      </w:r>
    </w:p>
    <w:p w14:paraId="00DD2B60">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1）承包人在竣工验收合格后【7】天内必须做到工完场清、料清、障清，如未在合同约定时间内做到工完场清，发包人有权指定其他单位清理，其费用在工程款中扣除，承包人还应承担由此给发包人带来的损失，及按日【2000 】元支付违约金。</w:t>
      </w:r>
    </w:p>
    <w:p w14:paraId="1300D779">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2）因承包人不按施工设计图纸施工或违反施工规范进行施工或建筑材料设备、施工工艺不合格等产生的工程质量问题而引起的返工、补救、整改或重建，其全部责任和费用以及赔偿均由承包人自行承担。并向发包人支付违约金【</w:t>
      </w:r>
      <w:r>
        <w:rPr>
          <w:rFonts w:hint="eastAsia" w:ascii="宋体" w:hAnsi="宋体" w:cs="宋体"/>
          <w:color w:val="000000" w:themeColor="text1"/>
          <w:sz w:val="24"/>
          <w:highlight w:val="none"/>
          <w:u w:val="single"/>
          <w:lang w:eastAsia="zh-CN"/>
          <w14:textFill>
            <w14:solidFill>
              <w14:schemeClr w14:val="tx1"/>
            </w14:solidFill>
          </w14:textFill>
        </w:rPr>
        <w:t>10000</w:t>
      </w:r>
      <w:r>
        <w:rPr>
          <w:rFonts w:hint="eastAsia" w:ascii="宋体" w:hAnsi="宋体" w:cs="宋体"/>
          <w:color w:val="000000" w:themeColor="text1"/>
          <w:sz w:val="24"/>
          <w:highlight w:val="none"/>
          <w:u w:val="single"/>
          <w14:textFill>
            <w14:solidFill>
              <w14:schemeClr w14:val="tx1"/>
            </w14:solidFill>
          </w14:textFill>
        </w:rPr>
        <w:t>】元。</w:t>
      </w:r>
    </w:p>
    <w:p w14:paraId="6658BCD8">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（3）承包人应及时支付民工工资，如因拖欠民工工资引起纠纷，发包人有权从工程款中扣除直接支付给该工程的民工工资。 承包人如发生此类情况，另需向发包人支付违约金【】元。（合同价款的【 】%）</w:t>
      </w:r>
    </w:p>
    <w:p w14:paraId="4B1C5069">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（4）由于承包人原因，导致发包人无法取得城建档案馆签发的《建设工程竣工档案接收证书》的，承包人应在发包人通知后【7】日内补救，并发包人支付【</w:t>
      </w:r>
      <w:r>
        <w:rPr>
          <w:rFonts w:hint="eastAsia" w:ascii="宋体" w:hAnsi="宋体" w:cs="宋体"/>
          <w:color w:val="000000" w:themeColor="text1"/>
          <w:sz w:val="24"/>
          <w:highlight w:val="none"/>
          <w:u w:val="single"/>
          <w:lang w:eastAsia="zh-CN"/>
          <w14:textFill>
            <w14:solidFill>
              <w14:schemeClr w14:val="tx1"/>
            </w14:solidFill>
          </w14:textFill>
        </w:rPr>
        <w:t>2000</w:t>
      </w:r>
      <w:r>
        <w:rPr>
          <w:rFonts w:hint="eastAsia" w:ascii="宋体" w:hAnsi="宋体" w:cs="宋体"/>
          <w:color w:val="000000" w:themeColor="text1"/>
          <w:sz w:val="24"/>
          <w:highlight w:val="none"/>
          <w:u w:val="single"/>
          <w14:textFill>
            <w14:solidFill>
              <w14:schemeClr w14:val="tx1"/>
            </w14:solidFill>
          </w14:textFill>
        </w:rPr>
        <w:t>】元违约金。</w:t>
      </w:r>
    </w:p>
    <w:p w14:paraId="16E59660">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（5）承包人将本合同工程转包或分包的， 发包人有权解除合同，要求承包人支付【</w:t>
      </w:r>
      <w:r>
        <w:rPr>
          <w:rFonts w:hint="eastAsia" w:ascii="宋体" w:hAnsi="宋体" w:cs="宋体"/>
          <w:color w:val="000000" w:themeColor="text1"/>
          <w:sz w:val="24"/>
          <w:highlight w:val="none"/>
          <w:u w:val="single"/>
          <w:lang w:eastAsia="zh-CN"/>
          <w14:textFill>
            <w14:solidFill>
              <w14:schemeClr w14:val="tx1"/>
            </w14:solidFill>
          </w14:textFill>
        </w:rPr>
        <w:t>10000</w:t>
      </w:r>
      <w:r>
        <w:rPr>
          <w:rFonts w:hint="eastAsia" w:ascii="宋体" w:hAnsi="宋体" w:cs="宋体"/>
          <w:color w:val="000000" w:themeColor="text1"/>
          <w:sz w:val="24"/>
          <w:highlight w:val="none"/>
          <w:u w:val="single"/>
          <w14:textFill>
            <w14:solidFill>
              <w14:schemeClr w14:val="tx1"/>
            </w14:solidFill>
          </w14:textFill>
        </w:rPr>
        <w:t>】元违约金。</w:t>
      </w:r>
    </w:p>
    <w:p w14:paraId="5A04269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（6）承包人有任何违约行为的，发包人均有权暂缓支付工程价款，且不视为发包人违约。      </w:t>
      </w:r>
      <w:r>
        <w:rPr>
          <w:rFonts w:hint="eastAsia" w:ascii="宋体" w:hAnsi="宋体" w:cs="宋体"/>
          <w:color w:val="000000" w:themeColor="text1"/>
          <w:sz w:val="24"/>
          <w:highlight w:val="none"/>
          <w14:textFill>
            <w14:solidFill>
              <w14:schemeClr w14:val="tx1"/>
            </w14:solidFill>
          </w14:textFill>
        </w:rPr>
        <w:t>。</w:t>
      </w:r>
    </w:p>
    <w:p w14:paraId="3EF995EE">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（7）承包人发生安全事故，发包人有权单方解除合同，并要求承包人支付【</w:t>
      </w:r>
      <w:r>
        <w:rPr>
          <w:rFonts w:hint="eastAsia" w:ascii="宋体" w:hAnsi="宋体" w:cs="宋体"/>
          <w:color w:val="000000" w:themeColor="text1"/>
          <w:sz w:val="24"/>
          <w:highlight w:val="none"/>
          <w:u w:val="single"/>
          <w:lang w:eastAsia="zh-CN"/>
          <w14:textFill>
            <w14:solidFill>
              <w14:schemeClr w14:val="tx1"/>
            </w14:solidFill>
          </w14:textFill>
        </w:rPr>
        <w:t>10000</w:t>
      </w:r>
      <w:r>
        <w:rPr>
          <w:rFonts w:hint="eastAsia" w:ascii="宋体" w:hAnsi="宋体" w:cs="宋体"/>
          <w:color w:val="000000" w:themeColor="text1"/>
          <w:sz w:val="24"/>
          <w:highlight w:val="none"/>
          <w:u w:val="single"/>
          <w14:textFill>
            <w14:solidFill>
              <w14:schemeClr w14:val="tx1"/>
            </w14:solidFill>
          </w14:textFill>
        </w:rPr>
        <w:t>】元违约金。</w:t>
      </w:r>
    </w:p>
    <w:p w14:paraId="62C9A568">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（8）承包人或承包人法定代表人、项目经理、公司高管等涉嫌刑事犯罪或涉及任何行政处罚事项的，发包人有权单方解除合同，并要求承包人支付【</w:t>
      </w:r>
      <w:r>
        <w:rPr>
          <w:rFonts w:hint="eastAsia" w:ascii="宋体" w:hAnsi="宋体" w:cs="宋体"/>
          <w:color w:val="000000" w:themeColor="text1"/>
          <w:sz w:val="24"/>
          <w:highlight w:val="none"/>
          <w:u w:val="single"/>
          <w:lang w:eastAsia="zh-CN"/>
          <w14:textFill>
            <w14:solidFill>
              <w14:schemeClr w14:val="tx1"/>
            </w14:solidFill>
          </w14:textFill>
        </w:rPr>
        <w:t>10000</w:t>
      </w:r>
      <w:r>
        <w:rPr>
          <w:rFonts w:hint="eastAsia" w:ascii="宋体" w:hAnsi="宋体" w:cs="宋体"/>
          <w:color w:val="000000" w:themeColor="text1"/>
          <w:sz w:val="24"/>
          <w:highlight w:val="none"/>
          <w:u w:val="single"/>
          <w14:textFill>
            <w14:solidFill>
              <w14:schemeClr w14:val="tx1"/>
            </w14:solidFill>
          </w14:textFill>
        </w:rPr>
        <w:t>】元违约金。</w:t>
      </w:r>
    </w:p>
    <w:p w14:paraId="2E5D0870">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(9)承包人在其他任何项目中存在安全事故、提供虚假资料投标等行为的（包括发包人相关项目及其他单位的任何项目），发包人均有权单方解除合同，并要求承包人支付【</w:t>
      </w:r>
      <w:r>
        <w:rPr>
          <w:rFonts w:hint="eastAsia" w:ascii="宋体" w:hAnsi="宋体" w:cs="宋体"/>
          <w:color w:val="000000" w:themeColor="text1"/>
          <w:sz w:val="24"/>
          <w:highlight w:val="none"/>
          <w:u w:val="single"/>
          <w:lang w:eastAsia="zh-CN"/>
          <w14:textFill>
            <w14:solidFill>
              <w14:schemeClr w14:val="tx1"/>
            </w14:solidFill>
          </w14:textFill>
        </w:rPr>
        <w:t>10000</w:t>
      </w:r>
      <w:r>
        <w:rPr>
          <w:rFonts w:hint="eastAsia" w:ascii="宋体" w:hAnsi="宋体" w:cs="宋体"/>
          <w:color w:val="000000" w:themeColor="text1"/>
          <w:sz w:val="24"/>
          <w:highlight w:val="none"/>
          <w:u w:val="single"/>
          <w14:textFill>
            <w14:solidFill>
              <w14:schemeClr w14:val="tx1"/>
            </w14:solidFill>
          </w14:textFill>
        </w:rPr>
        <w:t>】元违约金。</w:t>
      </w:r>
    </w:p>
    <w:p w14:paraId="1763AFEB">
      <w:pPr>
        <w:pStyle w:val="82"/>
        <w:ind w:left="0"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（10）承包人违反本合同约定的其他在先合同义务的，发包人均有权单方解除合同，并要求承包人支付【</w:t>
      </w:r>
      <w:r>
        <w:rPr>
          <w:rFonts w:hint="eastAsia" w:ascii="宋体" w:hAnsi="宋体" w:eastAsia="宋体" w:cs="宋体"/>
          <w:color w:val="000000" w:themeColor="text1"/>
          <w:sz w:val="24"/>
          <w:szCs w:val="24"/>
          <w:highlight w:val="none"/>
          <w:lang w:eastAsia="zh-CN"/>
          <w14:textFill>
            <w14:solidFill>
              <w14:schemeClr w14:val="tx1"/>
            </w14:solidFill>
          </w14:textFill>
        </w:rPr>
        <w:t>10000</w:t>
      </w:r>
      <w:r>
        <w:rPr>
          <w:rFonts w:hint="eastAsia" w:ascii="宋体" w:hAnsi="宋体" w:eastAsia="宋体" w:cs="宋体"/>
          <w:color w:val="000000" w:themeColor="text1"/>
          <w:sz w:val="24"/>
          <w:szCs w:val="24"/>
          <w:highlight w:val="none"/>
          <w14:textFill>
            <w14:solidFill>
              <w14:schemeClr w14:val="tx1"/>
            </w14:solidFill>
          </w14:textFill>
        </w:rPr>
        <w:t>】元违约金，违约金不足以弥补发包人损失的承包人应予补足。</w:t>
      </w:r>
    </w:p>
    <w:p w14:paraId="3D84ECD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16.2.2承包人违约的责任</w:t>
      </w:r>
    </w:p>
    <w:p w14:paraId="54B28341">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承包人违约责任的承担方式和计算方法：</w:t>
      </w:r>
      <w:r>
        <w:rPr>
          <w:rFonts w:hint="eastAsia" w:ascii="宋体" w:hAnsi="宋体" w:cs="宋体"/>
          <w:color w:val="000000" w:themeColor="text1"/>
          <w:sz w:val="24"/>
          <w:highlight w:val="none"/>
          <w:u w:val="single"/>
          <w14:textFill>
            <w14:solidFill>
              <w14:schemeClr w14:val="tx1"/>
            </w14:solidFill>
          </w14:textFill>
        </w:rPr>
        <w:t xml:space="preserve">    见本合同相关条款    </w:t>
      </w:r>
      <w:r>
        <w:rPr>
          <w:rFonts w:hint="eastAsia" w:ascii="宋体" w:hAnsi="宋体" w:cs="宋体"/>
          <w:color w:val="000000" w:themeColor="text1"/>
          <w:sz w:val="24"/>
          <w:highlight w:val="none"/>
          <w14:textFill>
            <w14:solidFill>
              <w14:schemeClr w14:val="tx1"/>
            </w14:solidFill>
          </w14:textFill>
        </w:rPr>
        <w:t xml:space="preserve">。    </w:t>
      </w:r>
    </w:p>
    <w:p w14:paraId="1BE226D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16.2.3 因承包人违约解除合同</w:t>
      </w:r>
    </w:p>
    <w:p w14:paraId="4B29D834">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关于承包人违约解除合同的特别约定：</w:t>
      </w:r>
      <w:r>
        <w:rPr>
          <w:rFonts w:hint="eastAsia" w:ascii="宋体" w:hAnsi="宋体" w:cs="宋体"/>
          <w:color w:val="000000" w:themeColor="text1"/>
          <w:sz w:val="24"/>
          <w:highlight w:val="none"/>
          <w:u w:val="single"/>
          <w14:textFill>
            <w14:solidFill>
              <w14:schemeClr w14:val="tx1"/>
            </w14:solidFill>
          </w14:textFill>
        </w:rPr>
        <w:t xml:space="preserve">  发包人选择解除合同的，承包人应在收到发包人通知后在【7】日内退场、退还已收取的全部费用并支付【</w:t>
      </w:r>
      <w:r>
        <w:rPr>
          <w:rFonts w:hint="eastAsia" w:ascii="宋体" w:hAnsi="宋体" w:cs="宋体"/>
          <w:color w:val="000000" w:themeColor="text1"/>
          <w:sz w:val="24"/>
          <w:highlight w:val="none"/>
          <w:u w:val="single"/>
          <w:lang w:eastAsia="zh-CN"/>
          <w14:textFill>
            <w14:solidFill>
              <w14:schemeClr w14:val="tx1"/>
            </w14:solidFill>
          </w14:textFill>
        </w:rPr>
        <w:t>10000</w:t>
      </w:r>
      <w:r>
        <w:rPr>
          <w:rFonts w:hint="eastAsia" w:ascii="宋体" w:hAnsi="宋体" w:cs="宋体"/>
          <w:color w:val="000000" w:themeColor="text1"/>
          <w:sz w:val="24"/>
          <w:highlight w:val="none"/>
          <w:u w:val="single"/>
          <w14:textFill>
            <w14:solidFill>
              <w14:schemeClr w14:val="tx1"/>
            </w14:solidFill>
          </w14:textFill>
        </w:rPr>
        <w:t>】元违约金。</w:t>
      </w:r>
    </w:p>
    <w:p w14:paraId="3F1517E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本合同约定的违约金不足以弥补发包人损失的，承包人应予以补足 。同时承包人还应承担发包人为实现权利而支出的合理费用，包括但不限于诉讼费、保全费、鉴定费、律师代理费、执行费、差旅费等    </w:t>
      </w:r>
      <w:r>
        <w:rPr>
          <w:rFonts w:hint="eastAsia" w:ascii="宋体" w:hAnsi="宋体" w:cs="宋体"/>
          <w:color w:val="000000" w:themeColor="text1"/>
          <w:sz w:val="24"/>
          <w:highlight w:val="none"/>
          <w14:textFill>
            <w14:solidFill>
              <w14:schemeClr w14:val="tx1"/>
            </w14:solidFill>
          </w14:textFill>
        </w:rPr>
        <w:t>。</w:t>
      </w:r>
    </w:p>
    <w:p w14:paraId="537EFFA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发包人继续使用承包人在施工现场的材料、设备、临时工程、承包人文件和由承包人或以其名义编制的其他文件的费用承担方式：</w:t>
      </w:r>
      <w:r>
        <w:rPr>
          <w:rFonts w:hint="eastAsia" w:ascii="宋体" w:hAnsi="宋体" w:cs="宋体"/>
          <w:b/>
          <w:bCs/>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p w14:paraId="0837BC6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 不可抗力</w:t>
      </w:r>
    </w:p>
    <w:p w14:paraId="672087E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 不可抗力的确认</w:t>
      </w:r>
    </w:p>
    <w:p w14:paraId="3313BE0D">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除通用合同条款约定的不可抗力事件之外，视为不可抗力的其他情形： </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2CAA1C5A">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 因不可抗力解除合同</w:t>
      </w:r>
    </w:p>
    <w:p w14:paraId="2672DC0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合同解除后，发包人应在商定或确定发包人应支付款项后天内完成款项的支付。</w:t>
      </w:r>
    </w:p>
    <w:p w14:paraId="6680640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 保险</w:t>
      </w:r>
    </w:p>
    <w:p w14:paraId="2474E6A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 工程保险</w:t>
      </w:r>
    </w:p>
    <w:p w14:paraId="089CD6E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关于工程保险的特别约定：</w:t>
      </w:r>
      <w:r>
        <w:rPr>
          <w:rFonts w:hint="eastAsia" w:ascii="宋体" w:hAnsi="宋体" w:cs="宋体"/>
          <w:color w:val="000000" w:themeColor="text1"/>
          <w:sz w:val="24"/>
          <w:highlight w:val="none"/>
          <w:u w:val="single"/>
          <w14:textFill>
            <w14:solidFill>
              <w14:schemeClr w14:val="tx1"/>
            </w14:solidFill>
          </w14:textFill>
        </w:rPr>
        <w:t xml:space="preserve">  承包人委托承包人以发、承包双方共同名义投保建筑工程一切险、安装工程一切险，费用已包含在合同价款内；承包人应当为建设工程和施工场地内的自有人员、设备及第三方生命财产办理保险并支付保险费用，费用已包含在合同价款内；质（安）监部门要求的意外伤害保险，因未办理保险所造成发包人的损失，承包人承担赔偿责任    </w:t>
      </w:r>
      <w:r>
        <w:rPr>
          <w:rFonts w:hint="eastAsia" w:ascii="宋体" w:hAnsi="宋体" w:cs="宋体"/>
          <w:color w:val="000000" w:themeColor="text1"/>
          <w:sz w:val="24"/>
          <w:highlight w:val="none"/>
          <w14:textFill>
            <w14:solidFill>
              <w14:schemeClr w14:val="tx1"/>
            </w14:solidFill>
          </w14:textFill>
        </w:rPr>
        <w:t>。</w:t>
      </w:r>
    </w:p>
    <w:p w14:paraId="6040A442">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 其他保险</w:t>
      </w:r>
    </w:p>
    <w:p w14:paraId="4BD7C41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关于其他保险的约定：</w:t>
      </w:r>
      <w:r>
        <w:rPr>
          <w:rFonts w:hint="eastAsia" w:ascii="宋体" w:hAnsi="宋体" w:cs="宋体"/>
          <w:b/>
          <w:bCs/>
          <w:color w:val="000000" w:themeColor="text1"/>
          <w:sz w:val="24"/>
          <w:highlight w:val="none"/>
          <w:u w:val="single"/>
          <w14:textFill>
            <w14:solidFill>
              <w14:schemeClr w14:val="tx1"/>
            </w14:solidFill>
          </w14:textFill>
        </w:rPr>
        <w:t>承包人投保建筑工</w:t>
      </w:r>
      <w:r>
        <w:rPr>
          <w:rFonts w:hint="eastAsia" w:ascii="宋体" w:hAnsi="宋体" w:cs="宋体"/>
          <w:b/>
          <w:color w:val="000000" w:themeColor="text1"/>
          <w:sz w:val="24"/>
          <w:highlight w:val="none"/>
          <w:u w:val="single"/>
          <w14:textFill>
            <w14:solidFill>
              <w14:schemeClr w14:val="tx1"/>
            </w14:solidFill>
          </w14:textFill>
        </w:rPr>
        <w:t>人及管理人员意外伤害保险</w:t>
      </w:r>
      <w:r>
        <w:rPr>
          <w:rFonts w:hint="eastAsia" w:ascii="宋体" w:hAnsi="宋体" w:cs="宋体"/>
          <w:color w:val="000000" w:themeColor="text1"/>
          <w:sz w:val="24"/>
          <w:highlight w:val="none"/>
          <w14:textFill>
            <w14:solidFill>
              <w14:schemeClr w14:val="tx1"/>
            </w14:solidFill>
          </w14:textFill>
        </w:rPr>
        <w:t>。</w:t>
      </w:r>
    </w:p>
    <w:p w14:paraId="68A7B2C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承包人是否应为其施工设备等办理财产保险：</w:t>
      </w:r>
      <w:r>
        <w:rPr>
          <w:rFonts w:hint="eastAsia" w:ascii="宋体" w:hAnsi="宋体" w:cs="宋体"/>
          <w:color w:val="000000" w:themeColor="text1"/>
          <w:sz w:val="24"/>
          <w:highlight w:val="none"/>
          <w:u w:val="single"/>
          <w14:textFill>
            <w14:solidFill>
              <w14:schemeClr w14:val="tx1"/>
            </w14:solidFill>
          </w14:textFill>
        </w:rPr>
        <w:t>是</w:t>
      </w:r>
      <w:r>
        <w:rPr>
          <w:rFonts w:hint="eastAsia" w:ascii="宋体" w:hAnsi="宋体" w:cs="宋体"/>
          <w:color w:val="000000" w:themeColor="text1"/>
          <w:sz w:val="24"/>
          <w:highlight w:val="none"/>
          <w14:textFill>
            <w14:solidFill>
              <w14:schemeClr w14:val="tx1"/>
            </w14:solidFill>
          </w14:textFill>
        </w:rPr>
        <w:t>。</w:t>
      </w:r>
    </w:p>
    <w:p w14:paraId="4EA033D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18.7 通知义务</w:t>
      </w:r>
    </w:p>
    <w:p w14:paraId="49191DC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关于变更保险合同时的通知义务的约定：</w:t>
      </w:r>
      <w:r>
        <w:rPr>
          <w:rFonts w:hint="eastAsia" w:ascii="宋体" w:hAnsi="宋体" w:cs="宋体"/>
          <w:b/>
          <w:bCs/>
          <w:color w:val="000000" w:themeColor="text1"/>
          <w:sz w:val="24"/>
          <w:highlight w:val="none"/>
          <w:u w:val="single"/>
          <w14:textFill>
            <w14:solidFill>
              <w14:schemeClr w14:val="tx1"/>
            </w14:solidFill>
          </w14:textFill>
        </w:rPr>
        <w:t>按通用合同条款第18.7条项规定执行</w:t>
      </w:r>
      <w:r>
        <w:rPr>
          <w:rFonts w:hint="eastAsia" w:ascii="宋体" w:hAnsi="宋体" w:cs="宋体"/>
          <w:color w:val="000000" w:themeColor="text1"/>
          <w:sz w:val="24"/>
          <w:highlight w:val="none"/>
          <w14:textFill>
            <w14:solidFill>
              <w14:schemeClr w14:val="tx1"/>
            </w14:solidFill>
          </w14:textFill>
        </w:rPr>
        <w:t>。</w:t>
      </w:r>
    </w:p>
    <w:p w14:paraId="486BC80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 争议解决</w:t>
      </w:r>
    </w:p>
    <w:p w14:paraId="3366813A">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20.3 争议评审</w:t>
      </w:r>
    </w:p>
    <w:p w14:paraId="0FD7E675">
      <w:pPr>
        <w:snapToGrid w:val="0"/>
        <w:spacing w:line="360" w:lineRule="auto"/>
        <w:ind w:left="149" w:leftChars="71"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合同当事人是否同意将工程争议提交争议评审小组决定：</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 xml:space="preserve">。  </w:t>
      </w:r>
    </w:p>
    <w:p w14:paraId="389D54EB">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20.3.1 争议评审小组的确定</w:t>
      </w:r>
    </w:p>
    <w:p w14:paraId="134DDD51">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争议评审小组成员的确定：</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09D66B1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选定争议评审员的期限：</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4DA36C4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争议评审小组成员的报酬承担方式：</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5701ED6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其他事项的约定：</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6320CF35">
      <w:pPr>
        <w:autoSpaceDE w:val="0"/>
        <w:autoSpaceDN w:val="0"/>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20.3.2 争议评审小组的决定</w:t>
      </w:r>
    </w:p>
    <w:p w14:paraId="76908D5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合同当事人关于本项的约定：</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6EF69970">
      <w:pPr>
        <w:snapToGrid w:val="0"/>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20.4仲裁或诉讼</w:t>
      </w:r>
    </w:p>
    <w:p w14:paraId="59DF2B6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因合同及合同有关事项发生的争议，按下列第</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种方式解决：</w:t>
      </w:r>
    </w:p>
    <w:p w14:paraId="530BDCD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（1）向</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仲裁委员会申请仲裁；</w:t>
      </w:r>
    </w:p>
    <w:p w14:paraId="360E04E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（2）向</w:t>
      </w:r>
      <w:r>
        <w:rPr>
          <w:rFonts w:hint="eastAsia" w:ascii="宋体" w:hAnsi="宋体" w:cs="宋体"/>
          <w:b/>
          <w:bCs/>
          <w:color w:val="000000" w:themeColor="text1"/>
          <w:sz w:val="24"/>
          <w:highlight w:val="none"/>
          <w:u w:val="single"/>
          <w14:textFill>
            <w14:solidFill>
              <w14:schemeClr w14:val="tx1"/>
            </w14:solidFill>
          </w14:textFill>
        </w:rPr>
        <w:t>工程所在地</w:t>
      </w:r>
      <w:r>
        <w:rPr>
          <w:rFonts w:hint="eastAsia" w:ascii="宋体" w:hAnsi="宋体" w:cs="宋体"/>
          <w:color w:val="000000" w:themeColor="text1"/>
          <w:sz w:val="24"/>
          <w:highlight w:val="none"/>
          <w14:textFill>
            <w14:solidFill>
              <w14:schemeClr w14:val="tx1"/>
            </w14:solidFill>
          </w14:textFill>
        </w:rPr>
        <w:t>人民法院起诉。</w:t>
      </w:r>
    </w:p>
    <w:p w14:paraId="4FD45DC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21.补充条款</w:t>
      </w:r>
    </w:p>
    <w:p w14:paraId="76BBD013">
      <w:pPr>
        <w:widowControl w:val="0"/>
        <w:adjustRightInd w:val="0"/>
        <w:snapToGrid w:val="0"/>
        <w:spacing w:line="360" w:lineRule="auto"/>
        <w:ind w:firstLine="482" w:firstLineChars="200"/>
        <w:jc w:val="both"/>
        <w:rPr>
          <w:rFonts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t>21.1工程质量要求的其他约定</w:t>
      </w:r>
    </w:p>
    <w:p w14:paraId="30CA0C35">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21.1.1</w:t>
      </w:r>
      <w:r>
        <w:rPr>
          <w:rFonts w:hint="eastAsia" w:ascii="宋体" w:hAnsi="宋体" w:cs="宋体"/>
          <w:b/>
          <w:color w:val="000000" w:themeColor="text1"/>
          <w:sz w:val="24"/>
          <w:highlight w:val="none"/>
          <w:u w:val="single"/>
          <w14:textFill>
            <w14:solidFill>
              <w14:schemeClr w14:val="tx1"/>
            </w14:solidFill>
          </w14:textFill>
        </w:rPr>
        <w:t>承包人必须严格按合同条款、施工图纸及设计说明文件、施工验收规范、国家和省市的有关质量验收标准，精心组织施工，确保工程质量达到国家合格验收标准。承包人应详细编制施工方案，详细叙述关键部位的质量保证措施，并在响应文件中对质量目标进行承诺。</w:t>
      </w:r>
    </w:p>
    <w:p w14:paraId="44AF896A">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工程经各方验收，质量未达到合同约定“合格”标准的，由承包人负责整改直至通过验收，承包人承担由此产生的所有费用及给发包人造成的损失，且工期不予顺延；工程经过承包人的全面整改后，经各方验收仍然未达到合同约定“合格”标准的，承包人必须按合同总价款的【1】%向发包人支付违约金，该违约金从工程款中扣除。若承包人不按发包人要求整改或整改后仍不合格的，发包人有权委托第三方进行整改，整改费用由承包人承担，在工程款中扣除。发包人委托第三方整改不能免除承包人根据合同约定应当承担的工程保维修责任。</w:t>
      </w:r>
    </w:p>
    <w:p w14:paraId="1496FF80">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21.1.2</w:t>
      </w:r>
      <w:r>
        <w:rPr>
          <w:rFonts w:hint="eastAsia" w:ascii="宋体" w:hAnsi="宋体" w:cs="宋体"/>
          <w:b/>
          <w:color w:val="000000" w:themeColor="text1"/>
          <w:sz w:val="24"/>
          <w:highlight w:val="none"/>
          <w:u w:val="single"/>
          <w14:textFill>
            <w14:solidFill>
              <w14:schemeClr w14:val="tx1"/>
            </w14:solidFill>
          </w14:textFill>
        </w:rPr>
        <w:t>因工程施工交叉进行，承包人应积极配合，并无条件服从发包人或监理工程师的合理安排。</w:t>
      </w:r>
    </w:p>
    <w:p w14:paraId="6AE3BB6B">
      <w:pPr>
        <w:widowControl w:val="0"/>
        <w:adjustRightInd w:val="0"/>
        <w:snapToGrid w:val="0"/>
        <w:spacing w:line="360" w:lineRule="auto"/>
        <w:ind w:firstLine="482" w:firstLineChars="200"/>
        <w:jc w:val="both"/>
        <w:rPr>
          <w:rFonts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t>21.2工期要求的其他约定</w:t>
      </w:r>
    </w:p>
    <w:p w14:paraId="40BB4999">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21.2.1承包人应详细踏勘、了解现场实际情况，在磋商中应充分考虑现场情况对施工工期的影响，该部分内容在施工工期中包干，成交后不予调整。</w:t>
      </w:r>
    </w:p>
    <w:p w14:paraId="712DF59E">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21.2.2合同工期为进场施工开始至竣工验收时止，承包人必须做好配合协调工作，因协调配合不当引起的工期等所有损失均由承包人承担。</w:t>
      </w:r>
    </w:p>
    <w:p w14:paraId="6A867249">
      <w:pPr>
        <w:widowControl w:val="0"/>
        <w:adjustRightInd w:val="0"/>
        <w:snapToGrid w:val="0"/>
        <w:spacing w:line="360" w:lineRule="auto"/>
        <w:ind w:firstLine="482" w:firstLineChars="200"/>
        <w:jc w:val="both"/>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21.2.3如承包人认为发生了可顺延工期情形的，承包人必须于工期延误情形发生后14天内向发包人提出顺延工期申请，经发包人签证后按发包人签证的工期顺延。承包人逾期未申请顺延工期的，工期不予以顺延。</w:t>
      </w:r>
    </w:p>
    <w:p w14:paraId="14FE5FAD">
      <w:pPr>
        <w:widowControl w:val="0"/>
        <w:adjustRightInd w:val="0"/>
        <w:snapToGrid w:val="0"/>
        <w:spacing w:line="360" w:lineRule="auto"/>
        <w:ind w:firstLine="482" w:firstLineChars="200"/>
        <w:jc w:val="both"/>
        <w:rPr>
          <w:rFonts w:hint="default"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21.2.4</w:t>
      </w:r>
      <w:r>
        <w:rPr>
          <w:rFonts w:hint="eastAsia" w:ascii="宋体" w:hAnsi="宋体" w:eastAsia="宋体" w:cs="宋体"/>
          <w:b/>
          <w:bCs w:val="0"/>
          <w:snapToGrid w:val="0"/>
          <w:color w:val="000000" w:themeColor="text1"/>
          <w:kern w:val="2"/>
          <w:sz w:val="24"/>
          <w:szCs w:val="24"/>
          <w:highlight w:val="none"/>
          <w:u w:val="single"/>
          <w:lang w:val="en-US" w:eastAsia="zh-CN" w:bidi="ar-SA"/>
          <w14:textFill>
            <w14:solidFill>
              <w14:schemeClr w14:val="tx1"/>
            </w14:solidFill>
          </w14:textFill>
        </w:rPr>
        <w:t>因施工周期较长，承包人应充分考虑节日放假、互联网大会等对工程总工期目标的影响，要求承包人必须提供节假期间保证正常施工方案及承诺，提前做好民工节前轮休安排，要有针对性实质措施，若有此带来的工期延误，应自行消化，总工期将不予顺延。</w:t>
      </w:r>
    </w:p>
    <w:p w14:paraId="74C06456">
      <w:pPr>
        <w:widowControl w:val="0"/>
        <w:adjustRightInd w:val="0"/>
        <w:snapToGrid w:val="0"/>
        <w:spacing w:line="360" w:lineRule="auto"/>
        <w:ind w:firstLine="482" w:firstLineChars="200"/>
        <w:jc w:val="both"/>
        <w:rPr>
          <w:rFonts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t>21.3安全文明施工要求的其他约定</w:t>
      </w:r>
    </w:p>
    <w:p w14:paraId="70B7B262">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 xml:space="preserve">21.3.1承包人与发包人必须签定《安全生产责任协议书》和《文明施工责任协议书》（见附件），且必须按照浙江省及发包人安全生产、文明施工标准化工地要求，做好安全生产、文明施工。 </w:t>
      </w:r>
    </w:p>
    <w:p w14:paraId="43651700">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安全生产、文明施工相关费用在工程实施过程中必须足额投入，否则发包人有权拒绝支付该项费用。</w:t>
      </w:r>
    </w:p>
    <w:p w14:paraId="68EB4152">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安全生产、文明施工维护及宣传方案需征得发包人同意方可实施。</w:t>
      </w:r>
    </w:p>
    <w:p w14:paraId="6FFAB6B4">
      <w:pPr>
        <w:widowControl w:val="0"/>
        <w:adjustRightInd w:val="0"/>
        <w:snapToGrid w:val="0"/>
        <w:spacing w:line="360" w:lineRule="auto"/>
        <w:ind w:firstLine="482" w:firstLineChars="200"/>
        <w:jc w:val="both"/>
        <w:rPr>
          <w:rFonts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t>21.4人员到位要求的其他约定</w:t>
      </w:r>
    </w:p>
    <w:p w14:paraId="19B8E68E">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21.4.1承包人在响应文件中承诺的管理人员（项目经理、技术负责人、施工员、安全员、质检员、材料员）配备数量应满足本工程管理的需要和相应规范、文件要求。</w:t>
      </w:r>
    </w:p>
    <w:p w14:paraId="53B1827D">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本项目采用指纹考勤，在响应文件中需对管理人员的出勤率作出承诺。若项目经理、技术负责人出勤率不足磋商响应承诺，处罚【2000】元人民币/天；施工员、安全员、质检员、材料员出勤率不足磋商响应承诺，处罚【1000】元人民币/天/人（出勤率按照为每月【30】天，每日工作时间【8】小时考勤）。重要施工工序或环节时项目经理、技术负责人等必须到场，否则处罚【2000】元人民币/每次。</w:t>
      </w:r>
    </w:p>
    <w:p w14:paraId="03E18825">
      <w:pPr>
        <w:widowControl w:val="0"/>
        <w:adjustRightInd w:val="0"/>
        <w:snapToGrid w:val="0"/>
        <w:spacing w:line="360" w:lineRule="auto"/>
        <w:ind w:firstLine="482" w:firstLineChars="200"/>
        <w:jc w:val="both"/>
        <w:rPr>
          <w:rFonts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t>21.5合同价款的其他约定</w:t>
      </w:r>
    </w:p>
    <w:p w14:paraId="522AB5F1">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21.5.1在工程通过竣工验收前，对已完成工程成品的保护工作由承包人负责，费用在磋商响应报价中包干。</w:t>
      </w:r>
    </w:p>
    <w:p w14:paraId="4ED8D56E">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21.5.2本工程工期较紧，相应赶工措施费用包含在磋商响应报价中。</w:t>
      </w:r>
    </w:p>
    <w:p w14:paraId="77230007">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21.5.3承包人所报的费用中必须包含危险作业意外伤害保险费用，否则所产生的一切后果由承包人承担。</w:t>
      </w:r>
    </w:p>
    <w:p w14:paraId="06CF3D1E">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21.5.4施工组织措施费和技术措施费在成交以后，在合同施工范围内，无论现场施工条件如何变化、设计如何变更、也无论工程量增减的幅度如何，均不再调整；</w:t>
      </w:r>
    </w:p>
    <w:p w14:paraId="253CCADC">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21.5.5磋商响应报价必须与施工组织设计相一致，对施工组织设计的内容未在磋商响应报价中体现的均视同承包人优惠。施工期间由于承包人原因造成施工方案的更改，所增加的工程费用及工期一概不予调整，属施工技术组织措施失误造成的费用及延误工期均由承包人承担。</w:t>
      </w:r>
    </w:p>
    <w:p w14:paraId="55800B2B">
      <w:pPr>
        <w:widowControl w:val="0"/>
        <w:adjustRightInd w:val="0"/>
        <w:snapToGrid w:val="0"/>
        <w:spacing w:line="360" w:lineRule="auto"/>
        <w:ind w:firstLine="482" w:firstLineChars="200"/>
        <w:jc w:val="both"/>
        <w:rPr>
          <w:rFonts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snapToGrid w:val="0"/>
          <w:color w:val="000000" w:themeColor="text1"/>
          <w:kern w:val="2"/>
          <w:sz w:val="24"/>
          <w:szCs w:val="24"/>
          <w:highlight w:val="none"/>
          <w:lang w:val="en-US" w:eastAsia="zh-CN" w:bidi="ar-SA"/>
          <w14:textFill>
            <w14:solidFill>
              <w14:schemeClr w14:val="tx1"/>
            </w14:solidFill>
          </w14:textFill>
        </w:rPr>
        <w:t>21.6其他方面的约定</w:t>
      </w:r>
    </w:p>
    <w:p w14:paraId="42945946">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21.6.1承包人的响应文件必须完全响应磋商文件的要求，磋商响应文件中一切有悖于磋商文件的条款均视作无效条款；承包人在响应文件中单方面设置限制发包人的条款和内容均将被视作无效内容，并且出现上述现象时，承包人应自行承担被否决风险。响应文件中所有在磋商文件约定内容之外的与费用、进度、质量、索赔等有关的制约性内容在承包人成交后，经发包人作出书面确认之前，均视作无效。</w:t>
      </w:r>
    </w:p>
    <w:p w14:paraId="67B0E8F6">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21.6.2如承包人在磋商响应时选择的备选材料设备品牌不在发包人推荐范围内，其材料设备进场前必须报发包人、监理审核，经审核如存在材料不满足发包人要求的，则发包人有权在发包人推荐的范围内任意选择</w:t>
      </w:r>
      <w:r>
        <w:rPr>
          <w:rFonts w:hint="eastAsia" w:ascii="宋体" w:hAnsi="宋体" w:cs="宋体"/>
          <w:b/>
          <w:bCs/>
          <w:color w:val="000000" w:themeColor="text1"/>
          <w:sz w:val="24"/>
          <w:highlight w:val="none"/>
          <w:u w:val="single"/>
          <w14:textFill>
            <w14:solidFill>
              <w14:schemeClr w14:val="tx1"/>
            </w14:solidFill>
          </w14:textFill>
        </w:rPr>
        <w:t>或社会上相关产品进行指定</w:t>
      </w:r>
      <w:r>
        <w:rPr>
          <w:rFonts w:hint="eastAsia" w:ascii="宋体" w:hAnsi="宋体" w:cs="宋体"/>
          <w:b/>
          <w:color w:val="000000" w:themeColor="text1"/>
          <w:sz w:val="24"/>
          <w:highlight w:val="none"/>
          <w:u w:val="single"/>
          <w14:textFill>
            <w14:solidFill>
              <w14:schemeClr w14:val="tx1"/>
            </w14:solidFill>
          </w14:textFill>
        </w:rPr>
        <w:t>，且价格不予调整。</w:t>
      </w:r>
    </w:p>
    <w:p w14:paraId="750A9C5C">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21.6.3承包人应充分响应杭州市委、市政府及当地政府关于工程运输车安全整治有关问题的相关意见，落实好工程安全运输责任制。</w:t>
      </w:r>
    </w:p>
    <w:p w14:paraId="5E6CE6E2">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21.6.4当承包人未按合同约定履行义务，造成质量低下、进度迟缓、管理混乱或将成交项目转让（转包给他人），发包方有权解除合同，没收履约担保，如给发包人造成的损失超过保证金数额的还应当对超过部份予以赔偿，并依法承担相应的法律责任；</w:t>
      </w:r>
    </w:p>
    <w:p w14:paraId="1CC2F2C3">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21.6.5承包人应确保民工工资的及时支付，如不及时支付，视作违约，承包人应按合同价款的1%向发包人支付违约金且由此造成的后果与损失应由承包人承担，同时，发包人有权在工程款中扣除相应费用代为支付民工工资。</w:t>
      </w:r>
    </w:p>
    <w:p w14:paraId="790AD7B5">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21.6.6承包人需加强维修服务意识，信守维修服务承诺书中的各项承诺，维修服务承诺书作为合同附件。</w:t>
      </w:r>
    </w:p>
    <w:p w14:paraId="313455EF">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21.6.7工程实施期间，承包人必须确保本工程项目进度款专款专用，发包人（或发包人委托的中介机构）随时有权到承包人处核查工程进度款使用情况，承包人须全力配合不得以任何理由拒绝。</w:t>
      </w:r>
    </w:p>
    <w:p w14:paraId="22DF0729">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21.6.8承包人应提供所有分部分项工程量清单和技术措施清单项目的综合单价分析表和工料机分析表（工料机分析表由承包人在收到成交通知书两天内提供（须与电子文本完全一致），但电子文本需与响应文件同时提交）。</w:t>
      </w:r>
    </w:p>
    <w:p w14:paraId="54DC263E">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21.6.9承包人应在响应文件中列出所有承包人认为需提供的工日、材料（设备）、机械台班价格，若承包人未列出，在施工期间可由发包人根据响应文件及其它的合同文件确定价格。</w:t>
      </w:r>
    </w:p>
    <w:p w14:paraId="696E0DC2">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21.6.10承包人应在响应文件中列出所有承包人认为需列出的材料（设备）的规格、型号、品牌、档次等，若承包人未列出，在施工期间发包人可根据工程需要提出要求，承包人必须按照发包人的要求提供材料（设备）。</w:t>
      </w:r>
    </w:p>
    <w:p w14:paraId="3127B9B7">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21.6.11如果承包人提供的工日、材料（设备）、机械台班价格及综合单价分析表和工料机分析表与综合单价有矛盾，结算时应以综合单价为准。如是综合总价合同，则已包含在合同价款中。</w:t>
      </w:r>
    </w:p>
    <w:p w14:paraId="425B4779">
      <w:pPr>
        <w:widowControl w:val="0"/>
        <w:adjustRightInd w:val="0"/>
        <w:snapToGrid w:val="0"/>
        <w:spacing w:line="360" w:lineRule="auto"/>
        <w:ind w:firstLine="482" w:firstLineChars="200"/>
        <w:jc w:val="both"/>
        <w:rPr>
          <w:rFonts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snapToGrid w:val="0"/>
          <w:color w:val="000000" w:themeColor="text1"/>
          <w:kern w:val="2"/>
          <w:sz w:val="24"/>
          <w:szCs w:val="24"/>
          <w:highlight w:val="none"/>
          <w:u w:val="single"/>
          <w:lang w:val="en-US" w:eastAsia="zh-CN" w:bidi="ar-SA"/>
          <w14:textFill>
            <w14:solidFill>
              <w14:schemeClr w14:val="tx1"/>
            </w14:solidFill>
          </w14:textFill>
        </w:rPr>
        <w:t>21.6.12承包人应服从发包人的协调组织安排，不得因交叉交错施工影响本工程总体进度。</w:t>
      </w:r>
    </w:p>
    <w:p w14:paraId="6D5CFC08">
      <w:pPr>
        <w:tabs>
          <w:tab w:val="left" w:pos="8080"/>
        </w:tabs>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21.6.13本工程在实施过程中，如承包人的施工队伍素质、力量、现场管理班子、施工设备、不能很好满足实际施工的需要，现场文明安全施工不符合磋商响应文件的承诺，造成现场管理混乱、工程质量和进度达不到磋商响应所承诺的要求时，发包人有权要求其调整充实施工力量，承包人必须接受，如措施不力，将视作承包人违约处理直至终止合同,并按本合同的约定追究违约责任。</w:t>
      </w:r>
    </w:p>
    <w:p w14:paraId="3DD3FCF2">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 xml:space="preserve">21.6.14中介机构（审计部门）对承包人提交的竣工结算报告进行审核（计）时，承包人必须根据发包人及中介机构（审计部门）的要求履行配合义务，因承包人不配合中介机构（审计部门），导致中介机构（审计部门）无法及时完成造价审核（审计）的，责任由承包人承担，承包人不得以此要求发包人承担逾期付款违约责任，并按日【2000 】元向发包人支付违约金。        </w:t>
      </w:r>
    </w:p>
    <w:p w14:paraId="1872CA54">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21.6.15本合同所涉及的所有处罚违约金将以现金形式缴纳，月罚月交，如未按时递交违约金，本月工程款暂停支付。</w:t>
      </w:r>
    </w:p>
    <w:p w14:paraId="453DDB45">
      <w:pPr>
        <w:snapToGrid w:val="0"/>
        <w:spacing w:line="360" w:lineRule="auto"/>
        <w:ind w:firstLine="482" w:firstLineChars="200"/>
        <w:rPr>
          <w:rFonts w:hint="eastAsia"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21.6.16本项目涉及到的检测、监测、质检费用由承包人在磋商响应报价中综合考虑，已包含在报价中，不再另行支付。</w:t>
      </w:r>
    </w:p>
    <w:p w14:paraId="7A00C172">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21.6.17 合同双方确认，本合同及本合同约定的其它文件组成部分中的各项约定都是通过法定采购过程形成的合法成果，不存在与磋商文件和承包人响应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合同履行过程中，经双方协商一致变更、补充本合同内容的，不受本条款限制，补充合同或工程联系单等内容与本合同内容不一致的，以补充合同内容为准</w:t>
      </w:r>
      <w:r>
        <w:rPr>
          <w:rFonts w:hint="eastAsia" w:ascii="宋体" w:hAnsi="宋体" w:cs="宋体"/>
          <w:color w:val="000000" w:themeColor="text1"/>
          <w:sz w:val="24"/>
          <w:highlight w:val="none"/>
          <w:u w:val="single"/>
          <w14:textFill>
            <w14:solidFill>
              <w14:schemeClr w14:val="tx1"/>
            </w14:solidFill>
          </w14:textFill>
        </w:rPr>
        <w:t>。</w:t>
      </w:r>
    </w:p>
    <w:p w14:paraId="09A5E40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F19329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sectPr>
          <w:footerReference r:id="rId10" w:type="default"/>
          <w:pgSz w:w="11906" w:h="16838"/>
          <w:pgMar w:top="1418" w:right="1555" w:bottom="1418" w:left="1531" w:header="567" w:footer="567" w:gutter="0"/>
          <w:pgNumType w:start="1"/>
          <w:cols w:space="720" w:num="1"/>
          <w:docGrid w:type="lines" w:linePitch="312" w:charSpace="0"/>
        </w:sectPr>
      </w:pPr>
    </w:p>
    <w:p w14:paraId="5AC74052">
      <w:pPr>
        <w:spacing w:before="120" w:beforeLines="50" w:after="120" w:afterLines="50"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附件一：工程质量保修书格式</w:t>
      </w:r>
    </w:p>
    <w:p w14:paraId="77E150B9">
      <w:pPr>
        <w:spacing w:before="120" w:beforeLines="50" w:after="120" w:afterLines="50" w:line="360" w:lineRule="auto"/>
        <w:ind w:firstLine="482" w:firstLineChars="20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工程质量保修书</w:t>
      </w:r>
    </w:p>
    <w:p w14:paraId="5B5D6B3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发包人（全称）：</w:t>
      </w:r>
      <w:r>
        <w:rPr>
          <w:rFonts w:hint="eastAsia" w:ascii="宋体" w:hAnsi="宋体" w:cs="宋体"/>
          <w:b/>
          <w:color w:val="000000" w:themeColor="text1"/>
          <w:sz w:val="24"/>
          <w:highlight w:val="none"/>
          <w:u w:val="single"/>
          <w14:textFill>
            <w14:solidFill>
              <w14:schemeClr w14:val="tx1"/>
            </w14:solidFill>
          </w14:textFill>
        </w:rPr>
        <w:t>中国美术学院</w:t>
      </w:r>
    </w:p>
    <w:p w14:paraId="0060E20F">
      <w:pPr>
        <w:spacing w:line="360" w:lineRule="auto"/>
        <w:ind w:firstLine="480"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承包人（全称）：</w:t>
      </w:r>
    </w:p>
    <w:p w14:paraId="158C525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发包人和承包人根据《中华人民共和国建筑法》和《建设工程质量管理条例》，经协商一致就（工程全称）签订工程质量保修书。</w:t>
      </w:r>
    </w:p>
    <w:p w14:paraId="261D9DEE">
      <w:pPr>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一、工程质量保修范围和内容</w:t>
      </w:r>
    </w:p>
    <w:p w14:paraId="3F1E76B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承包人在质量保修期内，按照有关法律规定和合同约定，承担工程质量保修责任。</w:t>
      </w:r>
    </w:p>
    <w:p w14:paraId="047BDE0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3579CBE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r>
        <w:rPr>
          <w:rFonts w:hint="eastAsia" w:ascii="宋体" w:hAnsi="宋体" w:cs="宋体"/>
          <w:color w:val="000000" w:themeColor="text1"/>
          <w:sz w:val="24"/>
          <w:highlight w:val="none"/>
          <w:u w:val="single"/>
          <w14:textFill>
            <w14:solidFill>
              <w14:schemeClr w14:val="tx1"/>
            </w14:solidFill>
          </w14:textFill>
        </w:rPr>
        <w:t>本合同承包范围内的全部工程内容</w:t>
      </w:r>
      <w:r>
        <w:rPr>
          <w:rFonts w:hint="eastAsia" w:ascii="宋体" w:hAnsi="宋体" w:cs="宋体"/>
          <w:color w:val="000000" w:themeColor="text1"/>
          <w:sz w:val="24"/>
          <w:highlight w:val="none"/>
          <w14:textFill>
            <w14:solidFill>
              <w14:schemeClr w14:val="tx1"/>
            </w14:solidFill>
          </w14:textFill>
        </w:rPr>
        <w:t>。</w:t>
      </w:r>
    </w:p>
    <w:p w14:paraId="7120C09D">
      <w:pPr>
        <w:spacing w:line="360" w:lineRule="auto"/>
        <w:ind w:firstLine="482"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w:t>
      </w:r>
      <w:r>
        <w:rPr>
          <w:rFonts w:hint="eastAsia" w:ascii="宋体" w:hAnsi="宋体" w:cs="宋体"/>
          <w:color w:val="000000" w:themeColor="text1"/>
          <w:sz w:val="24"/>
          <w:highlight w:val="none"/>
          <w14:textFill>
            <w14:solidFill>
              <w14:schemeClr w14:val="tx1"/>
            </w14:solidFill>
          </w14:textFill>
        </w:rPr>
        <w:t>二、质量保修期</w:t>
      </w:r>
    </w:p>
    <w:p w14:paraId="50ACB249">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质量保修期从工程实际竣工验收合格之日算起。</w:t>
      </w:r>
    </w:p>
    <w:p w14:paraId="279380E2">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双方根据《建设工程质量管理条例》及国家有关规定，结合具体工程情况约定质量保修期如下：</w:t>
      </w:r>
    </w:p>
    <w:p w14:paraId="776C743F">
      <w:pPr>
        <w:keepNext w:val="0"/>
        <w:keepLines w:val="0"/>
        <w:pageBreakBefore w:val="0"/>
        <w:widowControl w:val="0"/>
        <w:kinsoku/>
        <w:wordWrap/>
        <w:overflowPunct/>
        <w:topLinePunct w:val="0"/>
        <w:autoSpaceDE/>
        <w:autoSpaceDN/>
        <w:bidi w:val="0"/>
        <w:adjustRightInd w:val="0"/>
        <w:snapToGrid/>
        <w:spacing w:line="360" w:lineRule="auto"/>
        <w:ind w:firstLine="964" w:firstLineChars="400"/>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1、地基基础工程和主体结构工程为设计文件规定的该工程合理使用年限；</w:t>
      </w:r>
    </w:p>
    <w:p w14:paraId="275609AD">
      <w:pPr>
        <w:keepNext w:val="0"/>
        <w:keepLines w:val="0"/>
        <w:pageBreakBefore w:val="0"/>
        <w:widowControl w:val="0"/>
        <w:kinsoku/>
        <w:wordWrap/>
        <w:overflowPunct/>
        <w:topLinePunct w:val="0"/>
        <w:autoSpaceDE/>
        <w:autoSpaceDN/>
        <w:bidi w:val="0"/>
        <w:adjustRightInd w:val="0"/>
        <w:snapToGrid/>
        <w:spacing w:line="360" w:lineRule="auto"/>
        <w:ind w:firstLine="964" w:firstLineChars="400"/>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2、屋面防水工程、有防水要求的墙面、地面的防渗漏为</w:t>
      </w:r>
      <w:r>
        <w:rPr>
          <w:rFonts w:hint="eastAsia" w:ascii="宋体" w:hAnsi="宋体" w:cs="宋体"/>
          <w:b/>
          <w:color w:val="000000" w:themeColor="text1"/>
          <w:sz w:val="24"/>
          <w:highlight w:val="none"/>
          <w:lang w:val="en-US" w:eastAsia="zh-CN"/>
          <w14:textFill>
            <w14:solidFill>
              <w14:schemeClr w14:val="tx1"/>
            </w14:solidFill>
          </w14:textFill>
        </w:rPr>
        <w:t>捌</w:t>
      </w:r>
      <w:r>
        <w:rPr>
          <w:rFonts w:hint="eastAsia" w:ascii="宋体" w:hAnsi="宋体" w:cs="宋体"/>
          <w:b/>
          <w:color w:val="000000" w:themeColor="text1"/>
          <w:sz w:val="24"/>
          <w:highlight w:val="none"/>
          <w14:textFill>
            <w14:solidFill>
              <w14:schemeClr w14:val="tx1"/>
            </w14:solidFill>
          </w14:textFill>
        </w:rPr>
        <w:t>年；</w:t>
      </w:r>
    </w:p>
    <w:p w14:paraId="100C3231">
      <w:pPr>
        <w:spacing w:line="360" w:lineRule="auto"/>
        <w:ind w:firstLine="964" w:firstLineChars="4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3、装修工程为贰年；</w:t>
      </w:r>
    </w:p>
    <w:p w14:paraId="0ACF6D6E">
      <w:pPr>
        <w:spacing w:line="360" w:lineRule="auto"/>
        <w:ind w:firstLine="964" w:firstLineChars="4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4、电气管线、给排水管道、设备安装工程为贰年；</w:t>
      </w:r>
    </w:p>
    <w:p w14:paraId="4000A7B7">
      <w:pPr>
        <w:spacing w:line="360" w:lineRule="auto"/>
        <w:ind w:firstLine="964" w:firstLineChars="4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5、供热与供冷系统为贰个采暖期、供冷期；</w:t>
      </w:r>
    </w:p>
    <w:p w14:paraId="603321D7">
      <w:pPr>
        <w:spacing w:line="360" w:lineRule="auto"/>
        <w:ind w:firstLine="964" w:firstLineChars="4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6、其他约定：</w:t>
      </w:r>
    </w:p>
    <w:p w14:paraId="59EC856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质量保修期自工程竣工验收合格之日起计算。</w:t>
      </w:r>
    </w:p>
    <w:p w14:paraId="2BF51EF2">
      <w:pPr>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三、缺陷责任期</w:t>
      </w:r>
    </w:p>
    <w:p w14:paraId="04DCC35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工程缺陷责任期及设备质保期为</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u w:val="single"/>
          <w14:textFill>
            <w14:solidFill>
              <w14:schemeClr w14:val="tx1"/>
            </w14:solidFill>
          </w14:textFill>
        </w:rPr>
        <w:t>24</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个月，缺陷责任期自工程通过竣工验收之日起计算。单位工程先于全部工程进行验收，单位工程缺陷责任期自单位工程验收合格之日起算。</w:t>
      </w:r>
    </w:p>
    <w:p w14:paraId="7F7DCA5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缺陷责任期终止后，发包人在扣除承包人应承担的违约金、损害赔偿金、维修费等费用后无息退还剩余的质量保证金。</w:t>
      </w:r>
    </w:p>
    <w:p w14:paraId="5DAF7541">
      <w:pPr>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四、质量保修责任</w:t>
      </w:r>
    </w:p>
    <w:p w14:paraId="260ECB2E">
      <w:pPr>
        <w:spacing w:line="360" w:lineRule="auto"/>
        <w:ind w:left="105" w:leftChars="5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1．属于保修范围、内容的项目，承包人应当在接到保修通知之日起7天内派人保修。承包人不在约定期限内派人保修或未完成维修的，发包人可以委托他人修理，相关费用由承包人承担。</w:t>
      </w:r>
    </w:p>
    <w:p w14:paraId="02F4C345">
      <w:pPr>
        <w:spacing w:line="360" w:lineRule="auto"/>
        <w:ind w:left="105" w:leftChars="5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2．发生紧急事故需抢修的，承包人在接到事故通知后，应当立即到达事故现场抢修，否则承包人有限自行或另行委托第三方维修，相关费用由承包人承担。</w:t>
      </w:r>
    </w:p>
    <w:p w14:paraId="7DAF8499">
      <w:pPr>
        <w:spacing w:line="360" w:lineRule="auto"/>
        <w:ind w:left="105" w:leftChars="5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00C611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4．质量保修完成后，由发包人组织验收。</w:t>
      </w:r>
    </w:p>
    <w:p w14:paraId="7FD25CD1">
      <w:pPr>
        <w:spacing w:line="360" w:lineRule="auto"/>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五、保修费用</w:t>
      </w:r>
    </w:p>
    <w:p w14:paraId="53088D3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保修费用由造成质量缺陷的责任方承担。</w:t>
      </w:r>
    </w:p>
    <w:p w14:paraId="5F5E8EB9">
      <w:pPr>
        <w:spacing w:line="360" w:lineRule="auto"/>
        <w:ind w:firstLine="482"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w:t>
      </w:r>
      <w:r>
        <w:rPr>
          <w:rFonts w:hint="eastAsia" w:ascii="宋体" w:hAnsi="宋体" w:cs="宋体"/>
          <w:color w:val="000000" w:themeColor="text1"/>
          <w:sz w:val="24"/>
          <w:highlight w:val="none"/>
          <w14:textFill>
            <w14:solidFill>
              <w14:schemeClr w14:val="tx1"/>
            </w14:solidFill>
          </w14:textFill>
        </w:rPr>
        <w:t>、双方约定的其他工程质量保修事项：</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sz w:val="24"/>
          <w:highlight w:val="none"/>
          <w14:textFill>
            <w14:solidFill>
              <w14:schemeClr w14:val="tx1"/>
            </w14:solidFill>
          </w14:textFill>
        </w:rPr>
        <w:t>。</w:t>
      </w:r>
    </w:p>
    <w:p w14:paraId="45FF752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工程质量保修书由发包人、承包人在工程竣工验收前共同签署，作为施工合同附件，其有效期限至保修期满。</w:t>
      </w:r>
    </w:p>
    <w:p w14:paraId="278C9D0C">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FE6901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发包人：  </w:t>
      </w:r>
      <w:r>
        <w:rPr>
          <w:rFonts w:hint="eastAsia" w:ascii="宋体" w:hAnsi="宋体" w:cs="宋体"/>
          <w:color w:val="000000" w:themeColor="text1"/>
          <w:spacing w:val="-6"/>
          <w:sz w:val="24"/>
          <w:highlight w:val="none"/>
          <w14:textFill>
            <w14:solidFill>
              <w14:schemeClr w14:val="tx1"/>
            </w14:solidFill>
          </w14:textFill>
        </w:rPr>
        <w:t>（公章/合同专用章）</w:t>
      </w:r>
      <w:r>
        <w:rPr>
          <w:rFonts w:hint="eastAsia" w:ascii="宋体" w:hAnsi="宋体" w:cs="宋体"/>
          <w:color w:val="000000" w:themeColor="text1"/>
          <w:sz w:val="24"/>
          <w:highlight w:val="none"/>
          <w14:textFill>
            <w14:solidFill>
              <w14:schemeClr w14:val="tx1"/>
            </w14:solidFill>
          </w14:textFill>
        </w:rPr>
        <w:t xml:space="preserve">         承包人：  </w:t>
      </w:r>
      <w:r>
        <w:rPr>
          <w:rFonts w:hint="eastAsia" w:ascii="宋体" w:hAnsi="宋体" w:cs="宋体"/>
          <w:color w:val="000000" w:themeColor="text1"/>
          <w:spacing w:val="-6"/>
          <w:sz w:val="24"/>
          <w:highlight w:val="none"/>
          <w14:textFill>
            <w14:solidFill>
              <w14:schemeClr w14:val="tx1"/>
            </w14:solidFill>
          </w14:textFill>
        </w:rPr>
        <w:t>（公章/合同专用章）</w:t>
      </w:r>
    </w:p>
    <w:p w14:paraId="0556DA67">
      <w:pPr>
        <w:spacing w:line="400" w:lineRule="exact"/>
        <w:ind w:firstLine="48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                             地  址：</w:t>
      </w:r>
    </w:p>
    <w:p w14:paraId="79AF747B">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05F23A87">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07E3BE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法定代表人(签字)：                   法定代表人(签字)：</w:t>
      </w:r>
    </w:p>
    <w:p w14:paraId="1D63F45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委托代理人(签字)：                   委托代理人(签字)：</w:t>
      </w:r>
    </w:p>
    <w:p w14:paraId="23391D0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  话：                             电  话：</w:t>
      </w:r>
    </w:p>
    <w:p w14:paraId="66F697B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                             传  真：</w:t>
      </w:r>
    </w:p>
    <w:p w14:paraId="0D9ECF2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                           开户银行：</w:t>
      </w:r>
    </w:p>
    <w:p w14:paraId="2F66D93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账  号：                             账  号：</w:t>
      </w:r>
    </w:p>
    <w:p w14:paraId="480BB7A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邮政编码：                           邮政编码：</w:t>
      </w:r>
    </w:p>
    <w:p w14:paraId="001EC626">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br w:type="page"/>
      </w:r>
      <w:r>
        <w:rPr>
          <w:rFonts w:hint="eastAsia" w:ascii="宋体" w:hAnsi="宋体" w:cs="宋体"/>
          <w:color w:val="000000" w:themeColor="text1"/>
          <w:sz w:val="24"/>
          <w:highlight w:val="none"/>
          <w14:textFill>
            <w14:solidFill>
              <w14:schemeClr w14:val="tx1"/>
            </w14:solidFill>
          </w14:textFill>
        </w:rPr>
        <w:t>附件二：安全生产责任协议书</w:t>
      </w:r>
    </w:p>
    <w:p w14:paraId="0721CE1A">
      <w:pPr>
        <w:snapToGrid w:val="0"/>
        <w:spacing w:line="360" w:lineRule="auto"/>
        <w:ind w:firstLine="482" w:firstLineChars="20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安全生产责任协议书</w:t>
      </w:r>
    </w:p>
    <w:p w14:paraId="73C6E1B4">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甲方（发包人）：中国美术学院</w:t>
      </w:r>
    </w:p>
    <w:p w14:paraId="7A6BBB6C">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乙方（承包人）：</w:t>
      </w:r>
    </w:p>
    <w:p w14:paraId="1ED0B4E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工程项目名称：</w:t>
      </w:r>
    </w:p>
    <w:p w14:paraId="5AB3A4B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为落实安全生产的管理要求，确保工程建设的顺利进行，按《浙江省建筑安全文明施工标准化工地管理办法》（浙建建[2005]41号)规定，甲乙双方共同协商，一致同意如下：</w:t>
      </w:r>
    </w:p>
    <w:p w14:paraId="27F2F9A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发包人在施工开始前向承包人提交必要的施工场地，明确承包人安全生产管理的责任区域和要求，承包人负责施工现场的安全管理工作，是施工现场的安全管理的责任单位。承包人必须建立健全安全生产保证体系，建立健全应急救援体系其相关文件报发包人备案。</w:t>
      </w:r>
    </w:p>
    <w:p w14:paraId="3F66537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二、发包人应积极组织和督促承包人开展安全达标活动，及时传达和部署上级的有关安全生产精神和要求，定期听取承包人的意见和要求。加强安全生产的指导和协调。</w:t>
      </w:r>
    </w:p>
    <w:p w14:paraId="569FB08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发包人负责组织对承包人安全规范作业、文明施工情况的检查，定期组织考核；对承包人及有关人员在安全生产工作中有突出贡献或成绩显著的集体、个人应给予表彰和物资奖励。对承包人及有关人员发出的违章、违法行为和存在的问题以及在安全生产、文明等创优达标活动中不积极配合的，发包人有权制止教育、责成其限期整改。</w:t>
      </w:r>
    </w:p>
    <w:p w14:paraId="6F905F0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凡工地内发生生产事故或重大人员伤亡的，发包人派员参与劳动行政部门、司法机关调查处理。发包人可按其造成的后果及影响，对责任单位以按责任违约给予一次性经济的处理。责任违约的经济处理按约定扣除。事故造成的经济损失及因承包人责任给发包人造成的连带经济损失全部由承包人承担。</w:t>
      </w:r>
    </w:p>
    <w:p w14:paraId="74B06F8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责任违约的经济处理的约定：</w:t>
      </w:r>
    </w:p>
    <w:p w14:paraId="4FA279B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依据国家和地方相关法律法规、政策、规定、制度以及本工程施工合同执行。</w:t>
      </w:r>
    </w:p>
    <w:p w14:paraId="6D6FE1F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承包人应严格贯彻执行国家和市颁布的有关安全生产的法律、法规，严格按照中华人民共和国建设部建标（99）79号“关于发布行业标准《建筑施工安全检查标准》的通知”（编号JGJ59—99）的要求加强内部安全管理，落实各项安全防护措施，确保工程建设中不发生人员死亡事故。</w:t>
      </w:r>
    </w:p>
    <w:p w14:paraId="38CEB63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六、承包人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w:t>
      </w:r>
    </w:p>
    <w:p w14:paraId="60DBBEB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七、承包人进入工地后应明确落实施工现场安全生产第一责任人。根据建设部办公厅2000年10号文件要求配置专职安全管理人员。即施工人员超过50人的工地必须配置专职安全管理人员；工程造价在1000万元以上的工地，必须配置2-3名管理安全生产工作人员；工程造价在5000万元以上的工地，要按专业设置专职安全员，组成安全管理组负责工地的安全生产管理工作。并将名单报发包人备案。承包人要建立健全安全生产保证体系，落实各级安全责任制，完善各项安全生产制度（包括奖惩制度）：按照”谁施工谁负责”的原则，负责单位内部和施工责任区域的安全生产管理工作。</w:t>
      </w:r>
    </w:p>
    <w:p w14:paraId="7358508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八、承包人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市特殊作业人员，还必须经本市有关特种作业考核站进审证教育，禁止实习、学习人员现场作业。严格执行各种安全操作规程，确保施工安全。</w:t>
      </w:r>
    </w:p>
    <w:p w14:paraId="50B2B3F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九、承包人要按照“安全自查，隐患自改、责任自负”的原则加强对施工责任区的日常安全检查。及叫制上和处理各类违章违法行为。对查获的隐患要及时落实整改措施，消除隐患。</w:t>
      </w:r>
    </w:p>
    <w:p w14:paraId="654A1E4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承包人应主动接受发包人在安全生产工作上的业务指导，检查和督促，服从管理；对发包人的工作布置和组织的活动要积极贯彻实施和参加。对发包人给予因责任违约的经济处理如有异议可要求复核。对发包人工作人员利用职权营私舞弊、有意刁难的违法行为，有权检举揭发，要求处理。</w:t>
      </w:r>
    </w:p>
    <w:p w14:paraId="7AAC90B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一、在施工现场或施工作业过程中，因承包人原因发生安全事故或造成人员伤亡的，由承包人承担处理和所有的经济赔偿责任。承包人须妥善处理事故，积极抢救受伤人员、保护现场，并按规定时限向当地安监等相关政府部门报告，并立即报告发包人，不得迟报瞒报。发包人应积极配合处理。</w:t>
      </w:r>
    </w:p>
    <w:p w14:paraId="25F39122">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十二、承包人须参加由发包人召集的每周一次的工程工作列会，对工程进度、工程质量、安全施工等情况向会议进行汇报，并接受发包人的安全检查。</w:t>
      </w:r>
    </w:p>
    <w:p w14:paraId="7F7A34A1">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十三、承包人不准将工程项目进行整体转包。</w:t>
      </w:r>
    </w:p>
    <w:p w14:paraId="2356D65F">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十四、承包人对施工现场的安全负责。在施工过程中或施工现场，因承包人原因造成的安全事故，由承包人承担处理和所有的经济赔偿责任，承包人须按规定将事故发生情况向当地政府相关部门报告，并立即报告发包人。发包人积极协助处理。</w:t>
      </w:r>
    </w:p>
    <w:p w14:paraId="5F8BCE46">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十五、承包人须将施工作业人员名册报发包人备案，承包人的施工作业人员必须接受发包人组织的安全培训，培训合格后由发包人发给盖有发包人印章的“施工出入证”。持有“施工出入证”的人员方可进场施工作业。</w:t>
      </w:r>
    </w:p>
    <w:p w14:paraId="09D9E958">
      <w:pPr>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十六、承包人须为施工作业人员缴纳相关保险，并在合同签订之日起的 个工作日内将缴纳保险凭证复印件交发包人。</w:t>
      </w:r>
    </w:p>
    <w:p w14:paraId="298CD097">
      <w:pPr>
        <w:snapToGrid w:val="0"/>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十七、承包人必须严格按学院管理规范要求进场施工：必须报学院后勤处、安保处备案，并接受学院安保处的安全教育；进场施工必须佩戴胸牌，统一着装；施工垃圾及时清运，垃圾密闭包装，不得裸露在外。</w:t>
      </w:r>
    </w:p>
    <w:p w14:paraId="3A8C49F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十八、本协议中木涉及的有关条款，甲乙双方可根据需要协商补充修改。</w:t>
      </w:r>
    </w:p>
    <w:p w14:paraId="5D76FBA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如遇有国家和本市的有关法规不符的，应按国家和本市的有关法规执行。</w:t>
      </w:r>
    </w:p>
    <w:p w14:paraId="5A60C14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十九、本协议作为甲乙双方工程承包合同的附件，在工程承包合同签约后生效，与工程承包合同具有同等法律效力。工程承包合同期满，本协议终上。</w:t>
      </w:r>
    </w:p>
    <w:p w14:paraId="1CD2E3E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54979E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F24125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发包人：   </w:t>
      </w:r>
      <w:r>
        <w:rPr>
          <w:rFonts w:hint="eastAsia" w:ascii="宋体" w:hAnsi="宋体" w:cs="宋体"/>
          <w:color w:val="000000" w:themeColor="text1"/>
          <w:spacing w:val="-6"/>
          <w:sz w:val="24"/>
          <w:highlight w:val="none"/>
          <w14:textFill>
            <w14:solidFill>
              <w14:schemeClr w14:val="tx1"/>
            </w14:solidFill>
          </w14:textFill>
        </w:rPr>
        <w:t>（公章/合同专用章）</w:t>
      </w:r>
      <w:r>
        <w:rPr>
          <w:rFonts w:hint="eastAsia" w:ascii="宋体" w:hAnsi="宋体" w:cs="宋体"/>
          <w:color w:val="000000" w:themeColor="text1"/>
          <w:sz w:val="24"/>
          <w:highlight w:val="none"/>
          <w14:textFill>
            <w14:solidFill>
              <w14:schemeClr w14:val="tx1"/>
            </w14:solidFill>
          </w14:textFill>
        </w:rPr>
        <w:t xml:space="preserve">             承包人：   </w:t>
      </w:r>
      <w:r>
        <w:rPr>
          <w:rFonts w:hint="eastAsia" w:ascii="宋体" w:hAnsi="宋体" w:cs="宋体"/>
          <w:color w:val="000000" w:themeColor="text1"/>
          <w:spacing w:val="-6"/>
          <w:sz w:val="24"/>
          <w:highlight w:val="none"/>
          <w14:textFill>
            <w14:solidFill>
              <w14:schemeClr w14:val="tx1"/>
            </w14:solidFill>
          </w14:textFill>
        </w:rPr>
        <w:t>（公章/合同专用章）</w:t>
      </w:r>
    </w:p>
    <w:p w14:paraId="5B14B0E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                              法定代表人：</w:t>
      </w:r>
    </w:p>
    <w:p w14:paraId="6DFEB3C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或委托代理人：                            或委托代理人：</w:t>
      </w:r>
    </w:p>
    <w:p w14:paraId="549062A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年    月    日                            年    月    日</w:t>
      </w:r>
    </w:p>
    <w:p w14:paraId="3E56414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D67D434">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sectPr>
          <w:footerReference r:id="rId11" w:type="default"/>
          <w:type w:val="nextColumn"/>
          <w:pgSz w:w="11906" w:h="16838"/>
          <w:pgMar w:top="1418" w:right="1588" w:bottom="1418" w:left="1588" w:header="567" w:footer="567" w:gutter="0"/>
          <w:cols w:space="720" w:num="1"/>
          <w:docGrid w:linePitch="312" w:charSpace="0"/>
        </w:sectPr>
      </w:pPr>
    </w:p>
    <w:p w14:paraId="4EF94593">
      <w:pPr>
        <w:snapToGrid w:val="0"/>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附件三 文明施工责任协议书格式</w:t>
      </w:r>
    </w:p>
    <w:p w14:paraId="6BAF57D9">
      <w:pPr>
        <w:snapToGrid w:val="0"/>
        <w:spacing w:line="360" w:lineRule="auto"/>
        <w:ind w:firstLine="482" w:firstLineChars="20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文明施工责任协议书</w:t>
      </w:r>
    </w:p>
    <w:p w14:paraId="70B59C4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1B6A9A0">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甲方（发包人）：中国美术学院</w:t>
      </w:r>
    </w:p>
    <w:p w14:paraId="41A80D43">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乙方（承包人）：</w:t>
      </w:r>
    </w:p>
    <w:p w14:paraId="08A3E1A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工程项目名称：为认真做好工程建设施工区域内的文明施工，现经甲、乙双方协商同意，明确在文明施工和文明施工管理中的各自职责，并签订如下协议。</w:t>
      </w:r>
    </w:p>
    <w:p w14:paraId="1464B0C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一、双方同意在在工程管理和工程建设中必须坚持社会效益第一，经济效益和社会效益相—致，“方便人民生活，有利于发展生产、保护生态环境”的原则，坚持便民、利民、为民服务的宗旨。搞好工程建设中的文明施工。</w:t>
      </w:r>
    </w:p>
    <w:p w14:paraId="5DBEBE3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二、双方要认真贯彻”建设单位负责，施工单位实施，地方政府监督”的文明施工原则。现场由甲方代表牵头，建立参方共同参与的文明施工管理小组，负责日常管理协调工作，争创文明工地。甲方按合同有关要求，及时拨付有关费用并按市有关创建文明工地的规定，组织、指导、检查、考核、和开展选评工作，创建活动的实施由乙方负责。</w:t>
      </w:r>
    </w:p>
    <w:p w14:paraId="32DDFC6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三、乙方应遵守如下规定：</w:t>
      </w:r>
    </w:p>
    <w:p w14:paraId="398D8A4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1、根据工程的特点，编制文明施工实施方案，在开工前5日内，将文明施工实施方案报甲方和市安全监督部门备案。</w:t>
      </w:r>
    </w:p>
    <w:p w14:paraId="31AF5A8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2、乙方按有关规定专项包干使用文明施工费，不得挪作他用。</w:t>
      </w:r>
    </w:p>
    <w:p w14:paraId="568C8D9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3、工地应设置专职文明施工安全员，做到佩证上岗、动态管理，及时收集、记录、整理、管理台帐等技术资料。</w:t>
      </w:r>
    </w:p>
    <w:p w14:paraId="447948E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4、施工现场应按文明施工安全生产的要求，设置各项临时设施，并达到下列要求：</w:t>
      </w:r>
    </w:p>
    <w:p w14:paraId="2E9BF04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（1）施工区域与非施工区域严格分隔。</w:t>
      </w:r>
    </w:p>
    <w:p w14:paraId="0EE1F6F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（2）施工区域内应设置能保证施工安全的夜间照明和警示标志，并采取安全防护措施。</w:t>
      </w:r>
    </w:p>
    <w:p w14:paraId="2B64D9E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（3）各类材料、机具设备按工地总平面图的布置，在固定场地整齐堆放，不得侵占场内道路及安全防护等设施。</w:t>
      </w:r>
    </w:p>
    <w:p w14:paraId="30605C9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（4）其他要求：</w:t>
      </w:r>
      <w:r>
        <w:rPr>
          <w:rFonts w:hint="eastAsia" w:ascii="宋体" w:hAnsi="宋体" w:cs="宋体"/>
          <w:b/>
          <w:color w:val="000000" w:themeColor="text1"/>
          <w:sz w:val="24"/>
          <w:highlight w:val="none"/>
          <w14:textFill>
            <w14:solidFill>
              <w14:schemeClr w14:val="tx1"/>
            </w14:solidFill>
          </w14:textFill>
        </w:rPr>
        <w:t>严格按学校管理规范要求进场施工。</w:t>
      </w:r>
    </w:p>
    <w:p w14:paraId="4DA6B56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5、工地民工宿舍应符合卫生要求和居住条件，地面应用砼硬化，照明电线敷设应符合规范，不得任意拉线接电。宿舍应保持整洁有序，不得男女混杂居住及居住与施工无关的人员。</w:t>
      </w:r>
    </w:p>
    <w:p w14:paraId="7F14C1F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6、施工现场设有食堂的，应符合杭州市职工食堂管理的有关规定，并配备冷冻、冷藏设备，其位置应远离厕所、垃圾容器等污染源，炊事员应持有效健康证明及岗位培训合格证。</w:t>
      </w:r>
    </w:p>
    <w:p w14:paraId="125E9CF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施工现场应设置茶桶、保障茶水供应。</w:t>
      </w:r>
    </w:p>
    <w:p w14:paraId="2F9C529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7、建筑垃圾和其他散体物料装运应实行车辆密闭式运输，冲洗干净后出场，运输过程中严禁沿途抛、洒、滴、漏。</w:t>
      </w:r>
    </w:p>
    <w:p w14:paraId="30DA25B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8、乙方应当严格依照《中华人民共和国消防条例》的规定，在工地建立和执行防火管理制度，重点部位设置符合消防要求的消防设施，并保持完好的备用状态。　</w:t>
      </w:r>
    </w:p>
    <w:p w14:paraId="14AC512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9、遵守建设地的现场管理要求。</w:t>
      </w:r>
    </w:p>
    <w:p w14:paraId="52F740C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10、施工单位在施工中应遵守下列规定：</w:t>
      </w:r>
    </w:p>
    <w:p w14:paraId="6FE77FC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（1）完善技术和操作管理规程，确保防汛设施和地下管线通畅、安全。</w:t>
      </w:r>
    </w:p>
    <w:p w14:paraId="2D88234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（2）采取各种有效措施，控制扬尘、噪声。</w:t>
      </w:r>
    </w:p>
    <w:p w14:paraId="7C83620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（3）设置各种防护设施，防止施工中废弃物、杂物影响周围环境，伤害过往行人。</w:t>
      </w:r>
    </w:p>
    <w:p w14:paraId="02F2F40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（4）随时清理建筑垃圾，控制工地污染。</w:t>
      </w:r>
    </w:p>
    <w:p w14:paraId="037035E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（5）控制夜间施工作业，确需夜间作业的，必须事先向环保部门申办《夜间施工许可证》。</w:t>
      </w:r>
    </w:p>
    <w:p w14:paraId="2E59ACC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（6）运用其他有效方式，减少施工时对市容、绿化和环境的不良影响。</w:t>
      </w:r>
    </w:p>
    <w:p w14:paraId="531AF1F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（7）遵守交通管理规定，不得使用人力车、三轮车向场外运输建筑垃圾、废土、物料。</w:t>
      </w:r>
    </w:p>
    <w:p w14:paraId="46F30F0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11、施工人员在施工中应严格遵守下列规定:</w:t>
      </w:r>
    </w:p>
    <w:p w14:paraId="60A44EB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（1）施工中产生的各类垃圾应及时清运到市容环境卫生管理部门指定的地点，严禁随意倾倒在城市道路、河道、绿化带、空旷地带和居民生活垃圾容器内。</w:t>
      </w:r>
    </w:p>
    <w:p w14:paraId="4FE66E1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（2）施工中不得随意丢弃废物、旧料和其他杂物。</w:t>
      </w:r>
    </w:p>
    <w:p w14:paraId="63973E5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（3）施工中应注意清理施工场地，做到随做随清。</w:t>
      </w:r>
    </w:p>
    <w:p w14:paraId="006C60F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（4）其他：</w:t>
      </w:r>
    </w:p>
    <w:p w14:paraId="4EC0F47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12、乙方应确保工地出入口和道路的畅通、安全。施工中造成沿线单位、人员的出入口障碍和道路交通堵塞，应及时采取有效措施。</w:t>
      </w:r>
    </w:p>
    <w:p w14:paraId="348BD7A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13、施工中造成下水道和其他地下管线堵塞或损坏的，应立即疏浚或修复；对工地周围的单位及人员财产造成损失的，应承担经济赔偿责任。</w:t>
      </w:r>
    </w:p>
    <w:p w14:paraId="0AEE408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四、甲方对乙方开展创建文明土地的工作要经常性地给予指导，定期组织检查，对乙方存在的问题应及时通知乙方进行整改，并有权对乙方责任违约，按约定办法进行经济处理。</w:t>
      </w:r>
    </w:p>
    <w:p w14:paraId="5BDAC97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五、因乙方违反文明施工管理要求，被地方政府有关部门查获而受到的经济处罚，以及由此而使甲方受到的经济损失，均由乙方承担。</w:t>
      </w:r>
    </w:p>
    <w:p w14:paraId="3D63B2A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六、本协议作为甲乙双方工程合同的附件，在工程合同正式签约后有效，与工程合同具有同等法律效力。工程合同期满，本协议终止。</w:t>
      </w:r>
    </w:p>
    <w:p w14:paraId="61B2F25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2C7F2A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发包人：  </w:t>
      </w:r>
      <w:r>
        <w:rPr>
          <w:rFonts w:hint="eastAsia" w:ascii="宋体" w:hAnsi="宋体" w:cs="宋体"/>
          <w:color w:val="000000" w:themeColor="text1"/>
          <w:spacing w:val="-6"/>
          <w:sz w:val="24"/>
          <w:highlight w:val="none"/>
          <w14:textFill>
            <w14:solidFill>
              <w14:schemeClr w14:val="tx1"/>
            </w14:solidFill>
          </w14:textFill>
        </w:rPr>
        <w:t>（公章/合同专用章）</w:t>
      </w:r>
      <w:r>
        <w:rPr>
          <w:rFonts w:hint="eastAsia" w:ascii="宋体" w:hAnsi="宋体" w:cs="宋体"/>
          <w:color w:val="000000" w:themeColor="text1"/>
          <w:sz w:val="24"/>
          <w:highlight w:val="none"/>
          <w14:textFill>
            <w14:solidFill>
              <w14:schemeClr w14:val="tx1"/>
            </w14:solidFill>
          </w14:textFill>
        </w:rPr>
        <w:t xml:space="preserve">          承包人：    </w:t>
      </w:r>
      <w:r>
        <w:rPr>
          <w:rFonts w:hint="eastAsia" w:ascii="宋体" w:hAnsi="宋体" w:cs="宋体"/>
          <w:color w:val="000000" w:themeColor="text1"/>
          <w:spacing w:val="-6"/>
          <w:sz w:val="24"/>
          <w:highlight w:val="none"/>
          <w14:textFill>
            <w14:solidFill>
              <w14:schemeClr w14:val="tx1"/>
            </w14:solidFill>
          </w14:textFill>
        </w:rPr>
        <w:t>（公章/合同专用章）</w:t>
      </w:r>
    </w:p>
    <w:p w14:paraId="79C1E26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                          法定代表人：</w:t>
      </w:r>
    </w:p>
    <w:p w14:paraId="0F0F44A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或委托代理人：                        或委托代理人：</w:t>
      </w:r>
    </w:p>
    <w:p w14:paraId="3BFD048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年    月    日                        年    月    日</w:t>
      </w:r>
    </w:p>
    <w:p w14:paraId="7C9C029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br w:type="page"/>
      </w:r>
      <w:r>
        <w:rPr>
          <w:rFonts w:hint="eastAsia" w:ascii="宋体" w:hAnsi="宋体" w:cs="宋体"/>
          <w:color w:val="000000" w:themeColor="text1"/>
          <w:sz w:val="24"/>
          <w:highlight w:val="none"/>
          <w:lang w:val="zh-CN"/>
          <w14:textFill>
            <w14:solidFill>
              <w14:schemeClr w14:val="tx1"/>
            </w14:solidFill>
          </w14:textFill>
        </w:rPr>
        <w:t>附件四 建设工程廉洁协议书格式</w:t>
      </w:r>
    </w:p>
    <w:p w14:paraId="5C5729FD">
      <w:pPr>
        <w:snapToGrid w:val="0"/>
        <w:spacing w:line="360" w:lineRule="auto"/>
        <w:ind w:firstLine="482"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建设工程廉洁协议书</w:t>
      </w:r>
    </w:p>
    <w:p w14:paraId="15ABEBB5">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甲方（发包人）：中国美术学院</w:t>
      </w:r>
    </w:p>
    <w:p w14:paraId="35F399A2">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乙方（承包人）：</w:t>
      </w:r>
    </w:p>
    <w:p w14:paraId="6663B17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工程项目名称：为了在工程建设中保持廉政自律的工作作风，防止各种不正当行为的发生，根据国家和省市有关建设工程承发包和廉政建设的各项规定，结合工程建设的特点，订立本协议如下：</w:t>
      </w:r>
    </w:p>
    <w:p w14:paraId="7291C79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一、甲乙双方应当自觉遵守国家和市关于建设工程承发包工作规则以及有关廉政建设的各项规定。</w:t>
      </w:r>
    </w:p>
    <w:p w14:paraId="646DC15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二、甲方及其工作人员不得以任何形式向乙方索要和收受回扣等好处费。</w:t>
      </w:r>
    </w:p>
    <w:p w14:paraId="571273F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三、甲方工作人员应当保持与乙方的正常业务交往，不得接受乙方的现金、有价证券和贵重物品，不得在乙方报销任何应有个人支付的费用。</w:t>
      </w:r>
    </w:p>
    <w:p w14:paraId="347640A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四、甲方工作人员不得参加可能对公正执行公务有影响的宴请和娱乐活动。</w:t>
      </w:r>
    </w:p>
    <w:p w14:paraId="0BA0F61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五、甲方工作人员不得要求接受乙方为其住房装修、婚丧嫁娶、家属和子女的工作安排以及出国等提供方便。</w:t>
      </w:r>
    </w:p>
    <w:p w14:paraId="7ABCC47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六、甲方工作人员不得向乙方介绍家属或者亲友从事与甲方工程有关的材料设备供应、工程分包等经济活动。</w:t>
      </w:r>
    </w:p>
    <w:p w14:paraId="1FCEE7A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七、乙方应当通过正常途径开展相对业务工作，不得为获取某些不正当利益而向甲方工作人员赠送礼金、有价证券和贵重物品等。</w:t>
      </w:r>
    </w:p>
    <w:p w14:paraId="23D4F11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八、乙方不得为谋取私利擅自与甲方工作人员就工程承包、工程费用、材料设备供应、工程量变动、工程验收、工程质量问题处理等进行私下商谈或者达成默契。</w:t>
      </w:r>
    </w:p>
    <w:p w14:paraId="23BC64D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九、乙方不得以洽谈业务、签订经济合同为借口，邀请甲方工作人员外出旅游和进入高档娱乐性场所。</w:t>
      </w:r>
    </w:p>
    <w:p w14:paraId="5318DF8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十、乙方不得为甲方和个人购置或者提供通讯工具、家电、高档办公用品等物品。</w:t>
      </w:r>
    </w:p>
    <w:p w14:paraId="7F2617B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一、乙方如发现甲方工作人员有违反上述协议者，应向甲方领导或者甲方上级单位举报。甲方不得找任何借口对乙方进行报复。甲方对举报属实和严格遵守廉政协议的乙方，在同等条件下给予承接后续工程的优先邀请投标权。</w:t>
      </w:r>
    </w:p>
    <w:p w14:paraId="763D555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二、甲方发现乙方有违反本协议或者采用不正当的手段行贿甲方工作人员，甲方根据具体情节和造成的后果追究乙方工程合同造价1%—5%的违约金，由此给甲方造成的损失均由乙方承担，乙方用不正当手段获取的非法所得由甲方单位予以追缴。</w:t>
      </w:r>
    </w:p>
    <w:p w14:paraId="298A67C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十三、严格执行中纪委下发的中纪发【2007】7号《中共中央纪委关于严格禁止利用职务上的便利谋取不正当利益的若干规定》。</w:t>
      </w:r>
    </w:p>
    <w:p w14:paraId="040BE9C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十四、本廉政协议作为工程承发包合同的附件，与工程承发包合同具有同等法律效力，经协议双方签署后立即生效。</w:t>
      </w:r>
    </w:p>
    <w:p w14:paraId="0D7C612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十五、本协议一式三份，甲、乙双方各执一份，送交见证部门一份。</w:t>
      </w:r>
    </w:p>
    <w:p w14:paraId="03E2342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E84B6E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发包人：  </w:t>
      </w:r>
      <w:r>
        <w:rPr>
          <w:rFonts w:hint="eastAsia" w:ascii="宋体" w:hAnsi="宋体" w:cs="宋体"/>
          <w:color w:val="000000" w:themeColor="text1"/>
          <w:spacing w:val="-6"/>
          <w:sz w:val="24"/>
          <w:highlight w:val="none"/>
          <w14:textFill>
            <w14:solidFill>
              <w14:schemeClr w14:val="tx1"/>
            </w14:solidFill>
          </w14:textFill>
        </w:rPr>
        <w:t>（公章/合同专用章）</w:t>
      </w:r>
      <w:r>
        <w:rPr>
          <w:rFonts w:hint="eastAsia" w:ascii="宋体" w:hAnsi="宋体" w:cs="宋体"/>
          <w:color w:val="000000" w:themeColor="text1"/>
          <w:sz w:val="24"/>
          <w:highlight w:val="none"/>
          <w14:textFill>
            <w14:solidFill>
              <w14:schemeClr w14:val="tx1"/>
            </w14:solidFill>
          </w14:textFill>
        </w:rPr>
        <w:t xml:space="preserve">         承包人：  </w:t>
      </w:r>
      <w:r>
        <w:rPr>
          <w:rFonts w:hint="eastAsia" w:ascii="宋体" w:hAnsi="宋体" w:cs="宋体"/>
          <w:color w:val="000000" w:themeColor="text1"/>
          <w:spacing w:val="-6"/>
          <w:sz w:val="24"/>
          <w:highlight w:val="none"/>
          <w14:textFill>
            <w14:solidFill>
              <w14:schemeClr w14:val="tx1"/>
            </w14:solidFill>
          </w14:textFill>
        </w:rPr>
        <w:t>（公章/合同专用章）</w:t>
      </w:r>
    </w:p>
    <w:p w14:paraId="2AB1AD2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1F656C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                          法定代表人：</w:t>
      </w:r>
    </w:p>
    <w:p w14:paraId="2F6115F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571F69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或委托代理人：                        或委托代理人：</w:t>
      </w:r>
    </w:p>
    <w:p w14:paraId="6248500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6495FB5">
      <w:pPr>
        <w:snapToGrid w:val="0"/>
        <w:spacing w:line="360" w:lineRule="auto"/>
        <w:ind w:firstLine="1200" w:firstLineChars="5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    月    日                        年    月   日</w:t>
      </w:r>
    </w:p>
    <w:bookmarkEnd w:id="411"/>
    <w:bookmarkEnd w:id="412"/>
    <w:bookmarkEnd w:id="413"/>
    <w:bookmarkEnd w:id="414"/>
    <w:p w14:paraId="1E8E884F">
      <w:pPr>
        <w:tabs>
          <w:tab w:val="left" w:pos="300"/>
        </w:tabs>
        <w:spacing w:line="366" w:lineRule="exact"/>
        <w:jc w:val="center"/>
        <w:rPr>
          <w:rFonts w:ascii="宋体" w:cs="宋体"/>
          <w:b/>
          <w:bCs/>
          <w:color w:val="000000" w:themeColor="text1"/>
          <w:sz w:val="32"/>
          <w:szCs w:val="32"/>
          <w:highlight w:val="none"/>
          <w14:textFill>
            <w14:solidFill>
              <w14:schemeClr w14:val="tx1"/>
            </w14:solidFill>
          </w14:textFill>
        </w:rPr>
      </w:pPr>
    </w:p>
    <w:p w14:paraId="5B052E93">
      <w:pPr>
        <w:tabs>
          <w:tab w:val="left" w:pos="300"/>
        </w:tabs>
        <w:spacing w:line="366" w:lineRule="exact"/>
        <w:jc w:val="center"/>
        <w:rPr>
          <w:rFonts w:ascii="宋体" w:cs="宋体"/>
          <w:b/>
          <w:bCs/>
          <w:color w:val="000000" w:themeColor="text1"/>
          <w:sz w:val="32"/>
          <w:szCs w:val="32"/>
          <w:highlight w:val="none"/>
          <w14:textFill>
            <w14:solidFill>
              <w14:schemeClr w14:val="tx1"/>
            </w14:solidFill>
          </w14:textFill>
        </w:rPr>
      </w:pPr>
    </w:p>
    <w:p w14:paraId="07580DDF">
      <w:pPr>
        <w:tabs>
          <w:tab w:val="left" w:pos="300"/>
        </w:tabs>
        <w:spacing w:line="366" w:lineRule="exact"/>
        <w:jc w:val="center"/>
        <w:rPr>
          <w:rFonts w:ascii="宋体" w:cs="宋体"/>
          <w:b/>
          <w:bCs/>
          <w:color w:val="000000" w:themeColor="text1"/>
          <w:sz w:val="32"/>
          <w:szCs w:val="32"/>
          <w:highlight w:val="none"/>
          <w14:textFill>
            <w14:solidFill>
              <w14:schemeClr w14:val="tx1"/>
            </w14:solidFill>
          </w14:textFill>
        </w:rPr>
      </w:pPr>
    </w:p>
    <w:p w14:paraId="2E117025">
      <w:pPr>
        <w:spacing w:line="360" w:lineRule="auto"/>
        <w:ind w:firstLine="602" w:firstLineChars="200"/>
        <w:rPr>
          <w:b/>
          <w:bCs/>
          <w:color w:val="000000" w:themeColor="text1"/>
          <w:sz w:val="30"/>
          <w:szCs w:val="30"/>
          <w:highlight w:val="none"/>
          <w14:textFill>
            <w14:solidFill>
              <w14:schemeClr w14:val="tx1"/>
            </w14:solidFill>
          </w14:textFill>
        </w:rPr>
      </w:pPr>
    </w:p>
    <w:bookmarkEnd w:id="405"/>
    <w:bookmarkEnd w:id="406"/>
    <w:p w14:paraId="2C4A7803">
      <w:pPr>
        <w:spacing w:line="360" w:lineRule="auto"/>
        <w:ind w:left="-420" w:leftChars="-200" w:right="-420" w:rightChars="-200" w:firstLine="480" w:firstLineChars="200"/>
        <w:jc w:val="center"/>
        <w:outlineLvl w:val="0"/>
        <w:rPr>
          <w:rFonts w:ascii="宋体" w:hAnsi="宋体" w:cs="宋体"/>
          <w:color w:val="000000" w:themeColor="text1"/>
          <w:sz w:val="24"/>
          <w:highlight w:val="none"/>
          <w14:textFill>
            <w14:solidFill>
              <w14:schemeClr w14:val="tx1"/>
            </w14:solidFill>
          </w14:textFill>
        </w:rPr>
      </w:pPr>
    </w:p>
    <w:p w14:paraId="6EF955A8">
      <w:pPr>
        <w:spacing w:line="360" w:lineRule="auto"/>
        <w:ind w:left="-420" w:leftChars="-200" w:right="-420" w:rightChars="-200" w:firstLine="480" w:firstLineChars="200"/>
        <w:jc w:val="center"/>
        <w:outlineLvl w:val="0"/>
        <w:rPr>
          <w:rFonts w:ascii="宋体" w:hAnsi="宋体" w:cs="宋体"/>
          <w:color w:val="000000" w:themeColor="text1"/>
          <w:sz w:val="24"/>
          <w:highlight w:val="none"/>
          <w14:textFill>
            <w14:solidFill>
              <w14:schemeClr w14:val="tx1"/>
            </w14:solidFill>
          </w14:textFill>
        </w:rPr>
        <w:sectPr>
          <w:headerReference r:id="rId12" w:type="first"/>
          <w:footerReference r:id="rId14" w:type="first"/>
          <w:footerReference r:id="rId13" w:type="default"/>
          <w:pgSz w:w="11906" w:h="16838"/>
          <w:pgMar w:top="1440" w:right="1080" w:bottom="1440" w:left="1080" w:header="851" w:footer="992" w:gutter="0"/>
          <w:cols w:space="720" w:num="1"/>
          <w:titlePg/>
          <w:docGrid w:linePitch="312" w:charSpace="0"/>
        </w:sectPr>
      </w:pPr>
    </w:p>
    <w:p w14:paraId="25E16A32">
      <w:pPr>
        <w:snapToGrid w:val="0"/>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第六部分</w:t>
      </w:r>
      <w:bookmarkEnd w:id="401"/>
      <w:r>
        <w:rPr>
          <w:rFonts w:hint="eastAsia" w:ascii="宋体" w:hAnsi="宋体" w:cs="宋体"/>
          <w:b/>
          <w:color w:val="000000" w:themeColor="text1"/>
          <w:sz w:val="36"/>
          <w:szCs w:val="20"/>
          <w:highlight w:val="none"/>
          <w14:textFill>
            <w14:solidFill>
              <w14:schemeClr w14:val="tx1"/>
            </w14:solidFill>
          </w14:textFill>
        </w:rPr>
        <w:t xml:space="preserve"> </w:t>
      </w:r>
      <w:bookmarkEnd w:id="402"/>
      <w:r>
        <w:rPr>
          <w:rFonts w:hint="eastAsia" w:ascii="宋体" w:hAnsi="宋体" w:cs="宋体"/>
          <w:b/>
          <w:color w:val="000000" w:themeColor="text1"/>
          <w:sz w:val="36"/>
          <w:szCs w:val="20"/>
          <w:highlight w:val="none"/>
          <w14:textFill>
            <w14:solidFill>
              <w14:schemeClr w14:val="tx1"/>
            </w14:solidFill>
          </w14:textFill>
        </w:rPr>
        <w:t>应提交的有关格式范例</w:t>
      </w:r>
    </w:p>
    <w:p w14:paraId="7C277C7A">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0DEED4F2">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资格文件部分</w:t>
      </w:r>
    </w:p>
    <w:p w14:paraId="77D6E614">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1AEAFD58">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6F431650">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（1）符合参加政府采购活动应当具备的一般条件的承诺函……………（页码）</w:t>
      </w:r>
    </w:p>
    <w:p w14:paraId="5C4FFB4D">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（2）联合协议</w:t>
      </w:r>
      <w:r>
        <w:rPr>
          <w:rFonts w:hint="eastAsia" w:ascii="宋体" w:hAnsi="宋体" w:cs="宋体"/>
          <w:color w:val="000000" w:themeColor="text1"/>
          <w:sz w:val="24"/>
          <w:highlight w:val="none"/>
          <w14:textFill>
            <w14:solidFill>
              <w14:schemeClr w14:val="tx1"/>
            </w14:solidFill>
          </w14:textFill>
        </w:rPr>
        <w:t>………………………………………………………………（页码）</w:t>
      </w:r>
    </w:p>
    <w:p w14:paraId="092872D4">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）落实政府采购政策需满足的资格要求………………………………（页码）</w:t>
      </w:r>
    </w:p>
    <w:p w14:paraId="30095CD1">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）本项目的特定资格要求………………………………………………（页码）</w:t>
      </w:r>
    </w:p>
    <w:p w14:paraId="221F12E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0ECA34D">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B7723A1">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r>
        <w:rPr>
          <w:rFonts w:hint="eastAsia" w:ascii="宋体" w:hAnsi="宋体"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14:paraId="43ACA8F2">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14:paraId="26B5E8D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我方参与（项目名称）【项目编号：（采购编号）】政府采购活动，郑重承诺：</w:t>
      </w:r>
    </w:p>
    <w:p w14:paraId="5F0867A6">
      <w:pPr>
        <w:snapToGrid w:val="0"/>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（一）具备《中华人民共和国政府采购法》第二十二条第一款规定的条件：</w:t>
      </w:r>
    </w:p>
    <w:p w14:paraId="0FECF0A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14:paraId="774908F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2、具有良好的商业信誉和健全的财务会计制度； </w:t>
      </w:r>
    </w:p>
    <w:p w14:paraId="1B80343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14:paraId="5E72CF7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14:paraId="55574E8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14:paraId="2815B6A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6、具有法律、行政法规规定的其他条件。</w:t>
      </w:r>
    </w:p>
    <w:p w14:paraId="484C29B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5A6C146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（三）不存在以下情况：</w:t>
      </w:r>
    </w:p>
    <w:p w14:paraId="1F0B923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5B14B3B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51B60028">
      <w:pPr>
        <w:snapToGrid w:val="0"/>
        <w:spacing w:line="360" w:lineRule="auto"/>
        <w:ind w:firstLine="5520" w:firstLineChars="23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供应商名称(电子签名)：</w:t>
      </w:r>
    </w:p>
    <w:p w14:paraId="5ABC35A2">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7F453FF2">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1475954F">
      <w:pPr>
        <w:widowControl/>
        <w:spacing w:line="360" w:lineRule="auto"/>
        <w:ind w:firstLine="643" w:firstLineChars="20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二、联合协议（如果有）</w:t>
      </w:r>
    </w:p>
    <w:p w14:paraId="47AA3923">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[以联合体形式参与的，提供联合协议（附件5）；本项目不接受联合体或者供应商不以联合体形式投参与的，则不需要提供]</w:t>
      </w:r>
    </w:p>
    <w:p w14:paraId="056C2D1D">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559EB26E">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三、落实政府采购政策需满足的资格要求</w:t>
      </w:r>
    </w:p>
    <w:p w14:paraId="1DB9C11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（根据竞争性磋商公告落实政府采购政策需满足的资格要求选择提供相应的材料；未要求的，无需提供）</w:t>
      </w:r>
    </w:p>
    <w:p w14:paraId="40485786">
      <w:pPr>
        <w:snapToGrid w:val="0"/>
        <w:spacing w:before="50" w:after="50"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.专门面向中小企业，工程全部由符合政策要求的中小企业（或小微企业）承建的，提供相应的中小企业声明函（附件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 xml:space="preserve">）。 </w:t>
      </w:r>
    </w:p>
    <w:p w14:paraId="2298B304">
      <w:pPr>
        <w:widowControl/>
        <w:spacing w:line="360" w:lineRule="auto"/>
        <w:ind w:firstLine="480"/>
        <w:jc w:val="left"/>
        <w:rPr>
          <w:rFonts w:ascii="宋体" w:hAnsi="宋体" w:cs="宋体"/>
          <w:color w:val="000000" w:themeColor="text1"/>
          <w:sz w:val="24"/>
          <w:highlight w:val="none"/>
          <w14:textFill>
            <w14:solidFill>
              <w14:schemeClr w14:val="tx1"/>
            </w14:solidFill>
          </w14:textFill>
        </w:rPr>
      </w:pPr>
    </w:p>
    <w:p w14:paraId="0C552610">
      <w:pPr>
        <w:widowControl/>
        <w:spacing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要求以联合体形式参加的，提供联合协议（附件</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），联合协议中中小企业合同金额应当达到竞争性磋商公告载明的比例；如果供应商本身提供所有标的均由中小企业承建的，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172D4231">
      <w:pPr>
        <w:snapToGrid w:val="0"/>
        <w:spacing w:before="50" w:after="50"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p>
    <w:p w14:paraId="396FECB0">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C、</w:t>
      </w:r>
      <w:r>
        <w:rPr>
          <w:rFonts w:hint="eastAsia" w:ascii="宋体" w:hAnsi="宋体" w:cs="宋体"/>
          <w:color w:val="000000" w:themeColor="text1"/>
          <w:sz w:val="24"/>
          <w:highlight w:val="none"/>
          <w14:textFill>
            <w14:solidFill>
              <w14:schemeClr w14:val="tx1"/>
            </w14:solidFill>
          </w14:textFill>
        </w:rPr>
        <w:t>要求合同分包的，提供分包意向协议（附件6）和中小企业声明函（附件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），分包意向协议中中小企业合同金额应当达到竞争性磋商公告载明的比例；如果供应商本身提供所有标的均由中小企业承建，</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视同符合了资格条件，无需再向中小企业分包，无需提供分包意向协议。</w:t>
      </w:r>
    </w:p>
    <w:p w14:paraId="1F8304E9">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p>
    <w:p w14:paraId="74594C73">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四、本项目的特定资格要求</w:t>
      </w:r>
    </w:p>
    <w:p w14:paraId="450AAFE6">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（根据竞争性磋商公告本项目的特定资格要求提供相应的材料；未要求的，无需提供）</w:t>
      </w:r>
    </w:p>
    <w:p w14:paraId="5AD30624">
      <w:pPr>
        <w:rPr>
          <w:rFonts w:ascii="宋体" w:hAnsi="宋体" w:cs="宋体"/>
          <w:color w:val="000000" w:themeColor="text1"/>
          <w:highlight w:val="none"/>
          <w14:textFill>
            <w14:solidFill>
              <w14:schemeClr w14:val="tx1"/>
            </w14:solidFill>
          </w14:textFill>
        </w:rPr>
      </w:pPr>
    </w:p>
    <w:p w14:paraId="5C5D3C20">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5DDCF67E">
      <w:pPr>
        <w:pStyle w:val="3"/>
        <w:rPr>
          <w:rFonts w:ascii="宋体" w:hAnsi="宋体" w:cs="宋体"/>
          <w:b w:val="0"/>
          <w:color w:val="000000" w:themeColor="text1"/>
          <w:kern w:val="0"/>
          <w:sz w:val="36"/>
          <w:szCs w:val="36"/>
          <w:highlight w:val="none"/>
          <w14:textFill>
            <w14:solidFill>
              <w14:schemeClr w14:val="tx1"/>
            </w14:solidFill>
          </w14:textFill>
        </w:rPr>
      </w:pPr>
    </w:p>
    <w:p w14:paraId="1A7DA70C">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商务技术文件部分</w:t>
      </w:r>
    </w:p>
    <w:p w14:paraId="485EC112">
      <w:pPr>
        <w:spacing w:line="360" w:lineRule="auto"/>
        <w:jc w:val="center"/>
        <w:outlineLvl w:val="0"/>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目录</w:t>
      </w:r>
    </w:p>
    <w:p w14:paraId="2A334DE5">
      <w:pPr>
        <w:numPr>
          <w:ilvl w:val="255"/>
          <w:numId w:val="0"/>
        </w:num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响应函……………………………………………………………………………（页码）</w:t>
      </w:r>
    </w:p>
    <w:p w14:paraId="65451167">
      <w:pPr>
        <w:numPr>
          <w:ilvl w:val="255"/>
          <w:numId w:val="0"/>
        </w:num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cs="宋体"/>
          <w:color w:val="000000" w:themeColor="text1"/>
          <w:sz w:val="24"/>
          <w:highlight w:val="none"/>
          <w14:textFill>
            <w14:solidFill>
              <w14:schemeClr w14:val="tx1"/>
            </w14:solidFill>
          </w14:textFill>
        </w:rPr>
        <w:t>……………（页码）</w:t>
      </w:r>
    </w:p>
    <w:p w14:paraId="083CFA66">
      <w:pPr>
        <w:snapToGrid w:val="0"/>
        <w:spacing w:line="360" w:lineRule="auto"/>
        <w:ind w:left="479" w:leftChars="22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）分包意向协议………………………………………………………………………（页码）</w:t>
      </w:r>
    </w:p>
    <w:p w14:paraId="063AE81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）符合性审查资料……………………………………………………………………（页码）</w:t>
      </w:r>
    </w:p>
    <w:p w14:paraId="20EB3BFA">
      <w:pPr>
        <w:snapToGrid w:val="0"/>
        <w:spacing w:line="360" w:lineRule="auto"/>
        <w:ind w:left="479" w:leftChars="22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）评审标准相应的商务技术资料……………………………………………………（页码）（</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）商务技术偏离表……………………………………………………………………（页码）</w:t>
      </w:r>
    </w:p>
    <w:p w14:paraId="626C9301">
      <w:pPr>
        <w:snapToGrid w:val="0"/>
        <w:spacing w:line="360" w:lineRule="auto"/>
        <w:ind w:left="479" w:leftChars="22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cs="宋体"/>
          <w:color w:val="000000" w:themeColor="text1"/>
          <w:sz w:val="24"/>
          <w:highlight w:val="none"/>
          <w14:textFill>
            <w14:solidFill>
              <w14:schemeClr w14:val="tx1"/>
            </w14:solidFill>
          </w14:textFill>
        </w:rPr>
        <w:t>…………………………………………………（页码）</w:t>
      </w:r>
    </w:p>
    <w:p w14:paraId="10279EC6">
      <w:pPr>
        <w:pStyle w:val="81"/>
        <w:rPr>
          <w:color w:val="000000" w:themeColor="text1"/>
          <w:highlight w:val="none"/>
          <w14:textFill>
            <w14:solidFill>
              <w14:schemeClr w14:val="tx1"/>
            </w14:solidFill>
          </w14:textFill>
        </w:rPr>
      </w:pPr>
    </w:p>
    <w:p w14:paraId="5CD788F4">
      <w:pPr>
        <w:snapToGrid w:val="0"/>
        <w:spacing w:line="360" w:lineRule="auto"/>
        <w:jc w:val="center"/>
        <w:rPr>
          <w:rFonts w:ascii="宋体" w:hAnsi="宋体" w:cs="宋体"/>
          <w:b/>
          <w:color w:val="000000" w:themeColor="text1"/>
          <w:kern w:val="0"/>
          <w:sz w:val="24"/>
          <w:szCs w:val="32"/>
          <w:highlight w:val="none"/>
          <w:lang w:val="zh-CN"/>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6902E4D5">
      <w:pPr>
        <w:snapToGrid w:val="0"/>
        <w:jc w:val="center"/>
        <w:rPr>
          <w:rFonts w:ascii="宋体" w:hAnsi="宋体" w:cs="宋体"/>
          <w:b/>
          <w:bCs/>
          <w:color w:val="000000" w:themeColor="text1"/>
          <w:sz w:val="32"/>
          <w:szCs w:val="32"/>
          <w:highlight w:val="none"/>
          <w:lang w:val="zh-CN"/>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一、响应函</w:t>
      </w:r>
    </w:p>
    <w:p w14:paraId="00DDC156">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14:paraId="762C5AA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我方参加你方组织的（项目名称）【项目编号：（采购编号）】采购的有关活动，并对此项目提交响应文件及报价。为此：</w:t>
      </w:r>
    </w:p>
    <w:p w14:paraId="66B6E72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1、我方承诺响应文件有效期从提交响应文件的截止之日起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天（不少于90天）</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本响应文件在响应文件有效期满之前均具有约束力。</w:t>
      </w:r>
    </w:p>
    <w:p w14:paraId="6D84FC3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2、我方的响应文件包括以下内容：</w:t>
      </w:r>
    </w:p>
    <w:p w14:paraId="4021FA54">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2.1资格文件：</w:t>
      </w:r>
    </w:p>
    <w:p w14:paraId="232E2634">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2.1.1承诺函；</w:t>
      </w:r>
    </w:p>
    <w:p w14:paraId="49131CA1">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w:t>
      </w:r>
      <w:r>
        <w:rPr>
          <w:rFonts w:hint="eastAsia" w:ascii="宋体" w:hAnsi="宋体" w:cs="宋体"/>
          <w:snapToGrid w:val="0"/>
          <w:color w:val="000000" w:themeColor="text1"/>
          <w:kern w:val="28"/>
          <w:sz w:val="24"/>
          <w:szCs w:val="20"/>
          <w:highlight w:val="none"/>
          <w14:textFill>
            <w14:solidFill>
              <w14:schemeClr w14:val="tx1"/>
            </w14:solidFill>
          </w14:textFill>
        </w:rPr>
        <w:t>联合协议（如果有)；</w:t>
      </w:r>
    </w:p>
    <w:p w14:paraId="652C5081">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.1.3</w:t>
      </w:r>
      <w:r>
        <w:rPr>
          <w:rFonts w:hint="eastAsia" w:ascii="宋体" w:hAnsi="宋体" w:cs="宋体"/>
          <w:color w:val="000000" w:themeColor="text1"/>
          <w:sz w:val="24"/>
          <w:highlight w:val="none"/>
          <w14:textFill>
            <w14:solidFill>
              <w14:schemeClr w14:val="tx1"/>
            </w14:solidFill>
          </w14:textFill>
        </w:rPr>
        <w:t>落实政府采购政策需满足的资格要求（如果有）；</w:t>
      </w:r>
    </w:p>
    <w:p w14:paraId="1C5ECAD5">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本项目的特定资格要求（如果有）。</w:t>
      </w:r>
    </w:p>
    <w:p w14:paraId="71273086">
      <w:pPr>
        <w:snapToGrid w:val="0"/>
        <w:spacing w:line="360" w:lineRule="auto"/>
        <w:ind w:left="210" w:leftChars="1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540A57B5">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2.2.1响应函；</w:t>
      </w:r>
      <w:r>
        <w:rPr>
          <w:rFonts w:hint="eastAsia" w:ascii="宋体" w:hAnsi="宋体" w:cs="宋体"/>
          <w:color w:val="000000" w:themeColor="text1"/>
          <w:sz w:val="24"/>
          <w:highlight w:val="none"/>
          <w:lang w:val="zh-CN"/>
          <w14:textFill>
            <w14:solidFill>
              <w14:schemeClr w14:val="tx1"/>
            </w14:solidFill>
          </w14:textFill>
        </w:rPr>
        <w:t xml:space="preserve"> </w:t>
      </w:r>
    </w:p>
    <w:p w14:paraId="020CE58F">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2.2.2授权委托书或法定代表人（单位负责人）身份证明；</w:t>
      </w:r>
    </w:p>
    <w:p w14:paraId="08388110">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分包意向协议（如果有）；</w:t>
      </w:r>
    </w:p>
    <w:p w14:paraId="005F5A57">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6EA4161F">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评审标准相应的商务技术资料；</w:t>
      </w:r>
    </w:p>
    <w:p w14:paraId="1EFDF99A">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2.2.6商务技术偏离表；</w:t>
      </w:r>
    </w:p>
    <w:p w14:paraId="7339938A">
      <w:pPr>
        <w:snapToGrid w:val="0"/>
        <w:spacing w:line="360" w:lineRule="auto"/>
        <w:ind w:left="420" w:leftChars="2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46E674F0">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3报价文件</w:t>
      </w:r>
    </w:p>
    <w:p w14:paraId="2E0DA368">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2.3.1报价单；</w:t>
      </w:r>
    </w:p>
    <w:p w14:paraId="778810F6">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2.3.2已标价工程量清单；</w:t>
      </w:r>
    </w:p>
    <w:p w14:paraId="2F09C471">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2.3.3中小企业声明函（如果有）。</w:t>
      </w:r>
    </w:p>
    <w:p w14:paraId="431F8D2B">
      <w:pPr>
        <w:pStyle w:val="83"/>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3、我方承诺除商务技术偏离表列出的偏离外，我方响应采购文件的全部要求。对</w:t>
      </w:r>
      <w:r>
        <w:rPr>
          <w:rFonts w:hint="eastAsia" w:ascii="宋体" w:hAnsi="宋体" w:cs="宋体"/>
          <w:color w:val="000000" w:themeColor="text1"/>
          <w:sz w:val="24"/>
          <w:highlight w:val="none"/>
          <w:lang w:val="en-US"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文件中材料的真实性、合法性负责。</w:t>
      </w:r>
    </w:p>
    <w:p w14:paraId="65F70DE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46657C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4、如我方成交，我方承诺：</w:t>
      </w:r>
    </w:p>
    <w:p w14:paraId="72F45DAE">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4.1在收到成交通知书后，在成交通知书规定的期限内与你方签订合同； </w:t>
      </w:r>
    </w:p>
    <w:p w14:paraId="0C7DA22B">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4.2在签订合同时不向你方提出附加条件； </w:t>
      </w:r>
    </w:p>
    <w:p w14:paraId="4565DB75">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4.3按照采购文件要求提交履约保证金； </w:t>
      </w:r>
    </w:p>
    <w:p w14:paraId="15F2026F">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4.4在合同约定的期限内完成合同规定的全部义务。 </w:t>
      </w:r>
    </w:p>
    <w:p w14:paraId="53AF9C10">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5、其他补充说明: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47197DB4">
      <w:pPr>
        <w:spacing w:line="360" w:lineRule="auto"/>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供应商名称（电子签名）：                          </w:t>
      </w:r>
    </w:p>
    <w:p w14:paraId="5F9D7164">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0534B39E">
      <w:pPr>
        <w:snapToGrid w:val="0"/>
        <w:spacing w:line="360" w:lineRule="auto"/>
        <w:ind w:left="420" w:leftChars="200" w:firstLine="4200" w:firstLineChars="1750"/>
        <w:rPr>
          <w:rFonts w:ascii="宋体" w:hAnsi="宋体" w:cs="宋体"/>
          <w:color w:val="000000" w:themeColor="text1"/>
          <w:kern w:val="0"/>
          <w:sz w:val="24"/>
          <w:highlight w:val="none"/>
          <w:u w:val="single"/>
          <w14:textFill>
            <w14:solidFill>
              <w14:schemeClr w14:val="tx1"/>
            </w14:solidFill>
          </w14:textFill>
        </w:rPr>
      </w:pPr>
    </w:p>
    <w:p w14:paraId="2B742A7B">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38A97A60">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p>
    <w:p w14:paraId="7CBDF9BF">
      <w:pPr>
        <w:snapToGrid w:val="0"/>
        <w:spacing w:line="360" w:lineRule="auto"/>
        <w:rPr>
          <w:rFonts w:ascii="宋体" w:hAnsi="宋体" w:cs="宋体"/>
          <w:color w:val="000000" w:themeColor="text1"/>
          <w:sz w:val="24"/>
          <w:highlight w:val="none"/>
          <w14:textFill>
            <w14:solidFill>
              <w14:schemeClr w14:val="tx1"/>
            </w14:solidFill>
          </w14:textFill>
        </w:rPr>
      </w:pPr>
    </w:p>
    <w:p w14:paraId="72967677">
      <w:pPr>
        <w:jc w:val="center"/>
        <w:rPr>
          <w:rFonts w:ascii="宋体" w:hAnsi="宋体" w:cs="宋体"/>
          <w:b/>
          <w:color w:val="000000" w:themeColor="text1"/>
          <w:kern w:val="0"/>
          <w:sz w:val="32"/>
          <w:szCs w:val="32"/>
          <w:highlight w:val="none"/>
          <w14:textFill>
            <w14:solidFill>
              <w14:schemeClr w14:val="tx1"/>
            </w14:solidFill>
          </w14:textFill>
        </w:rPr>
      </w:pPr>
    </w:p>
    <w:p w14:paraId="2B4F2DFB">
      <w:pPr>
        <w:jc w:val="center"/>
        <w:rPr>
          <w:rFonts w:ascii="宋体" w:hAnsi="宋体" w:cs="宋体"/>
          <w:b/>
          <w:color w:val="000000" w:themeColor="text1"/>
          <w:kern w:val="0"/>
          <w:sz w:val="32"/>
          <w:szCs w:val="32"/>
          <w:highlight w:val="none"/>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337503EF">
      <w:pPr>
        <w:snapToGrid w:val="0"/>
        <w:jc w:val="center"/>
        <w:rPr>
          <w:rFonts w:ascii="宋体" w:hAnsi="宋体" w:cs="宋体"/>
          <w:b/>
          <w:bCs/>
          <w:color w:val="000000" w:themeColor="text1"/>
          <w:sz w:val="32"/>
          <w:szCs w:val="32"/>
          <w:highlight w:val="none"/>
          <w:lang w:val="zh-CN"/>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二、授权委托书或法定代表人（单位负责人、自然人本人）身份证明</w:t>
      </w:r>
    </w:p>
    <w:p w14:paraId="7BEA5659">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7375A806">
      <w:pPr>
        <w:snapToGrid w:val="0"/>
        <w:jc w:val="center"/>
        <w:rPr>
          <w:rFonts w:ascii="宋体" w:hAnsi="宋体" w:cs="宋体"/>
          <w:b/>
          <w:bCs/>
          <w:color w:val="000000" w:themeColor="text1"/>
          <w:sz w:val="32"/>
          <w:szCs w:val="32"/>
          <w:highlight w:val="none"/>
          <w:lang w:val="zh-CN"/>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授权委托书（适用于非联合体</w:t>
      </w:r>
      <w:r>
        <w:rPr>
          <w:rFonts w:hint="eastAsia" w:ascii="宋体" w:hAnsi="宋体" w:cs="宋体"/>
          <w:b/>
          <w:bCs/>
          <w:color w:val="000000" w:themeColor="text1"/>
          <w:sz w:val="32"/>
          <w:szCs w:val="32"/>
          <w:highlight w:val="none"/>
          <w14:textFill>
            <w14:solidFill>
              <w14:schemeClr w14:val="tx1"/>
            </w14:solidFill>
          </w14:textFill>
        </w:rPr>
        <w:t>响应</w:t>
      </w:r>
      <w:r>
        <w:rPr>
          <w:rFonts w:hint="eastAsia" w:ascii="宋体" w:hAnsi="宋体" w:cs="宋体"/>
          <w:b/>
          <w:bCs/>
          <w:color w:val="000000" w:themeColor="text1"/>
          <w:sz w:val="32"/>
          <w:szCs w:val="32"/>
          <w:highlight w:val="none"/>
          <w:lang w:val="zh-CN"/>
          <w14:textFill>
            <w14:solidFill>
              <w14:schemeClr w14:val="tx1"/>
            </w14:solidFill>
          </w14:textFill>
        </w:rPr>
        <w:t>）</w:t>
      </w:r>
    </w:p>
    <w:p w14:paraId="329B7780">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0F35D499">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u w:val="none"/>
          <w:lang w:val="en-US" w:eastAsia="zh-CN"/>
          <w14:textFill>
            <w14:solidFill>
              <w14:schemeClr w14:val="tx1"/>
            </w14:solidFill>
          </w14:textFill>
        </w:rPr>
        <w:t>，所在单位：</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14:textFill>
            <w14:solidFill>
              <w14:schemeClr w14:val="tx1"/>
            </w14:solidFill>
          </w14:textFill>
        </w:rPr>
        <w:t>（项目名称）【项目编号：（采购编号）】</w:t>
      </w:r>
      <w:r>
        <w:rPr>
          <w:rFonts w:hint="eastAsia" w:ascii="宋体" w:hAnsi="宋体" w:cs="宋体"/>
          <w:color w:val="000000" w:themeColor="text1"/>
          <w:kern w:val="0"/>
          <w:sz w:val="24"/>
          <w:highlight w:val="none"/>
          <w:lang w:val="zh-CN"/>
          <w14:textFill>
            <w14:solidFill>
              <w14:schemeClr w14:val="tx1"/>
            </w14:solidFill>
          </w14:textFill>
        </w:rPr>
        <w:t>政府采购</w:t>
      </w:r>
      <w:r>
        <w:rPr>
          <w:rFonts w:hint="eastAsia" w:ascii="宋体" w:hAnsi="宋体" w:cs="宋体"/>
          <w:color w:val="000000" w:themeColor="text1"/>
          <w:kern w:val="0"/>
          <w:sz w:val="24"/>
          <w:highlight w:val="none"/>
          <w14:textFill>
            <w14:solidFill>
              <w14:schemeClr w14:val="tx1"/>
            </w14:solidFill>
          </w14:textFill>
        </w:rPr>
        <w:t>响应</w:t>
      </w:r>
      <w:r>
        <w:rPr>
          <w:rFonts w:hint="eastAsia" w:ascii="宋体" w:hAnsi="宋体" w:cs="宋体"/>
          <w:color w:val="000000" w:themeColor="text1"/>
          <w:kern w:val="0"/>
          <w:sz w:val="24"/>
          <w:highlight w:val="none"/>
          <w:lang w:val="zh-CN"/>
          <w14:textFill>
            <w14:solidFill>
              <w14:schemeClr w14:val="tx1"/>
            </w14:solidFill>
          </w14:textFill>
        </w:rPr>
        <w:t>的一切事项，其法律后果由我方承担。</w:t>
      </w:r>
    </w:p>
    <w:p w14:paraId="3AE1DFE2">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68DD880A">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79F59917">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供应商名称(电子签名)：</w:t>
      </w:r>
    </w:p>
    <w:p w14:paraId="419857E8">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14:paraId="17FB4692">
      <w:pPr>
        <w:snapToGrid w:val="0"/>
        <w:spacing w:line="360" w:lineRule="auto"/>
        <w:rPr>
          <w:rFonts w:ascii="宋体" w:hAnsi="宋体" w:cs="宋体"/>
          <w:color w:val="000000" w:themeColor="text1"/>
          <w:sz w:val="24"/>
          <w:highlight w:val="none"/>
          <w14:textFill>
            <w14:solidFill>
              <w14:schemeClr w14:val="tx1"/>
            </w14:solidFill>
          </w14:textFill>
        </w:rPr>
      </w:pPr>
    </w:p>
    <w:p w14:paraId="7AF9D00B">
      <w:pPr>
        <w:snapToGrid w:val="0"/>
        <w:spacing w:line="360" w:lineRule="auto"/>
        <w:rPr>
          <w:rFonts w:ascii="宋体" w:hAnsi="宋体" w:cs="宋体"/>
          <w:color w:val="000000" w:themeColor="text1"/>
          <w:sz w:val="24"/>
          <w:highlight w:val="none"/>
          <w14:textFill>
            <w14:solidFill>
              <w14:schemeClr w14:val="tx1"/>
            </w14:solidFill>
          </w14:textFill>
        </w:rPr>
      </w:pPr>
    </w:p>
    <w:p w14:paraId="288B075F">
      <w:pPr>
        <w:snapToGrid w:val="0"/>
        <w:spacing w:line="360" w:lineRule="auto"/>
        <w:rPr>
          <w:rFonts w:ascii="宋体" w:hAnsi="宋体" w:cs="宋体"/>
          <w:color w:val="000000" w:themeColor="text1"/>
          <w:sz w:val="24"/>
          <w:highlight w:val="none"/>
          <w14:textFill>
            <w14:solidFill>
              <w14:schemeClr w14:val="tx1"/>
            </w14:solidFill>
          </w14:textFill>
        </w:rPr>
      </w:pPr>
    </w:p>
    <w:p w14:paraId="4E3F892C">
      <w:pPr>
        <w:snapToGrid w:val="0"/>
        <w:jc w:val="center"/>
        <w:rPr>
          <w:rFonts w:ascii="宋体" w:hAnsi="宋体" w:cs="宋体"/>
          <w:b/>
          <w:bCs/>
          <w:color w:val="000000" w:themeColor="text1"/>
          <w:sz w:val="32"/>
          <w:szCs w:val="32"/>
          <w:highlight w:val="none"/>
          <w:lang w:val="zh-CN"/>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授权委托书（适用于联合体</w:t>
      </w:r>
      <w:r>
        <w:rPr>
          <w:rFonts w:hint="eastAsia" w:ascii="宋体" w:hAnsi="宋体" w:cs="宋体"/>
          <w:b/>
          <w:bCs/>
          <w:color w:val="000000" w:themeColor="text1"/>
          <w:sz w:val="32"/>
          <w:szCs w:val="32"/>
          <w:highlight w:val="none"/>
          <w14:textFill>
            <w14:solidFill>
              <w14:schemeClr w14:val="tx1"/>
            </w14:solidFill>
          </w14:textFill>
        </w:rPr>
        <w:t>响应</w:t>
      </w:r>
      <w:r>
        <w:rPr>
          <w:rFonts w:hint="eastAsia" w:ascii="宋体" w:hAnsi="宋体" w:cs="宋体"/>
          <w:b/>
          <w:bCs/>
          <w:color w:val="000000" w:themeColor="text1"/>
          <w:sz w:val="32"/>
          <w:szCs w:val="32"/>
          <w:highlight w:val="none"/>
          <w:lang w:val="zh-CN"/>
          <w14:textFill>
            <w14:solidFill>
              <w14:schemeClr w14:val="tx1"/>
            </w14:solidFill>
          </w14:textFill>
        </w:rPr>
        <w:t>）</w:t>
      </w:r>
    </w:p>
    <w:p w14:paraId="5D716611">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73CDAABF">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u w:val="none"/>
          <w:lang w:val="en-US" w:eastAsia="zh-CN"/>
          <w14:textFill>
            <w14:solidFill>
              <w14:schemeClr w14:val="tx1"/>
            </w14:solidFill>
          </w14:textFill>
        </w:rPr>
        <w:t>，所在单位：</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14:textFill>
            <w14:solidFill>
              <w14:schemeClr w14:val="tx1"/>
            </w14:solidFill>
          </w14:textFill>
        </w:rPr>
        <w:t>（项目名称）【项目编号：ZGMY-LD-20240</w:t>
      </w:r>
      <w:r>
        <w:rPr>
          <w:rFonts w:hint="eastAsia" w:ascii="宋体" w:hAnsi="宋体" w:cs="宋体"/>
          <w:color w:val="000000" w:themeColor="text1"/>
          <w:sz w:val="24"/>
          <w:highlight w:val="none"/>
          <w:lang w:val="en-US" w:eastAsia="zh-CN"/>
          <w14:textFill>
            <w14:solidFill>
              <w14:schemeClr w14:val="tx1"/>
            </w14:solidFill>
          </w14:textFill>
        </w:rPr>
        <w:t>24</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政府采购</w:t>
      </w:r>
      <w:r>
        <w:rPr>
          <w:rFonts w:hint="eastAsia" w:ascii="宋体" w:hAnsi="宋体" w:cs="宋体"/>
          <w:color w:val="000000" w:themeColor="text1"/>
          <w:kern w:val="0"/>
          <w:sz w:val="24"/>
          <w:highlight w:val="none"/>
          <w14:textFill>
            <w14:solidFill>
              <w14:schemeClr w14:val="tx1"/>
            </w14:solidFill>
          </w14:textFill>
        </w:rPr>
        <w:t>响应</w:t>
      </w:r>
      <w:r>
        <w:rPr>
          <w:rFonts w:hint="eastAsia" w:ascii="宋体" w:hAnsi="宋体" w:cs="宋体"/>
          <w:color w:val="000000" w:themeColor="text1"/>
          <w:kern w:val="0"/>
          <w:sz w:val="24"/>
          <w:highlight w:val="none"/>
          <w:lang w:val="zh-CN"/>
          <w14:textFill>
            <w14:solidFill>
              <w14:schemeClr w14:val="tx1"/>
            </w14:solidFill>
          </w14:textFill>
        </w:rPr>
        <w:t>的一切事项，其法律后果由我方承担。</w:t>
      </w:r>
    </w:p>
    <w:p w14:paraId="1A5CD24E">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2049CCD8">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442185E9">
      <w:pPr>
        <w:jc w:val="center"/>
        <w:rPr>
          <w:rFonts w:ascii="宋体" w:hAnsi="宋体" w:cs="宋体"/>
          <w:b/>
          <w:color w:val="000000" w:themeColor="text1"/>
          <w:kern w:val="0"/>
          <w:sz w:val="32"/>
          <w:szCs w:val="32"/>
          <w:highlight w:val="none"/>
          <w14:textFill>
            <w14:solidFill>
              <w14:schemeClr w14:val="tx1"/>
            </w14:solidFill>
          </w14:textFill>
        </w:rPr>
      </w:pPr>
    </w:p>
    <w:p w14:paraId="24329115">
      <w:pPr>
        <w:jc w:val="center"/>
        <w:rPr>
          <w:rFonts w:ascii="宋体" w:hAnsi="宋体" w:cs="宋体"/>
          <w:b/>
          <w:color w:val="000000" w:themeColor="text1"/>
          <w:kern w:val="0"/>
          <w:sz w:val="32"/>
          <w:szCs w:val="32"/>
          <w:highlight w:val="none"/>
          <w14:textFill>
            <w14:solidFill>
              <w14:schemeClr w14:val="tx1"/>
            </w14:solidFill>
          </w14:textFill>
        </w:rPr>
      </w:pPr>
    </w:p>
    <w:p w14:paraId="2406705B">
      <w:pPr>
        <w:jc w:val="center"/>
        <w:rPr>
          <w:rFonts w:ascii="宋体" w:hAnsi="宋体" w:cs="宋体"/>
          <w:b/>
          <w:color w:val="000000" w:themeColor="text1"/>
          <w:kern w:val="0"/>
          <w:sz w:val="32"/>
          <w:szCs w:val="32"/>
          <w:highlight w:val="none"/>
          <w14:textFill>
            <w14:solidFill>
              <w14:schemeClr w14:val="tx1"/>
            </w14:solidFill>
          </w14:textFill>
        </w:rPr>
      </w:pPr>
    </w:p>
    <w:p w14:paraId="3CBE52DC">
      <w:pPr>
        <w:rPr>
          <w:rFonts w:ascii="宋体" w:hAnsi="宋体" w:cs="宋体"/>
          <w:color w:val="000000" w:themeColor="text1"/>
          <w:highlight w:val="none"/>
          <w14:textFill>
            <w14:solidFill>
              <w14:schemeClr w14:val="tx1"/>
            </w14:solidFill>
          </w14:textFill>
        </w:rPr>
      </w:pPr>
    </w:p>
    <w:p w14:paraId="5C4482BB">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23E2CA0B">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0A42C97D">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4CA8106D">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5303EBF3">
      <w:pPr>
        <w:snapToGrid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法定代表人、单位负责人或自然人本人</w:t>
      </w:r>
      <w:r>
        <w:rPr>
          <w:rFonts w:hint="eastAsia" w:ascii="宋体" w:hAnsi="宋体" w:cs="宋体"/>
          <w:b/>
          <w:bCs/>
          <w:color w:val="000000" w:themeColor="text1"/>
          <w:sz w:val="32"/>
          <w:szCs w:val="32"/>
          <w:highlight w:val="none"/>
          <w14:textFill>
            <w14:solidFill>
              <w14:schemeClr w14:val="tx1"/>
            </w14:solidFill>
          </w14:textFill>
        </w:rPr>
        <w:t>的身份证明（适用于法定代表人、单位负责人或者自然人本人代表供应商参加响应）</w:t>
      </w:r>
    </w:p>
    <w:p w14:paraId="3B32A559">
      <w:pPr>
        <w:pStyle w:val="151"/>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E51F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9B3EE6B">
            <w:pPr>
              <w:pStyle w:val="151"/>
              <w:adjustRightInd w:val="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14:paraId="4208158A">
            <w:pPr>
              <w:pStyle w:val="151"/>
              <w:adjustRightInd w:val="0"/>
              <w:spacing w:line="360" w:lineRule="auto"/>
              <w:rPr>
                <w:rFonts w:hAnsi="宋体" w:cs="宋体"/>
                <w:bCs/>
                <w:color w:val="000000" w:themeColor="text1"/>
                <w:sz w:val="24"/>
                <w:highlight w:val="none"/>
                <w14:textFill>
                  <w14:solidFill>
                    <w14:schemeClr w14:val="tx1"/>
                  </w14:solidFill>
                </w14:textFill>
              </w:rPr>
            </w:pPr>
          </w:p>
        </w:tc>
      </w:tr>
    </w:tbl>
    <w:p w14:paraId="4E1A1913">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08FF8F3A">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供应商名称(电子签名)：                              </w:t>
      </w:r>
    </w:p>
    <w:p w14:paraId="6E65E3D5">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17EDE7BF">
      <w:pPr>
        <w:jc w:val="center"/>
        <w:rPr>
          <w:rFonts w:ascii="宋体" w:hAnsi="宋体" w:cs="宋体"/>
          <w:b/>
          <w:color w:val="000000" w:themeColor="text1"/>
          <w:kern w:val="0"/>
          <w:sz w:val="32"/>
          <w:szCs w:val="32"/>
          <w:highlight w:val="none"/>
          <w14:textFill>
            <w14:solidFill>
              <w14:schemeClr w14:val="tx1"/>
            </w14:solidFill>
          </w14:textFill>
        </w:rPr>
      </w:pPr>
    </w:p>
    <w:p w14:paraId="17DBBCEB">
      <w:pPr>
        <w:jc w:val="center"/>
        <w:rPr>
          <w:rFonts w:ascii="宋体" w:hAnsi="宋体" w:cs="宋体"/>
          <w:b/>
          <w:color w:val="000000" w:themeColor="text1"/>
          <w:kern w:val="0"/>
          <w:sz w:val="32"/>
          <w:szCs w:val="32"/>
          <w:highlight w:val="none"/>
          <w14:textFill>
            <w14:solidFill>
              <w14:schemeClr w14:val="tx1"/>
            </w14:solidFill>
          </w14:textFill>
        </w:rPr>
      </w:pPr>
    </w:p>
    <w:p w14:paraId="680AE739">
      <w:pPr>
        <w:jc w:val="center"/>
        <w:rPr>
          <w:rFonts w:ascii="宋体" w:hAnsi="宋体" w:cs="宋体"/>
          <w:b/>
          <w:color w:val="000000" w:themeColor="text1"/>
          <w:kern w:val="0"/>
          <w:sz w:val="32"/>
          <w:szCs w:val="32"/>
          <w:highlight w:val="none"/>
          <w14:textFill>
            <w14:solidFill>
              <w14:schemeClr w14:val="tx1"/>
            </w14:solidFill>
          </w14:textFill>
        </w:rPr>
      </w:pPr>
    </w:p>
    <w:p w14:paraId="5E64A05A">
      <w:pPr>
        <w:jc w:val="center"/>
        <w:rPr>
          <w:rFonts w:ascii="宋体" w:hAnsi="宋体" w:cs="宋体"/>
          <w:b/>
          <w:color w:val="000000" w:themeColor="text1"/>
          <w:kern w:val="0"/>
          <w:sz w:val="32"/>
          <w:szCs w:val="32"/>
          <w:highlight w:val="none"/>
          <w14:textFill>
            <w14:solidFill>
              <w14:schemeClr w14:val="tx1"/>
            </w14:solidFill>
          </w14:textFill>
        </w:rPr>
      </w:pPr>
    </w:p>
    <w:p w14:paraId="2C637552">
      <w:pPr>
        <w:jc w:val="center"/>
        <w:rPr>
          <w:rFonts w:ascii="宋体" w:hAnsi="宋体" w:cs="宋体"/>
          <w:b/>
          <w:color w:val="000000" w:themeColor="text1"/>
          <w:kern w:val="0"/>
          <w:sz w:val="32"/>
          <w:szCs w:val="32"/>
          <w:highlight w:val="none"/>
          <w14:textFill>
            <w14:solidFill>
              <w14:schemeClr w14:val="tx1"/>
            </w14:solidFill>
          </w14:textFill>
        </w:rPr>
      </w:pPr>
    </w:p>
    <w:p w14:paraId="19BCD68D">
      <w:pPr>
        <w:jc w:val="center"/>
        <w:rPr>
          <w:rFonts w:ascii="宋体" w:hAnsi="宋体" w:cs="宋体"/>
          <w:b/>
          <w:color w:val="000000" w:themeColor="text1"/>
          <w:kern w:val="0"/>
          <w:sz w:val="32"/>
          <w:szCs w:val="32"/>
          <w:highlight w:val="none"/>
          <w14:textFill>
            <w14:solidFill>
              <w14:schemeClr w14:val="tx1"/>
            </w14:solidFill>
          </w14:textFill>
        </w:rPr>
      </w:pPr>
    </w:p>
    <w:p w14:paraId="4370DD5E">
      <w:pPr>
        <w:jc w:val="center"/>
        <w:rPr>
          <w:rFonts w:ascii="宋体" w:hAnsi="宋体" w:cs="宋体"/>
          <w:b/>
          <w:color w:val="000000" w:themeColor="text1"/>
          <w:kern w:val="0"/>
          <w:sz w:val="32"/>
          <w:szCs w:val="32"/>
          <w:highlight w:val="none"/>
          <w14:textFill>
            <w14:solidFill>
              <w14:schemeClr w14:val="tx1"/>
            </w14:solidFill>
          </w14:textFill>
        </w:rPr>
      </w:pPr>
    </w:p>
    <w:p w14:paraId="7202E5F2">
      <w:pPr>
        <w:jc w:val="center"/>
        <w:rPr>
          <w:rFonts w:ascii="宋体" w:hAnsi="宋体" w:cs="宋体"/>
          <w:b/>
          <w:color w:val="000000" w:themeColor="text1"/>
          <w:kern w:val="0"/>
          <w:sz w:val="32"/>
          <w:szCs w:val="32"/>
          <w:highlight w:val="none"/>
          <w14:textFill>
            <w14:solidFill>
              <w14:schemeClr w14:val="tx1"/>
            </w14:solidFill>
          </w14:textFill>
        </w:rPr>
      </w:pPr>
    </w:p>
    <w:p w14:paraId="420A3BDC">
      <w:pPr>
        <w:jc w:val="center"/>
        <w:rPr>
          <w:rFonts w:ascii="宋体" w:hAnsi="宋体" w:cs="宋体"/>
          <w:b/>
          <w:color w:val="000000" w:themeColor="text1"/>
          <w:kern w:val="0"/>
          <w:sz w:val="32"/>
          <w:szCs w:val="32"/>
          <w:highlight w:val="none"/>
          <w14:textFill>
            <w14:solidFill>
              <w14:schemeClr w14:val="tx1"/>
            </w14:solidFill>
          </w14:textFill>
        </w:rPr>
      </w:pPr>
    </w:p>
    <w:p w14:paraId="7084FB5F">
      <w:pPr>
        <w:jc w:val="center"/>
        <w:rPr>
          <w:rFonts w:ascii="宋体" w:hAnsi="宋体" w:cs="宋体"/>
          <w:b/>
          <w:color w:val="000000" w:themeColor="text1"/>
          <w:kern w:val="0"/>
          <w:sz w:val="32"/>
          <w:szCs w:val="32"/>
          <w:highlight w:val="none"/>
          <w14:textFill>
            <w14:solidFill>
              <w14:schemeClr w14:val="tx1"/>
            </w14:solidFill>
          </w14:textFill>
        </w:rPr>
      </w:pPr>
    </w:p>
    <w:p w14:paraId="767C16F0">
      <w:pPr>
        <w:snapToGrid w:val="0"/>
        <w:spacing w:line="360" w:lineRule="auto"/>
        <w:ind w:right="480"/>
        <w:rPr>
          <w:rFonts w:ascii="宋体" w:hAnsi="宋体" w:cs="宋体"/>
          <w:b/>
          <w:color w:val="000000" w:themeColor="text1"/>
          <w:kern w:val="0"/>
          <w:sz w:val="32"/>
          <w:szCs w:val="32"/>
          <w:highlight w:val="none"/>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5BF471A2">
      <w:pPr>
        <w:snapToGrid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三、分包意向协议</w:t>
      </w:r>
    </w:p>
    <w:p w14:paraId="0140F5F6">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bookmarkStart w:id="415" w:name="_Hlk101169080"/>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成交后以分包方式履行合同的，提供分包意向协议(附件6</w:t>
      </w:r>
      <w:r>
        <w:rPr>
          <w:rFonts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；采购人不同意分包或者供应商成交后不以分包方式履行合同的，则不需要提供。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bookmarkEnd w:id="415"/>
    <w:p w14:paraId="54DA183D">
      <w:pPr>
        <w:snapToGrid w:val="0"/>
        <w:spacing w:line="360" w:lineRule="auto"/>
        <w:rPr>
          <w:rFonts w:ascii="宋体" w:hAnsi="宋体" w:cs="宋体"/>
          <w:color w:val="000000" w:themeColor="text1"/>
          <w:kern w:val="0"/>
          <w:sz w:val="24"/>
          <w:highlight w:val="none"/>
          <w14:textFill>
            <w14:solidFill>
              <w14:schemeClr w14:val="tx1"/>
            </w14:solidFill>
          </w14:textFill>
        </w:rPr>
      </w:pPr>
    </w:p>
    <w:p w14:paraId="2C0C69E4">
      <w:pPr>
        <w:snapToGrid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四、符合性审查资料</w:t>
      </w:r>
    </w:p>
    <w:p w14:paraId="3E2A3066">
      <w:pPr>
        <w:jc w:val="center"/>
        <w:rPr>
          <w:rFonts w:ascii="宋体" w:hAnsi="宋体" w:cs="宋体"/>
          <w:b/>
          <w:color w:val="000000" w:themeColor="text1"/>
          <w:kern w:val="0"/>
          <w:sz w:val="32"/>
          <w:szCs w:val="32"/>
          <w:highlight w:val="none"/>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9580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C10923F">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4991" w:type="dxa"/>
            <w:vAlign w:val="center"/>
          </w:tcPr>
          <w:p w14:paraId="1297A990">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2551" w:type="dxa"/>
            <w:vAlign w:val="center"/>
          </w:tcPr>
          <w:p w14:paraId="1551C1F3">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1418" w:type="dxa"/>
            <w:vAlign w:val="center"/>
          </w:tcPr>
          <w:p w14:paraId="1CB0387D">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响应文件中的</w:t>
            </w:r>
          </w:p>
          <w:p w14:paraId="25ADFFAD">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页码位置</w:t>
            </w:r>
          </w:p>
        </w:tc>
      </w:tr>
      <w:tr w14:paraId="68F77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70F24E">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991" w:type="dxa"/>
            <w:vAlign w:val="center"/>
          </w:tcPr>
          <w:p w14:paraId="13F8950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响应文件按照采购文件要求签署、盖章。</w:t>
            </w:r>
          </w:p>
        </w:tc>
        <w:tc>
          <w:tcPr>
            <w:tcW w:w="2551" w:type="dxa"/>
            <w:vAlign w:val="center"/>
          </w:tcPr>
          <w:p w14:paraId="2C54CE69">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需要使用电子签名或者签字盖章的响应文件的组成部分</w:t>
            </w:r>
          </w:p>
        </w:tc>
        <w:tc>
          <w:tcPr>
            <w:tcW w:w="1418" w:type="dxa"/>
            <w:vAlign w:val="center"/>
          </w:tcPr>
          <w:p w14:paraId="0D45FDE0">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见响应文件</w:t>
            </w:r>
          </w:p>
          <w:p w14:paraId="29AD98EF">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23010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A6EAE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991" w:type="dxa"/>
            <w:vAlign w:val="center"/>
          </w:tcPr>
          <w:p w14:paraId="0F8A75B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0DA910F7">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节能产品认证证书（本项目拟采购的产品不属于政府强制采购的节能产品品目清单范围的，无需提供）</w:t>
            </w:r>
          </w:p>
        </w:tc>
        <w:tc>
          <w:tcPr>
            <w:tcW w:w="1418" w:type="dxa"/>
            <w:vAlign w:val="center"/>
          </w:tcPr>
          <w:p w14:paraId="2BF2B235">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见响应文件</w:t>
            </w:r>
          </w:p>
          <w:p w14:paraId="2EC8AB15">
            <w:pPr>
              <w:pStyle w:val="3"/>
              <w:jc w:val="both"/>
              <w:rPr>
                <w:rFonts w:ascii="宋体" w:hAnsi="宋体" w:eastAsia="宋体" w:cs="宋体"/>
                <w:color w:val="000000" w:themeColor="text1"/>
                <w:highlight w:val="none"/>
                <w:lang w:val="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第</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页</w:t>
            </w:r>
          </w:p>
        </w:tc>
      </w:tr>
      <w:tr w14:paraId="64D12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45880AE">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4991" w:type="dxa"/>
            <w:vAlign w:val="center"/>
          </w:tcPr>
          <w:p w14:paraId="7867729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响应文件中承诺的响应文件有效期不少于采购文件中载明的响应文件有效期。</w:t>
            </w:r>
          </w:p>
        </w:tc>
        <w:tc>
          <w:tcPr>
            <w:tcW w:w="2551" w:type="dxa"/>
            <w:vAlign w:val="center"/>
          </w:tcPr>
          <w:p w14:paraId="07CB563B">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响应函</w:t>
            </w:r>
          </w:p>
        </w:tc>
        <w:tc>
          <w:tcPr>
            <w:tcW w:w="1418" w:type="dxa"/>
            <w:vAlign w:val="center"/>
          </w:tcPr>
          <w:p w14:paraId="3082FD45">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见响应文件第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0F5AE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B232CE2">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4991" w:type="dxa"/>
            <w:vAlign w:val="center"/>
          </w:tcPr>
          <w:p w14:paraId="4271686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响应文件满足采购文件的其它实质性要求。</w:t>
            </w:r>
          </w:p>
        </w:tc>
        <w:tc>
          <w:tcPr>
            <w:tcW w:w="2551" w:type="dxa"/>
            <w:vAlign w:val="center"/>
          </w:tcPr>
          <w:p w14:paraId="7BCE4DAD">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采购文件其它实质性要求相应的材料（“▲” 系指实质性要求条款，采购文件无其它实质性要求的，无需提供）</w:t>
            </w:r>
          </w:p>
        </w:tc>
        <w:tc>
          <w:tcPr>
            <w:tcW w:w="1418" w:type="dxa"/>
            <w:vAlign w:val="center"/>
          </w:tcPr>
          <w:p w14:paraId="677D85ED">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见响应文件第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bl>
    <w:p w14:paraId="5AE33A1B">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6AAA58DC">
      <w:pPr>
        <w:jc w:val="center"/>
        <w:rPr>
          <w:rFonts w:ascii="宋体" w:hAnsi="宋体" w:cs="宋体"/>
          <w:b/>
          <w:color w:val="000000" w:themeColor="text1"/>
          <w:kern w:val="0"/>
          <w:sz w:val="32"/>
          <w:szCs w:val="32"/>
          <w:highlight w:val="none"/>
          <w14:textFill>
            <w14:solidFill>
              <w14:schemeClr w14:val="tx1"/>
            </w14:solidFill>
          </w14:textFill>
        </w:rPr>
      </w:pPr>
    </w:p>
    <w:p w14:paraId="58CED959">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 xml:space="preserve">            </w:t>
      </w:r>
    </w:p>
    <w:p w14:paraId="7A244220">
      <w:pPr>
        <w:jc w:val="center"/>
        <w:rPr>
          <w:rFonts w:ascii="宋体" w:hAnsi="宋体" w:cs="宋体"/>
          <w:b/>
          <w:color w:val="000000" w:themeColor="text1"/>
          <w:kern w:val="0"/>
          <w:sz w:val="32"/>
          <w:szCs w:val="32"/>
          <w:highlight w:val="none"/>
          <w14:textFill>
            <w14:solidFill>
              <w14:schemeClr w14:val="tx1"/>
            </w14:solidFill>
          </w14:textFill>
        </w:rPr>
      </w:pPr>
    </w:p>
    <w:p w14:paraId="18DEFF46">
      <w:pPr>
        <w:jc w:val="center"/>
        <w:rPr>
          <w:rFonts w:ascii="宋体" w:hAnsi="宋体" w:cs="宋体"/>
          <w:b/>
          <w:color w:val="000000" w:themeColor="text1"/>
          <w:kern w:val="0"/>
          <w:sz w:val="32"/>
          <w:szCs w:val="32"/>
          <w:highlight w:val="none"/>
          <w14:textFill>
            <w14:solidFill>
              <w14:schemeClr w14:val="tx1"/>
            </w14:solidFill>
          </w14:textFill>
        </w:rPr>
      </w:pPr>
    </w:p>
    <w:p w14:paraId="1687B213">
      <w:pPr>
        <w:jc w:val="center"/>
        <w:rPr>
          <w:rFonts w:ascii="宋体" w:hAnsi="宋体" w:cs="宋体"/>
          <w:b/>
          <w:color w:val="000000" w:themeColor="text1"/>
          <w:kern w:val="0"/>
          <w:sz w:val="32"/>
          <w:szCs w:val="32"/>
          <w:highlight w:val="none"/>
          <w14:textFill>
            <w14:solidFill>
              <w14:schemeClr w14:val="tx1"/>
            </w14:solidFill>
          </w14:textFill>
        </w:rPr>
      </w:pPr>
    </w:p>
    <w:p w14:paraId="702988BF">
      <w:pPr>
        <w:jc w:val="center"/>
        <w:rPr>
          <w:rFonts w:ascii="宋体" w:hAnsi="宋体" w:cs="宋体"/>
          <w:b/>
          <w:color w:val="000000" w:themeColor="text1"/>
          <w:kern w:val="0"/>
          <w:sz w:val="32"/>
          <w:szCs w:val="32"/>
          <w:highlight w:val="none"/>
          <w14:textFill>
            <w14:solidFill>
              <w14:schemeClr w14:val="tx1"/>
            </w14:solidFill>
          </w14:textFill>
        </w:rPr>
      </w:pPr>
    </w:p>
    <w:p w14:paraId="103734EA">
      <w:pPr>
        <w:jc w:val="center"/>
        <w:rPr>
          <w:rFonts w:ascii="宋体" w:hAnsi="宋体" w:cs="宋体"/>
          <w:b/>
          <w:color w:val="000000" w:themeColor="text1"/>
          <w:kern w:val="0"/>
          <w:sz w:val="32"/>
          <w:szCs w:val="32"/>
          <w:highlight w:val="none"/>
          <w14:textFill>
            <w14:solidFill>
              <w14:schemeClr w14:val="tx1"/>
            </w14:solidFill>
          </w14:textFill>
        </w:rPr>
      </w:pPr>
    </w:p>
    <w:p w14:paraId="076E6624">
      <w:pPr>
        <w:jc w:val="center"/>
        <w:rPr>
          <w:rFonts w:ascii="宋体" w:hAnsi="宋体" w:cs="宋体"/>
          <w:b/>
          <w:color w:val="000000" w:themeColor="text1"/>
          <w:kern w:val="0"/>
          <w:sz w:val="32"/>
          <w:szCs w:val="32"/>
          <w:highlight w:val="none"/>
          <w14:textFill>
            <w14:solidFill>
              <w14:schemeClr w14:val="tx1"/>
            </w14:solidFill>
          </w14:textFill>
        </w:rPr>
      </w:pPr>
    </w:p>
    <w:p w14:paraId="4FC138DC">
      <w:pPr>
        <w:jc w:val="center"/>
        <w:rPr>
          <w:rFonts w:ascii="宋体" w:hAnsi="宋体" w:cs="宋体"/>
          <w:b/>
          <w:color w:val="000000" w:themeColor="text1"/>
          <w:kern w:val="0"/>
          <w:sz w:val="32"/>
          <w:szCs w:val="32"/>
          <w:highlight w:val="none"/>
          <w14:textFill>
            <w14:solidFill>
              <w14:schemeClr w14:val="tx1"/>
            </w14:solidFill>
          </w14:textFill>
        </w:rPr>
      </w:pPr>
    </w:p>
    <w:p w14:paraId="3088C824">
      <w:pPr>
        <w:jc w:val="center"/>
        <w:rPr>
          <w:rFonts w:ascii="宋体" w:hAnsi="宋体" w:cs="宋体"/>
          <w:b/>
          <w:color w:val="000000" w:themeColor="text1"/>
          <w:kern w:val="0"/>
          <w:sz w:val="32"/>
          <w:szCs w:val="32"/>
          <w:highlight w:val="none"/>
          <w14:textFill>
            <w14:solidFill>
              <w14:schemeClr w14:val="tx1"/>
            </w14:solidFill>
          </w14:textFill>
        </w:rPr>
      </w:pPr>
    </w:p>
    <w:p w14:paraId="1A9BD916">
      <w:pPr>
        <w:snapToGrid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五、评审标准相应的商务技术资料</w:t>
      </w:r>
    </w:p>
    <w:p w14:paraId="2E4B2827">
      <w:pPr>
        <w:snapToGrid w:val="0"/>
        <w:spacing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（按采购文件第四部分评审办法前附表中“响应文件中评审标准相应的商务技术资料目录”提供资料。）</w:t>
      </w:r>
    </w:p>
    <w:p w14:paraId="48188727">
      <w:pPr>
        <w:jc w:val="center"/>
        <w:rPr>
          <w:rFonts w:ascii="宋体" w:hAnsi="宋体" w:cs="宋体"/>
          <w:b/>
          <w:color w:val="000000" w:themeColor="text1"/>
          <w:kern w:val="0"/>
          <w:sz w:val="32"/>
          <w:szCs w:val="32"/>
          <w:highlight w:val="none"/>
          <w14:textFill>
            <w14:solidFill>
              <w14:schemeClr w14:val="tx1"/>
            </w14:solidFill>
          </w14:textFill>
        </w:rPr>
      </w:pPr>
    </w:p>
    <w:p w14:paraId="6757E1AF">
      <w:pPr>
        <w:jc w:val="center"/>
        <w:rPr>
          <w:rFonts w:ascii="宋体" w:hAnsi="宋体" w:cs="宋体"/>
          <w:b/>
          <w:color w:val="000000" w:themeColor="text1"/>
          <w:kern w:val="0"/>
          <w:sz w:val="32"/>
          <w:szCs w:val="32"/>
          <w:highlight w:val="none"/>
          <w14:textFill>
            <w14:solidFill>
              <w14:schemeClr w14:val="tx1"/>
            </w14:solidFill>
          </w14:textFill>
        </w:rPr>
      </w:pPr>
    </w:p>
    <w:p w14:paraId="64AD38CE">
      <w:pPr>
        <w:jc w:val="center"/>
        <w:rPr>
          <w:rFonts w:ascii="宋体" w:hAnsi="宋体" w:cs="宋体"/>
          <w:b/>
          <w:color w:val="000000" w:themeColor="text1"/>
          <w:kern w:val="0"/>
          <w:sz w:val="32"/>
          <w:szCs w:val="32"/>
          <w:highlight w:val="none"/>
          <w14:textFill>
            <w14:solidFill>
              <w14:schemeClr w14:val="tx1"/>
            </w14:solidFill>
          </w14:textFill>
        </w:rPr>
      </w:pPr>
    </w:p>
    <w:p w14:paraId="7B788A7F">
      <w:pPr>
        <w:jc w:val="center"/>
        <w:rPr>
          <w:rFonts w:ascii="宋体" w:hAnsi="宋体" w:cs="宋体"/>
          <w:b/>
          <w:color w:val="000000" w:themeColor="text1"/>
          <w:kern w:val="0"/>
          <w:sz w:val="32"/>
          <w:szCs w:val="32"/>
          <w:highlight w:val="none"/>
          <w14:textFill>
            <w14:solidFill>
              <w14:schemeClr w14:val="tx1"/>
            </w14:solidFill>
          </w14:textFill>
        </w:rPr>
      </w:pPr>
    </w:p>
    <w:p w14:paraId="1EC8F06E">
      <w:pPr>
        <w:jc w:val="center"/>
        <w:rPr>
          <w:rFonts w:ascii="宋体" w:hAnsi="宋体" w:cs="宋体"/>
          <w:b/>
          <w:color w:val="000000" w:themeColor="text1"/>
          <w:kern w:val="0"/>
          <w:sz w:val="32"/>
          <w:szCs w:val="32"/>
          <w:highlight w:val="none"/>
          <w14:textFill>
            <w14:solidFill>
              <w14:schemeClr w14:val="tx1"/>
            </w14:solidFill>
          </w14:textFill>
        </w:rPr>
      </w:pPr>
    </w:p>
    <w:p w14:paraId="658BD2FE">
      <w:pPr>
        <w:snapToGrid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DE0A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D89B3A8">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3683" w:type="dxa"/>
          </w:tcPr>
          <w:p w14:paraId="5F719340">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采购文件章节及具体内容</w:t>
            </w:r>
          </w:p>
        </w:tc>
        <w:tc>
          <w:tcPr>
            <w:tcW w:w="3546" w:type="dxa"/>
          </w:tcPr>
          <w:p w14:paraId="65E5FE11">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响应文件章节及具体内容</w:t>
            </w:r>
          </w:p>
        </w:tc>
        <w:tc>
          <w:tcPr>
            <w:tcW w:w="1276" w:type="dxa"/>
          </w:tcPr>
          <w:p w14:paraId="25412808">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r>
      <w:tr w14:paraId="4456B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3F74980">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683" w:type="dxa"/>
          </w:tcPr>
          <w:p w14:paraId="274D6740">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16D20A4C">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60FAA45A">
            <w:pPr>
              <w:jc w:val="center"/>
              <w:rPr>
                <w:rFonts w:ascii="宋体" w:hAnsi="宋体" w:cs="宋体"/>
                <w:b/>
                <w:color w:val="000000" w:themeColor="text1"/>
                <w:kern w:val="0"/>
                <w:sz w:val="32"/>
                <w:szCs w:val="32"/>
                <w:highlight w:val="none"/>
                <w14:textFill>
                  <w14:solidFill>
                    <w14:schemeClr w14:val="tx1"/>
                  </w14:solidFill>
                </w14:textFill>
              </w:rPr>
            </w:pPr>
          </w:p>
        </w:tc>
      </w:tr>
      <w:tr w14:paraId="041C4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1417852">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683" w:type="dxa"/>
          </w:tcPr>
          <w:p w14:paraId="635164C4">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33CE16D4">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443D405D">
            <w:pPr>
              <w:jc w:val="center"/>
              <w:rPr>
                <w:rFonts w:ascii="宋体" w:hAnsi="宋体" w:cs="宋体"/>
                <w:b/>
                <w:color w:val="000000" w:themeColor="text1"/>
                <w:kern w:val="0"/>
                <w:sz w:val="32"/>
                <w:szCs w:val="32"/>
                <w:highlight w:val="none"/>
                <w14:textFill>
                  <w14:solidFill>
                    <w14:schemeClr w14:val="tx1"/>
                  </w14:solidFill>
                </w14:textFill>
              </w:rPr>
            </w:pPr>
          </w:p>
        </w:tc>
      </w:tr>
      <w:tr w14:paraId="53E29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68152E8">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683" w:type="dxa"/>
          </w:tcPr>
          <w:p w14:paraId="0FB6ADCE">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770CF416">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0DFCF5B4">
            <w:pPr>
              <w:jc w:val="center"/>
              <w:rPr>
                <w:rFonts w:ascii="宋体" w:hAnsi="宋体" w:cs="宋体"/>
                <w:b/>
                <w:color w:val="000000" w:themeColor="text1"/>
                <w:kern w:val="0"/>
                <w:sz w:val="32"/>
                <w:szCs w:val="32"/>
                <w:highlight w:val="none"/>
                <w14:textFill>
                  <w14:solidFill>
                    <w14:schemeClr w14:val="tx1"/>
                  </w14:solidFill>
                </w14:textFill>
              </w:rPr>
            </w:pPr>
          </w:p>
        </w:tc>
      </w:tr>
    </w:tbl>
    <w:p w14:paraId="562EAC16">
      <w:pPr>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供应商保证：除商务技术偏离表列出的偏离外，供应商响应采购文件的全部要求</w:t>
      </w:r>
    </w:p>
    <w:p w14:paraId="10F1A63E">
      <w:pPr>
        <w:jc w:val="center"/>
        <w:rPr>
          <w:rFonts w:ascii="宋体" w:hAnsi="宋体" w:cs="宋体"/>
          <w:b/>
          <w:color w:val="000000" w:themeColor="text1"/>
          <w:kern w:val="0"/>
          <w:sz w:val="32"/>
          <w:szCs w:val="32"/>
          <w:highlight w:val="none"/>
          <w14:textFill>
            <w14:solidFill>
              <w14:schemeClr w14:val="tx1"/>
            </w14:solidFill>
          </w14:textFill>
        </w:rPr>
      </w:pPr>
    </w:p>
    <w:p w14:paraId="3B796CE8">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70EE6007">
      <w:pPr>
        <w:ind w:firstLine="1911" w:firstLineChars="595"/>
        <w:rPr>
          <w:rFonts w:ascii="宋体" w:hAnsi="宋体" w:cs="宋体"/>
          <w:b/>
          <w:bCs/>
          <w:color w:val="000000" w:themeColor="text1"/>
          <w:sz w:val="32"/>
          <w:szCs w:val="32"/>
          <w:highlight w:val="none"/>
          <w14:textFill>
            <w14:solidFill>
              <w14:schemeClr w14:val="tx1"/>
            </w14:solidFill>
          </w14:textFill>
        </w:rPr>
        <w:sectPr>
          <w:footerReference r:id="rId16" w:type="first"/>
          <w:footerReference r:id="rId15" w:type="default"/>
          <w:pgSz w:w="11906" w:h="16838"/>
          <w:pgMar w:top="1440" w:right="1080" w:bottom="1440" w:left="1080" w:header="851" w:footer="992" w:gutter="0"/>
          <w:cols w:space="720" w:num="1"/>
          <w:titlePg/>
          <w:docGrid w:linePitch="312" w:charSpace="0"/>
        </w:sectPr>
      </w:pPr>
    </w:p>
    <w:p w14:paraId="77E595AE">
      <w:pPr>
        <w:snapToGrid w:val="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七</w:t>
      </w:r>
      <w:r>
        <w:rPr>
          <w:rFonts w:hint="eastAsia" w:ascii="宋体" w:hAnsi="宋体" w:cs="宋体"/>
          <w:b/>
          <w:color w:val="000000" w:themeColor="text1"/>
          <w:kern w:val="0"/>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政府采购供应商廉洁自律承诺书</w:t>
      </w:r>
    </w:p>
    <w:p w14:paraId="7CA372FA">
      <w:pPr>
        <w:snapToGrid w:val="0"/>
        <w:spacing w:line="360" w:lineRule="auto"/>
        <w:rPr>
          <w:rFonts w:ascii="宋体" w:hAnsi="宋体" w:cs="宋体"/>
          <w:color w:val="000000" w:themeColor="text1"/>
          <w:sz w:val="24"/>
          <w:highlight w:val="none"/>
          <w14:textFill>
            <w14:solidFill>
              <w14:schemeClr w14:val="tx1"/>
            </w14:solidFill>
          </w14:textFill>
        </w:rPr>
      </w:pPr>
    </w:p>
    <w:p w14:paraId="072657C1">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15AF8EC9">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6D277B5C">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264D825E">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3F028BFB">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4084B88F">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四、不为项目有关人员及部门出国（境）、旅游等提供方便；</w:t>
      </w:r>
    </w:p>
    <w:p w14:paraId="1AF1338B">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五、不为项目有关人员个人装修住房、婚丧嫁娶、配偶子女工作安排等提供好处；</w:t>
      </w:r>
    </w:p>
    <w:p w14:paraId="08A15409">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六、严格遵守《中华人民共和国政府采购法》《中华人民共和国招标投标法》《中华人民共和国民法典》等法律法规，诚实守信，合法经营，坚决抵制各种违法违纪行为。 </w:t>
      </w:r>
    </w:p>
    <w:p w14:paraId="2FFD246B">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7BF1A4A9">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5931D28C">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2D63EBA2">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22A779D9">
      <w:pPr>
        <w:autoSpaceDE w:val="0"/>
        <w:autoSpaceDN w:val="0"/>
        <w:spacing w:line="360" w:lineRule="auto"/>
        <w:ind w:left="2" w:leftChars="1" w:right="1120" w:firstLine="4560" w:firstLineChars="19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供应商名称（</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4199369B">
      <w:pPr>
        <w:spacing w:line="360" w:lineRule="auto"/>
        <w:ind w:left="4620" w:leftChars="2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14:paraId="577A2119">
      <w:pPr>
        <w:spacing w:line="360" w:lineRule="auto"/>
        <w:jc w:val="center"/>
        <w:rPr>
          <w:rFonts w:ascii="宋体" w:hAnsi="宋体" w:cs="宋体"/>
          <w:b/>
          <w:bCs/>
          <w:color w:val="000000" w:themeColor="text1"/>
          <w:sz w:val="24"/>
          <w:highlight w:val="none"/>
          <w14:textFill>
            <w14:solidFill>
              <w14:schemeClr w14:val="tx1"/>
            </w14:solidFill>
          </w14:textFill>
        </w:rPr>
      </w:pPr>
    </w:p>
    <w:p w14:paraId="4D918B4F">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4F1AE673">
      <w:pPr>
        <w:spacing w:line="360" w:lineRule="auto"/>
        <w:jc w:val="center"/>
        <w:rPr>
          <w:rFonts w:ascii="宋体" w:hAnsi="宋体" w:cs="宋体"/>
          <w:b/>
          <w:bCs/>
          <w:color w:val="000000" w:themeColor="text1"/>
          <w:sz w:val="24"/>
          <w:highlight w:val="none"/>
          <w14:textFill>
            <w14:solidFill>
              <w14:schemeClr w14:val="tx1"/>
            </w14:solidFill>
          </w14:textFill>
        </w:rPr>
      </w:pPr>
    </w:p>
    <w:p w14:paraId="17D924FC">
      <w:pPr>
        <w:pStyle w:val="81"/>
        <w:rPr>
          <w:rFonts w:ascii="宋体" w:hAnsi="宋体" w:cs="宋体"/>
          <w:b/>
          <w:bCs/>
          <w:color w:val="000000" w:themeColor="text1"/>
          <w:sz w:val="24"/>
          <w:highlight w:val="none"/>
          <w14:textFill>
            <w14:solidFill>
              <w14:schemeClr w14:val="tx1"/>
            </w14:solidFill>
          </w14:textFill>
        </w:rPr>
      </w:pPr>
    </w:p>
    <w:p w14:paraId="30FD8E38">
      <w:pPr>
        <w:pStyle w:val="82"/>
        <w:rPr>
          <w:rFonts w:ascii="宋体" w:hAnsi="宋体" w:cs="宋体"/>
          <w:b/>
          <w:bCs/>
          <w:color w:val="000000" w:themeColor="text1"/>
          <w:sz w:val="24"/>
          <w:highlight w:val="none"/>
          <w14:textFill>
            <w14:solidFill>
              <w14:schemeClr w14:val="tx1"/>
            </w14:solidFill>
          </w14:textFill>
        </w:rPr>
      </w:pPr>
    </w:p>
    <w:p w14:paraId="27F4F205">
      <w:pPr>
        <w:rPr>
          <w:rFonts w:ascii="宋体" w:hAnsi="宋体" w:cs="宋体"/>
          <w:b/>
          <w:bCs/>
          <w:color w:val="000000" w:themeColor="text1"/>
          <w:sz w:val="24"/>
          <w:highlight w:val="none"/>
          <w14:textFill>
            <w14:solidFill>
              <w14:schemeClr w14:val="tx1"/>
            </w14:solidFill>
          </w14:textFill>
        </w:rPr>
      </w:pPr>
    </w:p>
    <w:p w14:paraId="122B9CF0">
      <w:pPr>
        <w:pStyle w:val="81"/>
        <w:rPr>
          <w:rFonts w:ascii="宋体" w:hAnsi="宋体" w:cs="宋体"/>
          <w:b/>
          <w:bCs/>
          <w:color w:val="000000" w:themeColor="text1"/>
          <w:sz w:val="24"/>
          <w:highlight w:val="none"/>
          <w14:textFill>
            <w14:solidFill>
              <w14:schemeClr w14:val="tx1"/>
            </w14:solidFill>
          </w14:textFill>
        </w:rPr>
      </w:pPr>
    </w:p>
    <w:p w14:paraId="49346257">
      <w:pPr>
        <w:pStyle w:val="82"/>
        <w:rPr>
          <w:rFonts w:ascii="宋体" w:hAnsi="宋体" w:cs="宋体"/>
          <w:b/>
          <w:bCs/>
          <w:color w:val="000000" w:themeColor="text1"/>
          <w:sz w:val="24"/>
          <w:highlight w:val="none"/>
          <w14:textFill>
            <w14:solidFill>
              <w14:schemeClr w14:val="tx1"/>
            </w14:solidFill>
          </w14:textFill>
        </w:rPr>
      </w:pPr>
    </w:p>
    <w:p w14:paraId="37A1FBF5">
      <w:pPr>
        <w:rPr>
          <w:rFonts w:ascii="宋体" w:hAnsi="宋体" w:cs="宋体"/>
          <w:b/>
          <w:bCs/>
          <w:color w:val="000000" w:themeColor="text1"/>
          <w:sz w:val="24"/>
          <w:highlight w:val="none"/>
          <w14:textFill>
            <w14:solidFill>
              <w14:schemeClr w14:val="tx1"/>
            </w14:solidFill>
          </w14:textFill>
        </w:rPr>
      </w:pPr>
    </w:p>
    <w:p w14:paraId="366E3B2C">
      <w:pPr>
        <w:pStyle w:val="81"/>
        <w:rPr>
          <w:rFonts w:ascii="宋体" w:hAnsi="宋体" w:cs="宋体"/>
          <w:b/>
          <w:bCs/>
          <w:color w:val="000000" w:themeColor="text1"/>
          <w:sz w:val="24"/>
          <w:highlight w:val="none"/>
          <w14:textFill>
            <w14:solidFill>
              <w14:schemeClr w14:val="tx1"/>
            </w14:solidFill>
          </w14:textFill>
        </w:rPr>
      </w:pPr>
    </w:p>
    <w:p w14:paraId="2D711DA1">
      <w:pPr>
        <w:pStyle w:val="82"/>
        <w:rPr>
          <w:rFonts w:ascii="宋体" w:hAnsi="宋体" w:cs="宋体"/>
          <w:b/>
          <w:bCs/>
          <w:color w:val="000000" w:themeColor="text1"/>
          <w:sz w:val="24"/>
          <w:highlight w:val="none"/>
          <w14:textFill>
            <w14:solidFill>
              <w14:schemeClr w14:val="tx1"/>
            </w14:solidFill>
          </w14:textFill>
        </w:rPr>
      </w:pPr>
    </w:p>
    <w:p w14:paraId="16AB4638">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报价文件部分</w:t>
      </w:r>
    </w:p>
    <w:p w14:paraId="5F1A0B44">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1D3FF137">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19A3424C">
      <w:pPr>
        <w:numPr>
          <w:ilvl w:val="0"/>
          <w:numId w:val="3"/>
        </w:num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报价单…………………………………………………………………………（页码）</w:t>
      </w:r>
    </w:p>
    <w:p w14:paraId="5A9E0C16">
      <w:pPr>
        <w:spacing w:line="360" w:lineRule="auto"/>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w:t>
      </w:r>
      <w:r>
        <w:rPr>
          <w:rFonts w:hint="eastAsia" w:hAnsi="仿宋_GB2312" w:cs="仿宋_GB2312"/>
          <w:b w:val="0"/>
          <w:bCs/>
          <w:snapToGrid w:val="0"/>
          <w:color w:val="000000" w:themeColor="text1"/>
          <w:kern w:val="2"/>
          <w:sz w:val="24"/>
          <w:szCs w:val="24"/>
          <w:highlight w:val="none"/>
          <w:lang w:val="en-US" w:eastAsia="zh-CN" w:bidi="ar-SA"/>
          <w14:textFill>
            <w14:solidFill>
              <w14:schemeClr w14:val="tx1"/>
            </w14:solidFill>
          </w14:textFill>
        </w:rPr>
        <w:t>报价情况说明</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（页码）</w:t>
      </w:r>
    </w:p>
    <w:p w14:paraId="029611F1">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）已标价工程量清单……………………………………………………………（页码）</w:t>
      </w:r>
    </w:p>
    <w:p w14:paraId="05EADCC3">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）中小企业声明函………………………………………………………………（页码）</w:t>
      </w:r>
    </w:p>
    <w:p w14:paraId="7B9098FF">
      <w:pPr>
        <w:pStyle w:val="83"/>
        <w:rPr>
          <w:color w:val="000000" w:themeColor="text1"/>
          <w:highlight w:val="none"/>
          <w14:textFill>
            <w14:solidFill>
              <w14:schemeClr w14:val="tx1"/>
            </w14:solidFill>
          </w14:textFill>
        </w:rPr>
      </w:pPr>
    </w:p>
    <w:p w14:paraId="6A292E5C">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6D817DEF">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5057DDA">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E954867">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85C4873">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E27B2EA">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3ED1B7B2">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EE97FB4">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52B9BF2">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EE15571">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ED27EB3">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A7C4563">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5B289C2A">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A9E42C6">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752D7733">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6A37CA21">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footerReference r:id="rId19" w:type="first"/>
          <w:headerReference r:id="rId17" w:type="default"/>
          <w:footerReference r:id="rId18" w:type="default"/>
          <w:pgSz w:w="11906" w:h="16838"/>
          <w:pgMar w:top="1440" w:right="1080" w:bottom="1440" w:left="1080" w:header="851" w:footer="992" w:gutter="0"/>
          <w:cols w:space="720" w:num="1"/>
          <w:titlePg/>
          <w:docGrid w:linePitch="312" w:charSpace="0"/>
        </w:sectPr>
      </w:pPr>
    </w:p>
    <w:p w14:paraId="0BD596D7">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一、报价单</w:t>
      </w:r>
    </w:p>
    <w:p w14:paraId="4D3C2FA4">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45F0AE45">
      <w:pPr>
        <w:snapToGrid w:val="0"/>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按你方采购文件要求，我们，本响应文件签字方，谨此向你方发出要约如下：如你方接受本投标，我方承诺按照如下报价单的价格完成（</w:t>
      </w:r>
      <w:r>
        <w:rPr>
          <w:rFonts w:hint="eastAsia" w:ascii="宋体" w:hAnsi="宋体" w:cs="宋体"/>
          <w:color w:val="000000" w:themeColor="text1"/>
          <w:kern w:val="0"/>
          <w:sz w:val="24"/>
          <w:highlight w:val="none"/>
          <w:lang w:val="zh-CN" w:eastAsia="zh-CN"/>
          <w14:textFill>
            <w14:solidFill>
              <w14:schemeClr w14:val="tx1"/>
            </w14:solidFill>
          </w14:textFill>
        </w:rPr>
        <w:t>中国美术学院山北生活区绿化提升工程项目</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【项目编号：ZGMY-LD-20240</w:t>
      </w:r>
      <w:r>
        <w:rPr>
          <w:rFonts w:hint="eastAsia" w:ascii="宋体" w:hAnsi="宋体" w:cs="宋体"/>
          <w:color w:val="000000" w:themeColor="text1"/>
          <w:kern w:val="0"/>
          <w:sz w:val="24"/>
          <w:highlight w:val="none"/>
          <w:lang w:val="en-US" w:eastAsia="zh-CN"/>
          <w14:textFill>
            <w14:solidFill>
              <w14:schemeClr w14:val="tx1"/>
            </w14:solidFill>
          </w14:textFill>
        </w:rPr>
        <w:t>24</w:t>
      </w:r>
      <w:r>
        <w:rPr>
          <w:rFonts w:hint="eastAsia" w:ascii="宋体" w:hAnsi="宋体" w:cs="宋体"/>
          <w:color w:val="000000" w:themeColor="text1"/>
          <w:sz w:val="24"/>
          <w:highlight w:val="none"/>
          <w14:textFill>
            <w14:solidFill>
              <w14:schemeClr w14:val="tx1"/>
            </w14:solidFill>
          </w14:textFill>
        </w:rPr>
        <w:t>】的实施</w:t>
      </w:r>
      <w:r>
        <w:rPr>
          <w:rFonts w:hint="eastAsia" w:ascii="宋体" w:hAnsi="宋体" w:cs="宋体"/>
          <w:color w:val="000000" w:themeColor="text1"/>
          <w:kern w:val="0"/>
          <w:sz w:val="24"/>
          <w:highlight w:val="none"/>
          <w:lang w:val="zh-CN"/>
          <w14:textFill>
            <w14:solidFill>
              <w14:schemeClr w14:val="tx1"/>
            </w14:solidFill>
          </w14:textFill>
        </w:rPr>
        <w:t>。</w:t>
      </w:r>
    </w:p>
    <w:p w14:paraId="3484C5ED">
      <w:pPr>
        <w:spacing w:line="360" w:lineRule="auto"/>
        <w:jc w:val="center"/>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5739E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765EDA15">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p>
        </w:tc>
        <w:tc>
          <w:tcPr>
            <w:tcW w:w="1843" w:type="dxa"/>
          </w:tcPr>
          <w:p w14:paraId="04FC286D">
            <w:pPr>
              <w:spacing w:line="360" w:lineRule="auto"/>
              <w:jc w:val="center"/>
              <w:rPr>
                <w:rFonts w:ascii="宋体" w:hAnsi="宋体" w:cs="宋体"/>
                <w:b/>
                <w:color w:val="000000" w:themeColor="text1"/>
                <w:sz w:val="24"/>
                <w:highlight w:val="none"/>
                <w14:textFill>
                  <w14:solidFill>
                    <w14:schemeClr w14:val="tx1"/>
                  </w14:solidFill>
                </w14:textFill>
              </w:rPr>
            </w:pPr>
          </w:p>
          <w:p w14:paraId="351B7004">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施工范围</w:t>
            </w:r>
          </w:p>
        </w:tc>
        <w:tc>
          <w:tcPr>
            <w:tcW w:w="3118" w:type="dxa"/>
            <w:vAlign w:val="center"/>
          </w:tcPr>
          <w:p w14:paraId="1E484D95">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施工工期</w:t>
            </w:r>
          </w:p>
        </w:tc>
        <w:tc>
          <w:tcPr>
            <w:tcW w:w="2552" w:type="dxa"/>
            <w:vAlign w:val="center"/>
          </w:tcPr>
          <w:p w14:paraId="525E0E09">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项目经理</w:t>
            </w:r>
          </w:p>
        </w:tc>
        <w:tc>
          <w:tcPr>
            <w:tcW w:w="1984" w:type="dxa"/>
            <w:vAlign w:val="center"/>
          </w:tcPr>
          <w:p w14:paraId="4EBFAF5E">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执业证书信息</w:t>
            </w:r>
          </w:p>
        </w:tc>
        <w:tc>
          <w:tcPr>
            <w:tcW w:w="3119" w:type="dxa"/>
            <w:vAlign w:val="center"/>
          </w:tcPr>
          <w:p w14:paraId="76FE57FB">
            <w:pPr>
              <w:spacing w:line="360" w:lineRule="auto"/>
              <w:jc w:val="center"/>
              <w:rPr>
                <w:rFonts w:ascii="宋体" w:hAnsi="宋体" w:cs="宋体"/>
                <w:b/>
                <w:color w:val="000000" w:themeColor="text1"/>
                <w:sz w:val="24"/>
                <w:highlight w:val="none"/>
                <w14:textFill>
                  <w14:solidFill>
                    <w14:schemeClr w14:val="tx1"/>
                  </w14:solidFill>
                </w14:textFill>
              </w:rPr>
            </w:pPr>
          </w:p>
          <w:p w14:paraId="745358F4">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备注（如果有）</w:t>
            </w:r>
          </w:p>
          <w:p w14:paraId="48B1360E">
            <w:pPr>
              <w:spacing w:line="360" w:lineRule="auto"/>
              <w:jc w:val="center"/>
              <w:rPr>
                <w:rFonts w:ascii="宋体" w:hAnsi="宋体" w:cs="宋体"/>
                <w:b/>
                <w:color w:val="000000" w:themeColor="text1"/>
                <w:sz w:val="24"/>
                <w:highlight w:val="none"/>
                <w14:textFill>
                  <w14:solidFill>
                    <w14:schemeClr w14:val="tx1"/>
                  </w14:solidFill>
                </w14:textFill>
              </w:rPr>
            </w:pPr>
          </w:p>
        </w:tc>
      </w:tr>
      <w:tr w14:paraId="2289C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6CFE573C">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Align w:val="center"/>
          </w:tcPr>
          <w:p w14:paraId="41865970">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14:paraId="56966953">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552" w:type="dxa"/>
            <w:vAlign w:val="center"/>
          </w:tcPr>
          <w:p w14:paraId="3078478A">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14:paraId="024E44F9">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14:paraId="065EE2EA">
            <w:pPr>
              <w:spacing w:line="360" w:lineRule="auto"/>
              <w:jc w:val="center"/>
              <w:rPr>
                <w:rFonts w:ascii="宋体" w:hAnsi="宋体" w:cs="宋体"/>
                <w:color w:val="000000" w:themeColor="text1"/>
                <w:sz w:val="24"/>
                <w:highlight w:val="none"/>
                <w14:textFill>
                  <w14:solidFill>
                    <w14:schemeClr w14:val="tx1"/>
                  </w14:solidFill>
                </w14:textFill>
              </w:rPr>
            </w:pPr>
          </w:p>
        </w:tc>
      </w:tr>
      <w:tr w14:paraId="4D7F7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19F8A0D8">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磋商报价（小写）</w:t>
            </w:r>
          </w:p>
        </w:tc>
        <w:tc>
          <w:tcPr>
            <w:tcW w:w="7655" w:type="dxa"/>
            <w:gridSpan w:val="3"/>
            <w:vAlign w:val="center"/>
          </w:tcPr>
          <w:p w14:paraId="23D60599">
            <w:pPr>
              <w:spacing w:line="360" w:lineRule="auto"/>
              <w:jc w:val="center"/>
              <w:rPr>
                <w:rFonts w:ascii="宋体" w:hAnsi="宋体" w:cs="宋体"/>
                <w:color w:val="000000" w:themeColor="text1"/>
                <w:sz w:val="24"/>
                <w:highlight w:val="none"/>
                <w14:textFill>
                  <w14:solidFill>
                    <w14:schemeClr w14:val="tx1"/>
                  </w14:solidFill>
                </w14:textFill>
              </w:rPr>
            </w:pPr>
          </w:p>
        </w:tc>
      </w:tr>
      <w:tr w14:paraId="54FFB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69E85ACB">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磋商报价（大写）</w:t>
            </w:r>
          </w:p>
        </w:tc>
        <w:tc>
          <w:tcPr>
            <w:tcW w:w="7655" w:type="dxa"/>
            <w:gridSpan w:val="3"/>
            <w:vAlign w:val="center"/>
          </w:tcPr>
          <w:p w14:paraId="27CC4E19">
            <w:pPr>
              <w:spacing w:line="360" w:lineRule="auto"/>
              <w:jc w:val="center"/>
              <w:rPr>
                <w:rFonts w:ascii="宋体" w:hAnsi="宋体" w:cs="宋体"/>
                <w:color w:val="000000" w:themeColor="text1"/>
                <w:sz w:val="24"/>
                <w:highlight w:val="none"/>
                <w14:textFill>
                  <w14:solidFill>
                    <w14:schemeClr w14:val="tx1"/>
                  </w14:solidFill>
                </w14:textFill>
              </w:rPr>
            </w:pPr>
          </w:p>
        </w:tc>
      </w:tr>
    </w:tbl>
    <w:p w14:paraId="1AC3405D">
      <w:pPr>
        <w:snapToGrid w:val="0"/>
        <w:spacing w:line="360" w:lineRule="auto"/>
        <w:ind w:left="480"/>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注：</w:t>
      </w:r>
    </w:p>
    <w:p w14:paraId="2CF4F24E">
      <w:pPr>
        <w:spacing w:line="360" w:lineRule="auto"/>
        <w:ind w:left="-2" w:leftChars="-1"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1、供应商需按本表格式填写</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否则视为</w:t>
      </w:r>
      <w:r>
        <w:rPr>
          <w:rFonts w:hint="eastAsia" w:ascii="宋体" w:hAnsi="宋体" w:cs="宋体"/>
          <w:b/>
          <w:color w:val="000000" w:themeColor="text1"/>
          <w:sz w:val="24"/>
          <w:highlight w:val="none"/>
          <w14:textFill>
            <w14:solidFill>
              <w14:schemeClr w14:val="tx1"/>
            </w14:solidFill>
          </w14:textFill>
        </w:rPr>
        <w:t>响应文件含有采购人不能接受的附加条件，响应文件无效</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p>
    <w:p w14:paraId="59A89BD9">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宋体" w:hAnsi="宋体" w:cs="宋体"/>
          <w:color w:val="000000" w:themeColor="text1"/>
          <w:kern w:val="0"/>
          <w:sz w:val="24"/>
          <w:highlight w:val="none"/>
          <w:lang w:val="en-US" w:eastAsia="zh-CN"/>
          <w14:textFill>
            <w14:solidFill>
              <w14:schemeClr w14:val="tx1"/>
            </w14:solidFill>
          </w14:textFill>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000000" w:themeColor="text1"/>
          <w:kern w:val="0"/>
          <w:sz w:val="24"/>
          <w:highlight w:val="none"/>
          <w:lang w:val="en-US" w:eastAsia="zh-CN"/>
          <w14:textFill>
            <w14:solidFill>
              <w14:schemeClr w14:val="tx1"/>
            </w14:solidFill>
          </w14:textFill>
        </w:rPr>
        <w:t>签订条件；</w:t>
      </w:r>
      <w:r>
        <w:rPr>
          <w:rFonts w:hint="eastAsia" w:ascii="宋体" w:hAnsi="宋体" w:eastAsia="宋体" w:cs="宋体"/>
          <w:color w:val="000000" w:themeColor="text1"/>
          <w:spacing w:val="0"/>
          <w:kern w:val="0"/>
          <w:sz w:val="24"/>
          <w:szCs w:val="24"/>
          <w:highlight w:val="none"/>
          <w14:textFill>
            <w14:solidFill>
              <w14:schemeClr w14:val="tx1"/>
            </w14:solidFill>
          </w14:textFill>
        </w:rPr>
        <w:t>总价</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不为零</w:t>
      </w:r>
      <w:r>
        <w:rPr>
          <w:rFonts w:hint="eastAsia" w:ascii="宋体" w:hAnsi="宋体" w:eastAsia="宋体" w:cs="宋体"/>
          <w:color w:val="000000" w:themeColor="text1"/>
          <w:spacing w:val="0"/>
          <w:kern w:val="0"/>
          <w:sz w:val="24"/>
          <w:szCs w:val="24"/>
          <w:highlight w:val="none"/>
          <w14:textFill>
            <w14:solidFill>
              <w14:schemeClr w14:val="tx1"/>
            </w14:solidFill>
          </w14:textFill>
        </w:rPr>
        <w:t>，报价明细表中</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部分</w:t>
      </w:r>
      <w:r>
        <w:rPr>
          <w:rFonts w:hint="eastAsia" w:ascii="宋体" w:hAnsi="宋体" w:eastAsia="宋体" w:cs="宋体"/>
          <w:color w:val="000000" w:themeColor="text1"/>
          <w:spacing w:val="0"/>
          <w:kern w:val="0"/>
          <w:sz w:val="24"/>
          <w:szCs w:val="24"/>
          <w:highlight w:val="none"/>
          <w14:textFill>
            <w14:solidFill>
              <w14:schemeClr w14:val="tx1"/>
            </w14:solidFill>
          </w14:textFill>
        </w:rPr>
        <w:t>产品、服务单价为零的，视作已包含在总价中</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采购内容未包含在《报价单》名称栏中，供应商不能作出合理解释的，</w:t>
      </w:r>
      <w:r>
        <w:rPr>
          <w:rFonts w:hint="eastAsia" w:ascii="宋体" w:hAnsi="宋体" w:cs="宋体"/>
          <w:b/>
          <w:color w:val="000000" w:themeColor="text1"/>
          <w:kern w:val="0"/>
          <w:sz w:val="24"/>
          <w:highlight w:val="none"/>
          <w14:textFill>
            <w14:solidFill>
              <w14:schemeClr w14:val="tx1"/>
            </w14:solidFill>
          </w14:textFill>
        </w:rPr>
        <w:t>视为</w:t>
      </w:r>
      <w:r>
        <w:rPr>
          <w:rFonts w:hint="eastAsia" w:ascii="宋体" w:hAnsi="宋体" w:cs="宋体"/>
          <w:b/>
          <w:color w:val="000000" w:themeColor="text1"/>
          <w:sz w:val="24"/>
          <w:highlight w:val="none"/>
          <w14:textFill>
            <w14:solidFill>
              <w14:schemeClr w14:val="tx1"/>
            </w14:solidFill>
          </w14:textFill>
        </w:rPr>
        <w:t>响应文件含有采购人不能接受的附加条件的，响应文件无效。</w:t>
      </w:r>
    </w:p>
    <w:p w14:paraId="16F5B57E">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3、特别提示：采购代理机构将对项目名称和项目编号，成交供应商名称、地址和成交金额、施工范围、施工工期、项目经理、执业证书信息、品牌（如果有）、规格型号、数量、单价等予以公示。</w:t>
      </w:r>
    </w:p>
    <w:p w14:paraId="1B61C84B">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szCs w:val="22"/>
          <w:highlight w:val="none"/>
          <w:lang w:val="zh-CN"/>
          <w14:textFill>
            <w14:solidFill>
              <w14:schemeClr w14:val="tx1"/>
            </w14:solidFill>
          </w14:textFill>
        </w:rPr>
        <w:t>4</w:t>
      </w:r>
      <w:r>
        <w:rPr>
          <w:rFonts w:hint="eastAsia" w:ascii="宋体" w:hAnsi="宋体" w:cs="宋体"/>
          <w:color w:val="000000" w:themeColor="text1"/>
          <w:kern w:val="0"/>
          <w:sz w:val="24"/>
          <w:szCs w:val="22"/>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3D4CADD1">
      <w:pPr>
        <w:spacing w:line="360" w:lineRule="auto"/>
        <w:ind w:firstLine="482" w:firstLineChars="200"/>
        <w:rPr>
          <w:rFonts w:ascii="宋体" w:hAnsi="宋体" w:cs="宋体"/>
          <w:b/>
          <w:color w:val="000000" w:themeColor="text1"/>
          <w:kern w:val="0"/>
          <w:sz w:val="24"/>
          <w:highlight w:val="none"/>
          <w14:textFill>
            <w14:solidFill>
              <w14:schemeClr w14:val="tx1"/>
            </w14:solidFill>
          </w14:textFill>
        </w:rPr>
      </w:pPr>
    </w:p>
    <w:p w14:paraId="0F82BDFD">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p>
    <w:p w14:paraId="24B64145">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pgSz w:w="16838" w:h="11906" w:orient="landscape"/>
          <w:pgMar w:top="1440" w:right="1080" w:bottom="1440" w:left="1080" w:header="851" w:footer="992" w:gutter="0"/>
          <w:cols w:space="720" w:num="1"/>
          <w:titlePg/>
          <w:docGrid w:linePitch="312" w:charSpace="0"/>
        </w:sectPr>
      </w:pPr>
    </w:p>
    <w:p w14:paraId="449C91C1">
      <w:pPr>
        <w:pStyle w:val="693"/>
        <w:keepNext w:val="0"/>
        <w:pageBreakBefore/>
        <w:tabs>
          <w:tab w:val="clear" w:pos="720"/>
        </w:tabs>
        <w:snapToGrid w:val="0"/>
        <w:spacing w:before="120" w:after="120"/>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r>
        <w:rPr>
          <w:rFonts w:hint="eastAsia" w:ascii="宋体" w:hAnsi="宋体" w:eastAsia="宋体" w:cs="宋体"/>
          <w:color w:val="000000" w:themeColor="text1"/>
          <w:kern w:val="2"/>
          <w:sz w:val="32"/>
          <w:szCs w:val="32"/>
          <w:highlight w:val="none"/>
          <w:lang w:val="en-US" w:eastAsia="zh-CN"/>
          <w14:textFill>
            <w14:solidFill>
              <w14:schemeClr w14:val="tx1"/>
            </w14:solidFill>
          </w14:textFill>
        </w:rPr>
        <w:t>二、报价情况说明（如果有）</w:t>
      </w:r>
    </w:p>
    <w:p w14:paraId="193FCFE8">
      <w:pPr>
        <w:keepNext w:val="0"/>
        <w:pageBreakBefore w:val="0"/>
        <w:snapToGrid w:val="0"/>
        <w:spacing w:before="120" w:after="120"/>
        <w:outlineLvl w:val="9"/>
        <w:rPr>
          <w:rFonts w:hint="eastAsia"/>
          <w:color w:val="000000" w:themeColor="text1"/>
          <w:highlight w:val="none"/>
          <w:lang w:val="en-US" w:eastAsia="zh-CN"/>
          <w14:textFill>
            <w14:solidFill>
              <w14:schemeClr w14:val="tx1"/>
            </w14:solidFill>
          </w14:textFill>
        </w:rPr>
      </w:pPr>
    </w:p>
    <w:p w14:paraId="5F8D0C21">
      <w:pPr>
        <w:keepNext w:val="0"/>
        <w:pageBreakBefore w:val="0"/>
        <w:tabs>
          <w:tab w:val="left" w:pos="1313"/>
        </w:tabs>
        <w:snapToGrid w:val="0"/>
        <w:spacing w:before="120" w:after="120"/>
        <w:jc w:val="left"/>
        <w:outlineLvl w:val="9"/>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（如供应商报价低于项目预算50%的，应当提交本文档，详细阐述不影响产品质量或者诚信履约的具体原因</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p>
    <w:p w14:paraId="6AEA123C">
      <w:pPr>
        <w:pStyle w:val="693"/>
        <w:keepNext w:val="0"/>
        <w:pageBreakBefore w:val="0"/>
        <w:tabs>
          <w:tab w:val="clear" w:pos="720"/>
        </w:tabs>
        <w:snapToGrid w:val="0"/>
        <w:spacing w:before="120" w:after="120"/>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p>
    <w:p w14:paraId="7300ADCA">
      <w:pPr>
        <w:pStyle w:val="693"/>
        <w:keepNext w:val="0"/>
        <w:pageBreakBefore w:val="0"/>
        <w:tabs>
          <w:tab w:val="clear" w:pos="720"/>
        </w:tabs>
        <w:snapToGrid w:val="0"/>
        <w:spacing w:before="120" w:after="120"/>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p>
    <w:p w14:paraId="14B8D1A4">
      <w:pPr>
        <w:pStyle w:val="693"/>
        <w:keepNext w:val="0"/>
        <w:pageBreakBefore w:val="0"/>
        <w:tabs>
          <w:tab w:val="clear" w:pos="720"/>
        </w:tabs>
        <w:snapToGrid w:val="0"/>
        <w:spacing w:before="120" w:after="120"/>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p>
    <w:p w14:paraId="1F09648E">
      <w:pPr>
        <w:pStyle w:val="693"/>
        <w:keepNext w:val="0"/>
        <w:pageBreakBefore w:val="0"/>
        <w:tabs>
          <w:tab w:val="clear" w:pos="720"/>
        </w:tabs>
        <w:snapToGrid w:val="0"/>
        <w:spacing w:before="120" w:after="120"/>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p>
    <w:p w14:paraId="59F2B03A">
      <w:pPr>
        <w:pStyle w:val="693"/>
        <w:keepNext w:val="0"/>
        <w:pageBreakBefore w:val="0"/>
        <w:tabs>
          <w:tab w:val="clear" w:pos="720"/>
        </w:tabs>
        <w:snapToGrid w:val="0"/>
        <w:spacing w:before="120" w:after="120"/>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p>
    <w:p w14:paraId="6EF49E7C">
      <w:pPr>
        <w:pStyle w:val="693"/>
        <w:keepNext w:val="0"/>
        <w:pageBreakBefore/>
        <w:tabs>
          <w:tab w:val="clear" w:pos="720"/>
        </w:tabs>
        <w:snapToGrid w:val="0"/>
        <w:spacing w:before="120" w:after="120"/>
        <w:outlineLvl w:val="9"/>
        <w:rPr>
          <w:rFonts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lang w:val="en-US" w:eastAsia="zh-CN"/>
          <w14:textFill>
            <w14:solidFill>
              <w14:schemeClr w14:val="tx1"/>
            </w14:solidFill>
          </w14:textFill>
        </w:rPr>
        <w:t>三</w:t>
      </w:r>
      <w:r>
        <w:rPr>
          <w:rFonts w:hint="eastAsia" w:ascii="宋体" w:hAnsi="宋体" w:eastAsia="宋体" w:cs="宋体"/>
          <w:color w:val="000000" w:themeColor="text1"/>
          <w:kern w:val="2"/>
          <w:sz w:val="32"/>
          <w:szCs w:val="32"/>
          <w:highlight w:val="none"/>
          <w14:textFill>
            <w14:solidFill>
              <w14:schemeClr w14:val="tx1"/>
            </w14:solidFill>
          </w14:textFill>
        </w:rPr>
        <w:t>、已标价工程量清单</w:t>
      </w:r>
    </w:p>
    <w:p w14:paraId="4AAAA740">
      <w:pPr>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注：按采购文件工程量清单编制 </w:t>
      </w:r>
    </w:p>
    <w:p w14:paraId="47D3430B">
      <w:pPr>
        <w:pStyle w:val="61"/>
        <w:ind w:firstLine="480"/>
        <w:rPr>
          <w:rFonts w:cs="宋体"/>
          <w:color w:val="000000" w:themeColor="text1"/>
          <w:sz w:val="24"/>
          <w:highlight w:val="none"/>
          <w14:textFill>
            <w14:solidFill>
              <w14:schemeClr w14:val="tx1"/>
            </w14:solidFill>
          </w14:textFill>
        </w:rPr>
      </w:pPr>
    </w:p>
    <w:p w14:paraId="4C5200C1">
      <w:pPr>
        <w:pStyle w:val="61"/>
        <w:ind w:firstLine="480"/>
        <w:rPr>
          <w:rFonts w:cs="宋体"/>
          <w:color w:val="000000" w:themeColor="text1"/>
          <w:sz w:val="24"/>
          <w:highlight w:val="none"/>
          <w14:textFill>
            <w14:solidFill>
              <w14:schemeClr w14:val="tx1"/>
            </w14:solidFill>
          </w14:textFill>
        </w:rPr>
        <w:sectPr>
          <w:footerReference r:id="rId23" w:type="first"/>
          <w:headerReference r:id="rId20" w:type="default"/>
          <w:footerReference r:id="rId21" w:type="default"/>
          <w:footerReference r:id="rId22" w:type="even"/>
          <w:pgSz w:w="11906" w:h="16838"/>
          <w:pgMar w:top="1440" w:right="1080" w:bottom="1440" w:left="1080" w:header="851" w:footer="992" w:gutter="0"/>
          <w:cols w:space="720" w:num="1"/>
          <w:titlePg/>
          <w:docGrid w:linePitch="312" w:charSpace="0"/>
        </w:sectPr>
      </w:pPr>
    </w:p>
    <w:p w14:paraId="1FD39633">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lang w:val="en-US" w:eastAsia="zh-CN"/>
          <w14:textFill>
            <w14:solidFill>
              <w14:schemeClr w14:val="tx1"/>
            </w14:solidFill>
          </w14:textFill>
        </w:rPr>
        <w:t>四</w:t>
      </w:r>
      <w:r>
        <w:rPr>
          <w:rFonts w:hint="eastAsia" w:ascii="宋体" w:hAnsi="宋体" w:eastAsia="宋体" w:cs="宋体"/>
          <w:color w:val="000000" w:themeColor="text1"/>
          <w:kern w:val="2"/>
          <w:sz w:val="32"/>
          <w:szCs w:val="32"/>
          <w:highlight w:val="none"/>
          <w14:textFill>
            <w14:solidFill>
              <w14:schemeClr w14:val="tx1"/>
            </w14:solidFill>
          </w14:textFill>
        </w:rPr>
        <w:t>、</w:t>
      </w:r>
      <w:r>
        <w:rPr>
          <w:rFonts w:hint="eastAsia" w:ascii="宋体" w:hAnsi="宋体" w:eastAsia="宋体" w:cs="宋体"/>
          <w:color w:val="000000" w:themeColor="text1"/>
          <w:sz w:val="32"/>
          <w:szCs w:val="32"/>
          <w:highlight w:val="none"/>
          <w14:textFill>
            <w14:solidFill>
              <w14:schemeClr w14:val="tx1"/>
            </w14:solidFill>
          </w14:textFill>
        </w:rPr>
        <w:t>中小企业声明函</w:t>
      </w:r>
      <w:bookmarkStart w:id="416" w:name="_Hlk101259491"/>
      <w:r>
        <w:rPr>
          <w:rFonts w:hint="eastAsia" w:ascii="宋体" w:hAnsi="宋体" w:eastAsia="宋体" w:cs="宋体"/>
          <w:color w:val="000000" w:themeColor="text1"/>
          <w:sz w:val="32"/>
          <w:szCs w:val="32"/>
          <w:highlight w:val="none"/>
          <w14:textFill>
            <w14:solidFill>
              <w14:schemeClr w14:val="tx1"/>
            </w14:solidFill>
          </w14:textFill>
        </w:rPr>
        <w:t>（如果有）</w:t>
      </w:r>
      <w:bookmarkEnd w:id="416"/>
    </w:p>
    <w:p w14:paraId="75710DB8">
      <w:pPr>
        <w:widowControl/>
        <w:spacing w:line="360" w:lineRule="auto"/>
        <w:ind w:firstLine="120" w:firstLineChars="5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highlight w:val="none"/>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w:t>
      </w:r>
    </w:p>
    <w:p w14:paraId="4FC3AFD5">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000000" w:themeColor="text1"/>
          <w:highlight w:val="none"/>
          <w14:textFill>
            <w14:solidFill>
              <w14:schemeClr w14:val="tx1"/>
            </w14:solidFill>
          </w14:textFill>
        </w:rPr>
      </w:pPr>
      <w:bookmarkStart w:id="417" w:name="_Toc465665161"/>
      <w:r>
        <w:rPr>
          <w:rFonts w:hint="eastAsia" w:ascii="宋体" w:hAnsi="宋体" w:cs="宋体"/>
          <w:color w:val="000000" w:themeColor="text1"/>
          <w:highlight w:val="none"/>
          <w14:textFill>
            <w14:solidFill>
              <w14:schemeClr w14:val="tx1"/>
            </w14:solidFill>
          </w14:textFill>
        </w:rPr>
        <w:t>附件</w:t>
      </w:r>
      <w:bookmarkEnd w:id="417"/>
    </w:p>
    <w:p w14:paraId="4157ADE1">
      <w:pPr>
        <w:spacing w:line="360" w:lineRule="auto"/>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附件1：</w:t>
      </w:r>
    </w:p>
    <w:p w14:paraId="06479A3A">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bookmarkStart w:id="418" w:name="OLE_LINK13"/>
      <w:bookmarkStart w:id="419" w:name="OLE_LINK14"/>
      <w:r>
        <w:rPr>
          <w:rFonts w:hint="eastAsia" w:ascii="宋体" w:hAnsi="宋体" w:cs="宋体"/>
          <w:b/>
          <w:color w:val="000000" w:themeColor="text1"/>
          <w:spacing w:val="6"/>
          <w:sz w:val="32"/>
          <w:szCs w:val="32"/>
          <w:highlight w:val="none"/>
          <w14:textFill>
            <w14:solidFill>
              <w14:schemeClr w14:val="tx1"/>
            </w14:solidFill>
          </w14:textFill>
        </w:rPr>
        <w:t>残疾人福利性单位声明函</w:t>
      </w:r>
    </w:p>
    <w:bookmarkEnd w:id="418"/>
    <w:bookmarkEnd w:id="419"/>
    <w:p w14:paraId="5EA7FD8C">
      <w:pPr>
        <w:spacing w:line="360" w:lineRule="auto"/>
        <w:rPr>
          <w:rFonts w:ascii="宋体" w:hAnsi="宋体" w:cs="宋体"/>
          <w:b/>
          <w:color w:val="000000" w:themeColor="text1"/>
          <w:spacing w:val="6"/>
          <w:sz w:val="30"/>
          <w:szCs w:val="30"/>
          <w:highlight w:val="none"/>
          <w14:textFill>
            <w14:solidFill>
              <w14:schemeClr w14:val="tx1"/>
            </w14:solidFill>
          </w14:textFill>
        </w:rPr>
      </w:pPr>
    </w:p>
    <w:p w14:paraId="01B79F7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32EF5C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14:paraId="3FD2E68D">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2E340E1">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1ADCE7BA">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供应商名称（电子签名）</w:t>
      </w:r>
      <w:r>
        <w:rPr>
          <w:rFonts w:hint="eastAsia" w:ascii="宋体" w:hAnsi="宋体" w:cs="宋体"/>
          <w:color w:val="000000" w:themeColor="text1"/>
          <w:sz w:val="24"/>
          <w:highlight w:val="none"/>
          <w14:textFill>
            <w14:solidFill>
              <w14:schemeClr w14:val="tx1"/>
            </w14:solidFill>
          </w14:textFill>
        </w:rPr>
        <w:t>：</w:t>
      </w:r>
    </w:p>
    <w:p w14:paraId="2048584B">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14:paraId="12428C5D">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127AA4E">
      <w:pPr>
        <w:spacing w:line="360" w:lineRule="auto"/>
        <w:ind w:firstLine="420" w:firstLineChars="200"/>
        <w:rPr>
          <w:rFonts w:ascii="宋体" w:hAnsi="宋体" w:cs="宋体"/>
          <w:color w:val="000000" w:themeColor="text1"/>
          <w:highlight w:val="none"/>
          <w14:textFill>
            <w14:solidFill>
              <w14:schemeClr w14:val="tx1"/>
            </w14:solidFill>
          </w14:textFill>
        </w:rPr>
      </w:pPr>
    </w:p>
    <w:p w14:paraId="00CBF56B">
      <w:pPr>
        <w:spacing w:line="360" w:lineRule="auto"/>
        <w:ind w:firstLine="420" w:firstLineChars="200"/>
        <w:rPr>
          <w:rFonts w:ascii="宋体" w:hAnsi="宋体" w:cs="宋体"/>
          <w:color w:val="000000" w:themeColor="text1"/>
          <w:highlight w:val="none"/>
          <w14:textFill>
            <w14:solidFill>
              <w14:schemeClr w14:val="tx1"/>
            </w14:solidFill>
          </w14:textFill>
        </w:rPr>
      </w:pPr>
    </w:p>
    <w:p w14:paraId="02E0FB0A">
      <w:pPr>
        <w:spacing w:line="360" w:lineRule="auto"/>
        <w:ind w:firstLine="420" w:firstLineChars="200"/>
        <w:rPr>
          <w:rFonts w:ascii="宋体" w:hAnsi="宋体" w:cs="宋体"/>
          <w:color w:val="000000" w:themeColor="text1"/>
          <w:highlight w:val="none"/>
          <w14:textFill>
            <w14:solidFill>
              <w14:schemeClr w14:val="tx1"/>
            </w14:solidFill>
          </w14:textFill>
        </w:rPr>
      </w:pPr>
    </w:p>
    <w:p w14:paraId="1D260013">
      <w:pPr>
        <w:spacing w:line="360" w:lineRule="auto"/>
        <w:ind w:firstLine="420" w:firstLineChars="200"/>
        <w:rPr>
          <w:rFonts w:ascii="宋体" w:hAnsi="宋体" w:cs="宋体"/>
          <w:color w:val="000000" w:themeColor="text1"/>
          <w:highlight w:val="none"/>
          <w14:textFill>
            <w14:solidFill>
              <w14:schemeClr w14:val="tx1"/>
            </w14:solidFill>
          </w14:textFill>
        </w:rPr>
      </w:pPr>
    </w:p>
    <w:p w14:paraId="4DD01D22">
      <w:pPr>
        <w:spacing w:line="360" w:lineRule="auto"/>
        <w:rPr>
          <w:rFonts w:ascii="宋体" w:hAnsi="宋体" w:cs="宋体"/>
          <w:b/>
          <w:color w:val="000000" w:themeColor="text1"/>
          <w:sz w:val="24"/>
          <w:highlight w:val="none"/>
          <w14:textFill>
            <w14:solidFill>
              <w14:schemeClr w14:val="tx1"/>
            </w14:solidFill>
          </w14:textFill>
        </w:rPr>
      </w:pPr>
    </w:p>
    <w:p w14:paraId="5D508EA7">
      <w:pPr>
        <w:spacing w:line="360" w:lineRule="auto"/>
        <w:rPr>
          <w:rFonts w:ascii="宋体" w:hAnsi="宋体" w:cs="宋体"/>
          <w:b/>
          <w:color w:val="000000" w:themeColor="text1"/>
          <w:sz w:val="24"/>
          <w:highlight w:val="none"/>
          <w14:textFill>
            <w14:solidFill>
              <w14:schemeClr w14:val="tx1"/>
            </w14:solidFill>
          </w14:textFill>
        </w:rPr>
      </w:pPr>
    </w:p>
    <w:p w14:paraId="169194DE">
      <w:pPr>
        <w:spacing w:line="360" w:lineRule="auto"/>
        <w:rPr>
          <w:rFonts w:ascii="宋体" w:hAnsi="宋体" w:cs="宋体"/>
          <w:b/>
          <w:color w:val="000000" w:themeColor="text1"/>
          <w:sz w:val="24"/>
          <w:highlight w:val="none"/>
          <w14:textFill>
            <w14:solidFill>
              <w14:schemeClr w14:val="tx1"/>
            </w14:solidFill>
          </w14:textFill>
        </w:rPr>
      </w:pPr>
    </w:p>
    <w:p w14:paraId="07430D47">
      <w:pPr>
        <w:spacing w:line="360" w:lineRule="auto"/>
        <w:rPr>
          <w:rFonts w:ascii="宋体" w:hAnsi="宋体" w:cs="宋体"/>
          <w:b/>
          <w:color w:val="000000" w:themeColor="text1"/>
          <w:sz w:val="24"/>
          <w:highlight w:val="none"/>
          <w14:textFill>
            <w14:solidFill>
              <w14:schemeClr w14:val="tx1"/>
            </w14:solidFill>
          </w14:textFill>
        </w:rPr>
      </w:pPr>
    </w:p>
    <w:p w14:paraId="59DA24F3">
      <w:pPr>
        <w:spacing w:line="360" w:lineRule="auto"/>
        <w:rPr>
          <w:rFonts w:ascii="宋体" w:hAnsi="宋体" w:cs="宋体"/>
          <w:b/>
          <w:color w:val="000000" w:themeColor="text1"/>
          <w:sz w:val="24"/>
          <w:highlight w:val="none"/>
          <w14:textFill>
            <w14:solidFill>
              <w14:schemeClr w14:val="tx1"/>
            </w14:solidFill>
          </w14:textFill>
        </w:rPr>
      </w:pPr>
    </w:p>
    <w:p w14:paraId="70A739CA">
      <w:pPr>
        <w:spacing w:line="360" w:lineRule="auto"/>
        <w:rPr>
          <w:rFonts w:ascii="宋体" w:hAnsi="宋体" w:cs="宋体"/>
          <w:b/>
          <w:color w:val="000000" w:themeColor="text1"/>
          <w:sz w:val="24"/>
          <w:highlight w:val="none"/>
          <w14:textFill>
            <w14:solidFill>
              <w14:schemeClr w14:val="tx1"/>
            </w14:solidFill>
          </w14:textFill>
        </w:rPr>
      </w:pPr>
    </w:p>
    <w:p w14:paraId="58BF20D7">
      <w:pPr>
        <w:spacing w:line="360" w:lineRule="auto"/>
        <w:rPr>
          <w:rFonts w:ascii="宋体" w:hAnsi="宋体" w:cs="宋体"/>
          <w:b/>
          <w:color w:val="000000" w:themeColor="text1"/>
          <w:sz w:val="24"/>
          <w:highlight w:val="none"/>
          <w14:textFill>
            <w14:solidFill>
              <w14:schemeClr w14:val="tx1"/>
            </w14:solidFill>
          </w14:textFill>
        </w:rPr>
      </w:pPr>
    </w:p>
    <w:p w14:paraId="61916743">
      <w:pPr>
        <w:spacing w:line="360" w:lineRule="auto"/>
        <w:rPr>
          <w:rFonts w:ascii="宋体" w:hAnsi="宋体" w:cs="宋体"/>
          <w:b/>
          <w:color w:val="000000" w:themeColor="text1"/>
          <w:sz w:val="24"/>
          <w:highlight w:val="none"/>
          <w14:textFill>
            <w14:solidFill>
              <w14:schemeClr w14:val="tx1"/>
            </w14:solidFill>
          </w14:textFill>
        </w:rPr>
      </w:pPr>
    </w:p>
    <w:p w14:paraId="6309C346">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附件2：质疑函范本及制作说明</w:t>
      </w:r>
    </w:p>
    <w:p w14:paraId="57610D99">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质疑函范本</w:t>
      </w:r>
    </w:p>
    <w:p w14:paraId="6A9F78B8">
      <w:pPr>
        <w:snapToGrid w:val="0"/>
        <w:spacing w:before="240" w:beforeLines="100"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14:paraId="49772548">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14:paraId="12FC59D6">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661357FB">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62633A87">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14:paraId="3F846387">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349A711F">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3894150D">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14:paraId="1EACDA9D">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14:paraId="7673B087">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2DCDF07F">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14:paraId="24E2402B">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14:paraId="0B18734B">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14:paraId="0E55FFEF">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14:paraId="49C48579">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66C6E769">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09CE57A2">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51282833">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2EB8138A">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14:paraId="30093641">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0066067A">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14:paraId="0C895B62">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14:paraId="07BFF1B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0E833E0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35549F4F">
      <w:pPr>
        <w:spacing w:line="360" w:lineRule="auto"/>
        <w:jc w:val="center"/>
        <w:rPr>
          <w:rFonts w:ascii="宋体" w:hAnsi="宋体" w:cs="宋体"/>
          <w:b/>
          <w:bCs/>
          <w:color w:val="000000" w:themeColor="text1"/>
          <w:sz w:val="24"/>
          <w:highlight w:val="none"/>
          <w14:textFill>
            <w14:solidFill>
              <w14:schemeClr w14:val="tx1"/>
            </w14:solidFill>
          </w14:textFill>
        </w:rPr>
      </w:pPr>
    </w:p>
    <w:p w14:paraId="1A9B0064">
      <w:pPr>
        <w:spacing w:line="360" w:lineRule="auto"/>
        <w:rPr>
          <w:rFonts w:ascii="宋体" w:hAnsi="宋体" w:cs="宋体"/>
          <w:b/>
          <w:color w:val="000000" w:themeColor="text1"/>
          <w:sz w:val="24"/>
          <w:highlight w:val="none"/>
          <w14:textFill>
            <w14:solidFill>
              <w14:schemeClr w14:val="tx1"/>
            </w14:solidFill>
          </w14:textFill>
        </w:rPr>
      </w:pPr>
    </w:p>
    <w:p w14:paraId="54961257">
      <w:pPr>
        <w:spacing w:line="360" w:lineRule="auto"/>
        <w:rPr>
          <w:rFonts w:ascii="宋体" w:hAnsi="宋体" w:cs="宋体"/>
          <w:b/>
          <w:color w:val="000000" w:themeColor="text1"/>
          <w:sz w:val="24"/>
          <w:highlight w:val="none"/>
          <w14:textFill>
            <w14:solidFill>
              <w14:schemeClr w14:val="tx1"/>
            </w14:solidFill>
          </w14:textFill>
        </w:rPr>
      </w:pPr>
    </w:p>
    <w:p w14:paraId="144FB948">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14:paraId="55612F27">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14:paraId="1CA2B9A9">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1E392787">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14:paraId="1FD7A3F5">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14:paraId="4F0DACEC">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14:paraId="3DBCCDCF">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07697E8B">
      <w:pPr>
        <w:widowControl/>
        <w:spacing w:line="360" w:lineRule="auto"/>
        <w:ind w:firstLine="600" w:firstLineChars="200"/>
        <w:jc w:val="left"/>
        <w:rPr>
          <w:rFonts w:ascii="宋体" w:hAnsi="宋体" w:cs="宋体"/>
          <w:color w:val="000000" w:themeColor="text1"/>
          <w:sz w:val="30"/>
          <w:szCs w:val="30"/>
          <w:highlight w:val="none"/>
          <w14:textFill>
            <w14:solidFill>
              <w14:schemeClr w14:val="tx1"/>
            </w14:solidFill>
          </w14:textFill>
        </w:rPr>
      </w:pPr>
    </w:p>
    <w:p w14:paraId="3BBFB382">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5B40D374">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26119038">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11E35416">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49DD4A34">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305A8EC1">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3256704F">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3E46E7BE">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11D3CF27">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41E30802">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548608F8">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2B892FF6">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694E5458">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14:paraId="3E94C89E">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14:paraId="7FFBC16E">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附件3：投诉书范本及制作说明</w:t>
      </w:r>
    </w:p>
    <w:p w14:paraId="0EFB6687">
      <w:pPr>
        <w:spacing w:line="360" w:lineRule="auto"/>
        <w:jc w:val="center"/>
        <w:rPr>
          <w:rFonts w:ascii="宋体" w:hAnsi="宋体" w:cs="宋体"/>
          <w:b/>
          <w:color w:val="000000" w:themeColor="text1"/>
          <w:sz w:val="24"/>
          <w:highlight w:val="none"/>
          <w14:textFill>
            <w14:solidFill>
              <w14:schemeClr w14:val="tx1"/>
            </w14:solidFill>
          </w14:textFill>
        </w:rPr>
      </w:pPr>
    </w:p>
    <w:p w14:paraId="43495DB7">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投诉书范本</w:t>
      </w:r>
    </w:p>
    <w:p w14:paraId="084209F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一、投诉相关主体基本情况</w:t>
      </w:r>
    </w:p>
    <w:p w14:paraId="393232DC">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w:t>
      </w:r>
      <w:r>
        <w:rPr>
          <w:rFonts w:hint="eastAsia" w:ascii="宋体" w:hAnsi="宋体" w:cs="宋体"/>
          <w:color w:val="000000" w:themeColor="text1"/>
          <w:sz w:val="24"/>
          <w:highlight w:val="none"/>
          <w:u w:val="dotted"/>
          <w14:textFill>
            <w14:solidFill>
              <w14:schemeClr w14:val="tx1"/>
            </w14:solidFill>
          </w14:textFill>
        </w:rPr>
        <w:t xml:space="preserve">                                               </w:t>
      </w:r>
    </w:p>
    <w:p w14:paraId="0919BCEC">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1996060B">
      <w:pPr>
        <w:tabs>
          <w:tab w:val="left" w:pos="6510"/>
        </w:tabs>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法定代表人/主要负责人：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52A3AC4B">
      <w:pPr>
        <w:tabs>
          <w:tab w:val="left" w:pos="6510"/>
        </w:tabs>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1795F023">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713650AA">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dotted"/>
          <w14:textFill>
            <w14:solidFill>
              <w14:schemeClr w14:val="tx1"/>
            </w14:solidFill>
          </w14:textFill>
        </w:rPr>
        <w:t xml:space="preserve">                   </w:t>
      </w:r>
    </w:p>
    <w:p w14:paraId="6575E39D">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被投诉人1：</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5A0E5ADC">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44C86B91">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2D21CF2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被投诉人2</w:t>
      </w:r>
    </w:p>
    <w:p w14:paraId="17BE1156">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73EAF9E4">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相关供应商：</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372CEBE4">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450D5995">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316FEDA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二、投诉项目基本情况</w:t>
      </w:r>
    </w:p>
    <w:p w14:paraId="7767EB28">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采购项目名称：</w:t>
      </w:r>
      <w:r>
        <w:rPr>
          <w:rFonts w:hint="eastAsia" w:ascii="宋体" w:hAnsi="宋体" w:cs="宋体"/>
          <w:color w:val="000000" w:themeColor="text1"/>
          <w:sz w:val="24"/>
          <w:highlight w:val="none"/>
          <w:u w:val="dotted"/>
          <w14:textFill>
            <w14:solidFill>
              <w14:schemeClr w14:val="tx1"/>
            </w14:solidFill>
          </w14:textFill>
        </w:rPr>
        <w:t xml:space="preserve">                                        </w:t>
      </w:r>
    </w:p>
    <w:p w14:paraId="662C38AB">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1E8C360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6E62AEEF">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r>
        <w:rPr>
          <w:rFonts w:hint="eastAsia" w:ascii="宋体" w:hAnsi="宋体" w:cs="宋体"/>
          <w:color w:val="000000" w:themeColor="text1"/>
          <w:sz w:val="24"/>
          <w:highlight w:val="none"/>
          <w:u w:val="dotted"/>
          <w14:textFill>
            <w14:solidFill>
              <w14:schemeClr w14:val="tx1"/>
            </w14:solidFill>
          </w14:textFill>
        </w:rPr>
        <w:t xml:space="preserve">                                         </w:t>
      </w:r>
    </w:p>
    <w:p w14:paraId="0189A976">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01FA80AB">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采购结果公告: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7CCFFF1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三、质疑基本情况</w:t>
      </w:r>
    </w:p>
    <w:p w14:paraId="0F225A54">
      <w:pPr>
        <w:spacing w:line="360" w:lineRule="auto"/>
        <w:ind w:firstLine="480" w:firstLineChars="200"/>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日,向</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提出质疑，质疑事项为：</w:t>
      </w:r>
      <w:r>
        <w:rPr>
          <w:rFonts w:hint="eastAsia" w:ascii="宋体" w:hAnsi="宋体" w:cs="宋体"/>
          <w:color w:val="000000" w:themeColor="text1"/>
          <w:sz w:val="24"/>
          <w:highlight w:val="none"/>
          <w:u w:val="dotted"/>
          <w14:textFill>
            <w14:solidFill>
              <w14:schemeClr w14:val="tx1"/>
            </w14:solidFill>
          </w14:textFill>
        </w:rPr>
        <w:t xml:space="preserve">                                </w:t>
      </w:r>
    </w:p>
    <w:p w14:paraId="670A3881">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5E581E66">
      <w:pPr>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采购人/代理机构</w:t>
      </w:r>
      <w:r>
        <w:rPr>
          <w:rFonts w:hint="eastAsia" w:ascii="宋体" w:hAnsi="宋体" w:cs="宋体"/>
          <w:color w:val="000000" w:themeColor="text1"/>
          <w:sz w:val="24"/>
          <w:highlight w:val="none"/>
          <w14:textFill>
            <w14:solidFill>
              <w14:schemeClr w14:val="tx1"/>
            </w14:solidFill>
          </w14:textFill>
        </w:rPr>
        <w:t>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日,就质疑事项作出了答复/没有在法定期限内作出答复。</w:t>
      </w:r>
    </w:p>
    <w:p w14:paraId="011DD72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四、投诉事项具体内容</w:t>
      </w:r>
    </w:p>
    <w:p w14:paraId="33A30264">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 1：</w:t>
      </w:r>
      <w:r>
        <w:rPr>
          <w:rFonts w:hint="eastAsia" w:ascii="宋体" w:hAnsi="宋体" w:cs="宋体"/>
          <w:color w:val="000000" w:themeColor="text1"/>
          <w:sz w:val="24"/>
          <w:highlight w:val="none"/>
          <w:u w:val="dotted"/>
          <w14:textFill>
            <w14:solidFill>
              <w14:schemeClr w14:val="tx1"/>
            </w14:solidFill>
          </w14:textFill>
        </w:rPr>
        <w:t xml:space="preserve">                                       </w:t>
      </w:r>
    </w:p>
    <w:p w14:paraId="6677E98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627A7C65">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74D7923D">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41E912AE">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39E36FC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投诉事项2</w:t>
      </w:r>
    </w:p>
    <w:p w14:paraId="5CA645BE">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0976366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五、与投诉事项相关的投诉请求</w:t>
      </w:r>
    </w:p>
    <w:p w14:paraId="08867A8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4696B98F">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6E45415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64452BB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1763AF24">
      <w:pPr>
        <w:spacing w:line="360" w:lineRule="auto"/>
        <w:rPr>
          <w:rFonts w:ascii="宋体" w:hAnsi="宋体" w:cs="宋体"/>
          <w:b/>
          <w:color w:val="000000" w:themeColor="text1"/>
          <w:sz w:val="24"/>
          <w:highlight w:val="none"/>
          <w14:textFill>
            <w14:solidFill>
              <w14:schemeClr w14:val="tx1"/>
            </w14:solidFill>
          </w14:textFill>
        </w:rPr>
      </w:pPr>
    </w:p>
    <w:p w14:paraId="5F6E4050">
      <w:pPr>
        <w:spacing w:line="360" w:lineRule="auto"/>
        <w:rPr>
          <w:rFonts w:ascii="宋体" w:hAnsi="宋体" w:cs="宋体"/>
          <w:b/>
          <w:color w:val="000000" w:themeColor="text1"/>
          <w:sz w:val="24"/>
          <w:highlight w:val="none"/>
          <w14:textFill>
            <w14:solidFill>
              <w14:schemeClr w14:val="tx1"/>
            </w14:solidFill>
          </w14:textFill>
        </w:rPr>
      </w:pPr>
    </w:p>
    <w:p w14:paraId="19860538">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投诉书制作说明：</w:t>
      </w:r>
    </w:p>
    <w:p w14:paraId="74CF8D03">
      <w:pPr>
        <w:widowControl/>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36607FBC">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40FEFC10">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3.投诉人若对项目的某一分包进行投诉，投诉书应列明具体分包号。</w:t>
      </w:r>
    </w:p>
    <w:p w14:paraId="2BDB4AA9">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4.投诉书应简要列明质疑事项，质疑函、质疑答复等作为附件材料提供。</w:t>
      </w:r>
    </w:p>
    <w:p w14:paraId="342C4FD9">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5.投诉书的投诉事项应具体、明确，并有必要的事实依据和法律依据。</w:t>
      </w:r>
    </w:p>
    <w:p w14:paraId="6D03E3A3">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6.投诉书的投诉请求应与投诉事项相关。</w:t>
      </w:r>
    </w:p>
    <w:p w14:paraId="141FB553">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08D0D490">
      <w:pPr>
        <w:spacing w:line="360" w:lineRule="auto"/>
        <w:rPr>
          <w:rFonts w:ascii="宋体" w:hAnsi="宋体" w:cs="宋体"/>
          <w:b/>
          <w:color w:val="000000" w:themeColor="text1"/>
          <w:sz w:val="24"/>
          <w:highlight w:val="none"/>
          <w14:textFill>
            <w14:solidFill>
              <w14:schemeClr w14:val="tx1"/>
            </w14:solidFill>
          </w14:textFill>
        </w:rPr>
      </w:pPr>
    </w:p>
    <w:p w14:paraId="15C1634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FDB3428">
      <w:pPr>
        <w:autoSpaceDE w:val="0"/>
        <w:autoSpaceDN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附件4：</w:t>
      </w:r>
      <w:r>
        <w:rPr>
          <w:rFonts w:hint="eastAsia" w:ascii="宋体" w:hAnsi="宋体" w:cs="宋体"/>
          <w:b/>
          <w:bCs/>
          <w:color w:val="000000" w:themeColor="text1"/>
          <w:sz w:val="32"/>
          <w:szCs w:val="32"/>
          <w:highlight w:val="none"/>
          <w14:textFill>
            <w14:solidFill>
              <w14:schemeClr w14:val="tx1"/>
            </w14:solidFill>
          </w14:textFill>
        </w:rPr>
        <w:t>业务专用章使用说明函</w:t>
      </w:r>
    </w:p>
    <w:p w14:paraId="293CA59C">
      <w:pPr>
        <w:spacing w:line="360" w:lineRule="auto"/>
        <w:rPr>
          <w:rFonts w:ascii="宋体" w:hAnsi="宋体" w:cs="宋体"/>
          <w:color w:val="000000" w:themeColor="text1"/>
          <w:sz w:val="24"/>
          <w:highlight w:val="none"/>
          <w:u w:val="single"/>
          <w14:textFill>
            <w14:solidFill>
              <w14:schemeClr w14:val="tx1"/>
            </w14:solidFill>
          </w14:textFill>
        </w:rPr>
      </w:pPr>
    </w:p>
    <w:p w14:paraId="203B987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（采购人）、（采购代理机构）</w:t>
      </w:r>
    </w:p>
    <w:p w14:paraId="6A2CBD2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我方</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(供应商全称)是中华人民共和国依法登记注册的合法企业，</w:t>
      </w:r>
      <w:r>
        <w:rPr>
          <w:rFonts w:hint="eastAsia" w:ascii="宋体" w:hAnsi="宋体" w:cs="宋体"/>
          <w:bCs/>
          <w:color w:val="000000" w:themeColor="text1"/>
          <w:sz w:val="24"/>
          <w:highlight w:val="none"/>
          <w14:textFill>
            <w14:solidFill>
              <w14:schemeClr w14:val="tx1"/>
            </w14:solidFill>
          </w14:textFill>
        </w:rPr>
        <w:t>在参加</w:t>
      </w:r>
      <w:r>
        <w:rPr>
          <w:rFonts w:hint="eastAsia" w:ascii="宋体" w:hAnsi="宋体" w:cs="宋体"/>
          <w:color w:val="000000" w:themeColor="text1"/>
          <w:sz w:val="24"/>
          <w:highlight w:val="none"/>
          <w14:textFill>
            <w14:solidFill>
              <w14:schemeClr w14:val="tx1"/>
            </w14:solidFill>
          </w14:textFill>
        </w:rPr>
        <w:t>你方组织的（项目名称）项目【项目编号：ZGMY-LD-20240</w:t>
      </w:r>
      <w:r>
        <w:rPr>
          <w:rFonts w:hint="eastAsia" w:ascii="宋体" w:hAnsi="宋体" w:cs="宋体"/>
          <w:color w:val="000000" w:themeColor="text1"/>
          <w:sz w:val="24"/>
          <w:highlight w:val="none"/>
          <w:lang w:val="en-US" w:eastAsia="zh-CN"/>
          <w14:textFill>
            <w14:solidFill>
              <w14:schemeClr w14:val="tx1"/>
            </w14:solidFill>
          </w14:textFill>
        </w:rPr>
        <w:t>24</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投标活动中作如下说明：</w:t>
      </w:r>
      <w:r>
        <w:rPr>
          <w:rFonts w:hint="eastAsia" w:ascii="宋体" w:hAnsi="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177D3C4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特此说明。</w:t>
      </w:r>
    </w:p>
    <w:p w14:paraId="591B0EF1">
      <w:pPr>
        <w:spacing w:line="360" w:lineRule="auto"/>
        <w:ind w:firstLine="494"/>
        <w:rPr>
          <w:rFonts w:ascii="宋体" w:hAnsi="宋体" w:cs="宋体"/>
          <w:color w:val="000000" w:themeColor="text1"/>
          <w:sz w:val="24"/>
          <w:highlight w:val="none"/>
          <w14:textFill>
            <w14:solidFill>
              <w14:schemeClr w14:val="tx1"/>
            </w14:solidFill>
          </w14:textFill>
        </w:rPr>
      </w:pPr>
    </w:p>
    <w:p w14:paraId="34C50907">
      <w:pPr>
        <w:spacing w:line="360" w:lineRule="auto"/>
        <w:ind w:firstLine="494"/>
        <w:rPr>
          <w:rFonts w:ascii="宋体" w:hAnsi="宋体" w:cs="宋体"/>
          <w:color w:val="000000" w:themeColor="text1"/>
          <w:sz w:val="24"/>
          <w:highlight w:val="none"/>
          <w14:textFill>
            <w14:solidFill>
              <w14:schemeClr w14:val="tx1"/>
            </w14:solidFill>
          </w14:textFill>
        </w:rPr>
      </w:pPr>
    </w:p>
    <w:p w14:paraId="47D6B393">
      <w:pPr>
        <w:spacing w:line="360" w:lineRule="auto"/>
        <w:ind w:firstLine="494"/>
        <w:rPr>
          <w:rFonts w:ascii="宋体" w:hAnsi="宋体" w:cs="宋体"/>
          <w:color w:val="000000" w:themeColor="text1"/>
          <w:sz w:val="24"/>
          <w:highlight w:val="none"/>
          <w14:textFill>
            <w14:solidFill>
              <w14:schemeClr w14:val="tx1"/>
            </w14:solidFill>
          </w14:textFill>
        </w:rPr>
      </w:pPr>
    </w:p>
    <w:p w14:paraId="743D60A9">
      <w:pPr>
        <w:spacing w:line="360" w:lineRule="auto"/>
        <w:ind w:firstLine="494"/>
        <w:rPr>
          <w:rFonts w:ascii="宋体" w:hAnsi="宋体" w:cs="宋体"/>
          <w:color w:val="000000" w:themeColor="text1"/>
          <w:sz w:val="24"/>
          <w:highlight w:val="none"/>
          <w14:textFill>
            <w14:solidFill>
              <w14:schemeClr w14:val="tx1"/>
            </w14:solidFill>
          </w14:textFill>
        </w:rPr>
      </w:pPr>
    </w:p>
    <w:p w14:paraId="2A1C803C">
      <w:pPr>
        <w:spacing w:line="360" w:lineRule="auto"/>
        <w:ind w:right="480" w:firstLine="4080" w:firstLineChars="17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供应商（法定名称章）：</w:t>
      </w:r>
    </w:p>
    <w:p w14:paraId="38BA873D">
      <w:pPr>
        <w:ind w:right="1440" w:firstLine="494"/>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28F648A3">
      <w:pP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p w14:paraId="0F795AD4">
      <w:pPr>
        <w:spacing w:line="360" w:lineRule="auto"/>
        <w:rPr>
          <w:rFonts w:ascii="宋体" w:hAnsi="宋体" w:cs="宋体"/>
          <w:bCs/>
          <w:color w:val="000000" w:themeColor="text1"/>
          <w:sz w:val="24"/>
          <w:highlight w:val="none"/>
          <w14:textFill>
            <w14:solidFill>
              <w14:schemeClr w14:val="tx1"/>
            </w14:solidFill>
          </w14:textFill>
        </w:rPr>
      </w:pPr>
      <w:r>
        <w:rPr>
          <w:rFonts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highlight w:val="none"/>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法定名称章（印模）                供应商“XX专用章”（印模）</w:t>
      </w:r>
    </w:p>
    <w:p w14:paraId="24B1880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4F36FE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A53838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829F996">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8A5956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36D044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638102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80C5CB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115A9F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E9AC9A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8EB959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55D45F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DE32CD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A6DE0E6">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750BBB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74A6EA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EDA0D6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5CDD454">
      <w:pPr>
        <w:autoSpaceDE w:val="0"/>
        <w:autoSpaceDN w:val="0"/>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5</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联合协议</w:t>
      </w:r>
    </w:p>
    <w:p w14:paraId="72943F1E">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（以联合体形式参与的，提供联合协议；本项目不接受联合体或者供应商不以联合体形式参与的，则不需要提供）</w:t>
      </w:r>
    </w:p>
    <w:p w14:paraId="10EDA38B">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（联合体所有成员名称）</w:t>
      </w:r>
      <w:r>
        <w:rPr>
          <w:rFonts w:hint="eastAsia" w:ascii="宋体" w:hAnsi="宋体" w:cs="宋体"/>
          <w:color w:val="000000" w:themeColor="text1"/>
          <w:kern w:val="0"/>
          <w:sz w:val="24"/>
          <w:highlight w:val="none"/>
          <w14:textFill>
            <w14:solidFill>
              <w14:schemeClr w14:val="tx1"/>
            </w14:solidFill>
          </w14:textFill>
        </w:rPr>
        <w:t>自愿</w:t>
      </w:r>
      <w:r>
        <w:rPr>
          <w:rFonts w:hint="eastAsia" w:ascii="宋体" w:hAnsi="宋体" w:cs="宋体"/>
          <w:color w:val="000000" w:themeColor="text1"/>
          <w:kern w:val="0"/>
          <w:sz w:val="24"/>
          <w:highlight w:val="none"/>
          <w:lang w:val="zh-CN"/>
          <w14:textFill>
            <w14:solidFill>
              <w14:schemeClr w14:val="tx1"/>
            </w14:solidFill>
          </w14:textFill>
        </w:rPr>
        <w:t>组成一个联合体，以一个供应商的身份</w:t>
      </w:r>
      <w:r>
        <w:rPr>
          <w:rFonts w:hint="eastAsia" w:ascii="宋体" w:hAnsi="宋体" w:cs="宋体"/>
          <w:color w:val="000000" w:themeColor="text1"/>
          <w:kern w:val="0"/>
          <w:sz w:val="24"/>
          <w:highlight w:val="none"/>
          <w14:textFill>
            <w14:solidFill>
              <w14:schemeClr w14:val="tx1"/>
            </w14:solidFill>
          </w14:textFill>
        </w:rPr>
        <w:t>参加</w:t>
      </w:r>
      <w:r>
        <w:rPr>
          <w:rFonts w:hint="eastAsia" w:ascii="宋体" w:hAnsi="宋体" w:cs="宋体"/>
          <w:color w:val="000000" w:themeColor="text1"/>
          <w:sz w:val="24"/>
          <w:highlight w:val="none"/>
          <w14:textFill>
            <w14:solidFill>
              <w14:schemeClr w14:val="tx1"/>
            </w14:solidFill>
          </w14:textFill>
        </w:rPr>
        <w:t>（项目名称）【项目编号：ZGMY-LD-20240</w:t>
      </w:r>
      <w:r>
        <w:rPr>
          <w:rFonts w:hint="eastAsia" w:ascii="宋体" w:hAnsi="宋体" w:cs="宋体"/>
          <w:color w:val="000000" w:themeColor="text1"/>
          <w:sz w:val="24"/>
          <w:highlight w:val="none"/>
          <w:lang w:val="en-US" w:eastAsia="zh-CN"/>
          <w14:textFill>
            <w14:solidFill>
              <w14:schemeClr w14:val="tx1"/>
            </w14:solidFill>
          </w14:textFill>
        </w:rPr>
        <w:t>24</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响应</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0F2436E2">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一、各方一致决定，</w:t>
      </w:r>
      <w:r>
        <w:rPr>
          <w:rFonts w:hint="eastAsia" w:ascii="宋体" w:hAnsi="宋体" w:cs="宋体"/>
          <w:color w:val="000000" w:themeColor="text1"/>
          <w:kern w:val="0"/>
          <w:sz w:val="24"/>
          <w:highlight w:val="none"/>
          <w:u w:val="single"/>
          <w14:textFill>
            <w14:solidFill>
              <w14:schemeClr w14:val="tx1"/>
            </w14:solidFill>
          </w14:textFill>
        </w:rPr>
        <w:t>（某联合体成员名称）</w:t>
      </w:r>
      <w:r>
        <w:rPr>
          <w:rFonts w:hint="eastAsia" w:ascii="宋体" w:hAnsi="宋体" w:cs="宋体"/>
          <w:color w:val="000000" w:themeColor="text1"/>
          <w:kern w:val="0"/>
          <w:sz w:val="24"/>
          <w:highlight w:val="none"/>
          <w14:textFill>
            <w14:solidFill>
              <w14:schemeClr w14:val="tx1"/>
            </w14:solidFill>
          </w14:textFill>
        </w:rPr>
        <w:t>为联合体</w:t>
      </w:r>
      <w:r>
        <w:rPr>
          <w:rFonts w:hint="eastAsia" w:ascii="宋体" w:hAnsi="宋体" w:cs="宋体"/>
          <w:color w:val="000000" w:themeColor="text1"/>
          <w:kern w:val="0"/>
          <w:sz w:val="24"/>
          <w:highlight w:val="none"/>
          <w:lang w:val="zh-CN"/>
          <w14:textFill>
            <w14:solidFill>
              <w14:schemeClr w14:val="tx1"/>
            </w14:solidFill>
          </w14:textFill>
        </w:rPr>
        <w:t>牵头人</w:t>
      </w:r>
      <w:r>
        <w:rPr>
          <w:rFonts w:hint="eastAsia" w:ascii="宋体" w:hAnsi="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highlight w:val="none"/>
          <w:lang w:val="zh-CN"/>
          <w14:textFill>
            <w14:solidFill>
              <w14:schemeClr w14:val="tx1"/>
            </w14:solidFill>
          </w14:textFill>
        </w:rPr>
        <w:t>。</w:t>
      </w:r>
    </w:p>
    <w:p w14:paraId="06CD37AC">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 w:val="24"/>
          <w:highlight w:val="none"/>
          <w:lang w:val="zh-CN"/>
          <w14:textFill>
            <w14:solidFill>
              <w14:schemeClr w14:val="tx1"/>
            </w14:solidFill>
          </w14:textFill>
        </w:rPr>
        <w:t>授权代表根据采购文件规定及</w:t>
      </w:r>
      <w:r>
        <w:rPr>
          <w:rFonts w:hint="eastAsia" w:ascii="宋体" w:hAnsi="宋体" w:cs="宋体"/>
          <w:color w:val="000000" w:themeColor="text1"/>
          <w:kern w:val="0"/>
          <w:sz w:val="24"/>
          <w:highlight w:val="none"/>
          <w14:textFill>
            <w14:solidFill>
              <w14:schemeClr w14:val="tx1"/>
            </w14:solidFill>
          </w14:textFill>
        </w:rPr>
        <w:t>响应内容</w:t>
      </w:r>
      <w:r>
        <w:rPr>
          <w:rFonts w:hint="eastAsia" w:ascii="宋体" w:hAnsi="宋体" w:cs="宋体"/>
          <w:color w:val="000000" w:themeColor="text1"/>
          <w:kern w:val="0"/>
          <w:sz w:val="24"/>
          <w:highlight w:val="none"/>
          <w:lang w:val="zh-CN"/>
          <w14:textFill>
            <w14:solidFill>
              <w14:schemeClr w14:val="tx1"/>
            </w14:solidFill>
          </w14:textFill>
        </w:rPr>
        <w:t>而对采购人、采购代理机构所作的任何合法承诺，包括书面澄清及相应等均对联合投标各方产生约束力。</w:t>
      </w:r>
    </w:p>
    <w:p w14:paraId="3B4C80A0">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三、本次联合</w:t>
      </w:r>
      <w:r>
        <w:rPr>
          <w:rFonts w:hint="eastAsia" w:ascii="宋体" w:hAnsi="宋体" w:cs="宋体"/>
          <w:color w:val="000000" w:themeColor="text1"/>
          <w:kern w:val="0"/>
          <w:sz w:val="24"/>
          <w:highlight w:val="none"/>
          <w14:textFill>
            <w14:solidFill>
              <w14:schemeClr w14:val="tx1"/>
            </w14:solidFill>
          </w14:textFill>
        </w:rPr>
        <w:t>响应</w:t>
      </w:r>
      <w:r>
        <w:rPr>
          <w:rFonts w:hint="eastAsia" w:ascii="宋体" w:hAnsi="宋体" w:cs="宋体"/>
          <w:color w:val="000000" w:themeColor="text1"/>
          <w:kern w:val="0"/>
          <w:sz w:val="24"/>
          <w:highlight w:val="none"/>
          <w:lang w:val="zh-CN"/>
          <w14:textFill>
            <w14:solidFill>
              <w14:schemeClr w14:val="tx1"/>
            </w14:solidFill>
          </w14:textFill>
        </w:rPr>
        <w:t>中，分工如下：</w:t>
      </w:r>
    </w:p>
    <w:p w14:paraId="392972DF">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bookmarkStart w:id="420" w:name="_Hlk101134295"/>
      <w:r>
        <w:rPr>
          <w:rFonts w:hint="eastAsia" w:ascii="宋体" w:hAnsi="宋体" w:cs="宋体"/>
          <w:color w:val="000000" w:themeColor="text1"/>
          <w:kern w:val="0"/>
          <w:sz w:val="24"/>
          <w:highlight w:val="none"/>
          <w:u w:val="single"/>
          <w14:textFill>
            <w14:solidFill>
              <w14:schemeClr w14:val="tx1"/>
            </w14:solidFill>
          </w14:textFill>
        </w:rPr>
        <w:t>（联合体成员1）</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690A6A97">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2</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778F2479">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bookmarkEnd w:id="420"/>
    <w:p w14:paraId="266A2BE6">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四、联合体成员中小企业合同份额。</w:t>
      </w:r>
    </w:p>
    <w:p w14:paraId="64FEE9E7">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X,</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提供的全部工程由小微企业承建，其合同份额占到合同总金额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w:t>
      </w:r>
      <w:r>
        <w:rPr>
          <w:rFonts w:hint="eastAsia" w:ascii="宋体" w:hAnsi="宋体" w:cs="宋体"/>
          <w:b/>
          <w:color w:val="000000" w:themeColor="text1"/>
          <w:kern w:val="0"/>
          <w:sz w:val="24"/>
          <w:highlight w:val="none"/>
          <w14:textFill>
            <w14:solidFill>
              <w14:schemeClr w14:val="tx1"/>
            </w14:solidFill>
          </w14:textFill>
        </w:rPr>
        <w:t>磋商</w:t>
      </w:r>
      <w:r>
        <w:rPr>
          <w:rFonts w:hint="eastAsia" w:ascii="宋体" w:hAnsi="宋体" w:cs="宋体"/>
          <w:b/>
          <w:color w:val="000000" w:themeColor="text1"/>
          <w:kern w:val="0"/>
          <w:sz w:val="24"/>
          <w:highlight w:val="none"/>
          <w:lang w:val="zh-CN"/>
          <w14:textFill>
            <w14:solidFill>
              <w14:schemeClr w14:val="tx1"/>
            </w14:solidFill>
          </w14:textFill>
        </w:rPr>
        <w:t>的，联合协议约定小微企业的合同份额占到合同总金额30%以上的，对联合体报价给予</w:t>
      </w:r>
      <w:r>
        <w:rPr>
          <w:rFonts w:hint="eastAsia" w:ascii="宋体" w:hAnsi="宋体" w:cs="宋体"/>
          <w:b/>
          <w:color w:val="000000" w:themeColor="text1"/>
          <w:kern w:val="0"/>
          <w:sz w:val="24"/>
          <w:highlight w:val="none"/>
          <w14:textFill>
            <w14:solidFill>
              <w14:schemeClr w14:val="tx1"/>
            </w14:solidFill>
          </w14:textFill>
        </w:rPr>
        <w:t>2</w:t>
      </w:r>
      <w:r>
        <w:rPr>
          <w:rFonts w:hint="eastAsia" w:ascii="宋体" w:hAnsi="宋体" w:cs="宋体"/>
          <w:b/>
          <w:color w:val="000000" w:themeColor="text1"/>
          <w:kern w:val="0"/>
          <w:sz w:val="24"/>
          <w:highlight w:val="none"/>
          <w:lang w:val="zh-CN"/>
          <w14:textFill>
            <w14:solidFill>
              <w14:schemeClr w14:val="tx1"/>
            </w14:solidFill>
          </w14:textFill>
        </w:rPr>
        <w:t>%的扣除。供应商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50F3917F">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p>
    <w:p w14:paraId="731F7425">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五、如果成交，</w:t>
      </w:r>
      <w:r>
        <w:rPr>
          <w:rFonts w:hint="eastAsia" w:ascii="宋体" w:hAnsi="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427F47A0">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六、有关本次联合</w:t>
      </w:r>
      <w:r>
        <w:rPr>
          <w:rFonts w:hint="eastAsia" w:ascii="宋体" w:hAnsi="宋体" w:cs="宋体"/>
          <w:color w:val="000000" w:themeColor="text1"/>
          <w:kern w:val="0"/>
          <w:sz w:val="24"/>
          <w:highlight w:val="none"/>
          <w14:textFill>
            <w14:solidFill>
              <w14:schemeClr w14:val="tx1"/>
            </w14:solidFill>
          </w14:textFill>
        </w:rPr>
        <w:t>响应</w:t>
      </w:r>
      <w:r>
        <w:rPr>
          <w:rFonts w:hint="eastAsia" w:ascii="宋体" w:hAnsi="宋体" w:cs="宋体"/>
          <w:color w:val="000000" w:themeColor="text1"/>
          <w:kern w:val="0"/>
          <w:sz w:val="24"/>
          <w:highlight w:val="none"/>
          <w:lang w:val="zh-CN"/>
          <w14:textFill>
            <w14:solidFill>
              <w14:schemeClr w14:val="tx1"/>
            </w14:solidFill>
          </w14:textFill>
        </w:rPr>
        <w:t>的其他事宜：</w:t>
      </w:r>
    </w:p>
    <w:p w14:paraId="677B05DB">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68EB78EB">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2F811A07">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28531998">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507D0356">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2E8D918E">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1655B54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14E9753E">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6</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14:textFill>
            <w14:solidFill>
              <w14:schemeClr w14:val="tx1"/>
            </w14:solidFill>
          </w14:textFill>
        </w:rPr>
        <w:t>分包意向协议</w:t>
      </w:r>
    </w:p>
    <w:p w14:paraId="56CBEEAB">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成交后以分包方式履行合同的，提供分包意向协议；采购人不同意分包或者供应商成交后不以分包方式履行合同的，则不需要提供。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14:paraId="52918C35">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（供应商名称）</w:t>
      </w:r>
      <w:r>
        <w:rPr>
          <w:rFonts w:hint="eastAsia" w:ascii="宋体" w:hAnsi="宋体" w:cs="宋体"/>
          <w:color w:val="000000" w:themeColor="text1"/>
          <w:kern w:val="0"/>
          <w:sz w:val="24"/>
          <w:highlight w:val="none"/>
          <w:lang w:val="zh-CN"/>
          <w14:textFill>
            <w14:solidFill>
              <w14:schemeClr w14:val="tx1"/>
            </w14:solidFill>
          </w14:textFill>
        </w:rPr>
        <w:t>若成为</w:t>
      </w:r>
      <w:r>
        <w:rPr>
          <w:rFonts w:hint="eastAsia" w:ascii="宋体" w:hAnsi="宋体" w:cs="宋体"/>
          <w:color w:val="000000" w:themeColor="text1"/>
          <w:sz w:val="24"/>
          <w:highlight w:val="none"/>
          <w14:textFill>
            <w14:solidFill>
              <w14:schemeClr w14:val="tx1"/>
            </w14:solidFill>
          </w14:textFill>
        </w:rPr>
        <w:t>（项目名称）【项目编号：（采购编号）】</w:t>
      </w:r>
      <w:r>
        <w:rPr>
          <w:rFonts w:hint="eastAsia" w:ascii="宋体" w:hAnsi="宋体" w:cs="宋体"/>
          <w:color w:val="000000" w:themeColor="text1"/>
          <w:kern w:val="0"/>
          <w:sz w:val="24"/>
          <w:highlight w:val="none"/>
          <w:lang w:val="zh-CN"/>
          <w14:textFill>
            <w14:solidFill>
              <w14:schemeClr w14:val="tx1"/>
            </w14:solidFill>
          </w14:textFill>
        </w:rPr>
        <w:t>的成交供应商，将依法采取分包方式履行合同。</w:t>
      </w:r>
      <w:r>
        <w:rPr>
          <w:rFonts w:hint="eastAsia" w:ascii="宋体" w:hAnsi="宋体" w:cs="宋体"/>
          <w:color w:val="000000" w:themeColor="text1"/>
          <w:kern w:val="0"/>
          <w:sz w:val="24"/>
          <w:highlight w:val="none"/>
          <w:u w:val="single"/>
          <w14:textFill>
            <w14:solidFill>
              <w14:schemeClr w14:val="tx1"/>
            </w14:solidFill>
          </w14:textFill>
        </w:rPr>
        <w:t>（供应商名称）</w:t>
      </w:r>
      <w:r>
        <w:rPr>
          <w:rFonts w:hint="eastAsia" w:ascii="宋体" w:hAnsi="宋体" w:cs="宋体"/>
          <w:color w:val="000000" w:themeColor="text1"/>
          <w:kern w:val="0"/>
          <w:sz w:val="24"/>
          <w:highlight w:val="none"/>
          <w14:textFill>
            <w14:solidFill>
              <w14:schemeClr w14:val="tx1"/>
            </w14:solidFill>
          </w14:textFill>
        </w:rPr>
        <w:t>与</w:t>
      </w:r>
      <w:r>
        <w:rPr>
          <w:rFonts w:hint="eastAsia" w:ascii="宋体" w:hAnsi="宋体" w:cs="宋体"/>
          <w:color w:val="000000" w:themeColor="text1"/>
          <w:kern w:val="0"/>
          <w:sz w:val="24"/>
          <w:highlight w:val="none"/>
          <w:u w:val="single"/>
          <w14:textFill>
            <w14:solidFill>
              <w14:schemeClr w14:val="tx1"/>
            </w14:solidFill>
          </w14:textFill>
        </w:rPr>
        <w:t>（所有分包供应商名称）</w:t>
      </w:r>
      <w:r>
        <w:rPr>
          <w:rFonts w:hint="eastAsia" w:ascii="宋体" w:hAnsi="宋体" w:cs="宋体"/>
          <w:color w:val="000000" w:themeColor="text1"/>
          <w:kern w:val="0"/>
          <w:sz w:val="24"/>
          <w:highlight w:val="none"/>
          <w14:textFill>
            <w14:solidFill>
              <w14:schemeClr w14:val="tx1"/>
            </w14:solidFill>
          </w14:textFill>
        </w:rPr>
        <w:t>达成分包意向协议</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0B2946CE">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一、分包标的及数量</w:t>
      </w:r>
    </w:p>
    <w:p w14:paraId="7C77E252">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（供应商名称）</w:t>
      </w:r>
      <w:r>
        <w:rPr>
          <w:rFonts w:hint="eastAsia" w:ascii="宋体" w:hAnsi="宋体" w:cs="宋体"/>
          <w:color w:val="000000" w:themeColor="text1"/>
          <w:kern w:val="0"/>
          <w:sz w:val="24"/>
          <w:highlight w:val="none"/>
          <w:lang w:val="zh-CN"/>
          <w14:textFill>
            <w14:solidFill>
              <w14:schemeClr w14:val="tx1"/>
            </w14:solidFill>
          </w14:textFill>
        </w:rPr>
        <w:t>将</w:t>
      </w:r>
      <w:r>
        <w:rPr>
          <w:rFonts w:hint="eastAsia"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cs="宋体"/>
          <w:color w:val="000000" w:themeColor="text1"/>
          <w:sz w:val="24"/>
          <w:highlight w:val="none"/>
          <w14:textFill>
            <w14:solidFill>
              <w14:schemeClr w14:val="tx1"/>
            </w14:solidFill>
          </w14:textFill>
        </w:rPr>
        <w:t>分包给</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具备承</w:t>
      </w:r>
      <w:r>
        <w:rPr>
          <w:rFonts w:hint="eastAsia" w:ascii="宋体" w:hAnsi="宋体" w:cs="宋体"/>
          <w:color w:val="000000" w:themeColor="text1"/>
          <w:kern w:val="0"/>
          <w:sz w:val="24"/>
          <w:highlight w:val="none"/>
          <w14:textFill>
            <w14:solidFill>
              <w14:schemeClr w14:val="tx1"/>
            </w14:solidFill>
          </w14:textFill>
        </w:rPr>
        <w:t>担</w:t>
      </w:r>
      <w:r>
        <w:rPr>
          <w:rFonts w:hint="eastAsia" w:ascii="宋体" w:hAnsi="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cs="宋体"/>
          <w:color w:val="000000" w:themeColor="text1"/>
          <w:kern w:val="0"/>
          <w:sz w:val="24"/>
          <w:highlight w:val="none"/>
          <w:lang w:val="zh-CN"/>
          <w14:textFill>
            <w14:solidFill>
              <w14:schemeClr w14:val="tx1"/>
            </w14:solidFill>
          </w14:textFill>
        </w:rPr>
        <w:t>相应资质条件且不得再次分包；</w:t>
      </w:r>
    </w:p>
    <w:p w14:paraId="72F0BE6F">
      <w:pPr>
        <w:pStyle w:val="3"/>
        <w:ind w:left="664" w:leftChars="316" w:firstLine="229" w:firstLineChars="95"/>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p w14:paraId="25716904">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二、分包供应商中小企业合同份额</w:t>
      </w:r>
    </w:p>
    <w:p w14:paraId="18522309">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（分包供应商X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……）提供的工程全部由小微企业承建，</w:t>
      </w:r>
      <w:r>
        <w:rPr>
          <w:rFonts w:hint="eastAsia" w:ascii="宋体" w:hAnsi="宋体" w:cs="宋体"/>
          <w:color w:val="000000" w:themeColor="text1"/>
          <w:kern w:val="0"/>
          <w:sz w:val="24"/>
          <w:highlight w:val="none"/>
          <w14:textFill>
            <w14:solidFill>
              <w14:schemeClr w14:val="tx1"/>
            </w14:solidFill>
          </w14:textFill>
        </w:rPr>
        <w:t>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000000" w:themeColor="text1"/>
          <w:kern w:val="0"/>
          <w:sz w:val="24"/>
          <w:highlight w:val="none"/>
          <w14:textFill>
            <w14:solidFill>
              <w14:schemeClr w14:val="tx1"/>
            </w14:solidFill>
          </w14:textFill>
        </w:rPr>
        <w:t>2</w:t>
      </w:r>
      <w:r>
        <w:rPr>
          <w:rFonts w:hint="eastAsia" w:ascii="宋体" w:hAnsi="宋体" w:cs="宋体"/>
          <w:b/>
          <w:color w:val="000000" w:themeColor="text1"/>
          <w:kern w:val="0"/>
          <w:sz w:val="24"/>
          <w:highlight w:val="none"/>
          <w:lang w:val="zh-CN"/>
          <w14:textFill>
            <w14:solidFill>
              <w14:schemeClr w14:val="tx1"/>
            </w14:solidFill>
          </w14:textFill>
        </w:rPr>
        <w:t>%的扣除。供应商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01BF01DC">
      <w:pPr>
        <w:spacing w:line="400" w:lineRule="exact"/>
        <w:ind w:firstLine="480" w:firstLineChars="200"/>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bookmarkStart w:id="421" w:name="_Hlk101133173"/>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要求合同分包形式参加的项目或采购包，供应商按采购文件第一部分竞争性磋商公告申请人的资格要求中规定的</w:t>
      </w:r>
      <w:r>
        <w:rPr>
          <w:rFonts w:hint="eastAsia" w:ascii="宋体" w:hAnsi="宋体" w:cs="宋体"/>
          <w:b/>
          <w:color w:val="000000" w:themeColor="text1"/>
          <w:kern w:val="0"/>
          <w:sz w:val="24"/>
          <w:highlight w:val="none"/>
          <w:lang w:val="zh-CN"/>
          <w14:textFill>
            <w14:solidFill>
              <w14:schemeClr w14:val="tx1"/>
            </w14:solidFill>
          </w14:textFill>
        </w:rPr>
        <w:t>分包意向协议</w:t>
      </w:r>
      <w:r>
        <w:rPr>
          <w:rFonts w:hint="eastAsia" w:ascii="宋体" w:hAnsi="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bookmarkEnd w:id="421"/>
    </w:p>
    <w:p w14:paraId="448A7B6C">
      <w:pPr>
        <w:snapToGrid w:val="0"/>
        <w:spacing w:line="400" w:lineRule="exact"/>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三、分包工作履行期限、地点、方式</w:t>
      </w:r>
    </w:p>
    <w:p w14:paraId="46999CEA">
      <w:pPr>
        <w:snapToGrid w:val="0"/>
        <w:spacing w:line="400" w:lineRule="exact"/>
        <w:ind w:firstLine="576"/>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711DC9FC">
      <w:pPr>
        <w:snapToGrid w:val="0"/>
        <w:spacing w:line="400" w:lineRule="exact"/>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四、质量</w:t>
      </w:r>
    </w:p>
    <w:p w14:paraId="4C407AA7">
      <w:pPr>
        <w:snapToGrid w:val="0"/>
        <w:spacing w:line="400" w:lineRule="exact"/>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517DB8F1">
      <w:pPr>
        <w:snapToGrid w:val="0"/>
        <w:spacing w:line="400" w:lineRule="exact"/>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五、价款或者报酬</w:t>
      </w:r>
    </w:p>
    <w:p w14:paraId="7E608750">
      <w:pPr>
        <w:snapToGrid w:val="0"/>
        <w:spacing w:line="400" w:lineRule="exact"/>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4EB4E9DD">
      <w:pPr>
        <w:snapToGrid w:val="0"/>
        <w:spacing w:line="400" w:lineRule="exact"/>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六、违约责任</w:t>
      </w:r>
    </w:p>
    <w:p w14:paraId="2C6A4EA7">
      <w:pPr>
        <w:snapToGrid w:val="0"/>
        <w:spacing w:line="400" w:lineRule="exact"/>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6EAA6EC7">
      <w:pPr>
        <w:snapToGrid w:val="0"/>
        <w:spacing w:line="400" w:lineRule="exact"/>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七、争议解决的办法</w:t>
      </w:r>
    </w:p>
    <w:p w14:paraId="216AB2ED">
      <w:pPr>
        <w:snapToGrid w:val="0"/>
        <w:spacing w:line="400" w:lineRule="exact"/>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5ABD6573">
      <w:pPr>
        <w:snapToGrid w:val="0"/>
        <w:spacing w:line="400" w:lineRule="exact"/>
        <w:ind w:left="5758" w:leftChars="342" w:hanging="504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供应商名称(电子签名)：</w:t>
      </w:r>
    </w:p>
    <w:p w14:paraId="2E027B65">
      <w:pPr>
        <w:snapToGrid w:val="0"/>
        <w:spacing w:line="400" w:lineRule="exact"/>
        <w:ind w:firstLine="5640" w:firstLineChars="235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分包供应商名称：</w:t>
      </w:r>
    </w:p>
    <w:p w14:paraId="2113C969">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2753E0CF">
      <w:pPr>
        <w:spacing w:line="360" w:lineRule="auto"/>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7721A2DF">
      <w:pPr>
        <w:autoSpaceDE/>
        <w:autoSpaceDN/>
        <w:spacing w:line="360" w:lineRule="auto"/>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7</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sz w:val="32"/>
          <w:szCs w:val="32"/>
          <w:highlight w:val="none"/>
          <w14:textFill>
            <w14:solidFill>
              <w14:schemeClr w14:val="tx1"/>
            </w14:solidFill>
          </w14:textFill>
        </w:rPr>
        <w:t>中小企业声明函</w:t>
      </w:r>
    </w:p>
    <w:p w14:paraId="446B1E08">
      <w:pPr>
        <w:spacing w:line="360" w:lineRule="auto"/>
        <w:jc w:val="center"/>
        <w:rPr>
          <w:rFonts w:ascii="宋体" w:hAnsi="宋体" w:cs="宋体"/>
          <w:color w:val="000000" w:themeColor="text1"/>
          <w:sz w:val="24"/>
          <w:highlight w:val="none"/>
          <w:u w:val="single"/>
          <w14:textFill>
            <w14:solidFill>
              <w14:schemeClr w14:val="tx1"/>
            </w14:solidFill>
          </w14:textFill>
        </w:rPr>
      </w:pPr>
    </w:p>
    <w:p w14:paraId="7A6FA1CC">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中小企业声明函（工程）</w:t>
      </w:r>
    </w:p>
    <w:p w14:paraId="3AD9D48E">
      <w:pPr>
        <w:spacing w:line="360" w:lineRule="auto"/>
        <w:ind w:firstLine="360" w:firstLineChars="1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highlight w:val="none"/>
          <w:u w:val="single"/>
          <w14:textFill>
            <w14:solidFill>
              <w14:schemeClr w14:val="tx1"/>
            </w14:solidFill>
          </w14:textFill>
        </w:rPr>
        <w:t xml:space="preserve">（采购人） </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 xml:space="preserve"> （项目名称） </w:t>
      </w:r>
      <w:r>
        <w:rPr>
          <w:rFonts w:hint="eastAsia" w:ascii="宋体" w:hAnsi="宋体" w:cs="宋体"/>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4FE325A2">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 xml:space="preserve"> ；承建（承接）企业为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14:textFill>
            <w14:solidFill>
              <w14:schemeClr w14:val="tx1"/>
            </w14:solidFill>
          </w14:textFill>
        </w:rPr>
        <w:t>；</w:t>
      </w:r>
    </w:p>
    <w:p w14:paraId="36FFEB38">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 xml:space="preserve"> ；承建（承接）企业为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14:textFill>
            <w14:solidFill>
              <w14:schemeClr w14:val="tx1"/>
            </w14:solidFill>
          </w14:textFill>
        </w:rPr>
        <w:t>；</w:t>
      </w:r>
    </w:p>
    <w:p w14:paraId="15EF867B">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1F960CA0">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15AFE3ED">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14:paraId="428129F0">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158AC0AF">
      <w:pPr>
        <w:snapToGrid w:val="0"/>
        <w:spacing w:line="360" w:lineRule="auto"/>
        <w:ind w:firstLine="5160" w:firstLineChars="215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供应商名称(电子签名)：</w:t>
      </w:r>
    </w:p>
    <w:p w14:paraId="2E864F16">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42D59D02">
      <w:pPr>
        <w:spacing w:line="360" w:lineRule="auto"/>
        <w:jc w:val="left"/>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从业人员、营业收入、资产总额填报上一年度数据，无上一年度数据的新成立企业可不填报。</w:t>
      </w:r>
    </w:p>
    <w:p w14:paraId="4CEE3C16">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p>
    <w:p w14:paraId="2C36C009">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780102B1">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01079A6E">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2369C0B6">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46602C9A">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317EF7EC">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31E02B5A">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1B662976">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7EB5D19B">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1F2AAF22">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7A023FA8">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401579FD">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1DF72555">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3B57BA32">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506626D3">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42F92602">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2F713A46">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60E667EB">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31155382">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276EFA6B">
      <w:pPr>
        <w:spacing w:line="360" w:lineRule="auto"/>
        <w:rPr>
          <w:rFonts w:ascii="宋体" w:hAnsi="宋体" w:cs="宋体"/>
          <w:bCs/>
          <w:color w:val="000000" w:themeColor="text1"/>
          <w:sz w:val="24"/>
          <w:highlight w:val="none"/>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3D2B0AB6">
      <w:pPr>
        <w:spacing w:line="360" w:lineRule="auto"/>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附件8：工程量清单（另附）</w:t>
      </w:r>
    </w:p>
    <w:p w14:paraId="71615FBF">
      <w:pPr>
        <w:spacing w:line="360" w:lineRule="auto"/>
        <w:rPr>
          <w:rFonts w:ascii="宋体" w:hAnsi="宋体" w:cs="宋体"/>
          <w:b/>
          <w:color w:val="000000" w:themeColor="text1"/>
          <w:spacing w:val="6"/>
          <w:sz w:val="32"/>
          <w:szCs w:val="32"/>
          <w:highlight w:val="none"/>
          <w14:textFill>
            <w14:solidFill>
              <w14:schemeClr w14:val="tx1"/>
            </w14:solidFill>
          </w14:textFill>
        </w:rPr>
      </w:pPr>
    </w:p>
    <w:p w14:paraId="2C2A0FC1">
      <w:pPr>
        <w:spacing w:line="360" w:lineRule="auto"/>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附件9：图纸（另附）</w:t>
      </w:r>
    </w:p>
    <w:p w14:paraId="6FF561A5">
      <w:pPr>
        <w:pStyle w:val="26"/>
        <w:rPr>
          <w:color w:val="000000" w:themeColor="text1"/>
          <w:highlight w:val="none"/>
          <w14:textFill>
            <w14:solidFill>
              <w14:schemeClr w14:val="tx1"/>
            </w14:solidFill>
          </w14:textFill>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标准粗黑"/>
    <w:panose1 w:val="00000000000000000000"/>
    <w:charset w:val="00"/>
    <w:family w:val="roman"/>
    <w:pitch w:val="default"/>
    <w:sig w:usb0="00000000" w:usb1="00000000" w:usb2="00000000" w:usb3="00000000" w:csb0="00040001" w:csb1="00000000"/>
  </w:font>
  <w:font w:name="标准粗黑">
    <w:panose1 w:val="02000503000000000000"/>
    <w:charset w:val="86"/>
    <w:family w:val="auto"/>
    <w:pitch w:val="default"/>
    <w:sig w:usb0="8000002F" w:usb1="084164FA" w:usb2="00000012"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7060202020A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标准粗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标准粗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PingFang SC">
    <w:altName w:val="宋体"/>
    <w:panose1 w:val="020B0400000000000000"/>
    <w:charset w:val="86"/>
    <w:family w:val="auto"/>
    <w:pitch w:val="default"/>
    <w:sig w:usb0="00000000" w:usb1="00000000"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8598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9076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F9745A7">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49BB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46FF37DE">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9BF5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23F7C6F">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DE230">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B3C65">
    <w:pPr>
      <w:pStyle w:val="41"/>
      <w:framePr w:wrap="around" w:vAnchor="text" w:hAnchor="margin" w:xAlign="right" w:y="1"/>
      <w:rPr>
        <w:rStyle w:val="72"/>
      </w:rPr>
    </w:pPr>
    <w:r>
      <w:fldChar w:fldCharType="begin"/>
    </w:r>
    <w:r>
      <w:rPr>
        <w:rStyle w:val="72"/>
      </w:rPr>
      <w:instrText xml:space="preserve">PAGE  </w:instrText>
    </w:r>
    <w:r>
      <w:fldChar w:fldCharType="end"/>
    </w:r>
  </w:p>
  <w:p w14:paraId="151C2370">
    <w:pPr>
      <w:pStyle w:val="41"/>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66663">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422" w:name="_Toc164085800"/>
    <w:bookmarkStart w:id="423" w:name="_Toc36110187"/>
    <w:bookmarkStart w:id="424" w:name="_Toc131845147"/>
    <w:bookmarkStart w:id="425" w:name="_Toc91899912"/>
    <w:r>
      <w:rPr>
        <w:rFonts w:hint="eastAsia" w:ascii="仿宋_GB2312" w:eastAsia="仿宋_GB2312"/>
        <w:kern w:val="0"/>
        <w:szCs w:val="21"/>
      </w:rPr>
      <w:t xml:space="preserve"> 页</w:t>
    </w:r>
    <w:bookmarkEnd w:id="422"/>
    <w:bookmarkEnd w:id="423"/>
    <w:bookmarkEnd w:id="424"/>
    <w:bookmarkEnd w:id="42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689E6">
    <w:pPr>
      <w:pStyle w:val="41"/>
      <w:framePr w:wrap="around" w:vAnchor="text" w:hAnchor="margin" w:xAlign="right" w:y="1"/>
      <w:rPr>
        <w:rStyle w:val="72"/>
      </w:rPr>
    </w:pPr>
    <w:r>
      <w:fldChar w:fldCharType="begin"/>
    </w:r>
    <w:r>
      <w:rPr>
        <w:rStyle w:val="72"/>
      </w:rPr>
      <w:instrText xml:space="preserve">PAGE  </w:instrText>
    </w:r>
    <w:r>
      <w:fldChar w:fldCharType="end"/>
    </w:r>
  </w:p>
  <w:p w14:paraId="058FD2FF">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62C0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152F7">
    <w:pP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3F5C99">
                          <w:pPr>
                            <w:pStyle w:val="4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53F5C99">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CA7C9">
    <w:pPr>
      <w:pStyle w:val="4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C085A">
    <w:pPr>
      <w:pStyle w:val="4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D57B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777BA5E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9540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4C77FE6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DA83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11EA38A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35D6D">
    <w:pPr>
      <w:pStyle w:val="42"/>
      <w:pBdr>
        <w:bottom w:val="single" w:color="auto" w:sz="6" w:space="0"/>
      </w:pBdr>
      <w:jc w:val="right"/>
      <w:rPr>
        <w:rFonts w:ascii="仿宋_GB2312" w:eastAsia="仿宋_GB2312"/>
        <w:i/>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12D3E">
    <w:pPr>
      <w:pStyle w:val="42"/>
      <w:pBdr>
        <w:bottom w:val="single" w:color="auto" w:sz="6" w:space="0"/>
      </w:pBdr>
      <w:tabs>
        <w:tab w:val="center" w:pos="4535"/>
        <w:tab w:val="right" w:pos="9070"/>
        <w:tab w:val="clear" w:pos="4153"/>
        <w:tab w:val="clear" w:pos="8306"/>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8F595">
    <w:pPr>
      <w:pStyle w:val="42"/>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67773">
    <w:pPr>
      <w:pStyle w:val="42"/>
      <w:pBdr>
        <w:bottom w:val="single" w:color="auto" w:sz="6" w:space="0"/>
      </w:pBdr>
      <w:tabs>
        <w:tab w:val="center" w:pos="4535"/>
        <w:tab w:val="right" w:pos="9070"/>
        <w:tab w:val="clear" w:pos="4153"/>
        <w:tab w:val="clear" w:pos="8306"/>
      </w:tabs>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864F5">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47C34">
    <w:pPr>
      <w:pStyle w:val="42"/>
      <w:pBdr>
        <w:bottom w:val="single" w:color="auto" w:sz="6" w:space="0"/>
      </w:pBdr>
      <w:tabs>
        <w:tab w:val="center" w:pos="4535"/>
        <w:tab w:val="right" w:pos="9070"/>
        <w:tab w:val="clear" w:pos="4153"/>
        <w:tab w:val="clear" w:pos="8306"/>
      </w:tabs>
      <w:jc w:val="right"/>
      <w:rPr>
        <w:rFonts w:ascii="仿宋_GB2312"/>
        <w:b/>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DCED49A9"/>
    <w:multiLevelType w:val="singleLevel"/>
    <w:tmpl w:val="DCED49A9"/>
    <w:lvl w:ilvl="0" w:tentative="0">
      <w:start w:val="1"/>
      <w:numFmt w:val="decimal"/>
      <w:lvlText w:val="%1."/>
      <w:lvlJc w:val="left"/>
      <w:pPr>
        <w:ind w:left="425" w:hanging="425"/>
      </w:pPr>
      <w:rPr>
        <w:rFonts w:hint="default"/>
      </w:rPr>
    </w:lvl>
  </w:abstractNum>
  <w:abstractNum w:abstractNumId="2">
    <w:nsid w:val="682C4854"/>
    <w:multiLevelType w:val="singleLevel"/>
    <w:tmpl w:val="682C4854"/>
    <w:lvl w:ilvl="0" w:tentative="0">
      <w:start w:val="1"/>
      <w:numFmt w:val="chineseCounting"/>
      <w:suff w:val="space"/>
      <w:lvlText w:val="第%1部分"/>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removePersonalInformation/>
  <w:bordersDoNotSurroundHeader w:val="0"/>
  <w:bordersDoNotSurroundFooter w:val="0"/>
  <w:hideSpellingErrors/>
  <w:revisionView w:markup="0"/>
  <w:trackRevisions w:val="1"/>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0ZDQ4ZTU2OTdlZGQ3MmY5ZWJlNDg3NmM5Njc3NG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70DB5"/>
    <w:rsid w:val="01EC2C57"/>
    <w:rsid w:val="025F0711"/>
    <w:rsid w:val="02644612"/>
    <w:rsid w:val="026B2E25"/>
    <w:rsid w:val="02824D4D"/>
    <w:rsid w:val="02DC4B10"/>
    <w:rsid w:val="02DD76CE"/>
    <w:rsid w:val="02F36323"/>
    <w:rsid w:val="02F5619C"/>
    <w:rsid w:val="0326446A"/>
    <w:rsid w:val="032D5555"/>
    <w:rsid w:val="036634D2"/>
    <w:rsid w:val="03DD35E4"/>
    <w:rsid w:val="03F040A4"/>
    <w:rsid w:val="04076900"/>
    <w:rsid w:val="041A5A3B"/>
    <w:rsid w:val="042311BA"/>
    <w:rsid w:val="042B157A"/>
    <w:rsid w:val="048F763B"/>
    <w:rsid w:val="049F330E"/>
    <w:rsid w:val="04AA775C"/>
    <w:rsid w:val="04AF1889"/>
    <w:rsid w:val="04C64E6C"/>
    <w:rsid w:val="04F66F48"/>
    <w:rsid w:val="05251E14"/>
    <w:rsid w:val="057F19A8"/>
    <w:rsid w:val="05A16594"/>
    <w:rsid w:val="05A7762D"/>
    <w:rsid w:val="060E5941"/>
    <w:rsid w:val="06110FAF"/>
    <w:rsid w:val="061E21DC"/>
    <w:rsid w:val="06466FDA"/>
    <w:rsid w:val="06493CA7"/>
    <w:rsid w:val="065A6178"/>
    <w:rsid w:val="066F1CF3"/>
    <w:rsid w:val="06930BB8"/>
    <w:rsid w:val="07245D42"/>
    <w:rsid w:val="07264C62"/>
    <w:rsid w:val="0779354C"/>
    <w:rsid w:val="07A46B95"/>
    <w:rsid w:val="08061376"/>
    <w:rsid w:val="08452D77"/>
    <w:rsid w:val="086401F8"/>
    <w:rsid w:val="08661343"/>
    <w:rsid w:val="08751CAA"/>
    <w:rsid w:val="087E4C40"/>
    <w:rsid w:val="08923AEE"/>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03465"/>
    <w:rsid w:val="0AA374A5"/>
    <w:rsid w:val="0AAB7649"/>
    <w:rsid w:val="0ABC5606"/>
    <w:rsid w:val="0B30404E"/>
    <w:rsid w:val="0B4C6C14"/>
    <w:rsid w:val="0B547599"/>
    <w:rsid w:val="0B631A88"/>
    <w:rsid w:val="0B683D45"/>
    <w:rsid w:val="0B7F3F11"/>
    <w:rsid w:val="0B884417"/>
    <w:rsid w:val="0BDD00DF"/>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74002B"/>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32072"/>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1E923FE"/>
    <w:rsid w:val="12255233"/>
    <w:rsid w:val="12437C74"/>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2B4878"/>
    <w:rsid w:val="154A6454"/>
    <w:rsid w:val="156613DC"/>
    <w:rsid w:val="15762120"/>
    <w:rsid w:val="16A8729C"/>
    <w:rsid w:val="16B33777"/>
    <w:rsid w:val="16BC70A7"/>
    <w:rsid w:val="16C6339E"/>
    <w:rsid w:val="172F2D79"/>
    <w:rsid w:val="17557BEF"/>
    <w:rsid w:val="176FC7EB"/>
    <w:rsid w:val="17D349C1"/>
    <w:rsid w:val="1830729E"/>
    <w:rsid w:val="185038D7"/>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7725CD"/>
    <w:rsid w:val="1C88086E"/>
    <w:rsid w:val="1D266CE1"/>
    <w:rsid w:val="1D3963AF"/>
    <w:rsid w:val="1D3D0FE5"/>
    <w:rsid w:val="1D6A673C"/>
    <w:rsid w:val="1D9247AE"/>
    <w:rsid w:val="1DB567EC"/>
    <w:rsid w:val="1DF51A98"/>
    <w:rsid w:val="1DF743D4"/>
    <w:rsid w:val="1E3D060F"/>
    <w:rsid w:val="1E3F7D2E"/>
    <w:rsid w:val="1E4134E4"/>
    <w:rsid w:val="1E5062B3"/>
    <w:rsid w:val="1E523514"/>
    <w:rsid w:val="1E714A66"/>
    <w:rsid w:val="1E802593"/>
    <w:rsid w:val="1E8B6156"/>
    <w:rsid w:val="1EA703CC"/>
    <w:rsid w:val="1EB7330C"/>
    <w:rsid w:val="1F0A0FF3"/>
    <w:rsid w:val="1F5771FF"/>
    <w:rsid w:val="1F646BF6"/>
    <w:rsid w:val="1F904124"/>
    <w:rsid w:val="1F99D759"/>
    <w:rsid w:val="1FABB552"/>
    <w:rsid w:val="1FE868A9"/>
    <w:rsid w:val="20034907"/>
    <w:rsid w:val="20173E4B"/>
    <w:rsid w:val="204E48BC"/>
    <w:rsid w:val="208921B3"/>
    <w:rsid w:val="20973DEB"/>
    <w:rsid w:val="20B26522"/>
    <w:rsid w:val="20B44310"/>
    <w:rsid w:val="20D23272"/>
    <w:rsid w:val="20FC1538"/>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7634F6"/>
    <w:rsid w:val="289D1870"/>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2263BA"/>
    <w:rsid w:val="2CE82D6F"/>
    <w:rsid w:val="2D343236"/>
    <w:rsid w:val="2DD15014"/>
    <w:rsid w:val="2DF72DE4"/>
    <w:rsid w:val="2E0220AF"/>
    <w:rsid w:val="2E4B082A"/>
    <w:rsid w:val="2E5D4E86"/>
    <w:rsid w:val="2E5D790B"/>
    <w:rsid w:val="2E9A3C18"/>
    <w:rsid w:val="2EBB0FEE"/>
    <w:rsid w:val="2EBE8538"/>
    <w:rsid w:val="2EC27538"/>
    <w:rsid w:val="2EC63002"/>
    <w:rsid w:val="2EF7F72E"/>
    <w:rsid w:val="2F0A6B38"/>
    <w:rsid w:val="2F946CCB"/>
    <w:rsid w:val="2FD25781"/>
    <w:rsid w:val="2FDC745C"/>
    <w:rsid w:val="2FFD7934"/>
    <w:rsid w:val="30733ACD"/>
    <w:rsid w:val="308C3862"/>
    <w:rsid w:val="309379D8"/>
    <w:rsid w:val="30A270F7"/>
    <w:rsid w:val="30DF1478"/>
    <w:rsid w:val="30EC586F"/>
    <w:rsid w:val="319C6071"/>
    <w:rsid w:val="31A11ECE"/>
    <w:rsid w:val="31AC537E"/>
    <w:rsid w:val="31BE2E54"/>
    <w:rsid w:val="31E3679B"/>
    <w:rsid w:val="31E732FD"/>
    <w:rsid w:val="32517576"/>
    <w:rsid w:val="32BE5C2C"/>
    <w:rsid w:val="32D63C1D"/>
    <w:rsid w:val="32FB6478"/>
    <w:rsid w:val="332410B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C25D02"/>
    <w:rsid w:val="363A3B40"/>
    <w:rsid w:val="365302AE"/>
    <w:rsid w:val="36607A0A"/>
    <w:rsid w:val="366E227C"/>
    <w:rsid w:val="366F2E0D"/>
    <w:rsid w:val="367B6A5C"/>
    <w:rsid w:val="36A74ADA"/>
    <w:rsid w:val="36AD60D5"/>
    <w:rsid w:val="36B224F9"/>
    <w:rsid w:val="36EC0CC9"/>
    <w:rsid w:val="373F410B"/>
    <w:rsid w:val="37942D41"/>
    <w:rsid w:val="37B9739C"/>
    <w:rsid w:val="37EE7094"/>
    <w:rsid w:val="38296C89"/>
    <w:rsid w:val="383002EB"/>
    <w:rsid w:val="38586797"/>
    <w:rsid w:val="38BC0149"/>
    <w:rsid w:val="38D87D1C"/>
    <w:rsid w:val="395D39C4"/>
    <w:rsid w:val="39636459"/>
    <w:rsid w:val="396B7F6C"/>
    <w:rsid w:val="39B417A9"/>
    <w:rsid w:val="39FC5695"/>
    <w:rsid w:val="3A006D8E"/>
    <w:rsid w:val="3A204F94"/>
    <w:rsid w:val="3A3651E5"/>
    <w:rsid w:val="3A744481"/>
    <w:rsid w:val="3A8C7BEF"/>
    <w:rsid w:val="3A906246"/>
    <w:rsid w:val="3B2349B7"/>
    <w:rsid w:val="3B616CFF"/>
    <w:rsid w:val="3B6259F6"/>
    <w:rsid w:val="3B976654"/>
    <w:rsid w:val="3BC01EFC"/>
    <w:rsid w:val="3BCA786A"/>
    <w:rsid w:val="3BD31E2F"/>
    <w:rsid w:val="3BF15831"/>
    <w:rsid w:val="3BF51BF0"/>
    <w:rsid w:val="3C105946"/>
    <w:rsid w:val="3C471448"/>
    <w:rsid w:val="3C5F759A"/>
    <w:rsid w:val="3C6C525A"/>
    <w:rsid w:val="3CCE23CB"/>
    <w:rsid w:val="3CD17D17"/>
    <w:rsid w:val="3D3C7F39"/>
    <w:rsid w:val="3D440F09"/>
    <w:rsid w:val="3D4504A0"/>
    <w:rsid w:val="3D4F583F"/>
    <w:rsid w:val="3D8734BB"/>
    <w:rsid w:val="3D9A11D4"/>
    <w:rsid w:val="3DA16D89"/>
    <w:rsid w:val="3DA364BE"/>
    <w:rsid w:val="3DE041CB"/>
    <w:rsid w:val="3E045AE2"/>
    <w:rsid w:val="3E0D48F6"/>
    <w:rsid w:val="3E1868B4"/>
    <w:rsid w:val="3E377251"/>
    <w:rsid w:val="3E42664B"/>
    <w:rsid w:val="3E5A7334"/>
    <w:rsid w:val="3E7B5D6B"/>
    <w:rsid w:val="3E843E66"/>
    <w:rsid w:val="3E8F51FE"/>
    <w:rsid w:val="3E926F87"/>
    <w:rsid w:val="3E9A59DE"/>
    <w:rsid w:val="3EAF4836"/>
    <w:rsid w:val="3EC33DFA"/>
    <w:rsid w:val="3EC78670"/>
    <w:rsid w:val="3F060E16"/>
    <w:rsid w:val="3F1D1096"/>
    <w:rsid w:val="3F2F0234"/>
    <w:rsid w:val="3F6363FE"/>
    <w:rsid w:val="3F756B8F"/>
    <w:rsid w:val="3F95482B"/>
    <w:rsid w:val="3FC77DF8"/>
    <w:rsid w:val="4019356B"/>
    <w:rsid w:val="40592157"/>
    <w:rsid w:val="406E1CAE"/>
    <w:rsid w:val="40A0133A"/>
    <w:rsid w:val="40C31A53"/>
    <w:rsid w:val="40FF545D"/>
    <w:rsid w:val="410067C8"/>
    <w:rsid w:val="416176D3"/>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3FB4367"/>
    <w:rsid w:val="44002FAD"/>
    <w:rsid w:val="441C37AA"/>
    <w:rsid w:val="449101DD"/>
    <w:rsid w:val="44A75BB0"/>
    <w:rsid w:val="44DE1391"/>
    <w:rsid w:val="44FC0227"/>
    <w:rsid w:val="451B225C"/>
    <w:rsid w:val="452410C9"/>
    <w:rsid w:val="45317DFB"/>
    <w:rsid w:val="456D3CE4"/>
    <w:rsid w:val="4579042C"/>
    <w:rsid w:val="457F0571"/>
    <w:rsid w:val="45851176"/>
    <w:rsid w:val="45C55BC2"/>
    <w:rsid w:val="45C63B94"/>
    <w:rsid w:val="460E7DA5"/>
    <w:rsid w:val="46317152"/>
    <w:rsid w:val="46422483"/>
    <w:rsid w:val="4659254A"/>
    <w:rsid w:val="465B0637"/>
    <w:rsid w:val="465E3F0D"/>
    <w:rsid w:val="466A16E6"/>
    <w:rsid w:val="46893F2B"/>
    <w:rsid w:val="46C444E6"/>
    <w:rsid w:val="46C4686E"/>
    <w:rsid w:val="477B778F"/>
    <w:rsid w:val="478203EC"/>
    <w:rsid w:val="47B025FA"/>
    <w:rsid w:val="4809698F"/>
    <w:rsid w:val="4811697D"/>
    <w:rsid w:val="487A3E25"/>
    <w:rsid w:val="488B5503"/>
    <w:rsid w:val="48937E21"/>
    <w:rsid w:val="489A0361"/>
    <w:rsid w:val="48A8102D"/>
    <w:rsid w:val="48B94FF3"/>
    <w:rsid w:val="48E37AAB"/>
    <w:rsid w:val="48FD4B4C"/>
    <w:rsid w:val="490A68E0"/>
    <w:rsid w:val="491055FE"/>
    <w:rsid w:val="495F5B3E"/>
    <w:rsid w:val="496F77D7"/>
    <w:rsid w:val="497654FD"/>
    <w:rsid w:val="49B64211"/>
    <w:rsid w:val="49BF49C0"/>
    <w:rsid w:val="49D41AAC"/>
    <w:rsid w:val="49DE5C68"/>
    <w:rsid w:val="49F6167F"/>
    <w:rsid w:val="4A064FA0"/>
    <w:rsid w:val="4A16615C"/>
    <w:rsid w:val="4A4424D7"/>
    <w:rsid w:val="4AB82D0F"/>
    <w:rsid w:val="4AEB7664"/>
    <w:rsid w:val="4AFD7C19"/>
    <w:rsid w:val="4B0567D1"/>
    <w:rsid w:val="4B236AAE"/>
    <w:rsid w:val="4B2F799D"/>
    <w:rsid w:val="4B707271"/>
    <w:rsid w:val="4B9739F7"/>
    <w:rsid w:val="4BEE2503"/>
    <w:rsid w:val="4BF727EA"/>
    <w:rsid w:val="4C245A30"/>
    <w:rsid w:val="4CB6685F"/>
    <w:rsid w:val="4CC367FE"/>
    <w:rsid w:val="4D077F3C"/>
    <w:rsid w:val="4D123355"/>
    <w:rsid w:val="4D2A3B31"/>
    <w:rsid w:val="4D312C52"/>
    <w:rsid w:val="4D7D16DC"/>
    <w:rsid w:val="4D905305"/>
    <w:rsid w:val="4D964A72"/>
    <w:rsid w:val="4D9C1254"/>
    <w:rsid w:val="4D9E5B15"/>
    <w:rsid w:val="4E793892"/>
    <w:rsid w:val="4E7B3BC9"/>
    <w:rsid w:val="4E800872"/>
    <w:rsid w:val="4EC569ED"/>
    <w:rsid w:val="4ED50EA1"/>
    <w:rsid w:val="4EEC050C"/>
    <w:rsid w:val="4EFFC2F0"/>
    <w:rsid w:val="4F104EC3"/>
    <w:rsid w:val="4F394F29"/>
    <w:rsid w:val="4F47354A"/>
    <w:rsid w:val="4F911C54"/>
    <w:rsid w:val="4FE625E0"/>
    <w:rsid w:val="5021480F"/>
    <w:rsid w:val="505C301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4C1537"/>
    <w:rsid w:val="53544462"/>
    <w:rsid w:val="5397158E"/>
    <w:rsid w:val="53DDB3DC"/>
    <w:rsid w:val="53E325D5"/>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002B6"/>
    <w:rsid w:val="55923347"/>
    <w:rsid w:val="55925180"/>
    <w:rsid w:val="55983B1B"/>
    <w:rsid w:val="55A8376B"/>
    <w:rsid w:val="55DC29B6"/>
    <w:rsid w:val="55DD4241"/>
    <w:rsid w:val="564F507C"/>
    <w:rsid w:val="566B6D1E"/>
    <w:rsid w:val="57032A2C"/>
    <w:rsid w:val="570F5219"/>
    <w:rsid w:val="57106268"/>
    <w:rsid w:val="572E78E5"/>
    <w:rsid w:val="57554E06"/>
    <w:rsid w:val="575D12B5"/>
    <w:rsid w:val="57610A87"/>
    <w:rsid w:val="577B1140"/>
    <w:rsid w:val="577B7F21"/>
    <w:rsid w:val="577F181B"/>
    <w:rsid w:val="57921984"/>
    <w:rsid w:val="579737F0"/>
    <w:rsid w:val="57AB7B30"/>
    <w:rsid w:val="57AF5251"/>
    <w:rsid w:val="57B26373"/>
    <w:rsid w:val="57B63F04"/>
    <w:rsid w:val="57B99419"/>
    <w:rsid w:val="57CD20C2"/>
    <w:rsid w:val="57D675AB"/>
    <w:rsid w:val="57D95FDD"/>
    <w:rsid w:val="58917D2F"/>
    <w:rsid w:val="5894085C"/>
    <w:rsid w:val="58AE4F0C"/>
    <w:rsid w:val="58B85899"/>
    <w:rsid w:val="58E363A9"/>
    <w:rsid w:val="591E264C"/>
    <w:rsid w:val="595338A5"/>
    <w:rsid w:val="595E1678"/>
    <w:rsid w:val="596D5BD4"/>
    <w:rsid w:val="597C039B"/>
    <w:rsid w:val="597E3DD8"/>
    <w:rsid w:val="599C9CF7"/>
    <w:rsid w:val="59F80043"/>
    <w:rsid w:val="5A09252F"/>
    <w:rsid w:val="5A0B2778"/>
    <w:rsid w:val="5A2A7C7B"/>
    <w:rsid w:val="5A3E2560"/>
    <w:rsid w:val="5A5D3B6E"/>
    <w:rsid w:val="5A637A76"/>
    <w:rsid w:val="5A6D33BA"/>
    <w:rsid w:val="5A792B1F"/>
    <w:rsid w:val="5A874767"/>
    <w:rsid w:val="5AA85BE2"/>
    <w:rsid w:val="5AAD6F28"/>
    <w:rsid w:val="5ABE2749"/>
    <w:rsid w:val="5ABFA335"/>
    <w:rsid w:val="5AD63A24"/>
    <w:rsid w:val="5AE51A4D"/>
    <w:rsid w:val="5B2E1A1D"/>
    <w:rsid w:val="5B843A1C"/>
    <w:rsid w:val="5B873E3F"/>
    <w:rsid w:val="5BDFA2D9"/>
    <w:rsid w:val="5BEC9419"/>
    <w:rsid w:val="5C02690E"/>
    <w:rsid w:val="5C196DA7"/>
    <w:rsid w:val="5C2A048C"/>
    <w:rsid w:val="5C4D2220"/>
    <w:rsid w:val="5C80234E"/>
    <w:rsid w:val="5C8A680C"/>
    <w:rsid w:val="5D0C4701"/>
    <w:rsid w:val="5D0F0395"/>
    <w:rsid w:val="5D221076"/>
    <w:rsid w:val="5D397964"/>
    <w:rsid w:val="5D5A391C"/>
    <w:rsid w:val="5D5F10C0"/>
    <w:rsid w:val="5D692E9A"/>
    <w:rsid w:val="5D790E2F"/>
    <w:rsid w:val="5D891B7B"/>
    <w:rsid w:val="5DAD38EE"/>
    <w:rsid w:val="5DC7B559"/>
    <w:rsid w:val="5E006862"/>
    <w:rsid w:val="5E0207B9"/>
    <w:rsid w:val="5E1834A1"/>
    <w:rsid w:val="5E261785"/>
    <w:rsid w:val="5E4A7017"/>
    <w:rsid w:val="5E552BBA"/>
    <w:rsid w:val="5E611C10"/>
    <w:rsid w:val="5E726876"/>
    <w:rsid w:val="5E7A0F3F"/>
    <w:rsid w:val="5EFC7377"/>
    <w:rsid w:val="5F06174D"/>
    <w:rsid w:val="5F3A3602"/>
    <w:rsid w:val="5F45733B"/>
    <w:rsid w:val="5F6277C6"/>
    <w:rsid w:val="5F6D0B1D"/>
    <w:rsid w:val="5F8D0B82"/>
    <w:rsid w:val="5FCC5339"/>
    <w:rsid w:val="5FE34A5B"/>
    <w:rsid w:val="5FF74DE1"/>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8F5A60"/>
    <w:rsid w:val="6396490B"/>
    <w:rsid w:val="63AB60E0"/>
    <w:rsid w:val="63AC6CC0"/>
    <w:rsid w:val="63F23480"/>
    <w:rsid w:val="64055776"/>
    <w:rsid w:val="641F5B67"/>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112C4A"/>
    <w:rsid w:val="672F3F24"/>
    <w:rsid w:val="673E055F"/>
    <w:rsid w:val="67551CE3"/>
    <w:rsid w:val="67A22552"/>
    <w:rsid w:val="67B22DCC"/>
    <w:rsid w:val="67BE71AA"/>
    <w:rsid w:val="67CF7323"/>
    <w:rsid w:val="67D1BAAB"/>
    <w:rsid w:val="67D90273"/>
    <w:rsid w:val="67DE5875"/>
    <w:rsid w:val="67E55852"/>
    <w:rsid w:val="67EB1AB4"/>
    <w:rsid w:val="67FA1285"/>
    <w:rsid w:val="68551F4F"/>
    <w:rsid w:val="6856A8C1"/>
    <w:rsid w:val="687C10C9"/>
    <w:rsid w:val="68840C16"/>
    <w:rsid w:val="68876EFB"/>
    <w:rsid w:val="68884654"/>
    <w:rsid w:val="689F444F"/>
    <w:rsid w:val="68B96DBB"/>
    <w:rsid w:val="68CA2805"/>
    <w:rsid w:val="68E937A3"/>
    <w:rsid w:val="68FB149A"/>
    <w:rsid w:val="693E15D3"/>
    <w:rsid w:val="69627681"/>
    <w:rsid w:val="6977531D"/>
    <w:rsid w:val="699979D2"/>
    <w:rsid w:val="69C18520"/>
    <w:rsid w:val="69CC2BFF"/>
    <w:rsid w:val="69FD55B8"/>
    <w:rsid w:val="6A0B1C62"/>
    <w:rsid w:val="6A2406C8"/>
    <w:rsid w:val="6A3B7666"/>
    <w:rsid w:val="6A9A1ADF"/>
    <w:rsid w:val="6ADE0BD1"/>
    <w:rsid w:val="6AE81378"/>
    <w:rsid w:val="6AE96859"/>
    <w:rsid w:val="6B147746"/>
    <w:rsid w:val="6B24787C"/>
    <w:rsid w:val="6B573233"/>
    <w:rsid w:val="6B5B6274"/>
    <w:rsid w:val="6B935D53"/>
    <w:rsid w:val="6C1316F7"/>
    <w:rsid w:val="6C196F71"/>
    <w:rsid w:val="6C226FCB"/>
    <w:rsid w:val="6C31226F"/>
    <w:rsid w:val="6C517EC7"/>
    <w:rsid w:val="6C552F0B"/>
    <w:rsid w:val="6C8C67B7"/>
    <w:rsid w:val="6C9D744C"/>
    <w:rsid w:val="6D167928"/>
    <w:rsid w:val="6D26299B"/>
    <w:rsid w:val="6D4772EC"/>
    <w:rsid w:val="6D9078AF"/>
    <w:rsid w:val="6DAA3FEF"/>
    <w:rsid w:val="6DC0172B"/>
    <w:rsid w:val="6DCB690C"/>
    <w:rsid w:val="6DD41A5B"/>
    <w:rsid w:val="6DF43C2E"/>
    <w:rsid w:val="6DF51CA3"/>
    <w:rsid w:val="6DFEBD07"/>
    <w:rsid w:val="6E186F73"/>
    <w:rsid w:val="6E8335BD"/>
    <w:rsid w:val="6E8E12EF"/>
    <w:rsid w:val="6E972936"/>
    <w:rsid w:val="6ECB32D5"/>
    <w:rsid w:val="6ED446C5"/>
    <w:rsid w:val="6F2A7D94"/>
    <w:rsid w:val="6F8331F1"/>
    <w:rsid w:val="6FAE1A09"/>
    <w:rsid w:val="6FD75BF8"/>
    <w:rsid w:val="6FDD8F71"/>
    <w:rsid w:val="6FF034B5"/>
    <w:rsid w:val="707723D0"/>
    <w:rsid w:val="70F5661B"/>
    <w:rsid w:val="71360107"/>
    <w:rsid w:val="713B688E"/>
    <w:rsid w:val="7148279F"/>
    <w:rsid w:val="71D43752"/>
    <w:rsid w:val="71F1796A"/>
    <w:rsid w:val="71FB63D5"/>
    <w:rsid w:val="72154626"/>
    <w:rsid w:val="72262B5D"/>
    <w:rsid w:val="72283FF7"/>
    <w:rsid w:val="722E7212"/>
    <w:rsid w:val="723A0474"/>
    <w:rsid w:val="725923E4"/>
    <w:rsid w:val="72864BF7"/>
    <w:rsid w:val="729023FC"/>
    <w:rsid w:val="73C0646E"/>
    <w:rsid w:val="742222F5"/>
    <w:rsid w:val="74476126"/>
    <w:rsid w:val="74706664"/>
    <w:rsid w:val="747F3682"/>
    <w:rsid w:val="749C4185"/>
    <w:rsid w:val="74F01884"/>
    <w:rsid w:val="75067759"/>
    <w:rsid w:val="752E6DCD"/>
    <w:rsid w:val="7551380D"/>
    <w:rsid w:val="755D394A"/>
    <w:rsid w:val="75600BE5"/>
    <w:rsid w:val="7564475C"/>
    <w:rsid w:val="7583797F"/>
    <w:rsid w:val="75D20F1D"/>
    <w:rsid w:val="75DA2C18"/>
    <w:rsid w:val="75F54412"/>
    <w:rsid w:val="761D08E0"/>
    <w:rsid w:val="765D347C"/>
    <w:rsid w:val="7673466E"/>
    <w:rsid w:val="76826699"/>
    <w:rsid w:val="76C87133"/>
    <w:rsid w:val="76CD08D5"/>
    <w:rsid w:val="76DB4B92"/>
    <w:rsid w:val="77052AA4"/>
    <w:rsid w:val="77136511"/>
    <w:rsid w:val="77340A39"/>
    <w:rsid w:val="77351FD0"/>
    <w:rsid w:val="77472422"/>
    <w:rsid w:val="77545D7D"/>
    <w:rsid w:val="777F31F2"/>
    <w:rsid w:val="77D1700D"/>
    <w:rsid w:val="77EC04CC"/>
    <w:rsid w:val="78775729"/>
    <w:rsid w:val="78A42DB0"/>
    <w:rsid w:val="78A656AB"/>
    <w:rsid w:val="78B2245C"/>
    <w:rsid w:val="78B653F1"/>
    <w:rsid w:val="78BC3C1A"/>
    <w:rsid w:val="78E172CC"/>
    <w:rsid w:val="78EA1D1F"/>
    <w:rsid w:val="79036DC3"/>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B7635D"/>
    <w:rsid w:val="7BBFE2D2"/>
    <w:rsid w:val="7BDAA156"/>
    <w:rsid w:val="7BEE0103"/>
    <w:rsid w:val="7BFCD8D3"/>
    <w:rsid w:val="7C0A0FE4"/>
    <w:rsid w:val="7C254906"/>
    <w:rsid w:val="7C590818"/>
    <w:rsid w:val="7C7C10F6"/>
    <w:rsid w:val="7C853BEA"/>
    <w:rsid w:val="7C881368"/>
    <w:rsid w:val="7CD564F7"/>
    <w:rsid w:val="7CE27788"/>
    <w:rsid w:val="7D0C32F1"/>
    <w:rsid w:val="7D0F408D"/>
    <w:rsid w:val="7D491C6C"/>
    <w:rsid w:val="7D5429C0"/>
    <w:rsid w:val="7D6E6D43"/>
    <w:rsid w:val="7D7BF21C"/>
    <w:rsid w:val="7DB57A34"/>
    <w:rsid w:val="7DE03CA7"/>
    <w:rsid w:val="7DE60973"/>
    <w:rsid w:val="7DEF0916"/>
    <w:rsid w:val="7DF19207"/>
    <w:rsid w:val="7DFB1B31"/>
    <w:rsid w:val="7DFF490A"/>
    <w:rsid w:val="7E1E5218"/>
    <w:rsid w:val="7E6C679B"/>
    <w:rsid w:val="7E9A4E1F"/>
    <w:rsid w:val="7EA7723A"/>
    <w:rsid w:val="7EBFBFF7"/>
    <w:rsid w:val="7EF56FBB"/>
    <w:rsid w:val="7F0768EB"/>
    <w:rsid w:val="7F143BEC"/>
    <w:rsid w:val="7F362021"/>
    <w:rsid w:val="7F4D0390"/>
    <w:rsid w:val="7F715AF2"/>
    <w:rsid w:val="7F73E5D4"/>
    <w:rsid w:val="7F779856"/>
    <w:rsid w:val="7F7B47F9"/>
    <w:rsid w:val="7F7D21ED"/>
    <w:rsid w:val="7F7FAE0B"/>
    <w:rsid w:val="7F886E69"/>
    <w:rsid w:val="7F975C5A"/>
    <w:rsid w:val="7FCD5D58"/>
    <w:rsid w:val="7FDFFA65"/>
    <w:rsid w:val="8ED7898D"/>
    <w:rsid w:val="95EA150B"/>
    <w:rsid w:val="98344206"/>
    <w:rsid w:val="9FA99CCA"/>
    <w:rsid w:val="A73F6DC9"/>
    <w:rsid w:val="A779EEDF"/>
    <w:rsid w:val="ABBC582B"/>
    <w:rsid w:val="AE6B14D1"/>
    <w:rsid w:val="AFBB54A3"/>
    <w:rsid w:val="AFBBF744"/>
    <w:rsid w:val="B7BF7CF4"/>
    <w:rsid w:val="B9F32ABC"/>
    <w:rsid w:val="BB7FA927"/>
    <w:rsid w:val="BBF30A5A"/>
    <w:rsid w:val="BEF27161"/>
    <w:rsid w:val="BF5A1473"/>
    <w:rsid w:val="BF8A34D9"/>
    <w:rsid w:val="BFA64E6C"/>
    <w:rsid w:val="BFFF9A47"/>
    <w:rsid w:val="D331C4B7"/>
    <w:rsid w:val="D7D7DCCF"/>
    <w:rsid w:val="DBBFD404"/>
    <w:rsid w:val="DD3D0B77"/>
    <w:rsid w:val="DD7B95B5"/>
    <w:rsid w:val="DEB32CC3"/>
    <w:rsid w:val="DEDB72CC"/>
    <w:rsid w:val="DF66993D"/>
    <w:rsid w:val="DF768C25"/>
    <w:rsid w:val="DFFDBF47"/>
    <w:rsid w:val="DFFDCC0D"/>
    <w:rsid w:val="E6FDD96E"/>
    <w:rsid w:val="EBBA88FA"/>
    <w:rsid w:val="EEA94023"/>
    <w:rsid w:val="EFF72F48"/>
    <w:rsid w:val="F2F781E8"/>
    <w:rsid w:val="F57F4399"/>
    <w:rsid w:val="F5F7AA08"/>
    <w:rsid w:val="F5FFD31F"/>
    <w:rsid w:val="F677699D"/>
    <w:rsid w:val="F7FF4181"/>
    <w:rsid w:val="FB51E1C6"/>
    <w:rsid w:val="FCE4A510"/>
    <w:rsid w:val="FCF46DF8"/>
    <w:rsid w:val="FDB3823D"/>
    <w:rsid w:val="FDFF2234"/>
    <w:rsid w:val="FF2FA0EA"/>
    <w:rsid w:val="FF4D7AC2"/>
    <w:rsid w:val="FF58D517"/>
    <w:rsid w:val="FF7B6D55"/>
    <w:rsid w:val="FF7E6AF8"/>
    <w:rsid w:val="FFBC0FD1"/>
    <w:rsid w:val="FFBF36CD"/>
    <w:rsid w:val="FFCF374E"/>
    <w:rsid w:val="FFDF5C0B"/>
    <w:rsid w:val="FFF5B78A"/>
    <w:rsid w:val="FFFD5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1"/>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7"/>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2"/>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9"/>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9"/>
    <w:qFormat/>
    <w:uiPriority w:val="0"/>
    <w:rPr>
      <w:b/>
      <w:bCs/>
    </w:rPr>
  </w:style>
  <w:style w:type="paragraph" w:styleId="61">
    <w:name w:val="Body Text First Indent 2"/>
    <w:basedOn w:val="26"/>
    <w:link w:val="12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2 字符"/>
    <w:qFormat/>
    <w:uiPriority w:val="1"/>
    <w:rPr>
      <w:rFonts w:ascii="仿宋_GB2312" w:hAnsi="Times New Roman" w:eastAsia="仿宋_GB2312" w:cs="Times New Roman"/>
      <w:b/>
      <w:kern w:val="2"/>
      <w:sz w:val="24"/>
      <w:lang w:val="zh-CN"/>
    </w:rPr>
  </w:style>
  <w:style w:type="character" w:customStyle="1" w:styleId="80">
    <w:name w:val="标题 3 字符"/>
    <w:qFormat/>
    <w:uiPriority w:val="9"/>
    <w:rPr>
      <w:b/>
      <w:bCs/>
      <w:kern w:val="2"/>
      <w:sz w:val="32"/>
      <w:szCs w:val="32"/>
    </w:rPr>
  </w:style>
  <w:style w:type="paragraph" w:customStyle="1" w:styleId="81">
    <w:name w:val="Default"/>
    <w:next w:val="82"/>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目录 71"/>
    <w:next w:val="1"/>
    <w:autoRedefine/>
    <w:qFormat/>
    <w:uiPriority w:val="0"/>
    <w:pPr>
      <w:wordWrap w:val="0"/>
      <w:ind w:left="2550"/>
      <w:jc w:val="both"/>
    </w:pPr>
    <w:rPr>
      <w:rFonts w:ascii="Calibri" w:hAnsi="Calibri" w:eastAsia="Times New Roman" w:cs="Times New Roman"/>
      <w:sz w:val="21"/>
      <w:szCs w:val="22"/>
      <w:lang w:val="en-US" w:eastAsia="zh-CN" w:bidi="ar-SA"/>
    </w:rPr>
  </w:style>
  <w:style w:type="paragraph" w:customStyle="1" w:styleId="83">
    <w:name w:val="正文空2字"/>
    <w:basedOn w:val="8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4">
    <w:name w:val="左对齐正文"/>
    <w:qFormat/>
    <w:uiPriority w:val="99"/>
    <w:rPr>
      <w:rFonts w:ascii="Calibri" w:hAnsi="Calibri" w:eastAsia="仿宋_GB2312" w:cs="Calibri"/>
      <w:kern w:val="2"/>
      <w:sz w:val="32"/>
      <w:szCs w:val="32"/>
      <w:lang w:val="en-US" w:eastAsia="zh-CN" w:bidi="ar-SA"/>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60"/>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1"/>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9"/>
    <w:qFormat/>
    <w:uiPriority w:val="0"/>
    <w:rPr>
      <w:rFonts w:ascii="Arial" w:hAnsi="Arial" w:eastAsia="黑体" w:cs="Arial"/>
      <w:snapToGrid w:val="0"/>
      <w:kern w:val="0"/>
      <w:szCs w:val="21"/>
    </w:rPr>
  </w:style>
  <w:style w:type="character" w:customStyle="1" w:styleId="127">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8"/>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8"/>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7"/>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0"/>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1"/>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81"/>
    <w:qFormat/>
    <w:uiPriority w:val="0"/>
    <w:rPr>
      <w:rFonts w:ascii="仿宋_GB2312"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81"/>
    <w:next w:val="81"/>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81"/>
    <w:next w:val="81"/>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next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3"/>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qFormat/>
    <w:uiPriority w:val="0"/>
    <w:pPr>
      <w:widowControl/>
      <w:spacing w:before="100" w:after="100"/>
      <w:jc w:val="left"/>
    </w:pPr>
    <w:rPr>
      <w:rFonts w:ascii="宋体" w:hAnsi="宋体" w:cs="宋体"/>
      <w:color w:val="000000"/>
      <w:kern w:val="0"/>
      <w:sz w:val="24"/>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header" Target="header6.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110</Pages>
  <Words>45656</Words>
  <Characters>48132</Characters>
  <Lines>405</Lines>
  <Paragraphs>114</Paragraphs>
  <TotalTime>6</TotalTime>
  <ScaleCrop>false</ScaleCrop>
  <LinksUpToDate>false</LinksUpToDate>
  <CharactersWithSpaces>51150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2022-05-12T23:35:00Z</dcterms:created>
  <cp:lastPrinted>2022-01-02T03:06:00Z</cp:lastPrinted>
  <dcterms:modified xsi:type="dcterms:W3CDTF">2024-12-04T01:24:41Z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BB7A34E5624A412B8CC3F2EA78F64455_13</vt:lpwstr>
  </property>
  <property fmtid="{D5CDD505-2E9C-101B-9397-08002B2CF9AE}" pid="5" name="commondata">
    <vt:lpwstr>eyJoZGlkIjoiNGNlMmFkMDQ1NDY0ZmRiM2Q0NjY4NTFjN2IwMTllYjMifQ==</vt:lpwstr>
  </property>
</Properties>
</file>