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bidi w:val="0"/>
        <w:spacing w:line="288" w:lineRule="auto"/>
        <w:jc w:val="center"/>
        <w:textAlignment w:val="auto"/>
        <w:rPr>
          <w:rFonts w:hint="eastAsia" w:ascii="宋体" w:hAnsi="宋体" w:eastAsia="宋体" w:cs="宋体"/>
          <w:b/>
          <w:sz w:val="24"/>
        </w:rPr>
      </w:pPr>
    </w:p>
    <w:p>
      <w:pPr>
        <w:kinsoku/>
        <w:wordWrap/>
        <w:overflowPunct/>
        <w:topLinePunct w:val="0"/>
        <w:bidi w:val="0"/>
        <w:spacing w:line="288" w:lineRule="auto"/>
        <w:jc w:val="center"/>
        <w:textAlignment w:val="auto"/>
        <w:rPr>
          <w:rFonts w:hint="eastAsia" w:ascii="宋体" w:hAnsi="宋体" w:eastAsia="宋体" w:cs="宋体"/>
          <w:b/>
          <w:sz w:val="24"/>
        </w:rPr>
      </w:pPr>
    </w:p>
    <w:p>
      <w:pPr>
        <w:kinsoku/>
        <w:wordWrap/>
        <w:overflowPunct/>
        <w:topLinePunct w:val="0"/>
        <w:bidi w:val="0"/>
        <w:adjustRightInd/>
        <w:spacing w:line="288" w:lineRule="auto"/>
        <w:jc w:val="center"/>
        <w:textAlignment w:val="auto"/>
        <w:rPr>
          <w:rFonts w:hint="eastAsia" w:ascii="宋体" w:hAnsi="宋体" w:eastAsia="宋体" w:cs="宋体"/>
          <w:b/>
          <w:sz w:val="44"/>
          <w:szCs w:val="44"/>
        </w:rPr>
      </w:pPr>
    </w:p>
    <w:p>
      <w:pPr>
        <w:kinsoku/>
        <w:wordWrap/>
        <w:overflowPunct/>
        <w:topLinePunct w:val="0"/>
        <w:bidi w:val="0"/>
        <w:spacing w:line="288" w:lineRule="auto"/>
        <w:jc w:val="center"/>
        <w:textAlignment w:val="auto"/>
        <w:rPr>
          <w:rFonts w:hint="eastAsia" w:ascii="宋体" w:hAnsi="宋体" w:eastAsia="宋体" w:cs="宋体"/>
          <w:b/>
          <w:sz w:val="44"/>
          <w:szCs w:val="44"/>
        </w:rPr>
      </w:pPr>
    </w:p>
    <w:p>
      <w:pPr>
        <w:kinsoku/>
        <w:wordWrap/>
        <w:overflowPunct/>
        <w:topLinePunct w:val="0"/>
        <w:bidi w:val="0"/>
        <w:adjustRightInd/>
        <w:spacing w:line="288" w:lineRule="auto"/>
        <w:jc w:val="center"/>
        <w:textAlignment w:val="auto"/>
        <w:rPr>
          <w:rFonts w:hint="eastAsia" w:ascii="宋体" w:hAnsi="宋体" w:eastAsia="宋体" w:cs="宋体"/>
          <w:b/>
          <w:color w:val="auto"/>
          <w:sz w:val="48"/>
          <w:szCs w:val="48"/>
        </w:rPr>
      </w:pPr>
    </w:p>
    <w:p>
      <w:pPr>
        <w:kinsoku/>
        <w:wordWrap/>
        <w:overflowPunct/>
        <w:topLinePunct w:val="0"/>
        <w:bidi w:val="0"/>
        <w:adjustRightInd/>
        <w:spacing w:line="288" w:lineRule="auto"/>
        <w:jc w:val="center"/>
        <w:textAlignment w:val="auto"/>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近红外脑电数据采集一体机</w:t>
      </w:r>
    </w:p>
    <w:p>
      <w:pPr>
        <w:kinsoku/>
        <w:wordWrap/>
        <w:overflowPunct/>
        <w:topLinePunct w:val="0"/>
        <w:bidi w:val="0"/>
        <w:adjustRightInd/>
        <w:spacing w:line="288" w:lineRule="auto"/>
        <w:jc w:val="center"/>
        <w:textAlignment w:val="auto"/>
        <w:rPr>
          <w:rFonts w:hint="eastAsia" w:ascii="宋体" w:hAnsi="宋体" w:eastAsia="宋体" w:cs="宋体"/>
          <w:color w:val="auto"/>
          <w:sz w:val="48"/>
          <w:szCs w:val="48"/>
        </w:rPr>
      </w:pPr>
    </w:p>
    <w:p>
      <w:pPr>
        <w:kinsoku/>
        <w:wordWrap/>
        <w:overflowPunct/>
        <w:topLinePunct w:val="0"/>
        <w:bidi w:val="0"/>
        <w:adjustRightInd/>
        <w:spacing w:line="288" w:lineRule="auto"/>
        <w:jc w:val="center"/>
        <w:textAlignment w:val="auto"/>
        <w:rPr>
          <w:rFonts w:hint="eastAsia" w:ascii="宋体" w:hAnsi="宋体" w:eastAsia="宋体" w:cs="宋体"/>
          <w:color w:val="auto"/>
          <w:sz w:val="48"/>
          <w:szCs w:val="48"/>
        </w:rPr>
      </w:pPr>
    </w:p>
    <w:p>
      <w:pPr>
        <w:kinsoku/>
        <w:wordWrap/>
        <w:overflowPunct/>
        <w:topLinePunct w:val="0"/>
        <w:bidi w:val="0"/>
        <w:adjustRightInd/>
        <w:spacing w:line="288" w:lineRule="auto"/>
        <w:jc w:val="center"/>
        <w:textAlignment w:val="auto"/>
        <w:rPr>
          <w:rFonts w:hint="eastAsia" w:ascii="宋体" w:hAnsi="宋体" w:eastAsia="宋体" w:cs="宋体"/>
          <w:color w:val="auto"/>
          <w:sz w:val="48"/>
          <w:szCs w:val="48"/>
        </w:rPr>
      </w:pPr>
    </w:p>
    <w:p>
      <w:pPr>
        <w:kinsoku/>
        <w:wordWrap/>
        <w:overflowPunct/>
        <w:topLinePunct w:val="0"/>
        <w:bidi w:val="0"/>
        <w:adjustRightInd/>
        <w:spacing w:line="288" w:lineRule="auto"/>
        <w:jc w:val="center"/>
        <w:textAlignment w:val="auto"/>
        <w:rPr>
          <w:rFonts w:hint="eastAsia" w:ascii="宋体" w:hAnsi="宋体" w:eastAsia="宋体" w:cs="宋体"/>
          <w:color w:val="auto"/>
          <w:sz w:val="48"/>
          <w:szCs w:val="48"/>
        </w:rPr>
      </w:pPr>
    </w:p>
    <w:p>
      <w:pPr>
        <w:kinsoku/>
        <w:wordWrap/>
        <w:overflowPunct/>
        <w:topLinePunct w:val="0"/>
        <w:bidi w:val="0"/>
        <w:adjustRightInd/>
        <w:spacing w:line="288" w:lineRule="auto"/>
        <w:jc w:val="center"/>
        <w:textAlignment w:val="auto"/>
        <w:rPr>
          <w:rFonts w:hint="eastAsia" w:ascii="宋体" w:hAnsi="宋体" w:eastAsia="宋体" w:cs="宋体"/>
          <w:b/>
          <w:color w:val="auto"/>
          <w:sz w:val="44"/>
          <w:szCs w:val="44"/>
        </w:rPr>
      </w:pPr>
      <w:r>
        <w:rPr>
          <w:rFonts w:hint="eastAsia" w:ascii="宋体" w:hAnsi="宋体" w:eastAsia="宋体" w:cs="宋体"/>
          <w:color w:val="auto"/>
          <w:sz w:val="48"/>
          <w:szCs w:val="48"/>
        </w:rPr>
        <w:t xml:space="preserve">招标文件 </w:t>
      </w:r>
      <w:r>
        <w:rPr>
          <w:rFonts w:hint="eastAsia" w:ascii="宋体" w:hAnsi="宋体" w:eastAsia="宋体" w:cs="宋体"/>
          <w:b/>
          <w:color w:val="auto"/>
          <w:sz w:val="44"/>
          <w:szCs w:val="44"/>
        </w:rPr>
        <w:t xml:space="preserve"> </w:t>
      </w:r>
    </w:p>
    <w:p>
      <w:pPr>
        <w:kinsoku/>
        <w:wordWrap/>
        <w:overflowPunct/>
        <w:topLinePunct w:val="0"/>
        <w:bidi w:val="0"/>
        <w:adjustRightInd/>
        <w:spacing w:line="288" w:lineRule="auto"/>
        <w:jc w:val="center"/>
        <w:textAlignment w:val="auto"/>
        <w:rPr>
          <w:rFonts w:hint="eastAsia" w:ascii="宋体" w:hAnsi="宋体" w:eastAsia="宋体" w:cs="宋体"/>
          <w:color w:val="auto"/>
          <w:sz w:val="30"/>
          <w:szCs w:val="30"/>
        </w:rPr>
      </w:pPr>
      <w:r>
        <w:rPr>
          <w:rFonts w:hint="eastAsia" w:ascii="宋体" w:hAnsi="宋体" w:eastAsia="宋体" w:cs="宋体"/>
          <w:b/>
          <w:color w:val="auto"/>
          <w:sz w:val="44"/>
          <w:szCs w:val="44"/>
        </w:rPr>
        <w:t>（电子招投标）</w:t>
      </w:r>
    </w:p>
    <w:p>
      <w:pPr>
        <w:kinsoku/>
        <w:wordWrap/>
        <w:overflowPunct/>
        <w:topLinePunct w:val="0"/>
        <w:bidi w:val="0"/>
        <w:snapToGrid w:val="0"/>
        <w:spacing w:line="288" w:lineRule="auto"/>
        <w:jc w:val="center"/>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编号:</w:t>
      </w:r>
      <w:r>
        <w:rPr>
          <w:rFonts w:hint="eastAsia" w:ascii="宋体" w:hAnsi="宋体" w:cs="宋体"/>
          <w:color w:val="auto"/>
          <w:sz w:val="30"/>
          <w:szCs w:val="30"/>
          <w:lang w:eastAsia="zh-CN"/>
        </w:rPr>
        <w:t>HZNU-2024445</w:t>
      </w:r>
    </w:p>
    <w:p>
      <w:pPr>
        <w:kinsoku/>
        <w:wordWrap/>
        <w:overflowPunct/>
        <w:topLinePunct w:val="0"/>
        <w:bidi w:val="0"/>
        <w:adjustRightInd/>
        <w:spacing w:line="288" w:lineRule="auto"/>
        <w:textAlignment w:val="auto"/>
        <w:rPr>
          <w:rFonts w:hint="eastAsia" w:ascii="宋体" w:hAnsi="宋体" w:eastAsia="宋体" w:cs="宋体"/>
          <w:color w:val="auto"/>
          <w:sz w:val="28"/>
          <w:szCs w:val="20"/>
        </w:rPr>
      </w:pPr>
    </w:p>
    <w:p>
      <w:pPr>
        <w:kinsoku/>
        <w:wordWrap/>
        <w:overflowPunct/>
        <w:topLinePunct w:val="0"/>
        <w:bidi w:val="0"/>
        <w:spacing w:line="288" w:lineRule="auto"/>
        <w:jc w:val="center"/>
        <w:textAlignment w:val="auto"/>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w:t>
      </w:r>
    </w:p>
    <w:p>
      <w:pPr>
        <w:kinsoku/>
        <w:wordWrap/>
        <w:overflowPunct/>
        <w:topLinePunct w:val="0"/>
        <w:bidi w:val="0"/>
        <w:spacing w:line="288" w:lineRule="auto"/>
        <w:jc w:val="center"/>
        <w:textAlignment w:val="auto"/>
        <w:rPr>
          <w:rFonts w:hint="eastAsia" w:ascii="宋体" w:hAnsi="宋体" w:eastAsia="宋体" w:cs="宋体"/>
          <w:b/>
          <w:color w:val="auto"/>
          <w:sz w:val="44"/>
          <w:szCs w:val="44"/>
        </w:rPr>
      </w:pPr>
    </w:p>
    <w:p>
      <w:pPr>
        <w:kinsoku/>
        <w:wordWrap/>
        <w:overflowPunct/>
        <w:topLinePunct w:val="0"/>
        <w:bidi w:val="0"/>
        <w:spacing w:line="288" w:lineRule="auto"/>
        <w:jc w:val="center"/>
        <w:textAlignment w:val="auto"/>
        <w:rPr>
          <w:rFonts w:hint="eastAsia" w:ascii="宋体" w:hAnsi="宋体" w:eastAsia="宋体" w:cs="宋体"/>
          <w:color w:val="auto"/>
          <w:sz w:val="24"/>
        </w:rPr>
      </w:pPr>
    </w:p>
    <w:p>
      <w:pPr>
        <w:pStyle w:val="83"/>
        <w:rPr>
          <w:rFonts w:hint="eastAsia" w:ascii="宋体" w:hAnsi="宋体" w:eastAsia="宋体" w:cs="宋体"/>
        </w:rPr>
      </w:pPr>
    </w:p>
    <w:p>
      <w:pPr>
        <w:kinsoku/>
        <w:wordWrap/>
        <w:overflowPunct/>
        <w:topLinePunct w:val="0"/>
        <w:bidi w:val="0"/>
        <w:spacing w:line="288" w:lineRule="auto"/>
        <w:jc w:val="center"/>
        <w:textAlignment w:val="auto"/>
        <w:rPr>
          <w:rFonts w:hint="eastAsia" w:ascii="宋体" w:hAnsi="宋体" w:eastAsia="宋体" w:cs="宋体"/>
          <w:color w:val="auto"/>
          <w:sz w:val="24"/>
        </w:rPr>
      </w:pPr>
    </w:p>
    <w:p>
      <w:pPr>
        <w:kinsoku/>
        <w:wordWrap/>
        <w:overflowPunct/>
        <w:topLinePunct w:val="0"/>
        <w:bidi w:val="0"/>
        <w:spacing w:line="288" w:lineRule="auto"/>
        <w:textAlignment w:val="auto"/>
        <w:rPr>
          <w:rFonts w:hint="eastAsia" w:ascii="宋体" w:hAnsi="宋体" w:eastAsia="宋体" w:cs="宋体"/>
          <w:color w:val="auto"/>
          <w:sz w:val="32"/>
          <w:szCs w:val="32"/>
        </w:rPr>
      </w:pPr>
    </w:p>
    <w:p>
      <w:pPr>
        <w:kinsoku/>
        <w:wordWrap/>
        <w:overflowPunct/>
        <w:topLinePunct w:val="0"/>
        <w:bidi w:val="0"/>
        <w:snapToGrid w:val="0"/>
        <w:spacing w:line="288" w:lineRule="auto"/>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杭州师范大学</w:t>
      </w:r>
      <w:r>
        <w:rPr>
          <w:rFonts w:hint="eastAsia" w:ascii="宋体" w:hAnsi="宋体" w:eastAsia="宋体" w:cs="宋体"/>
          <w:color w:val="auto"/>
          <w:sz w:val="32"/>
          <w:szCs w:val="32"/>
        </w:rPr>
        <w:t>）</w:t>
      </w:r>
    </w:p>
    <w:p>
      <w:pPr>
        <w:kinsoku/>
        <w:wordWrap/>
        <w:overflowPunct/>
        <w:topLinePunct w:val="0"/>
        <w:bidi w:val="0"/>
        <w:spacing w:line="288" w:lineRule="auto"/>
        <w:jc w:val="center"/>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（浙江豪圣建设项目管理有限公司）</w:t>
      </w:r>
    </w:p>
    <w:p>
      <w:pPr>
        <w:kinsoku/>
        <w:wordWrap/>
        <w:overflowPunct/>
        <w:topLinePunct w:val="0"/>
        <w:bidi w:val="0"/>
        <w:snapToGrid w:val="0"/>
        <w:spacing w:line="288" w:lineRule="auto"/>
        <w:jc w:val="center"/>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二〇二</w:t>
      </w:r>
      <w:r>
        <w:rPr>
          <w:rFonts w:hint="eastAsia" w:ascii="宋体" w:hAnsi="宋体" w:eastAsia="宋体" w:cs="宋体"/>
          <w:bCs/>
          <w:color w:val="auto"/>
          <w:sz w:val="32"/>
          <w:szCs w:val="32"/>
          <w:lang w:eastAsia="zh-CN"/>
        </w:rPr>
        <w:t>四</w:t>
      </w:r>
      <w:r>
        <w:rPr>
          <w:rFonts w:hint="eastAsia" w:ascii="宋体" w:hAnsi="宋体" w:eastAsia="宋体" w:cs="宋体"/>
          <w:bCs/>
          <w:color w:val="auto"/>
          <w:sz w:val="32"/>
          <w:szCs w:val="32"/>
        </w:rPr>
        <w:t>年</w:t>
      </w:r>
      <w:r>
        <w:rPr>
          <w:rFonts w:hint="eastAsia" w:ascii="宋体" w:hAnsi="宋体" w:eastAsia="宋体" w:cs="宋体"/>
          <w:bCs/>
          <w:color w:val="auto"/>
          <w:sz w:val="32"/>
          <w:szCs w:val="32"/>
          <w:lang w:val="en-US" w:eastAsia="zh-CN"/>
        </w:rPr>
        <w:t>十</w:t>
      </w:r>
      <w:r>
        <w:rPr>
          <w:rFonts w:hint="eastAsia" w:ascii="宋体" w:hAnsi="宋体" w:cs="宋体"/>
          <w:bCs/>
          <w:color w:val="auto"/>
          <w:sz w:val="32"/>
          <w:szCs w:val="32"/>
          <w:lang w:val="en-US" w:eastAsia="zh-CN"/>
        </w:rPr>
        <w:t>一</w:t>
      </w:r>
      <w:r>
        <w:rPr>
          <w:rFonts w:hint="eastAsia" w:ascii="宋体" w:hAnsi="宋体" w:eastAsia="宋体" w:cs="宋体"/>
          <w:bCs/>
          <w:color w:val="auto"/>
          <w:sz w:val="32"/>
          <w:szCs w:val="32"/>
        </w:rPr>
        <w:t>月</w:t>
      </w:r>
    </w:p>
    <w:p>
      <w:pPr>
        <w:kinsoku/>
        <w:wordWrap/>
        <w:overflowPunct/>
        <w:topLinePunct w:val="0"/>
        <w:bidi w:val="0"/>
        <w:spacing w:line="288"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br w:type="page"/>
      </w:r>
      <w:bookmarkStart w:id="0" w:name="_Hlt67893495"/>
      <w:bookmarkEnd w:id="0"/>
    </w:p>
    <w:p>
      <w:pPr>
        <w:kinsoku/>
        <w:wordWrap/>
        <w:overflowPunct/>
        <w:topLinePunct w:val="0"/>
        <w:bidi w:val="0"/>
        <w:spacing w:line="288" w:lineRule="auto"/>
        <w:jc w:val="center"/>
        <w:textAlignment w:val="auto"/>
        <w:rPr>
          <w:rFonts w:hint="eastAsia" w:ascii="宋体" w:hAnsi="宋体" w:eastAsia="宋体" w:cs="宋体"/>
          <w:sz w:val="24"/>
        </w:rPr>
      </w:pPr>
    </w:p>
    <w:p>
      <w:pPr>
        <w:kinsoku/>
        <w:wordWrap/>
        <w:overflowPunct/>
        <w:topLinePunct w:val="0"/>
        <w:bidi w:val="0"/>
        <w:spacing w:line="288" w:lineRule="auto"/>
        <w:jc w:val="center"/>
        <w:textAlignment w:val="auto"/>
        <w:rPr>
          <w:rFonts w:hint="eastAsia" w:ascii="宋体" w:hAnsi="宋体" w:eastAsia="宋体" w:cs="宋体"/>
          <w:b/>
          <w:sz w:val="48"/>
          <w:szCs w:val="48"/>
        </w:rPr>
      </w:pPr>
      <w:r>
        <w:rPr>
          <w:rFonts w:hint="eastAsia" w:ascii="宋体" w:hAnsi="宋体" w:eastAsia="宋体" w:cs="宋体"/>
          <w:b/>
          <w:sz w:val="48"/>
          <w:szCs w:val="48"/>
        </w:rPr>
        <w:t>目  录</w:t>
      </w:r>
    </w:p>
    <w:p>
      <w:pPr>
        <w:kinsoku/>
        <w:wordWrap/>
        <w:overflowPunct/>
        <w:topLinePunct w:val="0"/>
        <w:bidi w:val="0"/>
        <w:spacing w:line="288" w:lineRule="auto"/>
        <w:textAlignment w:val="auto"/>
        <w:rPr>
          <w:rFonts w:hint="eastAsia" w:ascii="宋体" w:hAnsi="宋体" w:eastAsia="宋体" w:cs="宋体"/>
          <w:sz w:val="32"/>
          <w:szCs w:val="32"/>
        </w:rPr>
      </w:pPr>
    </w:p>
    <w:p>
      <w:pPr>
        <w:kinsoku/>
        <w:wordWrap/>
        <w:overflowPunct/>
        <w:topLinePunct w:val="0"/>
        <w:bidi w:val="0"/>
        <w:spacing w:line="288" w:lineRule="auto"/>
        <w:textAlignment w:val="auto"/>
        <w:rPr>
          <w:rFonts w:hint="eastAsia" w:ascii="宋体" w:hAnsi="宋体" w:eastAsia="宋体" w:cs="宋体"/>
          <w:sz w:val="32"/>
          <w:szCs w:val="32"/>
        </w:rPr>
      </w:pPr>
    </w:p>
    <w:p>
      <w:pPr>
        <w:kinsoku/>
        <w:wordWrap/>
        <w:overflowPunct/>
        <w:topLinePunct w:val="0"/>
        <w:bidi w:val="0"/>
        <w:spacing w:line="36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第一部分      招标公告</w:t>
      </w:r>
    </w:p>
    <w:p>
      <w:pPr>
        <w:kinsoku/>
        <w:wordWrap/>
        <w:overflowPunct/>
        <w:topLinePunct w:val="0"/>
        <w:bidi w:val="0"/>
        <w:spacing w:line="36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第二部分      投标人须知</w:t>
      </w:r>
    </w:p>
    <w:p>
      <w:pPr>
        <w:kinsoku/>
        <w:wordWrap/>
        <w:overflowPunct/>
        <w:topLinePunct w:val="0"/>
        <w:bidi w:val="0"/>
        <w:spacing w:line="36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第三部分      采购需求</w:t>
      </w:r>
    </w:p>
    <w:p>
      <w:pPr>
        <w:kinsoku/>
        <w:wordWrap/>
        <w:overflowPunct/>
        <w:topLinePunct w:val="0"/>
        <w:bidi w:val="0"/>
        <w:spacing w:line="36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第四部分      评标办法</w:t>
      </w:r>
    </w:p>
    <w:p>
      <w:pPr>
        <w:kinsoku/>
        <w:wordWrap/>
        <w:overflowPunct/>
        <w:topLinePunct w:val="0"/>
        <w:bidi w:val="0"/>
        <w:spacing w:line="36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第五部分      拟签订的合同文本</w:t>
      </w:r>
    </w:p>
    <w:p>
      <w:pPr>
        <w:kinsoku/>
        <w:wordWrap/>
        <w:overflowPunct/>
        <w:topLinePunct w:val="0"/>
        <w:bidi w:val="0"/>
        <w:spacing w:line="36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pPr>
        <w:kinsoku/>
        <w:wordWrap/>
        <w:overflowPunct/>
        <w:topLinePunct w:val="0"/>
        <w:bidi w:val="0"/>
        <w:spacing w:line="288" w:lineRule="auto"/>
        <w:ind w:firstLine="549" w:firstLineChars="229"/>
        <w:textAlignment w:val="auto"/>
        <w:rPr>
          <w:rFonts w:hint="eastAsia" w:ascii="宋体" w:hAnsi="宋体" w:eastAsia="宋体" w:cs="宋体"/>
          <w:sz w:val="24"/>
        </w:rPr>
      </w:pPr>
      <w:bookmarkStart w:id="1" w:name="_Hlt91233176"/>
      <w:bookmarkEnd w:id="1"/>
      <w:bookmarkStart w:id="2" w:name="_Toc91899869"/>
    </w:p>
    <w:p>
      <w:pPr>
        <w:kinsoku/>
        <w:wordWrap/>
        <w:overflowPunct/>
        <w:topLinePunct w:val="0"/>
        <w:bidi w:val="0"/>
        <w:spacing w:line="288" w:lineRule="auto"/>
        <w:ind w:firstLine="549" w:firstLineChars="229"/>
        <w:textAlignment w:val="auto"/>
        <w:rPr>
          <w:rFonts w:hint="eastAsia" w:ascii="宋体" w:hAnsi="宋体" w:eastAsia="宋体" w:cs="宋体"/>
          <w:sz w:val="24"/>
        </w:rPr>
      </w:pPr>
    </w:p>
    <w:p>
      <w:pPr>
        <w:kinsoku/>
        <w:wordWrap/>
        <w:overflowPunct/>
        <w:topLinePunct w:val="0"/>
        <w:bidi w:val="0"/>
        <w:spacing w:line="288" w:lineRule="auto"/>
        <w:ind w:firstLine="549" w:firstLineChars="229"/>
        <w:textAlignment w:val="auto"/>
        <w:rPr>
          <w:rFonts w:hint="eastAsia" w:ascii="宋体" w:hAnsi="宋体" w:eastAsia="宋体" w:cs="宋体"/>
          <w:sz w:val="24"/>
        </w:rPr>
      </w:pPr>
    </w:p>
    <w:p>
      <w:pPr>
        <w:kinsoku/>
        <w:wordWrap/>
        <w:overflowPunct/>
        <w:topLinePunct w:val="0"/>
        <w:bidi w:val="0"/>
        <w:spacing w:line="288" w:lineRule="auto"/>
        <w:ind w:firstLine="549" w:firstLineChars="229"/>
        <w:textAlignment w:val="auto"/>
        <w:rPr>
          <w:rFonts w:hint="eastAsia" w:ascii="宋体" w:hAnsi="宋体" w:eastAsia="宋体" w:cs="宋体"/>
          <w:sz w:val="24"/>
        </w:rPr>
      </w:pPr>
    </w:p>
    <w:p>
      <w:pPr>
        <w:kinsoku/>
        <w:wordWrap/>
        <w:overflowPunct/>
        <w:topLinePunct w:val="0"/>
        <w:bidi w:val="0"/>
        <w:spacing w:line="288" w:lineRule="auto"/>
        <w:ind w:firstLine="549" w:firstLineChars="229"/>
        <w:textAlignment w:val="auto"/>
        <w:rPr>
          <w:rFonts w:hint="eastAsia" w:ascii="宋体" w:hAnsi="宋体" w:eastAsia="宋体" w:cs="宋体"/>
          <w:sz w:val="24"/>
        </w:rPr>
      </w:pPr>
    </w:p>
    <w:p>
      <w:pPr>
        <w:kinsoku/>
        <w:wordWrap/>
        <w:overflowPunct/>
        <w:topLinePunct w:val="0"/>
        <w:bidi w:val="0"/>
        <w:spacing w:line="288" w:lineRule="auto"/>
        <w:ind w:firstLine="549" w:firstLineChars="229"/>
        <w:textAlignment w:val="auto"/>
        <w:rPr>
          <w:rFonts w:hint="eastAsia" w:ascii="宋体" w:hAnsi="宋体" w:eastAsia="宋体" w:cs="宋体"/>
          <w:sz w:val="24"/>
        </w:rPr>
      </w:pPr>
    </w:p>
    <w:p>
      <w:pPr>
        <w:kinsoku/>
        <w:wordWrap/>
        <w:overflowPunct/>
        <w:topLinePunct w:val="0"/>
        <w:bidi w:val="0"/>
        <w:spacing w:line="288" w:lineRule="auto"/>
        <w:ind w:firstLine="549" w:firstLineChars="229"/>
        <w:textAlignment w:val="auto"/>
        <w:rPr>
          <w:rFonts w:hint="eastAsia" w:ascii="宋体" w:hAnsi="宋体" w:eastAsia="宋体" w:cs="宋体"/>
          <w:sz w:val="24"/>
        </w:rPr>
      </w:pPr>
    </w:p>
    <w:p>
      <w:pPr>
        <w:kinsoku/>
        <w:wordWrap/>
        <w:overflowPunct/>
        <w:topLinePunct w:val="0"/>
        <w:bidi w:val="0"/>
        <w:spacing w:line="288" w:lineRule="auto"/>
        <w:ind w:firstLine="549" w:firstLineChars="229"/>
        <w:textAlignment w:val="auto"/>
        <w:rPr>
          <w:rFonts w:hint="eastAsia" w:ascii="宋体" w:hAnsi="宋体" w:eastAsia="宋体" w:cs="宋体"/>
          <w:sz w:val="24"/>
        </w:rPr>
      </w:pPr>
    </w:p>
    <w:p>
      <w:pPr>
        <w:kinsoku/>
        <w:wordWrap/>
        <w:overflowPunct/>
        <w:topLinePunct w:val="0"/>
        <w:bidi w:val="0"/>
        <w:spacing w:line="288" w:lineRule="auto"/>
        <w:ind w:firstLine="549" w:firstLineChars="229"/>
        <w:textAlignment w:val="auto"/>
        <w:rPr>
          <w:rFonts w:hint="eastAsia" w:ascii="宋体" w:hAnsi="宋体" w:eastAsia="宋体" w:cs="宋体"/>
          <w:sz w:val="24"/>
        </w:rPr>
      </w:pPr>
    </w:p>
    <w:p>
      <w:pPr>
        <w:kinsoku/>
        <w:wordWrap/>
        <w:overflowPunct/>
        <w:topLinePunct w:val="0"/>
        <w:bidi w:val="0"/>
        <w:spacing w:line="288" w:lineRule="auto"/>
        <w:ind w:firstLine="549" w:firstLineChars="229"/>
        <w:textAlignment w:val="auto"/>
        <w:rPr>
          <w:rFonts w:hint="eastAsia" w:ascii="宋体" w:hAnsi="宋体" w:eastAsia="宋体" w:cs="宋体"/>
          <w:sz w:val="24"/>
        </w:rPr>
      </w:pPr>
    </w:p>
    <w:p>
      <w:pPr>
        <w:kinsoku/>
        <w:wordWrap/>
        <w:overflowPunct/>
        <w:topLinePunct w:val="0"/>
        <w:bidi w:val="0"/>
        <w:spacing w:line="288" w:lineRule="auto"/>
        <w:ind w:firstLine="549" w:firstLineChars="229"/>
        <w:textAlignment w:val="auto"/>
        <w:rPr>
          <w:rFonts w:hint="eastAsia" w:ascii="宋体" w:hAnsi="宋体" w:eastAsia="宋体" w:cs="宋体"/>
          <w:sz w:val="24"/>
        </w:rPr>
      </w:pPr>
    </w:p>
    <w:p>
      <w:pPr>
        <w:kinsoku/>
        <w:wordWrap/>
        <w:overflowPunct/>
        <w:topLinePunct w:val="0"/>
        <w:bidi w:val="0"/>
        <w:spacing w:line="288" w:lineRule="auto"/>
        <w:ind w:firstLine="549" w:firstLineChars="229"/>
        <w:textAlignment w:val="auto"/>
        <w:rPr>
          <w:rFonts w:hint="eastAsia" w:ascii="宋体" w:hAnsi="宋体" w:eastAsia="宋体" w:cs="宋体"/>
          <w:sz w:val="24"/>
        </w:rPr>
      </w:pPr>
    </w:p>
    <w:p>
      <w:pPr>
        <w:kinsoku/>
        <w:wordWrap/>
        <w:overflowPunct/>
        <w:topLinePunct w:val="0"/>
        <w:bidi w:val="0"/>
        <w:spacing w:line="288" w:lineRule="auto"/>
        <w:ind w:firstLine="549" w:firstLineChars="229"/>
        <w:textAlignment w:val="auto"/>
        <w:rPr>
          <w:rFonts w:hint="eastAsia" w:ascii="宋体" w:hAnsi="宋体" w:eastAsia="宋体" w:cs="宋体"/>
          <w:sz w:val="24"/>
        </w:rPr>
      </w:pPr>
    </w:p>
    <w:p>
      <w:pPr>
        <w:kinsoku/>
        <w:wordWrap/>
        <w:overflowPunct/>
        <w:topLinePunct w:val="0"/>
        <w:bidi w:val="0"/>
        <w:spacing w:line="288" w:lineRule="auto"/>
        <w:textAlignment w:val="auto"/>
        <w:rPr>
          <w:rFonts w:hint="eastAsia" w:ascii="宋体" w:hAnsi="宋体" w:eastAsia="宋体" w:cs="宋体"/>
          <w:sz w:val="24"/>
        </w:rPr>
      </w:pPr>
    </w:p>
    <w:p>
      <w:pPr>
        <w:kinsoku/>
        <w:wordWrap/>
        <w:overflowPunct/>
        <w:topLinePunct w:val="0"/>
        <w:bidi w:val="0"/>
        <w:adjustRightInd/>
        <w:spacing w:line="288" w:lineRule="auto"/>
        <w:jc w:val="center"/>
        <w:textAlignment w:val="auto"/>
        <w:outlineLvl w:val="0"/>
        <w:rPr>
          <w:rFonts w:hint="eastAsia" w:ascii="宋体" w:hAnsi="宋体" w:eastAsia="宋体" w:cs="宋体"/>
          <w:b/>
          <w:sz w:val="21"/>
          <w:szCs w:val="21"/>
        </w:rPr>
      </w:pPr>
      <w:bookmarkStart w:id="3" w:name="第一部分"/>
      <w:r>
        <w:rPr>
          <w:rFonts w:hint="eastAsia" w:ascii="宋体" w:hAnsi="宋体" w:eastAsia="宋体" w:cs="宋体"/>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b/>
          <w:sz w:val="21"/>
          <w:szCs w:val="21"/>
        </w:rPr>
        <w:t>第一部分 招标公告</w:t>
      </w:r>
    </w:p>
    <w:p>
      <w:pPr>
        <w:pBdr>
          <w:top w:val="single" w:color="auto" w:sz="4" w:space="1"/>
          <w:left w:val="single" w:color="auto" w:sz="4" w:space="4"/>
          <w:bottom w:val="single" w:color="auto" w:sz="4" w:space="2"/>
          <w:right w:val="single" w:color="auto" w:sz="4" w:space="4"/>
        </w:pBd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项目概况</w:t>
      </w:r>
    </w:p>
    <w:p>
      <w:pPr>
        <w:pBdr>
          <w:top w:val="single" w:color="auto" w:sz="4" w:space="1"/>
          <w:left w:val="single" w:color="auto" w:sz="4" w:space="4"/>
          <w:bottom w:val="single" w:color="auto" w:sz="4" w:space="2"/>
          <w:right w:val="single" w:color="auto" w:sz="4" w:space="4"/>
        </w:pBdr>
        <w:kinsoku/>
        <w:wordWrap/>
        <w:overflowPunct/>
        <w:topLinePunct w:val="0"/>
        <w:bidi w:val="0"/>
        <w:spacing w:line="288" w:lineRule="auto"/>
        <w:ind w:firstLine="420" w:firstLineChars="200"/>
        <w:textAlignment w:val="auto"/>
        <w:rPr>
          <w:rFonts w:hint="eastAsia" w:ascii="宋体" w:hAnsi="宋体" w:eastAsia="宋体" w:cs="宋体"/>
          <w:sz w:val="21"/>
          <w:szCs w:val="21"/>
          <w:u w:val="single"/>
        </w:rPr>
      </w:pPr>
      <w:r>
        <w:rPr>
          <w:rFonts w:hint="eastAsia" w:ascii="宋体" w:hAnsi="宋体" w:cs="宋体"/>
          <w:color w:val="auto"/>
          <w:sz w:val="21"/>
          <w:szCs w:val="21"/>
          <w:u w:val="none"/>
          <w:lang w:eastAsia="zh-CN"/>
        </w:rPr>
        <w:t>近红外脑电数据采集一体机</w:t>
      </w:r>
      <w:r>
        <w:rPr>
          <w:rFonts w:hint="eastAsia" w:ascii="宋体" w:hAnsi="宋体" w:eastAsia="宋体" w:cs="宋体"/>
          <w:sz w:val="21"/>
          <w:szCs w:val="21"/>
        </w:rPr>
        <w:t>招标项目</w:t>
      </w:r>
      <w:r>
        <w:rPr>
          <w:rFonts w:hint="eastAsia" w:ascii="宋体" w:hAnsi="宋体" w:eastAsia="宋体" w:cs="宋体"/>
          <w:b w:val="0"/>
          <w:bCs w:val="0"/>
          <w:sz w:val="21"/>
          <w:szCs w:val="21"/>
        </w:rPr>
        <w:t>的潜在</w:t>
      </w:r>
      <w:r>
        <w:rPr>
          <w:rFonts w:hint="eastAsia" w:ascii="宋体" w:hAnsi="宋体" w:eastAsia="宋体" w:cs="宋体"/>
          <w:sz w:val="21"/>
          <w:szCs w:val="21"/>
        </w:rPr>
        <w:t>投标人应在政采云平台（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"https://www.zcygov.cn/）获取（下载）招标文件，并于202%20年%20月%20日%20点%20分00秒" </w:instrText>
      </w:r>
      <w:r>
        <w:rPr>
          <w:rFonts w:hint="eastAsia" w:ascii="宋体" w:hAnsi="宋体" w:eastAsia="宋体" w:cs="宋体"/>
          <w:sz w:val="21"/>
          <w:szCs w:val="21"/>
        </w:rPr>
        <w:fldChar w:fldCharType="separate"/>
      </w:r>
      <w:r>
        <w:rPr>
          <w:rStyle w:val="76"/>
          <w:rFonts w:hint="eastAsia" w:ascii="宋体" w:hAnsi="宋体" w:eastAsia="宋体" w:cs="宋体"/>
          <w:snapToGrid/>
          <w:kern w:val="2"/>
          <w:sz w:val="21"/>
          <w:szCs w:val="21"/>
        </w:rPr>
        <w:t>https://www.zcygov.cn/）获取（下载）招标文件，并于</w:t>
      </w:r>
      <w:r>
        <w:rPr>
          <w:rStyle w:val="76"/>
          <w:rFonts w:hint="eastAsia" w:ascii="宋体" w:hAnsi="宋体" w:cs="宋体"/>
          <w:snapToGrid/>
          <w:kern w:val="2"/>
          <w:sz w:val="21"/>
          <w:szCs w:val="21"/>
          <w:lang w:eastAsia="zh-CN"/>
        </w:rPr>
        <w:t>202</w:t>
      </w:r>
      <w:r>
        <w:rPr>
          <w:rFonts w:hint="eastAsia" w:ascii="宋体" w:hAnsi="宋体" w:cs="宋体"/>
          <w:color w:val="auto"/>
          <w:sz w:val="21"/>
          <w:szCs w:val="21"/>
          <w:u w:val="none"/>
          <w:lang w:eastAsia="zh-CN"/>
        </w:rPr>
        <w:t>4年</w:t>
      </w:r>
      <w:r>
        <w:rPr>
          <w:rFonts w:hint="eastAsia" w:ascii="宋体" w:hAnsi="宋体" w:eastAsia="宋体" w:cs="宋体"/>
          <w:b w:val="0"/>
          <w:bCs w:val="0"/>
          <w:sz w:val="21"/>
          <w:szCs w:val="21"/>
          <w:lang w:eastAsia="zh-CN"/>
        </w:rPr>
        <w:t>11月25</w:t>
      </w:r>
      <w:r>
        <w:rPr>
          <w:rFonts w:hint="eastAsia" w:ascii="宋体" w:hAnsi="宋体" w:eastAsia="宋体" w:cs="宋体"/>
          <w:sz w:val="21"/>
          <w:szCs w:val="21"/>
          <w:lang w:eastAsia="zh-CN"/>
        </w:rPr>
        <w:t>日</w:t>
      </w:r>
      <w:r>
        <w:rPr>
          <w:rFonts w:hint="eastAsia" w:ascii="宋体" w:hAnsi="宋体" w:eastAsia="宋体" w:cs="宋体"/>
          <w:sz w:val="21"/>
          <w:szCs w:val="21"/>
          <w:lang w:val="en-US" w:eastAsia="zh-CN"/>
        </w:rPr>
        <w:t>9点00分</w:t>
      </w:r>
      <w:r>
        <w:rPr>
          <w:rStyle w:val="76"/>
          <w:rFonts w:hint="eastAsia" w:ascii="宋体" w:hAnsi="宋体" w:eastAsia="宋体" w:cs="宋体"/>
          <w:bCs/>
          <w:snapToGrid/>
          <w:kern w:val="2"/>
          <w:sz w:val="21"/>
          <w:szCs w:val="21"/>
        </w:rPr>
        <w:t>00秒</w:t>
      </w:r>
      <w:r>
        <w:rPr>
          <w:rStyle w:val="76"/>
          <w:rFonts w:hint="eastAsia" w:ascii="宋体" w:hAnsi="宋体" w:eastAsia="宋体" w:cs="宋体"/>
          <w:bCs/>
          <w:snapToGrid/>
          <w:kern w:val="2"/>
          <w:sz w:val="21"/>
          <w:szCs w:val="21"/>
        </w:rPr>
        <w:fldChar w:fldCharType="end"/>
      </w:r>
      <w:r>
        <w:rPr>
          <w:rFonts w:hint="eastAsia" w:ascii="宋体" w:hAnsi="宋体" w:eastAsia="宋体" w:cs="宋体"/>
          <w:bCs/>
          <w:sz w:val="21"/>
          <w:szCs w:val="21"/>
        </w:rPr>
        <w:t>（北京时间）前</w:t>
      </w:r>
      <w:r>
        <w:rPr>
          <w:rFonts w:hint="eastAsia" w:ascii="宋体" w:hAnsi="宋体" w:eastAsia="宋体" w:cs="宋体"/>
          <w:sz w:val="21"/>
          <w:szCs w:val="21"/>
        </w:rPr>
        <w:t>递交（上传）投标文件。</w:t>
      </w:r>
    </w:p>
    <w:p>
      <w:pPr>
        <w:kinsoku/>
        <w:wordWrap/>
        <w:overflowPunct/>
        <w:topLinePunct w:val="0"/>
        <w:bidi w:val="0"/>
        <w:spacing w:line="288" w:lineRule="auto"/>
        <w:textAlignment w:val="auto"/>
        <w:rPr>
          <w:rFonts w:hint="eastAsia" w:ascii="宋体" w:hAnsi="宋体" w:eastAsia="宋体" w:cs="宋体"/>
          <w:b/>
          <w:sz w:val="21"/>
          <w:szCs w:val="21"/>
        </w:rPr>
      </w:pPr>
      <w:r>
        <w:rPr>
          <w:rFonts w:hint="eastAsia" w:ascii="宋体" w:hAnsi="宋体" w:eastAsia="宋体" w:cs="宋体"/>
          <w:b/>
          <w:sz w:val="21"/>
          <w:szCs w:val="21"/>
        </w:rPr>
        <w:t xml:space="preserve">一、项目基本情况                                            </w:t>
      </w:r>
    </w:p>
    <w:p>
      <w:pPr>
        <w:kinsoku/>
        <w:wordWrap/>
        <w:overflowPunct/>
        <w:topLinePunct w:val="0"/>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    </w:t>
      </w:r>
      <w:r>
        <w:rPr>
          <w:rFonts w:hint="eastAsia" w:ascii="宋体" w:hAnsi="宋体" w:eastAsia="宋体" w:cs="宋体"/>
          <w:b/>
          <w:sz w:val="21"/>
          <w:szCs w:val="21"/>
        </w:rPr>
        <w:t>项目编号</w:t>
      </w:r>
      <w:r>
        <w:rPr>
          <w:rFonts w:hint="eastAsia" w:ascii="宋体" w:hAnsi="宋体" w:eastAsia="宋体" w:cs="宋体"/>
          <w:b/>
          <w:color w:val="auto"/>
          <w:sz w:val="21"/>
          <w:szCs w:val="21"/>
        </w:rPr>
        <w:t>：</w:t>
      </w:r>
      <w:r>
        <w:rPr>
          <w:rFonts w:hint="eastAsia" w:ascii="宋体" w:hAnsi="宋体" w:cs="宋体"/>
          <w:color w:val="auto"/>
          <w:sz w:val="21"/>
          <w:szCs w:val="21"/>
          <w:lang w:eastAsia="zh-CN"/>
        </w:rPr>
        <w:t>HZNU-2024445</w:t>
      </w:r>
    </w:p>
    <w:p>
      <w:pPr>
        <w:kinsoku/>
        <w:wordWrap/>
        <w:overflowPunct/>
        <w:topLinePunct w:val="0"/>
        <w:bidi w:val="0"/>
        <w:spacing w:line="288" w:lineRule="auto"/>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rPr>
        <w:t xml:space="preserve">   </w:t>
      </w:r>
      <w:r>
        <w:rPr>
          <w:rFonts w:hint="eastAsia" w:ascii="宋体" w:hAnsi="宋体" w:eastAsia="宋体" w:cs="宋体"/>
          <w:b/>
          <w:sz w:val="21"/>
          <w:szCs w:val="21"/>
        </w:rPr>
        <w:t xml:space="preserve"> 项目名称</w:t>
      </w:r>
      <w:r>
        <w:rPr>
          <w:rFonts w:hint="eastAsia" w:ascii="宋体" w:hAnsi="宋体" w:eastAsia="宋体" w:cs="宋体"/>
          <w:b/>
          <w:color w:val="auto"/>
          <w:sz w:val="21"/>
          <w:szCs w:val="21"/>
        </w:rPr>
        <w:t>：</w:t>
      </w:r>
      <w:r>
        <w:rPr>
          <w:rFonts w:hint="eastAsia" w:ascii="宋体" w:hAnsi="宋体" w:cs="宋体"/>
          <w:color w:val="auto"/>
          <w:sz w:val="21"/>
          <w:szCs w:val="21"/>
          <w:lang w:eastAsia="zh-CN"/>
        </w:rPr>
        <w:t>近红外脑电数据采集一体机</w:t>
      </w:r>
    </w:p>
    <w:p>
      <w:pPr>
        <w:kinsoku/>
        <w:wordWrap/>
        <w:overflowPunct/>
        <w:topLinePunct w:val="0"/>
        <w:bidi w:val="0"/>
        <w:spacing w:line="288" w:lineRule="auto"/>
        <w:ind w:firstLine="420"/>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预算金额（元）：</w:t>
      </w:r>
      <w:r>
        <w:rPr>
          <w:rFonts w:hint="eastAsia" w:ascii="宋体" w:hAnsi="宋体" w:cs="宋体"/>
          <w:b/>
          <w:color w:val="auto"/>
          <w:sz w:val="21"/>
          <w:szCs w:val="21"/>
          <w:lang w:eastAsia="zh-CN"/>
        </w:rPr>
        <w:t>1500000</w:t>
      </w:r>
    </w:p>
    <w:p>
      <w:pPr>
        <w:kinsoku/>
        <w:wordWrap/>
        <w:overflowPunct/>
        <w:topLinePunct w:val="0"/>
        <w:bidi w:val="0"/>
        <w:spacing w:line="288" w:lineRule="auto"/>
        <w:ind w:firstLine="420"/>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rPr>
        <w:t>最高限价（元）：</w:t>
      </w:r>
      <w:r>
        <w:rPr>
          <w:rFonts w:hint="eastAsia" w:ascii="宋体" w:hAnsi="宋体" w:cs="宋体"/>
          <w:b/>
          <w:color w:val="auto"/>
          <w:sz w:val="21"/>
          <w:szCs w:val="21"/>
          <w:lang w:eastAsia="zh-CN"/>
        </w:rPr>
        <w:t>1500000</w:t>
      </w:r>
    </w:p>
    <w:p>
      <w:pPr>
        <w:pStyle w:val="5"/>
        <w:keepNext w:val="0"/>
        <w:keepLines w:val="0"/>
        <w:pageBreakBefore w:val="0"/>
        <w:widowControl/>
        <w:kinsoku/>
        <w:wordWrap/>
        <w:overflowPunct/>
        <w:topLinePunct w:val="0"/>
        <w:autoSpaceDE/>
        <w:autoSpaceDN/>
        <w:bidi w:val="0"/>
        <w:adjustRightInd w:val="0"/>
        <w:snapToGrid w:val="0"/>
        <w:spacing w:line="288" w:lineRule="auto"/>
        <w:ind w:left="0" w:leftChars="0" w:firstLine="422" w:firstLineChars="200"/>
        <w:textAlignment w:val="auto"/>
        <w:rPr>
          <w:rFonts w:hint="eastAsia" w:ascii="宋体" w:hAnsi="宋体" w:eastAsia="宋体" w:cs="宋体"/>
          <w:bCs/>
          <w:snapToGrid/>
          <w:color w:val="auto"/>
          <w:kern w:val="2"/>
          <w:sz w:val="21"/>
          <w:szCs w:val="21"/>
        </w:rPr>
      </w:pPr>
      <w:r>
        <w:rPr>
          <w:rFonts w:hint="eastAsia" w:ascii="宋体" w:hAnsi="宋体" w:eastAsia="宋体" w:cs="宋体"/>
          <w:b/>
          <w:color w:val="auto"/>
          <w:sz w:val="21"/>
          <w:szCs w:val="21"/>
        </w:rPr>
        <w:t>采购需求：</w:t>
      </w:r>
      <w:r>
        <w:rPr>
          <w:rFonts w:hint="eastAsia" w:hAnsi="宋体" w:cs="宋体"/>
          <w:bCs/>
          <w:snapToGrid/>
          <w:color w:val="auto"/>
          <w:kern w:val="2"/>
          <w:sz w:val="21"/>
          <w:szCs w:val="21"/>
          <w:lang w:eastAsia="zh-CN"/>
        </w:rPr>
        <w:t>近红外脑电数据采集一体机</w:t>
      </w:r>
      <w:r>
        <w:rPr>
          <w:rFonts w:hint="eastAsia" w:ascii="宋体" w:hAnsi="宋体" w:eastAsia="宋体" w:cs="宋体"/>
          <w:bCs/>
          <w:snapToGrid/>
          <w:color w:val="auto"/>
          <w:kern w:val="2"/>
          <w:sz w:val="21"/>
          <w:szCs w:val="21"/>
          <w:lang w:eastAsia="zh-CN"/>
        </w:rPr>
        <w:t>，</w:t>
      </w:r>
      <w:r>
        <w:rPr>
          <w:rFonts w:hint="eastAsia" w:ascii="宋体" w:hAnsi="宋体" w:eastAsia="宋体" w:cs="宋体"/>
          <w:snapToGrid/>
          <w:color w:val="auto"/>
          <w:kern w:val="2"/>
          <w:sz w:val="21"/>
          <w:szCs w:val="21"/>
        </w:rPr>
        <w:t>具体以招标文件第三部分采购需求为准，供应商可点击本公告下方“浏览采购文件”查看采购需求。</w:t>
      </w:r>
    </w:p>
    <w:p>
      <w:pPr>
        <w:pStyle w:val="133"/>
        <w:kinsoku/>
        <w:wordWrap/>
        <w:overflowPunct/>
        <w:topLinePunct w:val="0"/>
        <w:bidi w:val="0"/>
        <w:spacing w:line="288" w:lineRule="auto"/>
        <w:ind w:firstLine="482"/>
        <w:textAlignment w:val="auto"/>
        <w:outlineLvl w:val="9"/>
        <w:rPr>
          <w:rFonts w:hint="eastAsia" w:ascii="宋体" w:hAnsi="宋体" w:eastAsia="宋体" w:cs="宋体"/>
          <w:color w:val="0000FF"/>
          <w:sz w:val="21"/>
          <w:szCs w:val="21"/>
          <w:lang w:eastAsia="zh-CN"/>
        </w:rPr>
      </w:pPr>
      <w:r>
        <w:rPr>
          <w:rFonts w:hint="eastAsia" w:ascii="宋体" w:hAnsi="宋体" w:eastAsia="宋体" w:cs="宋体"/>
          <w:b/>
          <w:sz w:val="21"/>
          <w:szCs w:val="21"/>
        </w:rPr>
        <w:t>合同履约期限：</w:t>
      </w:r>
      <w:r>
        <w:rPr>
          <w:rFonts w:hint="eastAsia" w:ascii="宋体" w:hAnsi="宋体" w:eastAsia="宋体" w:cs="宋体"/>
          <w:b/>
          <w:sz w:val="21"/>
          <w:szCs w:val="21"/>
          <w:lang w:eastAsia="zh-CN"/>
        </w:rPr>
        <w:t>合同签订且具备项目实施条件后，60个工作日内完成设备供货与安装调试。</w:t>
      </w:r>
    </w:p>
    <w:p>
      <w:pPr>
        <w:pStyle w:val="5"/>
        <w:keepNext w:val="0"/>
        <w:keepLines w:val="0"/>
        <w:pageBreakBefore w:val="0"/>
        <w:widowControl/>
        <w:kinsoku/>
        <w:wordWrap/>
        <w:overflowPunct/>
        <w:topLinePunct w:val="0"/>
        <w:autoSpaceDE/>
        <w:autoSpaceDN/>
        <w:bidi w:val="0"/>
        <w:adjustRightInd w:val="0"/>
        <w:snapToGrid w:val="0"/>
        <w:spacing w:line="288" w:lineRule="auto"/>
        <w:ind w:left="0" w:leftChars="0" w:firstLine="422" w:firstLineChars="200"/>
        <w:textAlignment w:val="auto"/>
        <w:rPr>
          <w:rFonts w:hint="eastAsia" w:ascii="宋体" w:hAnsi="宋体" w:eastAsia="宋体" w:cs="宋体"/>
          <w:color w:val="auto"/>
          <w:kern w:val="0"/>
          <w:sz w:val="21"/>
          <w:szCs w:val="21"/>
        </w:rPr>
      </w:pPr>
      <w:r>
        <w:rPr>
          <w:rFonts w:hint="eastAsia" w:ascii="宋体" w:hAnsi="宋体" w:eastAsia="宋体" w:cs="宋体"/>
          <w:b/>
          <w:color w:val="auto"/>
          <w:sz w:val="21"/>
          <w:szCs w:val="21"/>
        </w:rPr>
        <w:t>本项目接受联合体投标：</w:t>
      </w:r>
      <w:sdt>
        <w:sdtPr>
          <w:rPr>
            <w:rFonts w:hint="eastAsia" w:ascii="宋体" w:hAnsi="宋体" w:eastAsia="宋体" w:cs="宋体"/>
            <w:color w:val="auto"/>
            <w:kern w:val="0"/>
            <w:sz w:val="21"/>
            <w:szCs w:val="21"/>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sym w:font="Wingdings" w:char="F0FE"/>
          </w:r>
        </w:sdtContent>
      </w:sdt>
      <w:r>
        <w:rPr>
          <w:rFonts w:hint="eastAsia" w:ascii="宋体" w:hAnsi="宋体" w:eastAsia="宋体" w:cs="宋体"/>
          <w:b/>
          <w:color w:val="auto"/>
          <w:sz w:val="21"/>
          <w:szCs w:val="21"/>
        </w:rPr>
        <w:t>是</w:t>
      </w:r>
      <w:r>
        <w:rPr>
          <w:rFonts w:hint="eastAsia" w:ascii="宋体" w:hAnsi="宋体" w:eastAsia="宋体" w:cs="宋体"/>
          <w:b/>
          <w:snapToGrid/>
          <w:color w:val="auto"/>
          <w:kern w:val="2"/>
          <w:sz w:val="21"/>
          <w:szCs w:val="21"/>
        </w:rPr>
        <w:t>；</w:t>
      </w:r>
      <w:sdt>
        <w:sdtPr>
          <w:rPr>
            <w:rFonts w:hint="eastAsia" w:ascii="宋体" w:hAnsi="宋体" w:eastAsia="宋体" w:cs="宋体"/>
            <w:color w:val="auto"/>
            <w:kern w:val="0"/>
            <w:sz w:val="21"/>
            <w:szCs w:val="21"/>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t>☐</w:t>
          </w:r>
        </w:sdtContent>
      </w:sdt>
      <w:r>
        <w:rPr>
          <w:rFonts w:hint="eastAsia" w:ascii="宋体" w:hAnsi="宋体" w:eastAsia="宋体" w:cs="宋体"/>
          <w:b/>
          <w:color w:val="auto"/>
          <w:sz w:val="21"/>
          <w:szCs w:val="21"/>
        </w:rPr>
        <w:t>否</w:t>
      </w:r>
      <w:r>
        <w:rPr>
          <w:rFonts w:hint="eastAsia" w:ascii="宋体" w:hAnsi="宋体" w:eastAsia="宋体" w:cs="宋体"/>
          <w:color w:val="auto"/>
          <w:kern w:val="0"/>
          <w:sz w:val="21"/>
          <w:szCs w:val="21"/>
        </w:rPr>
        <w:t>。</w:t>
      </w:r>
    </w:p>
    <w:p>
      <w:pPr>
        <w:kinsoku/>
        <w:wordWrap/>
        <w:overflowPunct/>
        <w:topLinePunct w:val="0"/>
        <w:bidi w:val="0"/>
        <w:spacing w:line="288" w:lineRule="auto"/>
        <w:textAlignment w:val="auto"/>
        <w:rPr>
          <w:rFonts w:hint="eastAsia" w:ascii="宋体" w:hAnsi="宋体" w:eastAsia="宋体" w:cs="宋体"/>
          <w:b/>
          <w:sz w:val="21"/>
          <w:szCs w:val="21"/>
        </w:rPr>
      </w:pPr>
      <w:r>
        <w:rPr>
          <w:rFonts w:hint="eastAsia" w:ascii="宋体" w:hAnsi="宋体" w:eastAsia="宋体" w:cs="宋体"/>
          <w:b/>
          <w:sz w:val="21"/>
          <w:szCs w:val="21"/>
        </w:rPr>
        <w:t>二、</w:t>
      </w:r>
      <w:bookmarkStart w:id="11" w:name="_Hlk101132948"/>
      <w:r>
        <w:rPr>
          <w:rFonts w:hint="eastAsia" w:ascii="宋体" w:hAnsi="宋体" w:eastAsia="宋体" w:cs="宋体"/>
          <w:b/>
          <w:sz w:val="21"/>
          <w:szCs w:val="21"/>
        </w:rPr>
        <w:t>申请人的资格要求</w:t>
      </w:r>
      <w:bookmarkEnd w:id="11"/>
      <w:r>
        <w:rPr>
          <w:rFonts w:hint="eastAsia" w:ascii="宋体" w:hAnsi="宋体" w:eastAsia="宋体" w:cs="宋体"/>
          <w:b/>
          <w:sz w:val="21"/>
          <w:szCs w:val="21"/>
        </w:rPr>
        <w:t>：</w:t>
      </w:r>
    </w:p>
    <w:p>
      <w:pPr>
        <w:kinsoku/>
        <w:wordWrap/>
        <w:overflowPunct/>
        <w:topLinePunct w:val="0"/>
        <w:bidi w:val="0"/>
        <w:spacing w:line="288" w:lineRule="auto"/>
        <w:ind w:firstLine="480"/>
        <w:textAlignment w:val="auto"/>
        <w:rPr>
          <w:rFonts w:hint="eastAsia" w:ascii="宋体" w:hAnsi="宋体" w:eastAsia="宋体" w:cs="宋体"/>
          <w:snapToGrid w:val="0"/>
          <w:kern w:val="28"/>
          <w:sz w:val="21"/>
          <w:szCs w:val="21"/>
        </w:rPr>
      </w:pPr>
      <w:r>
        <w:rPr>
          <w:rFonts w:hint="eastAsia" w:ascii="宋体" w:hAnsi="宋体" w:eastAsia="宋体" w:cs="宋体"/>
          <w:snapToGrid w:val="0"/>
          <w:kern w:val="28"/>
          <w:sz w:val="21"/>
          <w:szCs w:val="21"/>
        </w:rPr>
        <w:t>1</w:t>
      </w:r>
      <w:r>
        <w:rPr>
          <w:rFonts w:hint="eastAsia" w:ascii="宋体" w:hAnsi="宋体" w:eastAsia="宋体" w:cs="宋体"/>
          <w:snapToGrid w:val="0"/>
          <w:kern w:val="28"/>
          <w:sz w:val="21"/>
          <w:szCs w:val="21"/>
          <w:lang w:eastAsia="zh-CN"/>
        </w:rPr>
        <w:t>.</w:t>
      </w:r>
      <w:r>
        <w:rPr>
          <w:rFonts w:hint="eastAsia" w:ascii="宋体" w:hAnsi="宋体" w:eastAsia="宋体" w:cs="宋体"/>
          <w:snapToGrid w:val="0"/>
          <w:kern w:val="28"/>
          <w:sz w:val="21"/>
          <w:szCs w:val="21"/>
        </w:rPr>
        <w:t>满足《中华人民共和国政府采购法》第二十二条规定；未被“信用中国”（www.creditchina.gov.cn)、中国政府采购网（www.ccgp.gov.cn）列入失信被执行人、重大税收违法案件当事人名单、政府采购严重违法失信行为记录名单；</w:t>
      </w:r>
    </w:p>
    <w:p>
      <w:pPr>
        <w:kinsoku/>
        <w:wordWrap/>
        <w:overflowPunct/>
        <w:topLinePunct w:val="0"/>
        <w:bidi w:val="0"/>
        <w:spacing w:line="288" w:lineRule="auto"/>
        <w:textAlignment w:val="auto"/>
        <w:rPr>
          <w:rFonts w:hint="eastAsia" w:ascii="宋体" w:hAnsi="宋体" w:eastAsia="宋体" w:cs="宋体"/>
          <w:snapToGrid w:val="0"/>
          <w:kern w:val="28"/>
          <w:sz w:val="21"/>
          <w:szCs w:val="21"/>
        </w:rPr>
      </w:pPr>
      <w:r>
        <w:rPr>
          <w:rFonts w:hint="eastAsia" w:ascii="宋体" w:hAnsi="宋体" w:eastAsia="宋体" w:cs="宋体"/>
          <w:snapToGrid w:val="0"/>
          <w:kern w:val="28"/>
          <w:sz w:val="21"/>
          <w:szCs w:val="21"/>
        </w:rPr>
        <w:t xml:space="preserve">    2</w:t>
      </w:r>
      <w:r>
        <w:rPr>
          <w:rFonts w:hint="eastAsia" w:ascii="宋体" w:hAnsi="宋体" w:eastAsia="宋体" w:cs="宋体"/>
          <w:snapToGrid w:val="0"/>
          <w:kern w:val="28"/>
          <w:sz w:val="21"/>
          <w:szCs w:val="21"/>
          <w:lang w:val="en-US" w:eastAsia="zh-CN"/>
        </w:rPr>
        <w:t>.</w:t>
      </w:r>
      <w:r>
        <w:rPr>
          <w:rFonts w:hint="eastAsia" w:ascii="宋体" w:hAnsi="宋体" w:eastAsia="宋体" w:cs="宋体"/>
          <w:snapToGrid w:val="0"/>
          <w:kern w:val="28"/>
          <w:sz w:val="21"/>
          <w:szCs w:val="21"/>
        </w:rPr>
        <w:t>以联合体形式投标的，提供联合协议(本项目不接受联合体投标或者投标人不以联合体形式投标的，则不需要提供) ；</w:t>
      </w:r>
    </w:p>
    <w:p>
      <w:pPr>
        <w:kinsoku/>
        <w:wordWrap/>
        <w:overflowPunct/>
        <w:topLinePunct w:val="0"/>
        <w:bidi w:val="0"/>
        <w:spacing w:line="288" w:lineRule="auto"/>
        <w:ind w:firstLine="420" w:firstLineChars="200"/>
        <w:textAlignment w:val="auto"/>
        <w:rPr>
          <w:rFonts w:hint="eastAsia" w:ascii="宋体" w:hAnsi="宋体" w:eastAsia="宋体" w:cs="宋体"/>
          <w:snapToGrid w:val="0"/>
          <w:color w:val="auto"/>
          <w:kern w:val="28"/>
          <w:sz w:val="21"/>
          <w:szCs w:val="21"/>
        </w:rPr>
      </w:pPr>
      <w:r>
        <w:rPr>
          <w:rFonts w:hint="eastAsia" w:ascii="宋体" w:hAnsi="宋体" w:eastAsia="宋体" w:cs="宋体"/>
          <w:snapToGrid w:val="0"/>
          <w:color w:val="auto"/>
          <w:kern w:val="28"/>
          <w:sz w:val="21"/>
          <w:szCs w:val="21"/>
        </w:rPr>
        <w:t>3.落实政府采购政策需满足的资格要求：</w:t>
      </w:r>
    </w:p>
    <w:p>
      <w:pPr>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rPr>
        </w:sdtEndPr>
        <w:sdtContent>
          <w:r>
            <w:rPr>
              <w:rFonts w:hint="eastAsia" w:ascii="Wingdings" w:hAnsi="Wingdings" w:eastAsia="宋体" w:cs="宋体"/>
              <w:color w:val="auto"/>
              <w:kern w:val="0"/>
              <w:sz w:val="21"/>
              <w:szCs w:val="21"/>
              <w:lang w:val="en-US" w:eastAsia="zh-CN" w:bidi="ar-SA"/>
            </w:rPr>
            <w:t>þ</w:t>
          </w:r>
        </w:sdtContent>
      </w:sdt>
      <w:r>
        <w:rPr>
          <w:rFonts w:hint="eastAsia" w:ascii="宋体" w:hAnsi="宋体" w:eastAsia="宋体" w:cs="宋体"/>
          <w:color w:val="auto"/>
          <w:sz w:val="21"/>
          <w:szCs w:val="21"/>
        </w:rPr>
        <w:t>无</w:t>
      </w:r>
      <w:r>
        <w:rPr>
          <w:rFonts w:hint="eastAsia" w:ascii="宋体" w:hAnsi="宋体" w:eastAsia="宋体" w:cs="宋体"/>
          <w:snapToGrid w:val="0"/>
          <w:color w:val="auto"/>
          <w:kern w:val="28"/>
          <w:sz w:val="21"/>
          <w:szCs w:val="21"/>
        </w:rPr>
        <w:t>（注：不得限制大中型企业与小微企业组成联合体参与投标）</w:t>
      </w:r>
      <w:r>
        <w:rPr>
          <w:rFonts w:hint="eastAsia" w:ascii="宋体" w:hAnsi="宋体" w:eastAsia="宋体" w:cs="宋体"/>
          <w:color w:val="auto"/>
          <w:sz w:val="21"/>
          <w:szCs w:val="21"/>
        </w:rPr>
        <w:t>；</w:t>
      </w:r>
    </w:p>
    <w:p>
      <w:pPr>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t>☐</w:t>
          </w:r>
        </w:sdtContent>
      </w:sdt>
      <w:r>
        <w:rPr>
          <w:rFonts w:hint="eastAsia" w:ascii="宋体" w:hAnsi="宋体" w:eastAsia="宋体" w:cs="宋体"/>
          <w:color w:val="auto"/>
          <w:kern w:val="0"/>
          <w:sz w:val="21"/>
          <w:szCs w:val="21"/>
        </w:rPr>
        <w:t>专</w:t>
      </w:r>
      <w:r>
        <w:rPr>
          <w:rFonts w:hint="eastAsia" w:ascii="宋体" w:hAnsi="宋体" w:eastAsia="宋体" w:cs="宋体"/>
          <w:color w:val="auto"/>
          <w:sz w:val="21"/>
          <w:szCs w:val="21"/>
        </w:rPr>
        <w:t>门面向中小企业</w:t>
      </w:r>
    </w:p>
    <w:p>
      <w:pPr>
        <w:kinsoku/>
        <w:wordWrap/>
        <w:overflowPunct/>
        <w:topLinePunct w:val="0"/>
        <w:bidi w:val="0"/>
        <w:spacing w:line="288" w:lineRule="auto"/>
        <w:ind w:firstLine="785" w:firstLineChars="374"/>
        <w:textAlignment w:val="auto"/>
        <w:rPr>
          <w:rFonts w:hint="eastAsia" w:ascii="宋体" w:hAnsi="宋体" w:eastAsia="宋体" w:cs="宋体"/>
          <w:color w:val="auto"/>
          <w:sz w:val="21"/>
          <w:szCs w:val="21"/>
          <w:u w:val="single"/>
        </w:rPr>
      </w:pPr>
      <w:sdt>
        <w:sdtPr>
          <w:rPr>
            <w:rFonts w:hint="eastAsia" w:ascii="宋体" w:hAnsi="宋体" w:eastAsia="宋体" w:cs="宋体"/>
            <w:color w:val="auto"/>
            <w:kern w:val="0"/>
            <w:sz w:val="21"/>
            <w:szCs w:val="21"/>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t>☐</w:t>
          </w:r>
        </w:sdtContent>
      </w:sdt>
      <w:r>
        <w:rPr>
          <w:rFonts w:hint="eastAsia" w:ascii="宋体" w:hAnsi="宋体" w:eastAsia="宋体" w:cs="宋体"/>
          <w:color w:val="auto"/>
          <w:sz w:val="21"/>
          <w:szCs w:val="21"/>
        </w:rPr>
        <w:t>货物全部由符合政策要求的中小企业制造，提供中小企业声明函；</w:t>
      </w:r>
    </w:p>
    <w:p>
      <w:pPr>
        <w:kinsoku/>
        <w:wordWrap/>
        <w:overflowPunct/>
        <w:topLinePunct w:val="0"/>
        <w:bidi w:val="0"/>
        <w:spacing w:line="288" w:lineRule="auto"/>
        <w:ind w:firstLine="785" w:firstLineChars="374"/>
        <w:textAlignment w:val="auto"/>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t>☐</w:t>
          </w:r>
        </w:sdtContent>
      </w:sdt>
      <w:r>
        <w:rPr>
          <w:rFonts w:hint="eastAsia" w:ascii="宋体" w:hAnsi="宋体" w:eastAsia="宋体" w:cs="宋体"/>
          <w:color w:val="auto"/>
          <w:sz w:val="21"/>
          <w:szCs w:val="21"/>
        </w:rPr>
        <w:t>货物全部由符合政策要求的小微企业制造，提供中小企业声明函；</w:t>
      </w:r>
    </w:p>
    <w:p>
      <w:pPr>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t>☐</w:t>
          </w:r>
          <w:bookmarkStart w:id="12" w:name="_Hlk101132524"/>
        </w:sdtContent>
      </w:sdt>
      <w:r>
        <w:rPr>
          <w:rFonts w:hint="eastAsia" w:ascii="宋体" w:hAnsi="宋体" w:eastAsia="宋体" w:cs="宋体"/>
          <w:color w:val="auto"/>
          <w:sz w:val="21"/>
          <w:szCs w:val="21"/>
        </w:rPr>
        <w:t>要求以联合体形式参加，提供联合协议和中小企业声明函，联合协议中中小企业合同金额应当达到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%，其中小微企业合同金额应当达到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pacing w:val="8"/>
          <w:kern w:val="0"/>
          <w:sz w:val="21"/>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1"/>
          <w:szCs w:val="21"/>
        </w:rPr>
        <w:t>；</w:t>
      </w:r>
    </w:p>
    <w:bookmarkEnd w:id="12"/>
    <w:p>
      <w:pPr>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rPr>
            <w:t>☐</w:t>
          </w:r>
        </w:sdtContent>
      </w:sdt>
      <w:r>
        <w:rPr>
          <w:rFonts w:hint="eastAsia" w:ascii="宋体" w:hAnsi="宋体" w:eastAsia="宋体" w:cs="宋体"/>
          <w:color w:val="auto"/>
          <w:sz w:val="21"/>
          <w:szCs w:val="21"/>
        </w:rPr>
        <w:t>要求合同分包，提供分包意向协议和中小企业声明函，分包意向协议中中小企业合同金额应当达到达到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，其中小微企业合同金额应当达到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w:t>
      </w:r>
      <w:r>
        <w:rPr>
          <w:rFonts w:hint="eastAsia" w:ascii="宋体" w:hAnsi="宋体" w:eastAsia="宋体" w:cs="宋体"/>
          <w:color w:val="auto"/>
          <w:spacing w:val="8"/>
          <w:kern w:val="0"/>
          <w:sz w:val="21"/>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1"/>
          <w:szCs w:val="21"/>
        </w:rPr>
        <w:t>；</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4.本项目的特定资格要求</w:t>
      </w:r>
      <w:r>
        <w:rPr>
          <w:rFonts w:hint="eastAsia" w:ascii="宋体" w:hAnsi="宋体" w:eastAsia="宋体" w:cs="宋体"/>
          <w:color w:val="auto"/>
          <w:sz w:val="21"/>
          <w:szCs w:val="21"/>
        </w:rPr>
        <w:t>：无；</w:t>
      </w:r>
    </w:p>
    <w:p>
      <w:pPr>
        <w:kinsoku/>
        <w:wordWrap/>
        <w:overflowPunct/>
        <w:topLinePunct w:val="0"/>
        <w:bidi w:val="0"/>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insoku/>
        <w:wordWrap/>
        <w:overflowPunct/>
        <w:topLinePunct w:val="0"/>
        <w:bidi w:val="0"/>
        <w:spacing w:line="288" w:lineRule="auto"/>
        <w:textAlignment w:val="auto"/>
        <w:rPr>
          <w:rFonts w:hint="eastAsia" w:ascii="宋体" w:hAnsi="宋体" w:eastAsia="宋体" w:cs="宋体"/>
          <w:b/>
          <w:sz w:val="21"/>
          <w:szCs w:val="21"/>
        </w:rPr>
      </w:pPr>
      <w:r>
        <w:rPr>
          <w:rFonts w:hint="eastAsia" w:ascii="宋体" w:hAnsi="宋体" w:eastAsia="宋体" w:cs="宋体"/>
          <w:b/>
          <w:sz w:val="21"/>
          <w:szCs w:val="21"/>
        </w:rPr>
        <w:t xml:space="preserve">三、获取招标文件 </w:t>
      </w:r>
    </w:p>
    <w:p>
      <w:pPr>
        <w:kinsoku/>
        <w:wordWrap/>
        <w:overflowPunct/>
        <w:topLinePunct w:val="0"/>
        <w:bidi w:val="0"/>
        <w:spacing w:line="288"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时间：</w:t>
      </w:r>
      <w:r>
        <w:rPr>
          <w:rFonts w:hint="eastAsia" w:ascii="宋体" w:hAnsi="宋体" w:eastAsia="宋体" w:cs="宋体"/>
          <w:sz w:val="21"/>
          <w:szCs w:val="21"/>
        </w:rPr>
        <w:t>/至</w:t>
      </w:r>
      <w:r>
        <w:rPr>
          <w:rFonts w:hint="eastAsia" w:ascii="宋体" w:hAnsi="宋体" w:cs="宋体"/>
          <w:color w:val="auto"/>
          <w:sz w:val="21"/>
          <w:szCs w:val="21"/>
          <w:u w:val="none"/>
          <w:lang w:eastAsia="zh-CN"/>
        </w:rPr>
        <w:t>2024年11月25日</w:t>
      </w:r>
      <w:r>
        <w:rPr>
          <w:rFonts w:hint="eastAsia" w:ascii="宋体" w:hAnsi="宋体" w:eastAsia="宋体" w:cs="宋体"/>
          <w:sz w:val="21"/>
          <w:szCs w:val="21"/>
        </w:rPr>
        <w:t>，每天上午00:00至12:00 ，下午12:00至23:59（北京时间，线上获取法定节假日均可，线下获取文件法定节假日除外）</w:t>
      </w:r>
    </w:p>
    <w:p>
      <w:pPr>
        <w:kinsoku/>
        <w:wordWrap/>
        <w:overflowPunct/>
        <w:topLinePunct w:val="0"/>
        <w:bidi w:val="0"/>
        <w:spacing w:line="288"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地点（网址）：</w:t>
      </w:r>
      <w:r>
        <w:rPr>
          <w:rFonts w:hint="eastAsia" w:ascii="宋体" w:hAnsi="宋体" w:eastAsia="宋体" w:cs="宋体"/>
          <w:sz w:val="21"/>
          <w:szCs w:val="21"/>
        </w:rPr>
        <w:t xml:space="preserve">政采云平台（https://www.zcygov.cn/） </w:t>
      </w:r>
    </w:p>
    <w:p>
      <w:pPr>
        <w:kinsoku/>
        <w:wordWrap/>
        <w:overflowPunct/>
        <w:topLinePunct w:val="0"/>
        <w:bidi w:val="0"/>
        <w:spacing w:line="288"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方式：</w:t>
      </w:r>
      <w:r>
        <w:rPr>
          <w:rFonts w:hint="eastAsia" w:ascii="宋体" w:hAnsi="宋体" w:eastAsia="宋体" w:cs="宋体"/>
          <w:sz w:val="21"/>
          <w:szCs w:val="21"/>
        </w:rPr>
        <w:t xml:space="preserve">供应商登录政采云平台https://www.zcygov.cn/在线申请获取采购文件（进入“项目采购”应用，在获取采购文件菜单中选择项目，申请获取采购文件）。 </w:t>
      </w:r>
    </w:p>
    <w:p>
      <w:pPr>
        <w:kinsoku/>
        <w:wordWrap/>
        <w:overflowPunct/>
        <w:topLinePunct w:val="0"/>
        <w:bidi w:val="0"/>
        <w:spacing w:line="288"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售价（元）：</w:t>
      </w:r>
      <w:r>
        <w:rPr>
          <w:rFonts w:hint="eastAsia" w:ascii="宋体" w:hAnsi="宋体" w:eastAsia="宋体" w:cs="宋体"/>
          <w:sz w:val="21"/>
          <w:szCs w:val="21"/>
        </w:rPr>
        <w:t xml:space="preserve">0 </w:t>
      </w:r>
      <w:r>
        <w:rPr>
          <w:rFonts w:hint="eastAsia" w:ascii="宋体" w:hAnsi="宋体" w:eastAsia="宋体" w:cs="宋体"/>
          <w:sz w:val="21"/>
          <w:szCs w:val="21"/>
        </w:rPr>
        <w:tab/>
      </w:r>
    </w:p>
    <w:p>
      <w:pPr>
        <w:kinsoku/>
        <w:wordWrap/>
        <w:overflowPunct/>
        <w:topLinePunct w:val="0"/>
        <w:bidi w:val="0"/>
        <w:spacing w:line="288" w:lineRule="auto"/>
        <w:textAlignment w:val="auto"/>
        <w:rPr>
          <w:rFonts w:hint="eastAsia" w:ascii="宋体" w:hAnsi="宋体" w:eastAsia="宋体" w:cs="宋体"/>
          <w:b/>
          <w:sz w:val="21"/>
          <w:szCs w:val="21"/>
        </w:rPr>
      </w:pPr>
      <w:r>
        <w:rPr>
          <w:rFonts w:hint="eastAsia" w:ascii="宋体" w:hAnsi="宋体" w:eastAsia="宋体" w:cs="宋体"/>
          <w:b/>
          <w:sz w:val="21"/>
          <w:szCs w:val="21"/>
        </w:rPr>
        <w:t>四、提交投标文件截止时间、开标时间和地点</w:t>
      </w:r>
    </w:p>
    <w:p>
      <w:pPr>
        <w:kinsoku/>
        <w:wordWrap/>
        <w:overflowPunct/>
        <w:topLinePunct w:val="0"/>
        <w:bidi w:val="0"/>
        <w:spacing w:line="288"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提交投标文件截止时间：</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eastAsia="zh-CN"/>
        </w:rPr>
        <w:t>2024年11月25日</w:t>
      </w:r>
      <w:r>
        <w:rPr>
          <w:rFonts w:hint="eastAsia" w:ascii="宋体" w:hAnsi="宋体" w:cs="宋体"/>
          <w:color w:val="auto"/>
          <w:sz w:val="21"/>
          <w:szCs w:val="21"/>
          <w:u w:val="single"/>
          <w:lang w:val="en-US" w:eastAsia="zh-CN"/>
        </w:rPr>
        <w:t>9点00分</w:t>
      </w:r>
      <w:r>
        <w:rPr>
          <w:rFonts w:hint="eastAsia" w:ascii="宋体" w:hAnsi="宋体" w:eastAsia="宋体" w:cs="宋体"/>
          <w:color w:val="auto"/>
          <w:sz w:val="21"/>
          <w:szCs w:val="21"/>
          <w:u w:val="single"/>
        </w:rPr>
        <w:t>00秒</w:t>
      </w:r>
      <w:r>
        <w:rPr>
          <w:rFonts w:hint="eastAsia" w:ascii="宋体" w:hAnsi="宋体" w:eastAsia="宋体" w:cs="宋体"/>
          <w:sz w:val="21"/>
          <w:szCs w:val="21"/>
        </w:rPr>
        <w:t>（北京时间）</w:t>
      </w:r>
    </w:p>
    <w:p>
      <w:pPr>
        <w:kinsoku/>
        <w:wordWrap/>
        <w:overflowPunct/>
        <w:topLinePunct w:val="0"/>
        <w:bidi w:val="0"/>
        <w:spacing w:line="288"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投标地点（网址）：</w:t>
      </w:r>
      <w:r>
        <w:rPr>
          <w:rFonts w:hint="eastAsia" w:ascii="宋体" w:hAnsi="宋体" w:eastAsia="宋体" w:cs="宋体"/>
          <w:sz w:val="21"/>
          <w:szCs w:val="21"/>
        </w:rPr>
        <w:t xml:space="preserve">政采云平台（https://www.zcygov.cn/） </w:t>
      </w:r>
    </w:p>
    <w:p>
      <w:pPr>
        <w:kinsoku/>
        <w:wordWrap/>
        <w:overflowPunct/>
        <w:topLinePunct w:val="0"/>
        <w:bidi w:val="0"/>
        <w:spacing w:line="288" w:lineRule="auto"/>
        <w:ind w:firstLine="422" w:firstLineChars="200"/>
        <w:textAlignment w:val="auto"/>
        <w:rPr>
          <w:rFonts w:hint="eastAsia" w:ascii="宋体" w:hAnsi="宋体" w:eastAsia="宋体" w:cs="宋体"/>
          <w:bCs/>
          <w:sz w:val="21"/>
          <w:szCs w:val="21"/>
          <w:u w:val="single"/>
        </w:rPr>
      </w:pPr>
      <w:r>
        <w:rPr>
          <w:rFonts w:hint="eastAsia" w:ascii="宋体" w:hAnsi="宋体" w:eastAsia="宋体" w:cs="宋体"/>
          <w:b/>
          <w:sz w:val="21"/>
          <w:szCs w:val="21"/>
        </w:rPr>
        <w:t>开标时间：</w:t>
      </w:r>
      <w:r>
        <w:rPr>
          <w:rFonts w:hint="eastAsia" w:ascii="宋体" w:hAnsi="宋体" w:cs="宋体"/>
          <w:color w:val="auto"/>
          <w:sz w:val="21"/>
          <w:szCs w:val="21"/>
          <w:u w:val="single"/>
          <w:lang w:eastAsia="zh-CN"/>
        </w:rPr>
        <w:t>2024年11月25日</w:t>
      </w:r>
      <w:r>
        <w:rPr>
          <w:rFonts w:hint="eastAsia" w:ascii="宋体" w:hAnsi="宋体" w:cs="宋体"/>
          <w:color w:val="auto"/>
          <w:sz w:val="21"/>
          <w:szCs w:val="21"/>
          <w:u w:val="single"/>
          <w:lang w:val="en-US" w:eastAsia="zh-CN"/>
        </w:rPr>
        <w:t>9点00分</w:t>
      </w:r>
      <w:r>
        <w:rPr>
          <w:rFonts w:hint="eastAsia" w:ascii="宋体" w:hAnsi="宋体" w:eastAsia="宋体" w:cs="宋体"/>
          <w:color w:val="auto"/>
          <w:sz w:val="21"/>
          <w:szCs w:val="21"/>
          <w:u w:val="single"/>
        </w:rPr>
        <w:t>00秒</w:t>
      </w:r>
    </w:p>
    <w:p>
      <w:pPr>
        <w:kinsoku/>
        <w:wordWrap/>
        <w:overflowPunct/>
        <w:topLinePunct w:val="0"/>
        <w:bidi w:val="0"/>
        <w:spacing w:line="288"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开标地点（网址）：</w:t>
      </w:r>
      <w:r>
        <w:rPr>
          <w:rFonts w:hint="eastAsia" w:ascii="宋体" w:hAnsi="宋体" w:eastAsia="宋体" w:cs="宋体"/>
          <w:sz w:val="21"/>
          <w:szCs w:val="21"/>
        </w:rPr>
        <w:t>政采云平台（https://www.zcygov.cn/）</w:t>
      </w:r>
    </w:p>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b/>
          <w:sz w:val="21"/>
          <w:szCs w:val="21"/>
        </w:rPr>
        <w:t xml:space="preserve">五、公告期限 </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自本公告发布之日起5个工作日。</w:t>
      </w:r>
    </w:p>
    <w:p>
      <w:pPr>
        <w:kinsoku/>
        <w:wordWrap/>
        <w:overflowPunct/>
        <w:topLinePunct w:val="0"/>
        <w:bidi w:val="0"/>
        <w:spacing w:line="288" w:lineRule="auto"/>
        <w:textAlignment w:val="auto"/>
        <w:rPr>
          <w:rFonts w:hint="eastAsia" w:ascii="宋体" w:hAnsi="宋体" w:eastAsia="宋体" w:cs="宋体"/>
          <w:b/>
          <w:sz w:val="21"/>
          <w:szCs w:val="21"/>
        </w:rPr>
      </w:pPr>
      <w:r>
        <w:rPr>
          <w:rFonts w:hint="eastAsia" w:ascii="宋体" w:hAnsi="宋体" w:eastAsia="宋体" w:cs="宋体"/>
          <w:b/>
          <w:sz w:val="21"/>
          <w:szCs w:val="21"/>
        </w:rPr>
        <w:t>六、其他补充事宜</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kinsoku/>
        <w:wordWrap/>
        <w:overflowPunct/>
        <w:topLinePunct w:val="0"/>
        <w:bidi w:val="0"/>
        <w:spacing w:line="288" w:lineRule="auto"/>
        <w:textAlignment w:val="auto"/>
        <w:rPr>
          <w:rFonts w:hint="eastAsia" w:ascii="宋体" w:hAnsi="宋体" w:eastAsia="宋体" w:cs="宋体"/>
          <w:b/>
          <w:sz w:val="21"/>
          <w:szCs w:val="21"/>
        </w:rPr>
      </w:pPr>
      <w:r>
        <w:rPr>
          <w:rFonts w:hint="eastAsia" w:ascii="宋体" w:hAnsi="宋体" w:eastAsia="宋体" w:cs="宋体"/>
          <w:b/>
          <w:sz w:val="21"/>
          <w:szCs w:val="21"/>
        </w:rPr>
        <w:t>七、对本次采购提出询问、质疑、投诉，请按以下方式联系</w:t>
      </w:r>
    </w:p>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1.采购人信息</w:t>
      </w:r>
    </w:p>
    <w:p>
      <w:pPr>
        <w:kinsoku/>
        <w:wordWrap/>
        <w:overflowPunct/>
        <w:topLinePunct w:val="0"/>
        <w:bidi w:val="0"/>
        <w:spacing w:line="288" w:lineRule="auto"/>
        <w:textAlignment w:val="auto"/>
        <w:rPr>
          <w:rFonts w:hint="eastAsia" w:ascii="宋体" w:hAnsi="宋体" w:eastAsia="宋体" w:cs="宋体"/>
          <w:color w:val="auto"/>
          <w:sz w:val="21"/>
          <w:szCs w:val="21"/>
        </w:rPr>
      </w:pPr>
      <w:r>
        <w:rPr>
          <w:rFonts w:hint="eastAsia" w:ascii="宋体" w:hAnsi="宋体" w:eastAsia="宋体" w:cs="宋体"/>
          <w:sz w:val="21"/>
          <w:szCs w:val="21"/>
        </w:rPr>
        <w:t xml:space="preserve">   </w:t>
      </w:r>
      <w:r>
        <w:rPr>
          <w:rFonts w:hint="eastAsia" w:ascii="宋体" w:hAnsi="宋体" w:eastAsia="宋体" w:cs="宋体"/>
          <w:color w:val="0000FF"/>
          <w:sz w:val="21"/>
          <w:szCs w:val="21"/>
        </w:rPr>
        <w:t xml:space="preserve"> </w:t>
      </w:r>
      <w:r>
        <w:rPr>
          <w:rFonts w:hint="eastAsia" w:ascii="宋体" w:hAnsi="宋体" w:eastAsia="宋体" w:cs="宋体"/>
          <w:color w:val="auto"/>
          <w:sz w:val="21"/>
          <w:szCs w:val="21"/>
        </w:rPr>
        <w:t xml:space="preserve">名    称：杭州师范大学 </w:t>
      </w:r>
    </w:p>
    <w:p>
      <w:pPr>
        <w:kinsoku/>
        <w:wordWrap/>
        <w:overflowPunct/>
        <w:topLinePunct w:val="0"/>
        <w:bidi w:val="0"/>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地    址：</w:t>
      </w:r>
      <w:r>
        <w:rPr>
          <w:rFonts w:hint="eastAsia" w:ascii="宋体" w:hAnsi="宋体" w:eastAsia="宋体" w:cs="宋体"/>
          <w:color w:val="auto"/>
          <w:szCs w:val="21"/>
        </w:rPr>
        <w:t xml:space="preserve">杭州市余杭区余杭塘路2318号 </w:t>
      </w:r>
    </w:p>
    <w:p>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    真： /</w:t>
      </w:r>
    </w:p>
    <w:p>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项目联系人（询问）：</w:t>
      </w:r>
      <w:r>
        <w:rPr>
          <w:rFonts w:hint="eastAsia" w:ascii="宋体" w:hAnsi="宋体" w:cs="宋体"/>
          <w:color w:val="auto"/>
          <w:sz w:val="21"/>
          <w:szCs w:val="21"/>
          <w:lang w:val="en-US" w:eastAsia="zh-CN"/>
        </w:rPr>
        <w:t>王</w:t>
      </w:r>
      <w:r>
        <w:rPr>
          <w:rFonts w:hint="eastAsia" w:ascii="宋体" w:hAnsi="宋体" w:eastAsia="宋体" w:cs="宋体"/>
          <w:color w:val="auto"/>
          <w:sz w:val="21"/>
          <w:szCs w:val="21"/>
          <w:lang w:val="en-US" w:eastAsia="zh-CN"/>
        </w:rPr>
        <w:t>老师</w:t>
      </w:r>
      <w:r>
        <w:rPr>
          <w:rFonts w:hint="eastAsia" w:ascii="宋体" w:hAnsi="宋体" w:eastAsia="宋体" w:cs="宋体"/>
          <w:color w:val="auto"/>
          <w:sz w:val="21"/>
          <w:szCs w:val="21"/>
        </w:rPr>
        <w:t xml:space="preserve"> </w:t>
      </w:r>
    </w:p>
    <w:p>
      <w:pPr>
        <w:kinsoku/>
        <w:wordWrap/>
        <w:overflowPunct/>
        <w:topLinePunct w:val="0"/>
        <w:bidi w:val="0"/>
        <w:spacing w:line="288"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 xml:space="preserve">    项目联系方式（询问）：</w:t>
      </w:r>
      <w:r>
        <w:rPr>
          <w:rFonts w:hint="eastAsia" w:ascii="宋体" w:hAnsi="宋体" w:cs="宋体"/>
          <w:color w:val="auto"/>
          <w:sz w:val="21"/>
          <w:szCs w:val="21"/>
          <w:lang w:val="en-US" w:eastAsia="zh-CN"/>
        </w:rPr>
        <w:t>13588342162</w:t>
      </w:r>
    </w:p>
    <w:p>
      <w:pPr>
        <w:kinsoku/>
        <w:wordWrap/>
        <w:overflowPunct/>
        <w:topLinePunct w:val="0"/>
        <w:bidi w:val="0"/>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质疑联系人：周老师  </w:t>
      </w:r>
    </w:p>
    <w:p>
      <w:pPr>
        <w:kinsoku/>
        <w:wordWrap/>
        <w:overflowPunct/>
        <w:topLinePunct w:val="0"/>
        <w:bidi w:val="0"/>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质疑联系方式：</w:t>
      </w:r>
      <w:r>
        <w:rPr>
          <w:rFonts w:hint="eastAsia" w:ascii="宋体" w:hAnsi="宋体" w:eastAsia="宋体" w:cs="宋体"/>
          <w:szCs w:val="21"/>
        </w:rPr>
        <w:t xml:space="preserve">0571-28865075 </w:t>
      </w:r>
      <w:r>
        <w:rPr>
          <w:rFonts w:hint="eastAsia" w:ascii="宋体" w:hAnsi="宋体" w:eastAsia="宋体" w:cs="宋体"/>
          <w:color w:val="auto"/>
          <w:sz w:val="21"/>
          <w:szCs w:val="21"/>
        </w:rPr>
        <w:t xml:space="preserve"> </w:t>
      </w:r>
    </w:p>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2.采购代理机构信息            </w:t>
      </w:r>
    </w:p>
    <w:p>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    称：浙江豪圣建设项目管理有限公司</w:t>
      </w:r>
    </w:p>
    <w:p>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    址：杭州市拱墅区大关路179号远洋国际中心A座17楼1706室</w:t>
      </w:r>
    </w:p>
    <w:p>
      <w:pPr>
        <w:kinsoku/>
        <w:wordWrap/>
        <w:overflowPunct/>
        <w:topLinePunct w:val="0"/>
        <w:bidi w:val="0"/>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    传    真： </w:t>
      </w:r>
      <w:r>
        <w:rPr>
          <w:rFonts w:hint="eastAsia" w:ascii="宋体" w:hAnsi="宋体" w:eastAsia="宋体" w:cs="宋体"/>
          <w:sz w:val="21"/>
          <w:szCs w:val="21"/>
          <w:lang w:val="en-US" w:eastAsia="zh-CN"/>
        </w:rPr>
        <w:t>/</w:t>
      </w:r>
    </w:p>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项目联系人（询问）：</w:t>
      </w:r>
      <w:r>
        <w:rPr>
          <w:rFonts w:hint="eastAsia" w:ascii="宋体" w:hAnsi="宋体" w:cs="宋体"/>
          <w:sz w:val="21"/>
          <w:szCs w:val="21"/>
          <w:lang w:val="en-US" w:eastAsia="zh-CN"/>
        </w:rPr>
        <w:t>赵邵东、</w:t>
      </w:r>
      <w:r>
        <w:rPr>
          <w:rFonts w:hint="eastAsia" w:ascii="宋体" w:hAnsi="宋体" w:eastAsia="宋体" w:cs="宋体"/>
          <w:sz w:val="21"/>
          <w:szCs w:val="21"/>
          <w:highlight w:val="none"/>
          <w:lang w:val="en-US" w:eastAsia="zh-CN"/>
        </w:rPr>
        <w:t>王爽、徐华卿</w:t>
      </w:r>
      <w:r>
        <w:rPr>
          <w:rFonts w:hint="eastAsia" w:ascii="宋体" w:hAnsi="宋体" w:eastAsia="宋体" w:cs="宋体"/>
          <w:sz w:val="21"/>
          <w:szCs w:val="21"/>
        </w:rPr>
        <w:t xml:space="preserve">、曹剑斌、陈敏娇 </w:t>
      </w:r>
    </w:p>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项目联系方式（询问）：0571-87981527</w:t>
      </w:r>
    </w:p>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质疑联系人：桑国坚</w:t>
      </w:r>
    </w:p>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质疑联系方式：0571-56386096</w:t>
      </w:r>
    </w:p>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3. 同级政府采购监督管理部门            </w:t>
      </w:r>
    </w:p>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名    称：杭州市财政局政府采购监管处、浙江省政府采购行政裁决服务中心（杭州）</w:t>
      </w:r>
    </w:p>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地    址：杭州市上城区清泰街549号城建综合大楼11楼（快递仅限ems或顺丰） </w:t>
      </w:r>
    </w:p>
    <w:p>
      <w:pPr>
        <w:kinsoku/>
        <w:wordWrap/>
        <w:overflowPunct/>
        <w:topLinePunct w:val="0"/>
        <w:bidi w:val="0"/>
        <w:spacing w:line="288"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传    真： /</w:t>
      </w:r>
    </w:p>
    <w:p>
      <w:pPr>
        <w:kinsoku/>
        <w:wordWrap/>
        <w:overflowPunct/>
        <w:topLinePunct w:val="0"/>
        <w:bidi w:val="0"/>
        <w:spacing w:line="288"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联系人 ：朱女士、王女士</w:t>
      </w:r>
    </w:p>
    <w:p>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监督投诉电话：电话：0571-87227671,0571-87800218</w:t>
      </w:r>
    </w:p>
    <w:p>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政策咨询：陈先生、厉先生，0571-89580460、89580456</w:t>
      </w:r>
    </w:p>
    <w:p>
      <w:pPr>
        <w:kinsoku/>
        <w:wordWrap/>
        <w:overflowPunct/>
        <w:topLinePunct w:val="0"/>
        <w:bidi w:val="0"/>
        <w:spacing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 xml:space="preserve">    </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若对项目采购电子交易系统操作有疑问，可登录政采云（https://www.zcygov.cn/），点击右侧咨询小采，获取采小蜜智能服务管家帮助，或拨打政采云服务热线</w:t>
      </w:r>
      <w:r>
        <w:rPr>
          <w:rFonts w:hint="eastAsia" w:ascii="宋体" w:hAnsi="宋体" w:eastAsia="宋体" w:cs="宋体"/>
          <w:sz w:val="21"/>
          <w:szCs w:val="21"/>
          <w:highlight w:val="none"/>
        </w:rPr>
        <w:t>95763</w:t>
      </w:r>
      <w:r>
        <w:rPr>
          <w:rFonts w:hint="eastAsia" w:ascii="宋体" w:hAnsi="宋体" w:eastAsia="宋体" w:cs="宋体"/>
          <w:sz w:val="21"/>
          <w:szCs w:val="21"/>
        </w:rPr>
        <w:t>获取热线服务帮助。</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CA问题联系电话（人工）：汇信CA 400-888-4636；天谷CA 400-087-8198。</w:t>
      </w:r>
    </w:p>
    <w:p>
      <w:pPr>
        <w:pStyle w:val="32"/>
        <w:kinsoku/>
        <w:wordWrap/>
        <w:overflowPunct/>
        <w:topLinePunct w:val="0"/>
        <w:bidi w:val="0"/>
        <w:spacing w:line="288" w:lineRule="auto"/>
        <w:textAlignment w:val="auto"/>
        <w:rPr>
          <w:rFonts w:hint="eastAsia" w:ascii="宋体" w:hAnsi="宋体" w:eastAsia="宋体" w:cs="宋体"/>
          <w:b/>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 xml:space="preserve"> </w:t>
      </w:r>
    </w:p>
    <w:p>
      <w:pPr>
        <w:tabs>
          <w:tab w:val="left" w:pos="432"/>
        </w:tabs>
        <w:kinsoku/>
        <w:wordWrap/>
        <w:overflowPunct/>
        <w:topLinePunct w:val="0"/>
        <w:bidi w:val="0"/>
        <w:spacing w:line="288" w:lineRule="auto"/>
        <w:textAlignment w:val="auto"/>
        <w:outlineLvl w:val="9"/>
        <w:rPr>
          <w:rFonts w:hint="eastAsia" w:ascii="宋体" w:hAnsi="宋体" w:eastAsia="宋体" w:cs="宋体"/>
          <w:snapToGrid w:val="0"/>
          <w:sz w:val="21"/>
          <w:szCs w:val="21"/>
        </w:rPr>
      </w:pPr>
      <w:r>
        <w:rPr>
          <w:rFonts w:hint="eastAsia" w:ascii="宋体" w:hAnsi="宋体" w:eastAsia="宋体" w:cs="宋体"/>
          <w:sz w:val="21"/>
          <w:szCs w:val="21"/>
        </w:rPr>
        <w:br w:type="page"/>
      </w:r>
    </w:p>
    <w:p>
      <w:pPr>
        <w:kinsoku/>
        <w:wordWrap/>
        <w:overflowPunct/>
        <w:topLinePunct w:val="0"/>
        <w:bidi w:val="0"/>
        <w:adjustRightInd/>
        <w:spacing w:line="288" w:lineRule="auto"/>
        <w:jc w:val="center"/>
        <w:textAlignment w:val="auto"/>
        <w:outlineLvl w:val="0"/>
        <w:rPr>
          <w:rFonts w:hint="eastAsia" w:ascii="宋体" w:hAnsi="宋体" w:eastAsia="宋体" w:cs="宋体"/>
          <w:b/>
          <w:sz w:val="21"/>
          <w:szCs w:val="21"/>
        </w:rPr>
      </w:pPr>
      <w:r>
        <w:rPr>
          <w:rFonts w:hint="eastAsia" w:ascii="宋体" w:hAnsi="宋体" w:eastAsia="宋体" w:cs="宋体"/>
          <w:b/>
          <w:sz w:val="21"/>
          <w:szCs w:val="21"/>
        </w:rPr>
        <w:t>第二部分</w:t>
      </w:r>
      <w:bookmarkEnd w:id="8"/>
      <w:r>
        <w:rPr>
          <w:rFonts w:hint="eastAsia" w:ascii="宋体" w:hAnsi="宋体" w:eastAsia="宋体" w:cs="宋体"/>
          <w:b/>
          <w:sz w:val="21"/>
          <w:szCs w:val="21"/>
        </w:rPr>
        <w:t xml:space="preserve"> 投标人须知</w:t>
      </w:r>
      <w:bookmarkEnd w:id="9"/>
    </w:p>
    <w:p>
      <w:pPr>
        <w:kinsoku/>
        <w:wordWrap/>
        <w:overflowPunct/>
        <w:topLinePunct w:val="0"/>
        <w:bidi w:val="0"/>
        <w:adjustRightInd/>
        <w:spacing w:line="288" w:lineRule="auto"/>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前附表</w:t>
      </w:r>
    </w:p>
    <w:tbl>
      <w:tblPr>
        <w:tblStyle w:val="6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91"/>
        <w:gridCol w:w="2047"/>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365" w:type="pct"/>
            <w:vAlign w:val="center"/>
          </w:tcPr>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082" w:type="pct"/>
            <w:vAlign w:val="center"/>
          </w:tcPr>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事项</w:t>
            </w:r>
          </w:p>
        </w:tc>
        <w:tc>
          <w:tcPr>
            <w:tcW w:w="3552" w:type="pct"/>
            <w:vAlign w:val="center"/>
          </w:tcPr>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trPr>
        <w:tc>
          <w:tcPr>
            <w:tcW w:w="365" w:type="pct"/>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082" w:type="pct"/>
            <w:vAlign w:val="center"/>
          </w:tcPr>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项目属性与核心产品</w:t>
            </w:r>
          </w:p>
        </w:tc>
        <w:tc>
          <w:tcPr>
            <w:tcW w:w="3552" w:type="pct"/>
            <w:vAlign w:val="center"/>
          </w:tcPr>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货物类，</w:t>
            </w:r>
            <w:r>
              <w:rPr>
                <w:rFonts w:hint="eastAsia" w:ascii="宋体" w:hAnsi="宋体" w:eastAsia="宋体" w:cs="宋体"/>
                <w:color w:val="auto"/>
                <w:sz w:val="21"/>
                <w:szCs w:val="21"/>
              </w:rPr>
              <w:t>单一产品或</w:t>
            </w:r>
            <w:r>
              <w:rPr>
                <w:rFonts w:hint="eastAsia" w:ascii="宋体" w:hAnsi="宋体" w:eastAsia="宋体" w:cs="宋体"/>
                <w:color w:val="auto"/>
                <w:kern w:val="0"/>
                <w:sz w:val="21"/>
                <w:szCs w:val="21"/>
              </w:rPr>
              <w:t>核心产品为：</w:t>
            </w:r>
            <w:r>
              <w:rPr>
                <w:rFonts w:hint="eastAsia" w:ascii="宋体" w:hAnsi="宋体" w:cs="宋体"/>
                <w:color w:val="auto"/>
                <w:kern w:val="0"/>
                <w:sz w:val="21"/>
                <w:szCs w:val="21"/>
                <w:u w:val="single"/>
                <w:lang w:eastAsia="zh-CN"/>
              </w:rPr>
              <w:t>近红外脑电数据采集一体机</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5" w:hRule="atLeast"/>
        </w:trPr>
        <w:tc>
          <w:tcPr>
            <w:tcW w:w="365" w:type="pct"/>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082" w:type="pct"/>
            <w:vAlign w:val="center"/>
          </w:tcPr>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采购标的及其对应的中小企业划分标准所属行业</w:t>
            </w:r>
          </w:p>
        </w:tc>
        <w:tc>
          <w:tcPr>
            <w:tcW w:w="3552" w:type="pct"/>
            <w:vAlign w:val="center"/>
          </w:tcPr>
          <w:p>
            <w:pPr>
              <w:snapToGrid w:val="0"/>
              <w:spacing w:line="288" w:lineRule="auto"/>
              <w:rPr>
                <w:rFonts w:hint="eastAsia" w:ascii="宋体" w:hAnsi="宋体" w:eastAsia="宋体" w:cs="宋体"/>
                <w:szCs w:val="21"/>
              </w:rPr>
            </w:pPr>
            <w:r>
              <w:rPr>
                <w:rFonts w:hint="eastAsia" w:ascii="宋体" w:hAnsi="宋体" w:eastAsia="宋体" w:cs="宋体"/>
                <w:color w:val="auto"/>
                <w:kern w:val="0"/>
                <w:sz w:val="21"/>
                <w:szCs w:val="21"/>
              </w:rPr>
              <w:t>（1）标的</w:t>
            </w:r>
            <w:r>
              <w:rPr>
                <w:rFonts w:hint="eastAsia" w:ascii="宋体" w:hAnsi="宋体" w:eastAsia="宋体" w:cs="宋体"/>
                <w:color w:val="auto"/>
                <w:kern w:val="0"/>
                <w:sz w:val="21"/>
                <w:szCs w:val="21"/>
                <w:u w:val="none"/>
              </w:rPr>
              <w:t>：</w:t>
            </w:r>
            <w:r>
              <w:rPr>
                <w:rFonts w:hint="eastAsia" w:ascii="宋体" w:hAnsi="宋体" w:cs="宋体"/>
                <w:color w:val="auto"/>
                <w:kern w:val="0"/>
                <w:sz w:val="21"/>
                <w:szCs w:val="21"/>
                <w:u w:val="single"/>
                <w:lang w:eastAsia="zh-CN"/>
              </w:rPr>
              <w:t>近红外脑电数据采集一体机</w:t>
            </w:r>
            <w:r>
              <w:rPr>
                <w:rFonts w:hint="eastAsia" w:ascii="宋体" w:hAnsi="宋体" w:eastAsia="宋体" w:cs="宋体"/>
                <w:color w:val="auto"/>
                <w:kern w:val="0"/>
                <w:sz w:val="21"/>
                <w:szCs w:val="21"/>
              </w:rPr>
              <w:t>，属于</w:t>
            </w:r>
            <w:r>
              <w:rPr>
                <w:rFonts w:hint="eastAsia" w:ascii="宋体" w:hAnsi="宋体" w:eastAsia="宋体" w:cs="宋体"/>
                <w:color w:val="auto"/>
                <w:kern w:val="0"/>
                <w:sz w:val="21"/>
                <w:szCs w:val="21"/>
                <w:u w:val="single"/>
                <w:lang w:val="en-US" w:eastAsia="zh-CN"/>
              </w:rPr>
              <w:t>工业</w:t>
            </w:r>
            <w:r>
              <w:rPr>
                <w:rFonts w:hint="eastAsia" w:ascii="宋体" w:hAnsi="宋体" w:eastAsia="宋体" w:cs="宋体"/>
                <w:color w:val="auto"/>
                <w:kern w:val="0"/>
                <w:sz w:val="21"/>
                <w:szCs w:val="21"/>
              </w:rPr>
              <w:t>行业；</w:t>
            </w:r>
            <w:r>
              <w:rPr>
                <w:rFonts w:hint="eastAsia" w:ascii="宋体" w:hAnsi="宋体" w:eastAsia="宋体" w:cs="宋体"/>
                <w:color w:val="auto"/>
                <w:kern w:val="0"/>
                <w:sz w:val="21"/>
                <w:szCs w:val="21"/>
              </w:rPr>
              <w:br w:type="textWrapping"/>
            </w:r>
            <w:r>
              <w:rPr>
                <w:rFonts w:hint="eastAsia" w:ascii="宋体" w:hAnsi="宋体" w:eastAsia="宋体" w:cs="宋体"/>
                <w:b/>
                <w:bCs/>
                <w:szCs w:val="21"/>
              </w:rPr>
              <w:t>中小企业划型标准</w:t>
            </w:r>
            <w:r>
              <w:rPr>
                <w:rFonts w:hint="eastAsia" w:ascii="宋体" w:hAnsi="宋体" w:eastAsia="宋体" w:cs="宋体"/>
                <w:szCs w:val="21"/>
              </w:rPr>
              <w:t>：</w:t>
            </w:r>
          </w:p>
          <w:p>
            <w:pPr>
              <w:kinsoku/>
              <w:wordWrap/>
              <w:overflowPunct/>
              <w:topLinePunct w:val="0"/>
              <w:bidi w:val="0"/>
              <w:snapToGrid w:val="0"/>
              <w:spacing w:line="288" w:lineRule="auto"/>
              <w:textAlignment w:val="auto"/>
              <w:rPr>
                <w:rFonts w:hint="eastAsia" w:ascii="宋体" w:hAnsi="宋体" w:eastAsia="宋体" w:cs="宋体"/>
                <w:sz w:val="21"/>
                <w:szCs w:val="21"/>
                <w:lang w:val="en-US"/>
              </w:rPr>
            </w:pPr>
            <w:r>
              <w:rPr>
                <w:rFonts w:hint="eastAsia" w:ascii="宋体" w:hAnsi="宋体" w:eastAsia="宋体" w:cs="宋体"/>
                <w:b/>
                <w:bCs/>
                <w:szCs w:val="21"/>
              </w:rPr>
              <w:t>工业</w:t>
            </w:r>
            <w:r>
              <w:rPr>
                <w:rFonts w:hint="eastAsia" w:ascii="宋体" w:hAnsi="宋体" w:eastAsia="宋体" w:cs="宋体"/>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5" w:hRule="atLeast"/>
        </w:trPr>
        <w:tc>
          <w:tcPr>
            <w:tcW w:w="365" w:type="pct"/>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082" w:type="pct"/>
            <w:vAlign w:val="center"/>
          </w:tcPr>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是否允许采购进口产品</w:t>
            </w:r>
          </w:p>
        </w:tc>
        <w:tc>
          <w:tcPr>
            <w:tcW w:w="3552" w:type="pct"/>
            <w:vAlign w:val="center"/>
          </w:tcPr>
          <w:p>
            <w:pPr>
              <w:kinsoku/>
              <w:wordWrap/>
              <w:overflowPunct/>
              <w:topLinePunct w:val="0"/>
              <w:bidi w:val="0"/>
              <w:spacing w:line="288" w:lineRule="auto"/>
              <w:textAlignment w:val="auto"/>
              <w:rPr>
                <w:rFonts w:hint="eastAsia" w:ascii="宋体" w:hAnsi="宋体" w:eastAsia="宋体" w:cs="宋体"/>
                <w:kern w:val="0"/>
                <w:sz w:val="21"/>
                <w:szCs w:val="21"/>
              </w:rPr>
            </w:pPr>
            <w:sdt>
              <w:sdtPr>
                <w:rPr>
                  <w:rFonts w:hint="eastAsia" w:ascii="宋体" w:hAnsi="宋体" w:eastAsia="宋体" w:cs="宋体"/>
                  <w:kern w:val="0"/>
                  <w:sz w:val="21"/>
                  <w:szCs w:val="21"/>
                </w:rPr>
                <w:id w:val="-1828425707"/>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lang w:val="en-US" w:eastAsia="zh-CN" w:bidi="ar-SA"/>
                  </w:rPr>
                  <w:t>☐</w:t>
                </w:r>
              </w:sdtContent>
            </w:sdt>
            <w:r>
              <w:rPr>
                <w:rFonts w:hint="eastAsia" w:ascii="宋体" w:hAnsi="宋体" w:eastAsia="宋体" w:cs="宋体"/>
                <w:kern w:val="0"/>
                <w:sz w:val="21"/>
                <w:szCs w:val="21"/>
              </w:rPr>
              <w:t>本项目不允许采购进口产品。</w:t>
            </w:r>
          </w:p>
          <w:p>
            <w:pPr>
              <w:kinsoku/>
              <w:wordWrap/>
              <w:overflowPunct/>
              <w:topLinePunct w:val="0"/>
              <w:bidi w:val="0"/>
              <w:spacing w:line="288" w:lineRule="auto"/>
              <w:textAlignment w:val="auto"/>
              <w:rPr>
                <w:rFonts w:hint="eastAsia" w:ascii="宋体" w:hAnsi="宋体" w:eastAsia="宋体" w:cs="宋体"/>
                <w:sz w:val="21"/>
                <w:szCs w:val="21"/>
              </w:rPr>
            </w:pPr>
            <w:sdt>
              <w:sdtPr>
                <w:rPr>
                  <w:rFonts w:hint="eastAsia" w:ascii="宋体" w:hAnsi="宋体" w:eastAsia="宋体" w:cs="宋体"/>
                  <w:kern w:val="0"/>
                  <w:sz w:val="21"/>
                  <w:szCs w:val="21"/>
                </w:rPr>
                <w:id w:val="-52852824"/>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eastAsia="宋体" w:cs="宋体"/>
                <w:kern w:val="0"/>
                <w:sz w:val="21"/>
                <w:szCs w:val="21"/>
              </w:rPr>
              <w:t>可以就</w:t>
            </w:r>
            <w:r>
              <w:rPr>
                <w:rFonts w:hint="eastAsia" w:ascii="宋体" w:hAnsi="宋体" w:cs="宋体"/>
                <w:color w:val="auto"/>
                <w:kern w:val="0"/>
                <w:sz w:val="21"/>
                <w:szCs w:val="21"/>
                <w:u w:val="single"/>
                <w:lang w:eastAsia="zh-CN"/>
              </w:rPr>
              <w:t>近红外脑电数据采集一体机</w:t>
            </w:r>
            <w:r>
              <w:rPr>
                <w:rFonts w:hint="eastAsia" w:ascii="宋体" w:hAnsi="宋体" w:eastAsia="宋体" w:cs="宋体"/>
                <w:kern w:val="0"/>
                <w:sz w:val="21"/>
                <w:szCs w:val="21"/>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5" w:hRule="atLeast"/>
        </w:trPr>
        <w:tc>
          <w:tcPr>
            <w:tcW w:w="365" w:type="pct"/>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082" w:type="pct"/>
            <w:vAlign w:val="center"/>
          </w:tcPr>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分包</w:t>
            </w:r>
          </w:p>
        </w:tc>
        <w:tc>
          <w:tcPr>
            <w:tcW w:w="3552" w:type="pct"/>
            <w:vAlign w:val="center"/>
          </w:tcPr>
          <w:p>
            <w:pPr>
              <w:kinsoku/>
              <w:wordWrap/>
              <w:overflowPunct/>
              <w:topLinePunct w:val="0"/>
              <w:bidi w:val="0"/>
              <w:spacing w:line="288" w:lineRule="auto"/>
              <w:textAlignment w:val="auto"/>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rPr>
              </w:sdtEndPr>
              <w:sdtContent>
                <w:r>
                  <w:rPr>
                    <w:rFonts w:hint="eastAsia" w:ascii="Wingdings" w:hAnsi="Wingdings" w:eastAsia="宋体" w:cs="宋体"/>
                    <w:color w:val="auto"/>
                    <w:kern w:val="0"/>
                    <w:sz w:val="21"/>
                    <w:szCs w:val="21"/>
                    <w:lang w:val="en-US" w:eastAsia="zh-CN" w:bidi="ar-SA"/>
                  </w:rPr>
                  <w:t>þ</w:t>
                </w:r>
              </w:sdtContent>
            </w:sdt>
            <w:r>
              <w:rPr>
                <w:rFonts w:hint="eastAsia" w:ascii="宋体" w:hAnsi="宋体" w:eastAsia="宋体" w:cs="宋体"/>
                <w:color w:val="auto"/>
                <w:kern w:val="0"/>
                <w:sz w:val="21"/>
                <w:szCs w:val="21"/>
              </w:rPr>
              <w:t xml:space="preserve"> A</w:t>
            </w:r>
            <w:r>
              <w:rPr>
                <w:rFonts w:hint="eastAsia" w:ascii="宋体" w:hAnsi="宋体" w:eastAsia="宋体" w:cs="宋体"/>
                <w:color w:val="auto"/>
                <w:sz w:val="21"/>
                <w:szCs w:val="21"/>
              </w:rPr>
              <w:t>同意将非主体、非关键性的</w:t>
            </w:r>
            <w:r>
              <w:rPr>
                <w:rFonts w:hint="eastAsia" w:ascii="宋体" w:hAnsi="宋体" w:eastAsia="宋体" w:cs="宋体"/>
                <w:color w:val="auto"/>
                <w:sz w:val="21"/>
                <w:szCs w:val="21"/>
                <w:u w:val="single"/>
              </w:rPr>
              <w:t>设备的包装、运输及安装</w:t>
            </w:r>
            <w:r>
              <w:rPr>
                <w:rFonts w:hint="eastAsia" w:ascii="宋体" w:hAnsi="宋体" w:eastAsia="宋体" w:cs="宋体"/>
                <w:color w:val="auto"/>
                <w:sz w:val="21"/>
                <w:szCs w:val="21"/>
              </w:rPr>
              <w:t>工作分包。</w:t>
            </w:r>
          </w:p>
          <w:p>
            <w:pPr>
              <w:kinsoku/>
              <w:wordWrap/>
              <w:overflowPunct/>
              <w:topLinePunct w:val="0"/>
              <w:bidi w:val="0"/>
              <w:spacing w:line="288" w:lineRule="auto"/>
              <w:textAlignment w:val="auto"/>
              <w:rPr>
                <w:rFonts w:hint="eastAsia" w:ascii="宋体" w:hAnsi="宋体" w:eastAsia="宋体" w:cs="宋体"/>
                <w:color w:val="auto"/>
                <w:sz w:val="21"/>
                <w:szCs w:val="21"/>
              </w:rPr>
            </w:pPr>
            <w:sdt>
              <w:sdtPr>
                <w:rPr>
                  <w:rFonts w:hint="eastAsia" w:ascii="宋体" w:hAnsi="宋体" w:eastAsia="宋体" w:cs="宋体"/>
                  <w:color w:val="auto"/>
                  <w:kern w:val="0"/>
                  <w:sz w:val="21"/>
                  <w:szCs w:val="21"/>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rPr>
              </w:sdtEndPr>
              <w:sdtContent>
                <w:r>
                  <w:rPr>
                    <w:rFonts w:hint="eastAsia" w:ascii="宋体" w:hAnsi="宋体" w:eastAsia="宋体" w:cs="宋体"/>
                    <w:color w:val="auto"/>
                    <w:kern w:val="0"/>
                    <w:sz w:val="21"/>
                    <w:szCs w:val="21"/>
                    <w:lang w:val="en-US" w:eastAsia="zh-CN" w:bidi="ar-SA"/>
                  </w:rPr>
                  <w:t>☐</w:t>
                </w:r>
              </w:sdtContent>
            </w:sdt>
            <w:r>
              <w:rPr>
                <w:rFonts w:hint="eastAsia" w:ascii="宋体" w:hAnsi="宋体" w:eastAsia="宋体" w:cs="宋体"/>
                <w:color w:val="auto"/>
                <w:kern w:val="0"/>
                <w:sz w:val="21"/>
                <w:szCs w:val="21"/>
              </w:rPr>
              <w:t xml:space="preserve"> B</w:t>
            </w:r>
            <w:r>
              <w:rPr>
                <w:rFonts w:hint="eastAsia" w:ascii="宋体" w:hAnsi="宋体" w:eastAsia="宋体" w:cs="宋体"/>
                <w:color w:val="auto"/>
                <w:sz w:val="21"/>
                <w:szCs w:val="21"/>
              </w:rPr>
              <w:t>不同意分包。</w:t>
            </w:r>
          </w:p>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5" w:hRule="atLeast"/>
        </w:trPr>
        <w:tc>
          <w:tcPr>
            <w:tcW w:w="365" w:type="pct"/>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082" w:type="pct"/>
            <w:vAlign w:val="center"/>
          </w:tcPr>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开标前答疑会或现场考察</w:t>
            </w:r>
          </w:p>
        </w:tc>
        <w:tc>
          <w:tcPr>
            <w:tcW w:w="3552" w:type="pct"/>
            <w:vAlign w:val="center"/>
          </w:tcPr>
          <w:p>
            <w:pPr>
              <w:kinsoku/>
              <w:wordWrap/>
              <w:overflowPunct/>
              <w:topLinePunct w:val="0"/>
              <w:bidi w:val="0"/>
              <w:spacing w:line="288" w:lineRule="auto"/>
              <w:textAlignment w:val="auto"/>
              <w:rPr>
                <w:rFonts w:hint="eastAsia" w:ascii="宋体" w:hAnsi="宋体" w:eastAsia="宋体" w:cs="宋体"/>
                <w:sz w:val="21"/>
                <w:szCs w:val="21"/>
              </w:rPr>
            </w:pPr>
            <w:sdt>
              <w:sdtPr>
                <w:rPr>
                  <w:rFonts w:hint="eastAsia" w:ascii="宋体" w:hAnsi="宋体" w:eastAsia="宋体" w:cs="宋体"/>
                  <w:kern w:val="0"/>
                  <w:sz w:val="21"/>
                  <w:szCs w:val="21"/>
                </w:rPr>
                <w:id w:val="-212966419"/>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eastAsia="宋体" w:cs="宋体"/>
                <w:kern w:val="0"/>
                <w:sz w:val="21"/>
                <w:szCs w:val="21"/>
              </w:rPr>
              <w:t>A</w:t>
            </w:r>
            <w:r>
              <w:rPr>
                <w:rFonts w:hint="eastAsia" w:ascii="宋体" w:hAnsi="宋体" w:eastAsia="宋体" w:cs="宋体"/>
                <w:sz w:val="21"/>
                <w:szCs w:val="21"/>
              </w:rPr>
              <w:t>不组织。</w:t>
            </w:r>
          </w:p>
          <w:p>
            <w:pPr>
              <w:kinsoku/>
              <w:wordWrap/>
              <w:overflowPunct/>
              <w:topLinePunct w:val="0"/>
              <w:bidi w:val="0"/>
              <w:spacing w:line="288" w:lineRule="auto"/>
              <w:textAlignment w:val="auto"/>
              <w:rPr>
                <w:rFonts w:hint="eastAsia" w:ascii="宋体" w:hAnsi="宋体" w:eastAsia="宋体" w:cs="宋体"/>
                <w:sz w:val="21"/>
                <w:szCs w:val="21"/>
              </w:rPr>
            </w:pPr>
            <w:sdt>
              <w:sdtPr>
                <w:rPr>
                  <w:rFonts w:hint="eastAsia" w:ascii="宋体" w:hAnsi="宋体" w:eastAsia="宋体" w:cs="宋体"/>
                  <w:kern w:val="0"/>
                  <w:sz w:val="21"/>
                  <w:szCs w:val="21"/>
                </w:rPr>
                <w:id w:val="-999802974"/>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B组织，</w:t>
            </w:r>
            <w:r>
              <w:rPr>
                <w:rFonts w:hint="eastAsia" w:ascii="宋体" w:hAnsi="宋体" w:eastAsia="宋体" w:cs="宋体"/>
                <w:sz w:val="21"/>
                <w:szCs w:val="21"/>
              </w:rPr>
              <w:t>时间：</w:t>
            </w:r>
            <w:r>
              <w:rPr>
                <w:rFonts w:hint="eastAsia" w:ascii="宋体" w:hAnsi="宋体" w:eastAsia="宋体" w:cs="宋体"/>
                <w:sz w:val="21"/>
                <w:szCs w:val="21"/>
                <w:u w:val="single"/>
              </w:rPr>
              <w:t xml:space="preserve">      </w:t>
            </w:r>
            <w:r>
              <w:rPr>
                <w:rFonts w:hint="eastAsia" w:ascii="宋体" w:hAnsi="宋体" w:eastAsia="宋体" w:cs="宋体"/>
                <w:sz w:val="21"/>
                <w:szCs w:val="21"/>
              </w:rPr>
              <w:t>,地点：</w:t>
            </w:r>
            <w:r>
              <w:rPr>
                <w:rFonts w:hint="eastAsia" w:ascii="宋体" w:hAnsi="宋体" w:eastAsia="宋体" w:cs="宋体"/>
                <w:sz w:val="21"/>
                <w:szCs w:val="21"/>
                <w:u w:val="single"/>
              </w:rPr>
              <w:t xml:space="preserve">      </w:t>
            </w:r>
            <w:r>
              <w:rPr>
                <w:rFonts w:hint="eastAsia" w:ascii="宋体" w:hAnsi="宋体" w:eastAsia="宋体" w:cs="宋体"/>
                <w:sz w:val="21"/>
                <w:szCs w:val="21"/>
              </w:rPr>
              <w:t>，联系人：</w:t>
            </w:r>
            <w:r>
              <w:rPr>
                <w:rFonts w:hint="eastAsia" w:ascii="宋体" w:hAnsi="宋体" w:eastAsia="宋体" w:cs="宋体"/>
                <w:sz w:val="21"/>
                <w:szCs w:val="21"/>
                <w:u w:val="single"/>
              </w:rPr>
              <w:t xml:space="preserve">      </w:t>
            </w:r>
            <w:r>
              <w:rPr>
                <w:rFonts w:hint="eastAsia" w:ascii="宋体" w:hAnsi="宋体" w:eastAsia="宋体" w:cs="宋体"/>
                <w:sz w:val="21"/>
                <w:szCs w:val="21"/>
              </w:rPr>
              <w:t>，联系方式：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365" w:type="pct"/>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082" w:type="pct"/>
            <w:vAlign w:val="center"/>
          </w:tcPr>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样品提供</w:t>
            </w:r>
          </w:p>
        </w:tc>
        <w:tc>
          <w:tcPr>
            <w:tcW w:w="3552" w:type="pct"/>
            <w:vAlign w:val="center"/>
          </w:tcPr>
          <w:p>
            <w:pPr>
              <w:kinsoku/>
              <w:wordWrap/>
              <w:overflowPunct/>
              <w:topLinePunct w:val="0"/>
              <w:bidi w:val="0"/>
              <w:spacing w:line="288" w:lineRule="auto"/>
              <w:textAlignment w:val="auto"/>
              <w:rPr>
                <w:rFonts w:hint="eastAsia" w:ascii="宋体" w:hAnsi="宋体" w:eastAsia="宋体" w:cs="宋体"/>
                <w:sz w:val="21"/>
                <w:szCs w:val="21"/>
              </w:rPr>
            </w:pPr>
            <w:sdt>
              <w:sdtPr>
                <w:rPr>
                  <w:rFonts w:hint="eastAsia" w:ascii="宋体" w:hAnsi="宋体" w:eastAsia="宋体" w:cs="宋体"/>
                  <w:kern w:val="0"/>
                  <w:sz w:val="21"/>
                  <w:szCs w:val="21"/>
                </w:rPr>
                <w:id w:val="-1639946486"/>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eastAsia="宋体" w:cs="宋体"/>
                <w:kern w:val="0"/>
                <w:sz w:val="21"/>
                <w:szCs w:val="21"/>
              </w:rPr>
              <w:t>A</w:t>
            </w:r>
            <w:r>
              <w:rPr>
                <w:rFonts w:hint="eastAsia" w:ascii="宋体" w:hAnsi="宋体" w:eastAsia="宋体" w:cs="宋体"/>
                <w:sz w:val="21"/>
                <w:szCs w:val="21"/>
              </w:rPr>
              <w:t>不要求提供。</w:t>
            </w:r>
          </w:p>
          <w:p>
            <w:pPr>
              <w:kinsoku/>
              <w:wordWrap/>
              <w:overflowPunct/>
              <w:topLinePunct w:val="0"/>
              <w:bidi w:val="0"/>
              <w:spacing w:line="288" w:lineRule="auto"/>
              <w:textAlignment w:val="auto"/>
              <w:rPr>
                <w:rFonts w:hint="eastAsia" w:ascii="宋体" w:hAnsi="宋体" w:eastAsia="宋体" w:cs="宋体"/>
                <w:kern w:val="0"/>
                <w:sz w:val="21"/>
                <w:szCs w:val="21"/>
              </w:rPr>
            </w:pPr>
            <w:sdt>
              <w:sdtPr>
                <w:rPr>
                  <w:rFonts w:hint="eastAsia" w:ascii="宋体" w:hAnsi="宋体" w:eastAsia="宋体" w:cs="宋体"/>
                  <w:kern w:val="0"/>
                  <w:sz w:val="21"/>
                  <w:szCs w:val="21"/>
                </w:rPr>
                <w:id w:val="1026831988"/>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B要求提供，</w:t>
            </w:r>
          </w:p>
          <w:p>
            <w:pPr>
              <w:kinsoku/>
              <w:wordWrap/>
              <w:overflowPunct/>
              <w:topLinePunct w:val="0"/>
              <w:bidi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snapToGrid w:val="0"/>
                <w:kern w:val="28"/>
                <w:sz w:val="21"/>
                <w:szCs w:val="21"/>
              </w:rPr>
              <w:t>样品：</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pPr>
              <w:kinsoku/>
              <w:wordWrap/>
              <w:overflowPunct/>
              <w:topLinePunct w:val="0"/>
              <w:bidi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napToGrid w:val="0"/>
                <w:kern w:val="28"/>
                <w:sz w:val="21"/>
                <w:szCs w:val="21"/>
              </w:rPr>
              <w:t>样品制作的标准和要求：</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pPr>
              <w:kinsoku/>
              <w:wordWrap/>
              <w:overflowPunct/>
              <w:topLinePunct w:val="0"/>
              <w:bidi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（3）样品的评审方法以及评审标准</w:t>
            </w:r>
            <w:r>
              <w:rPr>
                <w:rFonts w:hint="eastAsia" w:ascii="宋体" w:hAnsi="宋体" w:eastAsia="宋体" w:cs="宋体"/>
                <w:snapToGrid w:val="0"/>
                <w:kern w:val="28"/>
                <w:sz w:val="21"/>
                <w:szCs w:val="21"/>
              </w:rPr>
              <w:t>：详见</w:t>
            </w:r>
            <w:r>
              <w:rPr>
                <w:rFonts w:hint="eastAsia" w:ascii="宋体" w:hAnsi="宋体" w:eastAsia="宋体" w:cs="宋体"/>
                <w:sz w:val="21"/>
                <w:szCs w:val="21"/>
                <w:u w:val="single"/>
              </w:rPr>
              <w:t>评标办法</w:t>
            </w:r>
            <w:r>
              <w:rPr>
                <w:rFonts w:hint="eastAsia" w:ascii="宋体" w:hAnsi="宋体" w:eastAsia="宋体" w:cs="宋体"/>
                <w:kern w:val="0"/>
                <w:sz w:val="21"/>
                <w:szCs w:val="21"/>
              </w:rPr>
              <w:t>；</w:t>
            </w:r>
          </w:p>
          <w:p>
            <w:pPr>
              <w:kinsoku/>
              <w:wordWrap/>
              <w:overflowPunct/>
              <w:topLinePunct w:val="0"/>
              <w:bidi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（4）是否需要随样品提交检测报告：</w:t>
            </w:r>
            <w:sdt>
              <w:sdtPr>
                <w:rPr>
                  <w:rFonts w:hint="eastAsia" w:ascii="宋体" w:hAnsi="宋体" w:eastAsia="宋体" w:cs="宋体"/>
                  <w:kern w:val="0"/>
                  <w:sz w:val="21"/>
                  <w:szCs w:val="21"/>
                </w:rPr>
                <w:id w:val="1303421454"/>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否；</w:t>
            </w:r>
            <w:sdt>
              <w:sdtPr>
                <w:rPr>
                  <w:rFonts w:hint="eastAsia" w:ascii="宋体" w:hAnsi="宋体" w:eastAsia="宋体" w:cs="宋体"/>
                  <w:kern w:val="0"/>
                  <w:sz w:val="21"/>
                  <w:szCs w:val="21"/>
                </w:rPr>
                <w:id w:val="1621728433"/>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是，检测机构的要求</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；检测内容</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（5）提供样品的时间：</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；地点：</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；联系人</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28"/>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。请投标人在上述时间内提供样品并按规定位置安装完毕。超过截止时间的，采购人或采购代理机构将不予接收，并将清场并封闭样品现场。</w:t>
            </w:r>
          </w:p>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(6)采购活动结束后，对于未中标人提供的样品，采购人、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将通知未中标人在规定的时间内取回，逾期未取回的，采购人、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不负保管义务；对于中标人提供的样品，采购人将进行保管、封存，并作为履约验收的参考。</w:t>
            </w:r>
          </w:p>
          <w:p>
            <w:pPr>
              <w:kinsoku/>
              <w:wordWrap/>
              <w:overflowPunct/>
              <w:topLinePunct w:val="0"/>
              <w:bidi w:val="0"/>
              <w:spacing w:line="288" w:lineRule="auto"/>
              <w:textAlignment w:val="auto"/>
              <w:rPr>
                <w:rFonts w:hint="eastAsia" w:ascii="宋体" w:hAnsi="宋体" w:eastAsia="宋体" w:cs="宋体"/>
                <w:b/>
                <w:sz w:val="21"/>
                <w:szCs w:val="21"/>
              </w:rPr>
            </w:pPr>
            <w:r>
              <w:rPr>
                <w:rFonts w:hint="eastAsia" w:ascii="宋体" w:hAnsi="宋体" w:eastAsia="宋体" w:cs="宋体"/>
                <w:sz w:val="21"/>
                <w:szCs w:val="21"/>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5" w:hRule="atLeast"/>
        </w:trPr>
        <w:tc>
          <w:tcPr>
            <w:tcW w:w="365" w:type="pct"/>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1082" w:type="pct"/>
            <w:vAlign w:val="center"/>
          </w:tcPr>
          <w:p>
            <w:pPr>
              <w:kinsoku/>
              <w:wordWrap/>
              <w:overflowPunct/>
              <w:topLinePunct w:val="0"/>
              <w:bidi w:val="0"/>
              <w:snapToGrid w:val="0"/>
              <w:spacing w:line="288" w:lineRule="auto"/>
              <w:jc w:val="center"/>
              <w:textAlignment w:val="auto"/>
              <w:rPr>
                <w:rFonts w:hint="eastAsia" w:ascii="宋体" w:hAnsi="宋体" w:eastAsia="宋体" w:cs="宋体"/>
                <w:bCs/>
                <w:sz w:val="21"/>
                <w:szCs w:val="21"/>
              </w:rPr>
            </w:pPr>
            <w:r>
              <w:rPr>
                <w:rFonts w:hint="eastAsia" w:ascii="宋体" w:hAnsi="宋体" w:eastAsia="宋体" w:cs="宋体"/>
                <w:b/>
                <w:sz w:val="21"/>
                <w:szCs w:val="21"/>
              </w:rPr>
              <w:t>方案讲解演示</w:t>
            </w:r>
          </w:p>
        </w:tc>
        <w:tc>
          <w:tcPr>
            <w:tcW w:w="3552" w:type="pct"/>
            <w:vAlign w:val="center"/>
          </w:tcPr>
          <w:p>
            <w:pPr>
              <w:kinsoku/>
              <w:wordWrap/>
              <w:overflowPunct/>
              <w:topLinePunct w:val="0"/>
              <w:bidi w:val="0"/>
              <w:spacing w:line="288" w:lineRule="auto"/>
              <w:textAlignment w:val="auto"/>
              <w:rPr>
                <w:rFonts w:hint="eastAsia" w:ascii="宋体" w:hAnsi="宋体" w:eastAsia="宋体" w:cs="宋体"/>
                <w:sz w:val="21"/>
                <w:szCs w:val="21"/>
              </w:rPr>
            </w:pPr>
            <w:sdt>
              <w:sdtPr>
                <w:rPr>
                  <w:rFonts w:hint="eastAsia" w:ascii="宋体" w:hAnsi="宋体" w:eastAsia="宋体" w:cs="宋体"/>
                  <w:kern w:val="0"/>
                  <w:sz w:val="21"/>
                  <w:szCs w:val="21"/>
                </w:rPr>
                <w:id w:val="-1859348549"/>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eastAsia="宋体" w:cs="宋体"/>
                <w:kern w:val="0"/>
                <w:sz w:val="21"/>
                <w:szCs w:val="21"/>
              </w:rPr>
              <w:t>A</w:t>
            </w:r>
            <w:r>
              <w:rPr>
                <w:rFonts w:hint="eastAsia" w:ascii="宋体" w:hAnsi="宋体" w:eastAsia="宋体" w:cs="宋体"/>
                <w:sz w:val="21"/>
                <w:szCs w:val="21"/>
              </w:rPr>
              <w:t>不组织。</w:t>
            </w:r>
          </w:p>
          <w:p>
            <w:pPr>
              <w:kinsoku/>
              <w:wordWrap/>
              <w:overflowPunct/>
              <w:topLinePunct w:val="0"/>
              <w:bidi w:val="0"/>
              <w:spacing w:line="288" w:lineRule="auto"/>
              <w:textAlignment w:val="auto"/>
              <w:rPr>
                <w:rFonts w:hint="eastAsia" w:ascii="宋体" w:hAnsi="宋体" w:eastAsia="宋体" w:cs="宋体"/>
                <w:kern w:val="0"/>
                <w:sz w:val="21"/>
                <w:szCs w:val="21"/>
              </w:rPr>
            </w:pPr>
            <w:sdt>
              <w:sdtPr>
                <w:rPr>
                  <w:rFonts w:hint="eastAsia" w:ascii="宋体" w:hAnsi="宋体" w:eastAsia="宋体" w:cs="宋体"/>
                  <w:kern w:val="0"/>
                  <w:sz w:val="21"/>
                  <w:szCs w:val="21"/>
                </w:rPr>
                <w:id w:val="1174071719"/>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B组织。</w:t>
            </w:r>
          </w:p>
          <w:p>
            <w:pPr>
              <w:kinsoku/>
              <w:wordWrap/>
              <w:overflowPunct/>
              <w:topLinePunct w:val="0"/>
              <w:bidi w:val="0"/>
              <w:snapToGrid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（1）在评标时安排每个投标人进行方案讲解演示。每个投标人时间不超过</w:t>
            </w:r>
            <w:r>
              <w:rPr>
                <w:rFonts w:hint="eastAsia" w:ascii="宋体" w:hAnsi="宋体" w:eastAsia="宋体" w:cs="宋体"/>
                <w:kern w:val="0"/>
                <w:sz w:val="21"/>
                <w:szCs w:val="21"/>
                <w:u w:val="single"/>
              </w:rPr>
              <w:t>20</w:t>
            </w:r>
            <w:r>
              <w:rPr>
                <w:rFonts w:hint="eastAsia" w:ascii="宋体" w:hAnsi="宋体" w:eastAsia="宋体" w:cs="宋体"/>
                <w:kern w:val="0"/>
                <w:sz w:val="21"/>
                <w:szCs w:val="21"/>
                <w:u w:val="single"/>
                <w:lang w:eastAsia="zh-CN"/>
              </w:rPr>
              <w:t>（</w:t>
            </w:r>
            <w:r>
              <w:rPr>
                <w:rFonts w:hint="eastAsia" w:ascii="宋体" w:hAnsi="宋体" w:eastAsia="宋体" w:cs="宋体"/>
                <w:kern w:val="0"/>
                <w:sz w:val="21"/>
                <w:szCs w:val="21"/>
                <w:u w:val="single"/>
                <w:lang w:val="en-US" w:eastAsia="zh-CN"/>
              </w:rPr>
              <w:t>编制时可根据项目情况进行调整</w:t>
            </w:r>
            <w:r>
              <w:rPr>
                <w:rFonts w:hint="eastAsia" w:ascii="宋体" w:hAnsi="宋体" w:eastAsia="宋体" w:cs="宋体"/>
                <w:kern w:val="0"/>
                <w:sz w:val="21"/>
                <w:szCs w:val="21"/>
                <w:u w:val="single"/>
                <w:lang w:eastAsia="zh-CN"/>
              </w:rPr>
              <w:t>）</w:t>
            </w:r>
            <w:r>
              <w:rPr>
                <w:rFonts w:hint="eastAsia" w:ascii="宋体" w:hAnsi="宋体" w:eastAsia="宋体" w:cs="宋体"/>
                <w:kern w:val="0"/>
                <w:sz w:val="21"/>
                <w:szCs w:val="21"/>
              </w:rPr>
              <w:t>分钟，讲解次序以投标文件解密时间先后次序为准，讲解演示人员不超过</w:t>
            </w:r>
            <w:r>
              <w:rPr>
                <w:rFonts w:hint="eastAsia" w:ascii="宋体" w:hAnsi="宋体" w:eastAsia="宋体" w:cs="宋体"/>
                <w:kern w:val="0"/>
                <w:sz w:val="21"/>
                <w:szCs w:val="21"/>
                <w:u w:val="single"/>
              </w:rPr>
              <w:t>3</w:t>
            </w:r>
            <w:r>
              <w:rPr>
                <w:rFonts w:hint="eastAsia" w:ascii="宋体" w:hAnsi="宋体" w:eastAsia="宋体" w:cs="宋体"/>
                <w:kern w:val="0"/>
                <w:sz w:val="21"/>
                <w:szCs w:val="21"/>
                <w:u w:val="single"/>
                <w:lang w:eastAsia="zh-CN"/>
              </w:rPr>
              <w:t>（</w:t>
            </w:r>
            <w:r>
              <w:rPr>
                <w:rFonts w:hint="eastAsia" w:ascii="宋体" w:hAnsi="宋体" w:eastAsia="宋体" w:cs="宋体"/>
                <w:kern w:val="0"/>
                <w:sz w:val="21"/>
                <w:szCs w:val="21"/>
                <w:u w:val="single"/>
                <w:lang w:val="en-US" w:eastAsia="zh-CN"/>
              </w:rPr>
              <w:t>编制时可根据项目情况进行调整</w:t>
            </w:r>
            <w:r>
              <w:rPr>
                <w:rFonts w:hint="eastAsia" w:ascii="宋体" w:hAnsi="宋体" w:eastAsia="宋体" w:cs="宋体"/>
                <w:kern w:val="0"/>
                <w:sz w:val="21"/>
                <w:szCs w:val="21"/>
                <w:u w:val="single"/>
                <w:lang w:eastAsia="zh-CN"/>
              </w:rPr>
              <w:t>）</w:t>
            </w:r>
            <w:r>
              <w:rPr>
                <w:rFonts w:hint="eastAsia" w:ascii="宋体" w:hAnsi="宋体" w:eastAsia="宋体" w:cs="宋体"/>
                <w:kern w:val="0"/>
                <w:sz w:val="21"/>
                <w:szCs w:val="21"/>
              </w:rPr>
              <w:t>人。讲解演示结束后按要求解答评标委员会提问。</w:t>
            </w:r>
          </w:p>
          <w:p>
            <w:pPr>
              <w:kinsoku/>
              <w:wordWrap/>
              <w:overflowPunct/>
              <w:topLinePunct w:val="0"/>
              <w:bidi w:val="0"/>
              <w:snapToGrid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（2）方案讲解演示可选择以下其中一种方式：</w:t>
            </w:r>
          </w:p>
          <w:p>
            <w:pPr>
              <w:kinsoku/>
              <w:wordWrap/>
              <w:overflowPunct/>
              <w:topLinePunct w:val="0"/>
              <w:bidi w:val="0"/>
              <w:snapToGrid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方式一：政采云平台在线讲解演示。政采云平台在线讲解需投标人根据政采云平台操作要求做好准备工作，提前完善软硬件配置环境。</w:t>
            </w:r>
          </w:p>
          <w:p>
            <w:pPr>
              <w:kinsoku/>
              <w:wordWrap/>
              <w:overflowPunct/>
              <w:topLinePunct w:val="0"/>
              <w:bidi w:val="0"/>
              <w:snapToGrid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方式二：交易中心现场讲解演示。现场讲解地点为</w:t>
            </w:r>
            <w:r>
              <w:rPr>
                <w:rFonts w:hint="eastAsia" w:ascii="宋体" w:hAnsi="宋体" w:eastAsia="宋体" w:cs="宋体"/>
                <w:sz w:val="21"/>
                <w:szCs w:val="21"/>
                <w:u w:val="single"/>
              </w:rPr>
              <w:t xml:space="preserve"> </w:t>
            </w:r>
            <w:r>
              <w:rPr>
                <w:rFonts w:hint="eastAsia" w:ascii="宋体" w:hAnsi="宋体" w:eastAsia="宋体" w:cs="宋体"/>
                <w:color w:val="FF0000"/>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，讲解演示所用电脑等设备由投标人自备。现场讲解演示人员进场时提供讲解人员名单（加盖公章或授权代表签名）及身份证明，否则不得讲解演示。</w:t>
            </w:r>
          </w:p>
          <w:p>
            <w:pPr>
              <w:kinsoku/>
              <w:wordWrap/>
              <w:overflowPunct/>
              <w:topLinePunct w:val="0"/>
              <w:bidi w:val="0"/>
              <w:snapToGrid w:val="0"/>
              <w:spacing w:line="288" w:lineRule="auto"/>
              <w:textAlignment w:val="auto"/>
              <w:rPr>
                <w:rFonts w:hint="eastAsia" w:ascii="宋体" w:hAnsi="宋体" w:eastAsia="宋体" w:cs="宋体"/>
                <w:b/>
                <w:kern w:val="0"/>
                <w:sz w:val="21"/>
                <w:szCs w:val="21"/>
                <w:lang w:val="zh-CN"/>
              </w:rPr>
            </w:pPr>
            <w:r>
              <w:rPr>
                <w:rFonts w:hint="eastAsia" w:ascii="宋体" w:hAnsi="宋体" w:eastAsia="宋体" w:cs="宋体"/>
                <w:kern w:val="0"/>
                <w:sz w:val="21"/>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365" w:type="pct"/>
            <w:vMerge w:val="restart"/>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1082" w:type="pct"/>
            <w:vMerge w:val="restart"/>
            <w:vAlign w:val="center"/>
          </w:tcPr>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投标人应当提供的资格、资信证明文件</w:t>
            </w:r>
          </w:p>
        </w:tc>
        <w:tc>
          <w:tcPr>
            <w:tcW w:w="3552" w:type="pct"/>
            <w:vAlign w:val="center"/>
          </w:tcPr>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（1）资格证明文件：见招标文件第二部分11.1。</w:t>
            </w:r>
          </w:p>
          <w:p>
            <w:pPr>
              <w:kinsoku/>
              <w:wordWrap/>
              <w:overflowPunct/>
              <w:topLinePunct w:val="0"/>
              <w:bidi w:val="0"/>
              <w:spacing w:line="288" w:lineRule="auto"/>
              <w:textAlignment w:val="auto"/>
              <w:rPr>
                <w:rFonts w:hint="eastAsia" w:ascii="宋体" w:hAnsi="宋体" w:eastAsia="宋体" w:cs="宋体"/>
                <w:snapToGrid w:val="0"/>
                <w:kern w:val="0"/>
                <w:sz w:val="21"/>
                <w:szCs w:val="21"/>
              </w:rPr>
            </w:pPr>
            <w:r>
              <w:rPr>
                <w:rFonts w:hint="eastAsia" w:ascii="宋体" w:hAnsi="宋体" w:eastAsia="宋体" w:cs="宋体"/>
                <w:kern w:val="0"/>
                <w:sz w:val="21"/>
                <w:szCs w:val="21"/>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365" w:type="pct"/>
            <w:vMerge w:val="continue"/>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p>
        </w:tc>
        <w:tc>
          <w:tcPr>
            <w:tcW w:w="1082" w:type="pct"/>
            <w:vMerge w:val="continue"/>
            <w:vAlign w:val="center"/>
          </w:tcPr>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p>
        </w:tc>
        <w:tc>
          <w:tcPr>
            <w:tcW w:w="3552" w:type="pct"/>
            <w:vAlign w:val="center"/>
          </w:tcPr>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5" w:type="pct"/>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1082" w:type="pct"/>
            <w:vAlign w:val="center"/>
          </w:tcPr>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节能产品、环境标志产品</w:t>
            </w:r>
          </w:p>
        </w:tc>
        <w:tc>
          <w:tcPr>
            <w:tcW w:w="3552" w:type="pct"/>
            <w:vAlign w:val="center"/>
          </w:tcPr>
          <w:p>
            <w:pPr>
              <w:kinsoku/>
              <w:wordWrap/>
              <w:overflowPunct/>
              <w:topLinePunct w:val="0"/>
              <w:bidi w:val="0"/>
              <w:snapToGrid w:val="0"/>
              <w:spacing w:line="288" w:lineRule="auto"/>
              <w:textAlignment w:val="auto"/>
              <w:rPr>
                <w:rFonts w:hint="eastAsia" w:ascii="宋体" w:hAnsi="宋体" w:eastAsia="宋体" w:cs="宋体"/>
                <w:sz w:val="21"/>
                <w:szCs w:val="21"/>
              </w:rPr>
            </w:pPr>
            <w:r>
              <w:rPr>
                <w:rFonts w:hint="eastAsia" w:ascii="宋体" w:hAnsi="宋体" w:eastAsia="宋体" w:cs="宋体"/>
                <w:kern w:val="0"/>
                <w:sz w:val="2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6" w:hRule="atLeast"/>
        </w:trPr>
        <w:tc>
          <w:tcPr>
            <w:tcW w:w="365" w:type="pct"/>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082" w:type="pct"/>
            <w:vAlign w:val="center"/>
          </w:tcPr>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报价要求</w:t>
            </w:r>
          </w:p>
        </w:tc>
        <w:tc>
          <w:tcPr>
            <w:tcW w:w="3552" w:type="pct"/>
            <w:vAlign w:val="center"/>
          </w:tcPr>
          <w:p>
            <w:pPr>
              <w:kinsoku/>
              <w:wordWrap/>
              <w:overflowPunct/>
              <w:topLinePunct w:val="0"/>
              <w:bidi w:val="0"/>
              <w:snapToGrid w:val="0"/>
              <w:spacing w:line="288" w:lineRule="auto"/>
              <w:jc w:val="left"/>
              <w:textAlignment w:val="auto"/>
              <w:rPr>
                <w:rFonts w:hint="eastAsia" w:ascii="宋体" w:hAnsi="宋体" w:eastAsia="宋体" w:cs="宋体"/>
                <w:b/>
                <w:kern w:val="0"/>
                <w:sz w:val="21"/>
                <w:szCs w:val="21"/>
                <w:lang w:val="zh-CN"/>
              </w:rPr>
            </w:pPr>
            <w:r>
              <w:rPr>
                <w:rFonts w:hint="eastAsia" w:ascii="宋体" w:hAnsi="宋体" w:eastAsia="宋体" w:cs="宋体"/>
                <w:kern w:val="0"/>
                <w:sz w:val="21"/>
                <w:szCs w:val="21"/>
                <w:lang w:val="zh-CN"/>
              </w:rPr>
              <w:t>有关本项目实施所需的所有费用（含税费）均计入报价。</w:t>
            </w:r>
            <w:r>
              <w:rPr>
                <w:rFonts w:hint="eastAsia" w:ascii="宋体" w:hAnsi="宋体" w:eastAsia="宋体" w:cs="宋体"/>
                <w:b/>
                <w:bCs/>
                <w:kern w:val="0"/>
                <w:sz w:val="21"/>
                <w:szCs w:val="21"/>
                <w:lang w:val="zh-CN"/>
              </w:rPr>
              <w:t>投标文件</w:t>
            </w:r>
            <w:r>
              <w:rPr>
                <w:rFonts w:hint="eastAsia" w:ascii="宋体" w:hAnsi="宋体" w:eastAsia="宋体" w:cs="宋体"/>
                <w:b/>
                <w:bCs/>
                <w:sz w:val="21"/>
                <w:szCs w:val="21"/>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1"/>
                <w:szCs w:val="21"/>
                <w:lang w:val="zh-CN"/>
              </w:rPr>
              <w:t>投标文件中价格全部采用人民币报价。招标文件未列明，而投标人认为必需的费用也需列入报价。</w:t>
            </w:r>
            <w:r>
              <w:rPr>
                <w:rFonts w:hint="eastAsia" w:ascii="宋体" w:hAnsi="宋体" w:eastAsia="宋体" w:cs="宋体"/>
                <w:b/>
                <w:kern w:val="0"/>
                <w:sz w:val="21"/>
                <w:szCs w:val="21"/>
                <w:lang w:val="zh-CN"/>
              </w:rPr>
              <w:t>提醒：验收时检测费用由采购人承担，不包含在投标总价中。</w:t>
            </w:r>
          </w:p>
          <w:p>
            <w:pPr>
              <w:kinsoku/>
              <w:wordWrap/>
              <w:overflowPunct/>
              <w:topLinePunct w:val="0"/>
              <w:bidi w:val="0"/>
              <w:snapToGrid w:val="0"/>
              <w:spacing w:line="288" w:lineRule="auto"/>
              <w:jc w:val="left"/>
              <w:textAlignment w:val="auto"/>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投标报价出现下列情形的，投标无效：</w:t>
            </w:r>
          </w:p>
          <w:p>
            <w:pPr>
              <w:kinsoku/>
              <w:wordWrap/>
              <w:overflowPunct/>
              <w:topLinePunct w:val="0"/>
              <w:bidi w:val="0"/>
              <w:snapToGrid w:val="0"/>
              <w:spacing w:line="288" w:lineRule="auto"/>
              <w:jc w:val="left"/>
              <w:textAlignment w:val="auto"/>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投标文件出现不是唯一的、有选择性投标报价的；</w:t>
            </w:r>
          </w:p>
          <w:p>
            <w:pPr>
              <w:kinsoku/>
              <w:wordWrap/>
              <w:overflowPunct/>
              <w:topLinePunct w:val="0"/>
              <w:bidi w:val="0"/>
              <w:snapToGrid w:val="0"/>
              <w:spacing w:line="288" w:lineRule="auto"/>
              <w:jc w:val="left"/>
              <w:textAlignment w:val="auto"/>
              <w:rPr>
                <w:rFonts w:hint="eastAsia" w:ascii="宋体" w:hAnsi="宋体" w:eastAsia="宋体" w:cs="宋体"/>
                <w:kern w:val="0"/>
                <w:sz w:val="21"/>
                <w:szCs w:val="21"/>
                <w:lang w:val="zh-CN" w:eastAsia="zh-CN"/>
              </w:rPr>
            </w:pPr>
            <w:r>
              <w:rPr>
                <w:rFonts w:hint="eastAsia" w:ascii="宋体" w:hAnsi="宋体" w:eastAsia="宋体" w:cs="宋体"/>
                <w:b/>
                <w:kern w:val="0"/>
                <w:sz w:val="21"/>
                <w:szCs w:val="21"/>
                <w:lang w:val="zh-CN"/>
              </w:rPr>
              <w:t>投标报价超过招标文件中规定的预算金额或者最高限价的</w:t>
            </w:r>
            <w:r>
              <w:rPr>
                <w:rFonts w:hint="eastAsia" w:ascii="宋体" w:hAnsi="宋体" w:eastAsia="宋体" w:cs="宋体"/>
                <w:b/>
                <w:kern w:val="0"/>
                <w:sz w:val="21"/>
                <w:szCs w:val="21"/>
                <w:lang w:val="en-US" w:eastAsia="zh-CN"/>
              </w:rPr>
              <w:t>；</w:t>
            </w:r>
          </w:p>
          <w:p>
            <w:pPr>
              <w:kinsoku/>
              <w:wordWrap/>
              <w:overflowPunct/>
              <w:topLinePunct w:val="0"/>
              <w:bidi w:val="0"/>
              <w:spacing w:line="288" w:lineRule="auto"/>
              <w:textAlignment w:val="auto"/>
              <w:rPr>
                <w:rFonts w:hint="eastAsia" w:ascii="宋体" w:hAnsi="宋体" w:eastAsia="宋体" w:cs="宋体"/>
                <w:b/>
                <w:sz w:val="21"/>
                <w:szCs w:val="21"/>
                <w:lang w:eastAsia="zh-CN"/>
              </w:rPr>
            </w:pPr>
            <w:r>
              <w:rPr>
                <w:rFonts w:hint="eastAsia" w:ascii="宋体" w:hAnsi="宋体" w:eastAsia="宋体" w:cs="宋体"/>
                <w:b/>
                <w:kern w:val="0"/>
                <w:sz w:val="21"/>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1"/>
                <w:szCs w:val="21"/>
                <w:lang w:eastAsia="zh-CN"/>
              </w:rPr>
              <w:t>；</w:t>
            </w:r>
          </w:p>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b/>
                <w:kern w:val="0"/>
                <w:sz w:val="21"/>
                <w:szCs w:val="21"/>
              </w:rPr>
              <w:t>投标人对根据修正原则修正后的报价不确认的</w:t>
            </w:r>
            <w:r>
              <w:rPr>
                <w:rFonts w:hint="eastAsia" w:ascii="宋体" w:hAnsi="宋体" w:eastAsia="宋体" w:cs="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365" w:type="pct"/>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1082" w:type="pct"/>
            <w:vAlign w:val="center"/>
          </w:tcPr>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中小企业信用融资</w:t>
            </w:r>
          </w:p>
        </w:tc>
        <w:tc>
          <w:tcPr>
            <w:tcW w:w="3552" w:type="pct"/>
            <w:vAlign w:val="center"/>
          </w:tcPr>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napToGrid w:val="0"/>
                <w:kern w:val="28"/>
                <w:sz w:val="21"/>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0" w:hRule="atLeast"/>
        </w:trPr>
        <w:tc>
          <w:tcPr>
            <w:tcW w:w="365" w:type="pct"/>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1082" w:type="pct"/>
            <w:vAlign w:val="center"/>
          </w:tcPr>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备份投标文件送达地点和签收人员</w:t>
            </w:r>
          </w:p>
        </w:tc>
        <w:tc>
          <w:tcPr>
            <w:tcW w:w="3552" w:type="pct"/>
            <w:vAlign w:val="center"/>
          </w:tcPr>
          <w:p>
            <w:pPr>
              <w:pStyle w:val="32"/>
              <w:kinsoku/>
              <w:wordWrap/>
              <w:overflowPunct/>
              <w:topLinePunct w:val="0"/>
              <w:bidi w:val="0"/>
              <w:spacing w:line="288" w:lineRule="auto"/>
              <w:textAlignment w:val="auto"/>
              <w:rPr>
                <w:rFonts w:hint="eastAsia" w:ascii="宋体" w:hAnsi="宋体" w:eastAsia="宋体" w:cs="宋体"/>
                <w:kern w:val="28"/>
                <w:sz w:val="21"/>
                <w:szCs w:val="21"/>
              </w:rPr>
            </w:pPr>
            <w:r>
              <w:rPr>
                <w:rFonts w:hint="eastAsia" w:ascii="宋体" w:hAnsi="宋体" w:eastAsia="宋体" w:cs="宋体"/>
                <w:kern w:val="28"/>
                <w:sz w:val="21"/>
                <w:szCs w:val="21"/>
              </w:rPr>
              <w:t>备份投标文件送达地点：</w:t>
            </w:r>
            <w:r>
              <w:rPr>
                <w:rFonts w:hint="eastAsia" w:ascii="宋体" w:hAnsi="宋体" w:eastAsia="宋体" w:cs="宋体"/>
                <w:kern w:val="28"/>
                <w:u w:val="single"/>
              </w:rPr>
              <w:t>杭州市拱墅区大关路179号远洋国际中心A座17楼1706室</w:t>
            </w:r>
            <w:r>
              <w:rPr>
                <w:rFonts w:hint="eastAsia" w:ascii="宋体" w:hAnsi="宋体" w:eastAsia="宋体" w:cs="宋体"/>
                <w:kern w:val="28"/>
                <w:sz w:val="21"/>
                <w:szCs w:val="21"/>
              </w:rPr>
              <w:t>；备份投标文件签收人员联系电话：</w:t>
            </w:r>
            <w:r>
              <w:rPr>
                <w:rFonts w:hint="eastAsia" w:ascii="宋体" w:hAnsi="宋体" w:eastAsia="宋体" w:cs="宋体"/>
                <w:kern w:val="28"/>
                <w:u w:val="single"/>
              </w:rPr>
              <w:t>王爽、0571-87981527</w:t>
            </w:r>
            <w:r>
              <w:rPr>
                <w:rFonts w:hint="eastAsia" w:ascii="宋体" w:hAnsi="宋体" w:eastAsia="宋体" w:cs="宋体"/>
                <w:sz w:val="21"/>
                <w:szCs w:val="21"/>
              </w:rPr>
              <w:t>。</w:t>
            </w:r>
            <w:r>
              <w:rPr>
                <w:rFonts w:hint="eastAsia" w:ascii="宋体" w:hAnsi="宋体" w:eastAsia="宋体" w:cs="宋体"/>
                <w:b/>
                <w:sz w:val="21"/>
                <w:szCs w:val="21"/>
              </w:rPr>
              <w:t>采购人、</w:t>
            </w:r>
            <w:r>
              <w:rPr>
                <w:rFonts w:hint="eastAsia" w:ascii="宋体" w:hAnsi="宋体" w:eastAsia="宋体" w:cs="宋体"/>
                <w:b/>
                <w:sz w:val="21"/>
                <w:szCs w:val="21"/>
                <w:lang w:eastAsia="zh-CN"/>
              </w:rPr>
              <w:t>采购代理机构</w:t>
            </w:r>
            <w:r>
              <w:rPr>
                <w:rFonts w:hint="eastAsia" w:ascii="宋体" w:hAnsi="宋体" w:eastAsia="宋体" w:cs="宋体"/>
                <w:b/>
                <w:sz w:val="21"/>
                <w:szCs w:val="21"/>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365" w:type="pct"/>
            <w:vMerge w:val="restart"/>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1082" w:type="pct"/>
            <w:vMerge w:val="restart"/>
            <w:vAlign w:val="center"/>
          </w:tcPr>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特别说明</w:t>
            </w:r>
          </w:p>
        </w:tc>
        <w:tc>
          <w:tcPr>
            <w:tcW w:w="3552" w:type="pct"/>
            <w:vAlign w:val="center"/>
          </w:tcPr>
          <w:p>
            <w:pPr>
              <w:kinsoku/>
              <w:wordWrap/>
              <w:overflowPunct/>
              <w:topLinePunct w:val="0"/>
              <w:bidi w:val="0"/>
              <w:spacing w:line="288" w:lineRule="auto"/>
              <w:textAlignment w:val="auto"/>
              <w:rPr>
                <w:rFonts w:hint="eastAsia" w:ascii="宋体" w:hAnsi="宋体" w:eastAsia="宋体" w:cs="宋体"/>
                <w:snapToGrid w:val="0"/>
                <w:kern w:val="28"/>
                <w:sz w:val="21"/>
                <w:szCs w:val="21"/>
              </w:rPr>
            </w:pPr>
            <w:r>
              <w:rPr>
                <w:rFonts w:hint="eastAsia" w:ascii="宋体" w:hAnsi="宋体" w:eastAsia="宋体" w:cs="宋体"/>
                <w:snapToGrid w:val="0"/>
                <w:kern w:val="28"/>
                <w:sz w:val="21"/>
                <w:szCs w:val="21"/>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5" w:type="pct"/>
            <w:vMerge w:val="continue"/>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p>
        </w:tc>
        <w:tc>
          <w:tcPr>
            <w:tcW w:w="1082" w:type="pct"/>
            <w:vMerge w:val="continue"/>
            <w:vAlign w:val="center"/>
          </w:tcPr>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p>
        </w:tc>
        <w:tc>
          <w:tcPr>
            <w:tcW w:w="3552" w:type="pct"/>
            <w:vAlign w:val="center"/>
          </w:tcPr>
          <w:p>
            <w:pPr>
              <w:kinsoku/>
              <w:wordWrap/>
              <w:overflowPunct/>
              <w:topLinePunct w:val="0"/>
              <w:bidi w:val="0"/>
              <w:spacing w:line="288" w:lineRule="auto"/>
              <w:textAlignment w:val="auto"/>
              <w:rPr>
                <w:rFonts w:hint="eastAsia" w:ascii="宋体" w:hAnsi="宋体" w:eastAsia="宋体" w:cs="宋体"/>
                <w:snapToGrid w:val="0"/>
                <w:kern w:val="28"/>
                <w:sz w:val="21"/>
                <w:szCs w:val="21"/>
              </w:rPr>
            </w:pPr>
            <w:sdt>
              <w:sdtPr>
                <w:rPr>
                  <w:rFonts w:hint="eastAsia" w:ascii="宋体" w:hAnsi="宋体" w:eastAsia="宋体" w:cs="宋体"/>
                  <w:kern w:val="0"/>
                  <w:sz w:val="21"/>
                  <w:szCs w:val="21"/>
                </w:rPr>
                <w:id w:val="-369766551"/>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snapToGrid w:val="0"/>
                <w:kern w:val="28"/>
                <w:sz w:val="21"/>
                <w:szCs w:val="21"/>
              </w:rPr>
              <w:t>联合体投标的，联合体各方均需按招标文件第四部分评标标准要求提供资信证明文件，否则视为不符合相关要求。</w:t>
            </w:r>
          </w:p>
          <w:p>
            <w:pPr>
              <w:kinsoku/>
              <w:wordWrap/>
              <w:overflowPunct/>
              <w:topLinePunct w:val="0"/>
              <w:bidi w:val="0"/>
              <w:spacing w:line="288" w:lineRule="auto"/>
              <w:textAlignment w:val="auto"/>
              <w:rPr>
                <w:rFonts w:hint="eastAsia" w:ascii="宋体" w:hAnsi="宋体" w:eastAsia="宋体" w:cs="宋体"/>
                <w:snapToGrid w:val="0"/>
                <w:kern w:val="28"/>
                <w:sz w:val="21"/>
                <w:szCs w:val="21"/>
              </w:rPr>
            </w:pPr>
            <w:sdt>
              <w:sdtPr>
                <w:rPr>
                  <w:rFonts w:hint="eastAsia" w:ascii="宋体" w:hAnsi="宋体" w:eastAsia="宋体" w:cs="宋体"/>
                  <w:kern w:val="0"/>
                  <w:sz w:val="21"/>
                  <w:szCs w:val="21"/>
                </w:rPr>
                <w:id w:val="1052570136"/>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sym w:font="Wingdings" w:char="F0FE"/>
                </w:r>
              </w:sdtContent>
            </w:sdt>
            <w:r>
              <w:rPr>
                <w:rFonts w:hint="eastAsia" w:ascii="宋体" w:hAnsi="宋体" w:eastAsia="宋体" w:cs="宋体"/>
                <w:snapToGrid w:val="0"/>
                <w:kern w:val="28"/>
                <w:sz w:val="21"/>
                <w:szCs w:val="21"/>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5" w:type="pct"/>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082" w:type="pct"/>
            <w:vAlign w:val="center"/>
          </w:tcPr>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bCs/>
                <w:szCs w:val="21"/>
              </w:rPr>
              <w:t>投标费用</w:t>
            </w:r>
          </w:p>
        </w:tc>
        <w:tc>
          <w:tcPr>
            <w:tcW w:w="3552" w:type="pct"/>
            <w:vAlign w:val="center"/>
          </w:tcPr>
          <w:p>
            <w:pPr>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1.不论投标结果如何，投标人均应自行承担所有与投标有关的全部费用；</w:t>
            </w:r>
          </w:p>
          <w:p>
            <w:pPr>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2.中标人在中标通知书发出之日起七个工作日内，向采购代理机构交纳代理服务费；</w:t>
            </w:r>
          </w:p>
          <w:p>
            <w:pPr>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kinsoku/>
              <w:wordWrap/>
              <w:overflowPunct/>
              <w:topLinePunct w:val="0"/>
              <w:bidi w:val="0"/>
              <w:spacing w:line="288" w:lineRule="auto"/>
              <w:textAlignment w:val="auto"/>
              <w:rPr>
                <w:rFonts w:hint="eastAsia" w:ascii="宋体" w:hAnsi="宋体" w:eastAsia="宋体" w:cs="宋体"/>
                <w:kern w:val="0"/>
                <w:sz w:val="21"/>
                <w:szCs w:val="21"/>
              </w:rPr>
            </w:pPr>
            <w:r>
              <w:rPr>
                <w:rFonts w:hint="eastAsia" w:ascii="宋体" w:hAnsi="宋体" w:eastAsia="宋体" w:cs="宋体"/>
                <w:b w:val="0"/>
                <w:bCs w:val="0"/>
                <w:szCs w:val="21"/>
              </w:rPr>
              <w:t>4.服务费以中标金额为基数按《国家计委关于印发《招标代理服务收费管理暂行办法》(计价格[200211980号)规定标准的70%计取，低于3000元时按3000元计取。</w:t>
            </w:r>
          </w:p>
        </w:tc>
      </w:tr>
    </w:tbl>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p>
    <w:bookmarkEnd w:id="10"/>
    <w:p>
      <w:pPr>
        <w:kinsoku/>
        <w:wordWrap/>
        <w:overflowPunct/>
        <w:topLinePunct w:val="0"/>
        <w:bidi w:val="0"/>
        <w:spacing w:line="288" w:lineRule="auto"/>
        <w:textAlignment w:val="auto"/>
        <w:rPr>
          <w:rFonts w:hint="eastAsia" w:ascii="宋体" w:hAnsi="宋体" w:eastAsia="宋体" w:cs="宋体"/>
          <w:b/>
          <w:sz w:val="21"/>
          <w:szCs w:val="21"/>
        </w:rPr>
      </w:pPr>
      <w:bookmarkStart w:id="13" w:name="_Toc164416483"/>
      <w:bookmarkStart w:id="14" w:name="第三部分"/>
      <w:r>
        <w:rPr>
          <w:rFonts w:hint="eastAsia" w:ascii="宋体" w:hAnsi="宋体" w:eastAsia="宋体" w:cs="宋体"/>
          <w:b/>
          <w:sz w:val="21"/>
          <w:szCs w:val="21"/>
        </w:rPr>
        <w:br w:type="page"/>
      </w:r>
    </w:p>
    <w:p>
      <w:pPr>
        <w:kinsoku/>
        <w:wordWrap/>
        <w:overflowPunct/>
        <w:topLinePunct w:val="0"/>
        <w:bidi w:val="0"/>
        <w:adjustRightInd/>
        <w:spacing w:line="288" w:lineRule="auto"/>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一、总则</w:t>
      </w:r>
    </w:p>
    <w:p>
      <w:pPr>
        <w:kinsoku/>
        <w:wordWrap/>
        <w:overflowPunct/>
        <w:topLinePunct w:val="0"/>
        <w:bidi w:val="0"/>
        <w:snapToGrid w:val="0"/>
        <w:spacing w:line="288" w:lineRule="auto"/>
        <w:jc w:val="left"/>
        <w:textAlignment w:val="auto"/>
        <w:outlineLvl w:val="9"/>
        <w:rPr>
          <w:rFonts w:hint="eastAsia" w:ascii="宋体" w:hAnsi="宋体" w:eastAsia="宋体" w:cs="宋体"/>
          <w:b/>
          <w:sz w:val="21"/>
          <w:szCs w:val="21"/>
        </w:rPr>
      </w:pPr>
      <w:r>
        <w:rPr>
          <w:rFonts w:hint="eastAsia" w:ascii="宋体" w:hAnsi="宋体" w:eastAsia="宋体" w:cs="宋体"/>
          <w:b/>
          <w:sz w:val="21"/>
          <w:szCs w:val="21"/>
        </w:rPr>
        <w:t>1.适用范围</w:t>
      </w:r>
    </w:p>
    <w:p>
      <w:pPr>
        <w:kinsoku/>
        <w:wordWrap/>
        <w:overflowPunct/>
        <w:topLinePunct w:val="0"/>
        <w:bidi w:val="0"/>
        <w:snapToGrid w:val="0"/>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本招标文件适用于该项目的招标、投标、开标、资格审查及信用信息查询、评标、定标、合同、验收等行为（法律、法规另有规定的，从其规定）。</w:t>
      </w:r>
    </w:p>
    <w:p>
      <w:pPr>
        <w:kinsoku/>
        <w:wordWrap/>
        <w:overflowPunct/>
        <w:topLinePunct w:val="0"/>
        <w:bidi w:val="0"/>
        <w:snapToGrid w:val="0"/>
        <w:spacing w:line="288"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2.定义</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 “采购人”系指招标公告中载明的本项目的采购人。</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 “</w:t>
      </w:r>
      <w:r>
        <w:rPr>
          <w:rFonts w:hint="eastAsia" w:ascii="宋体" w:hAnsi="宋体" w:eastAsia="宋体" w:cs="宋体"/>
          <w:sz w:val="21"/>
          <w:szCs w:val="21"/>
          <w:lang w:eastAsia="zh-CN"/>
        </w:rPr>
        <w:t>采购代理机构</w:t>
      </w:r>
      <w:r>
        <w:rPr>
          <w:rFonts w:hint="eastAsia" w:ascii="宋体" w:hAnsi="宋体" w:eastAsia="宋体" w:cs="宋体"/>
          <w:sz w:val="21"/>
          <w:szCs w:val="21"/>
        </w:rPr>
        <w:t>”系指招标公告中载明的本项目的</w:t>
      </w:r>
      <w:r>
        <w:rPr>
          <w:rFonts w:hint="eastAsia" w:ascii="宋体" w:hAnsi="宋体" w:eastAsia="宋体" w:cs="宋体"/>
          <w:sz w:val="21"/>
          <w:szCs w:val="21"/>
          <w:lang w:eastAsia="zh-CN"/>
        </w:rPr>
        <w:t>采购代理机构</w:t>
      </w:r>
      <w:r>
        <w:rPr>
          <w:rFonts w:hint="eastAsia" w:ascii="宋体" w:hAnsi="宋体" w:eastAsia="宋体" w:cs="宋体"/>
          <w:sz w:val="21"/>
          <w:szCs w:val="21"/>
        </w:rPr>
        <w:t>。</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 “投标人”系指是指响应招标、参加投标竞争的法人、其他组织或者自然人。</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 “负责人”系指法人企业的法定负责人，或其他组织为法律、行政法规规定代表单位行使职权的主要负责人，或自然人本人。</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2.6“电子交易平台”</w:t>
      </w:r>
      <w:r>
        <w:rPr>
          <w:rFonts w:hint="eastAsia" w:ascii="宋体" w:hAnsi="宋体" w:eastAsia="宋体" w:cs="宋体"/>
          <w:sz w:val="21"/>
          <w:szCs w:val="21"/>
          <w:lang w:val="en-US" w:eastAsia="zh-CN"/>
        </w:rPr>
        <w:t>系</w:t>
      </w:r>
      <w:r>
        <w:rPr>
          <w:rFonts w:hint="eastAsia" w:ascii="宋体" w:hAnsi="宋体" w:eastAsia="宋体" w:cs="宋体"/>
          <w:sz w:val="21"/>
          <w:szCs w:val="21"/>
        </w:rPr>
        <w:t>指本项目政府采购活动所依托的政府采购云平台（https://www.zcygov.cn/）。</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2.7 “▲” 系指实质性要求条款，“</w:t>
      </w:r>
      <w:sdt>
        <w:sdtPr>
          <w:rPr>
            <w:rFonts w:hint="eastAsia" w:ascii="宋体" w:hAnsi="宋体" w:eastAsia="宋体" w:cs="宋体"/>
            <w:kern w:val="0"/>
            <w:sz w:val="21"/>
            <w:szCs w:val="21"/>
          </w:rPr>
          <w:id w:val="512970236"/>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eastAsia="宋体" w:cs="宋体"/>
          <w:sz w:val="21"/>
          <w:szCs w:val="21"/>
        </w:rPr>
        <w:t>” 系指适用本项目的要求，“</w:t>
      </w:r>
      <w:sdt>
        <w:sdtPr>
          <w:rPr>
            <w:rFonts w:hint="eastAsia" w:ascii="宋体" w:hAnsi="宋体" w:eastAsia="宋体" w:cs="宋体"/>
            <w:kern w:val="0"/>
            <w:sz w:val="21"/>
            <w:szCs w:val="21"/>
          </w:rPr>
          <w:id w:val="404888855"/>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sz w:val="21"/>
          <w:szCs w:val="21"/>
        </w:rPr>
        <w:t>” 系指不适用本项目的要求。</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sz w:val="21"/>
          <w:szCs w:val="21"/>
        </w:rPr>
      </w:pPr>
      <w:r>
        <w:rPr>
          <w:rFonts w:hint="eastAsia" w:ascii="宋体" w:hAnsi="宋体" w:eastAsia="宋体" w:cs="宋体"/>
          <w:b/>
          <w:sz w:val="21"/>
          <w:szCs w:val="21"/>
        </w:rPr>
        <w:t>3.采购项目需要落实的政府采购政策</w:t>
      </w:r>
    </w:p>
    <w:p>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3.1 </w:t>
      </w:r>
      <w:r>
        <w:rPr>
          <w:rFonts w:hint="eastAsia" w:ascii="宋体" w:hAnsi="宋体" w:eastAsia="宋体" w:cs="宋体"/>
          <w:sz w:val="21"/>
          <w:szCs w:val="21"/>
          <w:highlight w:val="none"/>
        </w:rPr>
        <w:t>本项目原则上采购本国生产的货物、工程和服务，允许采购进口产品。</w:t>
      </w:r>
      <w:r>
        <w:rPr>
          <w:rFonts w:hint="eastAsia" w:ascii="宋体" w:hAnsi="宋体" w:eastAsia="宋体" w:cs="宋体"/>
          <w:sz w:val="21"/>
          <w:szCs w:val="21"/>
        </w:rPr>
        <w:t>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不会对其加以限制，仍将按照公平竞争原则实施采购）；</w:t>
      </w:r>
      <w:r>
        <w:rPr>
          <w:rFonts w:hint="eastAsia" w:ascii="宋体" w:hAnsi="宋体" w:eastAsia="宋体" w:cs="宋体"/>
          <w:kern w:val="0"/>
          <w:sz w:val="21"/>
          <w:szCs w:val="21"/>
        </w:rPr>
        <w:t>优先采购向我国企业转让技术、与我国企业签订消化吸收再创新方案的供应商的进口产品</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 支持绿色发展</w:t>
      </w:r>
    </w:p>
    <w:p>
      <w:pPr>
        <w:kinsoku/>
        <w:wordWrap/>
        <w:overflowPunct/>
        <w:topLinePunct w:val="0"/>
        <w:bidi w:val="0"/>
        <w:spacing w:line="288" w:lineRule="auto"/>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1"/>
          <w:szCs w:val="21"/>
        </w:rPr>
        <w:t>▲采购人拟采购的产品属于政府强制采购的节能产品品目清单范围的，投标人相应的投标产品未获得国家确定的认证机构出具的、处于有效期之内的节能产品认证证书的，投标无效。</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3.2.2 纳入政府采购管理的修缮、装修类项目采购建材的，鼓励采购单位将绿色建材性能、指标等作为实质性条件纳入采购文件和合同，具体性能指标要求参考相关绿色建材政府采购需求标准。</w:t>
      </w:r>
    </w:p>
    <w:p>
      <w:pPr>
        <w:kinsoku/>
        <w:wordWrap/>
        <w:overflowPunct/>
        <w:topLinePunct w:val="0"/>
        <w:bidi w:val="0"/>
        <w:spacing w:line="288"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000000" w:themeColor="text1"/>
          <w:sz w:val="21"/>
          <w:szCs w:val="21"/>
          <w14:textFill>
            <w14:solidFill>
              <w14:schemeClr w14:val="tx1"/>
            </w14:solidFill>
          </w14:textFill>
        </w:rPr>
        <w:t>鼓励采购单位优先采购秸秆环保板材等资源综合利用产品。鼓励采购单位优先采购绿色物流配送服务、提供新能源交通工具的租赁服务。</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kinsoku/>
        <w:wordWrap/>
        <w:overflowPunct/>
        <w:topLinePunct w:val="0"/>
        <w:bidi w:val="0"/>
        <w:spacing w:line="288"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3.3支持中小企业发展</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符合中小企业划分标准的个体工商户，在政府采购活动中视同中小企业。</w:t>
      </w:r>
    </w:p>
    <w:p>
      <w:pPr>
        <w:widowControl/>
        <w:kinsoku/>
        <w:wordWrap/>
        <w:overflowPunct/>
        <w:topLinePunct w:val="0"/>
        <w:bidi w:val="0"/>
        <w:spacing w:line="288"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bCs/>
          <w:sz w:val="21"/>
          <w:szCs w:val="21"/>
        </w:rPr>
        <w:t>3.3.2</w:t>
      </w:r>
      <w:r>
        <w:rPr>
          <w:rFonts w:hint="eastAsia" w:ascii="宋体" w:hAnsi="宋体" w:eastAsia="宋体" w:cs="宋体"/>
          <w:kern w:val="0"/>
          <w:sz w:val="21"/>
          <w:szCs w:val="21"/>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kinsoku/>
        <w:wordWrap/>
        <w:overflowPunct/>
        <w:topLinePunct w:val="0"/>
        <w:bidi w:val="0"/>
        <w:spacing w:line="288"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以联合体形式参加政府采购活动，联合体各方均为中小企业的，联合体视同中小企业。其中，联合体各方均为小微企业的，联合体视同小微企业。</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3.3.3对于未预留份额专门面向中小企业的政府采购货物项目，以及预留份额政府采购货物项目中的非预留部分标项</w:t>
      </w:r>
      <w:r>
        <w:rPr>
          <w:rFonts w:hint="eastAsia" w:ascii="宋体" w:hAnsi="宋体" w:eastAsia="宋体" w:cs="宋体"/>
          <w:sz w:val="21"/>
          <w:szCs w:val="21"/>
          <w:highlight w:val="none"/>
        </w:rPr>
        <w:t>，对小型和微型企业的投标报价给予10%扣除，用扣除后的价格参与评审。接受大中型企业与小微企业组成联合体或者允许大中型企业向一家或者多家小微企业分包的政府采购货物项目，对于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sz w:val="21"/>
          <w:szCs w:val="21"/>
          <w:highlight w:val="none"/>
        </w:rPr>
        <w:t>联合协议或者分包意向协议约定小微企业的合同份额占到合同总金额30%以上的</w:t>
      </w:r>
      <w:bookmarkEnd w:id="16"/>
      <w:r>
        <w:rPr>
          <w:rFonts w:hint="eastAsia" w:ascii="宋体" w:hAnsi="宋体" w:eastAsia="宋体" w:cs="宋体"/>
          <w:sz w:val="21"/>
          <w:szCs w:val="21"/>
          <w:highlight w:val="none"/>
        </w:rPr>
        <w:t>，对联合体或者大中型企业的报价给予4%的扣除，用扣除后的价格参加评审。组成联合体或者接受分包的小微企业与联合体内其他企业、分包企业之间存在直接控股、管理关系</w:t>
      </w:r>
      <w:r>
        <w:rPr>
          <w:rFonts w:hint="eastAsia" w:ascii="宋体" w:hAnsi="宋体" w:eastAsia="宋体" w:cs="宋体"/>
          <w:sz w:val="21"/>
          <w:szCs w:val="21"/>
        </w:rPr>
        <w:t>的，不享受价格扣除优惠政策。</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3.3.4符合《关于促进残疾人就业政府采购政策的通知》（财库〔2017〕141号）规定的条件并提供《残疾人福利性单位声明函》（附件1）的残疾人福利性单位视同小型、微型企业；</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3.3.7中小企业享受扶持政策获得政府采购合同的，小微企业不得将合同分包给大中型企业，中型企业不得将合同分包给大型企业。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3.4</w:t>
      </w:r>
      <w:r>
        <w:rPr>
          <w:rFonts w:hint="eastAsia" w:ascii="宋体" w:hAnsi="宋体" w:eastAsia="宋体" w:cs="宋体"/>
          <w:bCs/>
          <w:sz w:val="21"/>
          <w:szCs w:val="21"/>
        </w:rPr>
        <w:t>支持创新发展</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3.4.1采购人优先采购被认定为首台套产品和“制造精品”的自主创新产品。</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tabs>
          <w:tab w:val="left" w:pos="432"/>
        </w:tabs>
        <w:adjustRightInd w:val="0"/>
        <w:spacing w:line="288" w:lineRule="auto"/>
        <w:ind w:left="0" w:firstLine="420" w:firstLineChars="200"/>
        <w:outlineLvl w:val="9"/>
        <w:rPr>
          <w:rFonts w:hint="eastAsia" w:ascii="宋体" w:hAnsi="宋体" w:eastAsia="宋体" w:cs="宋体"/>
          <w:color w:val="auto"/>
          <w:szCs w:val="21"/>
        </w:rPr>
      </w:pPr>
      <w:r>
        <w:rPr>
          <w:rFonts w:hint="eastAsia" w:ascii="宋体" w:hAnsi="宋体" w:eastAsia="宋体" w:cs="宋体"/>
          <w:b w:val="0"/>
          <w:bCs w:val="0"/>
          <w:color w:val="auto"/>
          <w:sz w:val="21"/>
          <w:szCs w:val="21"/>
          <w:lang w:val="en-US"/>
        </w:rPr>
        <w:t xml:space="preserve">3.4.3 </w:t>
      </w:r>
      <w:r>
        <w:rPr>
          <w:rFonts w:hint="eastAsia" w:ascii="宋体" w:hAnsi="宋体" w:eastAsia="宋体" w:cs="宋体"/>
          <w:b w:val="0"/>
          <w:bCs w:val="0"/>
          <w:color w:val="auto"/>
          <w:sz w:val="21"/>
          <w:szCs w:val="21"/>
          <w:lang w:val="en-US" w:eastAsia="zh-CN"/>
        </w:rPr>
        <w:t>采购人应当贯彻落实知识产权保护相关法律法规，</w:t>
      </w:r>
      <w:r>
        <w:rPr>
          <w:rFonts w:hint="eastAsia" w:ascii="宋体" w:hAnsi="宋体" w:eastAsia="宋体" w:cs="宋体"/>
          <w:b w:val="0"/>
          <w:bCs w:val="0"/>
          <w:color w:val="auto"/>
          <w:sz w:val="21"/>
          <w:szCs w:val="21"/>
          <w:lang w:val="en-US"/>
        </w:rPr>
        <w:t>应当采购使用正版软件。</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3.5平等对待内外资企业和符合条件的破产重整企业</w:t>
      </w:r>
    </w:p>
    <w:p>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平等对待内外资企业和符合条件的破产重整企业，切实保障企业公平竞争，平等维护企业的合法利益。</w:t>
      </w:r>
      <w:r>
        <w:rPr>
          <w:rFonts w:hint="eastAsia" w:ascii="宋体" w:hAnsi="宋体" w:eastAsia="宋体" w:cs="宋体"/>
          <w:sz w:val="21"/>
          <w:szCs w:val="21"/>
        </w:rPr>
        <w:cr/>
      </w:r>
      <w:r>
        <w:rPr>
          <w:rFonts w:hint="eastAsia" w:ascii="宋体" w:hAnsi="宋体" w:eastAsia="宋体" w:cs="宋体"/>
          <w:b/>
          <w:sz w:val="21"/>
          <w:szCs w:val="21"/>
        </w:rPr>
        <w:t>4.询问、质疑、投诉、补偿救济</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4.1在线询问、质疑、投诉</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zh-CN"/>
        </w:rPr>
        <w:t>供应商询问</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zh-CN"/>
        </w:rPr>
        <w:t>供应商质疑</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4.3.1提出质疑的供应商应当是参与所质疑项目采购活动的供应商。潜在供应商已依法获取其可质疑的招标文件的，可以对该文件提出质疑。</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4.3.2供应商认为招标文件、采购过程和中标结果使自己的权益受到损害的，可以在知道或者应知其权益受到损害之日起七个工作日内，以书面形式向采购人或者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sz w:val="21"/>
          <w:szCs w:val="21"/>
          <w:lang w:val="zh-CN" w:eastAsia="zh-CN"/>
        </w:rPr>
        <w:t>采购代理机构</w:t>
      </w:r>
      <w:r>
        <w:rPr>
          <w:rFonts w:hint="eastAsia" w:ascii="宋体" w:hAnsi="宋体" w:eastAsia="宋体" w:cs="宋体"/>
          <w:sz w:val="21"/>
          <w:szCs w:val="21"/>
          <w:lang w:val="zh-CN"/>
        </w:rPr>
        <w:t>提出质疑，否则，采购人或者</w:t>
      </w:r>
      <w:r>
        <w:rPr>
          <w:rFonts w:hint="eastAsia" w:ascii="宋体" w:hAnsi="宋体" w:eastAsia="宋体" w:cs="宋体"/>
          <w:sz w:val="21"/>
          <w:szCs w:val="21"/>
          <w:lang w:val="zh-CN" w:eastAsia="zh-CN"/>
        </w:rPr>
        <w:t>采购代理机构</w:t>
      </w:r>
      <w:r>
        <w:rPr>
          <w:rFonts w:hint="eastAsia" w:ascii="宋体" w:hAnsi="宋体" w:eastAsia="宋体" w:cs="宋体"/>
          <w:sz w:val="21"/>
          <w:szCs w:val="21"/>
          <w:lang w:val="zh-CN"/>
        </w:rPr>
        <w:t>不予受理：</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4.3.2.1对招标文件提出质疑的，质疑期限为供应商获得招标文件之日或者招标文件公告期限届满之日起计算。</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4.3.2.2对采购过程提出质疑的，质疑期限为各采购程序环节结束之日起计算。</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4.3.2.3对采购结果提出质疑的，质疑期限自采购结果公告期限届满之日起计算。</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4.3.3供应商提出质疑应当提交质疑函和必要的证明材料。质疑函应当包括下列内容：</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　　4.3.3.1供应商的姓名或者名称、地址、邮编、联系人及联系电话；</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　　4.3.3.2质疑项目的名称、编号；</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　　4.3.3.3具体、明确的质疑事项和与质疑事项相关的请求；</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　　4.3.3.4事实依据；</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　　4.3.3.5必要的法律依据；</w:t>
      </w:r>
    </w:p>
    <w:p>
      <w:pPr>
        <w:keepNext w:val="0"/>
        <w:keepLines w:val="0"/>
        <w:pageBreakBefore w:val="0"/>
        <w:widowControl w:val="0"/>
        <w:kinsoku/>
        <w:wordWrap/>
        <w:overflowPunct/>
        <w:topLinePunct w:val="0"/>
        <w:autoSpaceDE/>
        <w:autoSpaceDN/>
        <w:bidi w:val="0"/>
        <w:adjustRightInd w:val="0"/>
        <w:snapToGrid/>
        <w:spacing w:line="288" w:lineRule="auto"/>
        <w:ind w:firstLine="840" w:firstLineChars="4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4.3.3.6提出质疑的日期。</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供应商提交的质疑函需一式三份。供应商为自然人的，应当由本人签字；供应商为法人或者其他组织的，应当由法定代表人、主要负责人，或者其授权代表签字或者盖章，并加盖公章。</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质疑函范本及制作说明详见附件2。</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4.3.4对同一采购程序环节的质疑，供应商须在法定质疑期内一次性提出。</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4.3.5采购人或者</w:t>
      </w:r>
      <w:r>
        <w:rPr>
          <w:rFonts w:hint="eastAsia" w:ascii="宋体" w:hAnsi="宋体" w:eastAsia="宋体" w:cs="宋体"/>
          <w:sz w:val="21"/>
          <w:szCs w:val="21"/>
          <w:lang w:val="zh-CN" w:eastAsia="zh-CN"/>
        </w:rPr>
        <w:t>采购代理机构</w:t>
      </w:r>
      <w:r>
        <w:rPr>
          <w:rFonts w:hint="eastAsia" w:ascii="宋体" w:hAnsi="宋体" w:eastAsia="宋体" w:cs="宋体"/>
          <w:sz w:val="21"/>
          <w:szCs w:val="21"/>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sz w:val="21"/>
          <w:szCs w:val="21"/>
          <w:lang w:val="zh-CN" w:eastAsia="zh-CN"/>
        </w:rPr>
        <w:t>采购代理机构</w:t>
      </w:r>
      <w:r>
        <w:rPr>
          <w:rFonts w:hint="eastAsia" w:ascii="宋体" w:hAnsi="宋体" w:eastAsia="宋体" w:cs="宋体"/>
          <w:sz w:val="21"/>
          <w:szCs w:val="21"/>
          <w:lang w:val="zh-CN"/>
        </w:rPr>
        <w:t>在质疑回复后5个工作日内，在浙江政府采购网的“其他公告”栏目公开质疑答复，答复内容应当完整。质疑函作为附件上传。</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4.3.6询问或者质疑事项可能影响采购结果的，采购人应当暂停签订合同，已经签订合同的，应当中止履行合同。</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4.4供应商投诉</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4.4.1质疑供应商对采购人、</w:t>
      </w:r>
      <w:r>
        <w:rPr>
          <w:rFonts w:hint="eastAsia" w:ascii="宋体" w:hAnsi="宋体" w:eastAsia="宋体" w:cs="宋体"/>
          <w:sz w:val="21"/>
          <w:szCs w:val="21"/>
          <w:lang w:val="zh-CN" w:eastAsia="zh-CN"/>
        </w:rPr>
        <w:t>采购代理机构</w:t>
      </w:r>
      <w:r>
        <w:rPr>
          <w:rFonts w:hint="eastAsia" w:ascii="宋体" w:hAnsi="宋体" w:eastAsia="宋体" w:cs="宋体"/>
          <w:sz w:val="21"/>
          <w:szCs w:val="21"/>
          <w:lang w:val="zh-CN"/>
        </w:rPr>
        <w:t>的答复不满意或者采购人、</w:t>
      </w:r>
      <w:r>
        <w:rPr>
          <w:rFonts w:hint="eastAsia" w:ascii="宋体" w:hAnsi="宋体" w:eastAsia="宋体" w:cs="宋体"/>
          <w:sz w:val="21"/>
          <w:szCs w:val="21"/>
          <w:lang w:val="zh-CN" w:eastAsia="zh-CN"/>
        </w:rPr>
        <w:t>采购代理机构</w:t>
      </w:r>
      <w:r>
        <w:rPr>
          <w:rFonts w:hint="eastAsia" w:ascii="宋体" w:hAnsi="宋体" w:eastAsia="宋体" w:cs="宋体"/>
          <w:sz w:val="21"/>
          <w:szCs w:val="21"/>
          <w:lang w:val="zh-CN"/>
        </w:rPr>
        <w:t>未在规定的时间内作出答复的，可以在答复期满后十五个工作日内向同级政府采购监督管理部门提出投诉。</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4.4.2供应商投诉的事项不得超出已质疑事项的范围，基于质疑答复内容提出的投诉事项除外。</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4.4.3供应商投诉应当有明确的请求和必要的证明材料。</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4.4.4 以联合体形式参加政府采购活动的，其投诉应当由组成联合体的所有供应商共同提出。</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4.5 补偿救济</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采购人（行政机关）因政策变化、规划调整而不履行政府采购合同的，供应商可依据《杭州市涉企补偿救济实施办法（试行）》向采购人（行政机关）提起补偿申请。</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投诉书范本及制作说明详见附件3。</w:t>
      </w:r>
    </w:p>
    <w:p>
      <w:pPr>
        <w:pStyle w:val="133"/>
        <w:kinsoku/>
        <w:wordWrap/>
        <w:overflowPunct/>
        <w:topLinePunct w:val="0"/>
        <w:bidi w:val="0"/>
        <w:snapToGrid w:val="0"/>
        <w:spacing w:before="0" w:line="288" w:lineRule="auto"/>
        <w:ind w:firstLine="360"/>
        <w:textAlignment w:val="auto"/>
        <w:rPr>
          <w:rFonts w:hint="eastAsia" w:ascii="宋体" w:hAnsi="宋体" w:eastAsia="宋体" w:cs="宋体"/>
          <w:sz w:val="21"/>
          <w:szCs w:val="21"/>
        </w:rPr>
      </w:pPr>
    </w:p>
    <w:p>
      <w:pPr>
        <w:kinsoku/>
        <w:wordWrap/>
        <w:overflowPunct/>
        <w:topLinePunct w:val="0"/>
        <w:bidi w:val="0"/>
        <w:adjustRightInd/>
        <w:spacing w:line="288" w:lineRule="auto"/>
        <w:jc w:val="center"/>
        <w:textAlignment w:val="auto"/>
        <w:outlineLvl w:val="9"/>
        <w:rPr>
          <w:rFonts w:hint="eastAsia" w:ascii="宋体" w:hAnsi="宋体" w:eastAsia="宋体" w:cs="宋体"/>
          <w:b/>
          <w:sz w:val="21"/>
          <w:szCs w:val="21"/>
        </w:rPr>
      </w:pPr>
      <w:r>
        <w:rPr>
          <w:rFonts w:hint="eastAsia" w:ascii="宋体" w:hAnsi="宋体" w:eastAsia="宋体" w:cs="宋体"/>
          <w:b/>
          <w:sz w:val="21"/>
          <w:szCs w:val="21"/>
        </w:rPr>
        <w:t xml:space="preserve">      </w:t>
      </w:r>
    </w:p>
    <w:p>
      <w:pPr>
        <w:rPr>
          <w:rFonts w:hint="eastAsia" w:ascii="宋体" w:hAnsi="宋体" w:eastAsia="宋体" w:cs="宋体"/>
          <w:b/>
          <w:sz w:val="21"/>
          <w:szCs w:val="21"/>
        </w:rPr>
      </w:pPr>
      <w:r>
        <w:rPr>
          <w:rFonts w:hint="eastAsia" w:ascii="宋体" w:hAnsi="宋体" w:eastAsia="宋体" w:cs="宋体"/>
          <w:b/>
          <w:sz w:val="21"/>
          <w:szCs w:val="21"/>
        </w:rPr>
        <w:br w:type="page"/>
      </w:r>
    </w:p>
    <w:p>
      <w:pPr>
        <w:kinsoku/>
        <w:wordWrap/>
        <w:overflowPunct/>
        <w:topLinePunct w:val="0"/>
        <w:bidi w:val="0"/>
        <w:adjustRightInd/>
        <w:spacing w:line="288" w:lineRule="auto"/>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二、招标文件的构成、澄清、修改</w:t>
      </w:r>
    </w:p>
    <w:p>
      <w:pPr>
        <w:pStyle w:val="32"/>
        <w:kinsoku/>
        <w:wordWrap/>
        <w:overflowPunct/>
        <w:topLinePunct w:val="0"/>
        <w:bidi w:val="0"/>
        <w:spacing w:line="288" w:lineRule="auto"/>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5.</w:t>
      </w:r>
      <w:r>
        <w:rPr>
          <w:rFonts w:hint="eastAsia" w:ascii="宋体" w:hAnsi="宋体" w:eastAsia="宋体" w:cs="宋体"/>
          <w:b/>
          <w:sz w:val="21"/>
          <w:szCs w:val="21"/>
        </w:rPr>
        <w:t>招标文件的构成</w:t>
      </w:r>
    </w:p>
    <w:p>
      <w:pPr>
        <w:pStyle w:val="32"/>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5.1 招标文件包括下列文件及附件：</w:t>
      </w:r>
    </w:p>
    <w:p>
      <w:pPr>
        <w:pStyle w:val="32"/>
        <w:tabs>
          <w:tab w:val="left" w:pos="840"/>
        </w:tabs>
        <w:kinsoku/>
        <w:wordWrap/>
        <w:overflowPunct/>
        <w:topLinePunct w:val="0"/>
        <w:bidi w:val="0"/>
        <w:spacing w:line="288"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5.1.1招标公告；</w:t>
      </w:r>
    </w:p>
    <w:p>
      <w:pPr>
        <w:pStyle w:val="32"/>
        <w:tabs>
          <w:tab w:val="left" w:pos="840"/>
        </w:tabs>
        <w:kinsoku/>
        <w:wordWrap/>
        <w:overflowPunct/>
        <w:topLinePunct w:val="0"/>
        <w:bidi w:val="0"/>
        <w:spacing w:line="288"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5.1.2投标人须知；</w:t>
      </w:r>
    </w:p>
    <w:p>
      <w:pPr>
        <w:pStyle w:val="32"/>
        <w:tabs>
          <w:tab w:val="left" w:pos="840"/>
        </w:tabs>
        <w:kinsoku/>
        <w:wordWrap/>
        <w:overflowPunct/>
        <w:topLinePunct w:val="0"/>
        <w:bidi w:val="0"/>
        <w:spacing w:line="288"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5.1.3采购需求；</w:t>
      </w:r>
    </w:p>
    <w:p>
      <w:pPr>
        <w:pStyle w:val="32"/>
        <w:tabs>
          <w:tab w:val="left" w:pos="840"/>
        </w:tabs>
        <w:kinsoku/>
        <w:wordWrap/>
        <w:overflowPunct/>
        <w:topLinePunct w:val="0"/>
        <w:bidi w:val="0"/>
        <w:spacing w:line="288"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5.1.4评标办法；</w:t>
      </w:r>
    </w:p>
    <w:p>
      <w:pPr>
        <w:pStyle w:val="32"/>
        <w:tabs>
          <w:tab w:val="left" w:pos="840"/>
        </w:tabs>
        <w:kinsoku/>
        <w:wordWrap/>
        <w:overflowPunct/>
        <w:topLinePunct w:val="0"/>
        <w:bidi w:val="0"/>
        <w:spacing w:line="288"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5.1.5拟签订的合同文本；</w:t>
      </w:r>
    </w:p>
    <w:p>
      <w:pPr>
        <w:pStyle w:val="32"/>
        <w:tabs>
          <w:tab w:val="left" w:pos="840"/>
        </w:tabs>
        <w:kinsoku/>
        <w:wordWrap/>
        <w:overflowPunct/>
        <w:topLinePunct w:val="0"/>
        <w:bidi w:val="0"/>
        <w:spacing w:line="288"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5.1.6应提交的有关格式范例。</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5.2与本项目有关的</w:t>
      </w:r>
      <w:r>
        <w:rPr>
          <w:rFonts w:hint="eastAsia" w:ascii="宋体" w:hAnsi="宋体" w:eastAsia="宋体" w:cs="宋体"/>
          <w:bCs/>
          <w:sz w:val="21"/>
          <w:szCs w:val="21"/>
        </w:rPr>
        <w:t>澄清或者修改的内容为招标文件的组成部分</w:t>
      </w:r>
      <w:r>
        <w:rPr>
          <w:rFonts w:hint="eastAsia" w:ascii="宋体" w:hAnsi="宋体" w:eastAsia="宋体" w:cs="宋体"/>
          <w:sz w:val="21"/>
          <w:szCs w:val="21"/>
        </w:rPr>
        <w:t>。</w:t>
      </w:r>
    </w:p>
    <w:p>
      <w:pPr>
        <w:pStyle w:val="32"/>
        <w:kinsoku/>
        <w:wordWrap/>
        <w:overflowPunct/>
        <w:topLinePunct w:val="0"/>
        <w:bidi w:val="0"/>
        <w:spacing w:line="288" w:lineRule="auto"/>
        <w:textAlignment w:val="auto"/>
        <w:rPr>
          <w:rFonts w:hint="eastAsia" w:ascii="宋体" w:hAnsi="宋体" w:eastAsia="宋体" w:cs="宋体"/>
          <w:b/>
          <w:sz w:val="21"/>
          <w:szCs w:val="21"/>
        </w:rPr>
      </w:pPr>
      <w:r>
        <w:rPr>
          <w:rFonts w:hint="eastAsia" w:ascii="宋体" w:hAnsi="宋体" w:eastAsia="宋体" w:cs="宋体"/>
          <w:b/>
          <w:sz w:val="21"/>
          <w:szCs w:val="21"/>
        </w:rPr>
        <w:t>6.招标文件的澄清、修改</w:t>
      </w:r>
    </w:p>
    <w:p>
      <w:pPr>
        <w:pStyle w:val="133"/>
        <w:kinsoku/>
        <w:wordWrap/>
        <w:overflowPunct/>
        <w:topLinePunct w:val="0"/>
        <w:bidi w:val="0"/>
        <w:snapToGrid w:val="0"/>
        <w:spacing w:before="0"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6.1已获取招标文件的潜在投标人，若有问题需要澄清，应于投标截止时间前，以书面形式向</w:t>
      </w:r>
      <w:r>
        <w:rPr>
          <w:rFonts w:hint="eastAsia" w:ascii="宋体" w:hAnsi="宋体" w:eastAsia="宋体" w:cs="宋体"/>
          <w:sz w:val="21"/>
          <w:szCs w:val="21"/>
          <w:lang w:eastAsia="zh-CN"/>
        </w:rPr>
        <w:t>采购代理机构</w:t>
      </w:r>
      <w:r>
        <w:rPr>
          <w:rFonts w:hint="eastAsia" w:ascii="宋体" w:hAnsi="宋体" w:eastAsia="宋体" w:cs="宋体"/>
          <w:sz w:val="21"/>
          <w:szCs w:val="21"/>
        </w:rPr>
        <w:t>提出。</w:t>
      </w:r>
    </w:p>
    <w:p>
      <w:pPr>
        <w:pStyle w:val="133"/>
        <w:kinsoku/>
        <w:wordWrap/>
        <w:overflowPunct/>
        <w:topLinePunct w:val="0"/>
        <w:bidi w:val="0"/>
        <w:snapToGrid w:val="0"/>
        <w:spacing w:before="0"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 xml:space="preserve">6.2 </w:t>
      </w:r>
      <w:r>
        <w:rPr>
          <w:rFonts w:hint="eastAsia" w:ascii="宋体" w:hAnsi="宋体" w:eastAsia="宋体" w:cs="宋体"/>
          <w:sz w:val="21"/>
          <w:szCs w:val="21"/>
          <w:lang w:eastAsia="zh-CN"/>
        </w:rPr>
        <w:t>采购代理机构</w:t>
      </w:r>
      <w:r>
        <w:rPr>
          <w:rFonts w:hint="eastAsia" w:ascii="宋体" w:hAnsi="宋体" w:eastAsia="宋体" w:cs="宋体"/>
          <w:sz w:val="21"/>
          <w:szCs w:val="21"/>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kinsoku/>
        <w:wordWrap/>
        <w:overflowPunct/>
        <w:topLinePunct w:val="0"/>
        <w:bidi w:val="0"/>
        <w:spacing w:line="288"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 xml:space="preserve">    </w:t>
      </w:r>
    </w:p>
    <w:p>
      <w:pPr>
        <w:kinsoku/>
        <w:wordWrap/>
        <w:overflowPunct/>
        <w:topLinePunct w:val="0"/>
        <w:bidi w:val="0"/>
        <w:adjustRightInd/>
        <w:spacing w:line="288" w:lineRule="auto"/>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三、投标</w:t>
      </w:r>
    </w:p>
    <w:p>
      <w:pPr>
        <w:pStyle w:val="32"/>
        <w:kinsoku/>
        <w:wordWrap/>
        <w:overflowPunct/>
        <w:topLinePunct w:val="0"/>
        <w:bidi w:val="0"/>
        <w:spacing w:line="288" w:lineRule="auto"/>
        <w:textAlignment w:val="auto"/>
        <w:rPr>
          <w:rFonts w:hint="eastAsia" w:ascii="宋体" w:hAnsi="宋体" w:eastAsia="宋体" w:cs="宋体"/>
          <w:b/>
          <w:sz w:val="21"/>
          <w:szCs w:val="21"/>
        </w:rPr>
      </w:pPr>
      <w:r>
        <w:rPr>
          <w:rFonts w:hint="eastAsia" w:ascii="宋体" w:hAnsi="宋体" w:eastAsia="宋体" w:cs="宋体"/>
          <w:b/>
          <w:sz w:val="21"/>
          <w:szCs w:val="21"/>
        </w:rPr>
        <w:t>7.招标文件的获取</w:t>
      </w:r>
    </w:p>
    <w:p>
      <w:pPr>
        <w:kinsoku/>
        <w:wordWrap/>
        <w:overflowPunct/>
        <w:topLinePunct w:val="0"/>
        <w:bidi w:val="0"/>
        <w:spacing w:line="288" w:lineRule="auto"/>
        <w:ind w:firstLine="420" w:firstLineChars="200"/>
        <w:textAlignment w:val="auto"/>
        <w:rPr>
          <w:rFonts w:hint="eastAsia" w:ascii="宋体" w:hAnsi="宋体" w:eastAsia="宋体" w:cs="宋体"/>
          <w:snapToGrid w:val="0"/>
          <w:kern w:val="28"/>
          <w:sz w:val="21"/>
          <w:szCs w:val="21"/>
        </w:rPr>
      </w:pPr>
      <w:r>
        <w:rPr>
          <w:rFonts w:hint="eastAsia" w:ascii="宋体" w:hAnsi="宋体" w:eastAsia="宋体" w:cs="宋体"/>
          <w:snapToGrid w:val="0"/>
          <w:kern w:val="28"/>
          <w:sz w:val="21"/>
          <w:szCs w:val="21"/>
        </w:rPr>
        <w:t>详见招标公告中获取招标文件的时间期限、地点、方式及招标文件售价。</w:t>
      </w:r>
    </w:p>
    <w:p>
      <w:pPr>
        <w:pStyle w:val="32"/>
        <w:kinsoku/>
        <w:wordWrap/>
        <w:overflowPunct/>
        <w:topLinePunct w:val="0"/>
        <w:bidi w:val="0"/>
        <w:spacing w:line="288" w:lineRule="auto"/>
        <w:textAlignment w:val="auto"/>
        <w:rPr>
          <w:rFonts w:hint="eastAsia" w:ascii="宋体" w:hAnsi="宋体" w:eastAsia="宋体" w:cs="宋体"/>
          <w:b/>
          <w:sz w:val="21"/>
          <w:szCs w:val="21"/>
        </w:rPr>
      </w:pPr>
      <w:r>
        <w:rPr>
          <w:rFonts w:hint="eastAsia" w:ascii="宋体" w:hAnsi="宋体" w:eastAsia="宋体" w:cs="宋体"/>
          <w:b/>
          <w:sz w:val="21"/>
          <w:szCs w:val="21"/>
        </w:rPr>
        <w:t>8.开标前答疑会或现场考察</w:t>
      </w:r>
    </w:p>
    <w:p>
      <w:pPr>
        <w:pStyle w:val="32"/>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采购人组织潜在投标人现场考察或者召开开标前答疑会的，潜在投标人按第二部分投标人须知前附表的规定参加现场考察或者开标前答疑会。</w:t>
      </w:r>
    </w:p>
    <w:p>
      <w:pPr>
        <w:pStyle w:val="32"/>
        <w:kinsoku/>
        <w:wordWrap/>
        <w:overflowPunct/>
        <w:topLinePunct w:val="0"/>
        <w:bidi w:val="0"/>
        <w:spacing w:line="288" w:lineRule="auto"/>
        <w:textAlignment w:val="auto"/>
        <w:rPr>
          <w:rFonts w:hint="eastAsia" w:ascii="宋体" w:hAnsi="宋体" w:eastAsia="宋体" w:cs="宋体"/>
          <w:b/>
          <w:sz w:val="21"/>
          <w:szCs w:val="21"/>
        </w:rPr>
      </w:pPr>
      <w:r>
        <w:rPr>
          <w:rFonts w:hint="eastAsia" w:ascii="宋体" w:hAnsi="宋体" w:eastAsia="宋体" w:cs="宋体"/>
          <w:b/>
          <w:kern w:val="28"/>
          <w:sz w:val="21"/>
          <w:szCs w:val="21"/>
        </w:rPr>
        <w:t>9.投标保证金</w:t>
      </w:r>
    </w:p>
    <w:p>
      <w:pPr>
        <w:pStyle w:val="5"/>
        <w:kinsoku/>
        <w:wordWrap/>
        <w:overflowPunct/>
        <w:topLinePunct w:val="0"/>
        <w:bidi w:val="0"/>
        <w:spacing w:line="288" w:lineRule="auto"/>
        <w:ind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本项目不需缴纳投标保证金。</w:t>
      </w:r>
    </w:p>
    <w:p>
      <w:pPr>
        <w:pStyle w:val="32"/>
        <w:kinsoku/>
        <w:wordWrap/>
        <w:overflowPunct/>
        <w:topLinePunct w:val="0"/>
        <w:bidi w:val="0"/>
        <w:spacing w:line="288" w:lineRule="auto"/>
        <w:textAlignment w:val="auto"/>
        <w:rPr>
          <w:rFonts w:hint="eastAsia" w:ascii="宋体" w:hAnsi="宋体" w:eastAsia="宋体" w:cs="宋体"/>
          <w:b/>
          <w:sz w:val="21"/>
          <w:szCs w:val="21"/>
        </w:rPr>
      </w:pPr>
      <w:r>
        <w:rPr>
          <w:rFonts w:hint="eastAsia" w:ascii="宋体" w:hAnsi="宋体" w:eastAsia="宋体" w:cs="宋体"/>
          <w:b/>
          <w:sz w:val="21"/>
          <w:szCs w:val="21"/>
        </w:rPr>
        <w:t>10.投标文件的语言</w:t>
      </w:r>
    </w:p>
    <w:p>
      <w:pPr>
        <w:kinsoku/>
        <w:wordWrap/>
        <w:overflowPunct/>
        <w:topLinePunct w:val="0"/>
        <w:autoSpaceDE w:val="0"/>
        <w:autoSpaceDN w:val="0"/>
        <w:bidi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rPr>
        <w:t>投标文件及投标人与采购有关的来往通知、函件和文件均应使用中文。</w:t>
      </w:r>
    </w:p>
    <w:p>
      <w:pPr>
        <w:pStyle w:val="32"/>
        <w:kinsoku/>
        <w:wordWrap/>
        <w:overflowPunct/>
        <w:topLinePunct w:val="0"/>
        <w:bidi w:val="0"/>
        <w:spacing w:line="288" w:lineRule="auto"/>
        <w:textAlignment w:val="auto"/>
        <w:rPr>
          <w:rFonts w:hint="eastAsia" w:ascii="宋体" w:hAnsi="宋体" w:eastAsia="宋体" w:cs="宋体"/>
          <w:b/>
          <w:sz w:val="21"/>
          <w:szCs w:val="21"/>
        </w:rPr>
      </w:pPr>
      <w:r>
        <w:rPr>
          <w:rFonts w:hint="eastAsia" w:ascii="宋体" w:hAnsi="宋体" w:eastAsia="宋体" w:cs="宋体"/>
          <w:b/>
          <w:sz w:val="21"/>
          <w:szCs w:val="21"/>
        </w:rPr>
        <w:t>11.投标文件的组成</w:t>
      </w:r>
    </w:p>
    <w:p>
      <w:pPr>
        <w:kinsoku/>
        <w:wordWrap/>
        <w:overflowPunct/>
        <w:topLinePunct w:val="0"/>
        <w:bidi w:val="0"/>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11.1</w:t>
      </w:r>
      <w:r>
        <w:rPr>
          <w:rFonts w:hint="eastAsia" w:ascii="宋体" w:hAnsi="宋体" w:eastAsia="宋体" w:cs="宋体"/>
          <w:b/>
          <w:sz w:val="21"/>
          <w:szCs w:val="21"/>
        </w:rPr>
        <w:t>资格文件</w:t>
      </w:r>
      <w:r>
        <w:rPr>
          <w:rFonts w:hint="eastAsia" w:ascii="宋体" w:hAnsi="宋体" w:eastAsia="宋体" w:cs="宋体"/>
          <w:sz w:val="21"/>
          <w:szCs w:val="21"/>
        </w:rPr>
        <w:t>：</w:t>
      </w:r>
    </w:p>
    <w:p>
      <w:pPr>
        <w:kinsoku/>
        <w:wordWrap/>
        <w:overflowPunct/>
        <w:topLinePunct w:val="0"/>
        <w:bidi w:val="0"/>
        <w:snapToGrid w:val="0"/>
        <w:spacing w:line="288" w:lineRule="auto"/>
        <w:ind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11.1.1符合参加政府采购活动应当具备的一般条件的承诺函；</w:t>
      </w:r>
    </w:p>
    <w:p>
      <w:pPr>
        <w:kinsoku/>
        <w:wordWrap/>
        <w:overflowPunct/>
        <w:topLinePunct w:val="0"/>
        <w:bidi w:val="0"/>
        <w:snapToGrid w:val="0"/>
        <w:spacing w:line="288" w:lineRule="auto"/>
        <w:ind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11.1.2</w:t>
      </w:r>
      <w:bookmarkStart w:id="17" w:name="_Hlk101259339"/>
      <w:r>
        <w:rPr>
          <w:rFonts w:hint="eastAsia" w:ascii="宋体" w:hAnsi="宋体" w:eastAsia="宋体" w:cs="宋体"/>
          <w:snapToGrid w:val="0"/>
          <w:color w:val="auto"/>
          <w:kern w:val="28"/>
          <w:sz w:val="21"/>
          <w:szCs w:val="21"/>
        </w:rPr>
        <w:t>联合协议</w:t>
      </w:r>
      <w:bookmarkEnd w:id="17"/>
      <w:r>
        <w:rPr>
          <w:rFonts w:hint="eastAsia" w:ascii="宋体" w:hAnsi="宋体" w:eastAsia="宋体" w:cs="宋体"/>
          <w:snapToGrid w:val="0"/>
          <w:color w:val="auto"/>
          <w:kern w:val="28"/>
          <w:sz w:val="21"/>
          <w:szCs w:val="21"/>
        </w:rPr>
        <w:t>（如果有)；</w:t>
      </w:r>
    </w:p>
    <w:p>
      <w:pPr>
        <w:kinsoku/>
        <w:wordWrap/>
        <w:overflowPunct/>
        <w:topLinePunct w:val="0"/>
        <w:bidi w:val="0"/>
        <w:snapToGrid w:val="0"/>
        <w:spacing w:line="288" w:lineRule="auto"/>
        <w:ind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11.1.3落实政府采购政策需满足的资格要求</w:t>
      </w:r>
      <w:r>
        <w:rPr>
          <w:rFonts w:hint="eastAsia" w:ascii="宋体" w:hAnsi="宋体" w:eastAsia="宋体" w:cs="宋体"/>
          <w:snapToGrid w:val="0"/>
          <w:color w:val="auto"/>
          <w:kern w:val="28"/>
          <w:sz w:val="21"/>
          <w:szCs w:val="21"/>
        </w:rPr>
        <w:t>（如果有)</w:t>
      </w:r>
      <w:r>
        <w:rPr>
          <w:rFonts w:hint="eastAsia" w:ascii="宋体" w:hAnsi="宋体" w:eastAsia="宋体" w:cs="宋体"/>
          <w:color w:val="auto"/>
          <w:sz w:val="21"/>
          <w:szCs w:val="21"/>
        </w:rPr>
        <w:t>；</w:t>
      </w:r>
    </w:p>
    <w:p>
      <w:pPr>
        <w:kinsoku/>
        <w:wordWrap/>
        <w:overflowPunct/>
        <w:topLinePunct w:val="0"/>
        <w:bidi w:val="0"/>
        <w:snapToGrid w:val="0"/>
        <w:spacing w:line="288" w:lineRule="auto"/>
        <w:ind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11.1.4本项目的特定资格要求</w:t>
      </w:r>
      <w:r>
        <w:rPr>
          <w:rFonts w:hint="eastAsia" w:ascii="宋体" w:hAnsi="宋体" w:eastAsia="宋体" w:cs="宋体"/>
          <w:snapToGrid w:val="0"/>
          <w:color w:val="auto"/>
          <w:kern w:val="28"/>
          <w:sz w:val="21"/>
          <w:szCs w:val="21"/>
        </w:rPr>
        <w:t>（如果有)</w:t>
      </w:r>
      <w:r>
        <w:rPr>
          <w:rFonts w:hint="eastAsia" w:ascii="宋体" w:hAnsi="宋体" w:eastAsia="宋体" w:cs="宋体"/>
          <w:color w:val="auto"/>
          <w:sz w:val="21"/>
          <w:szCs w:val="21"/>
        </w:rPr>
        <w:t>。</w:t>
      </w:r>
    </w:p>
    <w:p>
      <w:pPr>
        <w:kinsoku/>
        <w:wordWrap/>
        <w:overflowPunct/>
        <w:topLinePunct w:val="0"/>
        <w:bidi w:val="0"/>
        <w:snapToGrid w:val="0"/>
        <w:spacing w:line="288"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11.</w:t>
      </w:r>
      <w:r>
        <w:rPr>
          <w:rFonts w:hint="eastAsia" w:ascii="宋体" w:hAnsi="宋体" w:eastAsia="宋体" w:cs="宋体"/>
          <w:sz w:val="21"/>
          <w:szCs w:val="21"/>
        </w:rPr>
        <w:t>2</w:t>
      </w:r>
      <w:r>
        <w:rPr>
          <w:rFonts w:hint="eastAsia" w:ascii="宋体" w:hAnsi="宋体" w:eastAsia="宋体" w:cs="宋体"/>
          <w:sz w:val="21"/>
          <w:szCs w:val="21"/>
          <w:lang w:val="zh-CN"/>
        </w:rPr>
        <w:t xml:space="preserve">  </w:t>
      </w:r>
      <w:r>
        <w:rPr>
          <w:rFonts w:hint="eastAsia" w:ascii="宋体" w:hAnsi="宋体" w:eastAsia="宋体" w:cs="宋体"/>
          <w:sz w:val="21"/>
          <w:szCs w:val="21"/>
        </w:rPr>
        <w:t>商务技术</w:t>
      </w:r>
      <w:r>
        <w:rPr>
          <w:rFonts w:hint="eastAsia" w:ascii="宋体" w:hAnsi="宋体" w:eastAsia="宋体" w:cs="宋体"/>
          <w:sz w:val="21"/>
          <w:szCs w:val="21"/>
          <w:lang w:val="zh-CN"/>
        </w:rPr>
        <w:t>文件：</w:t>
      </w:r>
    </w:p>
    <w:p>
      <w:pPr>
        <w:kinsoku/>
        <w:wordWrap/>
        <w:overflowPunct/>
        <w:topLinePunct w:val="0"/>
        <w:bidi w:val="0"/>
        <w:snapToGrid w:val="0"/>
        <w:spacing w:line="288"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11.2.1投标函；</w:t>
      </w:r>
      <w:r>
        <w:rPr>
          <w:rFonts w:hint="eastAsia" w:ascii="宋体" w:hAnsi="宋体" w:eastAsia="宋体" w:cs="宋体"/>
          <w:sz w:val="21"/>
          <w:szCs w:val="21"/>
          <w:lang w:val="zh-CN"/>
        </w:rPr>
        <w:t xml:space="preserve"> </w:t>
      </w:r>
    </w:p>
    <w:p>
      <w:pPr>
        <w:kinsoku/>
        <w:wordWrap/>
        <w:overflowPunct/>
        <w:topLinePunct w:val="0"/>
        <w:bidi w:val="0"/>
        <w:snapToGrid w:val="0"/>
        <w:spacing w:line="288"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11.2.2授权委托书或法定代表人（单位负责人、自然人本人）身份证明；</w:t>
      </w:r>
    </w:p>
    <w:p>
      <w:pPr>
        <w:kinsoku/>
        <w:wordWrap/>
        <w:overflowPunct/>
        <w:topLinePunct w:val="0"/>
        <w:bidi w:val="0"/>
        <w:snapToGrid w:val="0"/>
        <w:spacing w:line="288"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color w:val="auto"/>
          <w:sz w:val="21"/>
          <w:szCs w:val="21"/>
        </w:rPr>
        <w:t>2.3分包意向协议</w:t>
      </w:r>
      <w:r>
        <w:rPr>
          <w:rFonts w:hint="eastAsia" w:ascii="宋体" w:hAnsi="宋体" w:eastAsia="宋体" w:cs="宋体"/>
          <w:snapToGrid w:val="0"/>
          <w:color w:val="auto"/>
          <w:kern w:val="28"/>
          <w:sz w:val="21"/>
          <w:szCs w:val="21"/>
        </w:rPr>
        <w:t>（如果有)</w:t>
      </w:r>
      <w:r>
        <w:rPr>
          <w:rFonts w:hint="eastAsia" w:ascii="宋体" w:hAnsi="宋体" w:eastAsia="宋体" w:cs="宋体"/>
          <w:color w:val="auto"/>
          <w:sz w:val="21"/>
          <w:szCs w:val="21"/>
        </w:rPr>
        <w:t>；</w:t>
      </w:r>
    </w:p>
    <w:p>
      <w:pPr>
        <w:kinsoku/>
        <w:wordWrap/>
        <w:overflowPunct/>
        <w:topLinePunct w:val="0"/>
        <w:bidi w:val="0"/>
        <w:snapToGrid w:val="0"/>
        <w:spacing w:line="288"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11.2.4符合性审查资料；</w:t>
      </w:r>
    </w:p>
    <w:p>
      <w:pPr>
        <w:kinsoku/>
        <w:wordWrap/>
        <w:overflowPunct/>
        <w:topLinePunct w:val="0"/>
        <w:bidi w:val="0"/>
        <w:snapToGrid w:val="0"/>
        <w:spacing w:line="288" w:lineRule="auto"/>
        <w:ind w:left="420" w:lef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11.2.5评标标准相应的商务技术资料；</w:t>
      </w:r>
    </w:p>
    <w:p>
      <w:pPr>
        <w:kinsoku/>
        <w:wordWrap/>
        <w:overflowPunct/>
        <w:topLinePunct w:val="0"/>
        <w:bidi w:val="0"/>
        <w:snapToGrid w:val="0"/>
        <w:spacing w:line="288" w:lineRule="auto"/>
        <w:ind w:left="420" w:lef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11.2.6投标标的清单；</w:t>
      </w:r>
    </w:p>
    <w:p>
      <w:pPr>
        <w:kinsoku/>
        <w:wordWrap/>
        <w:overflowPunct/>
        <w:topLinePunct w:val="0"/>
        <w:bidi w:val="0"/>
        <w:snapToGrid w:val="0"/>
        <w:spacing w:line="288"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11.2.7商务技术偏离表；</w:t>
      </w:r>
    </w:p>
    <w:p>
      <w:pPr>
        <w:kinsoku/>
        <w:wordWrap/>
        <w:overflowPunct/>
        <w:topLinePunct w:val="0"/>
        <w:bidi w:val="0"/>
        <w:snapToGrid w:val="0"/>
        <w:spacing w:line="288" w:lineRule="auto"/>
        <w:ind w:firstLine="840" w:firstLineChars="4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11.</w:t>
      </w:r>
      <w:r>
        <w:rPr>
          <w:rFonts w:hint="eastAsia" w:ascii="宋体" w:hAnsi="宋体" w:eastAsia="宋体" w:cs="宋体"/>
          <w:sz w:val="21"/>
          <w:szCs w:val="21"/>
        </w:rPr>
        <w:t>2</w:t>
      </w:r>
      <w:r>
        <w:rPr>
          <w:rFonts w:hint="eastAsia" w:ascii="宋体" w:hAnsi="宋体" w:eastAsia="宋体" w:cs="宋体"/>
          <w:sz w:val="21"/>
          <w:szCs w:val="21"/>
          <w:lang w:val="zh-CN"/>
        </w:rPr>
        <w:t>.</w:t>
      </w:r>
      <w:r>
        <w:rPr>
          <w:rFonts w:hint="eastAsia" w:ascii="宋体" w:hAnsi="宋体" w:eastAsia="宋体" w:cs="宋体"/>
          <w:sz w:val="21"/>
          <w:szCs w:val="21"/>
        </w:rPr>
        <w:t>8</w:t>
      </w:r>
      <w:r>
        <w:rPr>
          <w:rFonts w:hint="eastAsia" w:ascii="宋体" w:hAnsi="宋体" w:eastAsia="宋体" w:cs="宋体"/>
          <w:sz w:val="21"/>
          <w:szCs w:val="21"/>
          <w:lang w:val="zh-CN"/>
        </w:rPr>
        <w:t>政府采购供应商廉洁自律承诺书；</w:t>
      </w:r>
    </w:p>
    <w:p>
      <w:pPr>
        <w:kinsoku/>
        <w:wordWrap/>
        <w:overflowPunct/>
        <w:topLinePunct w:val="0"/>
        <w:bidi w:val="0"/>
        <w:snapToGrid w:val="0"/>
        <w:spacing w:line="288" w:lineRule="auto"/>
        <w:ind w:firstLine="420" w:firstLineChars="200"/>
        <w:textAlignment w:val="auto"/>
        <w:rPr>
          <w:rFonts w:hint="eastAsia" w:ascii="宋体" w:hAnsi="宋体" w:eastAsia="宋体" w:cs="宋体"/>
          <w:sz w:val="21"/>
          <w:szCs w:val="21"/>
          <w:u w:val="single"/>
          <w:lang w:val="zh-CN"/>
        </w:rPr>
      </w:pPr>
      <w:r>
        <w:rPr>
          <w:rFonts w:hint="eastAsia" w:ascii="宋体" w:hAnsi="宋体" w:eastAsia="宋体" w:cs="宋体"/>
          <w:kern w:val="0"/>
          <w:sz w:val="21"/>
          <w:szCs w:val="21"/>
          <w:lang w:val="zh-CN"/>
        </w:rPr>
        <w:t>11.</w:t>
      </w:r>
      <w:r>
        <w:rPr>
          <w:rFonts w:hint="eastAsia" w:ascii="宋体" w:hAnsi="宋体" w:eastAsia="宋体" w:cs="宋体"/>
          <w:kern w:val="0"/>
          <w:sz w:val="21"/>
          <w:szCs w:val="21"/>
        </w:rPr>
        <w:t>3</w:t>
      </w:r>
      <w:r>
        <w:rPr>
          <w:rFonts w:hint="eastAsia" w:ascii="宋体" w:hAnsi="宋体" w:eastAsia="宋体" w:cs="宋体"/>
          <w:b/>
          <w:sz w:val="21"/>
          <w:szCs w:val="21"/>
        </w:rPr>
        <w:t>报价文件：</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11.3.1开标一览表（报价表）；</w:t>
      </w:r>
    </w:p>
    <w:p>
      <w:pPr>
        <w:pStyle w:val="83"/>
        <w:kinsoku/>
        <w:wordWrap/>
        <w:overflowPunct/>
        <w:topLinePunct w:val="0"/>
        <w:bidi w:val="0"/>
        <w:adjustRightInd w:val="0"/>
        <w:spacing w:line="288" w:lineRule="auto"/>
        <w:ind w:firstLine="840" w:firstLineChars="400"/>
        <w:textAlignment w:val="auto"/>
        <w:rPr>
          <w:rFonts w:hint="eastAsia" w:ascii="宋体" w:hAnsi="宋体" w:eastAsia="宋体" w:cs="宋体"/>
          <w:color w:val="auto"/>
          <w:szCs w:val="21"/>
        </w:rPr>
      </w:pPr>
      <w:r>
        <w:rPr>
          <w:rFonts w:hint="eastAsia" w:ascii="宋体" w:hAnsi="宋体" w:eastAsia="宋体" w:cs="宋体"/>
          <w:b w:val="0"/>
          <w:bCs w:val="0"/>
          <w:color w:val="auto"/>
          <w:sz w:val="21"/>
          <w:szCs w:val="21"/>
          <w:lang w:val="en-US"/>
        </w:rPr>
        <w:t>11.3.</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11.3.</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中小企业声明函。</w:t>
      </w:r>
    </w:p>
    <w:p>
      <w:pPr>
        <w:kinsoku/>
        <w:wordWrap/>
        <w:overflowPunct/>
        <w:topLinePunct w:val="0"/>
        <w:bidi w:val="0"/>
        <w:spacing w:line="288" w:lineRule="auto"/>
        <w:ind w:firstLine="632" w:firstLineChars="300"/>
        <w:textAlignment w:val="auto"/>
        <w:rPr>
          <w:rFonts w:hint="eastAsia" w:ascii="宋体" w:hAnsi="宋体" w:eastAsia="宋体" w:cs="宋体"/>
          <w:b/>
          <w:sz w:val="21"/>
          <w:szCs w:val="21"/>
        </w:rPr>
      </w:pPr>
      <w:r>
        <w:rPr>
          <w:rFonts w:hint="eastAsia" w:ascii="宋体" w:hAnsi="宋体" w:eastAsia="宋体" w:cs="宋体"/>
          <w:b/>
          <w:sz w:val="21"/>
          <w:szCs w:val="21"/>
        </w:rPr>
        <w:t>投标文件含有采购人不能接受的附加条件的，投标无效；</w:t>
      </w:r>
    </w:p>
    <w:p>
      <w:pPr>
        <w:spacing w:line="288" w:lineRule="auto"/>
        <w:ind w:firstLine="632" w:firstLineChars="300"/>
        <w:rPr>
          <w:rFonts w:hint="eastAsia" w:ascii="宋体" w:hAnsi="宋体" w:eastAsia="宋体" w:cs="宋体"/>
          <w:b/>
          <w:color w:val="auto"/>
          <w:sz w:val="21"/>
          <w:szCs w:val="21"/>
        </w:rPr>
      </w:pPr>
      <w:r>
        <w:rPr>
          <w:rFonts w:hint="eastAsia" w:ascii="宋体" w:hAnsi="宋体" w:eastAsia="宋体" w:cs="宋体"/>
          <w:b/>
          <w:color w:val="auto"/>
          <w:sz w:val="21"/>
          <w:szCs w:val="21"/>
        </w:rPr>
        <w:t>投标人提供虚假材料投标的，投标无效。</w:t>
      </w:r>
    </w:p>
    <w:p>
      <w:pPr>
        <w:spacing w:line="288" w:lineRule="auto"/>
        <w:ind w:firstLine="630" w:firstLineChars="3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投标人应对投标文件中材料的真实性、合法性负责。</w:t>
      </w:r>
    </w:p>
    <w:p>
      <w:pPr>
        <w:pStyle w:val="133"/>
        <w:kinsoku/>
        <w:wordWrap/>
        <w:overflowPunct/>
        <w:topLinePunct w:val="0"/>
        <w:bidi w:val="0"/>
        <w:snapToGrid w:val="0"/>
        <w:spacing w:before="0" w:line="288" w:lineRule="auto"/>
        <w:ind w:firstLine="0" w:firstLineChars="0"/>
        <w:textAlignment w:val="auto"/>
        <w:outlineLvl w:val="9"/>
        <w:rPr>
          <w:rFonts w:hint="eastAsia" w:ascii="宋体" w:hAnsi="宋体" w:eastAsia="宋体" w:cs="宋体"/>
          <w:b/>
          <w:sz w:val="21"/>
          <w:szCs w:val="21"/>
        </w:rPr>
      </w:pPr>
      <w:r>
        <w:rPr>
          <w:rFonts w:hint="eastAsia" w:ascii="宋体" w:hAnsi="宋体" w:eastAsia="宋体" w:cs="宋体"/>
          <w:b/>
          <w:sz w:val="21"/>
          <w:szCs w:val="21"/>
        </w:rPr>
        <w:t>12</w:t>
      </w:r>
      <w:r>
        <w:rPr>
          <w:rFonts w:hint="eastAsia" w:ascii="宋体" w:hAnsi="宋体" w:eastAsia="宋体" w:cs="宋体"/>
          <w:b/>
          <w:kern w:val="0"/>
          <w:sz w:val="21"/>
          <w:szCs w:val="21"/>
          <w:lang w:val="zh-CN"/>
        </w:rPr>
        <w:t>.</w:t>
      </w:r>
      <w:r>
        <w:rPr>
          <w:rFonts w:hint="eastAsia" w:ascii="宋体" w:hAnsi="宋体" w:eastAsia="宋体" w:cs="宋体"/>
          <w:b/>
          <w:sz w:val="21"/>
          <w:szCs w:val="21"/>
        </w:rPr>
        <w:t>投标文件的编制</w:t>
      </w:r>
    </w:p>
    <w:p>
      <w:pPr>
        <w:kinsoku/>
        <w:wordWrap/>
        <w:overflowPunct/>
        <w:topLinePunct w:val="0"/>
        <w:bidi w:val="0"/>
        <w:spacing w:line="288" w:lineRule="auto"/>
        <w:ind w:firstLine="420" w:firstLineChars="200"/>
        <w:textAlignment w:val="auto"/>
        <w:rPr>
          <w:rFonts w:hint="eastAsia" w:ascii="宋体" w:hAnsi="宋体" w:eastAsia="宋体" w:cs="宋体"/>
          <w:b/>
          <w:sz w:val="21"/>
          <w:szCs w:val="21"/>
        </w:rPr>
      </w:pPr>
      <w:r>
        <w:rPr>
          <w:rFonts w:hint="eastAsia" w:ascii="宋体" w:hAnsi="宋体" w:eastAsia="宋体" w:cs="宋体"/>
          <w:kern w:val="0"/>
          <w:sz w:val="21"/>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insoku/>
        <w:wordWrap/>
        <w:overflowPunct/>
        <w:topLinePunct w:val="0"/>
        <w:bidi w:val="0"/>
        <w:spacing w:line="288" w:lineRule="auto"/>
        <w:ind w:firstLine="420" w:firstLineChars="2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insoku/>
        <w:wordWrap/>
        <w:overflowPunct/>
        <w:topLinePunct w:val="0"/>
        <w:bidi w:val="0"/>
        <w:spacing w:line="288" w:lineRule="auto"/>
        <w:ind w:firstLine="420" w:firstLineChars="2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12.3使用“政采云电子交易客户端”需要提前申领CA数字证书，申领流程请自行前往“浙江政府采购网-下载专区-电子交易客户端-CA驱动和申领流程”进行查阅。</w:t>
      </w:r>
    </w:p>
    <w:p>
      <w:pPr>
        <w:kinsoku/>
        <w:wordWrap/>
        <w:overflowPunct/>
        <w:topLinePunct w:val="0"/>
        <w:bidi w:val="0"/>
        <w:snapToGrid w:val="0"/>
        <w:spacing w:line="288" w:lineRule="auto"/>
        <w:textAlignment w:val="auto"/>
        <w:rPr>
          <w:rFonts w:hint="eastAsia" w:ascii="宋体" w:hAnsi="宋体" w:eastAsia="宋体" w:cs="宋体"/>
          <w:b/>
          <w:sz w:val="21"/>
          <w:szCs w:val="21"/>
        </w:rPr>
      </w:pPr>
      <w:r>
        <w:rPr>
          <w:rFonts w:hint="eastAsia" w:ascii="宋体" w:hAnsi="宋体" w:eastAsia="宋体" w:cs="宋体"/>
          <w:b/>
          <w:sz w:val="21"/>
          <w:szCs w:val="21"/>
        </w:rPr>
        <w:t>13.投标文件的签署、盖章</w:t>
      </w:r>
    </w:p>
    <w:p>
      <w:pPr>
        <w:pStyle w:val="133"/>
        <w:kinsoku/>
        <w:wordWrap/>
        <w:overflowPunct/>
        <w:topLinePunct w:val="0"/>
        <w:bidi w:val="0"/>
        <w:snapToGrid w:val="0"/>
        <w:spacing w:before="0" w:line="288" w:lineRule="auto"/>
        <w:ind w:firstLine="480"/>
        <w:textAlignment w:val="auto"/>
        <w:rPr>
          <w:rFonts w:hint="eastAsia" w:ascii="宋体" w:hAnsi="宋体" w:eastAsia="宋体" w:cs="宋体"/>
          <w:b/>
          <w:sz w:val="21"/>
          <w:szCs w:val="21"/>
        </w:rPr>
      </w:pPr>
      <w:r>
        <w:rPr>
          <w:rFonts w:hint="eastAsia" w:ascii="宋体" w:hAnsi="宋体" w:eastAsia="宋体" w:cs="宋体"/>
          <w:sz w:val="21"/>
          <w:szCs w:val="21"/>
        </w:rPr>
        <w:t>13.1投标文件按照招标文件第六部分格式要求进行签署、盖章。</w:t>
      </w:r>
      <w:r>
        <w:rPr>
          <w:rFonts w:hint="eastAsia" w:ascii="宋体" w:hAnsi="宋体" w:eastAsia="宋体" w:cs="宋体"/>
          <w:b/>
          <w:sz w:val="21"/>
          <w:szCs w:val="21"/>
        </w:rPr>
        <w:t>▲投标人的投标文件未按照招标文件要求签署、盖章的，其投标无效</w:t>
      </w:r>
      <w:r>
        <w:rPr>
          <w:rFonts w:hint="eastAsia" w:ascii="宋体" w:hAnsi="宋体" w:eastAsia="宋体" w:cs="宋体"/>
          <w:sz w:val="21"/>
          <w:szCs w:val="21"/>
        </w:rPr>
        <w:t>。</w:t>
      </w:r>
    </w:p>
    <w:p>
      <w:pPr>
        <w:pStyle w:val="133"/>
        <w:kinsoku/>
        <w:wordWrap/>
        <w:overflowPunct/>
        <w:topLinePunct w:val="0"/>
        <w:bidi w:val="0"/>
        <w:snapToGrid w:val="0"/>
        <w:spacing w:before="0"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13.2为确保网上操作合法、有效和安全，投标人应当在投标截止时间前完成在“政府采购云平台”的身份认证，确保在电子投标过程中能够对相关数据电文进行加密和使用电子签名。</w:t>
      </w:r>
    </w:p>
    <w:p>
      <w:pPr>
        <w:pStyle w:val="133"/>
        <w:kinsoku/>
        <w:wordWrap/>
        <w:overflowPunct/>
        <w:topLinePunct w:val="0"/>
        <w:bidi w:val="0"/>
        <w:snapToGrid w:val="0"/>
        <w:spacing w:before="0"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13.3招标文件对投标文件签署、盖章的要求适用于电子签名。</w:t>
      </w:r>
    </w:p>
    <w:p>
      <w:pPr>
        <w:pStyle w:val="133"/>
        <w:kinsoku/>
        <w:wordWrap/>
        <w:overflowPunct/>
        <w:topLinePunct w:val="0"/>
        <w:bidi w:val="0"/>
        <w:spacing w:before="0" w:line="288" w:lineRule="auto"/>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14.投标文件的提交、补充、修改、撤回</w:t>
      </w:r>
    </w:p>
    <w:p>
      <w:pPr>
        <w:pStyle w:val="133"/>
        <w:kinsoku/>
        <w:wordWrap/>
        <w:overflowPunct/>
        <w:topLinePunct w:val="0"/>
        <w:bidi w:val="0"/>
        <w:snapToGrid w:val="0"/>
        <w:spacing w:before="0"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kinsoku/>
        <w:wordWrap/>
        <w:overflowPunct/>
        <w:topLinePunct w:val="0"/>
        <w:bidi w:val="0"/>
        <w:snapToGrid w:val="0"/>
        <w:spacing w:before="0"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14.2电子交易平台收到投标文件，将妥善保存并即时向供应商发出确认回执通知。在投标截止时间前，除供应商补充、修改或者撤回投标文件外，任何单位和个人不得解密或提取投标文件。</w:t>
      </w:r>
    </w:p>
    <w:p>
      <w:pPr>
        <w:pStyle w:val="133"/>
        <w:kinsoku/>
        <w:wordWrap/>
        <w:overflowPunct/>
        <w:topLinePunct w:val="0"/>
        <w:bidi w:val="0"/>
        <w:snapToGrid w:val="0"/>
        <w:spacing w:before="0"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14.3采购人、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可以视情况延长投标文件提交的截止时间。在上述情况下，</w:t>
      </w:r>
      <w:r>
        <w:rPr>
          <w:rFonts w:hint="eastAsia" w:ascii="宋体" w:hAnsi="宋体" w:eastAsia="宋体" w:cs="宋体"/>
          <w:sz w:val="21"/>
          <w:szCs w:val="21"/>
          <w:lang w:eastAsia="zh-CN"/>
        </w:rPr>
        <w:t>采购代理机构</w:t>
      </w:r>
      <w:r>
        <w:rPr>
          <w:rFonts w:hint="eastAsia" w:ascii="宋体" w:hAnsi="宋体" w:eastAsia="宋体" w:cs="宋体"/>
          <w:sz w:val="21"/>
          <w:szCs w:val="21"/>
        </w:rPr>
        <w:t>与投标人以前在投标截止期方面的全部权利、责任和义务，将适用于延长至新的投标截止期。</w:t>
      </w:r>
    </w:p>
    <w:p>
      <w:pPr>
        <w:pStyle w:val="32"/>
        <w:kinsoku/>
        <w:wordWrap/>
        <w:overflowPunct/>
        <w:topLinePunct w:val="0"/>
        <w:bidi w:val="0"/>
        <w:spacing w:line="288" w:lineRule="auto"/>
        <w:textAlignment w:val="auto"/>
        <w:rPr>
          <w:rFonts w:hint="eastAsia" w:ascii="宋体" w:hAnsi="宋体" w:eastAsia="宋体" w:cs="宋体"/>
          <w:b/>
          <w:sz w:val="21"/>
          <w:szCs w:val="21"/>
        </w:rPr>
      </w:pPr>
      <w:r>
        <w:rPr>
          <w:rFonts w:hint="eastAsia" w:ascii="宋体" w:hAnsi="宋体" w:eastAsia="宋体" w:cs="宋体"/>
          <w:b/>
          <w:sz w:val="21"/>
          <w:szCs w:val="21"/>
        </w:rPr>
        <w:t>15.备份投标文件</w:t>
      </w:r>
    </w:p>
    <w:p>
      <w:pPr>
        <w:pStyle w:val="32"/>
        <w:kinsoku/>
        <w:wordWrap/>
        <w:overflowPunct/>
        <w:topLinePunct w:val="0"/>
        <w:bidi w:val="0"/>
        <w:spacing w:line="288" w:lineRule="auto"/>
        <w:ind w:firstLine="315" w:firstLineChars="150"/>
        <w:textAlignment w:val="auto"/>
        <w:rPr>
          <w:rFonts w:hint="eastAsia" w:ascii="宋体" w:hAnsi="宋体" w:eastAsia="宋体" w:cs="宋体"/>
          <w:b/>
          <w:sz w:val="21"/>
          <w:szCs w:val="21"/>
        </w:rPr>
      </w:pPr>
      <w:r>
        <w:rPr>
          <w:rFonts w:hint="eastAsia" w:ascii="宋体" w:hAnsi="宋体" w:eastAsia="宋体" w:cs="宋体"/>
          <w:sz w:val="21"/>
          <w:szCs w:val="21"/>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1"/>
          <w:szCs w:val="21"/>
        </w:rPr>
        <w:t>但采购人、</w:t>
      </w:r>
      <w:r>
        <w:rPr>
          <w:rFonts w:hint="eastAsia" w:ascii="宋体" w:hAnsi="宋体" w:eastAsia="宋体" w:cs="宋体"/>
          <w:b/>
          <w:sz w:val="21"/>
          <w:szCs w:val="21"/>
          <w:lang w:eastAsia="zh-CN"/>
        </w:rPr>
        <w:t>采购代理机构</w:t>
      </w:r>
      <w:r>
        <w:rPr>
          <w:rFonts w:hint="eastAsia" w:ascii="宋体" w:hAnsi="宋体" w:eastAsia="宋体" w:cs="宋体"/>
          <w:b/>
          <w:sz w:val="21"/>
          <w:szCs w:val="21"/>
        </w:rPr>
        <w:t>不强制或变相强制投标人提交备份投标文件。</w:t>
      </w:r>
    </w:p>
    <w:p>
      <w:pPr>
        <w:pStyle w:val="32"/>
        <w:kinsoku/>
        <w:wordWrap/>
        <w:overflowPunct/>
        <w:topLinePunct w:val="0"/>
        <w:bidi w:val="0"/>
        <w:spacing w:line="288" w:lineRule="auto"/>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15.2备份投标文件须在“政采云投标客户端”制作生成，并储存在DVD光盘</w:t>
      </w:r>
      <w:r>
        <w:rPr>
          <w:rFonts w:hint="eastAsia" w:ascii="宋体" w:hAnsi="宋体" w:eastAsia="宋体" w:cs="宋体"/>
          <w:sz w:val="21"/>
          <w:szCs w:val="21"/>
          <w:lang w:val="en-US" w:eastAsia="zh-CN"/>
        </w:rPr>
        <w:t>等存储介质</w:t>
      </w:r>
      <w:r>
        <w:rPr>
          <w:rFonts w:hint="eastAsia" w:ascii="宋体" w:hAnsi="宋体" w:eastAsia="宋体" w:cs="宋体"/>
          <w:sz w:val="21"/>
          <w:szCs w:val="21"/>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1"/>
          <w:szCs w:val="21"/>
        </w:rPr>
        <w:t>不符合上述制作、存储、密封规定的备份投标文件将被视为无效或者被拒绝接收。</w:t>
      </w:r>
    </w:p>
    <w:p>
      <w:pPr>
        <w:pStyle w:val="32"/>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15.3直接提交备份投标文件的，投标人应于投标截止时间前在招标公告中载明的开标地点将备份投标文件提交给</w:t>
      </w:r>
      <w:r>
        <w:rPr>
          <w:rFonts w:hint="eastAsia" w:ascii="宋体" w:hAnsi="宋体" w:eastAsia="宋体" w:cs="宋体"/>
          <w:sz w:val="21"/>
          <w:szCs w:val="21"/>
          <w:lang w:eastAsia="zh-CN"/>
        </w:rPr>
        <w:t>采购代理机构</w:t>
      </w:r>
      <w:r>
        <w:rPr>
          <w:rFonts w:hint="eastAsia" w:ascii="宋体" w:hAnsi="宋体" w:eastAsia="宋体" w:cs="宋体"/>
          <w:sz w:val="21"/>
          <w:szCs w:val="21"/>
        </w:rPr>
        <w:t>，</w:t>
      </w:r>
      <w:r>
        <w:rPr>
          <w:rFonts w:hint="eastAsia" w:ascii="宋体" w:hAnsi="宋体" w:eastAsia="宋体" w:cs="宋体"/>
          <w:sz w:val="21"/>
          <w:szCs w:val="21"/>
          <w:lang w:eastAsia="zh-CN"/>
        </w:rPr>
        <w:t>采购代理机构</w:t>
      </w:r>
      <w:r>
        <w:rPr>
          <w:rFonts w:hint="eastAsia" w:ascii="宋体" w:hAnsi="宋体" w:eastAsia="宋体" w:cs="宋体"/>
          <w:sz w:val="21"/>
          <w:szCs w:val="21"/>
        </w:rPr>
        <w:t>将拒绝接受逾期送达的备份投标文件。</w:t>
      </w:r>
    </w:p>
    <w:p>
      <w:pPr>
        <w:pStyle w:val="32"/>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1"/>
          <w:szCs w:val="21"/>
        </w:rPr>
        <w:t>招标文件第二部分投标人须知前附表规定的备份投标文件送达地点；</w:t>
      </w:r>
      <w:r>
        <w:rPr>
          <w:rFonts w:hint="eastAsia" w:ascii="宋体" w:hAnsi="宋体" w:eastAsia="宋体" w:cs="宋体"/>
          <w:sz w:val="21"/>
          <w:szCs w:val="21"/>
        </w:rPr>
        <w:t>送达时间以签收人签收时间为准。</w:t>
      </w:r>
      <w:r>
        <w:rPr>
          <w:rFonts w:hint="eastAsia" w:ascii="宋体" w:hAnsi="宋体" w:eastAsia="宋体" w:cs="宋体"/>
          <w:sz w:val="21"/>
          <w:szCs w:val="21"/>
          <w:lang w:eastAsia="zh-CN"/>
        </w:rPr>
        <w:t>采购代理机构</w:t>
      </w:r>
      <w:r>
        <w:rPr>
          <w:rFonts w:hint="eastAsia" w:ascii="宋体" w:hAnsi="宋体" w:eastAsia="宋体" w:cs="宋体"/>
          <w:sz w:val="21"/>
          <w:szCs w:val="21"/>
        </w:rPr>
        <w:t>将拒绝接受逾期送达的备份投标文件。邮寄过程中，电子备份投标文件发生泄露、遗失、损坏或延期送达等情况的，由投标人自行负责。</w:t>
      </w:r>
    </w:p>
    <w:p>
      <w:pPr>
        <w:pStyle w:val="32"/>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15.5投标人仅提交备份投标文件，未在电子交易平台传输递交投标文件的，投标无效。</w:t>
      </w:r>
    </w:p>
    <w:p>
      <w:pPr>
        <w:pStyle w:val="133"/>
        <w:kinsoku/>
        <w:wordWrap/>
        <w:overflowPunct/>
        <w:topLinePunct w:val="0"/>
        <w:bidi w:val="0"/>
        <w:spacing w:before="0" w:line="288" w:lineRule="auto"/>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16.投标文件的无效处理</w:t>
      </w:r>
    </w:p>
    <w:p>
      <w:pPr>
        <w:pStyle w:val="24"/>
        <w:kinsoku/>
        <w:wordWrap/>
        <w:overflowPunct/>
        <w:topLinePunct w:val="0"/>
        <w:bidi w:val="0"/>
        <w:spacing w:line="288"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有招标文件第四部分4.2规定的情形之一的，投标无效：</w:t>
      </w:r>
    </w:p>
    <w:p>
      <w:pPr>
        <w:pStyle w:val="133"/>
        <w:kinsoku/>
        <w:wordWrap/>
        <w:overflowPunct/>
        <w:topLinePunct w:val="0"/>
        <w:bidi w:val="0"/>
        <w:spacing w:before="0" w:line="288" w:lineRule="auto"/>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17.投标有效期</w:t>
      </w:r>
    </w:p>
    <w:p>
      <w:pPr>
        <w:kinsoku/>
        <w:wordWrap/>
        <w:overflowPunct/>
        <w:topLinePunct w:val="0"/>
        <w:bidi w:val="0"/>
        <w:spacing w:line="288" w:lineRule="auto"/>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17.1投标有效期为从提交投标文件的截止之日起90天。▲</w:t>
      </w:r>
      <w:r>
        <w:rPr>
          <w:rFonts w:hint="eastAsia" w:ascii="宋体" w:hAnsi="宋体" w:eastAsia="宋体" w:cs="宋体"/>
          <w:b/>
          <w:sz w:val="21"/>
          <w:szCs w:val="21"/>
        </w:rPr>
        <w:t>投标人的投标文件中承诺的投标有效期少于招标文件中载明的投标有效期的，投标无效。</w:t>
      </w:r>
    </w:p>
    <w:p>
      <w:pPr>
        <w:pStyle w:val="133"/>
        <w:kinsoku/>
        <w:wordWrap/>
        <w:overflowPunct/>
        <w:topLinePunct w:val="0"/>
        <w:bidi w:val="0"/>
        <w:spacing w:before="0"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17.2投标文件合格投递后，自投标截止日期起，在投标有效期内有效。</w:t>
      </w:r>
    </w:p>
    <w:p>
      <w:pPr>
        <w:pStyle w:val="133"/>
        <w:kinsoku/>
        <w:wordWrap/>
        <w:overflowPunct/>
        <w:topLinePunct w:val="0"/>
        <w:bidi w:val="0"/>
        <w:spacing w:before="0"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17.3在原定投标有效期满之前，如果出现特殊情况，</w:t>
      </w:r>
      <w:r>
        <w:rPr>
          <w:rFonts w:hint="eastAsia" w:ascii="宋体" w:hAnsi="宋体" w:eastAsia="宋体" w:cs="宋体"/>
          <w:sz w:val="21"/>
          <w:szCs w:val="21"/>
          <w:lang w:eastAsia="zh-CN"/>
        </w:rPr>
        <w:t>采购代理机构</w:t>
      </w:r>
      <w:r>
        <w:rPr>
          <w:rFonts w:hint="eastAsia" w:ascii="宋体" w:hAnsi="宋体" w:eastAsia="宋体" w:cs="宋体"/>
          <w:sz w:val="21"/>
          <w:szCs w:val="21"/>
        </w:rPr>
        <w:t>可以以书面形式通知投标人延长投标有效期。投标人同意延长的，不得要求或被允许修改其投标文件，投标人拒绝延长的，其投标无效。</w:t>
      </w:r>
    </w:p>
    <w:p>
      <w:pPr>
        <w:pStyle w:val="133"/>
        <w:kinsoku/>
        <w:wordWrap/>
        <w:overflowPunct/>
        <w:topLinePunct w:val="0"/>
        <w:bidi w:val="0"/>
        <w:spacing w:before="0" w:line="288" w:lineRule="auto"/>
        <w:ind w:firstLine="643"/>
        <w:textAlignment w:val="auto"/>
        <w:rPr>
          <w:rFonts w:hint="eastAsia" w:ascii="宋体" w:hAnsi="宋体" w:eastAsia="宋体" w:cs="宋体"/>
          <w:b/>
          <w:sz w:val="21"/>
          <w:szCs w:val="21"/>
        </w:rPr>
      </w:pPr>
    </w:p>
    <w:p>
      <w:pPr>
        <w:pStyle w:val="133"/>
        <w:kinsoku/>
        <w:wordWrap/>
        <w:overflowPunct/>
        <w:topLinePunct w:val="0"/>
        <w:bidi w:val="0"/>
        <w:spacing w:before="0" w:line="288" w:lineRule="auto"/>
        <w:ind w:left="0" w:leftChars="0" w:firstLine="0" w:firstLineChars="0"/>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四、开标、资格审查与信用信息查询</w:t>
      </w:r>
    </w:p>
    <w:p>
      <w:pPr>
        <w:pStyle w:val="557"/>
        <w:kinsoku/>
        <w:wordWrap/>
        <w:overflowPunct/>
        <w:topLinePunct w:val="0"/>
        <w:bidi w:val="0"/>
        <w:spacing w:before="0" w:line="288" w:lineRule="auto"/>
        <w:ind w:left="0" w:leftChars="0" w:firstLine="0" w:firstLineChars="0"/>
        <w:contextualSpacing/>
        <w:textAlignment w:val="auto"/>
        <w:rPr>
          <w:rFonts w:hint="eastAsia" w:ascii="宋体" w:hAnsi="宋体" w:eastAsia="宋体" w:cs="宋体"/>
          <w:sz w:val="21"/>
          <w:szCs w:val="21"/>
        </w:rPr>
      </w:pPr>
      <w:r>
        <w:rPr>
          <w:rFonts w:hint="eastAsia" w:ascii="宋体" w:hAnsi="宋体" w:eastAsia="宋体" w:cs="宋体"/>
          <w:b/>
          <w:sz w:val="21"/>
          <w:szCs w:val="21"/>
        </w:rPr>
        <w:t>18.开标</w:t>
      </w:r>
      <w:r>
        <w:rPr>
          <w:rFonts w:hint="eastAsia" w:ascii="宋体" w:hAnsi="宋体" w:eastAsia="宋体" w:cs="宋体"/>
          <w:sz w:val="21"/>
          <w:szCs w:val="21"/>
        </w:rPr>
        <w:t xml:space="preserve"> </w:t>
      </w:r>
    </w:p>
    <w:p>
      <w:pPr>
        <w:pStyle w:val="557"/>
        <w:kinsoku/>
        <w:wordWrap/>
        <w:overflowPunct/>
        <w:topLinePunct w:val="0"/>
        <w:bidi w:val="0"/>
        <w:spacing w:before="0" w:line="288" w:lineRule="auto"/>
        <w:ind w:left="0"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18.1</w:t>
      </w:r>
      <w:r>
        <w:rPr>
          <w:rFonts w:hint="eastAsia" w:ascii="宋体" w:hAnsi="宋体" w:eastAsia="宋体" w:cs="宋体"/>
          <w:sz w:val="21"/>
          <w:szCs w:val="21"/>
          <w:lang w:eastAsia="zh-CN"/>
        </w:rPr>
        <w:t>采购代理机构</w:t>
      </w:r>
      <w:r>
        <w:rPr>
          <w:rFonts w:hint="eastAsia" w:ascii="宋体" w:hAnsi="宋体" w:eastAsia="宋体" w:cs="宋体"/>
          <w:sz w:val="21"/>
          <w:szCs w:val="21"/>
        </w:rPr>
        <w:t>按照招标文件规定的时间通过电子交易平台组织开标，所有投标人均应当准时在线参加。投标人不足3家的，不得开标。</w:t>
      </w:r>
    </w:p>
    <w:p>
      <w:pPr>
        <w:pStyle w:val="557"/>
        <w:kinsoku/>
        <w:wordWrap/>
        <w:overflowPunct/>
        <w:topLinePunct w:val="0"/>
        <w:bidi w:val="0"/>
        <w:spacing w:before="0" w:line="288" w:lineRule="auto"/>
        <w:ind w:left="0" w:firstLine="210" w:firstLineChars="100"/>
        <w:contextualSpacing/>
        <w:textAlignment w:val="auto"/>
        <w:rPr>
          <w:rFonts w:hint="eastAsia" w:ascii="宋体" w:hAnsi="宋体" w:eastAsia="宋体" w:cs="宋体"/>
          <w:sz w:val="21"/>
          <w:szCs w:val="21"/>
        </w:rPr>
      </w:pPr>
      <w:r>
        <w:rPr>
          <w:rFonts w:hint="eastAsia" w:ascii="宋体" w:hAnsi="宋体" w:eastAsia="宋体" w:cs="宋体"/>
          <w:sz w:val="21"/>
          <w:szCs w:val="21"/>
        </w:rPr>
        <w:t>　18.2开标时，电子交易平台按开标时间自动提取所有投标文件。</w:t>
      </w:r>
      <w:r>
        <w:rPr>
          <w:rFonts w:hint="eastAsia" w:ascii="宋体" w:hAnsi="宋体" w:eastAsia="宋体" w:cs="宋体"/>
          <w:sz w:val="21"/>
          <w:szCs w:val="21"/>
          <w:lang w:eastAsia="zh-CN"/>
        </w:rPr>
        <w:t>采购代理机构</w:t>
      </w:r>
      <w:r>
        <w:rPr>
          <w:rFonts w:hint="eastAsia" w:ascii="宋体" w:hAnsi="宋体" w:eastAsia="宋体" w:cs="宋体"/>
          <w:sz w:val="21"/>
          <w:szCs w:val="21"/>
        </w:rPr>
        <w:t>依托电子交易平台发起开始解密指令，投标人按照平台提示和招标文件的规定在半小时内完成在线解密。</w:t>
      </w:r>
    </w:p>
    <w:p>
      <w:pPr>
        <w:pStyle w:val="557"/>
        <w:kinsoku/>
        <w:wordWrap/>
        <w:overflowPunct/>
        <w:topLinePunct w:val="0"/>
        <w:bidi w:val="0"/>
        <w:spacing w:before="0" w:line="288" w:lineRule="auto"/>
        <w:ind w:left="0" w:firstLine="210" w:firstLineChars="100"/>
        <w:contextualSpacing/>
        <w:textAlignment w:val="auto"/>
        <w:rPr>
          <w:rFonts w:hint="eastAsia" w:ascii="宋体" w:hAnsi="宋体" w:eastAsia="宋体" w:cs="宋体"/>
          <w:b/>
          <w:sz w:val="21"/>
          <w:szCs w:val="21"/>
        </w:rPr>
      </w:pPr>
      <w:r>
        <w:rPr>
          <w:rFonts w:hint="eastAsia" w:ascii="宋体" w:hAnsi="宋体" w:eastAsia="宋体" w:cs="宋体"/>
          <w:sz w:val="21"/>
          <w:szCs w:val="21"/>
        </w:rPr>
        <w:t>　18.3</w:t>
      </w:r>
      <w:r>
        <w:rPr>
          <w:rFonts w:hint="eastAsia" w:ascii="宋体" w:hAnsi="宋体" w:eastAsia="宋体" w:cs="宋体"/>
          <w:b/>
          <w:sz w:val="21"/>
          <w:szCs w:val="21"/>
        </w:rPr>
        <w:t>投标文件未按时解密，投标人提供了备份投标文件的，以备份投标文件作为依据，否则视为投标文件撤回。投标文件已按时解密的，备份投标文件自动失效。</w:t>
      </w:r>
    </w:p>
    <w:p>
      <w:pPr>
        <w:pStyle w:val="557"/>
        <w:kinsoku/>
        <w:wordWrap/>
        <w:overflowPunct/>
        <w:topLinePunct w:val="0"/>
        <w:bidi w:val="0"/>
        <w:spacing w:before="0" w:line="288" w:lineRule="auto"/>
        <w:ind w:left="0" w:leftChars="0" w:firstLine="0" w:firstLineChars="0"/>
        <w:contextualSpacing/>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19.</w:t>
      </w:r>
      <w:r>
        <w:rPr>
          <w:rFonts w:hint="eastAsia" w:ascii="宋体" w:hAnsi="宋体" w:eastAsia="宋体" w:cs="宋体"/>
          <w:b/>
          <w:sz w:val="21"/>
          <w:szCs w:val="21"/>
        </w:rPr>
        <w:t>资格审查</w:t>
      </w:r>
    </w:p>
    <w:p>
      <w:pPr>
        <w:kinsoku/>
        <w:wordWrap/>
        <w:overflowPunct/>
        <w:topLinePunct w:val="0"/>
        <w:bidi w:val="0"/>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kern w:val="0"/>
          <w:sz w:val="21"/>
          <w:szCs w:val="21"/>
          <w:lang w:val="en-US" w:eastAsia="zh-CN"/>
        </w:rPr>
        <w:t>1</w:t>
      </w:r>
      <w:r>
        <w:rPr>
          <w:rFonts w:hint="eastAsia" w:ascii="宋体" w:hAnsi="宋体" w:eastAsia="宋体" w:cs="宋体"/>
          <w:sz w:val="21"/>
          <w:szCs w:val="21"/>
        </w:rPr>
        <w:t>采购人或</w:t>
      </w:r>
      <w:r>
        <w:rPr>
          <w:rFonts w:hint="eastAsia" w:ascii="宋体" w:hAnsi="宋体" w:eastAsia="宋体" w:cs="宋体"/>
          <w:sz w:val="21"/>
          <w:szCs w:val="21"/>
          <w:lang w:eastAsia="zh-CN"/>
        </w:rPr>
        <w:t>采购代理机构</w:t>
      </w:r>
      <w:r>
        <w:rPr>
          <w:rFonts w:hint="eastAsia" w:ascii="宋体" w:hAnsi="宋体" w:eastAsia="宋体" w:cs="宋体"/>
          <w:sz w:val="21"/>
          <w:szCs w:val="21"/>
        </w:rPr>
        <w:t>依据法律法规和招标文件的规定，对投标人的资格进行审查。</w:t>
      </w:r>
    </w:p>
    <w:p>
      <w:pPr>
        <w:pStyle w:val="133"/>
        <w:kinsoku/>
        <w:wordWrap/>
        <w:overflowPunct/>
        <w:topLinePunct w:val="0"/>
        <w:bidi w:val="0"/>
        <w:spacing w:before="0" w:line="288" w:lineRule="auto"/>
        <w:ind w:firstLine="480"/>
        <w:textAlignment w:val="auto"/>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投标人未按照招标文件要求提供与</w:t>
      </w:r>
      <w:r>
        <w:rPr>
          <w:rFonts w:hint="eastAsia" w:ascii="宋体" w:hAnsi="宋体" w:eastAsia="宋体" w:cs="宋体"/>
          <w:sz w:val="21"/>
          <w:szCs w:val="21"/>
        </w:rPr>
        <w:t>资格条件相应的</w:t>
      </w:r>
      <w:r>
        <w:rPr>
          <w:rFonts w:hint="eastAsia" w:ascii="宋体" w:hAnsi="宋体" w:eastAsia="宋体" w:cs="宋体"/>
          <w:kern w:val="0"/>
          <w:sz w:val="21"/>
          <w:szCs w:val="21"/>
        </w:rPr>
        <w:t>有效资格证明材料的，视为</w:t>
      </w:r>
      <w:r>
        <w:rPr>
          <w:rFonts w:hint="eastAsia" w:ascii="宋体" w:hAnsi="宋体" w:eastAsia="宋体" w:cs="宋体"/>
          <w:sz w:val="21"/>
          <w:szCs w:val="21"/>
        </w:rPr>
        <w:t>投标人不具备招标文件中规定的资格要求，其投标无效。</w:t>
      </w:r>
    </w:p>
    <w:p>
      <w:pPr>
        <w:pStyle w:val="133"/>
        <w:kinsoku/>
        <w:wordWrap/>
        <w:overflowPunct/>
        <w:topLinePunct w:val="0"/>
        <w:bidi w:val="0"/>
        <w:spacing w:before="0" w:line="288" w:lineRule="auto"/>
        <w:ind w:firstLine="480"/>
        <w:textAlignment w:val="auto"/>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sz w:val="21"/>
          <w:szCs w:val="21"/>
          <w:lang w:val="en-US" w:eastAsia="zh-CN"/>
        </w:rPr>
        <w:t>3</w:t>
      </w:r>
      <w:r>
        <w:rPr>
          <w:rFonts w:hint="eastAsia" w:ascii="宋体" w:hAnsi="宋体" w:eastAsia="宋体" w:cs="宋体"/>
          <w:sz w:val="21"/>
          <w:szCs w:val="21"/>
        </w:rPr>
        <w:t>对未通过资格审查的投标人，采购人或</w:t>
      </w:r>
      <w:r>
        <w:rPr>
          <w:rFonts w:hint="eastAsia" w:ascii="宋体" w:hAnsi="宋体" w:eastAsia="宋体" w:cs="宋体"/>
          <w:sz w:val="21"/>
          <w:szCs w:val="21"/>
          <w:lang w:eastAsia="zh-CN"/>
        </w:rPr>
        <w:t>采购代理机构</w:t>
      </w:r>
      <w:r>
        <w:rPr>
          <w:rFonts w:hint="eastAsia" w:ascii="宋体" w:hAnsi="宋体" w:eastAsia="宋体" w:cs="宋体"/>
          <w:sz w:val="21"/>
          <w:szCs w:val="21"/>
        </w:rPr>
        <w:t>告知其未通过的原因。</w:t>
      </w:r>
    </w:p>
    <w:p>
      <w:pPr>
        <w:pStyle w:val="133"/>
        <w:kinsoku/>
        <w:wordWrap/>
        <w:overflowPunct/>
        <w:topLinePunct w:val="0"/>
        <w:bidi w:val="0"/>
        <w:adjustRightInd w:val="0"/>
        <w:snapToGrid w:val="0"/>
        <w:spacing w:before="0" w:line="288" w:lineRule="auto"/>
        <w:ind w:firstLine="480"/>
        <w:textAlignment w:val="auto"/>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sz w:val="21"/>
          <w:szCs w:val="21"/>
          <w:lang w:val="en-US" w:eastAsia="zh-CN"/>
        </w:rPr>
        <w:t>4</w:t>
      </w:r>
      <w:r>
        <w:rPr>
          <w:rFonts w:hint="eastAsia" w:ascii="宋体" w:hAnsi="宋体" w:eastAsia="宋体" w:cs="宋体"/>
          <w:sz w:val="21"/>
          <w:szCs w:val="21"/>
        </w:rPr>
        <w:t>合格投标人不足3家的，不再评标。</w:t>
      </w:r>
    </w:p>
    <w:p>
      <w:pPr>
        <w:kinsoku/>
        <w:wordWrap/>
        <w:overflowPunct/>
        <w:topLinePunct w:val="0"/>
        <w:bidi w:val="0"/>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3"/>
        <w:kinsoku/>
        <w:wordWrap/>
        <w:overflowPunct/>
        <w:topLinePunct w:val="0"/>
        <w:bidi w:val="0"/>
        <w:spacing w:before="0" w:line="288" w:lineRule="auto"/>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20</w:t>
      </w:r>
      <w:r>
        <w:rPr>
          <w:rFonts w:hint="eastAsia" w:ascii="宋体" w:hAnsi="宋体" w:eastAsia="宋体" w:cs="宋体"/>
          <w:b/>
          <w:sz w:val="21"/>
          <w:szCs w:val="21"/>
          <w:lang w:val="en-US" w:eastAsia="zh-CN"/>
        </w:rPr>
        <w:t>.</w:t>
      </w:r>
      <w:r>
        <w:rPr>
          <w:rFonts w:hint="eastAsia" w:ascii="宋体" w:hAnsi="宋体" w:eastAsia="宋体" w:cs="宋体"/>
          <w:b/>
          <w:sz w:val="21"/>
          <w:szCs w:val="21"/>
        </w:rPr>
        <w:t>信用信息查询</w:t>
      </w:r>
    </w:p>
    <w:p>
      <w:pPr>
        <w:pStyle w:val="133"/>
        <w:kinsoku/>
        <w:wordWrap/>
        <w:overflowPunct/>
        <w:topLinePunct w:val="0"/>
        <w:bidi w:val="0"/>
        <w:spacing w:before="0" w:line="288" w:lineRule="auto"/>
        <w:ind w:firstLine="495"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20.1信用信息查询渠道及截止时间：</w:t>
      </w:r>
      <w:r>
        <w:rPr>
          <w:rFonts w:hint="eastAsia" w:ascii="宋体" w:hAnsi="宋体" w:eastAsia="宋体" w:cs="宋体"/>
          <w:kern w:val="0"/>
          <w:sz w:val="21"/>
          <w:szCs w:val="21"/>
          <w:lang w:eastAsia="zh-CN"/>
        </w:rPr>
        <w:t>采购代理机构</w:t>
      </w:r>
      <w:r>
        <w:rPr>
          <w:rFonts w:hint="eastAsia" w:ascii="宋体" w:hAnsi="宋体" w:eastAsia="宋体" w:cs="宋体"/>
          <w:kern w:val="0"/>
          <w:sz w:val="21"/>
          <w:szCs w:val="21"/>
        </w:rPr>
        <w:t>将在资格审查时通过“信用中国”网站(www.creditchina.gov.cn)、中国政府采购网(www.ccgp.gov.cn)渠道查询投标人接受资格审查时的信用记录。</w:t>
      </w:r>
    </w:p>
    <w:p>
      <w:pPr>
        <w:pStyle w:val="133"/>
        <w:kinsoku/>
        <w:wordWrap/>
        <w:overflowPunct/>
        <w:topLinePunct w:val="0"/>
        <w:bidi w:val="0"/>
        <w:spacing w:before="0" w:line="288" w:lineRule="auto"/>
        <w:ind w:firstLine="495"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20.2信用信息查询记录和证据留存的具体方式：现场查询的投标人的信用记录、查询结果经确认后将与采购文件一起存档。</w:t>
      </w:r>
    </w:p>
    <w:p>
      <w:pPr>
        <w:pStyle w:val="133"/>
        <w:kinsoku/>
        <w:wordWrap/>
        <w:overflowPunct/>
        <w:topLinePunct w:val="0"/>
        <w:bidi w:val="0"/>
        <w:spacing w:before="0" w:line="288" w:lineRule="auto"/>
        <w:ind w:firstLine="495"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20.3信用信息的使用规则：经查询列入失信被执行人名单、重大税收违法案件当事人名单、政府采购严重违法失信行为记录名单的投标人将被拒绝参与政府采购活动。</w:t>
      </w:r>
    </w:p>
    <w:p>
      <w:pPr>
        <w:pStyle w:val="133"/>
        <w:kinsoku/>
        <w:wordWrap/>
        <w:overflowPunct/>
        <w:topLinePunct w:val="0"/>
        <w:bidi w:val="0"/>
        <w:spacing w:before="0" w:line="288" w:lineRule="auto"/>
        <w:ind w:firstLine="480"/>
        <w:textAlignment w:val="auto"/>
        <w:rPr>
          <w:rFonts w:hint="eastAsia" w:ascii="宋体" w:hAnsi="宋体" w:eastAsia="宋体" w:cs="宋体"/>
          <w:sz w:val="21"/>
          <w:szCs w:val="21"/>
        </w:rPr>
      </w:pPr>
      <w:r>
        <w:rPr>
          <w:rFonts w:hint="eastAsia" w:ascii="宋体" w:hAnsi="宋体" w:eastAsia="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sz w:val="21"/>
          <w:szCs w:val="21"/>
        </w:rPr>
        <w:t>。</w:t>
      </w:r>
    </w:p>
    <w:p>
      <w:pPr>
        <w:pStyle w:val="133"/>
        <w:kinsoku/>
        <w:wordWrap/>
        <w:overflowPunct/>
        <w:topLinePunct w:val="0"/>
        <w:bidi w:val="0"/>
        <w:spacing w:before="0" w:line="288" w:lineRule="auto"/>
        <w:ind w:firstLine="0" w:firstLineChars="0"/>
        <w:textAlignment w:val="auto"/>
        <w:rPr>
          <w:rFonts w:hint="eastAsia" w:ascii="宋体" w:hAnsi="宋体" w:eastAsia="宋体" w:cs="宋体"/>
          <w:kern w:val="0"/>
          <w:sz w:val="21"/>
          <w:szCs w:val="21"/>
        </w:rPr>
      </w:pPr>
    </w:p>
    <w:p>
      <w:pPr>
        <w:kinsoku/>
        <w:wordWrap/>
        <w:overflowPunct/>
        <w:topLinePunct w:val="0"/>
        <w:bidi w:val="0"/>
        <w:snapToGrid w:val="0"/>
        <w:spacing w:line="288" w:lineRule="auto"/>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五、评标</w:t>
      </w:r>
    </w:p>
    <w:p>
      <w:pPr>
        <w:kinsoku/>
        <w:wordWrap/>
        <w:overflowPunct/>
        <w:topLinePunct w:val="0"/>
        <w:bidi w:val="0"/>
        <w:spacing w:line="288" w:lineRule="auto"/>
        <w:textAlignment w:val="auto"/>
        <w:rPr>
          <w:rFonts w:hint="eastAsia" w:ascii="宋体" w:hAnsi="宋体" w:eastAsia="宋体" w:cs="宋体"/>
          <w:b/>
          <w:sz w:val="21"/>
          <w:szCs w:val="21"/>
        </w:rPr>
      </w:pPr>
      <w:bookmarkStart w:id="18" w:name="_Toc91899903"/>
      <w:r>
        <w:rPr>
          <w:rFonts w:hint="eastAsia" w:ascii="宋体" w:hAnsi="宋体" w:eastAsia="宋体" w:cs="宋体"/>
          <w:b/>
          <w:sz w:val="21"/>
          <w:szCs w:val="21"/>
        </w:rPr>
        <w:t>21.</w:t>
      </w:r>
      <w:r>
        <w:rPr>
          <w:rFonts w:hint="eastAsia" w:ascii="宋体" w:hAnsi="宋体" w:eastAsia="宋体" w:cs="宋体"/>
          <w:sz w:val="21"/>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1"/>
          <w:szCs w:val="21"/>
        </w:rPr>
        <w:t>详见招标文件第四部分评标办法。</w:t>
      </w:r>
    </w:p>
    <w:p>
      <w:pPr>
        <w:kinsoku/>
        <w:wordWrap/>
        <w:overflowPunct/>
        <w:topLinePunct w:val="0"/>
        <w:bidi w:val="0"/>
        <w:spacing w:line="288" w:lineRule="auto"/>
        <w:textAlignment w:val="auto"/>
        <w:rPr>
          <w:rFonts w:hint="eastAsia" w:ascii="宋体" w:hAnsi="宋体" w:eastAsia="宋体" w:cs="宋体"/>
          <w:b/>
          <w:sz w:val="21"/>
          <w:szCs w:val="21"/>
        </w:rPr>
      </w:pPr>
    </w:p>
    <w:p>
      <w:pPr>
        <w:kinsoku/>
        <w:wordWrap/>
        <w:overflowPunct/>
        <w:topLinePunct w:val="0"/>
        <w:bidi w:val="0"/>
        <w:snapToGrid w:val="0"/>
        <w:spacing w:line="288" w:lineRule="auto"/>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六、定标</w:t>
      </w:r>
    </w:p>
    <w:p>
      <w:pPr>
        <w:pStyle w:val="24"/>
        <w:kinsoku/>
        <w:wordWrap/>
        <w:overflowPunct/>
        <w:topLinePunct w:val="0"/>
        <w:bidi w:val="0"/>
        <w:spacing w:line="288" w:lineRule="auto"/>
        <w:ind w:left="479" w:hanging="420" w:hangingChars="199"/>
        <w:textAlignment w:val="auto"/>
        <w:rPr>
          <w:rFonts w:hint="eastAsia" w:ascii="宋体" w:hAnsi="宋体" w:eastAsia="宋体" w:cs="宋体"/>
          <w:b/>
          <w:sz w:val="21"/>
          <w:szCs w:val="21"/>
        </w:rPr>
      </w:pPr>
      <w:r>
        <w:rPr>
          <w:rFonts w:hint="eastAsia" w:ascii="宋体" w:hAnsi="宋体" w:eastAsia="宋体" w:cs="宋体"/>
          <w:b/>
          <w:sz w:val="21"/>
          <w:szCs w:val="21"/>
        </w:rPr>
        <w:t>22.确定中标供应商</w:t>
      </w:r>
    </w:p>
    <w:p>
      <w:pPr>
        <w:pStyle w:val="133"/>
        <w:kinsoku/>
        <w:wordWrap/>
        <w:overflowPunct/>
        <w:topLinePunct w:val="0"/>
        <w:bidi w:val="0"/>
        <w:snapToGrid w:val="0"/>
        <w:spacing w:before="0"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sz w:val="21"/>
          <w:szCs w:val="21"/>
          <w:lang w:val="en-US" w:eastAsia="zh-CN"/>
        </w:rPr>
        <w:t>鼓励</w:t>
      </w:r>
      <w:r>
        <w:rPr>
          <w:rFonts w:hint="eastAsia" w:ascii="宋体" w:hAnsi="宋体" w:eastAsia="宋体" w:cs="宋体"/>
          <w:sz w:val="21"/>
          <w:szCs w:val="21"/>
        </w:rPr>
        <w:t>在收到评审报告当天</w:t>
      </w:r>
      <w:r>
        <w:rPr>
          <w:rFonts w:hint="eastAsia" w:ascii="宋体" w:hAnsi="宋体" w:eastAsia="宋体" w:cs="宋体"/>
          <w:sz w:val="21"/>
          <w:szCs w:val="21"/>
          <w:lang w:val="en-US" w:eastAsia="zh-CN"/>
        </w:rPr>
        <w:t>在线</w:t>
      </w:r>
      <w:r>
        <w:rPr>
          <w:rFonts w:hint="eastAsia" w:ascii="宋体" w:hAnsi="宋体" w:eastAsia="宋体" w:cs="宋体"/>
          <w:sz w:val="21"/>
          <w:szCs w:val="21"/>
        </w:rPr>
        <w:t>确定中标或者成交供应商。中标、成交通知书和中标、成交结果公告应当在规定时间内同时发出。</w:t>
      </w:r>
    </w:p>
    <w:p>
      <w:pPr>
        <w:pStyle w:val="133"/>
        <w:kinsoku/>
        <w:wordWrap/>
        <w:overflowPunct/>
        <w:topLinePunct w:val="0"/>
        <w:bidi w:val="0"/>
        <w:snapToGrid w:val="0"/>
        <w:spacing w:before="0" w:line="288" w:lineRule="auto"/>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23.中标通知与中标结果公告</w:t>
      </w:r>
    </w:p>
    <w:p>
      <w:pPr>
        <w:widowControl/>
        <w:shd w:val="clear" w:color="auto" w:fill="FFFFFF"/>
        <w:kinsoku/>
        <w:wordWrap/>
        <w:overflowPunct/>
        <w:topLinePunct w:val="0"/>
        <w:bidi w:val="0"/>
        <w:spacing w:line="288" w:lineRule="auto"/>
        <w:ind w:firstLine="480"/>
        <w:jc w:val="left"/>
        <w:textAlignment w:val="auto"/>
        <w:rPr>
          <w:rFonts w:hint="eastAsia" w:ascii="宋体" w:hAnsi="宋体" w:eastAsia="宋体" w:cs="宋体"/>
          <w:sz w:val="21"/>
          <w:szCs w:val="21"/>
        </w:rPr>
      </w:pPr>
      <w:r>
        <w:rPr>
          <w:rFonts w:hint="eastAsia" w:ascii="宋体" w:hAnsi="宋体" w:eastAsia="宋体" w:cs="宋体"/>
          <w:sz w:val="21"/>
          <w:szCs w:val="21"/>
        </w:rPr>
        <w:t>23.1自中标人确定之日起2个工作日内，</w:t>
      </w:r>
      <w:r>
        <w:rPr>
          <w:rFonts w:hint="eastAsia" w:ascii="宋体" w:hAnsi="宋体" w:eastAsia="宋体" w:cs="宋体"/>
          <w:sz w:val="21"/>
          <w:szCs w:val="21"/>
          <w:lang w:eastAsia="zh-CN"/>
        </w:rPr>
        <w:t>采购代理机构</w:t>
      </w:r>
      <w:r>
        <w:rPr>
          <w:rFonts w:hint="eastAsia" w:ascii="宋体" w:hAnsi="宋体" w:eastAsia="宋体" w:cs="宋体"/>
          <w:sz w:val="21"/>
          <w:szCs w:val="21"/>
        </w:rPr>
        <w:t>通过电子交易平台向中标人发出中标通知书，同时编制发布采购结果公告。</w:t>
      </w:r>
      <w:r>
        <w:rPr>
          <w:rFonts w:hint="eastAsia" w:ascii="宋体" w:hAnsi="宋体" w:eastAsia="宋体" w:cs="宋体"/>
          <w:sz w:val="21"/>
          <w:szCs w:val="21"/>
          <w:lang w:eastAsia="zh-CN"/>
        </w:rPr>
        <w:t>采购代理机构</w:t>
      </w:r>
      <w:r>
        <w:rPr>
          <w:rFonts w:hint="eastAsia" w:ascii="宋体" w:hAnsi="宋体" w:eastAsia="宋体" w:cs="宋体"/>
          <w:sz w:val="21"/>
          <w:szCs w:val="21"/>
        </w:rPr>
        <w:t>也可以以纸质形式进行中标通知。</w:t>
      </w:r>
    </w:p>
    <w:p>
      <w:pPr>
        <w:widowControl/>
        <w:shd w:val="clear" w:color="auto" w:fill="FFFFFF"/>
        <w:kinsoku/>
        <w:wordWrap/>
        <w:overflowPunct/>
        <w:topLinePunct w:val="0"/>
        <w:bidi w:val="0"/>
        <w:spacing w:line="288" w:lineRule="auto"/>
        <w:ind w:firstLine="480"/>
        <w:jc w:val="left"/>
        <w:textAlignment w:val="auto"/>
        <w:rPr>
          <w:rFonts w:hint="eastAsia" w:ascii="宋体" w:hAnsi="宋体" w:eastAsia="宋体" w:cs="宋体"/>
          <w:sz w:val="21"/>
          <w:szCs w:val="21"/>
        </w:rPr>
      </w:pPr>
      <w:r>
        <w:rPr>
          <w:rFonts w:hint="eastAsia" w:ascii="宋体" w:hAnsi="宋体" w:eastAsia="宋体" w:cs="宋体"/>
          <w:sz w:val="21"/>
          <w:szCs w:val="21"/>
        </w:rPr>
        <w:t>23.2中标结果公告内容包括采购人及其委托的</w:t>
      </w:r>
      <w:r>
        <w:rPr>
          <w:rFonts w:hint="eastAsia" w:ascii="宋体" w:hAnsi="宋体" w:eastAsia="宋体" w:cs="宋体"/>
          <w:sz w:val="21"/>
          <w:szCs w:val="21"/>
          <w:lang w:eastAsia="zh-CN"/>
        </w:rPr>
        <w:t>采购代理机构</w:t>
      </w:r>
      <w:r>
        <w:rPr>
          <w:rFonts w:hint="eastAsia" w:ascii="宋体" w:hAnsi="宋体" w:eastAsia="宋体" w:cs="宋体"/>
          <w:sz w:val="21"/>
          <w:szCs w:val="21"/>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kinsoku/>
        <w:wordWrap/>
        <w:overflowPunct/>
        <w:topLinePunct w:val="0"/>
        <w:bidi w:val="0"/>
        <w:spacing w:line="288" w:lineRule="auto"/>
        <w:ind w:firstLine="480"/>
        <w:jc w:val="left"/>
        <w:textAlignment w:val="auto"/>
        <w:rPr>
          <w:rFonts w:hint="eastAsia" w:ascii="宋体" w:hAnsi="宋体" w:eastAsia="宋体" w:cs="宋体"/>
          <w:sz w:val="21"/>
          <w:szCs w:val="21"/>
        </w:rPr>
      </w:pPr>
      <w:r>
        <w:rPr>
          <w:rFonts w:hint="eastAsia" w:ascii="宋体" w:hAnsi="宋体" w:eastAsia="宋体" w:cs="宋体"/>
          <w:sz w:val="21"/>
          <w:szCs w:val="21"/>
        </w:rPr>
        <w:t>23.3公告期限为1个工作日。</w:t>
      </w:r>
    </w:p>
    <w:p>
      <w:pPr>
        <w:widowControl/>
        <w:shd w:val="clear" w:color="auto" w:fill="FFFFFF"/>
        <w:kinsoku/>
        <w:wordWrap/>
        <w:overflowPunct/>
        <w:topLinePunct w:val="0"/>
        <w:bidi w:val="0"/>
        <w:spacing w:line="288" w:lineRule="auto"/>
        <w:ind w:firstLine="480"/>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.4</w:t>
      </w:r>
      <w:r>
        <w:rPr>
          <w:rFonts w:hint="eastAsia" w:ascii="宋体" w:hAnsi="宋体" w:eastAsia="宋体" w:cs="宋体"/>
          <w:sz w:val="21"/>
          <w:szCs w:val="21"/>
        </w:rPr>
        <w:t>由于中标、成交供应商原因导致重新采购的，应当承担支付代理费和专家评审费等费用在内的赔偿责任。</w:t>
      </w:r>
    </w:p>
    <w:p>
      <w:pPr>
        <w:pStyle w:val="83"/>
        <w:kinsoku/>
        <w:wordWrap/>
        <w:overflowPunct/>
        <w:topLinePunct w:val="0"/>
        <w:bidi w:val="0"/>
        <w:spacing w:line="288" w:lineRule="auto"/>
        <w:textAlignment w:val="auto"/>
        <w:rPr>
          <w:rFonts w:hint="eastAsia" w:ascii="宋体" w:hAnsi="宋体" w:eastAsia="宋体" w:cs="宋体"/>
          <w:sz w:val="21"/>
          <w:szCs w:val="21"/>
        </w:rPr>
      </w:pPr>
    </w:p>
    <w:p>
      <w:pPr>
        <w:kinsoku/>
        <w:wordWrap/>
        <w:overflowPunct/>
        <w:topLinePunct w:val="0"/>
        <w:bidi w:val="0"/>
        <w:snapToGrid w:val="0"/>
        <w:spacing w:line="288" w:lineRule="auto"/>
        <w:ind w:left="120" w:leftChars="57" w:firstLine="316" w:firstLineChars="150"/>
        <w:jc w:val="center"/>
        <w:textAlignment w:val="auto"/>
        <w:rPr>
          <w:rFonts w:hint="eastAsia" w:ascii="宋体" w:hAnsi="宋体" w:eastAsia="宋体" w:cs="宋体"/>
          <w:b/>
          <w:sz w:val="21"/>
          <w:szCs w:val="21"/>
        </w:rPr>
      </w:pPr>
    </w:p>
    <w:p>
      <w:pPr>
        <w:kinsoku/>
        <w:wordWrap/>
        <w:overflowPunct/>
        <w:topLinePunct w:val="0"/>
        <w:bidi w:val="0"/>
        <w:snapToGrid w:val="0"/>
        <w:spacing w:line="288" w:lineRule="auto"/>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七、合同授予</w:t>
      </w:r>
    </w:p>
    <w:p>
      <w:pPr>
        <w:pStyle w:val="24"/>
        <w:kinsoku/>
        <w:wordWrap/>
        <w:overflowPunct/>
        <w:topLinePunct w:val="0"/>
        <w:bidi w:val="0"/>
        <w:spacing w:line="288" w:lineRule="auto"/>
        <w:ind w:left="479" w:hanging="420" w:hangingChars="199"/>
        <w:textAlignment w:val="auto"/>
        <w:rPr>
          <w:rFonts w:hint="eastAsia" w:ascii="宋体" w:hAnsi="宋体" w:eastAsia="宋体" w:cs="宋体"/>
          <w:b/>
          <w:sz w:val="21"/>
          <w:szCs w:val="21"/>
        </w:rPr>
      </w:pPr>
      <w:r>
        <w:rPr>
          <w:rFonts w:hint="eastAsia" w:ascii="宋体" w:hAnsi="宋体" w:eastAsia="宋体" w:cs="宋体"/>
          <w:b/>
          <w:sz w:val="21"/>
          <w:szCs w:val="21"/>
        </w:rPr>
        <w:t>24.</w:t>
      </w:r>
      <w:r>
        <w:rPr>
          <w:rFonts w:hint="eastAsia" w:ascii="宋体" w:hAnsi="宋体" w:eastAsia="宋体" w:cs="宋体"/>
          <w:sz w:val="21"/>
          <w:szCs w:val="21"/>
        </w:rPr>
        <w:t>合同主要条款详见第五部分拟签订的合同文本。</w:t>
      </w:r>
    </w:p>
    <w:p>
      <w:pPr>
        <w:pStyle w:val="24"/>
        <w:kinsoku/>
        <w:wordWrap/>
        <w:overflowPunct/>
        <w:topLinePunct w:val="0"/>
        <w:bidi w:val="0"/>
        <w:spacing w:line="288" w:lineRule="auto"/>
        <w:ind w:left="479" w:hanging="420" w:hangingChars="199"/>
        <w:textAlignment w:val="auto"/>
        <w:rPr>
          <w:rFonts w:hint="eastAsia" w:ascii="宋体" w:hAnsi="宋体" w:eastAsia="宋体" w:cs="宋体"/>
          <w:b/>
          <w:sz w:val="21"/>
          <w:szCs w:val="21"/>
        </w:rPr>
      </w:pPr>
      <w:r>
        <w:rPr>
          <w:rFonts w:hint="eastAsia" w:ascii="宋体" w:hAnsi="宋体" w:eastAsia="宋体" w:cs="宋体"/>
          <w:b/>
          <w:sz w:val="21"/>
          <w:szCs w:val="21"/>
        </w:rPr>
        <w:t>25.合同的签订</w:t>
      </w:r>
    </w:p>
    <w:p>
      <w:pPr>
        <w:widowControl/>
        <w:shd w:val="clear" w:color="auto" w:fill="FFFFFF"/>
        <w:kinsoku/>
        <w:wordWrap/>
        <w:overflowPunct/>
        <w:topLinePunct w:val="0"/>
        <w:bidi w:val="0"/>
        <w:spacing w:line="288" w:lineRule="auto"/>
        <w:ind w:firstLine="480"/>
        <w:jc w:val="left"/>
        <w:textAlignment w:val="auto"/>
        <w:rPr>
          <w:rFonts w:hint="eastAsia" w:ascii="宋体" w:hAnsi="宋体" w:eastAsia="宋体" w:cs="宋体"/>
          <w:kern w:val="0"/>
          <w:sz w:val="21"/>
          <w:szCs w:val="21"/>
        </w:rPr>
      </w:pPr>
      <w:r>
        <w:rPr>
          <w:rFonts w:hint="eastAsia" w:ascii="宋体" w:hAnsi="宋体" w:eastAsia="宋体" w:cs="宋体"/>
          <w:sz w:val="21"/>
          <w:szCs w:val="21"/>
        </w:rPr>
        <w:t>25.1</w:t>
      </w:r>
      <w:r>
        <w:rPr>
          <w:rFonts w:hint="eastAsia" w:ascii="宋体" w:hAnsi="宋体" w:eastAsia="宋体" w:cs="宋体"/>
          <w:kern w:val="0"/>
          <w:sz w:val="21"/>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kinsoku/>
        <w:wordWrap/>
        <w:overflowPunct/>
        <w:topLinePunct w:val="0"/>
        <w:bidi w:val="0"/>
        <w:snapToGrid w:val="0"/>
        <w:spacing w:before="0" w:line="288" w:lineRule="auto"/>
        <w:ind w:firstLine="480"/>
        <w:textAlignment w:val="auto"/>
        <w:rPr>
          <w:rFonts w:hint="eastAsia" w:ascii="宋体" w:hAnsi="宋体" w:eastAsia="宋体" w:cs="宋体"/>
          <w:kern w:val="0"/>
          <w:sz w:val="21"/>
          <w:szCs w:val="21"/>
        </w:rPr>
      </w:pPr>
      <w:r>
        <w:rPr>
          <w:rFonts w:hint="eastAsia" w:ascii="宋体" w:hAnsi="宋体" w:eastAsia="宋体" w:cs="宋体"/>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pPr>
        <w:pStyle w:val="133"/>
        <w:kinsoku/>
        <w:wordWrap/>
        <w:overflowPunct/>
        <w:topLinePunct w:val="0"/>
        <w:bidi w:val="0"/>
        <w:snapToGrid w:val="0"/>
        <w:spacing w:before="0"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25.3如签订合同并生效后，供应商无故拒绝或延期，除按照合同条款处理外，列入不良行为记录一次，并给予通报。</w:t>
      </w:r>
    </w:p>
    <w:p>
      <w:pPr>
        <w:pStyle w:val="133"/>
        <w:kinsoku/>
        <w:wordWrap/>
        <w:overflowPunct/>
        <w:topLinePunct w:val="0"/>
        <w:bidi w:val="0"/>
        <w:snapToGrid w:val="0"/>
        <w:spacing w:before="0"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25.4中标供应商拒绝与采购人签订合同的，采购人可以按照评审报告推荐的中标或者成交候选人名单排序，确定下一候选人为中标供应商，也可以重新开展政府采购活动。</w:t>
      </w:r>
    </w:p>
    <w:p>
      <w:pPr>
        <w:pStyle w:val="133"/>
        <w:kinsoku/>
        <w:wordWrap/>
        <w:overflowPunct/>
        <w:topLinePunct w:val="0"/>
        <w:bidi w:val="0"/>
        <w:snapToGrid w:val="0"/>
        <w:spacing w:before="0"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25.5采购合同由采购人与中标供应商根据招标文件、投标文件等内容通过政府采购电子交易平台在线签订，自动备案。</w:t>
      </w:r>
    </w:p>
    <w:p>
      <w:pPr>
        <w:pStyle w:val="24"/>
        <w:kinsoku/>
        <w:wordWrap/>
        <w:overflowPunct/>
        <w:topLinePunct w:val="0"/>
        <w:bidi w:val="0"/>
        <w:spacing w:line="288" w:lineRule="auto"/>
        <w:ind w:left="479" w:hanging="420" w:hangingChars="199"/>
        <w:textAlignment w:val="auto"/>
        <w:rPr>
          <w:rFonts w:hint="eastAsia" w:ascii="宋体" w:hAnsi="宋体" w:eastAsia="宋体" w:cs="宋体"/>
          <w:b/>
          <w:sz w:val="21"/>
          <w:szCs w:val="21"/>
        </w:rPr>
      </w:pPr>
      <w:r>
        <w:rPr>
          <w:rFonts w:hint="eastAsia" w:ascii="宋体" w:hAnsi="宋体" w:eastAsia="宋体" w:cs="宋体"/>
          <w:b/>
          <w:sz w:val="21"/>
          <w:szCs w:val="21"/>
        </w:rPr>
        <w:t>26.履约保证金</w:t>
      </w:r>
    </w:p>
    <w:p>
      <w:pPr>
        <w:tabs>
          <w:tab w:val="left" w:pos="0"/>
        </w:tabs>
        <w:kinsoku/>
        <w:wordWrap/>
        <w:overflowPunct/>
        <w:topLinePunct w:val="0"/>
        <w:bidi w:val="0"/>
        <w:spacing w:line="288" w:lineRule="auto"/>
        <w:ind w:firstLine="482"/>
        <w:textAlignment w:val="auto"/>
        <w:rPr>
          <w:rFonts w:hint="eastAsia" w:ascii="宋体" w:hAnsi="宋体" w:eastAsia="宋体" w:cs="宋体"/>
          <w:sz w:val="21"/>
          <w:szCs w:val="21"/>
        </w:rPr>
      </w:pPr>
      <w:r>
        <w:rPr>
          <w:rFonts w:hint="eastAsia" w:ascii="宋体" w:hAnsi="宋体" w:eastAsia="宋体" w:cs="宋体"/>
          <w:kern w:val="0"/>
          <w:sz w:val="21"/>
          <w:szCs w:val="21"/>
        </w:rPr>
        <w:t>拟签订的合同文本要求中标供应商提交履约保证金的，供应商应当以支票、汇票、本票或者金融机构、担保机构出具的保函等非现金形式提交</w:t>
      </w:r>
      <w:r>
        <w:rPr>
          <w:rFonts w:hint="eastAsia" w:ascii="宋体" w:hAnsi="宋体" w:eastAsia="宋体" w:cs="宋体"/>
          <w:sz w:val="21"/>
          <w:szCs w:val="21"/>
        </w:rPr>
        <w:t>。履约保证金的数额不得超过政府采购合同金额的1%，</w:t>
      </w:r>
      <w:r>
        <w:rPr>
          <w:rFonts w:hint="eastAsia" w:ascii="宋体" w:hAnsi="宋体" w:eastAsia="宋体" w:cs="宋体"/>
          <w:kern w:val="2"/>
          <w:sz w:val="21"/>
          <w:szCs w:val="21"/>
          <w:highlight w:val="none"/>
        </w:rPr>
        <w:t>鼓励根据项目特点、供应商诚信等因素免收履约保证金或降低缴纳比例</w:t>
      </w:r>
      <w:r>
        <w:rPr>
          <w:rFonts w:hint="eastAsia" w:ascii="宋体" w:hAnsi="宋体" w:eastAsia="宋体" w:cs="宋体"/>
          <w:kern w:val="2"/>
          <w:sz w:val="21"/>
          <w:szCs w:val="21"/>
        </w:rPr>
        <w:t>。</w:t>
      </w:r>
      <w:r>
        <w:rPr>
          <w:rFonts w:hint="eastAsia" w:ascii="宋体" w:hAnsi="宋体" w:eastAsia="宋体" w:cs="宋体"/>
          <w:sz w:val="21"/>
          <w:szCs w:val="21"/>
        </w:rPr>
        <w:t>鼓励和支持供应商以银行、保险公司出具的保函形式提供履约保证金。采购人不得拒收履约保函，项目验收结束后应及时退还，延迟退还的，应当按照合同约定和法律规定承担相应的赔偿责任。</w:t>
      </w:r>
    </w:p>
    <w:p>
      <w:pPr>
        <w:tabs>
          <w:tab w:val="left" w:pos="432"/>
        </w:tabs>
        <w:kinsoku/>
        <w:wordWrap/>
        <w:overflowPunct/>
        <w:topLinePunct w:val="0"/>
        <w:bidi w:val="0"/>
        <w:spacing w:line="288" w:lineRule="auto"/>
        <w:ind w:left="0" w:firstLine="420" w:firstLineChars="200"/>
        <w:textAlignment w:val="auto"/>
        <w:outlineLvl w:val="9"/>
        <w:rPr>
          <w:rFonts w:hint="eastAsia" w:ascii="宋体" w:hAnsi="宋体" w:eastAsia="宋体" w:cs="宋体"/>
          <w:b w:val="0"/>
          <w:bCs w:val="0"/>
          <w:snapToGrid w:val="0"/>
          <w:kern w:val="28"/>
          <w:sz w:val="21"/>
          <w:szCs w:val="21"/>
        </w:rPr>
      </w:pPr>
      <w:r>
        <w:rPr>
          <w:rFonts w:hint="eastAsia" w:ascii="宋体" w:hAnsi="宋体" w:eastAsia="宋体" w:cs="宋体"/>
          <w:b w:val="0"/>
          <w:bCs w:val="0"/>
          <w:snapToGrid w:val="0"/>
          <w:kern w:val="28"/>
          <w:sz w:val="21"/>
          <w:szCs w:val="21"/>
        </w:rPr>
        <w:t>供应商</w:t>
      </w:r>
      <w:r>
        <w:rPr>
          <w:rFonts w:hint="eastAsia" w:ascii="宋体" w:hAnsi="宋体" w:eastAsia="宋体" w:cs="宋体"/>
          <w:b w:val="0"/>
          <w:bCs w:val="0"/>
          <w:snapToGrid w:val="0"/>
          <w:kern w:val="28"/>
          <w:sz w:val="21"/>
          <w:szCs w:val="21"/>
          <w:lang w:val="en-US"/>
        </w:rPr>
        <w:t>可</w:t>
      </w:r>
      <w:r>
        <w:rPr>
          <w:rFonts w:hint="eastAsia" w:ascii="宋体" w:hAnsi="宋体" w:eastAsia="宋体" w:cs="宋体"/>
          <w:b w:val="0"/>
          <w:bCs w:val="0"/>
          <w:snapToGrid w:val="0"/>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432"/>
        </w:tabs>
        <w:kinsoku/>
        <w:wordWrap/>
        <w:overflowPunct/>
        <w:topLinePunct w:val="0"/>
        <w:bidi w:val="0"/>
        <w:spacing w:line="288" w:lineRule="auto"/>
        <w:textAlignment w:val="auto"/>
        <w:outlineLvl w:val="9"/>
        <w:rPr>
          <w:rFonts w:hint="eastAsia" w:ascii="宋体" w:hAnsi="宋体" w:eastAsia="宋体" w:cs="宋体"/>
          <w:sz w:val="21"/>
          <w:szCs w:val="21"/>
          <w:highlight w:val="none"/>
        </w:rPr>
      </w:pPr>
      <w:r>
        <w:rPr>
          <w:rFonts w:hint="eastAsia" w:ascii="宋体" w:hAnsi="宋体" w:eastAsia="宋体" w:cs="宋体"/>
          <w:b/>
          <w:bCs/>
          <w:kern w:val="2"/>
          <w:sz w:val="21"/>
          <w:szCs w:val="21"/>
          <w:highlight w:val="none"/>
          <w:lang w:val="en-US"/>
        </w:rPr>
        <w:t>27.预付款</w:t>
      </w:r>
    </w:p>
    <w:p>
      <w:pPr>
        <w:kinsoku/>
        <w:wordWrap/>
        <w:overflowPunct/>
        <w:topLinePunct w:val="0"/>
        <w:bidi w:val="0"/>
        <w:adjustRightInd/>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sz w:val="21"/>
          <w:szCs w:val="21"/>
        </w:rPr>
        <w:t>不低于</w:t>
      </w:r>
      <w:r>
        <w:rPr>
          <w:rFonts w:hint="eastAsia" w:ascii="宋体" w:hAnsi="宋体" w:eastAsia="宋体" w:cs="宋体"/>
          <w:kern w:val="2"/>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kinsoku/>
        <w:wordWrap/>
        <w:overflowPunct/>
        <w:topLinePunct w:val="0"/>
        <w:bidi w:val="0"/>
        <w:spacing w:line="288" w:lineRule="auto"/>
        <w:textAlignment w:val="auto"/>
        <w:rPr>
          <w:rFonts w:hint="eastAsia" w:ascii="宋体" w:hAnsi="宋体" w:eastAsia="宋体" w:cs="宋体"/>
          <w:sz w:val="21"/>
          <w:szCs w:val="21"/>
        </w:rPr>
      </w:pPr>
    </w:p>
    <w:p>
      <w:pPr>
        <w:kinsoku/>
        <w:wordWrap/>
        <w:overflowPunct/>
        <w:topLinePunct w:val="0"/>
        <w:bidi w:val="0"/>
        <w:snapToGrid w:val="0"/>
        <w:spacing w:line="288" w:lineRule="auto"/>
        <w:ind w:firstLine="2203" w:firstLineChars="1045"/>
        <w:textAlignment w:val="auto"/>
        <w:rPr>
          <w:rFonts w:hint="eastAsia" w:ascii="宋体" w:hAnsi="宋体" w:eastAsia="宋体" w:cs="宋体"/>
          <w:b/>
          <w:sz w:val="21"/>
          <w:szCs w:val="21"/>
        </w:rPr>
      </w:pPr>
    </w:p>
    <w:p>
      <w:pPr>
        <w:kinsoku/>
        <w:wordWrap/>
        <w:overflowPunct/>
        <w:topLinePunct w:val="0"/>
        <w:bidi w:val="0"/>
        <w:snapToGrid w:val="0"/>
        <w:spacing w:line="288" w:lineRule="auto"/>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八、电子交易活动的中止</w:t>
      </w:r>
    </w:p>
    <w:p>
      <w:pPr>
        <w:pStyle w:val="133"/>
        <w:kinsoku/>
        <w:wordWrap/>
        <w:overflowPunct/>
        <w:topLinePunct w:val="0"/>
        <w:bidi w:val="0"/>
        <w:snapToGrid w:val="0"/>
        <w:spacing w:before="0" w:line="288" w:lineRule="auto"/>
        <w:ind w:firstLine="0" w:firstLineChars="0"/>
        <w:textAlignment w:val="auto"/>
        <w:rPr>
          <w:rFonts w:hint="eastAsia" w:ascii="宋体" w:hAnsi="宋体" w:eastAsia="宋体" w:cs="宋体"/>
          <w:b/>
          <w:sz w:val="21"/>
          <w:szCs w:val="21"/>
        </w:rPr>
      </w:pPr>
      <w:r>
        <w:rPr>
          <w:rFonts w:hint="eastAsia" w:ascii="宋体" w:hAnsi="宋体" w:eastAsia="宋体" w:cs="宋体"/>
          <w:b/>
          <w:bCs/>
          <w:kern w:val="2"/>
          <w:sz w:val="21"/>
          <w:szCs w:val="21"/>
        </w:rPr>
        <w:t>28</w:t>
      </w:r>
      <w:r>
        <w:rPr>
          <w:rFonts w:hint="eastAsia" w:ascii="宋体" w:hAnsi="宋体" w:eastAsia="宋体" w:cs="宋体"/>
          <w:b/>
          <w:sz w:val="21"/>
          <w:szCs w:val="21"/>
        </w:rPr>
        <w:t>.电子交易活动的中止</w:t>
      </w:r>
    </w:p>
    <w:p>
      <w:pPr>
        <w:pStyle w:val="133"/>
        <w:keepNext w:val="0"/>
        <w:keepLines w:val="0"/>
        <w:pageBreakBefore w:val="0"/>
        <w:widowControl w:val="0"/>
        <w:kinsoku/>
        <w:wordWrap/>
        <w:overflowPunct/>
        <w:topLinePunct w:val="0"/>
        <w:autoSpaceDE/>
        <w:autoSpaceDN/>
        <w:bidi w:val="0"/>
        <w:adjustRightInd w:val="0"/>
        <w:snapToGrid w:val="0"/>
        <w:spacing w:before="0"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采购过程中出现以下情形，导致电子交易平台无法正常运行，或者无法保证电子交易的公平、公正和安全时，</w:t>
      </w:r>
      <w:r>
        <w:rPr>
          <w:rFonts w:hint="eastAsia" w:ascii="宋体" w:hAnsi="宋体" w:eastAsia="宋体" w:cs="宋体"/>
          <w:sz w:val="21"/>
          <w:szCs w:val="21"/>
          <w:lang w:eastAsia="zh-CN"/>
        </w:rPr>
        <w:t>采购代理机构</w:t>
      </w:r>
      <w:r>
        <w:rPr>
          <w:rFonts w:hint="eastAsia" w:ascii="宋体" w:hAnsi="宋体" w:eastAsia="宋体" w:cs="宋体"/>
          <w:sz w:val="21"/>
          <w:szCs w:val="21"/>
        </w:rPr>
        <w:t>可中止电子交易活动：</w:t>
      </w:r>
    </w:p>
    <w:p>
      <w:pPr>
        <w:pStyle w:val="133"/>
        <w:kinsoku/>
        <w:wordWrap/>
        <w:overflowPunct/>
        <w:topLinePunct w:val="0"/>
        <w:bidi w:val="0"/>
        <w:snapToGrid w:val="0"/>
        <w:spacing w:before="0"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 xml:space="preserve">28.1电子交易平台发生故障而无法登录访问的； </w:t>
      </w:r>
    </w:p>
    <w:p>
      <w:pPr>
        <w:pStyle w:val="133"/>
        <w:kinsoku/>
        <w:wordWrap/>
        <w:overflowPunct/>
        <w:topLinePunct w:val="0"/>
        <w:bidi w:val="0"/>
        <w:snapToGrid w:val="0"/>
        <w:spacing w:before="0"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28.2电子交易平台应用或数据库出现错误，不能进行正常操作的；</w:t>
      </w:r>
    </w:p>
    <w:p>
      <w:pPr>
        <w:pStyle w:val="133"/>
        <w:kinsoku/>
        <w:wordWrap/>
        <w:overflowPunct/>
        <w:topLinePunct w:val="0"/>
        <w:bidi w:val="0"/>
        <w:snapToGrid w:val="0"/>
        <w:spacing w:before="0"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28.3电子交易平台发现严重安全漏洞，有潜在泄密危险的；</w:t>
      </w:r>
    </w:p>
    <w:p>
      <w:pPr>
        <w:pStyle w:val="133"/>
        <w:kinsoku/>
        <w:wordWrap/>
        <w:overflowPunct/>
        <w:topLinePunct w:val="0"/>
        <w:bidi w:val="0"/>
        <w:snapToGrid w:val="0"/>
        <w:spacing w:before="0"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 xml:space="preserve">28.4病毒发作导致不能进行正常操作的； </w:t>
      </w:r>
    </w:p>
    <w:p>
      <w:pPr>
        <w:pStyle w:val="133"/>
        <w:kinsoku/>
        <w:wordWrap/>
        <w:overflowPunct/>
        <w:topLinePunct w:val="0"/>
        <w:bidi w:val="0"/>
        <w:snapToGrid w:val="0"/>
        <w:spacing w:before="0"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28.5其他无法保证电子交易的公平、公正和安全的情况。</w:t>
      </w:r>
    </w:p>
    <w:p>
      <w:pPr>
        <w:pStyle w:val="133"/>
        <w:kinsoku/>
        <w:wordWrap/>
        <w:overflowPunct/>
        <w:topLinePunct w:val="0"/>
        <w:bidi w:val="0"/>
        <w:snapToGrid w:val="0"/>
        <w:spacing w:before="0" w:line="288"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kinsoku/>
        <w:wordWrap/>
        <w:overflowPunct/>
        <w:topLinePunct w:val="0"/>
        <w:bidi w:val="0"/>
        <w:spacing w:line="288" w:lineRule="auto"/>
        <w:ind w:firstLine="480"/>
        <w:textAlignment w:val="auto"/>
        <w:rPr>
          <w:rFonts w:hint="eastAsia" w:ascii="宋体" w:hAnsi="宋体" w:eastAsia="宋体" w:cs="宋体"/>
          <w:sz w:val="21"/>
          <w:szCs w:val="21"/>
        </w:rPr>
      </w:pPr>
    </w:p>
    <w:p>
      <w:pPr>
        <w:kinsoku/>
        <w:wordWrap/>
        <w:overflowPunct/>
        <w:topLinePunct w:val="0"/>
        <w:bidi w:val="0"/>
        <w:snapToGrid w:val="0"/>
        <w:spacing w:line="288" w:lineRule="auto"/>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九、验收</w:t>
      </w:r>
    </w:p>
    <w:p>
      <w:pPr>
        <w:pStyle w:val="24"/>
        <w:kinsoku/>
        <w:wordWrap/>
        <w:overflowPunct/>
        <w:topLinePunct w:val="0"/>
        <w:bidi w:val="0"/>
        <w:spacing w:line="288" w:lineRule="auto"/>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30.验收</w:t>
      </w:r>
    </w:p>
    <w:p>
      <w:pPr>
        <w:tabs>
          <w:tab w:val="left" w:pos="0"/>
        </w:tabs>
        <w:kinsoku/>
        <w:wordWrap/>
        <w:overflowPunct/>
        <w:topLinePunct w:val="0"/>
        <w:bidi w:val="0"/>
        <w:spacing w:line="288" w:lineRule="auto"/>
        <w:ind w:firstLine="480"/>
        <w:textAlignment w:val="auto"/>
        <w:rPr>
          <w:rFonts w:hint="eastAsia" w:ascii="宋体" w:hAnsi="宋体" w:eastAsia="宋体" w:cs="宋体"/>
          <w:kern w:val="0"/>
          <w:sz w:val="21"/>
          <w:szCs w:val="21"/>
        </w:rPr>
      </w:pPr>
      <w:r>
        <w:rPr>
          <w:rFonts w:hint="eastAsia" w:ascii="宋体" w:hAnsi="宋体" w:eastAsia="宋体" w:cs="宋体"/>
          <w:kern w:val="0"/>
          <w:sz w:val="21"/>
          <w:szCs w:val="21"/>
        </w:rPr>
        <w:t>30.1</w:t>
      </w:r>
      <w:r>
        <w:rPr>
          <w:rFonts w:hint="eastAsia" w:ascii="宋体" w:hAnsi="宋体" w:eastAsia="宋体" w:cs="宋体"/>
          <w:color w:val="auto"/>
          <w:kern w:val="0"/>
          <w:sz w:val="21"/>
          <w:szCs w:val="21"/>
        </w:rPr>
        <w:t>采购人应当根据采购项目的具体情况，自行组织项目验收或者委托采购代理机构验收。大</w:t>
      </w:r>
      <w:r>
        <w:rPr>
          <w:rFonts w:hint="eastAsia" w:ascii="宋体" w:hAnsi="宋体" w:eastAsia="宋体" w:cs="宋体"/>
          <w:kern w:val="0"/>
          <w:sz w:val="21"/>
          <w:szCs w:val="21"/>
        </w:rPr>
        <w:t>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kinsoku/>
        <w:wordWrap/>
        <w:overflowPunct/>
        <w:topLinePunct w:val="0"/>
        <w:bidi w:val="0"/>
        <w:spacing w:line="288" w:lineRule="auto"/>
        <w:ind w:firstLine="480"/>
        <w:textAlignment w:val="auto"/>
        <w:rPr>
          <w:rFonts w:hint="eastAsia" w:ascii="宋体" w:hAnsi="宋体" w:eastAsia="宋体" w:cs="宋体"/>
          <w:kern w:val="0"/>
          <w:sz w:val="21"/>
          <w:szCs w:val="21"/>
        </w:rPr>
      </w:pPr>
      <w:r>
        <w:rPr>
          <w:rFonts w:hint="eastAsia" w:ascii="宋体" w:hAnsi="宋体" w:eastAsia="宋体" w:cs="宋体"/>
          <w:kern w:val="0"/>
          <w:sz w:val="21"/>
          <w:szCs w:val="21"/>
        </w:rPr>
        <w:t>30.2采购人可以邀请参加本项目的其他投标人或者第三方机构参与验收。参与验收的投标人或者第三方机构的意见作为验收书的参考资料一并存档。</w:t>
      </w:r>
    </w:p>
    <w:p>
      <w:pPr>
        <w:tabs>
          <w:tab w:val="left" w:pos="0"/>
        </w:tabs>
        <w:kinsoku/>
        <w:wordWrap/>
        <w:overflowPunct/>
        <w:topLinePunct w:val="0"/>
        <w:bidi w:val="0"/>
        <w:spacing w:line="288" w:lineRule="auto"/>
        <w:ind w:firstLine="480"/>
        <w:textAlignment w:val="auto"/>
        <w:rPr>
          <w:rFonts w:hint="eastAsia" w:ascii="宋体" w:hAnsi="宋体" w:eastAsia="宋体" w:cs="宋体"/>
          <w:kern w:val="0"/>
          <w:sz w:val="21"/>
          <w:szCs w:val="21"/>
        </w:rPr>
      </w:pPr>
      <w:r>
        <w:rPr>
          <w:rFonts w:hint="eastAsia" w:ascii="宋体" w:hAnsi="宋体" w:eastAsia="宋体" w:cs="宋体"/>
          <w:kern w:val="0"/>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kinsoku/>
        <w:wordWrap/>
        <w:overflowPunct/>
        <w:topLinePunct w:val="0"/>
        <w:bidi w:val="0"/>
        <w:spacing w:line="288" w:lineRule="auto"/>
        <w:ind w:firstLine="480"/>
        <w:textAlignment w:val="auto"/>
        <w:rPr>
          <w:rFonts w:hint="eastAsia" w:ascii="宋体" w:hAnsi="宋体" w:eastAsia="宋体" w:cs="宋体"/>
          <w:kern w:val="0"/>
          <w:sz w:val="21"/>
          <w:szCs w:val="21"/>
        </w:rPr>
      </w:pPr>
      <w:r>
        <w:rPr>
          <w:rFonts w:hint="eastAsia" w:ascii="宋体" w:hAnsi="宋体" w:eastAsia="宋体" w:cs="宋体"/>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07468"/>
      <w:bookmarkEnd w:id="19"/>
      <w:bookmarkStart w:id="20" w:name="_Hlt68057669"/>
      <w:bookmarkEnd w:id="20"/>
      <w:bookmarkStart w:id="21" w:name="_Hlt74730295"/>
      <w:bookmarkEnd w:id="21"/>
      <w:bookmarkStart w:id="22" w:name="_Hlt74714665"/>
      <w:bookmarkEnd w:id="22"/>
      <w:bookmarkStart w:id="23" w:name="_Hlt75236011"/>
      <w:bookmarkEnd w:id="23"/>
      <w:bookmarkStart w:id="24" w:name="_Hlt75236290"/>
      <w:bookmarkEnd w:id="24"/>
      <w:bookmarkStart w:id="25" w:name="_Hlt74729768"/>
      <w:bookmarkEnd w:id="25"/>
      <w:bookmarkStart w:id="26" w:name="_Hlt68403820"/>
      <w:bookmarkEnd w:id="26"/>
      <w:bookmarkStart w:id="27" w:name="_Hlt68072998"/>
      <w:bookmarkEnd w:id="27"/>
      <w:bookmarkStart w:id="28" w:name="_Hlt75236101"/>
      <w:bookmarkEnd w:id="28"/>
      <w:bookmarkStart w:id="29" w:name="_Hlt68072990"/>
      <w:bookmarkEnd w:id="29"/>
      <w:bookmarkStart w:id="30" w:name="_Hlt68073093"/>
      <w:bookmarkEnd w:id="30"/>
    </w:p>
    <w:p>
      <w:pPr>
        <w:tabs>
          <w:tab w:val="left" w:pos="432"/>
        </w:tabs>
        <w:kinsoku/>
        <w:wordWrap/>
        <w:overflowPunct/>
        <w:topLinePunct w:val="0"/>
        <w:bidi w:val="0"/>
        <w:adjustRightInd w:val="0"/>
        <w:snapToGrid w:val="0"/>
        <w:spacing w:line="288" w:lineRule="auto"/>
        <w:ind w:left="0" w:firstLine="420" w:firstLineChars="200"/>
        <w:textAlignment w:val="auto"/>
        <w:outlineLvl w:val="9"/>
        <w:rPr>
          <w:rFonts w:hint="eastAsia" w:ascii="宋体" w:hAnsi="宋体" w:eastAsia="宋体" w:cs="宋体"/>
          <w:b w:val="0"/>
          <w:bCs w:val="0"/>
          <w:color w:val="auto"/>
          <w:kern w:val="0"/>
          <w:sz w:val="21"/>
          <w:szCs w:val="21"/>
          <w:lang w:val="en-US"/>
        </w:rPr>
      </w:pPr>
      <w:r>
        <w:rPr>
          <w:rFonts w:hint="eastAsia" w:ascii="宋体" w:hAnsi="宋体" w:eastAsia="宋体" w:cs="宋体"/>
          <w:b w:val="0"/>
          <w:bCs w:val="0"/>
          <w:color w:val="auto"/>
          <w:kern w:val="0"/>
          <w:sz w:val="21"/>
          <w:szCs w:val="21"/>
          <w:lang w:val="en-US"/>
        </w:rPr>
        <w:t>30.5对于满足合同约定的采购资金支付条件的，供应商可通过政采云平台提起在线支付申请、查询支付结果，路径为政采云-我的工作台-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1"/>
          <w:szCs w:val="21"/>
          <w:lang w:val="en-US" w:eastAsia="zh-CN"/>
        </w:rPr>
        <w:t>合同管理</w:t>
      </w:r>
      <w:r>
        <w:rPr>
          <w:rFonts w:hint="eastAsia" w:ascii="宋体" w:hAnsi="宋体" w:eastAsia="宋体" w:cs="宋体"/>
          <w:b w:val="0"/>
          <w:bCs w:val="0"/>
          <w:color w:val="auto"/>
          <w:kern w:val="0"/>
          <w:sz w:val="21"/>
          <w:szCs w:val="21"/>
          <w:lang w:val="en-US"/>
        </w:rPr>
        <w:t>-支付管理。对于供应商提起在线支付申请的，采购</w:t>
      </w:r>
      <w:r>
        <w:rPr>
          <w:rFonts w:hint="eastAsia" w:ascii="宋体" w:hAnsi="宋体" w:eastAsia="宋体" w:cs="宋体"/>
          <w:b w:val="0"/>
          <w:bCs w:val="0"/>
          <w:color w:val="auto"/>
          <w:kern w:val="0"/>
          <w:sz w:val="21"/>
          <w:szCs w:val="21"/>
          <w:lang w:val="en-US" w:eastAsia="zh-CN"/>
        </w:rPr>
        <w:t>人</w:t>
      </w:r>
      <w:r>
        <w:rPr>
          <w:rFonts w:hint="eastAsia" w:ascii="宋体" w:hAnsi="宋体" w:eastAsia="宋体" w:cs="宋体"/>
          <w:b w:val="0"/>
          <w:bCs w:val="0"/>
          <w:color w:val="auto"/>
          <w:kern w:val="0"/>
          <w:sz w:val="21"/>
          <w:szCs w:val="21"/>
          <w:lang w:val="en-US"/>
        </w:rPr>
        <w:t>应当</w:t>
      </w:r>
      <w:r>
        <w:rPr>
          <w:rFonts w:hint="eastAsia" w:ascii="宋体" w:hAnsi="宋体" w:eastAsia="宋体" w:cs="宋体"/>
          <w:b w:val="0"/>
          <w:bCs w:val="0"/>
          <w:color w:val="auto"/>
          <w:kern w:val="0"/>
          <w:sz w:val="21"/>
          <w:szCs w:val="21"/>
          <w:lang w:val="en-US" w:eastAsia="zh-CN"/>
        </w:rPr>
        <w:t>按规定</w:t>
      </w:r>
      <w:r>
        <w:rPr>
          <w:rFonts w:hint="eastAsia" w:ascii="宋体" w:hAnsi="宋体" w:eastAsia="宋体" w:cs="宋体"/>
          <w:b w:val="0"/>
          <w:bCs w:val="0"/>
          <w:color w:val="auto"/>
          <w:kern w:val="0"/>
          <w:sz w:val="21"/>
          <w:szCs w:val="21"/>
          <w:lang w:val="en-US"/>
        </w:rPr>
        <w:t>做好审核并完成支付。</w:t>
      </w:r>
    </w:p>
    <w:p>
      <w:pPr>
        <w:pStyle w:val="83"/>
        <w:kinsoku/>
        <w:wordWrap/>
        <w:overflowPunct/>
        <w:topLinePunct w:val="0"/>
        <w:bidi w:val="0"/>
        <w:spacing w:line="288" w:lineRule="auto"/>
        <w:textAlignment w:val="auto"/>
        <w:rPr>
          <w:rFonts w:hint="eastAsia" w:ascii="宋体" w:hAnsi="宋体" w:eastAsia="宋体" w:cs="宋体"/>
          <w:color w:val="auto"/>
          <w:sz w:val="21"/>
          <w:szCs w:val="21"/>
        </w:rPr>
        <w:sectPr>
          <w:headerReference r:id="rId4" w:type="first"/>
          <w:footerReference r:id="rId7" w:type="first"/>
          <w:headerReference r:id="rId3" w:type="default"/>
          <w:footerReference r:id="rId5" w:type="default"/>
          <w:footerReference r:id="rId6" w:type="even"/>
          <w:pgSz w:w="11905" w:h="16838"/>
          <w:pgMar w:top="1247" w:right="1247" w:bottom="1247" w:left="1247" w:header="851" w:footer="992" w:gutter="0"/>
          <w:cols w:space="0" w:num="1"/>
          <w:titlePg/>
          <w:rtlGutter w:val="0"/>
          <w:docGrid w:linePitch="312" w:charSpace="0"/>
        </w:sectPr>
      </w:pPr>
    </w:p>
    <w:bookmarkEnd w:id="13"/>
    <w:bookmarkEnd w:id="14"/>
    <w:p>
      <w:pPr>
        <w:kinsoku/>
        <w:wordWrap/>
        <w:overflowPunct/>
        <w:topLinePunct w:val="0"/>
        <w:bidi w:val="0"/>
        <w:spacing w:line="288" w:lineRule="auto"/>
        <w:jc w:val="center"/>
        <w:textAlignment w:val="auto"/>
        <w:outlineLvl w:val="0"/>
        <w:rPr>
          <w:rFonts w:hint="eastAsia" w:ascii="宋体" w:hAnsi="宋体" w:eastAsia="宋体" w:cs="宋体"/>
          <w:b/>
          <w:sz w:val="21"/>
          <w:szCs w:val="21"/>
        </w:rPr>
      </w:pPr>
      <w:bookmarkStart w:id="31" w:name="第四部分"/>
      <w:r>
        <w:rPr>
          <w:rFonts w:hint="eastAsia" w:ascii="宋体" w:hAnsi="宋体" w:eastAsia="宋体" w:cs="宋体"/>
          <w:b/>
          <w:sz w:val="21"/>
          <w:szCs w:val="21"/>
        </w:rPr>
        <w:t>第三部分 采购需求</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1"/>
        <w:rPr>
          <w:rFonts w:hint="eastAsia" w:ascii="宋体" w:hAnsi="宋体" w:eastAsia="宋体" w:cs="宋体"/>
          <w:b/>
          <w:szCs w:val="21"/>
        </w:rPr>
      </w:pPr>
      <w:r>
        <w:rPr>
          <w:rFonts w:hint="eastAsia" w:ascii="宋体" w:hAnsi="宋体" w:eastAsia="宋体" w:cs="宋体"/>
          <w:b/>
          <w:szCs w:val="21"/>
          <w:lang w:val="en-US" w:eastAsia="zh-CN"/>
        </w:rPr>
        <w:t>一</w:t>
      </w:r>
      <w:r>
        <w:rPr>
          <w:rFonts w:hint="eastAsia" w:ascii="宋体" w:hAnsi="宋体" w:eastAsia="宋体" w:cs="宋体"/>
          <w:b/>
          <w:szCs w:val="21"/>
        </w:rPr>
        <w:t>、采购资金的支付方式、时间、条件</w:t>
      </w:r>
    </w:p>
    <w:tbl>
      <w:tblPr>
        <w:tblStyle w:val="62"/>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eastAsia="宋体" w:cs="宋体"/>
                <w:b/>
                <w:spacing w:val="-6"/>
                <w:szCs w:val="21"/>
              </w:rPr>
            </w:pPr>
            <w:r>
              <w:rPr>
                <w:rFonts w:hint="eastAsia" w:ascii="宋体" w:hAnsi="宋体" w:eastAsia="宋体" w:cs="宋体"/>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1.合同签订后一周内，中标人向采购人提交合同总价1% 的履约保证金，履约保证金在合同履约期间无违约情形的，项目验收结束后，于一周内退还（不计息），逾期退还的，自逾期之日起，向中标人每日偿付履约保证金的0.05%的违约金；</w:t>
            </w:r>
          </w:p>
          <w:p>
            <w:pPr>
              <w:snapToGrid w:val="0"/>
              <w:spacing w:line="288" w:lineRule="auto"/>
              <w:rPr>
                <w:rFonts w:hint="eastAsia" w:ascii="宋体" w:hAnsi="宋体" w:eastAsia="宋体" w:cs="宋体"/>
                <w:spacing w:val="-6"/>
                <w:kern w:val="0"/>
                <w:szCs w:val="21"/>
                <w:highlight w:val="yellow"/>
              </w:rPr>
            </w:pPr>
            <w:r>
              <w:rPr>
                <w:rFonts w:hint="eastAsia" w:ascii="宋体" w:hAnsi="宋体" w:eastAsia="宋体" w:cs="宋体"/>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eastAsia="宋体" w:cs="宋体"/>
                <w:b/>
                <w:spacing w:val="-6"/>
                <w:szCs w:val="21"/>
              </w:rPr>
            </w:pPr>
            <w:r>
              <w:rPr>
                <w:rFonts w:hint="eastAsia" w:ascii="宋体" w:hAnsi="宋体" w:eastAsia="宋体" w:cs="宋体"/>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snapToGrid w:val="0"/>
              <w:spacing w:line="276" w:lineRule="auto"/>
              <w:jc w:val="left"/>
              <w:rPr>
                <w:rFonts w:hint="eastAsia" w:ascii="宋体" w:hAnsi="宋体" w:eastAsia="宋体" w:cs="宋体"/>
                <w:spacing w:val="-6"/>
                <w:kern w:val="0"/>
                <w:szCs w:val="21"/>
                <w:highlight w:val="yellow"/>
                <w:lang w:val="en-US" w:eastAsia="zh-CN"/>
              </w:rPr>
            </w:pPr>
            <w:r>
              <w:rPr>
                <w:rFonts w:hint="eastAsia" w:ascii="宋体" w:hAnsi="宋体" w:eastAsia="宋体" w:cs="宋体"/>
                <w:b/>
                <w:bCs/>
                <w:spacing w:val="-6"/>
                <w:kern w:val="0"/>
                <w:sz w:val="21"/>
                <w:szCs w:val="21"/>
                <w:lang w:val="en-US" w:eastAsia="zh-CN" w:bidi="ar-SA"/>
              </w:rPr>
              <w:t>1.</w:t>
            </w:r>
            <w:r>
              <w:rPr>
                <w:rFonts w:hint="eastAsia" w:ascii="宋体" w:hAnsi="宋体" w:eastAsia="宋体" w:cs="宋体"/>
                <w:b/>
                <w:bCs/>
                <w:spacing w:val="-6"/>
                <w:kern w:val="0"/>
                <w:szCs w:val="21"/>
                <w:highlight w:val="none"/>
                <w:lang w:val="en-US" w:eastAsia="zh-CN"/>
              </w:rPr>
              <w:t>进口设备付款方式：</w:t>
            </w:r>
            <w:r>
              <w:rPr>
                <w:rFonts w:hint="eastAsia" w:ascii="宋体" w:hAnsi="宋体" w:eastAsia="宋体" w:cs="宋体"/>
                <w:spacing w:val="-6"/>
                <w:kern w:val="0"/>
                <w:szCs w:val="21"/>
                <w:highlight w:val="none"/>
                <w:lang w:val="en-US" w:eastAsia="zh-CN"/>
              </w:rPr>
              <w:t>中标人同意在进口代理机构免税申报表办理完成后，进口代理机构方开具的收款收据，</w:t>
            </w:r>
            <w:r>
              <w:rPr>
                <w:rFonts w:hint="eastAsia" w:ascii="宋体" w:hAnsi="宋体" w:cs="宋体"/>
                <w:color w:val="000000" w:themeColor="text1"/>
                <w:spacing w:val="-6"/>
                <w:kern w:val="0"/>
                <w:szCs w:val="21"/>
                <w14:textFill>
                  <w14:solidFill>
                    <w14:schemeClr w14:val="tx1"/>
                  </w14:solidFill>
                </w14:textFill>
              </w:rPr>
              <w:t>采购人于7个工作日内</w:t>
            </w:r>
            <w:r>
              <w:rPr>
                <w:rFonts w:hint="eastAsia" w:ascii="宋体" w:hAnsi="宋体" w:cs="宋体"/>
                <w:b/>
                <w:bCs/>
                <w:color w:val="000000" w:themeColor="text1"/>
                <w:spacing w:val="-6"/>
                <w:kern w:val="0"/>
                <w:szCs w:val="21"/>
                <w:lang w:val="en-US" w:eastAsia="zh-CN"/>
                <w14:textFill>
                  <w14:solidFill>
                    <w14:schemeClr w14:val="tx1"/>
                  </w14:solidFill>
                </w14:textFill>
              </w:rPr>
              <w:t>支付预算金额的</w:t>
            </w:r>
            <w:r>
              <w:rPr>
                <w:rFonts w:hint="eastAsia" w:ascii="宋体" w:hAnsi="宋体" w:cs="宋体"/>
                <w:b/>
                <w:bCs/>
                <w:color w:val="000000" w:themeColor="text1"/>
                <w:spacing w:val="-6"/>
                <w:kern w:val="0"/>
                <w:szCs w:val="21"/>
                <w14:textFill>
                  <w14:solidFill>
                    <w14:schemeClr w14:val="tx1"/>
                  </w14:solidFill>
                </w14:textFill>
              </w:rPr>
              <w:t>65%</w:t>
            </w:r>
            <w:r>
              <w:rPr>
                <w:rFonts w:hint="eastAsia" w:ascii="宋体" w:hAnsi="宋体" w:cs="宋体"/>
                <w:b/>
                <w:bCs/>
                <w:color w:val="000000" w:themeColor="text1"/>
                <w:spacing w:val="-6"/>
                <w:kern w:val="0"/>
                <w:szCs w:val="21"/>
                <w:lang w:val="en-US" w:eastAsia="zh-CN"/>
                <w14:textFill>
                  <w14:solidFill>
                    <w14:schemeClr w14:val="tx1"/>
                  </w14:solidFill>
                </w14:textFill>
              </w:rPr>
              <w:t>且不超过合同金额的70%</w:t>
            </w:r>
            <w:r>
              <w:rPr>
                <w:rFonts w:hint="eastAsia" w:ascii="宋体" w:hAnsi="宋体" w:cs="宋体"/>
                <w:color w:val="000000" w:themeColor="text1"/>
                <w:spacing w:val="-6"/>
                <w:kern w:val="0"/>
                <w:szCs w:val="21"/>
                <w14:textFill>
                  <w14:solidFill>
                    <w14:schemeClr w14:val="tx1"/>
                  </w14:solidFill>
                </w14:textFill>
              </w:rPr>
              <w:t>给进口代理机构</w:t>
            </w:r>
            <w:r>
              <w:rPr>
                <w:rFonts w:hint="eastAsia" w:ascii="宋体" w:hAnsi="宋体" w:eastAsia="宋体" w:cs="宋体"/>
                <w:spacing w:val="-6"/>
                <w:kern w:val="0"/>
                <w:szCs w:val="21"/>
                <w:highlight w:val="none"/>
                <w:lang w:val="en-US" w:eastAsia="zh-CN"/>
              </w:rPr>
              <w:t>，进口代理机构收到预付款后，向中标人指定的境外公司（外贸合同卖方）开具同比例的即期信用证，由外贸合同卖方发货后向银行提交单据进行议付，或通过对外电汇方式支付预付款。货物验收合格后，进口代理机构向采购人开具合同总价款的全额增值税发票且经中标人鉴证合格的，采购人于7个工作日内将剩余的价款支付给进口代理机构，进口代理机构以收到尾款为指令，按照对外合同的约定及时对外支付剩余价款。进口代理机构与中标人的费用结算自行协商，与采购人无涉。</w:t>
            </w:r>
            <w:r>
              <w:rPr>
                <w:rFonts w:hint="eastAsia" w:ascii="宋体" w:hAnsi="宋体" w:eastAsia="宋体" w:cs="宋体"/>
                <w:spacing w:val="-6"/>
                <w:kern w:val="0"/>
                <w:szCs w:val="21"/>
                <w:highlight w:val="yellow"/>
                <w:lang w:val="en-US" w:eastAsia="zh-CN"/>
              </w:rPr>
              <w:br w:type="textWrapping"/>
            </w:r>
            <w:r>
              <w:rPr>
                <w:rFonts w:hint="eastAsia" w:ascii="宋体" w:hAnsi="宋体" w:eastAsia="宋体" w:cs="宋体"/>
                <w:b/>
                <w:bCs/>
                <w:spacing w:val="-6"/>
                <w:kern w:val="0"/>
                <w:szCs w:val="21"/>
                <w:highlight w:val="none"/>
                <w:lang w:val="en-US" w:eastAsia="zh-CN"/>
              </w:rPr>
              <w:t>2.国产设备付款方式：</w:t>
            </w:r>
            <w:r>
              <w:rPr>
                <w:rFonts w:hint="eastAsia" w:ascii="宋体" w:hAnsi="宋体" w:eastAsia="宋体" w:cs="宋体"/>
                <w:b w:val="0"/>
                <w:bCs w:val="0"/>
                <w:spacing w:val="-6"/>
                <w:kern w:val="0"/>
                <w:szCs w:val="21"/>
                <w:highlight w:val="none"/>
                <w:lang w:val="en-US" w:eastAsia="zh-CN"/>
              </w:rPr>
              <w:t>（1）合同生效以及具备实施条件后5个工作日内，采购人凭中标人开具的预付款发票，</w:t>
            </w:r>
            <w:r>
              <w:rPr>
                <w:rFonts w:hint="eastAsia" w:ascii="宋体" w:hAnsi="宋体" w:cs="宋体"/>
                <w:b/>
                <w:bCs/>
                <w:color w:val="000000" w:themeColor="text1"/>
                <w:spacing w:val="-6"/>
                <w:kern w:val="0"/>
                <w:szCs w:val="21"/>
                <w:lang w:val="en-US" w:eastAsia="zh-CN"/>
                <w14:textFill>
                  <w14:solidFill>
                    <w14:schemeClr w14:val="tx1"/>
                  </w14:solidFill>
                </w14:textFill>
              </w:rPr>
              <w:t>支付预算金额的</w:t>
            </w:r>
            <w:r>
              <w:rPr>
                <w:rFonts w:hint="eastAsia" w:ascii="宋体" w:hAnsi="宋体" w:cs="宋体"/>
                <w:b/>
                <w:bCs/>
                <w:color w:val="000000" w:themeColor="text1"/>
                <w:spacing w:val="-6"/>
                <w:kern w:val="0"/>
                <w:szCs w:val="21"/>
                <w14:textFill>
                  <w14:solidFill>
                    <w14:schemeClr w14:val="tx1"/>
                  </w14:solidFill>
                </w14:textFill>
              </w:rPr>
              <w:t>65%</w:t>
            </w:r>
            <w:r>
              <w:rPr>
                <w:rFonts w:hint="eastAsia" w:ascii="宋体" w:hAnsi="宋体" w:cs="宋体"/>
                <w:b/>
                <w:bCs/>
                <w:color w:val="000000" w:themeColor="text1"/>
                <w:spacing w:val="-6"/>
                <w:kern w:val="0"/>
                <w:szCs w:val="21"/>
                <w:lang w:val="en-US" w:eastAsia="zh-CN"/>
                <w14:textFill>
                  <w14:solidFill>
                    <w14:schemeClr w14:val="tx1"/>
                  </w14:solidFill>
                </w14:textFill>
              </w:rPr>
              <w:t>且不超过合同金额的70%</w:t>
            </w:r>
            <w:r>
              <w:rPr>
                <w:rFonts w:hint="eastAsia" w:ascii="宋体" w:hAnsi="宋体" w:cs="宋体"/>
                <w:color w:val="000000" w:themeColor="text1"/>
                <w:spacing w:val="-6"/>
                <w:kern w:val="0"/>
                <w:szCs w:val="21"/>
                <w14:textFill>
                  <w14:solidFill>
                    <w14:schemeClr w14:val="tx1"/>
                  </w14:solidFill>
                </w14:textFill>
              </w:rPr>
              <w:t>给中标人</w:t>
            </w:r>
            <w:r>
              <w:rPr>
                <w:rFonts w:hint="eastAsia" w:ascii="宋体" w:hAnsi="宋体" w:eastAsia="宋体" w:cs="宋体"/>
                <w:b w:val="0"/>
                <w:bCs w:val="0"/>
                <w:spacing w:val="-6"/>
                <w:kern w:val="0"/>
                <w:szCs w:val="21"/>
                <w:highlight w:val="none"/>
                <w:lang w:val="en-US" w:eastAsia="zh-CN"/>
              </w:rPr>
              <w:t>；在签订合同时，供应商明确表示无需预付款或者主动要求降低预付款比例的，可降低预付款比例。（2）中标人按照采购人要求将货物送至各个使用点；经采购人组织验收，送货时间、地点、产品规格、型号、数量、质量及参数要求完全符合合同约定。（3）中标人向采购人开具符合法律、法规规范及行业要求的真实、有效的增值税专用发票（4）采购人凭中标人的供货发票，校内验收单、入库单等支付凭证办理相关支付手续，经采购人验收合格后，5个工作日内，向中标人付清全部合同款。</w:t>
            </w:r>
          </w:p>
        </w:tc>
      </w:tr>
    </w:tbl>
    <w:p>
      <w:pP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1"/>
        <w:rPr>
          <w:rFonts w:hint="eastAsia" w:ascii="宋体" w:hAnsi="宋体" w:eastAsia="宋体" w:cs="宋体"/>
          <w:b/>
          <w:szCs w:val="21"/>
        </w:rPr>
      </w:pPr>
      <w:r>
        <w:rPr>
          <w:rFonts w:hint="eastAsia" w:ascii="宋体" w:hAnsi="宋体" w:eastAsia="宋体" w:cs="宋体"/>
          <w:b/>
          <w:szCs w:val="21"/>
          <w:lang w:val="en-US" w:eastAsia="zh-CN"/>
        </w:rPr>
        <w:t>二</w:t>
      </w:r>
      <w:r>
        <w:rPr>
          <w:rFonts w:hint="eastAsia" w:ascii="宋体" w:hAnsi="宋体" w:eastAsia="宋体" w:cs="宋体"/>
          <w:b/>
          <w:szCs w:val="21"/>
        </w:rPr>
        <w:t>、技术要求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szCs w:val="21"/>
        </w:rPr>
      </w:pPr>
      <w:r>
        <w:rPr>
          <w:rFonts w:hint="eastAsia" w:ascii="宋体" w:hAnsi="宋体" w:eastAsia="宋体" w:cs="宋体"/>
          <w:b/>
          <w:bCs/>
          <w:szCs w:val="21"/>
        </w:rPr>
        <w:t>1.需执行的国家相关标准、行业标准、地方标准或者其他标准、规范：</w:t>
      </w:r>
      <w:r>
        <w:rPr>
          <w:rFonts w:hint="eastAsia" w:ascii="宋体" w:hAnsi="宋体" w:eastAsia="宋体" w:cs="宋体"/>
          <w:szCs w:val="21"/>
        </w:rPr>
        <w:t>如技术要求中未注明需执行的国家相关标准、行业标准、地方标准或者其他标准、规范的，执行最新标准、规范。</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bCs/>
          <w:szCs w:val="21"/>
        </w:rPr>
        <w:t>2.需满足的质量、安全、技术规格、物理特性等要求：</w:t>
      </w:r>
    </w:p>
    <w:tbl>
      <w:tblPr>
        <w:tblStyle w:val="62"/>
        <w:tblW w:w="4999" w:type="pct"/>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83"/>
        <w:gridCol w:w="2451"/>
        <w:gridCol w:w="1382"/>
        <w:gridCol w:w="430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04" w:hRule="atLeast"/>
          <w:jc w:val="center"/>
        </w:trPr>
        <w:tc>
          <w:tcPr>
            <w:tcW w:w="770"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标的内容</w:t>
            </w:r>
          </w:p>
        </w:tc>
        <w:tc>
          <w:tcPr>
            <w:tcW w:w="4229" w:type="pct"/>
            <w:gridSpan w:val="3"/>
            <w:noWrap w:val="0"/>
            <w:vAlign w:val="center"/>
          </w:tcPr>
          <w:p>
            <w:pPr>
              <w:tabs>
                <w:tab w:val="center" w:pos="3294"/>
              </w:tabs>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none"/>
                <w:lang w:val="en-US" w:eastAsia="zh-CN"/>
              </w:rPr>
              <w:t>近红外脑电数据采集一体机</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42" w:hRule="atLeast"/>
          <w:jc w:val="center"/>
        </w:trPr>
        <w:tc>
          <w:tcPr>
            <w:tcW w:w="770"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73"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718"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236"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套</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184" w:hRule="atLeast"/>
          <w:jc w:val="center"/>
        </w:trPr>
        <w:tc>
          <w:tcPr>
            <w:tcW w:w="770"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功能和质量</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w:t>
            </w:r>
          </w:p>
        </w:tc>
        <w:tc>
          <w:tcPr>
            <w:tcW w:w="4229" w:type="pct"/>
            <w:gridSpan w:val="3"/>
            <w:noWrap w:val="0"/>
            <w:vAlign w:val="center"/>
          </w:tcPr>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一、主机硬件参数要求：</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★1、主机放大器由≥64通道脑电放大器以及≥27通道fNIRS数据采集系统组成的一体机，可通过软件进行配置，可自定义选择相对应的接收器和发射器，支持同时采集≥64通道EEG和≥27通道fNIRS信号。</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2、完全集成的高密度EEG、fNIRS 、高性能PC以及TTL触发生成器，用于单个单元内的刺激呈现。</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3、≥10个双极（ExG）以及≥14个辅助通道（呼吸、加速度计、温度和GSR等生理数据）。</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▲4、内置可充电锂电池，所有通道同时采集可持续记录5小时以上。</w:t>
            </w:r>
            <w:r>
              <w:rPr>
                <w:rFonts w:hint="eastAsia" w:ascii="宋体" w:hAnsi="宋体" w:eastAsia="宋体" w:cs="宋体"/>
                <w:b/>
                <w:bCs/>
                <w:color w:val="auto"/>
                <w:sz w:val="21"/>
                <w:szCs w:val="21"/>
                <w:highlight w:val="none"/>
                <w:lang w:val="en-US" w:eastAsia="zh-CN"/>
              </w:rPr>
              <w:t>（提供产品彩页或检测报告或原厂商的官方技术白皮书或产品实际截图等证明材料）</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5、全频段DC采样。</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6、频带宽度：(0Hz) – 0.26*采样率（即0-4160Hz)。</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7、采样率：EEG采样率≥16K Hz，fNIRS采样率≥2Hz（所有通道同时采集）。</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8、A/D转换：24bit。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9、自带可用于ERP研究的7-bit TTL触发以及可输入7-bit TTL的接口。</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★10、分辨率：≤ 18nV。</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11、输入阻抗：＞1Gohm。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12、输入噪声：＜ 1.0uVRMS。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13、共模抑制比CMRR：＞100dB。</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▲14、主动屏蔽技术。</w:t>
            </w:r>
            <w:r>
              <w:rPr>
                <w:rFonts w:hint="eastAsia" w:ascii="宋体" w:hAnsi="宋体" w:eastAsia="宋体" w:cs="宋体"/>
                <w:b/>
                <w:bCs/>
                <w:color w:val="auto"/>
                <w:sz w:val="21"/>
                <w:szCs w:val="21"/>
                <w:highlight w:val="none"/>
                <w:lang w:val="en-US" w:eastAsia="zh-CN"/>
              </w:rPr>
              <w:t>（提供产品彩页或检测报告或原厂商的官方技术白皮书或产品实际截图等证明材料）</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15、可与肌电（EMG）、近红外（NIRS）、眼动、视频、功能核磁共振成像（fMRI）、脑磁图（MEG）、经颅磁刺激（TMS）等设备同步整合记录。</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★16、支持在对应编程语言环境下调用SDK接口获取实时数据流用于二次软件开发，且该SDK接口免费使用。</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二、脑电和近红外光源探头一体电极帽技术参数要求：</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脑电和近红外光源探头一体电极帽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★1、基于同轴电极线内的主动屏蔽技术，增加抗噪能力。</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2、需使用Coolmax材质确保舒适度与实现快速晾干。</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3、包含S/M/L/XL等不同尺寸的脑电帽可选。</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4、吸盘式电极，防止导电膏串流，确保数据质量。</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5、脑电帽配有≥64个EEG电极和≥8个用于fNIRS接收器以及≥8个发射器的支架。</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三、采集分析软件参数要求：</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1、提供静态二元记录的超扫描方案脑电帽与放大器模板预设。</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2、支持通过软件同时进行EEG/fNIRS 记录、回看和导出。</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★3、支持根据个人实验需求自行设置信号采集软件的匹配模板。</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4、支持在线电阻检测、可详细显示每个通道阻抗的具体数值。</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5、支持EEG/ERP/MEG数据预处理：电极定位，重参考，滤波，伪迹探测，提取分段，基线校正等。</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6、支持在线实时预处理和叠加平均显示波幅图和ERP成分图。</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7、内置常用ERPs范式（P300,Oddball等），可在线直接开展实验或Demo教学。</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8、支持ERP 叠加平均，被试间总平均，时域特征提取（波幅，潜伏期，峰值），可绘制2D波形图，3D地形图。</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9、支持fNIRS数据转换成血氧数据(Hbo2,Hbr,Hbt)显示</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自动增益校准，可设置信噪比。</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10、运动伪迹检测和去除(近红外)。</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★11、支持多台设备同步，配备超扫描实验模板设置。</w:t>
            </w:r>
            <w:r>
              <w:rPr>
                <w:rFonts w:hint="eastAsia" w:ascii="宋体" w:hAnsi="宋体" w:eastAsia="宋体" w:cs="宋体"/>
                <w:b/>
                <w:bCs/>
                <w:color w:val="auto"/>
                <w:sz w:val="21"/>
                <w:szCs w:val="21"/>
                <w:highlight w:val="none"/>
                <w:lang w:val="en-US" w:eastAsia="zh-CN"/>
              </w:rPr>
              <w:t>（提供产品彩页或检测报告或原厂商的官方技术白皮书或产品实际截图等证明材料）</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12、以3D和2D方式实时显示氧和血红蛋白、脱氧血红蛋白和总血红蛋白变化情况。</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13、时间序列数据可显示各通道氧合血红蛋白、脱氧血红蛋白和总血红蛋白变化情况。</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14、提供MBLL和DOT两种算法计算氧和血红蛋白、脱氧血红蛋白和总血红蛋白变化。</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15、支持手动输入事件标记。</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16、能够与E-Prime等刺激呈现软件实现触发同步。</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17、支持CSV以及TXT格式的源数据导出。</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18、转换后的数据支持导入开源软件中进行二次分析。</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19、提供模块化数据分析。</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四、高性能眼动模块</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（1）主要技术指标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★1、采样速率：单眼、双眼同时采集≥250Hz。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2、空间分辨率：&lt;1.0°。</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3、镜框（含眼动采集装置）重量：≤30g。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4、支持单、双眼采集。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5、实时追踪延时：≤10ms。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6、校准点：支持 1、3、5、9点校准。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★7、采用MEMS（Micro-Electro-Mechanical System）技术进行眼动追踪。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8、场景相机视频分辨率：≥1080p@30Hz。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9、场景相机视角：≥80°视野,长宽比 ≥16:9。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★10、眼动追踪传感器数量：≥5 个/眼。</w:t>
            </w:r>
            <w:r>
              <w:rPr>
                <w:rFonts w:hint="eastAsia" w:ascii="宋体" w:hAnsi="宋体" w:eastAsia="宋体" w:cs="宋体"/>
                <w:b/>
                <w:bCs/>
                <w:color w:val="auto"/>
                <w:sz w:val="21"/>
                <w:szCs w:val="21"/>
                <w:highlight w:val="none"/>
                <w:lang w:val="en-US" w:eastAsia="zh-CN"/>
              </w:rPr>
              <w:t>（提供产品彩页或检测报告或原厂商的官方技术白皮书或产品实际截图等证明材料）</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11、可长时间（≥4h）采集眼动数据。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12、含 6 轴惯性传感器。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13、能支持手机、平板等安卓移动设备作为数据采集与处理单元。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14、可以实时显示眼球转动幅度、瞳孔大小、双眼夹角大小和 IMU 运动幅度数据。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15、提供C和 Python SDK，可与 Psychopy 等软件结合适用。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16、提供可更换鼻托≥2个。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17、可以实时显示眼球转动幅度、瞳孔大小（绝对值）、双眼夹角大小和 IMU惯性测量单元运动幅度数据。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18、配套屈光校正镜片，镜片对数≥15对，-6.5≤屈光校正范围≤+3。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19、可直接记录相对于屏幕的融合注视坐标数据，能与采购方现有的脑科学研究领域主流实验刺激呈现软件等实验室眼动研究。</w:t>
            </w:r>
            <w:r>
              <w:rPr>
                <w:rFonts w:hint="eastAsia" w:ascii="宋体" w:hAnsi="宋体" w:eastAsia="宋体" w:cs="宋体"/>
                <w:b/>
                <w:bCs/>
                <w:color w:val="auto"/>
                <w:sz w:val="21"/>
                <w:szCs w:val="21"/>
                <w:highlight w:val="none"/>
                <w:lang w:val="en-US" w:eastAsia="zh-CN"/>
              </w:rPr>
              <w:t>（提供产品彩页或检测报告或原厂商的官方技术白皮书或产品实际截图等证明材料）</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（2）主要功能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1、分别记录两只眼球和双眼融合后的眼球转动量数据。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2、记录相对于场景相机的融合注视坐标数据。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3、记录相对于屏幕的融合注视坐标数据。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4、记录瞳孔大小数据。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5、记录 IMU 变化数据。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6、记录双眼夹角数据。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7、记录眨眼数据。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8、记录场景相机视频。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9、具有两种校准方式，支持小屏幕校准。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10、支持更改场景相机画质。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11、支持融合注视点的场景视频导出。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12、支持 Python 和 C SDK，可以在编程软件中实时控制设备。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13、支持在 SDK 中实时获取注视数据流。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14、支持在 SDK 中实时获取场景相机视频。 </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15、支持更换近视镜片。</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五、设备配置</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1、近红外脑电数据采集一体机1台</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2、脑电和近红外光源探头一体电极帽2顶</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3、近红外脑电一体机采集分析软件1套</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4、高性能眼动主机1台</w:t>
            </w:r>
          </w:p>
          <w:p>
            <w:pPr>
              <w:pStyle w:val="259"/>
              <w:keepNext w:val="0"/>
              <w:keepLines w:val="0"/>
              <w:pageBreakBefore w:val="0"/>
              <w:widowControl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5、高性能眼动采集分析软件1套</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kern w:val="2"/>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outlineLvl w:val="1"/>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三、质保期与交货期</w:t>
      </w:r>
    </w:p>
    <w:p>
      <w:pPr>
        <w:pStyle w:val="42"/>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1.质保期：1年。在质保期内，投标人应对货物出现的质量及安全问题承担全部责任及一切费用。项目验收合格后开始计算。</w:t>
      </w:r>
    </w:p>
    <w:p>
      <w:pPr>
        <w:pStyle w:val="42"/>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2.交货期：本项目设备交付期限为合同签订且具备项目实施条件后，60个工作日内完成设备供货与安装调试。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outlineLvl w:val="1"/>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四、采购设备的其他要求</w:t>
      </w:r>
    </w:p>
    <w:p>
      <w:pPr>
        <w:pStyle w:val="42"/>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1.所有设备必须是全新的，未曾使用过的。</w:t>
      </w:r>
    </w:p>
    <w:p>
      <w:pPr>
        <w:pStyle w:val="42"/>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2.投标人提供设备的专用工具及其清单。</w:t>
      </w:r>
    </w:p>
    <w:p>
      <w:pPr>
        <w:pStyle w:val="42"/>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3.投标人提供的设备须符合国家有关设备制造标准。</w:t>
      </w:r>
    </w:p>
    <w:p>
      <w:pPr>
        <w:pStyle w:val="42"/>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4.投标人应在投标文件详细说明所提供货物的技术规格和参数以及主要部件产地。</w:t>
      </w:r>
    </w:p>
    <w:p>
      <w:pPr>
        <w:keepNext w:val="0"/>
        <w:keepLines w:val="0"/>
        <w:pageBreakBefore w:val="0"/>
        <w:widowControl w:val="0"/>
        <w:numPr>
          <w:ilvl w:val="0"/>
          <w:numId w:val="0"/>
        </w:numPr>
        <w:kinsoku/>
        <w:wordWrap/>
        <w:overflowPunct/>
        <w:topLinePunct w:val="0"/>
        <w:bidi w:val="0"/>
        <w:adjustRightInd/>
        <w:snapToGrid w:val="0"/>
        <w:spacing w:line="360" w:lineRule="auto"/>
        <w:ind w:firstLine="422" w:firstLineChars="200"/>
        <w:textAlignment w:val="auto"/>
        <w:outlineLvl w:val="1"/>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五、技术服务要求</w:t>
      </w:r>
    </w:p>
    <w:p>
      <w:pPr>
        <w:pStyle w:val="42"/>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1．合同签订后，投标人应将商品安全运至采购人事先指定的地点（仪器设备投标人负责安装、调试完毕达到验收条件），交采购人验收。</w:t>
      </w:r>
    </w:p>
    <w:p>
      <w:pPr>
        <w:pStyle w:val="42"/>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2．在所提供商品交付使用时，必须向采购人提供产品说明书、质量保证书、保修卡等必须具备的相关资料和必备的附件。并免费提供现场技术培训。</w:t>
      </w:r>
    </w:p>
    <w:p>
      <w:pPr>
        <w:pStyle w:val="42"/>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3.售后服务要求：</w:t>
      </w:r>
    </w:p>
    <w:p>
      <w:pPr>
        <w:pStyle w:val="42"/>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（1）质保期内的服务要求</w:t>
      </w:r>
    </w:p>
    <w:p>
      <w:pPr>
        <w:pStyle w:val="42"/>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设备在使用过程中或整个系统在运行过程中如果遇到问题，投标人需15分钟内响应，如果通过电话无法排除故障，4小时到达现场服务，并负责24小时内修复。</w:t>
      </w:r>
    </w:p>
    <w:p>
      <w:pPr>
        <w:pStyle w:val="42"/>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投标人提供终身维修服务，保证备品备件的长期供应，如设备停止生产，投标人需提前通知采购人，使采购人有足够的时间采购所需配件。</w:t>
      </w:r>
    </w:p>
    <w:p>
      <w:pPr>
        <w:pStyle w:val="42"/>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（2）质保期后的服务要求</w:t>
      </w:r>
    </w:p>
    <w:p>
      <w:pPr>
        <w:pStyle w:val="42"/>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质保期结束后，投标人对设备履行终身技术支持、维修、零配件供应服务，投标人在投标文件技术商务文件中必须明确说明服务承诺。</w:t>
      </w:r>
    </w:p>
    <w:p>
      <w:pPr>
        <w:pStyle w:val="42"/>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4.质量保证</w:t>
      </w:r>
    </w:p>
    <w:p>
      <w:pPr>
        <w:pStyle w:val="42"/>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（1）投标人应按采购文件规定的货物性能、技术要求、质量标准向采购人提供未经使用的全新产品。</w:t>
      </w:r>
    </w:p>
    <w:p>
      <w:pPr>
        <w:pStyle w:val="42"/>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（2）在质量保证期内因货物本身的质量问题发生故障，投标人应负责修理和更换零部件。对达不到技术要求者，根据实际情况，经双方协商，可按以下办法处理：</w:t>
      </w:r>
    </w:p>
    <w:p>
      <w:pPr>
        <w:pStyle w:val="42"/>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（a）更换：由投标人承担所发生的全部费用；</w:t>
      </w:r>
    </w:p>
    <w:p>
      <w:pPr>
        <w:pStyle w:val="42"/>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（b）退货处理：投标人应退还采购人支付的货物款，同时应承担该货物的直接费用（运输、保险、检验、货款利息及银行手续费等）。</w:t>
      </w:r>
    </w:p>
    <w:p>
      <w:pPr>
        <w:pStyle w:val="42"/>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（3）在质保期内，投标人应对货物出现的质量及安全问题负责处理解决。</w:t>
      </w:r>
    </w:p>
    <w:p>
      <w:pPr>
        <w:pStyle w:val="42"/>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5.投标人须按采购人要求提供软件升级服务。</w:t>
      </w:r>
    </w:p>
    <w:p>
      <w:pPr>
        <w:pStyle w:val="42"/>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6.售后服务团队要求</w:t>
      </w:r>
    </w:p>
    <w:p>
      <w:pPr>
        <w:pStyle w:val="42"/>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投标人需提供专业安装及维修设备的服务工程师姓名、电话、邮箱及证明材料。</w:t>
      </w:r>
    </w:p>
    <w:p>
      <w:pPr>
        <w:pStyle w:val="42"/>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投标人需配备专业应用支持团队，团队具有长期的设备维护经验，提供必须提供专职应用工程师姓名，电话，邮箱及证明材料。</w:t>
      </w:r>
    </w:p>
    <w:p>
      <w:pPr>
        <w:pStyle w:val="42"/>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7.培训：投标人应安排技术负责人对采购人相关使用人员进行现场免费技术培训，直至采购人的使用人员熟练操作。</w:t>
      </w:r>
    </w:p>
    <w:p>
      <w:pPr>
        <w:keepNext w:val="0"/>
        <w:keepLines w:val="0"/>
        <w:pageBreakBefore w:val="0"/>
        <w:widowControl w:val="0"/>
        <w:numPr>
          <w:ilvl w:val="0"/>
          <w:numId w:val="0"/>
        </w:numPr>
        <w:kinsoku/>
        <w:wordWrap/>
        <w:overflowPunct/>
        <w:topLinePunct w:val="0"/>
        <w:bidi w:val="0"/>
        <w:adjustRightInd/>
        <w:snapToGrid w:val="0"/>
        <w:spacing w:line="360" w:lineRule="auto"/>
        <w:ind w:firstLine="422" w:firstLineChars="200"/>
        <w:textAlignment w:val="auto"/>
        <w:outlineLvl w:val="1"/>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六、验收标准</w:t>
      </w:r>
    </w:p>
    <w:p>
      <w:pPr>
        <w:pStyle w:val="42"/>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1．投标人将所供商品运至交货地点拆箱并安装调试完毕后，由采购人使用者当场负责初次（品牌、外观、数量等）验收；采购人需要另行组织专家等验收的，验收期为15天(双方另有约定的从约定）。</w:t>
      </w:r>
    </w:p>
    <w:p>
      <w:pPr>
        <w:pStyle w:val="42"/>
        <w:keepNext w:val="0"/>
        <w:keepLines w:val="0"/>
        <w:pageBreakBefore w:val="0"/>
        <w:widowControl w:val="0"/>
        <w:kinsoku/>
        <w:wordWrap/>
        <w:overflowPunct/>
        <w:topLinePunct w:val="0"/>
        <w:bidi w:val="0"/>
        <w:adjustRightIn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sz w:val="21"/>
          <w:szCs w:val="21"/>
          <w:lang w:val="en-US" w:eastAsia="zh-CN"/>
        </w:rPr>
        <w:t>2．合同商品从验收合格之日起 30 日内，出现非使用方人为因素造成的无法排除的故障由投标人予以整机调换。</w:t>
      </w:r>
    </w:p>
    <w:p>
      <w:pPr>
        <w:keepNext w:val="0"/>
        <w:keepLines w:val="0"/>
        <w:pageBreakBefore w:val="0"/>
        <w:widowControl w:val="0"/>
        <w:numPr>
          <w:ilvl w:val="0"/>
          <w:numId w:val="0"/>
        </w:numPr>
        <w:kinsoku/>
        <w:wordWrap/>
        <w:overflowPunct/>
        <w:topLinePunct w:val="0"/>
        <w:bidi w:val="0"/>
        <w:adjustRightInd/>
        <w:snapToGrid w:val="0"/>
        <w:spacing w:line="360" w:lineRule="auto"/>
        <w:ind w:firstLine="422" w:firstLineChars="200"/>
        <w:textAlignment w:val="auto"/>
        <w:outlineLvl w:val="1"/>
        <w:rPr>
          <w:rFonts w:hint="eastAsia"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七、</w:t>
      </w:r>
      <w:r>
        <w:rPr>
          <w:rFonts w:hint="eastAsia" w:ascii="宋体" w:hAnsi="宋体" w:eastAsia="宋体" w:cs="宋体"/>
          <w:b/>
          <w:bCs/>
          <w:sz w:val="21"/>
          <w:szCs w:val="21"/>
          <w:lang w:val="en-US" w:eastAsia="zh-CN"/>
        </w:rPr>
        <w:t>其他要求</w:t>
      </w:r>
    </w:p>
    <w:p>
      <w:pPr>
        <w:pStyle w:val="23"/>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1.投标人在投标文件中应提供针对本项目的安装调试方案，确保设备能够按期供货，质量符合采购要求和国家有关标准。</w:t>
      </w:r>
    </w:p>
    <w:p>
      <w:pPr>
        <w:pStyle w:val="23"/>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2.投标人在投标文件中应提供确保本项目所供货物的质量检测设施及质量监控措施。</w:t>
      </w:r>
    </w:p>
    <w:p>
      <w:pPr>
        <w:pStyle w:val="23"/>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3.投标人应在投标文件中列明本次采购设备质保期满后运行所需的配件、附件、备品备件的准备和保障措施、购买折扣、年维护费用和优惠承诺情况。</w:t>
      </w:r>
    </w:p>
    <w:p>
      <w:pPr>
        <w:pStyle w:val="23"/>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4.投标人应负责培训采购人的使用操作人员，做好现场操作运用的指导。提供详细的培训方案。明确培训工程师是厂家工程师上门培训，还是代理商或授权第三方工程师提供培训服务。</w:t>
      </w:r>
    </w:p>
    <w:p>
      <w:pPr>
        <w:pStyle w:val="23"/>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5.提供完整可行的售后服务方案，对服务承诺应有可落实的保证措施，阐述质保期内外的后续技术支持和维护能力情况。</w:t>
      </w:r>
    </w:p>
    <w:p>
      <w:pPr>
        <w:pStyle w:val="23"/>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firstLine="420" w:firstLineChars="200"/>
        <w:jc w:val="both"/>
        <w:textAlignment w:val="auto"/>
        <w:rPr>
          <w:rFonts w:hint="eastAsia" w:ascii="宋体" w:hAnsi="宋体" w:eastAsia="宋体" w:cs="宋体"/>
          <w:sz w:val="21"/>
          <w:szCs w:val="21"/>
          <w:lang w:val="en-US" w:eastAsia="zh-CN"/>
        </w:rPr>
        <w:sectPr>
          <w:pgSz w:w="11905" w:h="16838"/>
          <w:pgMar w:top="1247" w:right="1247" w:bottom="1247" w:left="1247" w:header="851" w:footer="992" w:gutter="0"/>
          <w:cols w:space="0" w:num="1"/>
          <w:titlePg/>
          <w:rtlGutter w:val="0"/>
          <w:docGrid w:linePitch="0" w:charSpace="0"/>
        </w:sectPr>
      </w:pPr>
      <w:r>
        <w:rPr>
          <w:rFonts w:hint="eastAsia" w:ascii="宋体" w:hAnsi="宋体" w:eastAsia="宋体" w:cs="宋体"/>
          <w:sz w:val="21"/>
          <w:szCs w:val="21"/>
          <w:lang w:val="en-US" w:eastAsia="zh-CN"/>
        </w:rPr>
        <w:t>6.本项目投标报价包含包装，运输费用，保险费用，以及培训等一切费用，请投标人综合考虑。</w:t>
      </w:r>
    </w:p>
    <w:p>
      <w:pPr>
        <w:snapToGrid w:val="0"/>
        <w:spacing w:line="288" w:lineRule="auto"/>
        <w:rPr>
          <w:rFonts w:hint="eastAsia" w:ascii="宋体" w:hAnsi="宋体" w:eastAsia="宋体" w:cs="宋体"/>
          <w:b/>
          <w:bCs/>
          <w:szCs w:val="21"/>
        </w:rPr>
      </w:pPr>
      <w:r>
        <w:rPr>
          <w:rFonts w:hint="eastAsia" w:ascii="宋体" w:hAnsi="宋体" w:eastAsia="宋体" w:cs="宋体"/>
          <w:b/>
          <w:bCs/>
          <w:szCs w:val="21"/>
        </w:rPr>
        <w:t>附表一：</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203"/>
        <w:gridCol w:w="780"/>
        <w:gridCol w:w="639"/>
        <w:gridCol w:w="498"/>
        <w:gridCol w:w="639"/>
        <w:gridCol w:w="1133"/>
        <w:gridCol w:w="1133"/>
        <w:gridCol w:w="851"/>
        <w:gridCol w:w="710"/>
        <w:gridCol w:w="1592"/>
        <w:gridCol w:w="1204"/>
        <w:gridCol w:w="1592"/>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0" w:type="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0" w:type="auto"/>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项目名称</w:t>
            </w:r>
          </w:p>
        </w:tc>
        <w:tc>
          <w:tcPr>
            <w:tcW w:w="0" w:type="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技术要求</w:t>
            </w:r>
          </w:p>
        </w:tc>
        <w:tc>
          <w:tcPr>
            <w:tcW w:w="0" w:type="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是否进口</w:t>
            </w:r>
          </w:p>
        </w:tc>
        <w:tc>
          <w:tcPr>
            <w:tcW w:w="0" w:type="auto"/>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0" w:type="auto"/>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计量单位</w:t>
            </w:r>
          </w:p>
        </w:tc>
        <w:tc>
          <w:tcPr>
            <w:tcW w:w="0" w:type="auto"/>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预算总价(元)</w:t>
            </w:r>
          </w:p>
        </w:tc>
        <w:tc>
          <w:tcPr>
            <w:tcW w:w="0" w:type="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最高限价(元)</w:t>
            </w:r>
          </w:p>
        </w:tc>
        <w:tc>
          <w:tcPr>
            <w:tcW w:w="0" w:type="auto"/>
            <w:shd w:val="clear" w:color="auto" w:fill="auto"/>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需求部门</w:t>
            </w:r>
          </w:p>
        </w:tc>
        <w:tc>
          <w:tcPr>
            <w:tcW w:w="0" w:type="auto"/>
            <w:shd w:val="clear" w:color="auto" w:fill="auto"/>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联系使用人</w:t>
            </w:r>
          </w:p>
        </w:tc>
        <w:tc>
          <w:tcPr>
            <w:tcW w:w="0" w:type="auto"/>
            <w:shd w:val="clear" w:color="auto" w:fill="auto"/>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联系电话</w:t>
            </w:r>
          </w:p>
        </w:tc>
        <w:tc>
          <w:tcPr>
            <w:tcW w:w="0" w:type="auto"/>
            <w:shd w:val="clear" w:color="auto" w:fill="auto"/>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经费名称</w:t>
            </w:r>
          </w:p>
        </w:tc>
        <w:tc>
          <w:tcPr>
            <w:tcW w:w="0" w:type="auto"/>
            <w:shd w:val="clear" w:color="auto" w:fill="auto"/>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批复预算号</w:t>
            </w:r>
          </w:p>
        </w:tc>
        <w:tc>
          <w:tcPr>
            <w:tcW w:w="0" w:type="auto"/>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采购执行书号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0" w:type="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1</w:t>
            </w:r>
          </w:p>
        </w:tc>
        <w:tc>
          <w:tcPr>
            <w:tcW w:w="0" w:type="auto"/>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近红外脑电数据采集一体机</w:t>
            </w:r>
          </w:p>
        </w:tc>
        <w:tc>
          <w:tcPr>
            <w:tcW w:w="0" w:type="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详见采购文件</w:t>
            </w:r>
          </w:p>
        </w:tc>
        <w:tc>
          <w:tcPr>
            <w:tcW w:w="0" w:type="auto"/>
            <w:vAlign w:val="center"/>
          </w:tcPr>
          <w:p>
            <w:pPr>
              <w:widowControl/>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是</w:t>
            </w:r>
          </w:p>
        </w:tc>
        <w:tc>
          <w:tcPr>
            <w:tcW w:w="0" w:type="auto"/>
            <w:shd w:val="clear" w:color="auto" w:fill="auto"/>
            <w:vAlign w:val="center"/>
          </w:tcPr>
          <w:p>
            <w:pPr>
              <w:widowControl/>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1</w:t>
            </w:r>
          </w:p>
        </w:tc>
        <w:tc>
          <w:tcPr>
            <w:tcW w:w="0" w:type="auto"/>
            <w:shd w:val="clear" w:color="auto" w:fill="auto"/>
            <w:vAlign w:val="center"/>
          </w:tcPr>
          <w:p>
            <w:pPr>
              <w:widowControl/>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套</w:t>
            </w:r>
          </w:p>
        </w:tc>
        <w:tc>
          <w:tcPr>
            <w:tcW w:w="0" w:type="auto"/>
            <w:shd w:val="clear" w:color="auto" w:fill="auto"/>
            <w:vAlign w:val="center"/>
          </w:tcPr>
          <w:p>
            <w:pPr>
              <w:widowControl/>
              <w:jc w:val="center"/>
              <w:rPr>
                <w:rFonts w:hint="default" w:ascii="宋体" w:hAnsi="宋体" w:eastAsia="宋体" w:cs="宋体"/>
                <w:b/>
                <w:bCs/>
                <w:kern w:val="0"/>
                <w:szCs w:val="21"/>
                <w:lang w:val="en-US" w:eastAsia="zh-CN"/>
              </w:rPr>
            </w:pPr>
            <w:r>
              <w:rPr>
                <w:rFonts w:hint="eastAsia" w:ascii="宋体" w:hAnsi="宋体" w:eastAsia="宋体" w:cs="宋体"/>
                <w:b/>
                <w:bCs/>
                <w:kern w:val="0"/>
                <w:szCs w:val="21"/>
              </w:rPr>
              <w:t>150</w:t>
            </w:r>
            <w:r>
              <w:rPr>
                <w:rFonts w:hint="eastAsia" w:ascii="宋体" w:hAnsi="宋体" w:cs="宋体"/>
                <w:b/>
                <w:bCs/>
                <w:kern w:val="0"/>
                <w:szCs w:val="21"/>
                <w:lang w:val="en-US" w:eastAsia="zh-CN"/>
              </w:rPr>
              <w:t>0000</w:t>
            </w:r>
          </w:p>
        </w:tc>
        <w:tc>
          <w:tcPr>
            <w:tcW w:w="0" w:type="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150</w:t>
            </w:r>
            <w:r>
              <w:rPr>
                <w:rFonts w:hint="eastAsia" w:ascii="宋体" w:hAnsi="宋体" w:cs="宋体"/>
                <w:b/>
                <w:bCs/>
                <w:kern w:val="0"/>
                <w:szCs w:val="21"/>
                <w:lang w:val="en-US" w:eastAsia="zh-CN"/>
              </w:rPr>
              <w:t>0000</w:t>
            </w:r>
          </w:p>
        </w:tc>
        <w:tc>
          <w:tcPr>
            <w:tcW w:w="0" w:type="auto"/>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经亨颐教育学院</w:t>
            </w:r>
          </w:p>
        </w:tc>
        <w:tc>
          <w:tcPr>
            <w:tcW w:w="0" w:type="auto"/>
            <w:shd w:val="clear" w:color="auto" w:fill="auto"/>
            <w:vAlign w:val="center"/>
          </w:tcPr>
          <w:p>
            <w:pPr>
              <w:widowControl/>
              <w:jc w:val="center"/>
              <w:rPr>
                <w:rFonts w:hint="eastAsia" w:ascii="宋体" w:hAnsi="宋体" w:eastAsia="宋体" w:cs="宋体"/>
                <w:b/>
                <w:bCs/>
                <w:kern w:val="0"/>
                <w:szCs w:val="21"/>
                <w:lang w:eastAsia="zh-CN"/>
              </w:rPr>
            </w:pPr>
            <w:r>
              <w:rPr>
                <w:rFonts w:hint="eastAsia" w:ascii="宋体" w:hAnsi="宋体" w:eastAsia="宋体" w:cs="宋体"/>
                <w:b/>
                <w:bCs/>
                <w:kern w:val="0"/>
                <w:szCs w:val="21"/>
              </w:rPr>
              <w:t>贾</w:t>
            </w:r>
            <w:r>
              <w:rPr>
                <w:rFonts w:hint="eastAsia" w:ascii="宋体" w:hAnsi="宋体" w:cs="宋体"/>
                <w:b/>
                <w:bCs/>
                <w:kern w:val="0"/>
                <w:szCs w:val="21"/>
                <w:lang w:val="en-US" w:eastAsia="zh-CN"/>
              </w:rPr>
              <w:t>老师</w:t>
            </w:r>
          </w:p>
        </w:tc>
        <w:tc>
          <w:tcPr>
            <w:tcW w:w="0" w:type="auto"/>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0571-28865586</w:t>
            </w:r>
          </w:p>
        </w:tc>
        <w:tc>
          <w:tcPr>
            <w:tcW w:w="0" w:type="auto"/>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大型仪器设备平台采购经费</w:t>
            </w:r>
          </w:p>
        </w:tc>
        <w:tc>
          <w:tcPr>
            <w:tcW w:w="0" w:type="auto"/>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xml:space="preserve">8824001268755 </w:t>
            </w:r>
            <w:bookmarkStart w:id="412" w:name="_GoBack"/>
            <w:bookmarkEnd w:id="412"/>
            <w:r>
              <w:rPr>
                <w:rFonts w:hint="eastAsia" w:ascii="宋体" w:hAnsi="宋体" w:eastAsia="宋体" w:cs="宋体"/>
                <w:b/>
                <w:bCs/>
                <w:kern w:val="0"/>
                <w:szCs w:val="21"/>
              </w:rPr>
              <w:t xml:space="preserve"> </w:t>
            </w:r>
          </w:p>
        </w:tc>
        <w:tc>
          <w:tcPr>
            <w:tcW w:w="0" w:type="auto"/>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[2024]14101号，临[2024]14152号</w:t>
            </w:r>
          </w:p>
        </w:tc>
      </w:tr>
    </w:tbl>
    <w:p>
      <w:pPr>
        <w:pStyle w:val="83"/>
        <w:rPr>
          <w:rFonts w:hint="eastAsia" w:ascii="宋体" w:hAnsi="宋体" w:eastAsia="宋体" w:cs="宋体"/>
        </w:rPr>
      </w:pPr>
    </w:p>
    <w:p>
      <w:pPr>
        <w:kinsoku/>
        <w:wordWrap/>
        <w:overflowPunct/>
        <w:topLinePunct w:val="0"/>
        <w:bidi w:val="0"/>
        <w:spacing w:line="288" w:lineRule="auto"/>
        <w:textAlignment w:val="auto"/>
        <w:rPr>
          <w:rFonts w:hint="eastAsia" w:ascii="宋体" w:hAnsi="宋体" w:eastAsia="宋体" w:cs="宋体"/>
          <w:sz w:val="21"/>
          <w:szCs w:val="21"/>
        </w:rPr>
      </w:pPr>
    </w:p>
    <w:p>
      <w:pPr>
        <w:widowControl/>
        <w:kinsoku/>
        <w:wordWrap/>
        <w:overflowPunct/>
        <w:topLinePunct w:val="0"/>
        <w:bidi w:val="0"/>
        <w:spacing w:line="288" w:lineRule="auto"/>
        <w:ind w:firstLine="630" w:firstLineChars="300"/>
        <w:jc w:val="left"/>
        <w:textAlignment w:val="auto"/>
        <w:rPr>
          <w:rFonts w:hint="eastAsia" w:ascii="宋体" w:hAnsi="宋体" w:eastAsia="宋体" w:cs="宋体"/>
          <w:bCs/>
          <w:sz w:val="21"/>
          <w:szCs w:val="21"/>
        </w:rPr>
      </w:pPr>
    </w:p>
    <w:p>
      <w:pPr>
        <w:kinsoku/>
        <w:wordWrap/>
        <w:overflowPunct/>
        <w:topLinePunct w:val="0"/>
        <w:bidi w:val="0"/>
        <w:spacing w:line="288" w:lineRule="auto"/>
        <w:textAlignment w:val="auto"/>
        <w:rPr>
          <w:rFonts w:hint="eastAsia" w:ascii="宋体" w:hAnsi="宋体" w:eastAsia="宋体" w:cs="宋体"/>
          <w:snapToGrid w:val="0"/>
          <w:kern w:val="0"/>
          <w:sz w:val="21"/>
          <w:szCs w:val="21"/>
        </w:rPr>
      </w:pPr>
    </w:p>
    <w:p>
      <w:pPr>
        <w:kinsoku/>
        <w:wordWrap/>
        <w:overflowPunct/>
        <w:topLinePunct w:val="0"/>
        <w:bidi w:val="0"/>
        <w:spacing w:line="288" w:lineRule="auto"/>
        <w:jc w:val="both"/>
        <w:textAlignment w:val="auto"/>
        <w:outlineLvl w:val="9"/>
        <w:rPr>
          <w:rFonts w:hint="eastAsia" w:ascii="宋体" w:hAnsi="宋体" w:eastAsia="宋体" w:cs="宋体"/>
          <w:b/>
          <w:sz w:val="21"/>
          <w:szCs w:val="21"/>
        </w:rPr>
        <w:sectPr>
          <w:pgSz w:w="16838" w:h="11905" w:orient="landscape"/>
          <w:pgMar w:top="1247" w:right="1247" w:bottom="1247" w:left="1247" w:header="851" w:footer="992" w:gutter="0"/>
          <w:cols w:space="0" w:num="1"/>
          <w:titlePg/>
          <w:rtlGutter w:val="0"/>
          <w:docGrid w:linePitch="0" w:charSpace="0"/>
        </w:sectPr>
      </w:pPr>
    </w:p>
    <w:p>
      <w:pPr>
        <w:kinsoku/>
        <w:wordWrap/>
        <w:overflowPunct/>
        <w:topLinePunct w:val="0"/>
        <w:bidi w:val="0"/>
        <w:spacing w:line="288" w:lineRule="auto"/>
        <w:jc w:val="center"/>
        <w:textAlignment w:val="auto"/>
        <w:outlineLvl w:val="0"/>
        <w:rPr>
          <w:rFonts w:hint="eastAsia" w:ascii="宋体" w:hAnsi="宋体" w:eastAsia="宋体" w:cs="宋体"/>
          <w:b/>
          <w:sz w:val="21"/>
          <w:szCs w:val="21"/>
        </w:rPr>
      </w:pPr>
      <w:r>
        <w:rPr>
          <w:rFonts w:hint="eastAsia" w:ascii="宋体" w:hAnsi="宋体" w:eastAsia="宋体" w:cs="宋体"/>
          <w:b/>
          <w:sz w:val="21"/>
          <w:szCs w:val="21"/>
        </w:rPr>
        <w:t xml:space="preserve">第四部分 </w:t>
      </w:r>
      <w:bookmarkStart w:id="32" w:name="_Toc184313240"/>
      <w:bookmarkEnd w:id="32"/>
      <w:bookmarkStart w:id="33" w:name="_Toc184310283"/>
      <w:bookmarkEnd w:id="33"/>
      <w:bookmarkStart w:id="34" w:name="_Toc184314415"/>
      <w:bookmarkEnd w:id="34"/>
      <w:bookmarkStart w:id="35" w:name="_Toc184308039"/>
      <w:bookmarkEnd w:id="35"/>
      <w:bookmarkStart w:id="36" w:name="_Toc184313271"/>
      <w:bookmarkEnd w:id="36"/>
      <w:bookmarkStart w:id="37" w:name="_Toc184308083"/>
      <w:bookmarkEnd w:id="37"/>
      <w:bookmarkStart w:id="38" w:name="_Toc184312127"/>
      <w:bookmarkEnd w:id="38"/>
      <w:bookmarkStart w:id="39" w:name="_Toc184313259"/>
      <w:bookmarkEnd w:id="39"/>
      <w:bookmarkStart w:id="40" w:name="_Toc184314467"/>
      <w:bookmarkEnd w:id="40"/>
      <w:bookmarkStart w:id="41" w:name="_Toc184313270"/>
      <w:bookmarkEnd w:id="41"/>
      <w:bookmarkStart w:id="42" w:name="_Toc184314463"/>
      <w:bookmarkEnd w:id="42"/>
      <w:bookmarkStart w:id="43" w:name="_Toc184312135"/>
      <w:bookmarkEnd w:id="43"/>
      <w:bookmarkStart w:id="44" w:name="_Toc184313310"/>
      <w:bookmarkEnd w:id="44"/>
      <w:bookmarkStart w:id="45" w:name="_Toc184308055"/>
      <w:bookmarkEnd w:id="45"/>
      <w:bookmarkStart w:id="46" w:name="_Toc184308062"/>
      <w:bookmarkEnd w:id="46"/>
      <w:bookmarkStart w:id="47" w:name="_Toc184310273"/>
      <w:bookmarkEnd w:id="47"/>
      <w:bookmarkStart w:id="48" w:name="_Toc184310291"/>
      <w:bookmarkEnd w:id="48"/>
      <w:bookmarkStart w:id="49" w:name="_Toc184310326"/>
      <w:bookmarkEnd w:id="49"/>
      <w:bookmarkStart w:id="50" w:name="_Toc184308101"/>
      <w:bookmarkEnd w:id="50"/>
      <w:bookmarkStart w:id="51" w:name="_Toc184312121"/>
      <w:bookmarkEnd w:id="51"/>
      <w:bookmarkStart w:id="52" w:name="_Toc184308057"/>
      <w:bookmarkEnd w:id="52"/>
      <w:bookmarkStart w:id="53" w:name="_Toc184312110"/>
      <w:bookmarkEnd w:id="53"/>
      <w:bookmarkStart w:id="54" w:name="_Toc184313281"/>
      <w:bookmarkEnd w:id="54"/>
      <w:bookmarkStart w:id="55" w:name="_Toc184310330"/>
      <w:bookmarkEnd w:id="55"/>
      <w:bookmarkStart w:id="56" w:name="_Toc184312103"/>
      <w:bookmarkEnd w:id="56"/>
      <w:bookmarkStart w:id="57" w:name="_Toc184314443"/>
      <w:bookmarkEnd w:id="57"/>
      <w:bookmarkStart w:id="58" w:name="_Toc184308041"/>
      <w:bookmarkEnd w:id="58"/>
      <w:bookmarkStart w:id="59" w:name="_Toc184310323"/>
      <w:bookmarkEnd w:id="59"/>
      <w:bookmarkStart w:id="60" w:name="_Toc184310321"/>
      <w:bookmarkEnd w:id="60"/>
      <w:bookmarkStart w:id="61" w:name="_Toc184310324"/>
      <w:bookmarkEnd w:id="61"/>
      <w:bookmarkStart w:id="62" w:name="_Toc184312120"/>
      <w:bookmarkEnd w:id="62"/>
      <w:bookmarkStart w:id="63" w:name="_Toc184312126"/>
      <w:bookmarkEnd w:id="63"/>
      <w:bookmarkStart w:id="64" w:name="_Toc184313266"/>
      <w:bookmarkEnd w:id="64"/>
      <w:bookmarkStart w:id="65" w:name="_Toc184312093"/>
      <w:bookmarkEnd w:id="65"/>
      <w:bookmarkStart w:id="66" w:name="_Toc184308043"/>
      <w:bookmarkEnd w:id="66"/>
      <w:bookmarkStart w:id="67" w:name="_Toc184312109"/>
      <w:bookmarkEnd w:id="67"/>
      <w:bookmarkStart w:id="68" w:name="_Toc184312074"/>
      <w:bookmarkEnd w:id="68"/>
      <w:bookmarkStart w:id="69" w:name="_Toc184313287"/>
      <w:bookmarkEnd w:id="69"/>
      <w:bookmarkStart w:id="70" w:name="_Toc184313303"/>
      <w:bookmarkEnd w:id="70"/>
      <w:bookmarkStart w:id="71" w:name="_Toc184314411"/>
      <w:bookmarkEnd w:id="71"/>
      <w:bookmarkStart w:id="72" w:name="_Toc184308080"/>
      <w:bookmarkEnd w:id="72"/>
      <w:bookmarkStart w:id="73" w:name="_Toc184308093"/>
      <w:bookmarkEnd w:id="73"/>
      <w:bookmarkStart w:id="74" w:name="_Toc184314433"/>
      <w:bookmarkEnd w:id="74"/>
      <w:bookmarkStart w:id="75" w:name="_Toc184308105"/>
      <w:bookmarkEnd w:id="75"/>
      <w:bookmarkStart w:id="76" w:name="_Toc184310331"/>
      <w:bookmarkEnd w:id="76"/>
      <w:bookmarkStart w:id="77" w:name="_Toc184310312"/>
      <w:bookmarkEnd w:id="77"/>
      <w:bookmarkStart w:id="78" w:name="_Toc184313245"/>
      <w:bookmarkEnd w:id="78"/>
      <w:bookmarkStart w:id="79" w:name="_Toc184308108"/>
      <w:bookmarkEnd w:id="79"/>
      <w:bookmarkStart w:id="80" w:name="_Toc184308097"/>
      <w:bookmarkEnd w:id="80"/>
      <w:bookmarkStart w:id="81" w:name="_Toc184312117"/>
      <w:bookmarkEnd w:id="81"/>
      <w:bookmarkStart w:id="82" w:name="_Toc184312067"/>
      <w:bookmarkEnd w:id="82"/>
      <w:bookmarkStart w:id="83" w:name="_Toc184308102"/>
      <w:bookmarkEnd w:id="83"/>
      <w:bookmarkStart w:id="84" w:name="_Toc184310322"/>
      <w:bookmarkEnd w:id="84"/>
      <w:bookmarkStart w:id="85" w:name="_Toc184310329"/>
      <w:bookmarkEnd w:id="85"/>
      <w:bookmarkStart w:id="86" w:name="_Toc184308067"/>
      <w:bookmarkEnd w:id="86"/>
      <w:bookmarkStart w:id="87" w:name="_Toc184312072"/>
      <w:bookmarkEnd w:id="87"/>
      <w:bookmarkStart w:id="88" w:name="_Toc184310333"/>
      <w:bookmarkEnd w:id="88"/>
      <w:bookmarkStart w:id="89" w:name="_Toc184313301"/>
      <w:bookmarkEnd w:id="89"/>
      <w:bookmarkStart w:id="90" w:name="_Toc184314473"/>
      <w:bookmarkEnd w:id="90"/>
      <w:bookmarkStart w:id="91" w:name="_Toc184312108"/>
      <w:bookmarkEnd w:id="91"/>
      <w:bookmarkStart w:id="92" w:name="_Toc184314472"/>
      <w:bookmarkEnd w:id="92"/>
      <w:bookmarkStart w:id="93" w:name="_Toc184310286"/>
      <w:bookmarkEnd w:id="93"/>
      <w:bookmarkStart w:id="94" w:name="_Toc184313309"/>
      <w:bookmarkEnd w:id="94"/>
      <w:bookmarkStart w:id="95" w:name="_Toc184314418"/>
      <w:bookmarkEnd w:id="95"/>
      <w:bookmarkStart w:id="96" w:name="_Toc184310301"/>
      <w:bookmarkEnd w:id="96"/>
      <w:bookmarkStart w:id="97" w:name="_Toc184308058"/>
      <w:bookmarkEnd w:id="97"/>
      <w:bookmarkStart w:id="98" w:name="_Toc184312075"/>
      <w:bookmarkEnd w:id="98"/>
      <w:bookmarkStart w:id="99" w:name="_Toc184314479"/>
      <w:bookmarkEnd w:id="99"/>
      <w:bookmarkStart w:id="100" w:name="_Toc184310335"/>
      <w:bookmarkEnd w:id="100"/>
      <w:bookmarkStart w:id="101" w:name="_Toc184308072"/>
      <w:bookmarkEnd w:id="101"/>
      <w:bookmarkStart w:id="102" w:name="_Toc184313308"/>
      <w:bookmarkEnd w:id="102"/>
      <w:bookmarkStart w:id="103" w:name="_Toc184308106"/>
      <w:bookmarkEnd w:id="103"/>
      <w:bookmarkStart w:id="104" w:name="_Toc184312138"/>
      <w:bookmarkEnd w:id="104"/>
      <w:bookmarkStart w:id="105" w:name="_Toc184313257"/>
      <w:bookmarkEnd w:id="105"/>
      <w:bookmarkStart w:id="106" w:name="_Toc184308070"/>
      <w:bookmarkEnd w:id="106"/>
      <w:bookmarkStart w:id="107" w:name="_Toc184312077"/>
      <w:bookmarkEnd w:id="107"/>
      <w:bookmarkStart w:id="108" w:name="_Toc184314468"/>
      <w:bookmarkEnd w:id="108"/>
      <w:bookmarkStart w:id="109" w:name="_Toc184314447"/>
      <w:bookmarkEnd w:id="109"/>
      <w:bookmarkStart w:id="110" w:name="_Toc184308045"/>
      <w:bookmarkEnd w:id="110"/>
      <w:bookmarkStart w:id="111" w:name="_Toc184314417"/>
      <w:bookmarkEnd w:id="111"/>
      <w:bookmarkStart w:id="112" w:name="_Toc184313286"/>
      <w:bookmarkEnd w:id="112"/>
      <w:bookmarkStart w:id="113" w:name="_Toc184314481"/>
      <w:bookmarkEnd w:id="113"/>
      <w:bookmarkStart w:id="114" w:name="_Toc184308100"/>
      <w:bookmarkEnd w:id="114"/>
      <w:bookmarkStart w:id="115" w:name="_Toc184313243"/>
      <w:bookmarkEnd w:id="115"/>
      <w:bookmarkStart w:id="116" w:name="_Toc184313277"/>
      <w:bookmarkEnd w:id="116"/>
      <w:bookmarkStart w:id="117" w:name="_Toc184314453"/>
      <w:bookmarkEnd w:id="117"/>
      <w:bookmarkStart w:id="118" w:name="_Toc184310285"/>
      <w:bookmarkEnd w:id="118"/>
      <w:bookmarkStart w:id="119" w:name="_Toc184314457"/>
      <w:bookmarkEnd w:id="119"/>
      <w:bookmarkStart w:id="120" w:name="_Toc184313275"/>
      <w:bookmarkEnd w:id="120"/>
      <w:bookmarkStart w:id="121" w:name="_Toc184313263"/>
      <w:bookmarkEnd w:id="121"/>
      <w:bookmarkStart w:id="122" w:name="_Toc184312073"/>
      <w:bookmarkEnd w:id="122"/>
      <w:bookmarkStart w:id="123" w:name="_Toc184312079"/>
      <w:bookmarkEnd w:id="123"/>
      <w:bookmarkStart w:id="124" w:name="_Toc184313268"/>
      <w:bookmarkEnd w:id="124"/>
      <w:bookmarkStart w:id="125" w:name="_Toc184313307"/>
      <w:bookmarkEnd w:id="125"/>
      <w:bookmarkStart w:id="126" w:name="_Toc184312082"/>
      <w:bookmarkEnd w:id="126"/>
      <w:bookmarkStart w:id="127" w:name="_Toc184312089"/>
      <w:bookmarkEnd w:id="127"/>
      <w:bookmarkStart w:id="128" w:name="_Toc184312102"/>
      <w:bookmarkEnd w:id="128"/>
      <w:bookmarkStart w:id="129" w:name="_Toc184308051"/>
      <w:bookmarkEnd w:id="129"/>
      <w:bookmarkStart w:id="130" w:name="_Toc184312111"/>
      <w:bookmarkEnd w:id="130"/>
      <w:bookmarkStart w:id="131" w:name="_Toc184312107"/>
      <w:bookmarkEnd w:id="131"/>
      <w:bookmarkStart w:id="132" w:name="_Toc184308081"/>
      <w:bookmarkEnd w:id="132"/>
      <w:bookmarkStart w:id="133" w:name="_Toc184310313"/>
      <w:bookmarkEnd w:id="133"/>
      <w:bookmarkStart w:id="134" w:name="_Toc184314449"/>
      <w:bookmarkEnd w:id="134"/>
      <w:bookmarkStart w:id="135" w:name="_Toc184314442"/>
      <w:bookmarkEnd w:id="135"/>
      <w:bookmarkStart w:id="136" w:name="_Toc184313272"/>
      <w:bookmarkEnd w:id="136"/>
      <w:bookmarkStart w:id="137" w:name="_Toc184314445"/>
      <w:bookmarkEnd w:id="137"/>
      <w:bookmarkStart w:id="138" w:name="_Toc184313273"/>
      <w:bookmarkEnd w:id="138"/>
      <w:bookmarkStart w:id="139" w:name="_Toc184314434"/>
      <w:bookmarkEnd w:id="139"/>
      <w:bookmarkStart w:id="140" w:name="_Toc184312098"/>
      <w:bookmarkEnd w:id="140"/>
      <w:bookmarkStart w:id="141" w:name="_Toc184308085"/>
      <w:bookmarkEnd w:id="141"/>
      <w:bookmarkStart w:id="142" w:name="_Toc184310314"/>
      <w:bookmarkEnd w:id="142"/>
      <w:bookmarkStart w:id="143" w:name="_Toc184310303"/>
      <w:bookmarkEnd w:id="143"/>
      <w:bookmarkStart w:id="144" w:name="_Toc184308063"/>
      <w:bookmarkEnd w:id="144"/>
      <w:bookmarkStart w:id="145" w:name="_Toc184312119"/>
      <w:bookmarkEnd w:id="145"/>
      <w:bookmarkStart w:id="146" w:name="_Toc184312083"/>
      <w:bookmarkEnd w:id="146"/>
      <w:bookmarkStart w:id="147" w:name="_Toc184308064"/>
      <w:bookmarkEnd w:id="147"/>
      <w:bookmarkStart w:id="148" w:name="_Toc184314425"/>
      <w:bookmarkEnd w:id="148"/>
      <w:bookmarkStart w:id="149" w:name="_Toc184310281"/>
      <w:bookmarkEnd w:id="149"/>
      <w:bookmarkStart w:id="150" w:name="_Toc184314448"/>
      <w:bookmarkEnd w:id="150"/>
      <w:bookmarkStart w:id="151" w:name="_Toc184313255"/>
      <w:bookmarkEnd w:id="151"/>
      <w:bookmarkStart w:id="152" w:name="_Toc184310294"/>
      <w:bookmarkEnd w:id="152"/>
      <w:bookmarkStart w:id="153" w:name="_Toc184313282"/>
      <w:bookmarkEnd w:id="153"/>
      <w:bookmarkStart w:id="154" w:name="_Toc184310277"/>
      <w:bookmarkEnd w:id="154"/>
      <w:bookmarkStart w:id="155" w:name="_Toc184310320"/>
      <w:bookmarkEnd w:id="155"/>
      <w:bookmarkStart w:id="156" w:name="_Toc184310276"/>
      <w:bookmarkEnd w:id="156"/>
      <w:bookmarkStart w:id="157" w:name="_Toc184312104"/>
      <w:bookmarkEnd w:id="157"/>
      <w:bookmarkStart w:id="158" w:name="_Toc184314462"/>
      <w:bookmarkEnd w:id="158"/>
      <w:bookmarkStart w:id="159" w:name="_Toc184313304"/>
      <w:bookmarkEnd w:id="159"/>
      <w:bookmarkStart w:id="160" w:name="_Toc184310332"/>
      <w:bookmarkEnd w:id="160"/>
      <w:bookmarkStart w:id="161" w:name="_Toc184314430"/>
      <w:bookmarkEnd w:id="161"/>
      <w:bookmarkStart w:id="162" w:name="_Toc184314464"/>
      <w:bookmarkEnd w:id="162"/>
      <w:bookmarkStart w:id="163" w:name="_Toc184312070"/>
      <w:bookmarkEnd w:id="163"/>
      <w:bookmarkStart w:id="164" w:name="_Toc184310305"/>
      <w:bookmarkEnd w:id="164"/>
      <w:bookmarkStart w:id="165" w:name="_Toc184312078"/>
      <w:bookmarkEnd w:id="165"/>
      <w:bookmarkStart w:id="166" w:name="_Toc184314480"/>
      <w:bookmarkEnd w:id="166"/>
      <w:bookmarkStart w:id="167" w:name="_Toc184308068"/>
      <w:bookmarkEnd w:id="167"/>
      <w:bookmarkStart w:id="168" w:name="_Toc184310339"/>
      <w:bookmarkEnd w:id="168"/>
      <w:bookmarkStart w:id="169" w:name="_Toc184313302"/>
      <w:bookmarkEnd w:id="169"/>
      <w:bookmarkStart w:id="170" w:name="_Toc184310287"/>
      <w:bookmarkEnd w:id="170"/>
      <w:bookmarkStart w:id="171" w:name="_Toc184310342"/>
      <w:bookmarkEnd w:id="171"/>
      <w:bookmarkStart w:id="172" w:name="_Toc184310295"/>
      <w:bookmarkEnd w:id="172"/>
      <w:bookmarkStart w:id="173" w:name="_Toc184310282"/>
      <w:bookmarkEnd w:id="173"/>
      <w:bookmarkStart w:id="174" w:name="_Toc184312131"/>
      <w:bookmarkEnd w:id="174"/>
      <w:bookmarkStart w:id="175" w:name="_Toc184314470"/>
      <w:bookmarkEnd w:id="175"/>
      <w:bookmarkStart w:id="176" w:name="_Toc184310290"/>
      <w:bookmarkEnd w:id="176"/>
      <w:bookmarkStart w:id="177" w:name="_Toc184310340"/>
      <w:bookmarkEnd w:id="177"/>
      <w:bookmarkStart w:id="178" w:name="_Toc184310327"/>
      <w:bookmarkEnd w:id="178"/>
      <w:bookmarkStart w:id="179" w:name="_Toc184310334"/>
      <w:bookmarkEnd w:id="179"/>
      <w:bookmarkStart w:id="180" w:name="_Toc184308038"/>
      <w:bookmarkEnd w:id="180"/>
      <w:bookmarkStart w:id="181" w:name="_Toc184308079"/>
      <w:bookmarkEnd w:id="181"/>
      <w:bookmarkStart w:id="182" w:name="_Toc184314410"/>
      <w:bookmarkEnd w:id="182"/>
      <w:bookmarkStart w:id="183" w:name="_Toc184314441"/>
      <w:bookmarkEnd w:id="183"/>
      <w:bookmarkStart w:id="184" w:name="_Toc184308082"/>
      <w:bookmarkEnd w:id="184"/>
      <w:bookmarkStart w:id="185" w:name="_Toc184313247"/>
      <w:bookmarkEnd w:id="185"/>
      <w:bookmarkStart w:id="186" w:name="_Toc184312071"/>
      <w:bookmarkEnd w:id="186"/>
      <w:bookmarkStart w:id="187" w:name="_Toc184312124"/>
      <w:bookmarkEnd w:id="187"/>
      <w:bookmarkStart w:id="188" w:name="_Toc184308071"/>
      <w:bookmarkEnd w:id="188"/>
      <w:bookmarkStart w:id="189" w:name="_Toc184310292"/>
      <w:bookmarkEnd w:id="189"/>
      <w:bookmarkStart w:id="190" w:name="_Toc184314429"/>
      <w:bookmarkEnd w:id="190"/>
      <w:bookmarkStart w:id="191" w:name="_Toc184310299"/>
      <w:bookmarkEnd w:id="191"/>
      <w:bookmarkStart w:id="192" w:name="_Toc184308086"/>
      <w:bookmarkEnd w:id="192"/>
      <w:bookmarkStart w:id="193" w:name="_Toc184312096"/>
      <w:bookmarkEnd w:id="193"/>
      <w:bookmarkStart w:id="194" w:name="_Toc184312095"/>
      <w:bookmarkEnd w:id="194"/>
      <w:bookmarkStart w:id="195" w:name="_Toc184314427"/>
      <w:bookmarkEnd w:id="195"/>
      <w:bookmarkStart w:id="196" w:name="_Toc184313267"/>
      <w:bookmarkEnd w:id="196"/>
      <w:bookmarkStart w:id="197" w:name="_Toc184314420"/>
      <w:bookmarkEnd w:id="197"/>
      <w:bookmarkStart w:id="198" w:name="_Toc184308047"/>
      <w:bookmarkEnd w:id="198"/>
      <w:bookmarkStart w:id="199" w:name="_Toc184310325"/>
      <w:bookmarkEnd w:id="199"/>
      <w:bookmarkStart w:id="200" w:name="_Toc184312090"/>
      <w:bookmarkEnd w:id="200"/>
      <w:bookmarkStart w:id="201" w:name="_Toc184313296"/>
      <w:bookmarkEnd w:id="201"/>
      <w:bookmarkStart w:id="202" w:name="_Toc184314438"/>
      <w:bookmarkEnd w:id="202"/>
      <w:bookmarkStart w:id="203" w:name="_Toc184314421"/>
      <w:bookmarkEnd w:id="203"/>
      <w:bookmarkStart w:id="204" w:name="_Toc184310337"/>
      <w:bookmarkEnd w:id="204"/>
      <w:bookmarkStart w:id="205" w:name="_Toc184312123"/>
      <w:bookmarkEnd w:id="205"/>
      <w:bookmarkStart w:id="206" w:name="_Toc184308104"/>
      <w:bookmarkEnd w:id="206"/>
      <w:bookmarkStart w:id="207" w:name="_Toc184313241"/>
      <w:bookmarkEnd w:id="207"/>
      <w:bookmarkStart w:id="208" w:name="_Toc184312128"/>
      <w:bookmarkEnd w:id="208"/>
      <w:bookmarkStart w:id="209" w:name="_Toc184313298"/>
      <w:bookmarkEnd w:id="209"/>
      <w:bookmarkStart w:id="210" w:name="_Toc184313290"/>
      <w:bookmarkEnd w:id="210"/>
      <w:bookmarkStart w:id="211" w:name="_Toc184312114"/>
      <w:bookmarkEnd w:id="211"/>
      <w:bookmarkStart w:id="212" w:name="_Toc184308036"/>
      <w:bookmarkEnd w:id="212"/>
      <w:bookmarkStart w:id="213" w:name="_Toc184308090"/>
      <w:bookmarkEnd w:id="213"/>
      <w:bookmarkStart w:id="214" w:name="_Toc184313279"/>
      <w:bookmarkEnd w:id="214"/>
      <w:bookmarkStart w:id="215" w:name="_Toc184308084"/>
      <w:bookmarkEnd w:id="215"/>
      <w:bookmarkStart w:id="216" w:name="_Toc184308040"/>
      <w:bookmarkEnd w:id="216"/>
      <w:bookmarkStart w:id="217" w:name="_Toc184308065"/>
      <w:bookmarkEnd w:id="217"/>
      <w:bookmarkStart w:id="218" w:name="_Toc184314436"/>
      <w:bookmarkEnd w:id="218"/>
      <w:bookmarkStart w:id="219" w:name="_Toc184313260"/>
      <w:bookmarkEnd w:id="219"/>
      <w:bookmarkStart w:id="220" w:name="_Toc184310311"/>
      <w:bookmarkEnd w:id="220"/>
      <w:bookmarkStart w:id="221" w:name="_Toc184314444"/>
      <w:bookmarkEnd w:id="221"/>
      <w:bookmarkStart w:id="222" w:name="_Toc184313248"/>
      <w:bookmarkEnd w:id="222"/>
      <w:bookmarkStart w:id="223" w:name="_Toc184314460"/>
      <w:bookmarkEnd w:id="223"/>
      <w:bookmarkStart w:id="224" w:name="_Toc184312084"/>
      <w:bookmarkEnd w:id="224"/>
      <w:bookmarkStart w:id="225" w:name="_Toc184313246"/>
      <w:bookmarkEnd w:id="225"/>
      <w:bookmarkStart w:id="226" w:name="_Toc184310275"/>
      <w:bookmarkEnd w:id="226"/>
      <w:bookmarkStart w:id="227" w:name="_Toc184312122"/>
      <w:bookmarkEnd w:id="227"/>
      <w:bookmarkStart w:id="228" w:name="_Toc184312134"/>
      <w:bookmarkEnd w:id="228"/>
      <w:bookmarkStart w:id="229" w:name="_Toc184310280"/>
      <w:bookmarkEnd w:id="229"/>
      <w:bookmarkStart w:id="230" w:name="_Toc184310336"/>
      <w:bookmarkEnd w:id="230"/>
      <w:bookmarkStart w:id="231" w:name="_Toc184312132"/>
      <w:bookmarkEnd w:id="231"/>
      <w:bookmarkStart w:id="232" w:name="_Toc184314469"/>
      <w:bookmarkEnd w:id="232"/>
      <w:bookmarkStart w:id="233" w:name="_Toc184314437"/>
      <w:bookmarkEnd w:id="233"/>
      <w:bookmarkStart w:id="234" w:name="_Toc184310307"/>
      <w:bookmarkEnd w:id="234"/>
      <w:bookmarkStart w:id="235" w:name="_Toc184310288"/>
      <w:bookmarkEnd w:id="235"/>
      <w:bookmarkStart w:id="236" w:name="_Toc184313283"/>
      <w:bookmarkEnd w:id="236"/>
      <w:bookmarkStart w:id="237" w:name="_Toc184313256"/>
      <w:bookmarkEnd w:id="237"/>
      <w:bookmarkStart w:id="238" w:name="_Toc184312100"/>
      <w:bookmarkEnd w:id="238"/>
      <w:bookmarkStart w:id="239" w:name="_Toc184313252"/>
      <w:bookmarkEnd w:id="239"/>
      <w:bookmarkStart w:id="240" w:name="_Toc184310302"/>
      <w:bookmarkEnd w:id="240"/>
      <w:bookmarkStart w:id="241" w:name="_Toc184313299"/>
      <w:bookmarkEnd w:id="241"/>
      <w:bookmarkStart w:id="242" w:name="_Toc184308053"/>
      <w:bookmarkEnd w:id="242"/>
      <w:bookmarkStart w:id="243" w:name="_Toc184308046"/>
      <w:bookmarkEnd w:id="243"/>
      <w:bookmarkStart w:id="244" w:name="_Toc184312091"/>
      <w:bookmarkEnd w:id="244"/>
      <w:bookmarkStart w:id="245" w:name="_Toc184310318"/>
      <w:bookmarkEnd w:id="245"/>
      <w:bookmarkStart w:id="246" w:name="_Toc184314452"/>
      <w:bookmarkEnd w:id="246"/>
      <w:bookmarkStart w:id="247" w:name="_Toc184308074"/>
      <w:bookmarkEnd w:id="247"/>
      <w:bookmarkStart w:id="248" w:name="_Toc184312125"/>
      <w:bookmarkEnd w:id="248"/>
      <w:bookmarkStart w:id="249" w:name="_Toc184310338"/>
      <w:bookmarkEnd w:id="249"/>
      <w:bookmarkStart w:id="250" w:name="_Toc184308098"/>
      <w:bookmarkEnd w:id="250"/>
      <w:bookmarkStart w:id="251" w:name="_Toc184312068"/>
      <w:bookmarkEnd w:id="251"/>
      <w:bookmarkStart w:id="252" w:name="_Toc184314458"/>
      <w:bookmarkEnd w:id="252"/>
      <w:bookmarkStart w:id="253" w:name="_Toc184312094"/>
      <w:bookmarkEnd w:id="253"/>
      <w:bookmarkStart w:id="254" w:name="_Toc184308049"/>
      <w:bookmarkEnd w:id="254"/>
      <w:bookmarkStart w:id="255" w:name="_Toc184310278"/>
      <w:bookmarkEnd w:id="255"/>
      <w:bookmarkStart w:id="256" w:name="_Toc184314465"/>
      <w:bookmarkEnd w:id="256"/>
      <w:bookmarkStart w:id="257" w:name="_Toc184314455"/>
      <w:bookmarkEnd w:id="257"/>
      <w:bookmarkStart w:id="258" w:name="_Toc184314419"/>
      <w:bookmarkEnd w:id="258"/>
      <w:bookmarkStart w:id="259" w:name="_Toc184308077"/>
      <w:bookmarkEnd w:id="259"/>
      <w:bookmarkStart w:id="260" w:name="_Toc184312130"/>
      <w:bookmarkEnd w:id="260"/>
      <w:bookmarkStart w:id="261" w:name="_Toc184310304"/>
      <w:bookmarkEnd w:id="261"/>
      <w:bookmarkStart w:id="262" w:name="_Toc184310316"/>
      <w:bookmarkEnd w:id="262"/>
      <w:bookmarkStart w:id="263" w:name="_Toc184310297"/>
      <w:bookmarkEnd w:id="263"/>
      <w:bookmarkStart w:id="264" w:name="_Toc184313300"/>
      <w:bookmarkEnd w:id="264"/>
      <w:bookmarkStart w:id="265" w:name="_Toc184313280"/>
      <w:bookmarkEnd w:id="265"/>
      <w:bookmarkStart w:id="266" w:name="_Toc184314482"/>
      <w:bookmarkEnd w:id="266"/>
      <w:bookmarkStart w:id="267" w:name="_Toc184308107"/>
      <w:bookmarkEnd w:id="267"/>
      <w:bookmarkStart w:id="268" w:name="_Toc184313293"/>
      <w:bookmarkEnd w:id="268"/>
      <w:bookmarkStart w:id="269" w:name="_Toc184314416"/>
      <w:bookmarkEnd w:id="269"/>
      <w:bookmarkStart w:id="270" w:name="_Toc184313291"/>
      <w:bookmarkEnd w:id="270"/>
      <w:bookmarkStart w:id="271" w:name="_Toc184310289"/>
      <w:bookmarkEnd w:id="271"/>
      <w:bookmarkStart w:id="272" w:name="_Toc184312105"/>
      <w:bookmarkEnd w:id="272"/>
      <w:bookmarkStart w:id="273" w:name="_Toc184312087"/>
      <w:bookmarkEnd w:id="273"/>
      <w:bookmarkStart w:id="274" w:name="_Toc184312136"/>
      <w:bookmarkEnd w:id="274"/>
      <w:bookmarkStart w:id="275" w:name="_Toc184308066"/>
      <w:bookmarkEnd w:id="275"/>
      <w:bookmarkStart w:id="276" w:name="_Toc184310341"/>
      <w:bookmarkEnd w:id="276"/>
      <w:bookmarkStart w:id="277" w:name="_Toc184313274"/>
      <w:bookmarkEnd w:id="277"/>
      <w:bookmarkStart w:id="278" w:name="_Toc184308088"/>
      <w:bookmarkEnd w:id="278"/>
      <w:bookmarkStart w:id="279" w:name="_Toc184308037"/>
      <w:bookmarkEnd w:id="279"/>
      <w:bookmarkStart w:id="280" w:name="_Toc184310293"/>
      <w:bookmarkEnd w:id="280"/>
      <w:bookmarkStart w:id="281" w:name="_Toc184314426"/>
      <w:bookmarkEnd w:id="281"/>
      <w:bookmarkStart w:id="282" w:name="_Toc184312076"/>
      <w:bookmarkEnd w:id="282"/>
      <w:bookmarkStart w:id="283" w:name="_Toc184314475"/>
      <w:bookmarkEnd w:id="283"/>
      <w:bookmarkStart w:id="284" w:name="_Toc184310317"/>
      <w:bookmarkEnd w:id="284"/>
      <w:bookmarkStart w:id="285" w:name="_Toc184308054"/>
      <w:bookmarkEnd w:id="285"/>
      <w:bookmarkStart w:id="286" w:name="_Toc184308078"/>
      <w:bookmarkEnd w:id="286"/>
      <w:bookmarkStart w:id="287" w:name="_Toc184310315"/>
      <w:bookmarkEnd w:id="287"/>
      <w:bookmarkStart w:id="288" w:name="_Toc184312133"/>
      <w:bookmarkEnd w:id="288"/>
      <w:bookmarkStart w:id="289" w:name="_Toc184308094"/>
      <w:bookmarkEnd w:id="289"/>
      <w:bookmarkStart w:id="290" w:name="_Toc184314456"/>
      <w:bookmarkEnd w:id="290"/>
      <w:bookmarkStart w:id="291" w:name="_Toc184308059"/>
      <w:bookmarkEnd w:id="291"/>
      <w:bookmarkStart w:id="292" w:name="_Toc184308076"/>
      <w:bookmarkEnd w:id="292"/>
      <w:bookmarkStart w:id="293" w:name="_Toc184314423"/>
      <w:bookmarkEnd w:id="293"/>
      <w:bookmarkStart w:id="294" w:name="_Toc184314471"/>
      <w:bookmarkEnd w:id="294"/>
      <w:bookmarkStart w:id="295" w:name="_Toc184314466"/>
      <w:bookmarkEnd w:id="295"/>
      <w:bookmarkStart w:id="296" w:name="_Toc184314461"/>
      <w:bookmarkEnd w:id="296"/>
      <w:bookmarkStart w:id="297" w:name="_Toc184314422"/>
      <w:bookmarkEnd w:id="297"/>
      <w:bookmarkStart w:id="298" w:name="_Toc184313264"/>
      <w:bookmarkEnd w:id="298"/>
      <w:bookmarkStart w:id="299" w:name="_Toc184310343"/>
      <w:bookmarkEnd w:id="299"/>
      <w:bookmarkStart w:id="300" w:name="_Toc184313258"/>
      <w:bookmarkEnd w:id="300"/>
      <w:bookmarkStart w:id="301" w:name="_Toc184312101"/>
      <w:bookmarkEnd w:id="301"/>
      <w:bookmarkStart w:id="302" w:name="_Toc184308095"/>
      <w:bookmarkEnd w:id="302"/>
      <w:bookmarkStart w:id="303" w:name="_Toc184313265"/>
      <w:bookmarkEnd w:id="303"/>
      <w:bookmarkStart w:id="304" w:name="_Toc184314414"/>
      <w:bookmarkEnd w:id="304"/>
      <w:bookmarkStart w:id="305" w:name="_Toc184308087"/>
      <w:bookmarkEnd w:id="305"/>
      <w:bookmarkStart w:id="306" w:name="_Toc184312081"/>
      <w:bookmarkEnd w:id="306"/>
      <w:bookmarkStart w:id="307" w:name="_Toc184313244"/>
      <w:bookmarkEnd w:id="307"/>
      <w:bookmarkStart w:id="308" w:name="_Toc184312116"/>
      <w:bookmarkEnd w:id="308"/>
      <w:bookmarkStart w:id="309" w:name="_Toc184314424"/>
      <w:bookmarkEnd w:id="309"/>
      <w:bookmarkStart w:id="310" w:name="_Toc184312113"/>
      <w:bookmarkEnd w:id="310"/>
      <w:bookmarkStart w:id="311" w:name="_Toc184308044"/>
      <w:bookmarkEnd w:id="311"/>
      <w:bookmarkStart w:id="312" w:name="_Toc184313285"/>
      <w:bookmarkEnd w:id="312"/>
      <w:bookmarkStart w:id="313" w:name="_Toc184310344"/>
      <w:bookmarkEnd w:id="313"/>
      <w:bookmarkStart w:id="314" w:name="_Toc184314435"/>
      <w:bookmarkEnd w:id="314"/>
      <w:bookmarkStart w:id="315" w:name="_Toc184308048"/>
      <w:bookmarkEnd w:id="315"/>
      <w:bookmarkStart w:id="316" w:name="_Toc184314440"/>
      <w:bookmarkEnd w:id="316"/>
      <w:bookmarkStart w:id="317" w:name="_Toc184313294"/>
      <w:bookmarkEnd w:id="317"/>
      <w:bookmarkStart w:id="318" w:name="_Toc184310306"/>
      <w:bookmarkEnd w:id="318"/>
      <w:bookmarkStart w:id="319" w:name="_Toc184308096"/>
      <w:bookmarkEnd w:id="319"/>
      <w:bookmarkStart w:id="320" w:name="_Toc184308060"/>
      <w:bookmarkEnd w:id="320"/>
      <w:bookmarkStart w:id="321" w:name="_Toc184314439"/>
      <w:bookmarkEnd w:id="321"/>
      <w:bookmarkStart w:id="322" w:name="_Toc184310328"/>
      <w:bookmarkEnd w:id="322"/>
      <w:bookmarkStart w:id="323" w:name="_Toc184313305"/>
      <w:bookmarkEnd w:id="323"/>
      <w:bookmarkStart w:id="324" w:name="_Toc184313306"/>
      <w:bookmarkEnd w:id="324"/>
      <w:bookmarkStart w:id="325" w:name="_Toc184314432"/>
      <w:bookmarkEnd w:id="325"/>
      <w:bookmarkStart w:id="326" w:name="_Toc184310279"/>
      <w:bookmarkEnd w:id="326"/>
      <w:bookmarkStart w:id="327" w:name="_Toc184313239"/>
      <w:bookmarkEnd w:id="327"/>
      <w:bookmarkStart w:id="328" w:name="_Toc184314413"/>
      <w:bookmarkEnd w:id="328"/>
      <w:bookmarkStart w:id="329" w:name="_Toc184308056"/>
      <w:bookmarkEnd w:id="329"/>
      <w:bookmarkStart w:id="330" w:name="_Toc184308091"/>
      <w:bookmarkEnd w:id="330"/>
      <w:bookmarkStart w:id="331" w:name="_Toc184312097"/>
      <w:bookmarkEnd w:id="331"/>
      <w:bookmarkStart w:id="332" w:name="_Toc184313254"/>
      <w:bookmarkEnd w:id="332"/>
      <w:bookmarkStart w:id="333" w:name="_Toc184312112"/>
      <w:bookmarkEnd w:id="333"/>
      <w:bookmarkStart w:id="334" w:name="_Toc184313288"/>
      <w:bookmarkEnd w:id="334"/>
      <w:bookmarkStart w:id="335" w:name="_Toc184314446"/>
      <w:bookmarkEnd w:id="335"/>
      <w:bookmarkStart w:id="336" w:name="_Toc184310309"/>
      <w:bookmarkEnd w:id="336"/>
      <w:bookmarkStart w:id="337" w:name="_Toc184313238"/>
      <w:bookmarkEnd w:id="337"/>
      <w:bookmarkStart w:id="338" w:name="_Toc184313242"/>
      <w:bookmarkEnd w:id="338"/>
      <w:bookmarkStart w:id="339" w:name="_Toc184308075"/>
      <w:bookmarkEnd w:id="339"/>
      <w:bookmarkStart w:id="340" w:name="_Toc184310298"/>
      <w:bookmarkEnd w:id="340"/>
      <w:bookmarkStart w:id="341" w:name="_Toc184312085"/>
      <w:bookmarkEnd w:id="341"/>
      <w:bookmarkStart w:id="342" w:name="_Toc184312099"/>
      <w:bookmarkEnd w:id="342"/>
      <w:bookmarkStart w:id="343" w:name="_Toc184312129"/>
      <w:bookmarkEnd w:id="343"/>
      <w:bookmarkStart w:id="344" w:name="_Toc184314478"/>
      <w:bookmarkEnd w:id="344"/>
      <w:bookmarkStart w:id="345" w:name="_Toc184314431"/>
      <w:bookmarkEnd w:id="345"/>
      <w:bookmarkStart w:id="346" w:name="_Toc184313284"/>
      <w:bookmarkEnd w:id="346"/>
      <w:bookmarkStart w:id="347" w:name="_Toc184313262"/>
      <w:bookmarkEnd w:id="347"/>
      <w:bookmarkStart w:id="348" w:name="_Toc184310272"/>
      <w:bookmarkEnd w:id="348"/>
      <w:bookmarkStart w:id="349" w:name="_Toc184314477"/>
      <w:bookmarkEnd w:id="349"/>
      <w:bookmarkStart w:id="350" w:name="_Toc184312139"/>
      <w:bookmarkEnd w:id="350"/>
      <w:bookmarkStart w:id="351" w:name="_Toc184313261"/>
      <w:bookmarkEnd w:id="351"/>
      <w:bookmarkStart w:id="352" w:name="_Toc184313250"/>
      <w:bookmarkEnd w:id="352"/>
      <w:bookmarkStart w:id="353" w:name="_Toc184314428"/>
      <w:bookmarkEnd w:id="353"/>
      <w:bookmarkStart w:id="354" w:name="_Toc184312086"/>
      <w:bookmarkEnd w:id="354"/>
      <w:bookmarkStart w:id="355" w:name="_Toc184308042"/>
      <w:bookmarkEnd w:id="355"/>
      <w:bookmarkStart w:id="356" w:name="_Toc184312118"/>
      <w:bookmarkEnd w:id="356"/>
      <w:bookmarkStart w:id="357" w:name="_Toc184308103"/>
      <w:bookmarkEnd w:id="357"/>
      <w:bookmarkStart w:id="358" w:name="_Toc184312137"/>
      <w:bookmarkEnd w:id="358"/>
      <w:bookmarkStart w:id="359" w:name="_Toc184313295"/>
      <w:bookmarkEnd w:id="359"/>
      <w:bookmarkStart w:id="360" w:name="_Toc184310310"/>
      <w:bookmarkEnd w:id="360"/>
      <w:bookmarkStart w:id="361" w:name="_Toc184314474"/>
      <w:bookmarkEnd w:id="361"/>
      <w:bookmarkStart w:id="362" w:name="_Toc184308092"/>
      <w:bookmarkEnd w:id="362"/>
      <w:bookmarkStart w:id="363" w:name="_Toc184314451"/>
      <w:bookmarkEnd w:id="363"/>
      <w:bookmarkStart w:id="364" w:name="_Toc184308089"/>
      <w:bookmarkEnd w:id="364"/>
      <w:bookmarkStart w:id="365" w:name="_Toc184308050"/>
      <w:bookmarkEnd w:id="365"/>
      <w:bookmarkStart w:id="366" w:name="_Toc184308069"/>
      <w:bookmarkEnd w:id="366"/>
      <w:bookmarkStart w:id="367" w:name="_Toc184310319"/>
      <w:bookmarkEnd w:id="367"/>
      <w:bookmarkStart w:id="368" w:name="_Toc184314476"/>
      <w:bookmarkEnd w:id="368"/>
      <w:bookmarkStart w:id="369" w:name="_Toc184314459"/>
      <w:bookmarkEnd w:id="369"/>
      <w:bookmarkStart w:id="370" w:name="_Toc184308073"/>
      <w:bookmarkEnd w:id="370"/>
      <w:bookmarkStart w:id="371" w:name="_Toc184313269"/>
      <w:bookmarkEnd w:id="371"/>
      <w:bookmarkStart w:id="372" w:name="_Toc184312092"/>
      <w:bookmarkEnd w:id="372"/>
      <w:bookmarkStart w:id="373" w:name="_Toc184308099"/>
      <w:bookmarkEnd w:id="373"/>
      <w:bookmarkStart w:id="374" w:name="_Toc184313276"/>
      <w:bookmarkEnd w:id="374"/>
      <w:bookmarkStart w:id="375" w:name="_Toc184310308"/>
      <w:bookmarkEnd w:id="375"/>
      <w:bookmarkStart w:id="376" w:name="_Toc184313292"/>
      <w:bookmarkEnd w:id="376"/>
      <w:bookmarkStart w:id="377" w:name="_Toc184313289"/>
      <w:bookmarkEnd w:id="377"/>
      <w:bookmarkStart w:id="378" w:name="_Toc184308061"/>
      <w:bookmarkEnd w:id="378"/>
      <w:bookmarkStart w:id="379" w:name="_Toc184310296"/>
      <w:bookmarkEnd w:id="379"/>
      <w:bookmarkStart w:id="380" w:name="_Toc184313278"/>
      <w:bookmarkEnd w:id="380"/>
      <w:bookmarkStart w:id="381" w:name="_Toc184312080"/>
      <w:bookmarkEnd w:id="381"/>
      <w:bookmarkStart w:id="382" w:name="_Toc184312088"/>
      <w:bookmarkEnd w:id="382"/>
      <w:bookmarkStart w:id="383" w:name="_Toc184312106"/>
      <w:bookmarkEnd w:id="383"/>
      <w:bookmarkStart w:id="384" w:name="_Toc184312069"/>
      <w:bookmarkEnd w:id="384"/>
      <w:bookmarkStart w:id="385" w:name="_Toc184308052"/>
      <w:bookmarkEnd w:id="385"/>
      <w:bookmarkStart w:id="386" w:name="_Toc184313253"/>
      <w:bookmarkEnd w:id="386"/>
      <w:bookmarkStart w:id="387" w:name="_Toc184310300"/>
      <w:bookmarkEnd w:id="387"/>
      <w:bookmarkStart w:id="388" w:name="_Toc184314454"/>
      <w:bookmarkEnd w:id="388"/>
      <w:bookmarkStart w:id="389" w:name="_Toc184310274"/>
      <w:bookmarkEnd w:id="389"/>
      <w:bookmarkStart w:id="390" w:name="_Toc184312115"/>
      <w:bookmarkEnd w:id="390"/>
      <w:bookmarkStart w:id="391" w:name="_Toc184313251"/>
      <w:bookmarkEnd w:id="391"/>
      <w:bookmarkStart w:id="392" w:name="_Toc184313297"/>
      <w:bookmarkEnd w:id="392"/>
      <w:bookmarkStart w:id="393" w:name="_Toc184314450"/>
      <w:bookmarkEnd w:id="393"/>
      <w:bookmarkStart w:id="394" w:name="_Toc184310284"/>
      <w:bookmarkEnd w:id="394"/>
      <w:bookmarkStart w:id="395" w:name="_Toc184313249"/>
      <w:bookmarkEnd w:id="395"/>
      <w:bookmarkStart w:id="396" w:name="_Toc184314412"/>
      <w:bookmarkEnd w:id="396"/>
      <w:r>
        <w:rPr>
          <w:rFonts w:hint="eastAsia" w:ascii="宋体" w:hAnsi="宋体" w:eastAsia="宋体" w:cs="宋体"/>
          <w:b/>
          <w:sz w:val="21"/>
          <w:szCs w:val="21"/>
        </w:rPr>
        <w:t>评标办法</w:t>
      </w:r>
    </w:p>
    <w:p>
      <w:pPr>
        <w:kinsoku/>
        <w:wordWrap/>
        <w:overflowPunct/>
        <w:topLinePunct w:val="0"/>
        <w:bidi w:val="0"/>
        <w:snapToGrid w:val="0"/>
        <w:spacing w:line="288" w:lineRule="auto"/>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评标办法前附表</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735"/>
        <w:gridCol w:w="4948"/>
        <w:gridCol w:w="660"/>
        <w:gridCol w:w="752"/>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260" w:type="pct"/>
            <w:noWrap w:val="0"/>
            <w:vAlign w:val="center"/>
          </w:tcPr>
          <w:p>
            <w:pPr>
              <w:spacing w:line="24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序号</w:t>
            </w:r>
          </w:p>
        </w:tc>
        <w:tc>
          <w:tcPr>
            <w:tcW w:w="431" w:type="pct"/>
            <w:noWrap w:val="0"/>
            <w:vAlign w:val="center"/>
          </w:tcPr>
          <w:p>
            <w:pPr>
              <w:spacing w:line="24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评审</w:t>
            </w:r>
          </w:p>
          <w:p>
            <w:pPr>
              <w:spacing w:line="240" w:lineRule="auto"/>
              <w:jc w:val="center"/>
              <w:outlineLvl w:val="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内容</w:t>
            </w:r>
          </w:p>
        </w:tc>
        <w:tc>
          <w:tcPr>
            <w:tcW w:w="2903" w:type="pct"/>
            <w:noWrap w:val="0"/>
            <w:vAlign w:val="center"/>
          </w:tcPr>
          <w:p>
            <w:pPr>
              <w:spacing w:line="24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评标标准</w:t>
            </w:r>
          </w:p>
        </w:tc>
        <w:tc>
          <w:tcPr>
            <w:tcW w:w="387" w:type="pct"/>
            <w:noWrap w:val="0"/>
            <w:vAlign w:val="center"/>
          </w:tcPr>
          <w:p>
            <w:pPr>
              <w:spacing w:line="24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权重</w:t>
            </w:r>
          </w:p>
        </w:tc>
        <w:tc>
          <w:tcPr>
            <w:tcW w:w="441" w:type="pct"/>
            <w:noWrap w:val="0"/>
            <w:vAlign w:val="center"/>
          </w:tcPr>
          <w:p>
            <w:pPr>
              <w:spacing w:line="24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主观分/客观分属性</w:t>
            </w:r>
          </w:p>
        </w:tc>
        <w:tc>
          <w:tcPr>
            <w:tcW w:w="576" w:type="pct"/>
            <w:noWrap w:val="0"/>
            <w:vAlign w:val="center"/>
          </w:tcPr>
          <w:p>
            <w:pPr>
              <w:spacing w:line="240" w:lineRule="auto"/>
              <w:jc w:val="center"/>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投标文件中评标标准相应的商务技术资料目录</w:t>
            </w:r>
            <w:r>
              <w:rPr>
                <w:rFonts w:hint="eastAsia" w:ascii="宋体" w:hAnsi="宋体" w:eastAsia="宋体" w:cs="宋体"/>
                <w:color w:val="000000"/>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31" w:type="pct"/>
            <w:noWrap w:val="0"/>
            <w:vAlign w:val="center"/>
          </w:tcPr>
          <w:p>
            <w:pPr>
              <w:spacing w:line="240" w:lineRule="auto"/>
              <w:jc w:val="center"/>
              <w:outlineLvl w:val="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业绩</w:t>
            </w:r>
          </w:p>
        </w:tc>
        <w:tc>
          <w:tcPr>
            <w:tcW w:w="2903" w:type="pct"/>
            <w:noWrap w:val="0"/>
            <w:vAlign w:val="center"/>
          </w:tcPr>
          <w:p>
            <w:pPr>
              <w:spacing w:line="240" w:lineRule="auto"/>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投标人自2021年1月1日以来（以合同签订时间为准）</w:t>
            </w:r>
            <w:r>
              <w:rPr>
                <w:rFonts w:hint="eastAsia" w:ascii="宋体" w:hAnsi="宋体" w:cs="宋体"/>
                <w:color w:val="000000"/>
                <w:sz w:val="21"/>
                <w:szCs w:val="21"/>
                <w:lang w:eastAsia="zh-CN"/>
              </w:rPr>
              <w:t>近红外脑电数据采集一体机</w:t>
            </w:r>
            <w:r>
              <w:rPr>
                <w:rFonts w:hint="eastAsia" w:ascii="宋体" w:hAnsi="宋体" w:eastAsia="宋体" w:cs="宋体"/>
                <w:color w:val="000000"/>
                <w:sz w:val="21"/>
                <w:szCs w:val="21"/>
                <w:lang w:val="en-US" w:eastAsia="zh-CN"/>
              </w:rPr>
              <w:t>同类</w:t>
            </w:r>
            <w:r>
              <w:rPr>
                <w:rFonts w:hint="eastAsia" w:ascii="宋体" w:hAnsi="宋体" w:eastAsia="宋体" w:cs="宋体"/>
                <w:color w:val="000000"/>
                <w:sz w:val="21"/>
                <w:szCs w:val="21"/>
              </w:rPr>
              <w:t>业绩（以提供的合同扫描件为准）：每提供1份合同业绩得1分，最高得3分。</w:t>
            </w:r>
          </w:p>
        </w:tc>
        <w:tc>
          <w:tcPr>
            <w:tcW w:w="387"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441"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客观分</w:t>
            </w:r>
          </w:p>
        </w:tc>
        <w:tc>
          <w:tcPr>
            <w:tcW w:w="576" w:type="pct"/>
            <w:noWrap w:val="0"/>
            <w:vAlign w:val="center"/>
          </w:tcPr>
          <w:p>
            <w:pPr>
              <w:spacing w:line="240" w:lineRule="auto"/>
              <w:jc w:val="center"/>
              <w:outlineLvl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431" w:type="pct"/>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质保期</w:t>
            </w:r>
          </w:p>
        </w:tc>
        <w:tc>
          <w:tcPr>
            <w:tcW w:w="2903" w:type="pct"/>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质保期在满足招标文件要求的基础上每延长一年得1分，最多得3分，延长时间不足一年的不计入得分。</w:t>
            </w:r>
          </w:p>
        </w:tc>
        <w:tc>
          <w:tcPr>
            <w:tcW w:w="387"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441"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客观分</w:t>
            </w:r>
          </w:p>
        </w:tc>
        <w:tc>
          <w:tcPr>
            <w:tcW w:w="576" w:type="pct"/>
            <w:noWrap w:val="0"/>
            <w:vAlign w:val="center"/>
          </w:tcPr>
          <w:p>
            <w:pPr>
              <w:spacing w:line="240" w:lineRule="auto"/>
              <w:jc w:val="center"/>
              <w:outlineLvl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60"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431" w:type="pct"/>
            <w:noWrap w:val="0"/>
            <w:vAlign w:val="center"/>
          </w:tcPr>
          <w:p>
            <w:pPr>
              <w:spacing w:line="240" w:lineRule="auto"/>
              <w:jc w:val="center"/>
              <w:outlineLvl w:val="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响应</w:t>
            </w:r>
          </w:p>
          <w:p>
            <w:pPr>
              <w:spacing w:line="240" w:lineRule="auto"/>
              <w:jc w:val="center"/>
              <w:outlineLvl w:val="0"/>
              <w:rPr>
                <w:rFonts w:hint="eastAsia" w:ascii="宋体" w:hAnsi="宋体" w:eastAsia="宋体" w:cs="宋体"/>
                <w:b/>
                <w:bCs/>
                <w:color w:val="000000"/>
                <w:sz w:val="21"/>
                <w:szCs w:val="21"/>
                <w:lang w:val="en-US" w:eastAsia="zh-CN"/>
              </w:rPr>
            </w:pPr>
            <w:r>
              <w:rPr>
                <w:rFonts w:hint="eastAsia" w:ascii="宋体" w:hAnsi="宋体" w:eastAsia="宋体" w:cs="宋体"/>
                <w:b w:val="0"/>
                <w:bCs w:val="0"/>
                <w:color w:val="000000"/>
                <w:sz w:val="21"/>
                <w:szCs w:val="21"/>
                <w:lang w:val="en-US" w:eastAsia="zh-CN"/>
              </w:rPr>
              <w:t>程度</w:t>
            </w:r>
          </w:p>
        </w:tc>
        <w:tc>
          <w:tcPr>
            <w:tcW w:w="2903" w:type="pct"/>
            <w:noWrap w:val="0"/>
            <w:vAlign w:val="center"/>
          </w:tcPr>
          <w:p>
            <w:pPr>
              <w:spacing w:line="240" w:lineRule="auto"/>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完全满足招标文件“第三部分 采购需求”-“二、技术要求”的要求得45分，</w:t>
            </w:r>
            <w:r>
              <w:rPr>
                <w:rFonts w:hint="eastAsia" w:ascii="宋体" w:hAnsi="宋体" w:eastAsia="宋体" w:cs="宋体"/>
                <w:color w:val="000000"/>
                <w:sz w:val="21"/>
                <w:szCs w:val="21"/>
                <w:lang w:val="en-US" w:eastAsia="zh-CN"/>
              </w:rPr>
              <w:t>实质性条款</w:t>
            </w:r>
            <w:r>
              <w:rPr>
                <w:rFonts w:hint="eastAsia" w:ascii="宋体" w:hAnsi="宋体" w:eastAsia="宋体" w:cs="宋体"/>
                <w:color w:val="000000"/>
                <w:sz w:val="21"/>
                <w:szCs w:val="21"/>
              </w:rPr>
              <w:t>（标注▲条款）不满足的投标无效。每一项重要</w:t>
            </w:r>
            <w:r>
              <w:rPr>
                <w:rFonts w:hint="eastAsia" w:ascii="宋体" w:hAnsi="宋体" w:eastAsia="宋体" w:cs="宋体"/>
                <w:color w:val="000000"/>
                <w:sz w:val="21"/>
                <w:szCs w:val="21"/>
                <w:lang w:val="en-US" w:eastAsia="zh-CN"/>
              </w:rPr>
              <w:t>条款</w:t>
            </w:r>
            <w:r>
              <w:rPr>
                <w:rFonts w:hint="eastAsia" w:ascii="宋体" w:hAnsi="宋体" w:eastAsia="宋体" w:cs="宋体"/>
                <w:color w:val="000000"/>
                <w:sz w:val="21"/>
                <w:szCs w:val="21"/>
              </w:rPr>
              <w:t>（打★条款）不满足的扣</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分，每一项一般技术</w:t>
            </w:r>
            <w:r>
              <w:rPr>
                <w:rFonts w:hint="eastAsia" w:ascii="宋体" w:hAnsi="宋体" w:eastAsia="宋体" w:cs="宋体"/>
                <w:color w:val="000000"/>
                <w:sz w:val="21"/>
                <w:szCs w:val="21"/>
                <w:lang w:val="en-US" w:eastAsia="zh-CN"/>
              </w:rPr>
              <w:t>条款</w:t>
            </w:r>
            <w:r>
              <w:rPr>
                <w:rFonts w:hint="eastAsia" w:ascii="宋体" w:hAnsi="宋体" w:eastAsia="宋体" w:cs="宋体"/>
                <w:color w:val="000000"/>
                <w:sz w:val="21"/>
                <w:szCs w:val="21"/>
              </w:rPr>
              <w:t>不满足的扣</w:t>
            </w:r>
            <w:r>
              <w:rPr>
                <w:rFonts w:hint="eastAsia" w:ascii="宋体" w:hAnsi="宋体" w:eastAsia="宋体" w:cs="宋体"/>
                <w:color w:val="000000"/>
                <w:sz w:val="21"/>
                <w:szCs w:val="21"/>
                <w:lang w:val="en-US" w:eastAsia="zh-CN"/>
              </w:rPr>
              <w:t>2.5</w:t>
            </w:r>
            <w:r>
              <w:rPr>
                <w:rFonts w:hint="eastAsia" w:ascii="宋体" w:hAnsi="宋体" w:eastAsia="宋体" w:cs="宋体"/>
                <w:color w:val="000000"/>
                <w:sz w:val="21"/>
                <w:szCs w:val="21"/>
              </w:rPr>
              <w:t>分。扣完为止。</w:t>
            </w:r>
          </w:p>
          <w:p>
            <w:pPr>
              <w:spacing w:line="240" w:lineRule="auto"/>
              <w:outlineLvl w:val="0"/>
              <w:rPr>
                <w:rFonts w:hint="eastAsia" w:ascii="宋体" w:hAnsi="宋体" w:eastAsia="宋体" w:cs="宋体"/>
                <w:color w:val="000000"/>
                <w:sz w:val="21"/>
                <w:szCs w:val="21"/>
              </w:rPr>
            </w:pPr>
            <w:r>
              <w:rPr>
                <w:rFonts w:hint="eastAsia" w:ascii="宋体" w:hAnsi="宋体" w:eastAsia="宋体" w:cs="宋体"/>
                <w:b/>
                <w:bCs/>
                <w:color w:val="000000"/>
                <w:sz w:val="21"/>
                <w:szCs w:val="21"/>
                <w:lang w:val="en-US" w:eastAsia="zh-CN"/>
              </w:rPr>
              <w:t>注：部分技术条款要求提供证明资料（详见采购需求），未提供或不符合要求的</w:t>
            </w:r>
            <w:r>
              <w:rPr>
                <w:rFonts w:hint="eastAsia" w:ascii="宋体" w:hAnsi="宋体" w:eastAsia="宋体" w:cs="宋体"/>
                <w:b/>
                <w:bCs/>
                <w:color w:val="000000"/>
                <w:sz w:val="21"/>
                <w:szCs w:val="21"/>
              </w:rPr>
              <w:t>视为不满足采购</w:t>
            </w:r>
            <w:r>
              <w:rPr>
                <w:rFonts w:hint="eastAsia" w:ascii="宋体" w:hAnsi="宋体" w:eastAsia="宋体" w:cs="宋体"/>
                <w:b/>
                <w:bCs/>
                <w:color w:val="000000"/>
                <w:sz w:val="21"/>
                <w:szCs w:val="21"/>
                <w:lang w:val="en-US" w:eastAsia="zh-CN"/>
              </w:rPr>
              <w:t>需求</w:t>
            </w:r>
            <w:r>
              <w:rPr>
                <w:rFonts w:hint="eastAsia" w:ascii="宋体" w:hAnsi="宋体" w:eastAsia="宋体" w:cs="宋体"/>
                <w:b/>
                <w:bCs/>
                <w:color w:val="000000"/>
                <w:sz w:val="21"/>
                <w:szCs w:val="21"/>
              </w:rPr>
              <w:t>。</w:t>
            </w:r>
          </w:p>
        </w:tc>
        <w:tc>
          <w:tcPr>
            <w:tcW w:w="387"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45</w:t>
            </w:r>
          </w:p>
        </w:tc>
        <w:tc>
          <w:tcPr>
            <w:tcW w:w="441"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客观分</w:t>
            </w:r>
          </w:p>
        </w:tc>
        <w:tc>
          <w:tcPr>
            <w:tcW w:w="576" w:type="pct"/>
            <w:noWrap w:val="0"/>
            <w:vAlign w:val="top"/>
          </w:tcPr>
          <w:p>
            <w:pPr>
              <w:spacing w:line="240" w:lineRule="auto"/>
              <w:outlineLvl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60"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431" w:type="pct"/>
            <w:noWrap w:val="0"/>
            <w:vAlign w:val="center"/>
          </w:tcPr>
          <w:p>
            <w:pPr>
              <w:spacing w:line="240" w:lineRule="auto"/>
              <w:jc w:val="center"/>
              <w:outlineLvl w:val="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安装调试方案</w:t>
            </w:r>
          </w:p>
        </w:tc>
        <w:tc>
          <w:tcPr>
            <w:tcW w:w="2903" w:type="pct"/>
            <w:noWrap w:val="0"/>
            <w:vAlign w:val="center"/>
          </w:tcPr>
          <w:p>
            <w:pPr>
              <w:spacing w:line="240" w:lineRule="auto"/>
              <w:outlineLvl w:val="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安装、调试方案：根据安装、调试方案的①完整性②科学合理性③可行性及对采购需求的满足程度进行评审。（评分范围：3，2，1，0）</w:t>
            </w:r>
          </w:p>
        </w:tc>
        <w:tc>
          <w:tcPr>
            <w:tcW w:w="387"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441"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主观分</w:t>
            </w:r>
          </w:p>
        </w:tc>
        <w:tc>
          <w:tcPr>
            <w:tcW w:w="576" w:type="pct"/>
            <w:noWrap w:val="0"/>
            <w:vAlign w:val="top"/>
          </w:tcPr>
          <w:p>
            <w:pPr>
              <w:spacing w:line="240" w:lineRule="auto"/>
              <w:outlineLvl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60"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431" w:type="pct"/>
            <w:noWrap w:val="0"/>
            <w:vAlign w:val="center"/>
          </w:tcPr>
          <w:p>
            <w:pPr>
              <w:spacing w:line="240" w:lineRule="auto"/>
              <w:jc w:val="center"/>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质量</w:t>
            </w:r>
          </w:p>
          <w:p>
            <w:pPr>
              <w:spacing w:line="240" w:lineRule="auto"/>
              <w:jc w:val="center"/>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保障</w:t>
            </w:r>
          </w:p>
        </w:tc>
        <w:tc>
          <w:tcPr>
            <w:tcW w:w="2903" w:type="pct"/>
            <w:noWrap w:val="0"/>
            <w:vAlign w:val="center"/>
          </w:tcPr>
          <w:p>
            <w:pPr>
              <w:spacing w:line="240" w:lineRule="auto"/>
              <w:outlineLvl w:val="0"/>
              <w:rPr>
                <w:rFonts w:hint="eastAsia" w:ascii="宋体" w:hAnsi="宋体" w:eastAsia="宋体" w:cs="宋体"/>
                <w:color w:val="000000"/>
                <w:sz w:val="21"/>
                <w:szCs w:val="21"/>
                <w:lang w:eastAsia="zh-CN"/>
              </w:rPr>
            </w:pPr>
            <w:r>
              <w:rPr>
                <w:rFonts w:hint="eastAsia" w:ascii="宋体" w:hAnsi="宋体" w:eastAsia="宋体" w:cs="宋体"/>
                <w:szCs w:val="21"/>
              </w:rPr>
              <w:t>提供产品质量保证措施(①提供质量保证体系②制造标准③质量监控手段④投标产品的技术支持资料等相关证明资料)及⑤质量检测设施介绍。根据质量保证措施内容完整度、科学性、可行性以及质量检测设施的先进性、可行性、保障效果进行综合评审。（评分范围：3，2，1，0）</w:t>
            </w:r>
          </w:p>
        </w:tc>
        <w:tc>
          <w:tcPr>
            <w:tcW w:w="387"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441"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主观分</w:t>
            </w:r>
          </w:p>
        </w:tc>
        <w:tc>
          <w:tcPr>
            <w:tcW w:w="576" w:type="pct"/>
            <w:noWrap w:val="0"/>
            <w:vAlign w:val="top"/>
          </w:tcPr>
          <w:p>
            <w:pPr>
              <w:spacing w:line="240" w:lineRule="auto"/>
              <w:outlineLvl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60"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431"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进度控制计划</w:t>
            </w:r>
          </w:p>
        </w:tc>
        <w:tc>
          <w:tcPr>
            <w:tcW w:w="2903" w:type="pct"/>
            <w:noWrap w:val="0"/>
            <w:vAlign w:val="center"/>
          </w:tcPr>
          <w:p>
            <w:pPr>
              <w:spacing w:line="240" w:lineRule="auto"/>
              <w:rPr>
                <w:rFonts w:hint="eastAsia" w:ascii="宋体" w:hAnsi="宋体" w:eastAsia="宋体" w:cs="宋体"/>
                <w:color w:val="000000"/>
                <w:sz w:val="21"/>
                <w:szCs w:val="21"/>
                <w:lang w:eastAsia="zh-CN"/>
              </w:rPr>
            </w:pPr>
            <w:r>
              <w:rPr>
                <w:rFonts w:hint="eastAsia" w:ascii="宋体" w:hAnsi="宋体" w:eastAsia="宋体" w:cs="宋体"/>
                <w:szCs w:val="21"/>
              </w:rPr>
              <w:t>包括并不限于①进度计划节点安排，②各节点时间进度安排及保障措施。根据投标人提供的进度计划的针对性、科学性、合理性、可行性进行评审。（评分范围：</w:t>
            </w:r>
            <w:r>
              <w:rPr>
                <w:rFonts w:hint="eastAsia" w:ascii="宋体" w:hAnsi="宋体" w:eastAsia="宋体" w:cs="宋体"/>
                <w:szCs w:val="21"/>
                <w:lang w:val="en-US" w:eastAsia="zh-CN"/>
              </w:rPr>
              <w:t>4，</w:t>
            </w:r>
            <w:r>
              <w:rPr>
                <w:rFonts w:hint="eastAsia" w:ascii="宋体" w:hAnsi="宋体" w:eastAsia="宋体" w:cs="宋体"/>
                <w:szCs w:val="21"/>
              </w:rPr>
              <w:t>3，2，1，0）</w:t>
            </w:r>
          </w:p>
        </w:tc>
        <w:tc>
          <w:tcPr>
            <w:tcW w:w="387"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441"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主观分</w:t>
            </w:r>
          </w:p>
        </w:tc>
        <w:tc>
          <w:tcPr>
            <w:tcW w:w="576" w:type="pct"/>
            <w:noWrap w:val="0"/>
            <w:vAlign w:val="top"/>
          </w:tcPr>
          <w:p>
            <w:pPr>
              <w:spacing w:line="240" w:lineRule="auto"/>
              <w:outlineLvl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431" w:type="pct"/>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售后</w:t>
            </w:r>
          </w:p>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服务</w:t>
            </w:r>
          </w:p>
        </w:tc>
        <w:tc>
          <w:tcPr>
            <w:tcW w:w="2903" w:type="pct"/>
            <w:noWrap w:val="0"/>
            <w:vAlign w:val="center"/>
          </w:tcPr>
          <w:p>
            <w:pPr>
              <w:spacing w:line="240" w:lineRule="auto"/>
              <w:rPr>
                <w:rFonts w:hint="eastAsia" w:ascii="宋体" w:hAnsi="宋体" w:eastAsia="宋体" w:cs="宋体"/>
                <w:color w:val="000000"/>
                <w:sz w:val="21"/>
                <w:szCs w:val="21"/>
                <w:lang w:eastAsia="zh-CN"/>
              </w:rPr>
            </w:pPr>
            <w:r>
              <w:rPr>
                <w:rFonts w:hint="eastAsia" w:ascii="宋体" w:hAnsi="宋体" w:eastAsia="宋体" w:cs="宋体"/>
                <w:szCs w:val="21"/>
              </w:rPr>
              <w:t>售后服务方案、售后服务承诺的可行性及服务承诺落实的保障措施（包括并不限于①售后服务内容，②售后服务响应时间及修复时间，③修复保障措施等）根据方案内容的完整性、科学性、合理性、可行性进行评审。（评分范围：3，2，1，0）</w:t>
            </w:r>
          </w:p>
        </w:tc>
        <w:tc>
          <w:tcPr>
            <w:tcW w:w="387"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441"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主观分</w:t>
            </w:r>
          </w:p>
        </w:tc>
        <w:tc>
          <w:tcPr>
            <w:tcW w:w="576" w:type="pct"/>
            <w:noWrap w:val="0"/>
            <w:vAlign w:val="top"/>
          </w:tcPr>
          <w:p>
            <w:pPr>
              <w:spacing w:line="240" w:lineRule="auto"/>
              <w:outlineLvl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60" w:type="pct"/>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431" w:type="pct"/>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备品</w:t>
            </w:r>
          </w:p>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备件</w:t>
            </w:r>
          </w:p>
        </w:tc>
        <w:tc>
          <w:tcPr>
            <w:tcW w:w="2903" w:type="pct"/>
            <w:noWrap w:val="0"/>
            <w:vAlign w:val="center"/>
          </w:tcPr>
          <w:p>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根据投标人提供的①配件、附件、备品备件的准备②保障措施③购买折扣④优惠承诺</w:t>
            </w:r>
            <w:r>
              <w:rPr>
                <w:rFonts w:hint="eastAsia" w:ascii="宋体" w:hAnsi="宋体" w:eastAsia="宋体" w:cs="宋体"/>
                <w:color w:val="000000"/>
                <w:sz w:val="21"/>
                <w:szCs w:val="21"/>
                <w:lang w:val="en-US" w:eastAsia="zh-CN"/>
              </w:rPr>
              <w:t>等</w:t>
            </w:r>
            <w:r>
              <w:rPr>
                <w:rFonts w:hint="eastAsia" w:ascii="宋体" w:hAnsi="宋体" w:eastAsia="宋体" w:cs="宋体"/>
                <w:color w:val="000000"/>
                <w:sz w:val="21"/>
                <w:szCs w:val="21"/>
              </w:rPr>
              <w:t>情况评分。</w:t>
            </w:r>
            <w:r>
              <w:rPr>
                <w:rFonts w:hint="eastAsia" w:ascii="宋体" w:hAnsi="宋体" w:eastAsia="宋体" w:cs="宋体"/>
                <w:szCs w:val="21"/>
              </w:rPr>
              <w:t>（评分范围：3，2，1，0）</w:t>
            </w:r>
          </w:p>
        </w:tc>
        <w:tc>
          <w:tcPr>
            <w:tcW w:w="387"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441"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主观分</w:t>
            </w:r>
          </w:p>
        </w:tc>
        <w:tc>
          <w:tcPr>
            <w:tcW w:w="576" w:type="pct"/>
            <w:noWrap w:val="0"/>
            <w:vAlign w:val="top"/>
          </w:tcPr>
          <w:p>
            <w:pPr>
              <w:spacing w:line="240" w:lineRule="auto"/>
              <w:outlineLvl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0" w:type="pct"/>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431" w:type="pct"/>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培训</w:t>
            </w:r>
          </w:p>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方案</w:t>
            </w:r>
          </w:p>
        </w:tc>
        <w:tc>
          <w:tcPr>
            <w:tcW w:w="2903" w:type="pct"/>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根据方案（包括①培训流程②培训方式③培训对象④培训内容⑤培训日程等）的完整性、可行性以及对本项目的针对性进行评审。</w:t>
            </w:r>
            <w:r>
              <w:rPr>
                <w:rFonts w:hint="eastAsia" w:ascii="宋体" w:hAnsi="宋体" w:eastAsia="宋体" w:cs="宋体"/>
                <w:szCs w:val="21"/>
              </w:rPr>
              <w:t>（评分范围：3，2，1，0）</w:t>
            </w:r>
          </w:p>
        </w:tc>
        <w:tc>
          <w:tcPr>
            <w:tcW w:w="387"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441" w:type="pc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主观分</w:t>
            </w:r>
          </w:p>
        </w:tc>
        <w:tc>
          <w:tcPr>
            <w:tcW w:w="576" w:type="pct"/>
            <w:noWrap w:val="0"/>
            <w:vAlign w:val="top"/>
          </w:tcPr>
          <w:p>
            <w:pPr>
              <w:spacing w:line="240" w:lineRule="auto"/>
              <w:outlineLvl w:val="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60" w:type="pct"/>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431" w:type="pct"/>
            <w:noWrap w:val="0"/>
            <w:vAlign w:val="center"/>
          </w:tcPr>
          <w:p>
            <w:pPr>
              <w:pStyle w:val="5"/>
              <w:spacing w:line="240" w:lineRule="auto"/>
              <w:ind w:firstLine="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价格分</w:t>
            </w:r>
          </w:p>
        </w:tc>
        <w:tc>
          <w:tcPr>
            <w:tcW w:w="2903" w:type="pct"/>
            <w:noWrap w:val="0"/>
            <w:vAlign w:val="top"/>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有效投标报价的最低价作为评标基准价，其最低报价为满分；按［投标报价得分=（评标基准价/投标报价）*30］的计算公式计算。</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评标过程中，不得去掉报价中的最高报价和最低报价。</w:t>
            </w:r>
          </w:p>
          <w:p>
            <w:pPr>
              <w:pStyle w:val="5"/>
              <w:spacing w:line="240" w:lineRule="auto"/>
              <w:ind w:firstLine="0"/>
              <w:rPr>
                <w:rFonts w:hint="eastAsia" w:ascii="宋体" w:hAnsi="宋体" w:eastAsia="宋体" w:cs="宋体"/>
                <w:sz w:val="21"/>
                <w:szCs w:val="21"/>
              </w:rPr>
            </w:pPr>
            <w:r>
              <w:rPr>
                <w:rFonts w:hint="eastAsia" w:ascii="宋体" w:hAnsi="宋体" w:eastAsia="宋体" w:cs="宋体"/>
                <w:sz w:val="21"/>
                <w:szCs w:val="21"/>
              </w:rPr>
              <w:t>本项目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387" w:type="pct"/>
            <w:noWrap w:val="0"/>
            <w:vAlign w:val="center"/>
          </w:tcPr>
          <w:p>
            <w:pPr>
              <w:spacing w:line="240" w:lineRule="auto"/>
              <w:jc w:val="center"/>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441" w:type="pct"/>
            <w:noWrap w:val="0"/>
            <w:vAlign w:val="center"/>
          </w:tcPr>
          <w:p>
            <w:pPr>
              <w:spacing w:line="240" w:lineRule="auto"/>
              <w:jc w:val="center"/>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客观分</w:t>
            </w:r>
          </w:p>
        </w:tc>
        <w:tc>
          <w:tcPr>
            <w:tcW w:w="576" w:type="pct"/>
            <w:noWrap w:val="0"/>
            <w:vAlign w:val="center"/>
          </w:tcPr>
          <w:p>
            <w:pPr>
              <w:spacing w:line="240" w:lineRule="auto"/>
              <w:jc w:val="center"/>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w:t>
            </w:r>
          </w:p>
        </w:tc>
      </w:tr>
    </w:tbl>
    <w:p>
      <w:pPr>
        <w:pStyle w:val="42"/>
        <w:rPr>
          <w:rFonts w:hint="eastAsia" w:ascii="宋体" w:hAnsi="宋体" w:eastAsia="宋体" w:cs="宋体"/>
        </w:rPr>
      </w:pPr>
    </w:p>
    <w:p>
      <w:pPr>
        <w:kinsoku/>
        <w:wordWrap/>
        <w:overflowPunct/>
        <w:topLinePunct w:val="0"/>
        <w:bidi w:val="0"/>
        <w:snapToGrid w:val="0"/>
        <w:spacing w:line="288" w:lineRule="auto"/>
        <w:ind w:firstLine="210" w:firstLineChars="100"/>
        <w:textAlignment w:val="auto"/>
        <w:rPr>
          <w:rFonts w:hint="eastAsia" w:ascii="宋体" w:hAnsi="宋体" w:eastAsia="宋体" w:cs="宋体"/>
          <w:b/>
          <w:sz w:val="21"/>
          <w:szCs w:val="21"/>
        </w:rPr>
      </w:pPr>
      <w:r>
        <w:rPr>
          <w:rFonts w:hint="eastAsia" w:ascii="宋体" w:hAnsi="宋体" w:eastAsia="宋体" w:cs="宋体"/>
          <w:sz w:val="21"/>
          <w:szCs w:val="21"/>
          <w:shd w:val="clear" w:color="auto" w:fill="FFFFFF"/>
        </w:rPr>
        <w:t>*</w:t>
      </w:r>
      <w:r>
        <w:rPr>
          <w:rFonts w:hint="eastAsia" w:ascii="宋体" w:hAnsi="宋体" w:eastAsia="宋体" w:cs="宋体"/>
          <w:b/>
          <w:sz w:val="21"/>
          <w:szCs w:val="21"/>
        </w:rPr>
        <w:t>备注：</w:t>
      </w:r>
      <w:r>
        <w:rPr>
          <w:rFonts w:hint="eastAsia" w:ascii="宋体" w:hAnsi="宋体" w:eastAsia="宋体" w:cs="宋体"/>
          <w:sz w:val="21"/>
          <w:szCs w:val="21"/>
        </w:rPr>
        <w:t>投标人编制投标文件（商务技术文件部分）时，建议按此目录（序号和内容）提供评标标准相应的商务技术资料。 </w:t>
      </w:r>
    </w:p>
    <w:p>
      <w:pPr>
        <w:kinsoku/>
        <w:wordWrap/>
        <w:overflowPunct/>
        <w:topLinePunct w:val="0"/>
        <w:bidi w:val="0"/>
        <w:snapToGrid w:val="0"/>
        <w:spacing w:line="288" w:lineRule="auto"/>
        <w:textAlignment w:val="auto"/>
        <w:outlineLvl w:val="1"/>
        <w:rPr>
          <w:rFonts w:hint="eastAsia" w:ascii="宋体" w:hAnsi="宋体" w:eastAsia="宋体" w:cs="宋体"/>
          <w:b/>
          <w:sz w:val="21"/>
          <w:szCs w:val="21"/>
        </w:rPr>
      </w:pPr>
      <w:r>
        <w:rPr>
          <w:rFonts w:hint="eastAsia" w:ascii="宋体" w:hAnsi="宋体" w:eastAsia="宋体" w:cs="宋体"/>
          <w:b/>
          <w:sz w:val="21"/>
          <w:szCs w:val="21"/>
        </w:rPr>
        <w:t>一、评标方法</w:t>
      </w:r>
    </w:p>
    <w:p>
      <w:pPr>
        <w:kinsoku/>
        <w:wordWrap/>
        <w:overflowPunct/>
        <w:topLinePunct w:val="0"/>
        <w:bidi w:val="0"/>
        <w:adjustRightInd/>
        <w:spacing w:line="288" w:lineRule="auto"/>
        <w:ind w:firstLine="413" w:firstLineChars="196"/>
        <w:textAlignment w:val="auto"/>
        <w:rPr>
          <w:rFonts w:hint="eastAsia" w:ascii="宋体" w:hAnsi="宋体" w:eastAsia="宋体" w:cs="宋体"/>
          <w:kern w:val="0"/>
          <w:sz w:val="21"/>
          <w:szCs w:val="21"/>
        </w:rPr>
      </w:pPr>
      <w:r>
        <w:rPr>
          <w:rFonts w:hint="eastAsia" w:ascii="宋体" w:hAnsi="宋体" w:eastAsia="宋体" w:cs="宋体"/>
          <w:b/>
          <w:kern w:val="0"/>
          <w:sz w:val="21"/>
          <w:szCs w:val="21"/>
        </w:rPr>
        <w:t>1.本项目采用综合评分法。</w:t>
      </w:r>
      <w:r>
        <w:rPr>
          <w:rFonts w:hint="eastAsia" w:ascii="宋体" w:hAnsi="宋体" w:eastAsia="宋体" w:cs="宋体"/>
          <w:kern w:val="0"/>
          <w:sz w:val="21"/>
          <w:szCs w:val="21"/>
        </w:rPr>
        <w:t>综合评分法，是指投标文件满足招标文件全部实质性要求，且按照评审因素的量化指标评审得分最高的投标人为中标候选人的评标方法。</w:t>
      </w:r>
    </w:p>
    <w:p>
      <w:pPr>
        <w:kinsoku/>
        <w:wordWrap/>
        <w:overflowPunct/>
        <w:topLinePunct w:val="0"/>
        <w:bidi w:val="0"/>
        <w:adjustRightInd/>
        <w:spacing w:line="288" w:lineRule="auto"/>
        <w:textAlignment w:val="auto"/>
        <w:outlineLvl w:val="1"/>
        <w:rPr>
          <w:rFonts w:hint="eastAsia" w:ascii="宋体" w:hAnsi="宋体" w:eastAsia="宋体" w:cs="宋体"/>
          <w:kern w:val="0"/>
          <w:sz w:val="21"/>
          <w:szCs w:val="21"/>
        </w:rPr>
      </w:pPr>
      <w:r>
        <w:rPr>
          <w:rFonts w:hint="eastAsia" w:ascii="宋体" w:hAnsi="宋体" w:eastAsia="宋体" w:cs="宋体"/>
          <w:b/>
          <w:sz w:val="21"/>
          <w:szCs w:val="21"/>
        </w:rPr>
        <w:t>二、评标标准</w:t>
      </w:r>
    </w:p>
    <w:p>
      <w:pPr>
        <w:kinsoku/>
        <w:wordWrap/>
        <w:overflowPunct/>
        <w:topLinePunct w:val="0"/>
        <w:bidi w:val="0"/>
        <w:spacing w:line="288" w:lineRule="auto"/>
        <w:ind w:firstLine="413" w:firstLineChars="196"/>
        <w:textAlignment w:val="auto"/>
        <w:rPr>
          <w:rFonts w:hint="eastAsia" w:ascii="宋体" w:hAnsi="宋体" w:eastAsia="宋体" w:cs="宋体"/>
          <w:b/>
          <w:sz w:val="21"/>
          <w:szCs w:val="21"/>
        </w:rPr>
      </w:pPr>
      <w:r>
        <w:rPr>
          <w:rFonts w:hint="eastAsia" w:ascii="宋体" w:hAnsi="宋体" w:eastAsia="宋体" w:cs="宋体"/>
          <w:b/>
          <w:sz w:val="21"/>
          <w:szCs w:val="21"/>
        </w:rPr>
        <w:t>2.评标标准：</w:t>
      </w:r>
      <w:r>
        <w:rPr>
          <w:rFonts w:hint="eastAsia" w:ascii="宋体" w:hAnsi="宋体" w:eastAsia="宋体" w:cs="宋体"/>
          <w:kern w:val="0"/>
          <w:sz w:val="21"/>
          <w:szCs w:val="21"/>
        </w:rPr>
        <w:t>见评标办法前附表。</w:t>
      </w:r>
    </w:p>
    <w:p>
      <w:pPr>
        <w:kinsoku/>
        <w:wordWrap/>
        <w:overflowPunct/>
        <w:topLinePunct w:val="0"/>
        <w:bidi w:val="0"/>
        <w:spacing w:line="288" w:lineRule="auto"/>
        <w:textAlignment w:val="auto"/>
        <w:outlineLvl w:val="1"/>
        <w:rPr>
          <w:rFonts w:hint="eastAsia" w:ascii="宋体" w:hAnsi="宋体" w:eastAsia="宋体" w:cs="宋体"/>
          <w:b/>
          <w:sz w:val="21"/>
          <w:szCs w:val="21"/>
        </w:rPr>
      </w:pPr>
      <w:r>
        <w:rPr>
          <w:rFonts w:hint="eastAsia" w:ascii="宋体" w:hAnsi="宋体" w:eastAsia="宋体" w:cs="宋体"/>
          <w:b/>
          <w:sz w:val="21"/>
          <w:szCs w:val="21"/>
        </w:rPr>
        <w:t>三、评标程序</w:t>
      </w:r>
    </w:p>
    <w:p>
      <w:pPr>
        <w:kinsoku/>
        <w:wordWrap/>
        <w:overflowPunct/>
        <w:topLinePunct w:val="0"/>
        <w:bidi w:val="0"/>
        <w:spacing w:line="288" w:lineRule="auto"/>
        <w:ind w:firstLine="413" w:firstLineChars="196"/>
        <w:textAlignment w:val="auto"/>
        <w:rPr>
          <w:rFonts w:hint="eastAsia" w:ascii="宋体" w:hAnsi="宋体" w:eastAsia="宋体" w:cs="宋体"/>
          <w:kern w:val="0"/>
          <w:sz w:val="21"/>
          <w:szCs w:val="21"/>
        </w:rPr>
      </w:pPr>
      <w:r>
        <w:rPr>
          <w:rFonts w:hint="eastAsia" w:ascii="宋体" w:hAnsi="宋体" w:eastAsia="宋体" w:cs="宋体"/>
          <w:b/>
          <w:kern w:val="0"/>
          <w:sz w:val="21"/>
          <w:szCs w:val="21"/>
        </w:rPr>
        <w:t>3.1符合性审查。</w:t>
      </w:r>
      <w:r>
        <w:rPr>
          <w:rFonts w:hint="eastAsia" w:ascii="宋体" w:hAnsi="宋体" w:eastAsia="宋体" w:cs="宋体"/>
          <w:kern w:val="0"/>
          <w:sz w:val="21"/>
          <w:szCs w:val="21"/>
        </w:rPr>
        <w:t>评标委员会应当对符合资格的投标人的投标文件进行符合性审查，以确定其是否满足招标文件的实质性要求。不满足招标文件的实质性要求的，投标无效。</w:t>
      </w:r>
    </w:p>
    <w:p>
      <w:pPr>
        <w:kinsoku/>
        <w:wordWrap/>
        <w:overflowPunct/>
        <w:topLinePunct w:val="0"/>
        <w:bidi w:val="0"/>
        <w:spacing w:line="288" w:lineRule="auto"/>
        <w:ind w:firstLine="413" w:firstLineChars="196"/>
        <w:textAlignment w:val="auto"/>
        <w:rPr>
          <w:rFonts w:hint="eastAsia" w:ascii="宋体" w:hAnsi="宋体" w:eastAsia="宋体" w:cs="宋体"/>
          <w:kern w:val="0"/>
          <w:sz w:val="21"/>
          <w:szCs w:val="21"/>
        </w:rPr>
      </w:pPr>
      <w:r>
        <w:rPr>
          <w:rFonts w:hint="eastAsia" w:ascii="宋体" w:hAnsi="宋体" w:eastAsia="宋体" w:cs="宋体"/>
          <w:b/>
          <w:kern w:val="0"/>
          <w:sz w:val="21"/>
          <w:szCs w:val="21"/>
        </w:rPr>
        <w:t>3.2比较与评价。</w:t>
      </w:r>
      <w:r>
        <w:rPr>
          <w:rFonts w:hint="eastAsia" w:ascii="宋体" w:hAnsi="宋体" w:eastAsia="宋体" w:cs="宋体"/>
          <w:kern w:val="0"/>
          <w:sz w:val="21"/>
          <w:szCs w:val="21"/>
        </w:rPr>
        <w:t>评标委员会应当按照招标文件中规定的评标方法和标准，对符合性审查合格的投标文件进行商务和技术评估，综合比较与评价。</w:t>
      </w:r>
    </w:p>
    <w:p>
      <w:pPr>
        <w:kinsoku/>
        <w:wordWrap/>
        <w:overflowPunct/>
        <w:topLinePunct w:val="0"/>
        <w:bidi w:val="0"/>
        <w:spacing w:line="288" w:lineRule="auto"/>
        <w:ind w:firstLine="413" w:firstLineChars="196"/>
        <w:textAlignment w:val="auto"/>
        <w:rPr>
          <w:rFonts w:hint="eastAsia" w:ascii="宋体" w:hAnsi="宋体" w:eastAsia="宋体" w:cs="宋体"/>
          <w:kern w:val="0"/>
          <w:sz w:val="21"/>
          <w:szCs w:val="21"/>
        </w:rPr>
      </w:pPr>
      <w:r>
        <w:rPr>
          <w:rFonts w:hint="eastAsia" w:ascii="宋体" w:hAnsi="宋体" w:eastAsia="宋体" w:cs="宋体"/>
          <w:b/>
          <w:kern w:val="0"/>
          <w:sz w:val="21"/>
          <w:szCs w:val="21"/>
        </w:rPr>
        <w:t>3.3汇总商务技术得分。</w:t>
      </w:r>
      <w:r>
        <w:rPr>
          <w:rFonts w:hint="eastAsia" w:ascii="宋体" w:hAnsi="宋体" w:eastAsia="宋体" w:cs="宋体"/>
          <w:kern w:val="0"/>
          <w:sz w:val="21"/>
          <w:szCs w:val="21"/>
        </w:rPr>
        <w:t>评标委员会各成员应当独立对每个投标人的商务和技术文件进行评价，并汇总商务技术得分情况。</w:t>
      </w:r>
    </w:p>
    <w:p>
      <w:pPr>
        <w:kinsoku/>
        <w:wordWrap/>
        <w:overflowPunct/>
        <w:topLinePunct w:val="0"/>
        <w:bidi w:val="0"/>
        <w:spacing w:line="288" w:lineRule="auto"/>
        <w:ind w:firstLine="413" w:firstLineChars="196"/>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3.4报价评审。</w:t>
      </w:r>
    </w:p>
    <w:p>
      <w:pPr>
        <w:pStyle w:val="133"/>
        <w:kinsoku/>
        <w:wordWrap/>
        <w:overflowPunct/>
        <w:topLinePunct w:val="0"/>
        <w:bidi w:val="0"/>
        <w:spacing w:before="0"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3.4.1投标文件报价出现前后不一致的，按照下列规定修正：</w:t>
      </w:r>
    </w:p>
    <w:p>
      <w:pPr>
        <w:pStyle w:val="133"/>
        <w:kinsoku/>
        <w:wordWrap/>
        <w:overflowPunct/>
        <w:topLinePunct w:val="0"/>
        <w:bidi w:val="0"/>
        <w:spacing w:before="0" w:line="288" w:lineRule="auto"/>
        <w:ind w:firstLine="480"/>
        <w:textAlignment w:val="auto"/>
        <w:rPr>
          <w:rFonts w:hint="eastAsia" w:ascii="宋体" w:hAnsi="宋体" w:eastAsia="宋体" w:cs="宋体"/>
          <w:kern w:val="0"/>
          <w:sz w:val="21"/>
          <w:szCs w:val="21"/>
        </w:rPr>
      </w:pPr>
      <w:r>
        <w:rPr>
          <w:rFonts w:hint="eastAsia" w:ascii="宋体" w:hAnsi="宋体" w:eastAsia="宋体" w:cs="宋体"/>
          <w:kern w:val="0"/>
          <w:sz w:val="21"/>
          <w:szCs w:val="21"/>
        </w:rPr>
        <w:t>3.4.1.1投标文件中开标一览表(报价表)内容与投标文件中相应内容不一致的，以开标一览表(报价表)为准;</w:t>
      </w:r>
    </w:p>
    <w:p>
      <w:pPr>
        <w:pStyle w:val="133"/>
        <w:kinsoku/>
        <w:wordWrap/>
        <w:overflowPunct/>
        <w:topLinePunct w:val="0"/>
        <w:bidi w:val="0"/>
        <w:spacing w:before="0" w:line="288" w:lineRule="auto"/>
        <w:ind w:firstLine="480"/>
        <w:textAlignment w:val="auto"/>
        <w:rPr>
          <w:rFonts w:hint="eastAsia" w:ascii="宋体" w:hAnsi="宋体" w:eastAsia="宋体" w:cs="宋体"/>
          <w:kern w:val="0"/>
          <w:sz w:val="21"/>
          <w:szCs w:val="21"/>
        </w:rPr>
      </w:pPr>
      <w:r>
        <w:rPr>
          <w:rFonts w:hint="eastAsia" w:ascii="宋体" w:hAnsi="宋体" w:eastAsia="宋体" w:cs="宋体"/>
          <w:kern w:val="0"/>
          <w:sz w:val="21"/>
          <w:szCs w:val="21"/>
        </w:rPr>
        <w:t>3.4.1.2大写金额和小写金额不一致的，以大写金额为准;</w:t>
      </w:r>
    </w:p>
    <w:p>
      <w:pPr>
        <w:pStyle w:val="133"/>
        <w:kinsoku/>
        <w:wordWrap/>
        <w:overflowPunct/>
        <w:topLinePunct w:val="0"/>
        <w:bidi w:val="0"/>
        <w:spacing w:before="0" w:line="288" w:lineRule="auto"/>
        <w:ind w:firstLine="480"/>
        <w:textAlignment w:val="auto"/>
        <w:rPr>
          <w:rFonts w:hint="eastAsia" w:ascii="宋体" w:hAnsi="宋体" w:eastAsia="宋体" w:cs="宋体"/>
          <w:kern w:val="0"/>
          <w:sz w:val="21"/>
          <w:szCs w:val="21"/>
        </w:rPr>
      </w:pPr>
      <w:r>
        <w:rPr>
          <w:rFonts w:hint="eastAsia" w:ascii="宋体" w:hAnsi="宋体" w:eastAsia="宋体" w:cs="宋体"/>
          <w:kern w:val="0"/>
          <w:sz w:val="21"/>
          <w:szCs w:val="21"/>
        </w:rPr>
        <w:t>3.4.1.3单价金额小数点或者百分比有明显错位的，以开标一览表的总价为准，并修改单价;</w:t>
      </w:r>
    </w:p>
    <w:p>
      <w:pPr>
        <w:pStyle w:val="133"/>
        <w:kinsoku/>
        <w:wordWrap/>
        <w:overflowPunct/>
        <w:topLinePunct w:val="0"/>
        <w:bidi w:val="0"/>
        <w:spacing w:before="0" w:line="288" w:lineRule="auto"/>
        <w:ind w:firstLine="480"/>
        <w:textAlignment w:val="auto"/>
        <w:rPr>
          <w:rFonts w:hint="eastAsia" w:ascii="宋体" w:hAnsi="宋体" w:eastAsia="宋体" w:cs="宋体"/>
          <w:kern w:val="0"/>
          <w:sz w:val="21"/>
          <w:szCs w:val="21"/>
        </w:rPr>
      </w:pPr>
      <w:r>
        <w:rPr>
          <w:rFonts w:hint="eastAsia" w:ascii="宋体" w:hAnsi="宋体" w:eastAsia="宋体" w:cs="宋体"/>
          <w:kern w:val="0"/>
          <w:sz w:val="21"/>
          <w:szCs w:val="21"/>
        </w:rPr>
        <w:t>3.4.1.4总价金额与按单价汇总金额不一致的，以单价金额计算结果为准。</w:t>
      </w:r>
    </w:p>
    <w:p>
      <w:pPr>
        <w:pStyle w:val="133"/>
        <w:kinsoku/>
        <w:wordWrap/>
        <w:overflowPunct/>
        <w:topLinePunct w:val="0"/>
        <w:bidi w:val="0"/>
        <w:spacing w:before="0" w:line="288" w:lineRule="auto"/>
        <w:ind w:firstLine="480"/>
        <w:textAlignment w:val="auto"/>
        <w:rPr>
          <w:rFonts w:hint="eastAsia" w:ascii="宋体" w:hAnsi="宋体" w:eastAsia="宋体" w:cs="宋体"/>
          <w:kern w:val="0"/>
          <w:sz w:val="21"/>
          <w:szCs w:val="21"/>
        </w:rPr>
      </w:pPr>
      <w:r>
        <w:rPr>
          <w:rFonts w:hint="eastAsia" w:ascii="宋体" w:hAnsi="宋体" w:eastAsia="宋体" w:cs="宋体"/>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pPr>
        <w:kinsoku/>
        <w:wordWrap/>
        <w:overflowPunct/>
        <w:topLinePunct w:val="0"/>
        <w:bidi w:val="0"/>
        <w:snapToGrid w:val="0"/>
        <w:spacing w:line="288"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3.4.2投标文件出现不是唯一的、有选择性投标报价的，投标无效。</w:t>
      </w:r>
    </w:p>
    <w:p>
      <w:pPr>
        <w:kinsoku/>
        <w:wordWrap/>
        <w:overflowPunct/>
        <w:topLinePunct w:val="0"/>
        <w:bidi w:val="0"/>
        <w:snapToGrid w:val="0"/>
        <w:spacing w:line="288"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3.4.3投标报价超过招标文件中规定的预算金额或者最高限价的，投标无效。</w:t>
      </w:r>
    </w:p>
    <w:p>
      <w:pPr>
        <w:pStyle w:val="133"/>
        <w:kinsoku/>
        <w:wordWrap/>
        <w:overflowPunct/>
        <w:topLinePunct w:val="0"/>
        <w:bidi w:val="0"/>
        <w:spacing w:before="0" w:line="288" w:lineRule="auto"/>
        <w:ind w:firstLine="480"/>
        <w:textAlignment w:val="auto"/>
        <w:rPr>
          <w:rFonts w:hint="eastAsia" w:ascii="宋体" w:hAnsi="宋体" w:eastAsia="宋体" w:cs="宋体"/>
          <w:kern w:val="0"/>
          <w:sz w:val="21"/>
          <w:szCs w:val="21"/>
        </w:rPr>
      </w:pPr>
      <w:r>
        <w:rPr>
          <w:rFonts w:hint="eastAsia" w:ascii="宋体" w:hAnsi="宋体" w:eastAsia="宋体" w:cs="宋体"/>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kinsoku/>
        <w:wordWrap/>
        <w:overflowPunct/>
        <w:topLinePunct w:val="0"/>
        <w:bidi w:val="0"/>
        <w:spacing w:before="0" w:line="288" w:lineRule="auto"/>
        <w:ind w:firstLine="480"/>
        <w:textAlignment w:val="auto"/>
        <w:rPr>
          <w:rFonts w:hint="eastAsia" w:ascii="宋体" w:hAnsi="宋体" w:eastAsia="宋体" w:cs="宋体"/>
          <w:kern w:val="0"/>
          <w:sz w:val="21"/>
          <w:szCs w:val="21"/>
        </w:rPr>
      </w:pPr>
      <w:r>
        <w:rPr>
          <w:rFonts w:hint="eastAsia" w:ascii="宋体" w:hAnsi="宋体" w:eastAsia="宋体" w:cs="宋体"/>
          <w:kern w:val="0"/>
          <w:sz w:val="21"/>
          <w:szCs w:val="21"/>
        </w:rPr>
        <w:t>3.4.5对于未预留份额专门</w:t>
      </w:r>
      <w:r>
        <w:rPr>
          <w:rFonts w:hint="eastAsia" w:ascii="宋体" w:hAnsi="宋体" w:eastAsia="宋体" w:cs="宋体"/>
          <w:kern w:val="0"/>
          <w:sz w:val="21"/>
          <w:szCs w:val="21"/>
          <w:highlight w:val="none"/>
        </w:rPr>
        <w:t>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w:t>
      </w:r>
      <w:r>
        <w:rPr>
          <w:rFonts w:hint="eastAsia" w:ascii="宋体" w:hAnsi="宋体" w:eastAsia="宋体" w:cs="宋体"/>
          <w:kern w:val="0"/>
          <w:sz w:val="21"/>
          <w:szCs w:val="21"/>
        </w:rPr>
        <w:t>除，用扣除后的价格参加评审。组成联合体或者接受分包的小微企业与联合体内其他企业、分包企业之间存在直接控股、管理关系的，不享受价格扣除优惠政策。</w:t>
      </w:r>
    </w:p>
    <w:p>
      <w:pPr>
        <w:kinsoku/>
        <w:wordWrap/>
        <w:overflowPunct/>
        <w:topLinePunct w:val="0"/>
        <w:bidi w:val="0"/>
        <w:spacing w:line="288" w:lineRule="auto"/>
        <w:ind w:firstLine="422" w:firstLineChars="200"/>
        <w:textAlignment w:val="auto"/>
        <w:rPr>
          <w:rFonts w:hint="eastAsia" w:ascii="宋体" w:hAnsi="宋体" w:eastAsia="宋体" w:cs="宋体"/>
          <w:kern w:val="0"/>
          <w:sz w:val="21"/>
          <w:szCs w:val="21"/>
        </w:rPr>
      </w:pPr>
      <w:r>
        <w:rPr>
          <w:rFonts w:hint="eastAsia" w:ascii="宋体" w:hAnsi="宋体" w:eastAsia="宋体" w:cs="宋体"/>
          <w:b/>
          <w:kern w:val="0"/>
          <w:sz w:val="21"/>
          <w:szCs w:val="21"/>
        </w:rPr>
        <w:t>3.5排序与推荐。</w:t>
      </w:r>
      <w:r>
        <w:rPr>
          <w:rFonts w:hint="eastAsia" w:ascii="宋体" w:hAnsi="宋体" w:eastAsia="宋体" w:cs="宋体"/>
          <w:kern w:val="0"/>
          <w:sz w:val="21"/>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insoku/>
        <w:wordWrap/>
        <w:overflowPunct/>
        <w:topLinePunct w:val="0"/>
        <w:bidi w:val="0"/>
        <w:spacing w:line="288" w:lineRule="auto"/>
        <w:ind w:firstLine="420" w:firstLineChars="200"/>
        <w:textAlignment w:val="auto"/>
        <w:rPr>
          <w:rFonts w:hint="eastAsia" w:ascii="宋体" w:hAnsi="宋体" w:eastAsia="宋体" w:cs="宋体"/>
          <w:b/>
          <w:kern w:val="0"/>
          <w:sz w:val="21"/>
          <w:szCs w:val="21"/>
        </w:rPr>
      </w:pPr>
      <w:r>
        <w:rPr>
          <w:rFonts w:hint="eastAsia" w:ascii="宋体" w:hAnsi="宋体" w:eastAsia="宋体" w:cs="宋体"/>
          <w:kern w:val="0"/>
          <w:sz w:val="21"/>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insoku/>
        <w:wordWrap/>
        <w:overflowPunct/>
        <w:topLinePunct w:val="0"/>
        <w:bidi w:val="0"/>
        <w:spacing w:line="288" w:lineRule="auto"/>
        <w:ind w:firstLine="413" w:firstLineChars="196"/>
        <w:textAlignment w:val="auto"/>
        <w:rPr>
          <w:rFonts w:hint="eastAsia" w:ascii="宋体" w:hAnsi="宋体" w:eastAsia="宋体" w:cs="宋体"/>
          <w:kern w:val="0"/>
          <w:sz w:val="21"/>
          <w:szCs w:val="21"/>
        </w:rPr>
      </w:pPr>
      <w:r>
        <w:rPr>
          <w:rFonts w:hint="eastAsia" w:ascii="宋体" w:hAnsi="宋体" w:eastAsia="宋体" w:cs="宋体"/>
          <w:b/>
          <w:kern w:val="0"/>
          <w:sz w:val="21"/>
          <w:szCs w:val="21"/>
        </w:rPr>
        <w:t>3.6编写评标报告。</w:t>
      </w:r>
      <w:r>
        <w:rPr>
          <w:rFonts w:hint="eastAsia" w:ascii="宋体" w:hAnsi="宋体" w:eastAsia="宋体" w:cs="宋体"/>
          <w:kern w:val="0"/>
          <w:sz w:val="21"/>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insoku/>
        <w:wordWrap/>
        <w:overflowPunct/>
        <w:topLinePunct w:val="0"/>
        <w:bidi w:val="0"/>
        <w:adjustRightInd/>
        <w:spacing w:line="288" w:lineRule="auto"/>
        <w:textAlignment w:val="auto"/>
        <w:rPr>
          <w:rFonts w:hint="eastAsia" w:ascii="宋体" w:hAnsi="宋体" w:eastAsia="宋体" w:cs="宋体"/>
          <w:b/>
          <w:kern w:val="0"/>
          <w:sz w:val="21"/>
          <w:szCs w:val="21"/>
        </w:rPr>
      </w:pPr>
      <w:r>
        <w:rPr>
          <w:rFonts w:hint="eastAsia" w:ascii="宋体" w:hAnsi="宋体" w:eastAsia="宋体" w:cs="宋体"/>
          <w:b/>
          <w:sz w:val="21"/>
          <w:szCs w:val="21"/>
        </w:rPr>
        <w:t>四、</w:t>
      </w:r>
      <w:r>
        <w:rPr>
          <w:rFonts w:hint="eastAsia" w:ascii="宋体" w:hAnsi="宋体" w:eastAsia="宋体" w:cs="宋体"/>
          <w:b/>
          <w:kern w:val="0"/>
          <w:sz w:val="21"/>
          <w:szCs w:val="21"/>
        </w:rPr>
        <w:t>评标中的其他事项</w:t>
      </w:r>
    </w:p>
    <w:p>
      <w:pPr>
        <w:kinsoku/>
        <w:wordWrap/>
        <w:overflowPunct/>
        <w:topLinePunct w:val="0"/>
        <w:bidi w:val="0"/>
        <w:spacing w:line="288" w:lineRule="auto"/>
        <w:ind w:firstLine="413" w:firstLineChars="196"/>
        <w:textAlignment w:val="auto"/>
        <w:rPr>
          <w:rFonts w:hint="eastAsia" w:ascii="宋体" w:hAnsi="宋体" w:eastAsia="宋体" w:cs="宋体"/>
          <w:b w:val="0"/>
          <w:bCs/>
          <w:kern w:val="0"/>
          <w:sz w:val="21"/>
          <w:szCs w:val="21"/>
        </w:rPr>
      </w:pPr>
      <w:r>
        <w:rPr>
          <w:rFonts w:hint="eastAsia" w:ascii="宋体" w:hAnsi="宋体" w:eastAsia="宋体" w:cs="宋体"/>
          <w:b/>
          <w:kern w:val="0"/>
          <w:sz w:val="21"/>
          <w:szCs w:val="21"/>
        </w:rPr>
        <w:t>4.1投标人澄清、说明或者补正。</w:t>
      </w:r>
      <w:r>
        <w:rPr>
          <w:rFonts w:hint="eastAsia" w:ascii="宋体" w:hAnsi="宋体" w:eastAsia="宋体" w:cs="宋体"/>
          <w:b w:val="0"/>
          <w:bCs/>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b/>
          <w:kern w:val="0"/>
          <w:sz w:val="21"/>
          <w:szCs w:val="21"/>
        </w:rPr>
        <w:t>4.2投标无效。</w:t>
      </w:r>
      <w:r>
        <w:rPr>
          <w:rFonts w:hint="eastAsia" w:ascii="宋体" w:hAnsi="宋体" w:eastAsia="宋体" w:cs="宋体"/>
          <w:sz w:val="21"/>
          <w:szCs w:val="21"/>
        </w:rPr>
        <w:t>有下列情形之一的，投标无效：</w:t>
      </w:r>
    </w:p>
    <w:p>
      <w:pPr>
        <w:kinsoku/>
        <w:wordWrap/>
        <w:overflowPunct/>
        <w:topLinePunct w:val="0"/>
        <w:bidi w:val="0"/>
        <w:spacing w:line="288"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4.2.1投标人不具备招标文件中规定的资格要求的（投标人未提供有效的资格文件的，视为投标人不具备招标文件中规定的资格要求）；</w:t>
      </w:r>
    </w:p>
    <w:p>
      <w:pPr>
        <w:kinsoku/>
        <w:wordWrap/>
        <w:overflowPunct/>
        <w:topLinePunct w:val="0"/>
        <w:bidi w:val="0"/>
        <w:spacing w:line="288"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4.2.2投标文件未按照招标文件要求签署、盖章的；</w:t>
      </w:r>
    </w:p>
    <w:p>
      <w:pPr>
        <w:kinsoku/>
        <w:wordWrap/>
        <w:overflowPunct/>
        <w:topLinePunct w:val="0"/>
        <w:bidi w:val="0"/>
        <w:spacing w:line="288"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4.2.3采购人拟采购的产品属于政府强制采购的节能产品品目清单范围的，投标人相应的投标产品未获得国家确定的认证机构出具的、处于有效期之内的节能产品认证证书的；</w:t>
      </w:r>
    </w:p>
    <w:p>
      <w:pPr>
        <w:kinsoku/>
        <w:wordWrap/>
        <w:overflowPunct/>
        <w:topLinePunct w:val="0"/>
        <w:bidi w:val="0"/>
        <w:spacing w:line="288"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4.2.4投标文件含有采购人不能接受的附加条件的；</w:t>
      </w:r>
    </w:p>
    <w:p>
      <w:pPr>
        <w:kinsoku/>
        <w:wordWrap/>
        <w:overflowPunct/>
        <w:topLinePunct w:val="0"/>
        <w:bidi w:val="0"/>
        <w:spacing w:line="288"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4.2.5投标文件中承诺的投标有效期少于招标文件中载明的投标有效期的；</w:t>
      </w:r>
    </w:p>
    <w:p>
      <w:pPr>
        <w:kinsoku/>
        <w:wordWrap/>
        <w:overflowPunct/>
        <w:topLinePunct w:val="0"/>
        <w:bidi w:val="0"/>
        <w:snapToGrid w:val="0"/>
        <w:spacing w:line="288" w:lineRule="auto"/>
        <w:ind w:firstLine="105" w:firstLineChars="5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 xml:space="preserve">   4.2.6投标文件出现不是唯一的、有选择性投标报价的</w:t>
      </w:r>
      <w:r>
        <w:rPr>
          <w:rFonts w:hint="eastAsia" w:ascii="宋体" w:hAnsi="宋体" w:eastAsia="宋体" w:cs="宋体"/>
          <w:kern w:val="0"/>
          <w:sz w:val="21"/>
          <w:szCs w:val="21"/>
          <w:lang w:eastAsia="zh-CN"/>
        </w:rPr>
        <w:t>；</w:t>
      </w:r>
    </w:p>
    <w:p>
      <w:pPr>
        <w:kinsoku/>
        <w:wordWrap/>
        <w:overflowPunct/>
        <w:topLinePunct w:val="0"/>
        <w:bidi w:val="0"/>
        <w:spacing w:line="288" w:lineRule="auto"/>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4.2.7投标报价超过招标文件中规定的预算金额或者最高限价的</w:t>
      </w:r>
      <w:r>
        <w:rPr>
          <w:rFonts w:hint="eastAsia" w:ascii="宋体" w:hAnsi="宋体" w:eastAsia="宋体" w:cs="宋体"/>
          <w:kern w:val="0"/>
          <w:sz w:val="21"/>
          <w:szCs w:val="21"/>
          <w:lang w:eastAsia="zh-CN"/>
        </w:rPr>
        <w:t>；</w:t>
      </w:r>
    </w:p>
    <w:p>
      <w:pPr>
        <w:kinsoku/>
        <w:wordWrap/>
        <w:overflowPunct/>
        <w:topLinePunct w:val="0"/>
        <w:bidi w:val="0"/>
        <w:spacing w:line="288" w:lineRule="auto"/>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kern w:val="0"/>
          <w:sz w:val="21"/>
          <w:szCs w:val="21"/>
          <w:lang w:eastAsia="zh-CN"/>
        </w:rPr>
        <w:t>；</w:t>
      </w:r>
    </w:p>
    <w:p>
      <w:pPr>
        <w:kinsoku/>
        <w:wordWrap/>
        <w:overflowPunct/>
        <w:topLinePunct w:val="0"/>
        <w:bidi w:val="0"/>
        <w:spacing w:line="288"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4.2.9投标人对根据修正原则修正后的报价不确认的；</w:t>
      </w:r>
    </w:p>
    <w:p>
      <w:pPr>
        <w:kinsoku/>
        <w:wordWrap/>
        <w:overflowPunct/>
        <w:topLinePunct w:val="0"/>
        <w:bidi w:val="0"/>
        <w:spacing w:line="288"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4.2.10投标人提供虚假材料投标的；</w:t>
      </w:r>
    </w:p>
    <w:p>
      <w:pPr>
        <w:kinsoku/>
        <w:wordWrap/>
        <w:overflowPunct/>
        <w:topLinePunct w:val="0"/>
        <w:bidi w:val="0"/>
        <w:spacing w:line="288" w:lineRule="auto"/>
        <w:ind w:firstLine="210" w:firstLineChars="100"/>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4.2.11投标人有恶意串通、妨碍其他投标人的竞争行为、损害采购人或者其他投标人的合法权益情形的；</w:t>
      </w:r>
    </w:p>
    <w:p>
      <w:pPr>
        <w:kinsoku/>
        <w:wordWrap/>
        <w:overflowPunct/>
        <w:topLinePunct w:val="0"/>
        <w:bidi w:val="0"/>
        <w:spacing w:line="288"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4.2.12投标人仅提交备份投标文件，未在电子交易平台传输递交投标文件的，投标无效；</w:t>
      </w:r>
    </w:p>
    <w:p>
      <w:pPr>
        <w:tabs>
          <w:tab w:val="left" w:pos="432"/>
        </w:tabs>
        <w:kinsoku/>
        <w:wordWrap/>
        <w:overflowPunct/>
        <w:topLinePunct w:val="0"/>
        <w:bidi w:val="0"/>
        <w:spacing w:line="288" w:lineRule="auto"/>
        <w:ind w:left="430" w:leftChars="205"/>
        <w:textAlignment w:val="auto"/>
        <w:outlineLvl w:val="9"/>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4.2.13投标文件不满足招标文件的其它实质性要求的；</w:t>
      </w:r>
    </w:p>
    <w:p>
      <w:pPr>
        <w:kinsoku/>
        <w:wordWrap/>
        <w:overflowPunct/>
        <w:topLinePunct w:val="0"/>
        <w:bidi w:val="0"/>
        <w:spacing w:line="288"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4.2.14法律、法规、规章（适用本市的）及省级以上规范性文件（适用本市的）规定的其他无效情形。</w:t>
      </w:r>
    </w:p>
    <w:p>
      <w:pPr>
        <w:pStyle w:val="24"/>
        <w:kinsoku/>
        <w:wordWrap/>
        <w:overflowPunct/>
        <w:topLinePunct w:val="0"/>
        <w:bidi w:val="0"/>
        <w:snapToGrid w:val="0"/>
        <w:spacing w:line="288" w:lineRule="auto"/>
        <w:ind w:firstLine="413" w:firstLineChars="196"/>
        <w:textAlignment w:val="auto"/>
        <w:rPr>
          <w:rFonts w:hint="eastAsia" w:ascii="宋体" w:hAnsi="宋体" w:eastAsia="宋体" w:cs="宋体"/>
          <w:sz w:val="21"/>
          <w:szCs w:val="21"/>
        </w:rPr>
      </w:pPr>
      <w:r>
        <w:rPr>
          <w:rFonts w:hint="eastAsia" w:ascii="宋体" w:hAnsi="宋体" w:eastAsia="宋体" w:cs="宋体"/>
          <w:b/>
          <w:sz w:val="21"/>
          <w:szCs w:val="21"/>
        </w:rPr>
        <w:t>5.废标。</w:t>
      </w:r>
      <w:r>
        <w:rPr>
          <w:rFonts w:hint="eastAsia" w:ascii="宋体" w:hAnsi="宋体" w:eastAsia="宋体" w:cs="宋体"/>
          <w:sz w:val="21"/>
          <w:szCs w:val="21"/>
        </w:rPr>
        <w:t>根据《中华人民共和国政府采购法》第三十六条之规定，在采购中，出现下列情形之一的，应予废标：</w:t>
      </w:r>
    </w:p>
    <w:p>
      <w:pPr>
        <w:pStyle w:val="24"/>
        <w:kinsoku/>
        <w:wordWrap/>
        <w:overflowPunct/>
        <w:topLinePunct w:val="0"/>
        <w:bidi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5.1符合专业条件的供应商或者对招标文件作实质响应的供应商不足3家的；</w:t>
      </w:r>
    </w:p>
    <w:p>
      <w:pPr>
        <w:pStyle w:val="24"/>
        <w:kinsoku/>
        <w:wordWrap/>
        <w:overflowPunct/>
        <w:topLinePunct w:val="0"/>
        <w:bidi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5.2出现影响采购公正的违法、违规行为的；</w:t>
      </w:r>
    </w:p>
    <w:p>
      <w:pPr>
        <w:pStyle w:val="24"/>
        <w:kinsoku/>
        <w:wordWrap/>
        <w:overflowPunct/>
        <w:topLinePunct w:val="0"/>
        <w:bidi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5.3投标人的报价均超过了采购预算，采购人不能支付的；</w:t>
      </w:r>
    </w:p>
    <w:p>
      <w:pPr>
        <w:pStyle w:val="24"/>
        <w:kinsoku/>
        <w:wordWrap/>
        <w:overflowPunct/>
        <w:topLinePunct w:val="0"/>
        <w:bidi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5.4因重大变故，采购任务取消的。</w:t>
      </w:r>
    </w:p>
    <w:p>
      <w:pPr>
        <w:pStyle w:val="24"/>
        <w:kinsoku/>
        <w:wordWrap/>
        <w:overflowPunct/>
        <w:topLinePunct w:val="0"/>
        <w:bidi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废标后，</w:t>
      </w:r>
      <w:r>
        <w:rPr>
          <w:rFonts w:hint="eastAsia" w:ascii="宋体" w:hAnsi="宋体" w:eastAsia="宋体" w:cs="宋体"/>
          <w:sz w:val="21"/>
          <w:szCs w:val="21"/>
          <w:lang w:eastAsia="zh-CN"/>
        </w:rPr>
        <w:t>采购代理机构</w:t>
      </w:r>
      <w:r>
        <w:rPr>
          <w:rFonts w:hint="eastAsia" w:ascii="宋体" w:hAnsi="宋体" w:eastAsia="宋体" w:cs="宋体"/>
          <w:sz w:val="21"/>
          <w:szCs w:val="21"/>
        </w:rPr>
        <w:t>应当将废标理由通知所有投标人。</w:t>
      </w:r>
    </w:p>
    <w:p>
      <w:pPr>
        <w:pStyle w:val="24"/>
        <w:kinsoku/>
        <w:wordWrap/>
        <w:overflowPunct/>
        <w:topLinePunct w:val="0"/>
        <w:bidi w:val="0"/>
        <w:snapToGrid w:val="0"/>
        <w:spacing w:line="288" w:lineRule="auto"/>
        <w:textAlignment w:val="auto"/>
        <w:rPr>
          <w:rFonts w:hint="eastAsia" w:ascii="宋体" w:hAnsi="宋体" w:eastAsia="宋体" w:cs="宋体"/>
          <w:sz w:val="21"/>
          <w:szCs w:val="21"/>
        </w:rPr>
      </w:pPr>
      <w:r>
        <w:rPr>
          <w:rFonts w:hint="eastAsia" w:ascii="宋体" w:hAnsi="宋体" w:eastAsia="宋体" w:cs="宋体"/>
          <w:b/>
          <w:sz w:val="21"/>
          <w:szCs w:val="21"/>
        </w:rPr>
        <w:t>6.修改招标文件，重新组织采购活动。</w:t>
      </w:r>
      <w:r>
        <w:rPr>
          <w:rFonts w:hint="eastAsia" w:ascii="宋体" w:hAnsi="宋体" w:eastAsia="宋体" w:cs="宋体"/>
          <w:sz w:val="21"/>
          <w:szCs w:val="21"/>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沟通并作书面记录。采购人、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确认后，将修改招标文件，重新组织采购活动。</w:t>
      </w:r>
    </w:p>
    <w:p>
      <w:pPr>
        <w:pStyle w:val="24"/>
        <w:kinsoku/>
        <w:wordWrap/>
        <w:overflowPunct/>
        <w:topLinePunct w:val="0"/>
        <w:bidi w:val="0"/>
        <w:snapToGrid w:val="0"/>
        <w:spacing w:line="288" w:lineRule="auto"/>
        <w:ind w:firstLine="482"/>
        <w:textAlignment w:val="auto"/>
        <w:rPr>
          <w:rFonts w:hint="eastAsia" w:ascii="宋体" w:hAnsi="宋体" w:eastAsia="宋体" w:cs="宋体"/>
          <w:sz w:val="21"/>
          <w:szCs w:val="21"/>
        </w:rPr>
      </w:pPr>
      <w:r>
        <w:rPr>
          <w:rFonts w:hint="eastAsia" w:ascii="宋体" w:hAnsi="宋体" w:eastAsia="宋体" w:cs="宋体"/>
          <w:b/>
          <w:kern w:val="0"/>
          <w:sz w:val="21"/>
          <w:szCs w:val="21"/>
        </w:rPr>
        <w:t>7.重新开展采购。</w:t>
      </w:r>
      <w:r>
        <w:rPr>
          <w:rFonts w:hint="eastAsia" w:ascii="宋体" w:hAnsi="宋体" w:eastAsia="宋体" w:cs="宋体"/>
          <w:sz w:val="21"/>
          <w:szCs w:val="21"/>
        </w:rPr>
        <w:t>有政府采购法第七十一条、第七十二条规定的违法行为之一，影响或者可能影响中标结果的，依照下列规定处理：</w:t>
      </w:r>
    </w:p>
    <w:p>
      <w:pPr>
        <w:pStyle w:val="24"/>
        <w:kinsoku/>
        <w:wordWrap/>
        <w:overflowPunct/>
        <w:topLinePunct w:val="0"/>
        <w:bidi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7.1未确定中标供应商的，终止本次政府采购活动，重新开展政府采购活动。</w:t>
      </w:r>
    </w:p>
    <w:p>
      <w:pPr>
        <w:pStyle w:val="24"/>
        <w:kinsoku/>
        <w:wordWrap/>
        <w:overflowPunct/>
        <w:topLinePunct w:val="0"/>
        <w:bidi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7.2已确定中标供应商但尚未签订政府采购合同的，中标结果无效，从合格的中标候选人中另行确定中标供应商；没有合格的中标候选人的，重新开展政府采购活动。</w:t>
      </w:r>
    </w:p>
    <w:p>
      <w:pPr>
        <w:pStyle w:val="24"/>
        <w:kinsoku/>
        <w:wordWrap/>
        <w:overflowPunct/>
        <w:topLinePunct w:val="0"/>
        <w:bidi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7.3政府采购合同已签订但尚未履行的，撤销合同，从合格的中标候选人中另行确定中标供应商；没有合格的中标候选人的，重新开展政府采购活动。</w:t>
      </w:r>
    </w:p>
    <w:p>
      <w:pPr>
        <w:pStyle w:val="24"/>
        <w:kinsoku/>
        <w:wordWrap/>
        <w:overflowPunct/>
        <w:topLinePunct w:val="0"/>
        <w:bidi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7.4政府采购合同已经履行，给采购人、供应商造成损失的，由责任人承担赔偿责任。</w:t>
      </w:r>
    </w:p>
    <w:p>
      <w:pPr>
        <w:pStyle w:val="24"/>
        <w:kinsoku/>
        <w:wordWrap/>
        <w:overflowPunct/>
        <w:topLinePunct w:val="0"/>
        <w:bidi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7.5政府采购当事人有其他违反政府采购法或者政府采购法实施条例等法律法规规定的行为，经改正后仍然影响或者可能影响中标结果或者依法被认定为中标无效的，依照7.1-7.4规定处理。</w:t>
      </w:r>
    </w:p>
    <w:p>
      <w:pPr>
        <w:pStyle w:val="24"/>
        <w:kinsoku/>
        <w:wordWrap/>
        <w:overflowPunct/>
        <w:topLinePunct w:val="0"/>
        <w:bidi w:val="0"/>
        <w:snapToGrid w:val="0"/>
        <w:spacing w:line="288" w:lineRule="auto"/>
        <w:ind w:firstLine="0" w:firstLineChars="0"/>
        <w:textAlignment w:val="auto"/>
        <w:rPr>
          <w:rFonts w:hint="eastAsia" w:ascii="宋体" w:hAnsi="宋体" w:eastAsia="宋体" w:cs="宋体"/>
          <w:sz w:val="21"/>
          <w:szCs w:val="21"/>
        </w:rPr>
      </w:pPr>
    </w:p>
    <w:bookmarkEnd w:id="31"/>
    <w:p>
      <w:pPr>
        <w:rPr>
          <w:rFonts w:hint="eastAsia" w:ascii="宋体" w:hAnsi="宋体" w:eastAsia="宋体" w:cs="宋体"/>
          <w:b/>
          <w:sz w:val="21"/>
          <w:szCs w:val="21"/>
        </w:rPr>
      </w:pPr>
      <w:bookmarkStart w:id="397" w:name="第五部分"/>
      <w:bookmarkStart w:id="398" w:name="_Toc86217003"/>
      <w:r>
        <w:rPr>
          <w:rFonts w:hint="eastAsia" w:ascii="宋体" w:hAnsi="宋体" w:eastAsia="宋体" w:cs="宋体"/>
          <w:b/>
          <w:sz w:val="21"/>
          <w:szCs w:val="21"/>
        </w:rPr>
        <w:br w:type="page"/>
      </w:r>
    </w:p>
    <w:p>
      <w:pPr>
        <w:kinsoku/>
        <w:wordWrap/>
        <w:overflowPunct/>
        <w:topLinePunct w:val="0"/>
        <w:bidi w:val="0"/>
        <w:spacing w:line="288" w:lineRule="auto"/>
        <w:jc w:val="center"/>
        <w:textAlignment w:val="auto"/>
        <w:outlineLvl w:val="0"/>
        <w:rPr>
          <w:rFonts w:hint="eastAsia" w:ascii="宋体" w:hAnsi="宋体" w:eastAsia="宋体" w:cs="宋体"/>
          <w:b/>
          <w:sz w:val="21"/>
          <w:szCs w:val="21"/>
        </w:rPr>
      </w:pPr>
      <w:r>
        <w:rPr>
          <w:rFonts w:hint="eastAsia" w:ascii="宋体" w:hAnsi="宋体" w:eastAsia="宋体" w:cs="宋体"/>
          <w:b/>
          <w:sz w:val="21"/>
          <w:szCs w:val="21"/>
        </w:rPr>
        <w:t>第五部分 拟签订的合同文本</w:t>
      </w:r>
    </w:p>
    <w:p>
      <w:pPr>
        <w:spacing w:line="288" w:lineRule="auto"/>
        <w:jc w:val="center"/>
        <w:outlineLvl w:val="9"/>
        <w:rPr>
          <w:rFonts w:hint="eastAsia" w:ascii="宋体" w:hAnsi="宋体" w:eastAsia="宋体" w:cs="宋体"/>
          <w:b/>
          <w:szCs w:val="21"/>
        </w:rPr>
      </w:pPr>
      <w:r>
        <w:rPr>
          <w:rFonts w:hint="eastAsia" w:ascii="宋体" w:hAnsi="宋体" w:eastAsia="宋体" w:cs="宋体"/>
          <w:b/>
          <w:szCs w:val="21"/>
        </w:rPr>
        <w:t>杭州师范大学采购合同（进口免税、含国内供货）</w:t>
      </w:r>
    </w:p>
    <w:p>
      <w:pPr>
        <w:spacing w:line="360" w:lineRule="auto"/>
        <w:rPr>
          <w:rFonts w:hint="eastAsia" w:ascii="宋体" w:hAnsi="宋体" w:eastAsia="宋体" w:cs="宋体"/>
          <w:snapToGrid w:val="0"/>
          <w:sz w:val="24"/>
        </w:rPr>
      </w:pPr>
    </w:p>
    <w:p>
      <w:pPr>
        <w:spacing w:line="360" w:lineRule="auto"/>
        <w:rPr>
          <w:rFonts w:hint="eastAsia" w:ascii="宋体" w:hAnsi="宋体" w:eastAsia="宋体" w:cs="宋体"/>
          <w:snapToGrid w:val="0"/>
          <w:szCs w:val="21"/>
        </w:rPr>
      </w:pPr>
      <w:r>
        <w:rPr>
          <w:rFonts w:hint="eastAsia" w:ascii="宋体" w:hAnsi="宋体" w:eastAsia="宋体" w:cs="宋体"/>
          <w:snapToGrid w:val="0"/>
          <w:szCs w:val="21"/>
        </w:rPr>
        <w:t>甲  方（需  求  方）：</w:t>
      </w:r>
      <w:r>
        <w:rPr>
          <w:rFonts w:hint="eastAsia" w:ascii="宋体" w:hAnsi="宋体" w:eastAsia="宋体" w:cs="宋体"/>
          <w:b/>
          <w:snapToGrid w:val="0"/>
          <w:szCs w:val="21"/>
        </w:rPr>
        <w:t>杭州师范大学</w:t>
      </w:r>
    </w:p>
    <w:p>
      <w:pPr>
        <w:spacing w:line="360" w:lineRule="auto"/>
        <w:rPr>
          <w:rFonts w:hint="eastAsia" w:ascii="宋体" w:hAnsi="宋体" w:eastAsia="宋体" w:cs="宋体"/>
          <w:snapToGrid w:val="0"/>
          <w:szCs w:val="21"/>
        </w:rPr>
      </w:pPr>
      <w:r>
        <w:rPr>
          <w:rFonts w:hint="eastAsia" w:ascii="宋体" w:hAnsi="宋体" w:eastAsia="宋体" w:cs="宋体"/>
          <w:snapToGrid w:val="0"/>
          <w:szCs w:val="21"/>
        </w:rPr>
        <w:t xml:space="preserve">乙  方（供  货  方）： </w:t>
      </w:r>
    </w:p>
    <w:p>
      <w:pPr>
        <w:spacing w:line="360" w:lineRule="auto"/>
        <w:rPr>
          <w:rFonts w:hint="eastAsia" w:ascii="宋体" w:hAnsi="宋体" w:eastAsia="宋体" w:cs="宋体"/>
          <w:snapToGrid w:val="0"/>
          <w:szCs w:val="21"/>
        </w:rPr>
      </w:pPr>
      <w:r>
        <w:rPr>
          <w:rFonts w:hint="eastAsia" w:ascii="宋体" w:hAnsi="宋体" w:eastAsia="宋体" w:cs="宋体"/>
          <w:snapToGrid w:val="0"/>
          <w:szCs w:val="21"/>
        </w:rPr>
        <w:t>丙  方（进口代理方）：</w:t>
      </w:r>
    </w:p>
    <w:p>
      <w:pPr>
        <w:spacing w:line="360" w:lineRule="auto"/>
        <w:ind w:firstLine="420" w:firstLineChars="200"/>
        <w:rPr>
          <w:rFonts w:hint="eastAsia" w:ascii="宋体" w:hAnsi="宋体" w:eastAsia="宋体" w:cs="宋体"/>
          <w:snapToGrid w:val="0"/>
          <w:szCs w:val="21"/>
        </w:rPr>
      </w:pPr>
      <w:r>
        <w:rPr>
          <w:rFonts w:hint="eastAsia" w:ascii="宋体" w:hAnsi="宋体" w:eastAsia="宋体" w:cs="宋体"/>
          <w:snapToGrid w:val="0"/>
          <w:szCs w:val="21"/>
        </w:rPr>
        <w:t>合同编号：校合-2024-CGZX-</w:t>
      </w:r>
    </w:p>
    <w:p>
      <w:pPr>
        <w:spacing w:line="360" w:lineRule="auto"/>
        <w:ind w:firstLine="420" w:firstLineChars="200"/>
        <w:rPr>
          <w:rFonts w:hint="default" w:ascii="宋体" w:hAnsi="宋体" w:eastAsia="宋体" w:cs="宋体"/>
          <w:snapToGrid w:val="0"/>
          <w:szCs w:val="21"/>
          <w:lang w:val="en-US" w:eastAsia="zh-CN"/>
        </w:rPr>
      </w:pPr>
      <w:r>
        <w:rPr>
          <w:rFonts w:hint="eastAsia" w:ascii="宋体" w:hAnsi="宋体" w:eastAsia="宋体" w:cs="宋体"/>
          <w:snapToGrid w:val="0"/>
          <w:szCs w:val="21"/>
        </w:rPr>
        <w:t>标书编号：HZNU-2024</w:t>
      </w:r>
      <w:r>
        <w:rPr>
          <w:rFonts w:hint="eastAsia" w:ascii="宋体" w:hAnsi="宋体" w:cs="宋体"/>
          <w:snapToGrid w:val="0"/>
          <w:szCs w:val="21"/>
          <w:lang w:val="en-US" w:eastAsia="zh-CN"/>
        </w:rPr>
        <w:t>445</w:t>
      </w:r>
    </w:p>
    <w:p>
      <w:pPr>
        <w:spacing w:line="360" w:lineRule="auto"/>
        <w:ind w:firstLine="420" w:firstLineChars="200"/>
        <w:rPr>
          <w:rFonts w:hint="eastAsia" w:ascii="宋体" w:hAnsi="宋体" w:eastAsia="宋体" w:cs="宋体"/>
          <w:snapToGrid w:val="0"/>
          <w:szCs w:val="21"/>
        </w:rPr>
      </w:pPr>
      <w:r>
        <w:rPr>
          <w:rFonts w:hint="eastAsia" w:ascii="宋体" w:hAnsi="宋体" w:eastAsia="宋体" w:cs="宋体"/>
          <w:snapToGrid w:val="0"/>
          <w:szCs w:val="21"/>
        </w:rPr>
        <w:t xml:space="preserve">项目名称： </w:t>
      </w:r>
    </w:p>
    <w:p>
      <w:pPr>
        <w:spacing w:line="360" w:lineRule="auto"/>
        <w:ind w:firstLine="420" w:firstLineChars="200"/>
        <w:rPr>
          <w:rFonts w:hint="eastAsia" w:ascii="宋体" w:hAnsi="宋体" w:eastAsia="宋体" w:cs="宋体"/>
          <w:snapToGrid w:val="0"/>
          <w:szCs w:val="21"/>
        </w:rPr>
      </w:pPr>
      <w:r>
        <w:rPr>
          <w:rFonts w:hint="eastAsia" w:ascii="宋体" w:hAnsi="宋体" w:eastAsia="宋体" w:cs="宋体"/>
          <w:snapToGrid w:val="0"/>
          <w:szCs w:val="21"/>
        </w:rPr>
        <w:t>需求部门：</w:t>
      </w:r>
    </w:p>
    <w:p>
      <w:pPr>
        <w:spacing w:line="360" w:lineRule="auto"/>
        <w:ind w:firstLine="420" w:firstLineChars="200"/>
        <w:rPr>
          <w:rFonts w:hint="eastAsia" w:ascii="宋体" w:hAnsi="宋体" w:eastAsia="宋体" w:cs="宋体"/>
          <w:snapToGrid w:val="0"/>
          <w:szCs w:val="21"/>
        </w:rPr>
      </w:pPr>
      <w:r>
        <w:rPr>
          <w:rFonts w:hint="eastAsia" w:ascii="宋体" w:hAnsi="宋体" w:eastAsia="宋体" w:cs="宋体"/>
          <w:snapToGrid w:val="0"/>
          <w:szCs w:val="21"/>
        </w:rPr>
        <w:t>经费来源：</w:t>
      </w:r>
    </w:p>
    <w:p>
      <w:pPr>
        <w:spacing w:line="360" w:lineRule="auto"/>
        <w:ind w:firstLine="420" w:firstLineChars="200"/>
        <w:rPr>
          <w:rFonts w:hint="eastAsia" w:ascii="宋体" w:hAnsi="宋体" w:eastAsia="宋体" w:cs="宋体"/>
          <w:snapToGrid w:val="0"/>
          <w:szCs w:val="21"/>
        </w:rPr>
      </w:pPr>
      <w:r>
        <w:rPr>
          <w:rFonts w:hint="eastAsia" w:ascii="宋体" w:hAnsi="宋体" w:eastAsia="宋体" w:cs="宋体"/>
          <w:snapToGrid w:val="0"/>
          <w:szCs w:val="21"/>
        </w:rPr>
        <w:t>经费代码：</w:t>
      </w:r>
    </w:p>
    <w:p>
      <w:pPr>
        <w:spacing w:line="360" w:lineRule="auto"/>
        <w:ind w:firstLine="420" w:firstLineChars="200"/>
        <w:rPr>
          <w:rFonts w:hint="eastAsia" w:ascii="宋体" w:hAnsi="宋体" w:eastAsia="宋体" w:cs="宋体"/>
          <w:snapToGrid w:val="0"/>
          <w:szCs w:val="21"/>
        </w:rPr>
      </w:pPr>
      <w:r>
        <w:rPr>
          <w:rFonts w:hint="eastAsia" w:ascii="宋体" w:hAnsi="宋体" w:eastAsia="宋体" w:cs="宋体"/>
          <w:snapToGrid w:val="0"/>
          <w:szCs w:val="21"/>
        </w:rPr>
        <w:t xml:space="preserve">签约地点：杭州师范大学 </w:t>
      </w:r>
    </w:p>
    <w:p>
      <w:pPr>
        <w:spacing w:line="420" w:lineRule="exact"/>
        <w:ind w:firstLine="422" w:firstLineChars="200"/>
        <w:rPr>
          <w:rFonts w:hint="eastAsia" w:ascii="宋体" w:hAnsi="宋体" w:eastAsia="宋体" w:cs="宋体"/>
          <w:b/>
          <w:snapToGrid w:val="0"/>
          <w:szCs w:val="21"/>
        </w:rPr>
      </w:pPr>
    </w:p>
    <w:p>
      <w:pPr>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根据《中华人民共和国民法典》、《中华人民共和国政府采购法》等有关法律法规精神，杭州师范大学（甲方）经过</w:t>
      </w:r>
      <w:r>
        <w:rPr>
          <w:rFonts w:hint="eastAsia" w:ascii="宋体" w:hAnsi="宋体" w:eastAsia="宋体" w:cs="宋体"/>
          <w:snapToGrid w:val="0"/>
          <w:szCs w:val="21"/>
          <w:u w:val="single"/>
        </w:rPr>
        <w:t xml:space="preserve">      </w:t>
      </w:r>
      <w:r>
        <w:rPr>
          <w:rFonts w:hint="eastAsia" w:ascii="宋体" w:hAnsi="宋体" w:eastAsia="宋体" w:cs="宋体"/>
          <w:snapToGrid w:val="0"/>
          <w:szCs w:val="21"/>
        </w:rPr>
        <w:t>采购方式，确定</w:t>
      </w:r>
      <w:r>
        <w:rPr>
          <w:rFonts w:hint="eastAsia" w:ascii="宋体" w:hAnsi="宋体" w:eastAsia="宋体" w:cs="宋体"/>
          <w:snapToGrid w:val="0"/>
          <w:szCs w:val="21"/>
          <w:u w:val="single"/>
        </w:rPr>
        <w:t xml:space="preserve">          </w:t>
      </w:r>
      <w:r>
        <w:rPr>
          <w:rFonts w:hint="eastAsia" w:ascii="宋体" w:hAnsi="宋体" w:eastAsia="宋体" w:cs="宋体"/>
          <w:snapToGrid w:val="0"/>
          <w:szCs w:val="21"/>
        </w:rPr>
        <w:t>（乙方）为供货单位，经甲、乙、丙三方平等协商一致同意丙方为进口免税产品的进口代理方，办理包括进口产品减免税等所有手续，同时达成以下条款：</w:t>
      </w:r>
    </w:p>
    <w:p>
      <w:pPr>
        <w:spacing w:line="340" w:lineRule="exact"/>
        <w:rPr>
          <w:rFonts w:hint="eastAsia" w:ascii="宋体" w:hAnsi="宋体" w:eastAsia="宋体" w:cs="宋体"/>
          <w:szCs w:val="21"/>
        </w:rPr>
      </w:pPr>
      <w:r>
        <w:rPr>
          <w:rFonts w:hint="eastAsia" w:ascii="宋体" w:hAnsi="宋体" w:eastAsia="宋体" w:cs="宋体"/>
          <w:b/>
          <w:bCs/>
          <w:spacing w:val="-6"/>
          <w:szCs w:val="21"/>
        </w:rPr>
        <w:t xml:space="preserve">第一条：本合同货物清单及合同价 </w:t>
      </w:r>
      <w:r>
        <w:rPr>
          <w:rFonts w:hint="eastAsia" w:ascii="宋体" w:hAnsi="宋体" w:eastAsia="宋体" w:cs="宋体"/>
          <w:b/>
          <w:snapToGrid w:val="0"/>
          <w:szCs w:val="21"/>
        </w:rPr>
        <w:t xml:space="preserve">            </w:t>
      </w:r>
    </w:p>
    <w:tbl>
      <w:tblPr>
        <w:tblStyle w:val="62"/>
        <w:tblpPr w:leftFromText="180" w:rightFromText="180" w:vertAnchor="text" w:horzAnchor="margin" w:tblpXSpec="center" w:tblpY="15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84"/>
        <w:gridCol w:w="789"/>
        <w:gridCol w:w="656"/>
        <w:gridCol w:w="920"/>
        <w:gridCol w:w="920"/>
        <w:gridCol w:w="920"/>
        <w:gridCol w:w="789"/>
        <w:gridCol w:w="92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67" w:type="pct"/>
            <w:vAlign w:val="center"/>
          </w:tcPr>
          <w:p>
            <w:pPr>
              <w:spacing w:line="340" w:lineRule="exact"/>
              <w:jc w:val="center"/>
              <w:rPr>
                <w:rFonts w:hint="eastAsia" w:ascii="宋体" w:hAnsi="宋体" w:eastAsia="宋体" w:cs="宋体"/>
                <w:szCs w:val="21"/>
              </w:rPr>
            </w:pPr>
            <w:r>
              <w:rPr>
                <w:rFonts w:hint="eastAsia" w:ascii="宋体" w:hAnsi="宋体" w:eastAsia="宋体" w:cs="宋体"/>
                <w:szCs w:val="21"/>
              </w:rPr>
              <w:t>序号</w:t>
            </w:r>
          </w:p>
        </w:tc>
        <w:tc>
          <w:tcPr>
            <w:tcW w:w="695" w:type="pct"/>
            <w:vAlign w:val="center"/>
          </w:tcPr>
          <w:p>
            <w:pPr>
              <w:spacing w:line="340" w:lineRule="exact"/>
              <w:jc w:val="center"/>
              <w:rPr>
                <w:rFonts w:hint="eastAsia" w:ascii="宋体" w:hAnsi="宋体" w:eastAsia="宋体" w:cs="宋体"/>
                <w:szCs w:val="21"/>
              </w:rPr>
            </w:pPr>
            <w:r>
              <w:rPr>
                <w:rFonts w:hint="eastAsia" w:ascii="宋体" w:hAnsi="宋体" w:eastAsia="宋体" w:cs="宋体"/>
                <w:szCs w:val="21"/>
              </w:rPr>
              <w:t>产品名称</w:t>
            </w:r>
          </w:p>
        </w:tc>
        <w:tc>
          <w:tcPr>
            <w:tcW w:w="463" w:type="pct"/>
            <w:vAlign w:val="center"/>
          </w:tcPr>
          <w:p>
            <w:pPr>
              <w:spacing w:line="340" w:lineRule="exact"/>
              <w:jc w:val="center"/>
              <w:rPr>
                <w:rFonts w:hint="eastAsia" w:ascii="宋体" w:hAnsi="宋体" w:eastAsia="宋体" w:cs="宋体"/>
                <w:szCs w:val="21"/>
              </w:rPr>
            </w:pPr>
            <w:r>
              <w:rPr>
                <w:rFonts w:hint="eastAsia" w:ascii="宋体" w:hAnsi="宋体" w:eastAsia="宋体" w:cs="宋体"/>
                <w:szCs w:val="21"/>
              </w:rPr>
              <w:t>品牌</w:t>
            </w:r>
          </w:p>
        </w:tc>
        <w:tc>
          <w:tcPr>
            <w:tcW w:w="385" w:type="pct"/>
            <w:vAlign w:val="center"/>
          </w:tcPr>
          <w:p>
            <w:pPr>
              <w:spacing w:line="340" w:lineRule="exact"/>
              <w:jc w:val="center"/>
              <w:rPr>
                <w:rFonts w:hint="eastAsia" w:ascii="宋体" w:hAnsi="宋体" w:eastAsia="宋体" w:cs="宋体"/>
                <w:szCs w:val="21"/>
              </w:rPr>
            </w:pPr>
            <w:r>
              <w:rPr>
                <w:rFonts w:hint="eastAsia" w:ascii="宋体" w:hAnsi="宋体" w:eastAsia="宋体" w:cs="宋体"/>
                <w:szCs w:val="21"/>
              </w:rPr>
              <w:t>型 号</w:t>
            </w:r>
          </w:p>
        </w:tc>
        <w:tc>
          <w:tcPr>
            <w:tcW w:w="540" w:type="pct"/>
            <w:vAlign w:val="center"/>
          </w:tcPr>
          <w:p>
            <w:pPr>
              <w:spacing w:line="340" w:lineRule="exact"/>
              <w:jc w:val="center"/>
              <w:rPr>
                <w:rFonts w:hint="eastAsia" w:ascii="宋体" w:hAnsi="宋体" w:eastAsia="宋体" w:cs="宋体"/>
                <w:szCs w:val="21"/>
              </w:rPr>
            </w:pPr>
            <w:r>
              <w:rPr>
                <w:rFonts w:hint="eastAsia" w:ascii="宋体" w:hAnsi="宋体" w:eastAsia="宋体" w:cs="宋体"/>
                <w:szCs w:val="21"/>
              </w:rPr>
              <w:t>数量</w:t>
            </w:r>
          </w:p>
        </w:tc>
        <w:tc>
          <w:tcPr>
            <w:tcW w:w="540" w:type="pct"/>
            <w:vAlign w:val="center"/>
          </w:tcPr>
          <w:p>
            <w:pPr>
              <w:spacing w:line="340" w:lineRule="exact"/>
              <w:jc w:val="center"/>
              <w:rPr>
                <w:rFonts w:hint="eastAsia" w:ascii="宋体" w:hAnsi="宋体" w:eastAsia="宋体" w:cs="宋体"/>
                <w:szCs w:val="21"/>
              </w:rPr>
            </w:pPr>
            <w:r>
              <w:rPr>
                <w:rFonts w:hint="eastAsia" w:ascii="宋体" w:hAnsi="宋体" w:eastAsia="宋体" w:cs="宋体"/>
                <w:snapToGrid w:val="0"/>
                <w:szCs w:val="21"/>
              </w:rPr>
              <w:t>单价</w:t>
            </w:r>
          </w:p>
        </w:tc>
        <w:tc>
          <w:tcPr>
            <w:tcW w:w="540" w:type="pct"/>
            <w:vAlign w:val="center"/>
          </w:tcPr>
          <w:p>
            <w:pPr>
              <w:spacing w:line="340" w:lineRule="exact"/>
              <w:jc w:val="center"/>
              <w:rPr>
                <w:rFonts w:hint="eastAsia" w:ascii="宋体" w:hAnsi="宋体" w:eastAsia="宋体" w:cs="宋体"/>
                <w:snapToGrid w:val="0"/>
                <w:szCs w:val="21"/>
              </w:rPr>
            </w:pPr>
            <w:r>
              <w:rPr>
                <w:rFonts w:hint="eastAsia" w:ascii="宋体" w:hAnsi="宋体" w:eastAsia="宋体" w:cs="宋体"/>
                <w:szCs w:val="21"/>
              </w:rPr>
              <w:t>预算号</w:t>
            </w:r>
          </w:p>
        </w:tc>
        <w:tc>
          <w:tcPr>
            <w:tcW w:w="463" w:type="pct"/>
            <w:vAlign w:val="center"/>
          </w:tcPr>
          <w:p>
            <w:pPr>
              <w:spacing w:line="340" w:lineRule="exact"/>
              <w:jc w:val="center"/>
              <w:rPr>
                <w:rFonts w:hint="eastAsia" w:ascii="宋体" w:hAnsi="宋体" w:eastAsia="宋体" w:cs="宋体"/>
                <w:snapToGrid w:val="0"/>
                <w:szCs w:val="21"/>
              </w:rPr>
            </w:pPr>
            <w:r>
              <w:rPr>
                <w:rFonts w:hint="eastAsia" w:ascii="宋体" w:hAnsi="宋体" w:eastAsia="宋体" w:cs="宋体"/>
                <w:szCs w:val="21"/>
              </w:rPr>
              <w:t>执行号</w:t>
            </w:r>
          </w:p>
        </w:tc>
        <w:tc>
          <w:tcPr>
            <w:tcW w:w="540" w:type="pct"/>
            <w:vAlign w:val="center"/>
          </w:tcPr>
          <w:p>
            <w:pPr>
              <w:spacing w:line="340" w:lineRule="exact"/>
              <w:jc w:val="center"/>
              <w:rPr>
                <w:rFonts w:hint="eastAsia" w:ascii="宋体" w:hAnsi="宋体" w:eastAsia="宋体" w:cs="宋体"/>
                <w:szCs w:val="21"/>
              </w:rPr>
            </w:pPr>
            <w:r>
              <w:rPr>
                <w:rFonts w:hint="eastAsia" w:ascii="宋体" w:hAnsi="宋体" w:eastAsia="宋体" w:cs="宋体"/>
                <w:szCs w:val="21"/>
              </w:rPr>
              <w:t>是否进口产品</w:t>
            </w:r>
          </w:p>
        </w:tc>
        <w:tc>
          <w:tcPr>
            <w:tcW w:w="463" w:type="pct"/>
            <w:vAlign w:val="center"/>
          </w:tcPr>
          <w:p>
            <w:pPr>
              <w:spacing w:line="340" w:lineRule="exact"/>
              <w:jc w:val="center"/>
              <w:rPr>
                <w:rFonts w:hint="eastAsia" w:ascii="宋体" w:hAnsi="宋体" w:eastAsia="宋体" w:cs="宋体"/>
                <w:szCs w:val="21"/>
              </w:rPr>
            </w:pPr>
            <w:r>
              <w:rPr>
                <w:rFonts w:hint="eastAsia" w:ascii="宋体" w:hAnsi="宋体" w:eastAsia="宋体" w:cs="宋体"/>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67" w:type="pct"/>
            <w:vAlign w:val="center"/>
          </w:tcPr>
          <w:p>
            <w:pPr>
              <w:spacing w:line="340" w:lineRule="exact"/>
              <w:jc w:val="center"/>
              <w:rPr>
                <w:rFonts w:hint="eastAsia" w:ascii="宋体" w:hAnsi="宋体" w:eastAsia="宋体" w:cs="宋体"/>
                <w:szCs w:val="21"/>
              </w:rPr>
            </w:pPr>
            <w:r>
              <w:rPr>
                <w:rFonts w:hint="eastAsia" w:ascii="宋体" w:hAnsi="宋体" w:eastAsia="宋体" w:cs="宋体"/>
                <w:szCs w:val="21"/>
              </w:rPr>
              <w:t>1</w:t>
            </w:r>
          </w:p>
        </w:tc>
        <w:tc>
          <w:tcPr>
            <w:tcW w:w="695" w:type="pct"/>
            <w:vAlign w:val="center"/>
          </w:tcPr>
          <w:p>
            <w:pPr>
              <w:widowControl/>
              <w:spacing w:line="340" w:lineRule="exact"/>
              <w:jc w:val="center"/>
              <w:textAlignment w:val="center"/>
              <w:rPr>
                <w:rFonts w:hint="eastAsia" w:ascii="宋体" w:hAnsi="宋体" w:eastAsia="宋体" w:cs="宋体"/>
                <w:szCs w:val="21"/>
              </w:rPr>
            </w:pPr>
          </w:p>
        </w:tc>
        <w:tc>
          <w:tcPr>
            <w:tcW w:w="463" w:type="pct"/>
            <w:vAlign w:val="center"/>
          </w:tcPr>
          <w:p>
            <w:pPr>
              <w:widowControl/>
              <w:spacing w:line="340" w:lineRule="exact"/>
              <w:jc w:val="center"/>
              <w:textAlignment w:val="center"/>
              <w:rPr>
                <w:rFonts w:hint="eastAsia" w:ascii="宋体" w:hAnsi="宋体" w:eastAsia="宋体" w:cs="宋体"/>
                <w:kern w:val="0"/>
                <w:szCs w:val="21"/>
              </w:rPr>
            </w:pPr>
          </w:p>
        </w:tc>
        <w:tc>
          <w:tcPr>
            <w:tcW w:w="385" w:type="pct"/>
            <w:vAlign w:val="center"/>
          </w:tcPr>
          <w:p>
            <w:pPr>
              <w:widowControl/>
              <w:spacing w:line="340" w:lineRule="exact"/>
              <w:jc w:val="center"/>
              <w:textAlignment w:val="center"/>
              <w:rPr>
                <w:rFonts w:hint="eastAsia" w:ascii="宋体" w:hAnsi="宋体" w:eastAsia="宋体" w:cs="宋体"/>
                <w:kern w:val="0"/>
                <w:szCs w:val="21"/>
              </w:rPr>
            </w:pPr>
          </w:p>
        </w:tc>
        <w:tc>
          <w:tcPr>
            <w:tcW w:w="540" w:type="pct"/>
            <w:vAlign w:val="center"/>
          </w:tcPr>
          <w:p>
            <w:pPr>
              <w:widowControl/>
              <w:spacing w:line="340" w:lineRule="exact"/>
              <w:jc w:val="center"/>
              <w:textAlignment w:val="center"/>
              <w:rPr>
                <w:rFonts w:hint="eastAsia" w:ascii="宋体" w:hAnsi="宋体" w:eastAsia="宋体" w:cs="宋体"/>
                <w:kern w:val="0"/>
                <w:szCs w:val="21"/>
              </w:rPr>
            </w:pPr>
          </w:p>
        </w:tc>
        <w:tc>
          <w:tcPr>
            <w:tcW w:w="540" w:type="pct"/>
            <w:vAlign w:val="center"/>
          </w:tcPr>
          <w:p>
            <w:pPr>
              <w:spacing w:line="340" w:lineRule="exact"/>
              <w:jc w:val="center"/>
              <w:rPr>
                <w:rFonts w:hint="eastAsia" w:ascii="宋体" w:hAnsi="宋体" w:eastAsia="宋体" w:cs="宋体"/>
                <w:szCs w:val="21"/>
              </w:rPr>
            </w:pPr>
          </w:p>
        </w:tc>
        <w:tc>
          <w:tcPr>
            <w:tcW w:w="540" w:type="pct"/>
            <w:vAlign w:val="center"/>
          </w:tcPr>
          <w:p>
            <w:pPr>
              <w:spacing w:line="340" w:lineRule="exact"/>
              <w:jc w:val="center"/>
              <w:rPr>
                <w:rFonts w:hint="eastAsia" w:ascii="宋体" w:hAnsi="宋体" w:eastAsia="宋体" w:cs="宋体"/>
                <w:szCs w:val="21"/>
              </w:rPr>
            </w:pPr>
          </w:p>
        </w:tc>
        <w:tc>
          <w:tcPr>
            <w:tcW w:w="463" w:type="pct"/>
            <w:vAlign w:val="center"/>
          </w:tcPr>
          <w:p>
            <w:pPr>
              <w:spacing w:line="340" w:lineRule="exact"/>
              <w:jc w:val="center"/>
              <w:rPr>
                <w:rFonts w:hint="eastAsia" w:ascii="宋体" w:hAnsi="宋体" w:eastAsia="宋体" w:cs="宋体"/>
                <w:szCs w:val="21"/>
              </w:rPr>
            </w:pPr>
          </w:p>
        </w:tc>
        <w:tc>
          <w:tcPr>
            <w:tcW w:w="540" w:type="pct"/>
            <w:vAlign w:val="center"/>
          </w:tcPr>
          <w:p>
            <w:pPr>
              <w:spacing w:line="340" w:lineRule="exact"/>
              <w:jc w:val="center"/>
              <w:rPr>
                <w:rFonts w:hint="eastAsia" w:ascii="宋体" w:hAnsi="宋体" w:eastAsia="宋体" w:cs="宋体"/>
                <w:szCs w:val="21"/>
              </w:rPr>
            </w:pPr>
          </w:p>
        </w:tc>
        <w:tc>
          <w:tcPr>
            <w:tcW w:w="463" w:type="pct"/>
            <w:vAlign w:val="center"/>
          </w:tcPr>
          <w:p>
            <w:pPr>
              <w:spacing w:line="3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67" w:type="pct"/>
            <w:vAlign w:val="center"/>
          </w:tcPr>
          <w:p>
            <w:pPr>
              <w:spacing w:line="340" w:lineRule="exact"/>
              <w:jc w:val="center"/>
              <w:rPr>
                <w:rFonts w:hint="eastAsia" w:ascii="宋体" w:hAnsi="宋体" w:eastAsia="宋体" w:cs="宋体"/>
                <w:szCs w:val="21"/>
              </w:rPr>
            </w:pPr>
            <w:r>
              <w:rPr>
                <w:rFonts w:hint="eastAsia" w:ascii="宋体" w:hAnsi="宋体" w:eastAsia="宋体" w:cs="宋体"/>
                <w:szCs w:val="21"/>
              </w:rPr>
              <w:t>2</w:t>
            </w:r>
          </w:p>
        </w:tc>
        <w:tc>
          <w:tcPr>
            <w:tcW w:w="695" w:type="pct"/>
            <w:vAlign w:val="center"/>
          </w:tcPr>
          <w:p>
            <w:pPr>
              <w:widowControl/>
              <w:spacing w:line="340" w:lineRule="exact"/>
              <w:jc w:val="center"/>
              <w:textAlignment w:val="center"/>
              <w:rPr>
                <w:rFonts w:hint="eastAsia" w:ascii="宋体" w:hAnsi="宋体" w:eastAsia="宋体" w:cs="宋体"/>
                <w:szCs w:val="21"/>
              </w:rPr>
            </w:pPr>
          </w:p>
        </w:tc>
        <w:tc>
          <w:tcPr>
            <w:tcW w:w="463" w:type="pct"/>
            <w:vAlign w:val="center"/>
          </w:tcPr>
          <w:p>
            <w:pPr>
              <w:widowControl/>
              <w:spacing w:line="340" w:lineRule="exact"/>
              <w:jc w:val="center"/>
              <w:textAlignment w:val="center"/>
              <w:rPr>
                <w:rFonts w:hint="eastAsia" w:ascii="宋体" w:hAnsi="宋体" w:eastAsia="宋体" w:cs="宋体"/>
                <w:kern w:val="0"/>
                <w:szCs w:val="21"/>
              </w:rPr>
            </w:pPr>
          </w:p>
        </w:tc>
        <w:tc>
          <w:tcPr>
            <w:tcW w:w="385" w:type="pct"/>
            <w:vAlign w:val="center"/>
          </w:tcPr>
          <w:p>
            <w:pPr>
              <w:widowControl/>
              <w:spacing w:line="340" w:lineRule="exact"/>
              <w:jc w:val="center"/>
              <w:textAlignment w:val="center"/>
              <w:rPr>
                <w:rFonts w:hint="eastAsia" w:ascii="宋体" w:hAnsi="宋体" w:eastAsia="宋体" w:cs="宋体"/>
                <w:kern w:val="0"/>
                <w:szCs w:val="21"/>
              </w:rPr>
            </w:pPr>
          </w:p>
        </w:tc>
        <w:tc>
          <w:tcPr>
            <w:tcW w:w="540" w:type="pct"/>
            <w:vAlign w:val="center"/>
          </w:tcPr>
          <w:p>
            <w:pPr>
              <w:widowControl/>
              <w:spacing w:line="340" w:lineRule="exact"/>
              <w:jc w:val="center"/>
              <w:textAlignment w:val="center"/>
              <w:rPr>
                <w:rFonts w:hint="eastAsia" w:ascii="宋体" w:hAnsi="宋体" w:eastAsia="宋体" w:cs="宋体"/>
                <w:kern w:val="0"/>
                <w:szCs w:val="21"/>
              </w:rPr>
            </w:pPr>
          </w:p>
        </w:tc>
        <w:tc>
          <w:tcPr>
            <w:tcW w:w="540" w:type="pct"/>
            <w:vAlign w:val="center"/>
          </w:tcPr>
          <w:p>
            <w:pPr>
              <w:spacing w:line="340" w:lineRule="exact"/>
              <w:jc w:val="center"/>
              <w:rPr>
                <w:rFonts w:hint="eastAsia" w:ascii="宋体" w:hAnsi="宋体" w:eastAsia="宋体" w:cs="宋体"/>
                <w:szCs w:val="21"/>
              </w:rPr>
            </w:pPr>
          </w:p>
        </w:tc>
        <w:tc>
          <w:tcPr>
            <w:tcW w:w="540" w:type="pct"/>
            <w:vAlign w:val="center"/>
          </w:tcPr>
          <w:p>
            <w:pPr>
              <w:spacing w:line="340" w:lineRule="exact"/>
              <w:jc w:val="center"/>
              <w:rPr>
                <w:rFonts w:hint="eastAsia" w:ascii="宋体" w:hAnsi="宋体" w:eastAsia="宋体" w:cs="宋体"/>
                <w:szCs w:val="21"/>
              </w:rPr>
            </w:pPr>
          </w:p>
        </w:tc>
        <w:tc>
          <w:tcPr>
            <w:tcW w:w="463" w:type="pct"/>
            <w:vAlign w:val="center"/>
          </w:tcPr>
          <w:p>
            <w:pPr>
              <w:spacing w:line="340" w:lineRule="exact"/>
              <w:jc w:val="center"/>
              <w:rPr>
                <w:rFonts w:hint="eastAsia" w:ascii="宋体" w:hAnsi="宋体" w:eastAsia="宋体" w:cs="宋体"/>
                <w:szCs w:val="21"/>
              </w:rPr>
            </w:pPr>
          </w:p>
        </w:tc>
        <w:tc>
          <w:tcPr>
            <w:tcW w:w="540" w:type="pct"/>
            <w:vAlign w:val="center"/>
          </w:tcPr>
          <w:p>
            <w:pPr>
              <w:spacing w:line="340" w:lineRule="exact"/>
              <w:jc w:val="center"/>
              <w:rPr>
                <w:rFonts w:hint="eastAsia" w:ascii="宋体" w:hAnsi="宋体" w:eastAsia="宋体" w:cs="宋体"/>
                <w:szCs w:val="21"/>
              </w:rPr>
            </w:pPr>
          </w:p>
        </w:tc>
        <w:tc>
          <w:tcPr>
            <w:tcW w:w="463" w:type="pct"/>
            <w:vAlign w:val="center"/>
          </w:tcPr>
          <w:p>
            <w:pPr>
              <w:spacing w:line="3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67" w:type="pct"/>
            <w:vAlign w:val="center"/>
          </w:tcPr>
          <w:p>
            <w:pPr>
              <w:spacing w:line="340" w:lineRule="exact"/>
              <w:jc w:val="center"/>
              <w:rPr>
                <w:rFonts w:hint="eastAsia" w:ascii="宋体" w:hAnsi="宋体" w:eastAsia="宋体" w:cs="宋体"/>
                <w:szCs w:val="21"/>
              </w:rPr>
            </w:pPr>
            <w:r>
              <w:rPr>
                <w:rFonts w:hint="eastAsia" w:ascii="宋体" w:hAnsi="宋体" w:eastAsia="宋体" w:cs="宋体"/>
                <w:szCs w:val="21"/>
              </w:rPr>
              <w:t>3</w:t>
            </w:r>
          </w:p>
        </w:tc>
        <w:tc>
          <w:tcPr>
            <w:tcW w:w="695" w:type="pct"/>
            <w:vAlign w:val="center"/>
          </w:tcPr>
          <w:p>
            <w:pPr>
              <w:widowControl/>
              <w:spacing w:line="340" w:lineRule="exact"/>
              <w:jc w:val="center"/>
              <w:textAlignment w:val="center"/>
              <w:rPr>
                <w:rFonts w:hint="eastAsia" w:ascii="宋体" w:hAnsi="宋体" w:eastAsia="宋体" w:cs="宋体"/>
                <w:szCs w:val="21"/>
              </w:rPr>
            </w:pPr>
          </w:p>
        </w:tc>
        <w:tc>
          <w:tcPr>
            <w:tcW w:w="463" w:type="pct"/>
            <w:vAlign w:val="center"/>
          </w:tcPr>
          <w:p>
            <w:pPr>
              <w:widowControl/>
              <w:spacing w:line="340" w:lineRule="exact"/>
              <w:jc w:val="center"/>
              <w:textAlignment w:val="center"/>
              <w:rPr>
                <w:rFonts w:hint="eastAsia" w:ascii="宋体" w:hAnsi="宋体" w:eastAsia="宋体" w:cs="宋体"/>
                <w:kern w:val="0"/>
                <w:szCs w:val="21"/>
              </w:rPr>
            </w:pPr>
          </w:p>
        </w:tc>
        <w:tc>
          <w:tcPr>
            <w:tcW w:w="385" w:type="pct"/>
            <w:vAlign w:val="center"/>
          </w:tcPr>
          <w:p>
            <w:pPr>
              <w:widowControl/>
              <w:spacing w:line="340" w:lineRule="exact"/>
              <w:jc w:val="center"/>
              <w:textAlignment w:val="center"/>
              <w:rPr>
                <w:rFonts w:hint="eastAsia" w:ascii="宋体" w:hAnsi="宋体" w:eastAsia="宋体" w:cs="宋体"/>
                <w:kern w:val="0"/>
                <w:szCs w:val="21"/>
              </w:rPr>
            </w:pPr>
          </w:p>
        </w:tc>
        <w:tc>
          <w:tcPr>
            <w:tcW w:w="540" w:type="pct"/>
            <w:vAlign w:val="center"/>
          </w:tcPr>
          <w:p>
            <w:pPr>
              <w:widowControl/>
              <w:spacing w:line="340" w:lineRule="exact"/>
              <w:jc w:val="center"/>
              <w:textAlignment w:val="center"/>
              <w:rPr>
                <w:rFonts w:hint="eastAsia" w:ascii="宋体" w:hAnsi="宋体" w:eastAsia="宋体" w:cs="宋体"/>
                <w:kern w:val="0"/>
                <w:szCs w:val="21"/>
              </w:rPr>
            </w:pPr>
          </w:p>
        </w:tc>
        <w:tc>
          <w:tcPr>
            <w:tcW w:w="540" w:type="pct"/>
            <w:vAlign w:val="center"/>
          </w:tcPr>
          <w:p>
            <w:pPr>
              <w:spacing w:line="340" w:lineRule="exact"/>
              <w:jc w:val="center"/>
              <w:rPr>
                <w:rFonts w:hint="eastAsia" w:ascii="宋体" w:hAnsi="宋体" w:eastAsia="宋体" w:cs="宋体"/>
                <w:szCs w:val="21"/>
              </w:rPr>
            </w:pPr>
          </w:p>
        </w:tc>
        <w:tc>
          <w:tcPr>
            <w:tcW w:w="540" w:type="pct"/>
            <w:vAlign w:val="center"/>
          </w:tcPr>
          <w:p>
            <w:pPr>
              <w:spacing w:line="340" w:lineRule="exact"/>
              <w:jc w:val="center"/>
              <w:rPr>
                <w:rFonts w:hint="eastAsia" w:ascii="宋体" w:hAnsi="宋体" w:eastAsia="宋体" w:cs="宋体"/>
                <w:szCs w:val="21"/>
              </w:rPr>
            </w:pPr>
          </w:p>
        </w:tc>
        <w:tc>
          <w:tcPr>
            <w:tcW w:w="463" w:type="pct"/>
            <w:vAlign w:val="center"/>
          </w:tcPr>
          <w:p>
            <w:pPr>
              <w:spacing w:line="340" w:lineRule="exact"/>
              <w:jc w:val="center"/>
              <w:rPr>
                <w:rFonts w:hint="eastAsia" w:ascii="宋体" w:hAnsi="宋体" w:eastAsia="宋体" w:cs="宋体"/>
                <w:szCs w:val="21"/>
              </w:rPr>
            </w:pPr>
          </w:p>
        </w:tc>
        <w:tc>
          <w:tcPr>
            <w:tcW w:w="540" w:type="pct"/>
            <w:vAlign w:val="center"/>
          </w:tcPr>
          <w:p>
            <w:pPr>
              <w:spacing w:line="340" w:lineRule="exact"/>
              <w:jc w:val="center"/>
              <w:rPr>
                <w:rFonts w:hint="eastAsia" w:ascii="宋体" w:hAnsi="宋体" w:eastAsia="宋体" w:cs="宋体"/>
                <w:szCs w:val="21"/>
              </w:rPr>
            </w:pPr>
          </w:p>
        </w:tc>
        <w:tc>
          <w:tcPr>
            <w:tcW w:w="463" w:type="pct"/>
            <w:vAlign w:val="center"/>
          </w:tcPr>
          <w:p>
            <w:pPr>
              <w:spacing w:line="3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00" w:type="pct"/>
            <w:gridSpan w:val="10"/>
            <w:vAlign w:val="center"/>
          </w:tcPr>
          <w:p>
            <w:pPr>
              <w:spacing w:line="340" w:lineRule="exact"/>
              <w:ind w:right="420"/>
              <w:jc w:val="left"/>
              <w:rPr>
                <w:rFonts w:hint="eastAsia" w:ascii="宋体" w:hAnsi="宋体" w:eastAsia="宋体" w:cs="宋体"/>
                <w:szCs w:val="21"/>
              </w:rPr>
            </w:pPr>
            <w:r>
              <w:rPr>
                <w:rFonts w:hint="eastAsia" w:ascii="宋体" w:hAnsi="宋体" w:eastAsia="宋体" w:cs="宋体"/>
                <w:szCs w:val="21"/>
              </w:rPr>
              <w:t>总价人民币（大写）：</w:t>
            </w:r>
            <w:r>
              <w:rPr>
                <w:rFonts w:hint="eastAsia" w:ascii="宋体" w:hAnsi="宋体" w:eastAsia="宋体" w:cs="宋体"/>
                <w:szCs w:val="21"/>
                <w:u w:val="single"/>
              </w:rPr>
              <w:t xml:space="preserve">                  ￥</w:t>
            </w:r>
          </w:p>
        </w:tc>
      </w:tr>
    </w:tbl>
    <w:p>
      <w:pPr>
        <w:spacing w:line="340" w:lineRule="exact"/>
        <w:ind w:firstLine="420" w:firstLineChars="200"/>
        <w:rPr>
          <w:rFonts w:hint="eastAsia" w:ascii="宋体" w:hAnsi="宋体" w:eastAsia="宋体" w:cs="宋体"/>
          <w:kern w:val="0"/>
          <w:szCs w:val="21"/>
        </w:rPr>
      </w:pPr>
      <w:r>
        <w:rPr>
          <w:rFonts w:hint="eastAsia" w:ascii="宋体" w:hAnsi="宋体" w:eastAsia="宋体" w:cs="宋体"/>
          <w:szCs w:val="21"/>
        </w:rPr>
        <w:t>设备型号、数量、配置要求等可以附页。</w:t>
      </w:r>
    </w:p>
    <w:p>
      <w:pPr>
        <w:spacing w:line="340" w:lineRule="exact"/>
        <w:ind w:firstLine="420" w:firstLineChars="200"/>
        <w:rPr>
          <w:rFonts w:hint="eastAsia" w:ascii="宋体" w:hAnsi="宋体" w:eastAsia="宋体" w:cs="宋体"/>
          <w:kern w:val="0"/>
          <w:szCs w:val="21"/>
        </w:rPr>
      </w:pPr>
      <w:r>
        <w:rPr>
          <w:rFonts w:hint="eastAsia" w:ascii="宋体" w:hAnsi="宋体" w:eastAsia="宋体" w:cs="宋体"/>
          <w:szCs w:val="21"/>
        </w:rPr>
        <w:t>注：</w:t>
      </w:r>
      <w:r>
        <w:rPr>
          <w:rFonts w:hint="eastAsia" w:ascii="宋体" w:hAnsi="宋体" w:eastAsia="宋体" w:cs="宋体"/>
          <w:kern w:val="0"/>
          <w:szCs w:val="21"/>
        </w:rPr>
        <w:t>1.配置清单和服务承诺详见合同附件。</w:t>
      </w:r>
    </w:p>
    <w:p>
      <w:pPr>
        <w:spacing w:line="340" w:lineRule="exact"/>
        <w:ind w:firstLine="396" w:firstLineChars="200"/>
        <w:rPr>
          <w:rFonts w:hint="eastAsia" w:ascii="宋体" w:hAnsi="宋体" w:eastAsia="宋体" w:cs="宋体"/>
          <w:kern w:val="0"/>
          <w:szCs w:val="21"/>
        </w:rPr>
      </w:pPr>
      <w:r>
        <w:rPr>
          <w:rFonts w:hint="eastAsia" w:ascii="宋体" w:hAnsi="宋体" w:eastAsia="宋体" w:cs="宋体"/>
          <w:spacing w:val="-6"/>
          <w:kern w:val="0"/>
          <w:szCs w:val="21"/>
        </w:rPr>
        <w:t>2.</w:t>
      </w:r>
      <w:r>
        <w:rPr>
          <w:rFonts w:hint="eastAsia" w:ascii="宋体" w:hAnsi="宋体" w:eastAsia="宋体" w:cs="宋体"/>
          <w:kern w:val="0"/>
          <w:szCs w:val="21"/>
        </w:rPr>
        <w:t>合同履行过程中的汇率风险由乙方承担，丙方与乙方的款项结算由其自行办理。</w:t>
      </w:r>
    </w:p>
    <w:p>
      <w:pPr>
        <w:spacing w:line="340" w:lineRule="exact"/>
        <w:ind w:firstLine="398" w:firstLineChars="200"/>
        <w:rPr>
          <w:rFonts w:hint="eastAsia" w:ascii="宋体" w:hAnsi="宋体" w:eastAsia="宋体" w:cs="宋体"/>
          <w:b/>
          <w:bCs/>
          <w:spacing w:val="-6"/>
          <w:kern w:val="0"/>
          <w:szCs w:val="21"/>
        </w:rPr>
      </w:pPr>
      <w:r>
        <w:rPr>
          <w:rFonts w:hint="eastAsia" w:ascii="宋体" w:hAnsi="宋体" w:eastAsia="宋体" w:cs="宋体"/>
          <w:b/>
          <w:bCs/>
          <w:spacing w:val="-6"/>
          <w:kern w:val="0"/>
          <w:szCs w:val="21"/>
        </w:rPr>
        <w:t>第二条：质量保证及售后服务</w:t>
      </w:r>
    </w:p>
    <w:p>
      <w:pPr>
        <w:spacing w:line="340" w:lineRule="exact"/>
        <w:ind w:firstLine="396" w:firstLineChars="200"/>
        <w:rPr>
          <w:rFonts w:hint="eastAsia" w:ascii="宋体" w:hAnsi="宋体" w:eastAsia="宋体" w:cs="宋体"/>
          <w:color w:val="0000FF"/>
          <w:spacing w:val="-6"/>
          <w:kern w:val="0"/>
          <w:szCs w:val="21"/>
        </w:rPr>
      </w:pPr>
      <w:r>
        <w:rPr>
          <w:rFonts w:hint="eastAsia" w:ascii="宋体" w:hAnsi="宋体" w:eastAsia="宋体" w:cs="宋体"/>
          <w:spacing w:val="-6"/>
          <w:kern w:val="0"/>
          <w:szCs w:val="21"/>
        </w:rPr>
        <w:t>1.乙方应按照本合同约定及采购文件规定的性能、技术要求、质量标准向甲方提供未经使用、符合国家法律规定和技术标准的原厂最新生产的全新原装合格进口货物，并系获得国家商检局颁布安全许可证的原装进口合格产品。</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2.货物从验收合格交付使用次日起30天内，出现非甲方人为因素造成的无法排除的故障，乙方须予整机调换或者退货退款，并承担违约责任。质保期内因货物本身的质量问题发生故障，乙方应负责免费维修。对达不到技术要求者，根据实际情况，甲方有权自行选择以下办法处理：</w:t>
      </w:r>
    </w:p>
    <w:p>
      <w:pPr>
        <w:spacing w:line="340" w:lineRule="exact"/>
        <w:ind w:firstLine="396" w:firstLineChars="200"/>
        <w:rPr>
          <w:rFonts w:hint="eastAsia" w:ascii="宋体" w:hAnsi="宋体" w:eastAsia="宋体" w:cs="宋体"/>
          <w:color w:val="FF0000"/>
          <w:spacing w:val="-6"/>
          <w:kern w:val="0"/>
          <w:szCs w:val="21"/>
        </w:rPr>
      </w:pPr>
      <w:r>
        <w:rPr>
          <w:rFonts w:hint="eastAsia" w:ascii="宋体" w:hAnsi="宋体" w:eastAsia="宋体" w:cs="宋体"/>
          <w:spacing w:val="-6"/>
          <w:kern w:val="0"/>
          <w:szCs w:val="21"/>
        </w:rPr>
        <w:t>（1）更换：由乙方在10个工作日内负责更换，并承担所发生的全部费用</w:t>
      </w:r>
      <w:r>
        <w:rPr>
          <w:rFonts w:hint="eastAsia" w:ascii="宋体" w:hAnsi="宋体" w:eastAsia="宋体" w:cs="宋体"/>
          <w:color w:val="FF0000"/>
          <w:spacing w:val="-6"/>
          <w:kern w:val="0"/>
          <w:szCs w:val="21"/>
        </w:rPr>
        <w:t>。</w:t>
      </w:r>
    </w:p>
    <w:p>
      <w:pPr>
        <w:spacing w:line="340" w:lineRule="exact"/>
        <w:ind w:firstLine="396" w:firstLineChars="200"/>
        <w:rPr>
          <w:rFonts w:hint="eastAsia" w:ascii="宋体" w:hAnsi="宋体" w:eastAsia="宋体" w:cs="宋体"/>
          <w:color w:val="FF0000"/>
          <w:spacing w:val="-6"/>
          <w:kern w:val="0"/>
          <w:szCs w:val="21"/>
        </w:rPr>
      </w:pPr>
      <w:r>
        <w:rPr>
          <w:rFonts w:hint="eastAsia" w:ascii="宋体" w:hAnsi="宋体" w:eastAsia="宋体" w:cs="宋体"/>
          <w:spacing w:val="-6"/>
          <w:kern w:val="0"/>
          <w:szCs w:val="21"/>
        </w:rPr>
        <w:t>（2）退货处理：乙方应全额退还甲方支付的价款，同时承担该货物的直接费用（运输、保险、检验、货款利息及银行手续费等）。</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3.如在使用过程中发生质量问题，乙方在接到甲方通知后</w:t>
      </w:r>
      <w:r>
        <w:rPr>
          <w:rFonts w:hint="eastAsia" w:ascii="宋体" w:hAnsi="宋体" w:eastAsia="宋体" w:cs="宋体"/>
          <w:spacing w:val="-6"/>
          <w:kern w:val="0"/>
          <w:szCs w:val="21"/>
          <w:u w:val="single"/>
        </w:rPr>
        <w:t xml:space="preserve">  </w:t>
      </w:r>
      <w:r>
        <w:rPr>
          <w:rFonts w:hint="eastAsia" w:ascii="宋体" w:hAnsi="宋体" w:eastAsia="宋体" w:cs="宋体"/>
          <w:spacing w:val="-6"/>
          <w:kern w:val="0"/>
          <w:szCs w:val="21"/>
        </w:rPr>
        <w:t>小时内到达甲方现场，最迟在</w:t>
      </w:r>
      <w:r>
        <w:rPr>
          <w:rFonts w:hint="eastAsia" w:ascii="宋体" w:hAnsi="宋体" w:eastAsia="宋体" w:cs="宋体"/>
          <w:spacing w:val="-6"/>
          <w:kern w:val="0"/>
          <w:szCs w:val="21"/>
          <w:u w:val="single"/>
        </w:rPr>
        <w:t xml:space="preserve">  </w:t>
      </w:r>
      <w:r>
        <w:rPr>
          <w:rFonts w:hint="eastAsia" w:ascii="宋体" w:hAnsi="宋体" w:eastAsia="宋体" w:cs="宋体"/>
          <w:spacing w:val="-6"/>
          <w:kern w:val="0"/>
          <w:szCs w:val="21"/>
        </w:rPr>
        <w:t>小时内解决问题（排除故障等），同时采取临时替换等措施，以确保甲方的正常使用。</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4.本合同货物质保期_____（自定义）个月，在质保期内，乙方应对货物出现的质量及安全问题承担全部责任及一切费用。</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5.</w:t>
      </w:r>
      <w:r>
        <w:rPr>
          <w:rFonts w:hint="eastAsia" w:ascii="宋体" w:hAnsi="宋体" w:eastAsia="宋体" w:cs="宋体"/>
          <w:kern w:val="0"/>
          <w:szCs w:val="21"/>
        </w:rPr>
        <w:t xml:space="preserve"> </w:t>
      </w:r>
      <w:r>
        <w:rPr>
          <w:rFonts w:hint="eastAsia" w:ascii="宋体" w:hAnsi="宋体" w:eastAsia="宋体" w:cs="宋体"/>
          <w:spacing w:val="-6"/>
          <w:kern w:val="0"/>
          <w:szCs w:val="21"/>
        </w:rPr>
        <w:t>乙方须确保货物自验收合格交付使用后</w:t>
      </w:r>
      <w:r>
        <w:rPr>
          <w:rFonts w:hint="eastAsia" w:ascii="宋体" w:hAnsi="宋体" w:eastAsia="宋体" w:cs="宋体"/>
          <w:spacing w:val="-6"/>
          <w:kern w:val="0"/>
          <w:szCs w:val="21"/>
          <w:u w:val="single"/>
        </w:rPr>
        <w:t xml:space="preserve">    </w:t>
      </w:r>
      <w:r>
        <w:rPr>
          <w:rFonts w:hint="eastAsia" w:ascii="宋体" w:hAnsi="宋体" w:eastAsia="宋体" w:cs="宋体"/>
          <w:spacing w:val="-6"/>
          <w:kern w:val="0"/>
          <w:szCs w:val="21"/>
        </w:rPr>
        <w:t xml:space="preserve">年内制造商原厂及有资质售后工程师上门维保服务。软件终身免费升级。故障响应时间 </w:t>
      </w:r>
      <w:r>
        <w:rPr>
          <w:rFonts w:hint="eastAsia" w:ascii="宋体" w:hAnsi="宋体" w:eastAsia="宋体" w:cs="宋体"/>
          <w:spacing w:val="-6"/>
          <w:kern w:val="0"/>
          <w:szCs w:val="21"/>
          <w:u w:val="single"/>
        </w:rPr>
        <w:t xml:space="preserve">    </w:t>
      </w:r>
      <w:r>
        <w:rPr>
          <w:rFonts w:hint="eastAsia" w:ascii="宋体" w:hAnsi="宋体" w:eastAsia="宋体" w:cs="宋体"/>
          <w:spacing w:val="-6"/>
          <w:kern w:val="0"/>
          <w:szCs w:val="21"/>
        </w:rPr>
        <w:t>小时以内，每日24小时电话技术支持；凡电话技术支持无法排除的故障，确保</w:t>
      </w:r>
      <w:r>
        <w:rPr>
          <w:rFonts w:hint="eastAsia" w:ascii="宋体" w:hAnsi="宋体" w:eastAsia="宋体" w:cs="宋体"/>
          <w:spacing w:val="-6"/>
          <w:kern w:val="0"/>
          <w:szCs w:val="21"/>
          <w:u w:val="single"/>
        </w:rPr>
        <w:t xml:space="preserve">   </w:t>
      </w:r>
      <w:r>
        <w:rPr>
          <w:rFonts w:hint="eastAsia" w:ascii="宋体" w:hAnsi="宋体" w:eastAsia="宋体" w:cs="宋体"/>
          <w:spacing w:val="-6"/>
          <w:kern w:val="0"/>
          <w:szCs w:val="21"/>
        </w:rPr>
        <w:t>小时内到达现场并完成故障排除；保修期后，乙方继续为甲方提供维保服务，仅收取零配件成本费，故障排除时间同前约定。保修期内出现无法排除的故障，乙方须无条件为甲方更换同型号全新产品，并承担相应违约责任。保修期后的维保应确保</w:t>
      </w:r>
      <w:r>
        <w:rPr>
          <w:rFonts w:hint="eastAsia" w:ascii="宋体" w:hAnsi="宋体" w:eastAsia="宋体" w:cs="宋体"/>
          <w:spacing w:val="-6"/>
          <w:kern w:val="0"/>
          <w:szCs w:val="21"/>
          <w:u w:val="single"/>
        </w:rPr>
        <w:t xml:space="preserve">   </w:t>
      </w:r>
      <w:r>
        <w:rPr>
          <w:rFonts w:hint="eastAsia" w:ascii="宋体" w:hAnsi="宋体" w:eastAsia="宋体" w:cs="宋体"/>
          <w:spacing w:val="-6"/>
          <w:kern w:val="0"/>
          <w:szCs w:val="21"/>
        </w:rPr>
        <w:t>天内排除故障。</w:t>
      </w:r>
    </w:p>
    <w:p>
      <w:pPr>
        <w:spacing w:line="340" w:lineRule="exact"/>
        <w:ind w:firstLine="398" w:firstLineChars="200"/>
        <w:rPr>
          <w:rFonts w:hint="eastAsia" w:ascii="宋体" w:hAnsi="宋体" w:eastAsia="宋体" w:cs="宋体"/>
          <w:b/>
          <w:bCs/>
          <w:spacing w:val="-6"/>
          <w:szCs w:val="21"/>
        </w:rPr>
      </w:pPr>
      <w:r>
        <w:rPr>
          <w:rFonts w:hint="eastAsia" w:ascii="宋体" w:hAnsi="宋体" w:eastAsia="宋体" w:cs="宋体"/>
          <w:b/>
          <w:bCs/>
          <w:spacing w:val="-6"/>
          <w:szCs w:val="21"/>
        </w:rPr>
        <w:t>第三条：技术资料</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w:t>
      </w:r>
      <w:r>
        <w:rPr>
          <w:rFonts w:hint="eastAsia" w:ascii="宋体" w:hAnsi="宋体" w:eastAsia="宋体" w:cs="宋体"/>
          <w:kern w:val="0"/>
          <w:szCs w:val="21"/>
        </w:rPr>
        <w:t xml:space="preserve"> </w:t>
      </w:r>
      <w:r>
        <w:rPr>
          <w:rFonts w:hint="eastAsia" w:ascii="宋体" w:hAnsi="宋体" w:eastAsia="宋体" w:cs="宋体"/>
          <w:spacing w:val="-6"/>
          <w:kern w:val="0"/>
          <w:szCs w:val="21"/>
        </w:rPr>
        <w:t>乙方应按采购文件或本合同规定的时间向甲方提供货物的有关技术资料和必备的附件，进口产品还需提供全套中英文对照的技术资料。</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2.</w:t>
      </w:r>
      <w:r>
        <w:rPr>
          <w:rFonts w:hint="eastAsia" w:ascii="宋体" w:hAnsi="宋体" w:eastAsia="宋体" w:cs="宋体"/>
          <w:kern w:val="0"/>
          <w:szCs w:val="21"/>
        </w:rPr>
        <w:t xml:space="preserve"> </w:t>
      </w:r>
      <w:r>
        <w:rPr>
          <w:rFonts w:hint="eastAsia" w:ascii="宋体" w:hAnsi="宋体" w:eastAsia="宋体" w:cs="宋体"/>
          <w:spacing w:val="-6"/>
          <w:kern w:val="0"/>
          <w:szCs w:val="21"/>
        </w:rPr>
        <w:t>没有甲方事先书面同意，乙方不得将由甲方提供的有关合同或任何合同条文、规格、计划、图纸、样品或资料提供给与履行本合同无关的任何第三方。即使因履行本合同项下义务向有关的人员提供，也应注意保密并限于履行合同的必需范围。</w:t>
      </w:r>
    </w:p>
    <w:p>
      <w:pPr>
        <w:spacing w:line="340" w:lineRule="exact"/>
        <w:ind w:firstLine="398" w:firstLineChars="200"/>
        <w:rPr>
          <w:rFonts w:hint="eastAsia" w:ascii="宋体" w:hAnsi="宋体" w:eastAsia="宋体" w:cs="宋体"/>
          <w:b/>
          <w:bCs/>
          <w:spacing w:val="-6"/>
          <w:szCs w:val="21"/>
        </w:rPr>
      </w:pPr>
      <w:r>
        <w:rPr>
          <w:rFonts w:hint="eastAsia" w:ascii="宋体" w:hAnsi="宋体" w:eastAsia="宋体" w:cs="宋体"/>
          <w:b/>
          <w:bCs/>
          <w:spacing w:val="-6"/>
          <w:szCs w:val="21"/>
        </w:rPr>
        <w:t>第四条：知识产权</w:t>
      </w:r>
    </w:p>
    <w:p>
      <w:pPr>
        <w:spacing w:line="340" w:lineRule="exact"/>
        <w:ind w:firstLine="396" w:firstLineChars="200"/>
        <w:rPr>
          <w:rFonts w:hint="eastAsia" w:ascii="宋体" w:hAnsi="宋体" w:eastAsia="宋体" w:cs="宋体"/>
          <w:color w:val="0000FF"/>
          <w:spacing w:val="-6"/>
          <w:szCs w:val="21"/>
        </w:rPr>
      </w:pPr>
      <w:r>
        <w:rPr>
          <w:rFonts w:hint="eastAsia" w:ascii="宋体" w:hAnsi="宋体" w:eastAsia="宋体" w:cs="宋体"/>
          <w:spacing w:val="-6"/>
          <w:szCs w:val="21"/>
        </w:rPr>
        <w:t>乙方应保证所提供的货物及含软件或其任何一部分均不会侵犯任何第三方的知识产权</w:t>
      </w:r>
      <w:r>
        <w:rPr>
          <w:rFonts w:hint="eastAsia" w:ascii="宋体" w:hAnsi="宋体" w:eastAsia="宋体" w:cs="宋体"/>
          <w:color w:val="0000FF"/>
          <w:spacing w:val="-6"/>
          <w:szCs w:val="21"/>
        </w:rPr>
        <w:t>。</w:t>
      </w:r>
    </w:p>
    <w:p>
      <w:pPr>
        <w:spacing w:line="340" w:lineRule="exact"/>
        <w:ind w:firstLine="398" w:firstLineChars="200"/>
        <w:rPr>
          <w:rFonts w:hint="eastAsia" w:ascii="宋体" w:hAnsi="宋体" w:eastAsia="宋体" w:cs="宋体"/>
          <w:b/>
          <w:bCs/>
          <w:spacing w:val="-6"/>
          <w:szCs w:val="21"/>
        </w:rPr>
      </w:pPr>
      <w:r>
        <w:rPr>
          <w:rFonts w:hint="eastAsia" w:ascii="宋体" w:hAnsi="宋体" w:eastAsia="宋体" w:cs="宋体"/>
          <w:b/>
          <w:bCs/>
          <w:spacing w:val="-6"/>
          <w:szCs w:val="21"/>
        </w:rPr>
        <w:t>第五条：交货时间、地点</w:t>
      </w:r>
    </w:p>
    <w:p>
      <w:pPr>
        <w:pStyle w:val="42"/>
        <w:spacing w:line="340" w:lineRule="exact"/>
        <w:ind w:firstLine="338" w:firstLineChars="161"/>
        <w:rPr>
          <w:rFonts w:hint="eastAsia" w:ascii="宋体" w:hAnsi="宋体" w:eastAsia="宋体" w:cs="宋体"/>
          <w:szCs w:val="21"/>
        </w:rPr>
      </w:pPr>
      <w:r>
        <w:rPr>
          <w:rFonts w:hint="eastAsia" w:ascii="宋体" w:hAnsi="宋体" w:eastAsia="宋体" w:cs="宋体"/>
          <w:szCs w:val="21"/>
        </w:rPr>
        <w:t>交货时间：</w:t>
      </w:r>
      <w:r>
        <w:rPr>
          <w:rStyle w:val="964"/>
          <w:rFonts w:hint="eastAsia" w:ascii="宋体" w:hAnsi="宋体" w:eastAsia="宋体" w:cs="宋体"/>
          <w:color w:val="000000"/>
          <w:szCs w:val="21"/>
          <w:shd w:val="clear" w:color="auto" w:fill="FFFFFF"/>
        </w:rPr>
        <w:t>自合同签订之日起，</w:t>
      </w:r>
      <w:r>
        <w:rPr>
          <w:rFonts w:hint="eastAsia" w:ascii="宋体" w:hAnsi="宋体" w:eastAsia="宋体" w:cs="宋体"/>
          <w:color w:val="000000"/>
          <w:szCs w:val="21"/>
          <w:u w:val="single"/>
          <w:shd w:val="clear" w:color="auto" w:fill="FFFFFF"/>
        </w:rPr>
        <w:t>　</w:t>
      </w:r>
      <w:r>
        <w:rPr>
          <w:rFonts w:hint="eastAsia" w:ascii="宋体" w:hAnsi="宋体" w:eastAsia="宋体" w:cs="宋体"/>
          <w:color w:val="000000"/>
          <w:szCs w:val="21"/>
          <w:shd w:val="clear" w:color="auto" w:fill="FFFFFF"/>
        </w:rPr>
        <w:t>个日历日内，按甲方提供的地址供货到位（具体时间以甲方通知为准），并按甲方要求安装调试完毕。</w:t>
      </w:r>
      <w:r>
        <w:rPr>
          <w:rFonts w:hint="eastAsia" w:ascii="宋体" w:hAnsi="宋体" w:eastAsia="宋体" w:cs="宋体"/>
          <w:szCs w:val="21"/>
        </w:rPr>
        <w:t>。</w:t>
      </w:r>
    </w:p>
    <w:p>
      <w:pPr>
        <w:spacing w:line="340" w:lineRule="exact"/>
        <w:ind w:firstLine="378" w:firstLineChars="180"/>
        <w:rPr>
          <w:rFonts w:hint="eastAsia" w:ascii="宋体" w:hAnsi="宋体" w:eastAsia="宋体" w:cs="宋体"/>
          <w:szCs w:val="21"/>
        </w:rPr>
      </w:pPr>
      <w:r>
        <w:rPr>
          <w:rFonts w:hint="eastAsia" w:ascii="宋体" w:hAnsi="宋体" w:eastAsia="宋体" w:cs="宋体"/>
          <w:szCs w:val="21"/>
        </w:rPr>
        <w:t>交货地点及方式：</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使用方联系人及联系方式：</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40" w:lineRule="exact"/>
        <w:ind w:firstLine="420" w:firstLineChars="200"/>
        <w:rPr>
          <w:rFonts w:hint="eastAsia" w:ascii="宋体" w:hAnsi="宋体" w:eastAsia="宋体" w:cs="宋体"/>
          <w:szCs w:val="21"/>
        </w:rPr>
      </w:pPr>
    </w:p>
    <w:p>
      <w:pPr>
        <w:spacing w:line="340" w:lineRule="exact"/>
        <w:ind w:firstLine="398" w:firstLineChars="200"/>
        <w:rPr>
          <w:rFonts w:hint="eastAsia" w:ascii="宋体" w:hAnsi="宋体" w:eastAsia="宋体" w:cs="宋体"/>
          <w:b/>
          <w:bCs/>
          <w:spacing w:val="-6"/>
          <w:szCs w:val="21"/>
        </w:rPr>
      </w:pPr>
      <w:r>
        <w:rPr>
          <w:rFonts w:hint="eastAsia" w:ascii="宋体" w:hAnsi="宋体" w:eastAsia="宋体" w:cs="宋体"/>
          <w:b/>
          <w:bCs/>
          <w:spacing w:val="-6"/>
          <w:szCs w:val="21"/>
        </w:rPr>
        <w:t>第六条：调试与验收</w:t>
      </w:r>
    </w:p>
    <w:p>
      <w:pPr>
        <w:spacing w:line="340" w:lineRule="exact"/>
        <w:ind w:firstLine="396" w:firstLineChars="200"/>
        <w:rPr>
          <w:rFonts w:hint="eastAsia" w:ascii="宋体" w:hAnsi="宋体" w:eastAsia="宋体" w:cs="宋体"/>
          <w:spacing w:val="-6"/>
          <w:szCs w:val="21"/>
        </w:rPr>
      </w:pPr>
      <w:r>
        <w:rPr>
          <w:rFonts w:hint="eastAsia" w:ascii="宋体" w:hAnsi="宋体" w:eastAsia="宋体" w:cs="宋体"/>
          <w:spacing w:val="-6"/>
          <w:szCs w:val="21"/>
        </w:rPr>
        <w:t>1.甲方对乙方交付的货物依据本合同约定和采购文件上的技术规格或要求及有关质量标准进行现场到货验收，外观、说明书符合采购文件技术要求的，给予签收，到货验收不合格的不予签收。到货验收并非最终验收，乙方安装调试完毕后的验收方为最终验收。</w:t>
      </w:r>
    </w:p>
    <w:p>
      <w:pPr>
        <w:spacing w:line="340" w:lineRule="exact"/>
        <w:ind w:firstLine="396" w:firstLineChars="200"/>
        <w:rPr>
          <w:rFonts w:hint="eastAsia" w:ascii="宋体" w:hAnsi="宋体" w:eastAsia="宋体" w:cs="宋体"/>
          <w:spacing w:val="-6"/>
          <w:szCs w:val="21"/>
        </w:rPr>
      </w:pPr>
      <w:r>
        <w:rPr>
          <w:rFonts w:hint="eastAsia" w:ascii="宋体" w:hAnsi="宋体" w:eastAsia="宋体" w:cs="宋体"/>
          <w:spacing w:val="-6"/>
          <w:szCs w:val="21"/>
        </w:rPr>
        <w:t>2.乙方交货前应对产品作出全面检查和对验收文件进行整理，并列出清单，作为甲方收货验收和使用的技术条件依据，检验的结果应随货物交甲方。</w:t>
      </w:r>
    </w:p>
    <w:p>
      <w:pPr>
        <w:spacing w:line="340" w:lineRule="exact"/>
        <w:ind w:firstLine="396" w:firstLineChars="200"/>
        <w:rPr>
          <w:rFonts w:hint="eastAsia" w:ascii="宋体" w:hAnsi="宋体" w:eastAsia="宋体" w:cs="宋体"/>
          <w:spacing w:val="-6"/>
          <w:szCs w:val="21"/>
        </w:rPr>
      </w:pPr>
      <w:r>
        <w:rPr>
          <w:rFonts w:hint="eastAsia" w:ascii="宋体" w:hAnsi="宋体" w:eastAsia="宋体" w:cs="宋体"/>
          <w:spacing w:val="-6"/>
          <w:szCs w:val="21"/>
        </w:rPr>
        <w:t>3.乙方须按约定期限完成安装调试并达到本合同约定的技术要求，同时负责培训甲方的操作人员，做好各种操作指导，直到甲方人员能独立、熟练操作，甲方才进行交付验收，交付验收合格前的风险责任由乙方承担。</w:t>
      </w:r>
    </w:p>
    <w:p>
      <w:pPr>
        <w:spacing w:line="340" w:lineRule="exact"/>
        <w:ind w:firstLine="396" w:firstLineChars="200"/>
        <w:rPr>
          <w:rFonts w:hint="eastAsia" w:ascii="宋体" w:hAnsi="宋体" w:eastAsia="宋体" w:cs="宋体"/>
          <w:spacing w:val="-6"/>
          <w:szCs w:val="21"/>
        </w:rPr>
      </w:pPr>
      <w:r>
        <w:rPr>
          <w:rFonts w:hint="eastAsia" w:ascii="宋体" w:hAnsi="宋体" w:eastAsia="宋体" w:cs="宋体"/>
          <w:spacing w:val="-6"/>
          <w:szCs w:val="21"/>
        </w:rPr>
        <w:t>4.对技术复杂的货物，甲方有权聘请国家认可的专业检测机构参与到货验收及交付验收，并由其出具质量检测报告。</w:t>
      </w:r>
    </w:p>
    <w:p>
      <w:pPr>
        <w:spacing w:line="340" w:lineRule="exact"/>
        <w:ind w:firstLine="396" w:firstLineChars="200"/>
        <w:rPr>
          <w:rFonts w:hint="eastAsia" w:ascii="宋体" w:hAnsi="宋体" w:eastAsia="宋体" w:cs="宋体"/>
          <w:spacing w:val="-6"/>
          <w:szCs w:val="21"/>
          <w:highlight w:val="red"/>
        </w:rPr>
      </w:pPr>
      <w:r>
        <w:rPr>
          <w:rFonts w:hint="eastAsia" w:ascii="宋体" w:hAnsi="宋体" w:eastAsia="宋体" w:cs="宋体"/>
          <w:spacing w:val="-6"/>
          <w:szCs w:val="21"/>
        </w:rPr>
        <w:t>5.货物验收时乙方必须在现场，验收完毕后甲方出具验收报告；</w:t>
      </w:r>
    </w:p>
    <w:p>
      <w:pPr>
        <w:spacing w:line="340" w:lineRule="exact"/>
        <w:ind w:firstLine="396" w:firstLineChars="200"/>
        <w:rPr>
          <w:rFonts w:hint="eastAsia" w:ascii="宋体" w:hAnsi="宋体" w:eastAsia="宋体" w:cs="宋体"/>
          <w:color w:val="FF0000"/>
          <w:spacing w:val="-6"/>
          <w:szCs w:val="21"/>
        </w:rPr>
      </w:pPr>
      <w:r>
        <w:rPr>
          <w:rFonts w:hint="eastAsia" w:ascii="宋体" w:hAnsi="宋体" w:eastAsia="宋体" w:cs="宋体"/>
          <w:spacing w:val="-6"/>
          <w:szCs w:val="21"/>
        </w:rPr>
        <w:t>6.对货物质量有异议的，甲、乙双方均同意提请国家法定检测机构鉴定，如检测结果证明产品无质量问题，由甲方承担检测费用；如检测结果证明产品有质量问题，由乙方承担检测费用，同时乙方同意甲方无条件退货，并承担违约责任。</w:t>
      </w:r>
    </w:p>
    <w:p>
      <w:pPr>
        <w:spacing w:line="340" w:lineRule="exact"/>
        <w:ind w:firstLine="398" w:firstLineChars="200"/>
        <w:rPr>
          <w:rFonts w:hint="eastAsia" w:ascii="宋体" w:hAnsi="宋体" w:eastAsia="宋体" w:cs="宋体"/>
          <w:b/>
          <w:bCs/>
          <w:spacing w:val="-6"/>
          <w:szCs w:val="21"/>
        </w:rPr>
      </w:pPr>
      <w:r>
        <w:rPr>
          <w:rFonts w:hint="eastAsia" w:ascii="宋体" w:hAnsi="宋体" w:eastAsia="宋体" w:cs="宋体"/>
          <w:b/>
          <w:bCs/>
          <w:spacing w:val="-6"/>
          <w:szCs w:val="21"/>
        </w:rPr>
        <w:t>第七条：合同价款的支付</w:t>
      </w:r>
    </w:p>
    <w:p>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1.本合同总价款的</w:t>
      </w:r>
      <w:r>
        <w:rPr>
          <w:rFonts w:hint="eastAsia" w:ascii="宋体" w:hAnsi="宋体" w:eastAsia="宋体" w:cs="宋体"/>
          <w:szCs w:val="21"/>
          <w:u w:val="single"/>
        </w:rPr>
        <w:t>1</w:t>
      </w:r>
      <w:r>
        <w:rPr>
          <w:rFonts w:hint="eastAsia" w:ascii="宋体" w:hAnsi="宋体" w:eastAsia="宋体" w:cs="宋体"/>
          <w:szCs w:val="21"/>
        </w:rPr>
        <w:t>%</w:t>
      </w:r>
      <w:r>
        <w:rPr>
          <w:rFonts w:hint="eastAsia" w:ascii="宋体" w:hAnsi="宋体" w:eastAsia="宋体" w:cs="宋体"/>
          <w:color w:val="000000"/>
          <w:szCs w:val="21"/>
          <w:shd w:val="clear" w:color="auto" w:fill="FFFFFF"/>
        </w:rPr>
        <w:t>（¥</w:t>
      </w:r>
      <w:r>
        <w:rPr>
          <w:rFonts w:hint="eastAsia" w:ascii="宋体" w:hAnsi="宋体" w:eastAsia="宋体" w:cs="宋体"/>
          <w:color w:val="000000"/>
          <w:szCs w:val="21"/>
          <w:u w:val="single"/>
          <w:shd w:val="clear" w:color="auto" w:fill="FFFFFF"/>
        </w:rPr>
        <w:t>　　</w:t>
      </w:r>
      <w:r>
        <w:rPr>
          <w:rFonts w:hint="eastAsia" w:ascii="宋体" w:hAnsi="宋体" w:eastAsia="宋体" w:cs="宋体"/>
          <w:color w:val="000000"/>
          <w:szCs w:val="21"/>
          <w:shd w:val="clear" w:color="auto" w:fill="FFFFFF"/>
        </w:rPr>
        <w:t>）</w:t>
      </w:r>
      <w:r>
        <w:rPr>
          <w:rFonts w:hint="eastAsia" w:ascii="宋体" w:hAnsi="宋体" w:eastAsia="宋体" w:cs="宋体"/>
          <w:szCs w:val="21"/>
        </w:rPr>
        <w:t>作为</w:t>
      </w:r>
      <w:r>
        <w:rPr>
          <w:rFonts w:hint="eastAsia" w:ascii="宋体" w:hAnsi="宋体" w:eastAsia="宋体" w:cs="宋体"/>
          <w:spacing w:val="-6"/>
          <w:szCs w:val="21"/>
        </w:rPr>
        <w:t>履约保证金</w:t>
      </w:r>
      <w:r>
        <w:rPr>
          <w:rFonts w:hint="eastAsia" w:ascii="宋体" w:hAnsi="宋体" w:eastAsia="宋体" w:cs="宋体"/>
          <w:szCs w:val="21"/>
        </w:rPr>
        <w:t>，本合同签订后七个工作日内由乙方</w:t>
      </w:r>
      <w:r>
        <w:rPr>
          <w:rFonts w:hint="eastAsia" w:ascii="宋体" w:hAnsi="宋体" w:eastAsia="宋体" w:cs="宋体"/>
          <w:spacing w:val="-6"/>
          <w:szCs w:val="21"/>
        </w:rPr>
        <w:t>汇入本合同载明的甲方账户，</w:t>
      </w:r>
      <w:r>
        <w:rPr>
          <w:rFonts w:hint="eastAsia" w:ascii="宋体" w:hAnsi="宋体" w:eastAsia="宋体" w:cs="宋体"/>
          <w:szCs w:val="21"/>
        </w:rPr>
        <w:t>最终验收合格后，由甲方无息退回乙方。</w:t>
      </w:r>
    </w:p>
    <w:p>
      <w:pPr>
        <w:spacing w:line="340" w:lineRule="exact"/>
        <w:ind w:firstLine="420" w:firstLineChars="200"/>
        <w:rPr>
          <w:rFonts w:hint="eastAsia" w:ascii="宋体" w:hAnsi="宋体" w:eastAsia="宋体" w:cs="宋体"/>
          <w:spacing w:val="-6"/>
          <w:szCs w:val="21"/>
        </w:rPr>
      </w:pPr>
      <w:r>
        <w:rPr>
          <w:rFonts w:hint="eastAsia" w:ascii="宋体" w:hAnsi="宋体" w:eastAsia="宋体" w:cs="宋体"/>
          <w:szCs w:val="21"/>
        </w:rPr>
        <w:t>2.</w:t>
      </w:r>
      <w:r>
        <w:rPr>
          <w:rFonts w:hint="eastAsia" w:ascii="宋体" w:hAnsi="宋体" w:eastAsia="宋体" w:cs="宋体"/>
          <w:spacing w:val="-6"/>
          <w:szCs w:val="21"/>
        </w:rPr>
        <w:t>乙方同意在丙方免税申报表办理完成后，凭丙方开具的收款收据，甲方于7个工作日内将预付款（</w:t>
      </w:r>
      <w:r>
        <w:rPr>
          <w:rFonts w:hint="eastAsia" w:ascii="宋体" w:hAnsi="宋体" w:eastAsia="宋体" w:cs="宋体"/>
          <w:color w:val="000000"/>
          <w:szCs w:val="21"/>
          <w:shd w:val="clear" w:color="auto" w:fill="FFFFFF"/>
        </w:rPr>
        <w:t>¥___________</w:t>
      </w:r>
      <w:r>
        <w:rPr>
          <w:rFonts w:hint="eastAsia" w:ascii="宋体" w:hAnsi="宋体" w:eastAsia="宋体" w:cs="宋体"/>
          <w:spacing w:val="-6"/>
          <w:szCs w:val="21"/>
        </w:rPr>
        <w:t>）付给丙方，丙方收到预付款后，向乙方指定的境外公司（外贸合同卖方）开具同比例的即期信用证，由外贸合同卖方发货后向银行提交单据进行议付，或通过对外电汇方式支付预付款。货物验收合格后，丙方向甲方开具合同总价款的全额增值税发票且经乙方鉴证合格的，甲方于7个工作日内将剩余的价款支付给丙方，丙方以收到尾款为指令，按照对外合同的约定及时对外支付剩余价款。丙方与乙方的费用结算自行协商，与甲方无涉。</w:t>
      </w:r>
    </w:p>
    <w:p>
      <w:pPr>
        <w:spacing w:line="340" w:lineRule="exact"/>
        <w:ind w:firstLine="398" w:firstLineChars="200"/>
        <w:rPr>
          <w:rFonts w:hint="eastAsia" w:ascii="宋体" w:hAnsi="宋体" w:eastAsia="宋体" w:cs="宋体"/>
          <w:b/>
          <w:bCs/>
          <w:spacing w:val="-6"/>
          <w:szCs w:val="21"/>
        </w:rPr>
      </w:pPr>
      <w:r>
        <w:rPr>
          <w:rFonts w:hint="eastAsia" w:ascii="宋体" w:hAnsi="宋体" w:eastAsia="宋体" w:cs="宋体"/>
          <w:b/>
          <w:bCs/>
          <w:spacing w:val="-6"/>
          <w:szCs w:val="21"/>
        </w:rPr>
        <w:t>第八条：其他约定</w:t>
      </w:r>
    </w:p>
    <w:p>
      <w:pPr>
        <w:spacing w:line="340" w:lineRule="exact"/>
        <w:ind w:firstLine="396" w:firstLineChars="200"/>
        <w:rPr>
          <w:rFonts w:hint="eastAsia" w:ascii="宋体" w:hAnsi="宋体" w:eastAsia="宋体" w:cs="宋体"/>
          <w:spacing w:val="-6"/>
          <w:szCs w:val="21"/>
        </w:rPr>
      </w:pPr>
      <w:r>
        <w:rPr>
          <w:rFonts w:hint="eastAsia" w:ascii="宋体" w:hAnsi="宋体" w:eastAsia="宋体" w:cs="宋体"/>
          <w:spacing w:val="-6"/>
          <w:szCs w:val="21"/>
        </w:rPr>
        <w:t>1.甲方、乙方协助丙方在到货前办好进口货物审批和免税手续。</w:t>
      </w:r>
    </w:p>
    <w:p>
      <w:pPr>
        <w:spacing w:line="340" w:lineRule="exact"/>
        <w:ind w:firstLine="396" w:firstLineChars="200"/>
        <w:rPr>
          <w:rFonts w:hint="eastAsia" w:ascii="宋体" w:hAnsi="宋体" w:eastAsia="宋体" w:cs="宋体"/>
          <w:spacing w:val="-6"/>
          <w:szCs w:val="21"/>
        </w:rPr>
      </w:pPr>
      <w:r>
        <w:rPr>
          <w:rFonts w:hint="eastAsia" w:ascii="宋体" w:hAnsi="宋体" w:eastAsia="宋体" w:cs="宋体"/>
          <w:spacing w:val="-6"/>
          <w:szCs w:val="21"/>
        </w:rPr>
        <w:t>2.乙方应根据本次招标结果（本合同约定的）提供双方确认的进口货物的品名、型号规格、配置配件、技术要求、价格、制造厂商或生产国别、售后服务等相关书面资料，以便丙方对外签订外贸合同。</w:t>
      </w:r>
    </w:p>
    <w:p>
      <w:pPr>
        <w:pStyle w:val="42"/>
        <w:ind w:firstLine="396" w:firstLineChars="200"/>
        <w:rPr>
          <w:rFonts w:hint="eastAsia" w:ascii="宋体" w:hAnsi="宋体" w:eastAsia="宋体" w:cs="宋体"/>
          <w:spacing w:val="-6"/>
          <w:szCs w:val="21"/>
        </w:rPr>
      </w:pPr>
      <w:r>
        <w:rPr>
          <w:rFonts w:hint="eastAsia" w:ascii="宋体" w:hAnsi="宋体" w:eastAsia="宋体" w:cs="宋体"/>
          <w:spacing w:val="-6"/>
          <w:szCs w:val="21"/>
        </w:rPr>
        <w:t>由丙方与乙方指定的境外公司签订外贸合同，如乙方指定的境外公司未能履行所签订外贸合同的条款时，则乙方指定的该境外公司名下的所有合同法律后果、责任和风险转由乙方承担，乙方无条件接受。乙方指定的境外公司详细信息如下：</w:t>
      </w:r>
    </w:p>
    <w:p>
      <w:pPr>
        <w:pStyle w:val="42"/>
        <w:rPr>
          <w:rFonts w:hint="eastAsia" w:ascii="宋体" w:hAnsi="宋体" w:eastAsia="宋体" w:cs="宋体"/>
          <w:spacing w:val="-6"/>
          <w:szCs w:val="21"/>
        </w:rPr>
      </w:pPr>
      <w:r>
        <w:rPr>
          <w:rFonts w:hint="eastAsia" w:ascii="宋体" w:hAnsi="宋体" w:eastAsia="宋体" w:cs="宋体"/>
          <w:spacing w:val="-6"/>
          <w:szCs w:val="21"/>
        </w:rPr>
        <w:t>货物原产地和制造商：</w:t>
      </w:r>
    </w:p>
    <w:p>
      <w:pPr>
        <w:pStyle w:val="42"/>
        <w:rPr>
          <w:rFonts w:hint="eastAsia" w:ascii="宋体" w:hAnsi="宋体" w:eastAsia="宋体" w:cs="宋体"/>
          <w:spacing w:val="-6"/>
          <w:szCs w:val="21"/>
        </w:rPr>
      </w:pPr>
      <w:r>
        <w:rPr>
          <w:rFonts w:hint="eastAsia" w:ascii="宋体" w:hAnsi="宋体" w:eastAsia="宋体" w:cs="宋体"/>
          <w:spacing w:val="-6"/>
          <w:szCs w:val="21"/>
        </w:rPr>
        <w:t>运输方式、装运港和目的港：</w:t>
      </w:r>
    </w:p>
    <w:p>
      <w:pPr>
        <w:pStyle w:val="42"/>
        <w:rPr>
          <w:rFonts w:hint="eastAsia" w:ascii="宋体" w:hAnsi="宋体" w:eastAsia="宋体" w:cs="宋体"/>
          <w:spacing w:val="-6"/>
          <w:szCs w:val="21"/>
        </w:rPr>
      </w:pPr>
      <w:r>
        <w:rPr>
          <w:rFonts w:hint="eastAsia" w:ascii="宋体" w:hAnsi="宋体" w:eastAsia="宋体" w:cs="宋体"/>
          <w:spacing w:val="-6"/>
          <w:szCs w:val="21"/>
        </w:rPr>
        <w:t>境外公司名称：</w:t>
      </w:r>
    </w:p>
    <w:p>
      <w:pPr>
        <w:pStyle w:val="42"/>
        <w:rPr>
          <w:rFonts w:hint="eastAsia" w:ascii="宋体" w:hAnsi="宋体" w:eastAsia="宋体" w:cs="宋体"/>
          <w:spacing w:val="-6"/>
          <w:szCs w:val="21"/>
        </w:rPr>
      </w:pPr>
      <w:r>
        <w:rPr>
          <w:rFonts w:hint="eastAsia" w:ascii="宋体" w:hAnsi="宋体" w:eastAsia="宋体" w:cs="宋体"/>
          <w:spacing w:val="-6"/>
          <w:szCs w:val="21"/>
        </w:rPr>
        <w:t>联系人姓名：</w:t>
      </w:r>
    </w:p>
    <w:p>
      <w:pPr>
        <w:pStyle w:val="42"/>
        <w:rPr>
          <w:rFonts w:hint="eastAsia" w:ascii="宋体" w:hAnsi="宋体" w:eastAsia="宋体" w:cs="宋体"/>
          <w:spacing w:val="-6"/>
          <w:szCs w:val="21"/>
        </w:rPr>
      </w:pPr>
      <w:r>
        <w:rPr>
          <w:rFonts w:hint="eastAsia" w:ascii="宋体" w:hAnsi="宋体" w:eastAsia="宋体" w:cs="宋体"/>
          <w:spacing w:val="-6"/>
          <w:szCs w:val="21"/>
        </w:rPr>
        <w:t>联系人电话：</w:t>
      </w:r>
    </w:p>
    <w:p>
      <w:pPr>
        <w:pStyle w:val="42"/>
        <w:rPr>
          <w:rFonts w:hint="eastAsia" w:ascii="宋体" w:hAnsi="宋体" w:eastAsia="宋体" w:cs="宋体"/>
          <w:spacing w:val="-6"/>
          <w:szCs w:val="21"/>
        </w:rPr>
      </w:pPr>
      <w:r>
        <w:rPr>
          <w:rFonts w:hint="eastAsia" w:ascii="宋体" w:hAnsi="宋体" w:eastAsia="宋体" w:cs="宋体"/>
          <w:spacing w:val="-6"/>
          <w:szCs w:val="21"/>
        </w:rPr>
        <w:t>联系人Email：</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3.丙方负责对外签订外贸合同、协助商谈运输方式、到货地点，办理法定商检、对外承付货款、办理进口报关、并在到货后负责送货上门和安装调试等事宜。</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4.丙方应根据合同的约定积极履行合同义务，并及时向甲方和乙方书面通报外贸合同的履行情况，特别是货物备妥期、装运期、预计抵达情况，以便甲方及时了解供货进度。</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5.对需办理《机电产品进口许可证》的设备，丙方应协助甲方办理网上申报等有关事宜，并及时领取进口批件。</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6.丙方应协助甲方催缴乙方履约保证金。</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7.进口货物到货后，丙方应向甲方提供一套完整的进口单证。如进口货物发生质量、数量与外贸合同不符的，应及时完成商检，并尽早自行启动索赔程序，但并不因此减轻或免除乙方的相关责任。</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8.因丙方工作失误，造成进口货物不能及时清关而产生的海关滞报金，超期仓储费等额外费用由丙方自行承担。</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9.丙方应协助甲方完成海关等政府主管部门例行年检、抽检及其他相关工作，并提供相关检查资料。</w:t>
      </w:r>
    </w:p>
    <w:p>
      <w:pPr>
        <w:spacing w:line="340" w:lineRule="exact"/>
        <w:ind w:firstLine="398" w:firstLineChars="200"/>
        <w:rPr>
          <w:rFonts w:hint="eastAsia" w:ascii="宋体" w:hAnsi="宋体" w:eastAsia="宋体" w:cs="宋体"/>
          <w:b/>
          <w:bCs/>
          <w:spacing w:val="-6"/>
          <w:szCs w:val="21"/>
        </w:rPr>
      </w:pPr>
      <w:r>
        <w:rPr>
          <w:rFonts w:hint="eastAsia" w:ascii="宋体" w:hAnsi="宋体" w:eastAsia="宋体" w:cs="宋体"/>
          <w:b/>
          <w:bCs/>
          <w:spacing w:val="-6"/>
          <w:szCs w:val="21"/>
        </w:rPr>
        <w:t>第九条：违约责任</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乙方未按期供货、侵犯他人知识产权、货物品种、型号、规格、技术参数、质量等与合同不符，甲方有权拒收或随时退货，乙方应全额退还甲方已付款项，并按合同总价款的20%向甲方支付违约金，由此造成的损失及其他一切责任和后果均由乙方承担。</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2.质保期内因货物本身的质量问题发生故障，甲方选择更换、退货的，乙方应按合同总价款的20%向甲方支付违约金。</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3.除本合同另有约定的外，乙方逾期履行合同义务的，自逾期之日起，向甲方偿付合同总价款万分之五每日的违约金。</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4.甲方逾期支付价款的，自逾期之日起，向乙方偿付逾期金额万分之五每日的违约金。</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5.如货物验收不能达到质量或功能（性能）标准的，乙方应于该次验收工作结束后一周内将货物运离甲方安装地点，所需费用由乙方承担。如乙方在一个月内不处理（运离）货物的，视为乙方放弃其所有权，甲方有权自行处置（包括作废弃物处理）。</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6．如乙方在合同生效后未能按合同约定的交货时间供货或未能如期履行合同规定的其他内容等违约形式造成甲方实际损失的，甲方有权通过调解、诉讼等方式向乙方追偿，并将实际情况报相关采购监管部门。</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7．乙方应保证甲方所采购的商品及其任何一部分，在使用时不受第三方提出侵犯其专利权、版权、商标权或其他权利的起诉。一旦出现侵权，乙方应承担全部责任。</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8．有下列情形之一的，乙方承担相关责任，造成损失的乙方承担损失赔偿；如有争议，则按本条9处理。</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1）在商品交付验收合格之日起质保期内发生质量问题；</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2）售后服务或维护未按照合同约定或国家法律、规章制度规定完成的。</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9.本合同在发生所供商品的质量、售后服务等问题纠纷时，各使用方有权直接向乙方索赔，签订必要的书面处理协议。如协商不成，向合同签订地人民法院提起诉讼解决。</w:t>
      </w:r>
    </w:p>
    <w:p>
      <w:pPr>
        <w:spacing w:line="320" w:lineRule="exact"/>
        <w:ind w:firstLine="420" w:firstLineChars="200"/>
        <w:rPr>
          <w:rFonts w:hint="eastAsia" w:ascii="宋体" w:hAnsi="宋体" w:eastAsia="宋体" w:cs="宋体"/>
          <w:szCs w:val="21"/>
        </w:rPr>
      </w:pPr>
    </w:p>
    <w:p>
      <w:pPr>
        <w:spacing w:line="340" w:lineRule="exact"/>
        <w:ind w:firstLine="396" w:firstLineChars="200"/>
        <w:rPr>
          <w:rFonts w:hint="eastAsia" w:ascii="宋体" w:hAnsi="宋体" w:eastAsia="宋体" w:cs="宋体"/>
          <w:strike/>
          <w:spacing w:val="-6"/>
          <w:szCs w:val="21"/>
        </w:rPr>
      </w:pPr>
    </w:p>
    <w:p>
      <w:pPr>
        <w:spacing w:line="340" w:lineRule="exact"/>
        <w:ind w:firstLine="398" w:firstLineChars="200"/>
        <w:rPr>
          <w:rFonts w:hint="eastAsia" w:ascii="宋体" w:hAnsi="宋体" w:eastAsia="宋体" w:cs="宋体"/>
          <w:b/>
          <w:bCs/>
          <w:spacing w:val="-6"/>
          <w:szCs w:val="21"/>
        </w:rPr>
      </w:pPr>
      <w:r>
        <w:rPr>
          <w:rFonts w:hint="eastAsia" w:ascii="宋体" w:hAnsi="宋体" w:eastAsia="宋体" w:cs="宋体"/>
          <w:b/>
          <w:bCs/>
          <w:spacing w:val="-6"/>
          <w:szCs w:val="21"/>
        </w:rPr>
        <w:t>第十条：不可抗力事件处理</w:t>
      </w:r>
    </w:p>
    <w:p>
      <w:pPr>
        <w:spacing w:line="340" w:lineRule="exact"/>
        <w:ind w:firstLine="396" w:firstLineChars="200"/>
        <w:rPr>
          <w:rFonts w:hint="eastAsia" w:ascii="宋体" w:hAnsi="宋体" w:eastAsia="宋体" w:cs="宋体"/>
          <w:spacing w:val="-6"/>
          <w:szCs w:val="21"/>
        </w:rPr>
      </w:pPr>
      <w:r>
        <w:rPr>
          <w:rFonts w:hint="eastAsia" w:ascii="宋体" w:hAnsi="宋体" w:eastAsia="宋体" w:cs="宋体"/>
          <w:spacing w:val="-6"/>
          <w:szCs w:val="21"/>
        </w:rPr>
        <w:t>1本合同有效期内，任何一方因不可抗力事件导致不能履行合同的，则本合同履行期可延长，其延长期与不可抗力影响期相同。</w:t>
      </w:r>
    </w:p>
    <w:p>
      <w:pPr>
        <w:spacing w:line="340" w:lineRule="exact"/>
        <w:ind w:firstLine="396" w:firstLineChars="200"/>
        <w:rPr>
          <w:rFonts w:hint="eastAsia" w:ascii="宋体" w:hAnsi="宋体" w:eastAsia="宋体" w:cs="宋体"/>
          <w:spacing w:val="-6"/>
          <w:szCs w:val="21"/>
        </w:rPr>
      </w:pPr>
      <w:r>
        <w:rPr>
          <w:rFonts w:hint="eastAsia" w:ascii="宋体" w:hAnsi="宋体" w:eastAsia="宋体" w:cs="宋体"/>
          <w:spacing w:val="-6"/>
          <w:szCs w:val="21"/>
        </w:rPr>
        <w:t>2.不可抗力事件发生后，应立即书面通知对方，并寄送有关权威机构出具的证明。</w:t>
      </w:r>
    </w:p>
    <w:p>
      <w:pPr>
        <w:spacing w:line="340" w:lineRule="exact"/>
        <w:ind w:firstLine="396" w:firstLineChars="200"/>
        <w:rPr>
          <w:rFonts w:hint="eastAsia" w:ascii="宋体" w:hAnsi="宋体" w:eastAsia="宋体" w:cs="宋体"/>
          <w:spacing w:val="-6"/>
          <w:szCs w:val="21"/>
        </w:rPr>
      </w:pPr>
      <w:r>
        <w:rPr>
          <w:rFonts w:hint="eastAsia" w:ascii="宋体" w:hAnsi="宋体" w:eastAsia="宋体" w:cs="宋体"/>
          <w:spacing w:val="-6"/>
          <w:szCs w:val="21"/>
        </w:rPr>
        <w:t>3.不可抗力事件延续20天以上，双方应通过友好协商，确定是否继续履行合同。</w:t>
      </w:r>
    </w:p>
    <w:p>
      <w:pPr>
        <w:spacing w:line="340" w:lineRule="exact"/>
        <w:ind w:firstLine="398" w:firstLineChars="200"/>
        <w:rPr>
          <w:rFonts w:hint="eastAsia" w:ascii="宋体" w:hAnsi="宋体" w:eastAsia="宋体" w:cs="宋体"/>
          <w:b/>
          <w:bCs/>
          <w:spacing w:val="-6"/>
          <w:szCs w:val="21"/>
        </w:rPr>
      </w:pPr>
      <w:r>
        <w:rPr>
          <w:rFonts w:hint="eastAsia" w:ascii="宋体" w:hAnsi="宋体" w:eastAsia="宋体" w:cs="宋体"/>
          <w:b/>
          <w:bCs/>
          <w:spacing w:val="-6"/>
          <w:szCs w:val="21"/>
        </w:rPr>
        <w:t>第十一条：争议解决</w:t>
      </w:r>
    </w:p>
    <w:p>
      <w:pPr>
        <w:spacing w:line="340" w:lineRule="exact"/>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本合同未尽事宜及纠纷由四方协商解决，并签订书面协议，如协商不成，由甲方所在地人民法院诉讼解决。</w:t>
      </w:r>
    </w:p>
    <w:p>
      <w:pPr>
        <w:spacing w:line="340" w:lineRule="exact"/>
        <w:ind w:firstLine="398" w:firstLineChars="200"/>
        <w:rPr>
          <w:rFonts w:hint="eastAsia" w:ascii="宋体" w:hAnsi="宋体" w:eastAsia="宋体" w:cs="宋体"/>
          <w:b/>
          <w:bCs/>
          <w:spacing w:val="-6"/>
          <w:szCs w:val="21"/>
        </w:rPr>
      </w:pPr>
      <w:r>
        <w:rPr>
          <w:rFonts w:hint="eastAsia" w:ascii="宋体" w:hAnsi="宋体" w:eastAsia="宋体" w:cs="宋体"/>
          <w:b/>
          <w:bCs/>
          <w:spacing w:val="-6"/>
          <w:szCs w:val="21"/>
        </w:rPr>
        <w:t>第十二条：合同生效</w:t>
      </w:r>
    </w:p>
    <w:p>
      <w:pPr>
        <w:snapToGrid w:val="0"/>
        <w:spacing w:line="340" w:lineRule="exact"/>
        <w:ind w:firstLine="396" w:firstLineChars="200"/>
        <w:rPr>
          <w:rFonts w:hint="eastAsia" w:ascii="宋体" w:hAnsi="宋体" w:eastAsia="宋体" w:cs="宋体"/>
          <w:spacing w:val="-6"/>
          <w:szCs w:val="21"/>
        </w:rPr>
      </w:pPr>
      <w:r>
        <w:rPr>
          <w:rFonts w:hint="eastAsia" w:ascii="宋体" w:hAnsi="宋体" w:eastAsia="宋体" w:cs="宋体"/>
          <w:spacing w:val="-6"/>
          <w:szCs w:val="21"/>
        </w:rPr>
        <w:t>1．本合同经三方法定代表人或其授权委托人签字并加盖双方印章（合同专用章）之日起生效。</w:t>
      </w:r>
    </w:p>
    <w:p>
      <w:pPr>
        <w:spacing w:line="340" w:lineRule="exact"/>
        <w:ind w:firstLine="396" w:firstLineChars="200"/>
        <w:rPr>
          <w:rFonts w:hint="eastAsia" w:ascii="宋体" w:hAnsi="宋体" w:eastAsia="宋体" w:cs="宋体"/>
          <w:spacing w:val="-6"/>
          <w:szCs w:val="21"/>
        </w:rPr>
      </w:pPr>
      <w:r>
        <w:rPr>
          <w:rFonts w:hint="eastAsia" w:ascii="宋体" w:hAnsi="宋体" w:eastAsia="宋体" w:cs="宋体"/>
          <w:spacing w:val="-6"/>
          <w:szCs w:val="21"/>
        </w:rPr>
        <w:t>2．本合同一式 伍份，甲方执 贰份，乙方执 壹 份，丙方执 壹 份，招标代理公司__________执壹份，具有同等法律效力。</w:t>
      </w:r>
    </w:p>
    <w:p>
      <w:pPr>
        <w:spacing w:line="340" w:lineRule="exact"/>
        <w:ind w:firstLine="396" w:firstLineChars="200"/>
        <w:rPr>
          <w:rFonts w:hint="eastAsia" w:ascii="宋体" w:hAnsi="宋体" w:eastAsia="宋体" w:cs="宋体"/>
          <w:spacing w:val="-6"/>
          <w:szCs w:val="21"/>
        </w:rPr>
      </w:pPr>
      <w:r>
        <w:rPr>
          <w:rFonts w:hint="eastAsia" w:ascii="宋体" w:hAnsi="宋体" w:eastAsia="宋体" w:cs="宋体"/>
          <w:spacing w:val="-6"/>
          <w:szCs w:val="21"/>
        </w:rPr>
        <w:t>3．下列文件为本合同的组成部分，并构成一个整体，需综合解释、相互补充。如果下列文件内容出现不一致的情形，在保证按照采购文件确定的事项的前提下，组成本合同的多个文件的优先适用顺序如下：</w:t>
      </w:r>
    </w:p>
    <w:p>
      <w:pPr>
        <w:spacing w:line="340" w:lineRule="exact"/>
        <w:ind w:firstLine="396" w:firstLineChars="200"/>
        <w:rPr>
          <w:rFonts w:hint="eastAsia" w:ascii="宋体" w:hAnsi="宋体" w:eastAsia="宋体" w:cs="宋体"/>
          <w:spacing w:val="-6"/>
          <w:szCs w:val="21"/>
        </w:rPr>
      </w:pPr>
      <w:r>
        <w:rPr>
          <w:rFonts w:hint="eastAsia" w:ascii="宋体" w:hAnsi="宋体" w:eastAsia="宋体" w:cs="宋体"/>
          <w:spacing w:val="-6"/>
          <w:szCs w:val="21"/>
        </w:rPr>
        <w:t>3.1.1 本合同及其补充合同、变更协议；</w:t>
      </w:r>
    </w:p>
    <w:p>
      <w:pPr>
        <w:spacing w:line="340" w:lineRule="exact"/>
        <w:ind w:firstLine="396" w:firstLineChars="200"/>
        <w:rPr>
          <w:rFonts w:hint="eastAsia" w:ascii="宋体" w:hAnsi="宋体" w:eastAsia="宋体" w:cs="宋体"/>
          <w:spacing w:val="-6"/>
          <w:szCs w:val="21"/>
        </w:rPr>
      </w:pPr>
      <w:r>
        <w:rPr>
          <w:rFonts w:hint="eastAsia" w:ascii="宋体" w:hAnsi="宋体" w:eastAsia="宋体" w:cs="宋体"/>
          <w:spacing w:val="-6"/>
          <w:szCs w:val="21"/>
        </w:rPr>
        <w:t>3.1.2 中标通知书；</w:t>
      </w:r>
    </w:p>
    <w:p>
      <w:pPr>
        <w:spacing w:line="340" w:lineRule="exact"/>
        <w:ind w:firstLine="396" w:firstLineChars="200"/>
        <w:rPr>
          <w:rFonts w:hint="eastAsia" w:ascii="宋体" w:hAnsi="宋体" w:eastAsia="宋体" w:cs="宋体"/>
          <w:spacing w:val="-6"/>
          <w:szCs w:val="21"/>
        </w:rPr>
      </w:pPr>
      <w:r>
        <w:rPr>
          <w:rFonts w:hint="eastAsia" w:ascii="宋体" w:hAnsi="宋体" w:eastAsia="宋体" w:cs="宋体"/>
          <w:spacing w:val="-6"/>
          <w:szCs w:val="21"/>
        </w:rPr>
        <w:t>3.1.3 投标文件（含澄清或者说明文件）；</w:t>
      </w:r>
    </w:p>
    <w:p>
      <w:pPr>
        <w:spacing w:line="340" w:lineRule="exact"/>
        <w:ind w:firstLine="396" w:firstLineChars="200"/>
        <w:rPr>
          <w:rFonts w:hint="eastAsia" w:ascii="宋体" w:hAnsi="宋体" w:eastAsia="宋体" w:cs="宋体"/>
          <w:spacing w:val="-6"/>
          <w:szCs w:val="21"/>
        </w:rPr>
      </w:pPr>
      <w:r>
        <w:rPr>
          <w:rFonts w:hint="eastAsia" w:ascii="宋体" w:hAnsi="宋体" w:eastAsia="宋体" w:cs="宋体"/>
          <w:spacing w:val="-6"/>
          <w:szCs w:val="21"/>
        </w:rPr>
        <w:t>3.1.4 招标文件（含澄清或者修改文件）；</w:t>
      </w:r>
    </w:p>
    <w:p>
      <w:pPr>
        <w:spacing w:line="340" w:lineRule="exact"/>
        <w:ind w:firstLine="396" w:firstLineChars="200"/>
        <w:rPr>
          <w:rFonts w:hint="eastAsia" w:ascii="宋体" w:hAnsi="宋体" w:eastAsia="宋体" w:cs="宋体"/>
          <w:spacing w:val="-6"/>
          <w:szCs w:val="21"/>
        </w:rPr>
      </w:pPr>
      <w:r>
        <w:rPr>
          <w:rFonts w:hint="eastAsia" w:ascii="宋体" w:hAnsi="宋体" w:eastAsia="宋体" w:cs="宋体"/>
          <w:spacing w:val="-6"/>
          <w:szCs w:val="21"/>
        </w:rPr>
        <w:t>3.1.5 其他相关采购文件。</w:t>
      </w:r>
    </w:p>
    <w:p>
      <w:pPr>
        <w:spacing w:line="340" w:lineRule="exact"/>
        <w:ind w:firstLine="420" w:firstLineChars="200"/>
        <w:rPr>
          <w:rFonts w:hint="eastAsia" w:ascii="宋体" w:hAnsi="宋体" w:eastAsia="宋体" w:cs="宋体"/>
          <w:snapToGrid w:val="0"/>
          <w:szCs w:val="21"/>
        </w:rPr>
      </w:pPr>
    </w:p>
    <w:p>
      <w:pPr>
        <w:spacing w:line="340" w:lineRule="exact"/>
        <w:ind w:firstLine="420" w:firstLineChars="200"/>
        <w:rPr>
          <w:rFonts w:hint="eastAsia" w:ascii="宋体" w:hAnsi="宋体" w:eastAsia="宋体" w:cs="宋体"/>
          <w:snapToGrid w:val="0"/>
          <w:szCs w:val="21"/>
        </w:rPr>
      </w:pPr>
    </w:p>
    <w:p>
      <w:pPr>
        <w:snapToGrid w:val="0"/>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甲方（公章）：</w:t>
      </w:r>
      <w:r>
        <w:rPr>
          <w:rFonts w:hint="eastAsia" w:ascii="宋体" w:hAnsi="宋体" w:eastAsia="宋体" w:cs="宋体"/>
          <w:b/>
          <w:snapToGrid w:val="0"/>
          <w:szCs w:val="21"/>
        </w:rPr>
        <w:t>杭州师范大学</w:t>
      </w:r>
    </w:p>
    <w:p>
      <w:pPr>
        <w:snapToGrid w:val="0"/>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法定代表人或授权委托人：</w:t>
      </w:r>
    </w:p>
    <w:p>
      <w:pPr>
        <w:snapToGrid w:val="0"/>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邮编：311121</w:t>
      </w:r>
    </w:p>
    <w:p>
      <w:pPr>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 xml:space="preserve">使用部门联系人： </w:t>
      </w:r>
    </w:p>
    <w:p>
      <w:pPr>
        <w:snapToGrid w:val="0"/>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电话：0571-2886</w:t>
      </w:r>
    </w:p>
    <w:p>
      <w:pPr>
        <w:snapToGrid w:val="0"/>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传真：0571-2886</w:t>
      </w:r>
    </w:p>
    <w:p>
      <w:pPr>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 xml:space="preserve">采购中心联系人：汪涌海 </w:t>
      </w:r>
    </w:p>
    <w:p>
      <w:pPr>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电话：28865850</w:t>
      </w:r>
    </w:p>
    <w:p>
      <w:pPr>
        <w:snapToGrid w:val="0"/>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附：增值税专用发票开票资料</w:t>
      </w:r>
    </w:p>
    <w:p>
      <w:pPr>
        <w:snapToGrid w:val="0"/>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 xml:space="preserve">纳税人：杭州师范大学                  </w:t>
      </w:r>
    </w:p>
    <w:p>
      <w:pPr>
        <w:snapToGrid w:val="0"/>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地址：浙江省杭州市余杭区仓前街道余杭塘路2318号</w:t>
      </w:r>
    </w:p>
    <w:p>
      <w:pPr>
        <w:snapToGrid w:val="0"/>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 xml:space="preserve">统一社会信息代码（税号）：12330100470103303W  </w:t>
      </w:r>
    </w:p>
    <w:p>
      <w:pPr>
        <w:snapToGrid w:val="0"/>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 xml:space="preserve">学校财务政策咨询电话：28869903      财务报销电话：28869738     </w:t>
      </w:r>
    </w:p>
    <w:p>
      <w:pPr>
        <w:snapToGrid w:val="0"/>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开户银行：交通银行杭州下沙支行</w:t>
      </w:r>
      <w:r>
        <w:rPr>
          <w:rFonts w:hint="eastAsia" w:ascii="宋体" w:hAnsi="宋体" w:eastAsia="宋体" w:cs="宋体"/>
          <w:snapToGrid w:val="0"/>
          <w:szCs w:val="21"/>
        </w:rPr>
        <w:tab/>
      </w:r>
    </w:p>
    <w:p>
      <w:pPr>
        <w:snapToGrid w:val="0"/>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账号：331065950018000482533</w:t>
      </w:r>
      <w:r>
        <w:rPr>
          <w:rFonts w:hint="eastAsia" w:ascii="宋体" w:hAnsi="宋体" w:eastAsia="宋体" w:cs="宋体"/>
          <w:snapToGrid w:val="0"/>
          <w:szCs w:val="21"/>
        </w:rPr>
        <w:tab/>
      </w:r>
    </w:p>
    <w:p>
      <w:pPr>
        <w:spacing w:line="340" w:lineRule="exact"/>
        <w:ind w:firstLine="420" w:firstLineChars="200"/>
        <w:rPr>
          <w:rFonts w:hint="eastAsia" w:ascii="宋体" w:hAnsi="宋体" w:eastAsia="宋体" w:cs="宋体"/>
          <w:snapToGrid w:val="0"/>
          <w:szCs w:val="21"/>
        </w:rPr>
      </w:pPr>
    </w:p>
    <w:p>
      <w:pPr>
        <w:spacing w:line="340" w:lineRule="exact"/>
        <w:ind w:firstLine="420" w:firstLineChars="200"/>
        <w:rPr>
          <w:rFonts w:hint="eastAsia" w:ascii="宋体" w:hAnsi="宋体" w:eastAsia="宋体" w:cs="宋体"/>
          <w:snapToGrid w:val="0"/>
          <w:szCs w:val="21"/>
        </w:rPr>
      </w:pPr>
    </w:p>
    <w:p>
      <w:pPr>
        <w:spacing w:line="340" w:lineRule="exact"/>
        <w:ind w:firstLine="422" w:firstLineChars="200"/>
        <w:rPr>
          <w:rFonts w:hint="eastAsia" w:ascii="宋体" w:hAnsi="宋体" w:eastAsia="宋体" w:cs="宋体"/>
          <w:b/>
          <w:bCs/>
          <w:snapToGrid w:val="0"/>
          <w:szCs w:val="21"/>
        </w:rPr>
      </w:pPr>
      <w:r>
        <w:rPr>
          <w:rFonts w:hint="eastAsia" w:ascii="宋体" w:hAnsi="宋体" w:eastAsia="宋体" w:cs="宋体"/>
          <w:b/>
          <w:bCs/>
          <w:snapToGrid w:val="0"/>
          <w:szCs w:val="21"/>
        </w:rPr>
        <w:t xml:space="preserve">乙方（公章）： </w:t>
      </w:r>
    </w:p>
    <w:p>
      <w:pPr>
        <w:spacing w:line="340" w:lineRule="exact"/>
        <w:ind w:firstLine="420" w:firstLineChars="200"/>
        <w:rPr>
          <w:rFonts w:hint="eastAsia" w:ascii="宋体" w:hAnsi="宋体" w:eastAsia="宋体" w:cs="宋体"/>
          <w:b/>
          <w:bCs/>
          <w:snapToGrid w:val="0"/>
          <w:szCs w:val="21"/>
        </w:rPr>
      </w:pPr>
      <w:r>
        <w:rPr>
          <w:rFonts w:hint="eastAsia" w:ascii="宋体" w:hAnsi="宋体" w:eastAsia="宋体" w:cs="宋体"/>
          <w:snapToGrid w:val="0"/>
          <w:szCs w:val="21"/>
        </w:rPr>
        <w:t>法定代表人或授权委托人：</w:t>
      </w:r>
      <w:r>
        <w:rPr>
          <w:rFonts w:hint="eastAsia" w:ascii="宋体" w:hAnsi="宋体" w:eastAsia="宋体" w:cs="宋体"/>
          <w:b/>
          <w:bCs/>
          <w:snapToGrid w:val="0"/>
          <w:szCs w:val="21"/>
        </w:rPr>
        <w:t>纸质合同上必须亲笔签名</w:t>
      </w:r>
    </w:p>
    <w:p>
      <w:pPr>
        <w:spacing w:line="340" w:lineRule="exact"/>
        <w:ind w:firstLine="422" w:firstLineChars="200"/>
        <w:rPr>
          <w:rFonts w:hint="eastAsia" w:ascii="宋体" w:hAnsi="宋体" w:eastAsia="宋体" w:cs="宋体"/>
          <w:b/>
          <w:bCs/>
          <w:snapToGrid w:val="0"/>
          <w:szCs w:val="21"/>
        </w:rPr>
      </w:pPr>
      <w:r>
        <w:rPr>
          <w:rFonts w:hint="eastAsia" w:ascii="宋体" w:hAnsi="宋体" w:eastAsia="宋体" w:cs="宋体"/>
          <w:b/>
          <w:bCs/>
          <w:snapToGrid w:val="0"/>
          <w:szCs w:val="21"/>
        </w:rPr>
        <w:t>地址：</w:t>
      </w:r>
    </w:p>
    <w:p>
      <w:pPr>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邮编：</w:t>
      </w:r>
    </w:p>
    <w:p>
      <w:pPr>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统一社会信息代码（税号）:</w:t>
      </w:r>
    </w:p>
    <w:p>
      <w:pPr>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联系人：</w:t>
      </w:r>
    </w:p>
    <w:p>
      <w:pPr>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 xml:space="preserve">电话：          手机： </w:t>
      </w:r>
    </w:p>
    <w:p>
      <w:pPr>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传真：</w:t>
      </w:r>
    </w:p>
    <w:p>
      <w:pPr>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开户银行：</w:t>
      </w:r>
    </w:p>
    <w:p>
      <w:pPr>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账号：</w:t>
      </w:r>
    </w:p>
    <w:p>
      <w:pPr>
        <w:spacing w:line="340" w:lineRule="exact"/>
        <w:ind w:firstLine="420" w:firstLineChars="200"/>
        <w:rPr>
          <w:rFonts w:hint="eastAsia" w:ascii="宋体" w:hAnsi="宋体" w:eastAsia="宋体" w:cs="宋体"/>
          <w:snapToGrid w:val="0"/>
          <w:szCs w:val="21"/>
        </w:rPr>
      </w:pPr>
    </w:p>
    <w:p>
      <w:pPr>
        <w:spacing w:line="380" w:lineRule="exact"/>
        <w:ind w:firstLine="422" w:firstLineChars="200"/>
        <w:rPr>
          <w:rFonts w:hint="eastAsia" w:ascii="宋体" w:hAnsi="宋体" w:eastAsia="宋体" w:cs="宋体"/>
          <w:b/>
          <w:bCs/>
          <w:snapToGrid w:val="0"/>
          <w:szCs w:val="21"/>
        </w:rPr>
      </w:pPr>
      <w:r>
        <w:rPr>
          <w:rFonts w:hint="eastAsia" w:ascii="宋体" w:hAnsi="宋体" w:eastAsia="宋体" w:cs="宋体"/>
          <w:b/>
          <w:bCs/>
          <w:snapToGrid w:val="0"/>
          <w:szCs w:val="21"/>
        </w:rPr>
        <w:t>丙方（公章）： 浙江省科学器材进出口有限责任公司</w:t>
      </w:r>
    </w:p>
    <w:p>
      <w:pPr>
        <w:spacing w:line="38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法定代表人或授权委托人：</w:t>
      </w:r>
      <w:r>
        <w:rPr>
          <w:rFonts w:hint="eastAsia" w:ascii="宋体" w:hAnsi="宋体" w:eastAsia="宋体" w:cs="宋体"/>
          <w:b/>
          <w:bCs/>
          <w:snapToGrid w:val="0"/>
          <w:szCs w:val="21"/>
        </w:rPr>
        <w:t>纸质合同上必须亲笔签名</w:t>
      </w:r>
    </w:p>
    <w:p>
      <w:pPr>
        <w:spacing w:line="38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地址：杭州市西湖区天目山路97号</w:t>
      </w:r>
    </w:p>
    <w:p>
      <w:pPr>
        <w:spacing w:line="38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邮编：310007</w:t>
      </w:r>
    </w:p>
    <w:p>
      <w:pPr>
        <w:spacing w:line="38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统一社会信息代码（税号）:91330000142931038M</w:t>
      </w:r>
    </w:p>
    <w:p>
      <w:pPr>
        <w:spacing w:line="38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联系人：管旦凤</w:t>
      </w:r>
    </w:p>
    <w:p>
      <w:pPr>
        <w:spacing w:line="38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电话：057187967117          手机： 13758150914</w:t>
      </w:r>
    </w:p>
    <w:p>
      <w:pPr>
        <w:spacing w:line="38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传真：</w:t>
      </w:r>
    </w:p>
    <w:p>
      <w:pPr>
        <w:spacing w:line="38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开户银行：工行保俶支行</w:t>
      </w:r>
    </w:p>
    <w:p>
      <w:pPr>
        <w:spacing w:line="38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账号：1202022709006500176</w:t>
      </w:r>
    </w:p>
    <w:p>
      <w:pPr>
        <w:spacing w:line="340" w:lineRule="exact"/>
        <w:ind w:firstLine="4427" w:firstLineChars="2100"/>
        <w:rPr>
          <w:rFonts w:hint="eastAsia" w:ascii="宋体" w:hAnsi="宋体" w:eastAsia="宋体" w:cs="宋体"/>
          <w:b/>
          <w:szCs w:val="21"/>
        </w:rPr>
      </w:pPr>
    </w:p>
    <w:p>
      <w:pPr>
        <w:spacing w:line="340" w:lineRule="exact"/>
        <w:ind w:firstLine="4849" w:firstLineChars="2300"/>
        <w:rPr>
          <w:rFonts w:hint="eastAsia" w:ascii="宋体" w:hAnsi="宋体" w:eastAsia="宋体" w:cs="宋体"/>
          <w:szCs w:val="21"/>
        </w:rPr>
      </w:pPr>
      <w:r>
        <w:rPr>
          <w:rFonts w:hint="eastAsia" w:ascii="宋体" w:hAnsi="宋体" w:eastAsia="宋体" w:cs="宋体"/>
          <w:b/>
          <w:szCs w:val="21"/>
        </w:rPr>
        <w:t xml:space="preserve">合同签发日期：  </w:t>
      </w:r>
      <w:r>
        <w:rPr>
          <w:rFonts w:hint="eastAsia" w:ascii="宋体" w:hAnsi="宋体" w:eastAsia="宋体" w:cs="宋体"/>
          <w:szCs w:val="21"/>
        </w:rPr>
        <w:t xml:space="preserve">  年    月    日</w:t>
      </w:r>
    </w:p>
    <w:p>
      <w:pPr>
        <w:spacing w:line="420" w:lineRule="exact"/>
        <w:ind w:firstLine="420" w:firstLineChars="200"/>
        <w:rPr>
          <w:rFonts w:hint="eastAsia" w:ascii="宋体" w:hAnsi="宋体" w:eastAsia="宋体" w:cs="宋体"/>
          <w:snapToGrid w:val="0"/>
          <w:szCs w:val="21"/>
        </w:rPr>
      </w:pPr>
    </w:p>
    <w:p>
      <w:pPr>
        <w:spacing w:line="420" w:lineRule="exact"/>
        <w:ind w:firstLine="4427" w:firstLineChars="2100"/>
        <w:rPr>
          <w:rFonts w:hint="eastAsia" w:ascii="宋体" w:hAnsi="宋体" w:eastAsia="宋体" w:cs="宋体"/>
          <w:b/>
          <w:szCs w:val="21"/>
        </w:rPr>
      </w:pPr>
    </w:p>
    <w:p>
      <w:pPr>
        <w:spacing w:line="340" w:lineRule="exact"/>
        <w:ind w:firstLine="4410" w:firstLineChars="2100"/>
        <w:rPr>
          <w:rFonts w:hint="eastAsia" w:ascii="宋体" w:hAnsi="宋体" w:eastAsia="宋体" w:cs="宋体"/>
          <w:szCs w:val="21"/>
        </w:rPr>
      </w:pPr>
    </w:p>
    <w:p>
      <w:pPr>
        <w:spacing w:line="340" w:lineRule="exact"/>
        <w:rPr>
          <w:rFonts w:hint="eastAsia" w:ascii="宋体" w:hAnsi="宋体" w:eastAsia="宋体" w:cs="宋体"/>
          <w:bCs/>
          <w:szCs w:val="21"/>
        </w:rPr>
      </w:pPr>
    </w:p>
    <w:p>
      <w:pPr>
        <w:spacing w:line="340" w:lineRule="exact"/>
        <w:ind w:firstLine="1680" w:firstLineChars="800"/>
        <w:rPr>
          <w:rFonts w:hint="eastAsia" w:ascii="宋体" w:hAnsi="宋体" w:eastAsia="宋体" w:cs="宋体"/>
          <w:bCs/>
          <w:szCs w:val="21"/>
        </w:rPr>
        <w:sectPr>
          <w:pgSz w:w="11906" w:h="16838"/>
          <w:pgMar w:top="1440" w:right="1800" w:bottom="1440" w:left="1800" w:header="851" w:footer="992" w:gutter="0"/>
          <w:cols w:space="425" w:num="1"/>
          <w:docGrid w:type="lines" w:linePitch="312" w:charSpace="0"/>
        </w:sectPr>
      </w:pPr>
    </w:p>
    <w:p>
      <w:pPr>
        <w:spacing w:line="440" w:lineRule="exact"/>
        <w:ind w:firstLine="5421" w:firstLineChars="1800"/>
        <w:rPr>
          <w:rFonts w:hint="eastAsia" w:ascii="宋体" w:hAnsi="宋体" w:eastAsia="宋体" w:cs="宋体"/>
          <w:b/>
          <w:snapToGrid w:val="0"/>
          <w:sz w:val="30"/>
          <w:szCs w:val="30"/>
        </w:rPr>
      </w:pPr>
      <w:r>
        <w:rPr>
          <w:rFonts w:hint="eastAsia" w:ascii="宋体" w:hAnsi="宋体" w:eastAsia="宋体" w:cs="宋体"/>
          <w:b/>
          <w:snapToGrid w:val="0"/>
          <w:sz w:val="30"/>
          <w:szCs w:val="30"/>
        </w:rPr>
        <w:t>配  置  清  单</w:t>
      </w:r>
    </w:p>
    <w:tbl>
      <w:tblPr>
        <w:tblStyle w:val="62"/>
        <w:tblpPr w:leftFromText="180" w:rightFromText="180" w:vertAnchor="text" w:horzAnchor="margin" w:tblpXSpec="center" w:tblpY="222"/>
        <w:tblW w:w="15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127"/>
        <w:gridCol w:w="1559"/>
        <w:gridCol w:w="3157"/>
        <w:gridCol w:w="960"/>
        <w:gridCol w:w="750"/>
        <w:gridCol w:w="1110"/>
        <w:gridCol w:w="174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29" w:type="dxa"/>
            <w:vAlign w:val="center"/>
          </w:tcPr>
          <w:p>
            <w:pPr>
              <w:jc w:val="center"/>
              <w:rPr>
                <w:rFonts w:hint="eastAsia" w:ascii="宋体" w:hAnsi="宋体" w:eastAsia="宋体" w:cs="宋体"/>
                <w:b/>
                <w:snapToGrid w:val="0"/>
                <w:sz w:val="18"/>
                <w:szCs w:val="18"/>
              </w:rPr>
            </w:pPr>
            <w:r>
              <w:rPr>
                <w:rFonts w:hint="eastAsia" w:ascii="宋体" w:hAnsi="宋体" w:eastAsia="宋体" w:cs="宋体"/>
                <w:b/>
                <w:snapToGrid w:val="0"/>
                <w:sz w:val="18"/>
                <w:szCs w:val="18"/>
              </w:rPr>
              <w:t>序号</w:t>
            </w:r>
          </w:p>
        </w:tc>
        <w:tc>
          <w:tcPr>
            <w:tcW w:w="2127" w:type="dxa"/>
            <w:vAlign w:val="center"/>
          </w:tcPr>
          <w:p>
            <w:pPr>
              <w:jc w:val="center"/>
              <w:rPr>
                <w:rFonts w:hint="eastAsia" w:ascii="宋体" w:hAnsi="宋体" w:eastAsia="宋体" w:cs="宋体"/>
                <w:b/>
                <w:snapToGrid w:val="0"/>
                <w:sz w:val="18"/>
                <w:szCs w:val="18"/>
              </w:rPr>
            </w:pPr>
            <w:r>
              <w:rPr>
                <w:rFonts w:hint="eastAsia" w:ascii="宋体" w:hAnsi="宋体" w:eastAsia="宋体" w:cs="宋体"/>
                <w:b/>
                <w:snapToGrid w:val="0"/>
                <w:sz w:val="18"/>
                <w:szCs w:val="18"/>
              </w:rPr>
              <w:t>设 备 名 称</w:t>
            </w:r>
          </w:p>
        </w:tc>
        <w:tc>
          <w:tcPr>
            <w:tcW w:w="1559" w:type="dxa"/>
            <w:vAlign w:val="center"/>
          </w:tcPr>
          <w:p>
            <w:pPr>
              <w:jc w:val="center"/>
              <w:rPr>
                <w:rFonts w:hint="eastAsia" w:ascii="宋体" w:hAnsi="宋体" w:eastAsia="宋体" w:cs="宋体"/>
                <w:b/>
                <w:snapToGrid w:val="0"/>
                <w:sz w:val="18"/>
                <w:szCs w:val="18"/>
              </w:rPr>
            </w:pPr>
            <w:r>
              <w:rPr>
                <w:rFonts w:hint="eastAsia" w:ascii="宋体" w:hAnsi="宋体" w:eastAsia="宋体" w:cs="宋体"/>
                <w:b/>
                <w:snapToGrid w:val="0"/>
                <w:sz w:val="18"/>
                <w:szCs w:val="18"/>
              </w:rPr>
              <w:t>品 牌型 号</w:t>
            </w:r>
          </w:p>
        </w:tc>
        <w:tc>
          <w:tcPr>
            <w:tcW w:w="3157" w:type="dxa"/>
            <w:vAlign w:val="center"/>
          </w:tcPr>
          <w:p>
            <w:pPr>
              <w:jc w:val="center"/>
              <w:rPr>
                <w:rFonts w:hint="eastAsia" w:ascii="宋体" w:hAnsi="宋体" w:eastAsia="宋体" w:cs="宋体"/>
                <w:b/>
                <w:snapToGrid w:val="0"/>
                <w:sz w:val="18"/>
                <w:szCs w:val="18"/>
              </w:rPr>
            </w:pPr>
            <w:r>
              <w:rPr>
                <w:rFonts w:hint="eastAsia" w:ascii="宋体" w:hAnsi="宋体" w:eastAsia="宋体" w:cs="宋体"/>
                <w:b/>
                <w:snapToGrid w:val="0"/>
                <w:sz w:val="18"/>
                <w:szCs w:val="18"/>
              </w:rPr>
              <w:t>产品描述</w:t>
            </w:r>
          </w:p>
          <w:p>
            <w:pPr>
              <w:jc w:val="center"/>
              <w:rPr>
                <w:rFonts w:hint="eastAsia" w:ascii="宋体" w:hAnsi="宋体" w:eastAsia="宋体" w:cs="宋体"/>
                <w:b/>
                <w:snapToGrid w:val="0"/>
                <w:sz w:val="18"/>
                <w:szCs w:val="18"/>
              </w:rPr>
            </w:pPr>
            <w:r>
              <w:rPr>
                <w:rFonts w:hint="eastAsia" w:ascii="宋体" w:hAnsi="宋体" w:eastAsia="宋体" w:cs="宋体"/>
                <w:b/>
                <w:snapToGrid w:val="0"/>
                <w:sz w:val="18"/>
                <w:szCs w:val="18"/>
              </w:rPr>
              <w:t>（规格和功能）</w:t>
            </w:r>
          </w:p>
        </w:tc>
        <w:tc>
          <w:tcPr>
            <w:tcW w:w="960" w:type="dxa"/>
            <w:vAlign w:val="center"/>
          </w:tcPr>
          <w:p>
            <w:pPr>
              <w:jc w:val="center"/>
              <w:rPr>
                <w:rFonts w:hint="eastAsia" w:ascii="宋体" w:hAnsi="宋体" w:eastAsia="宋体" w:cs="宋体"/>
                <w:b/>
                <w:snapToGrid w:val="0"/>
                <w:sz w:val="18"/>
                <w:szCs w:val="18"/>
              </w:rPr>
            </w:pPr>
            <w:r>
              <w:rPr>
                <w:rFonts w:hint="eastAsia" w:ascii="宋体" w:hAnsi="宋体" w:eastAsia="宋体" w:cs="宋体"/>
                <w:b/>
                <w:snapToGrid w:val="0"/>
                <w:sz w:val="18"/>
                <w:szCs w:val="18"/>
              </w:rPr>
              <w:t>数量</w:t>
            </w:r>
          </w:p>
        </w:tc>
        <w:tc>
          <w:tcPr>
            <w:tcW w:w="750" w:type="dxa"/>
            <w:vAlign w:val="center"/>
          </w:tcPr>
          <w:p>
            <w:pPr>
              <w:jc w:val="center"/>
              <w:rPr>
                <w:rFonts w:hint="eastAsia" w:ascii="宋体" w:hAnsi="宋体" w:eastAsia="宋体" w:cs="宋体"/>
                <w:b/>
                <w:snapToGrid w:val="0"/>
                <w:sz w:val="18"/>
                <w:szCs w:val="18"/>
              </w:rPr>
            </w:pPr>
            <w:r>
              <w:rPr>
                <w:rFonts w:hint="eastAsia" w:ascii="宋体" w:hAnsi="宋体" w:eastAsia="宋体" w:cs="宋体"/>
                <w:b/>
                <w:snapToGrid w:val="0"/>
                <w:sz w:val="18"/>
                <w:szCs w:val="18"/>
              </w:rPr>
              <w:t>数量单位</w:t>
            </w:r>
          </w:p>
        </w:tc>
        <w:tc>
          <w:tcPr>
            <w:tcW w:w="1110" w:type="dxa"/>
            <w:vAlign w:val="center"/>
          </w:tcPr>
          <w:p>
            <w:pPr>
              <w:jc w:val="center"/>
              <w:rPr>
                <w:rFonts w:hint="eastAsia" w:ascii="宋体" w:hAnsi="宋体" w:eastAsia="宋体" w:cs="宋体"/>
                <w:b/>
                <w:snapToGrid w:val="0"/>
                <w:sz w:val="18"/>
                <w:szCs w:val="18"/>
              </w:rPr>
            </w:pPr>
            <w:r>
              <w:rPr>
                <w:rFonts w:hint="eastAsia" w:ascii="宋体" w:hAnsi="宋体" w:eastAsia="宋体" w:cs="宋体"/>
                <w:b/>
                <w:snapToGrid w:val="0"/>
                <w:sz w:val="18"/>
                <w:szCs w:val="18"/>
              </w:rPr>
              <w:t>单价</w:t>
            </w:r>
          </w:p>
        </w:tc>
        <w:tc>
          <w:tcPr>
            <w:tcW w:w="1744" w:type="dxa"/>
            <w:vAlign w:val="center"/>
          </w:tcPr>
          <w:p>
            <w:pPr>
              <w:jc w:val="center"/>
              <w:rPr>
                <w:rFonts w:hint="eastAsia" w:ascii="宋体" w:hAnsi="宋体" w:eastAsia="宋体" w:cs="宋体"/>
                <w:b/>
                <w:snapToGrid w:val="0"/>
                <w:sz w:val="18"/>
                <w:szCs w:val="18"/>
              </w:rPr>
            </w:pPr>
            <w:r>
              <w:rPr>
                <w:rFonts w:hint="eastAsia" w:ascii="宋体" w:hAnsi="宋体" w:eastAsia="宋体" w:cs="宋体"/>
                <w:b/>
                <w:snapToGrid w:val="0"/>
                <w:sz w:val="18"/>
                <w:szCs w:val="18"/>
              </w:rPr>
              <w:t>合计价格</w:t>
            </w:r>
          </w:p>
        </w:tc>
        <w:tc>
          <w:tcPr>
            <w:tcW w:w="1276" w:type="dxa"/>
            <w:vAlign w:val="center"/>
          </w:tcPr>
          <w:p>
            <w:pPr>
              <w:jc w:val="center"/>
              <w:rPr>
                <w:rFonts w:hint="eastAsia" w:ascii="宋体" w:hAnsi="宋体" w:eastAsia="宋体" w:cs="宋体"/>
                <w:b/>
                <w:snapToGrid w:val="0"/>
                <w:sz w:val="18"/>
                <w:szCs w:val="18"/>
              </w:rPr>
            </w:pPr>
            <w:r>
              <w:rPr>
                <w:rFonts w:hint="eastAsia" w:ascii="宋体" w:hAnsi="宋体" w:eastAsia="宋体" w:cs="宋体"/>
                <w:b/>
                <w:snapToGrid w:val="0"/>
                <w:sz w:val="18"/>
                <w:szCs w:val="18"/>
              </w:rPr>
              <w:t>制 造 商</w:t>
            </w:r>
          </w:p>
        </w:tc>
        <w:tc>
          <w:tcPr>
            <w:tcW w:w="1276" w:type="dxa"/>
            <w:vAlign w:val="center"/>
          </w:tcPr>
          <w:p>
            <w:pPr>
              <w:jc w:val="center"/>
              <w:rPr>
                <w:rFonts w:hint="eastAsia" w:ascii="宋体" w:hAnsi="宋体" w:eastAsia="宋体" w:cs="宋体"/>
                <w:b/>
                <w:snapToGrid w:val="0"/>
                <w:sz w:val="18"/>
                <w:szCs w:val="18"/>
              </w:rPr>
            </w:pPr>
            <w:r>
              <w:rPr>
                <w:rFonts w:hint="eastAsia" w:ascii="宋体" w:hAnsi="宋体" w:eastAsia="宋体" w:cs="宋体"/>
                <w:b/>
                <w:snapToGrid w:val="0"/>
                <w:color w:val="FF0000"/>
                <w:sz w:val="18"/>
                <w:szCs w:val="18"/>
              </w:rPr>
              <w:t>产 地（国别或境外地址）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rFonts w:hint="eastAsia" w:ascii="宋体" w:hAnsi="宋体" w:eastAsia="宋体" w:cs="宋体"/>
                <w:snapToGrid w:val="0"/>
                <w:sz w:val="18"/>
                <w:szCs w:val="18"/>
              </w:rPr>
            </w:pPr>
          </w:p>
        </w:tc>
        <w:tc>
          <w:tcPr>
            <w:tcW w:w="2127" w:type="dxa"/>
            <w:vAlign w:val="center"/>
          </w:tcPr>
          <w:p>
            <w:pPr>
              <w:jc w:val="center"/>
              <w:rPr>
                <w:rFonts w:hint="eastAsia" w:ascii="宋体" w:hAnsi="宋体" w:eastAsia="宋体" w:cs="宋体"/>
                <w:snapToGrid w:val="0"/>
                <w:sz w:val="18"/>
                <w:szCs w:val="18"/>
              </w:rPr>
            </w:pPr>
          </w:p>
        </w:tc>
        <w:tc>
          <w:tcPr>
            <w:tcW w:w="1559" w:type="dxa"/>
            <w:vAlign w:val="center"/>
          </w:tcPr>
          <w:p>
            <w:pPr>
              <w:jc w:val="center"/>
              <w:rPr>
                <w:rFonts w:hint="eastAsia" w:ascii="宋体" w:hAnsi="宋体" w:eastAsia="宋体" w:cs="宋体"/>
                <w:snapToGrid w:val="0"/>
                <w:sz w:val="18"/>
                <w:szCs w:val="18"/>
              </w:rPr>
            </w:pPr>
          </w:p>
        </w:tc>
        <w:tc>
          <w:tcPr>
            <w:tcW w:w="3157" w:type="dxa"/>
            <w:vAlign w:val="center"/>
          </w:tcPr>
          <w:p>
            <w:pPr>
              <w:jc w:val="center"/>
              <w:rPr>
                <w:rFonts w:hint="eastAsia" w:ascii="宋体" w:hAnsi="宋体" w:eastAsia="宋体" w:cs="宋体"/>
                <w:snapToGrid w:val="0"/>
                <w:sz w:val="18"/>
                <w:szCs w:val="18"/>
              </w:rPr>
            </w:pPr>
          </w:p>
        </w:tc>
        <w:tc>
          <w:tcPr>
            <w:tcW w:w="960" w:type="dxa"/>
            <w:vAlign w:val="center"/>
          </w:tcPr>
          <w:p>
            <w:pPr>
              <w:jc w:val="center"/>
              <w:rPr>
                <w:rFonts w:hint="eastAsia" w:ascii="宋体" w:hAnsi="宋体" w:eastAsia="宋体" w:cs="宋体"/>
                <w:snapToGrid w:val="0"/>
                <w:sz w:val="18"/>
                <w:szCs w:val="18"/>
              </w:rPr>
            </w:pPr>
          </w:p>
        </w:tc>
        <w:tc>
          <w:tcPr>
            <w:tcW w:w="750" w:type="dxa"/>
            <w:vAlign w:val="center"/>
          </w:tcPr>
          <w:p>
            <w:pPr>
              <w:jc w:val="center"/>
              <w:rPr>
                <w:rFonts w:hint="eastAsia" w:ascii="宋体" w:hAnsi="宋体" w:eastAsia="宋体" w:cs="宋体"/>
                <w:snapToGrid w:val="0"/>
                <w:sz w:val="18"/>
                <w:szCs w:val="18"/>
              </w:rPr>
            </w:pPr>
          </w:p>
        </w:tc>
        <w:tc>
          <w:tcPr>
            <w:tcW w:w="1110" w:type="dxa"/>
            <w:vAlign w:val="center"/>
          </w:tcPr>
          <w:p>
            <w:pPr>
              <w:jc w:val="center"/>
              <w:rPr>
                <w:rFonts w:hint="eastAsia" w:ascii="宋体" w:hAnsi="宋体" w:eastAsia="宋体" w:cs="宋体"/>
                <w:snapToGrid w:val="0"/>
                <w:sz w:val="18"/>
                <w:szCs w:val="18"/>
              </w:rPr>
            </w:pPr>
          </w:p>
        </w:tc>
        <w:tc>
          <w:tcPr>
            <w:tcW w:w="1744" w:type="dxa"/>
            <w:vAlign w:val="center"/>
          </w:tcPr>
          <w:p>
            <w:pPr>
              <w:jc w:val="center"/>
              <w:rPr>
                <w:rFonts w:hint="eastAsia" w:ascii="宋体" w:hAnsi="宋体" w:eastAsia="宋体" w:cs="宋体"/>
                <w:snapToGrid w:val="0"/>
                <w:sz w:val="18"/>
                <w:szCs w:val="18"/>
              </w:rPr>
            </w:pPr>
          </w:p>
        </w:tc>
        <w:tc>
          <w:tcPr>
            <w:tcW w:w="1276" w:type="dxa"/>
            <w:vAlign w:val="center"/>
          </w:tcPr>
          <w:p>
            <w:pPr>
              <w:jc w:val="center"/>
              <w:rPr>
                <w:rFonts w:hint="eastAsia" w:ascii="宋体" w:hAnsi="宋体" w:eastAsia="宋体" w:cs="宋体"/>
                <w:snapToGrid w:val="0"/>
                <w:sz w:val="18"/>
                <w:szCs w:val="18"/>
              </w:rPr>
            </w:pPr>
          </w:p>
        </w:tc>
        <w:tc>
          <w:tcPr>
            <w:tcW w:w="1276" w:type="dxa"/>
            <w:vAlign w:val="center"/>
          </w:tcPr>
          <w:p>
            <w:pPr>
              <w:jc w:val="center"/>
              <w:rPr>
                <w:rFonts w:hint="eastAsia" w:ascii="宋体" w:hAnsi="宋体" w:eastAsia="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rFonts w:hint="eastAsia" w:ascii="宋体" w:hAnsi="宋体" w:eastAsia="宋体" w:cs="宋体"/>
                <w:snapToGrid w:val="0"/>
                <w:sz w:val="18"/>
                <w:szCs w:val="18"/>
              </w:rPr>
            </w:pPr>
          </w:p>
        </w:tc>
        <w:tc>
          <w:tcPr>
            <w:tcW w:w="2127" w:type="dxa"/>
            <w:vAlign w:val="center"/>
          </w:tcPr>
          <w:p>
            <w:pPr>
              <w:jc w:val="center"/>
              <w:rPr>
                <w:rFonts w:hint="eastAsia" w:ascii="宋体" w:hAnsi="宋体" w:eastAsia="宋体" w:cs="宋体"/>
                <w:snapToGrid w:val="0"/>
                <w:sz w:val="18"/>
                <w:szCs w:val="18"/>
              </w:rPr>
            </w:pPr>
          </w:p>
        </w:tc>
        <w:tc>
          <w:tcPr>
            <w:tcW w:w="1559" w:type="dxa"/>
            <w:vAlign w:val="center"/>
          </w:tcPr>
          <w:p>
            <w:pPr>
              <w:jc w:val="center"/>
              <w:rPr>
                <w:rFonts w:hint="eastAsia" w:ascii="宋体" w:hAnsi="宋体" w:eastAsia="宋体" w:cs="宋体"/>
                <w:snapToGrid w:val="0"/>
                <w:sz w:val="18"/>
                <w:szCs w:val="18"/>
              </w:rPr>
            </w:pPr>
          </w:p>
        </w:tc>
        <w:tc>
          <w:tcPr>
            <w:tcW w:w="3157" w:type="dxa"/>
            <w:vAlign w:val="center"/>
          </w:tcPr>
          <w:p>
            <w:pPr>
              <w:jc w:val="center"/>
              <w:rPr>
                <w:rFonts w:hint="eastAsia" w:ascii="宋体" w:hAnsi="宋体" w:eastAsia="宋体" w:cs="宋体"/>
                <w:snapToGrid w:val="0"/>
                <w:sz w:val="18"/>
                <w:szCs w:val="18"/>
              </w:rPr>
            </w:pPr>
          </w:p>
        </w:tc>
        <w:tc>
          <w:tcPr>
            <w:tcW w:w="960" w:type="dxa"/>
            <w:vAlign w:val="center"/>
          </w:tcPr>
          <w:p>
            <w:pPr>
              <w:jc w:val="center"/>
              <w:rPr>
                <w:rFonts w:hint="eastAsia" w:ascii="宋体" w:hAnsi="宋体" w:eastAsia="宋体" w:cs="宋体"/>
                <w:snapToGrid w:val="0"/>
                <w:sz w:val="18"/>
                <w:szCs w:val="18"/>
              </w:rPr>
            </w:pPr>
          </w:p>
        </w:tc>
        <w:tc>
          <w:tcPr>
            <w:tcW w:w="750" w:type="dxa"/>
            <w:vAlign w:val="center"/>
          </w:tcPr>
          <w:p>
            <w:pPr>
              <w:jc w:val="center"/>
              <w:rPr>
                <w:rFonts w:hint="eastAsia" w:ascii="宋体" w:hAnsi="宋体" w:eastAsia="宋体" w:cs="宋体"/>
                <w:snapToGrid w:val="0"/>
                <w:sz w:val="18"/>
                <w:szCs w:val="18"/>
              </w:rPr>
            </w:pPr>
          </w:p>
        </w:tc>
        <w:tc>
          <w:tcPr>
            <w:tcW w:w="1110" w:type="dxa"/>
            <w:vAlign w:val="center"/>
          </w:tcPr>
          <w:p>
            <w:pPr>
              <w:jc w:val="center"/>
              <w:rPr>
                <w:rFonts w:hint="eastAsia" w:ascii="宋体" w:hAnsi="宋体" w:eastAsia="宋体" w:cs="宋体"/>
                <w:snapToGrid w:val="0"/>
                <w:sz w:val="18"/>
                <w:szCs w:val="18"/>
              </w:rPr>
            </w:pPr>
          </w:p>
        </w:tc>
        <w:tc>
          <w:tcPr>
            <w:tcW w:w="1744" w:type="dxa"/>
            <w:vAlign w:val="center"/>
          </w:tcPr>
          <w:p>
            <w:pPr>
              <w:jc w:val="center"/>
              <w:rPr>
                <w:rFonts w:hint="eastAsia" w:ascii="宋体" w:hAnsi="宋体" w:eastAsia="宋体" w:cs="宋体"/>
                <w:snapToGrid w:val="0"/>
                <w:sz w:val="18"/>
                <w:szCs w:val="18"/>
              </w:rPr>
            </w:pPr>
          </w:p>
        </w:tc>
        <w:tc>
          <w:tcPr>
            <w:tcW w:w="1276" w:type="dxa"/>
            <w:vAlign w:val="center"/>
          </w:tcPr>
          <w:p>
            <w:pPr>
              <w:jc w:val="center"/>
              <w:rPr>
                <w:rFonts w:hint="eastAsia" w:ascii="宋体" w:hAnsi="宋体" w:eastAsia="宋体" w:cs="宋体"/>
                <w:snapToGrid w:val="0"/>
                <w:sz w:val="18"/>
                <w:szCs w:val="18"/>
              </w:rPr>
            </w:pPr>
          </w:p>
        </w:tc>
        <w:tc>
          <w:tcPr>
            <w:tcW w:w="1276" w:type="dxa"/>
            <w:vAlign w:val="center"/>
          </w:tcPr>
          <w:p>
            <w:pPr>
              <w:jc w:val="center"/>
              <w:rPr>
                <w:rFonts w:hint="eastAsia" w:ascii="宋体" w:hAnsi="宋体" w:eastAsia="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rFonts w:hint="eastAsia" w:ascii="宋体" w:hAnsi="宋体" w:eastAsia="宋体" w:cs="宋体"/>
                <w:snapToGrid w:val="0"/>
                <w:sz w:val="18"/>
                <w:szCs w:val="18"/>
              </w:rPr>
            </w:pPr>
          </w:p>
        </w:tc>
        <w:tc>
          <w:tcPr>
            <w:tcW w:w="2127" w:type="dxa"/>
            <w:vAlign w:val="center"/>
          </w:tcPr>
          <w:p>
            <w:pPr>
              <w:jc w:val="center"/>
              <w:rPr>
                <w:rFonts w:hint="eastAsia" w:ascii="宋体" w:hAnsi="宋体" w:eastAsia="宋体" w:cs="宋体"/>
                <w:snapToGrid w:val="0"/>
                <w:sz w:val="18"/>
                <w:szCs w:val="18"/>
              </w:rPr>
            </w:pPr>
          </w:p>
        </w:tc>
        <w:tc>
          <w:tcPr>
            <w:tcW w:w="1559" w:type="dxa"/>
            <w:vAlign w:val="center"/>
          </w:tcPr>
          <w:p>
            <w:pPr>
              <w:jc w:val="center"/>
              <w:rPr>
                <w:rFonts w:hint="eastAsia" w:ascii="宋体" w:hAnsi="宋体" w:eastAsia="宋体" w:cs="宋体"/>
                <w:snapToGrid w:val="0"/>
                <w:sz w:val="18"/>
                <w:szCs w:val="18"/>
              </w:rPr>
            </w:pPr>
          </w:p>
        </w:tc>
        <w:tc>
          <w:tcPr>
            <w:tcW w:w="3157" w:type="dxa"/>
            <w:vAlign w:val="center"/>
          </w:tcPr>
          <w:p>
            <w:pPr>
              <w:jc w:val="center"/>
              <w:rPr>
                <w:rFonts w:hint="eastAsia" w:ascii="宋体" w:hAnsi="宋体" w:eastAsia="宋体" w:cs="宋体"/>
                <w:snapToGrid w:val="0"/>
                <w:sz w:val="18"/>
                <w:szCs w:val="18"/>
              </w:rPr>
            </w:pPr>
          </w:p>
        </w:tc>
        <w:tc>
          <w:tcPr>
            <w:tcW w:w="960" w:type="dxa"/>
            <w:vAlign w:val="center"/>
          </w:tcPr>
          <w:p>
            <w:pPr>
              <w:jc w:val="center"/>
              <w:rPr>
                <w:rFonts w:hint="eastAsia" w:ascii="宋体" w:hAnsi="宋体" w:eastAsia="宋体" w:cs="宋体"/>
                <w:snapToGrid w:val="0"/>
                <w:sz w:val="18"/>
                <w:szCs w:val="18"/>
              </w:rPr>
            </w:pPr>
          </w:p>
        </w:tc>
        <w:tc>
          <w:tcPr>
            <w:tcW w:w="750" w:type="dxa"/>
            <w:vAlign w:val="center"/>
          </w:tcPr>
          <w:p>
            <w:pPr>
              <w:jc w:val="center"/>
              <w:rPr>
                <w:rFonts w:hint="eastAsia" w:ascii="宋体" w:hAnsi="宋体" w:eastAsia="宋体" w:cs="宋体"/>
                <w:snapToGrid w:val="0"/>
                <w:sz w:val="18"/>
                <w:szCs w:val="18"/>
              </w:rPr>
            </w:pPr>
          </w:p>
        </w:tc>
        <w:tc>
          <w:tcPr>
            <w:tcW w:w="1110" w:type="dxa"/>
            <w:vAlign w:val="center"/>
          </w:tcPr>
          <w:p>
            <w:pPr>
              <w:jc w:val="center"/>
              <w:rPr>
                <w:rFonts w:hint="eastAsia" w:ascii="宋体" w:hAnsi="宋体" w:eastAsia="宋体" w:cs="宋体"/>
                <w:snapToGrid w:val="0"/>
                <w:sz w:val="18"/>
                <w:szCs w:val="18"/>
              </w:rPr>
            </w:pPr>
          </w:p>
        </w:tc>
        <w:tc>
          <w:tcPr>
            <w:tcW w:w="1744" w:type="dxa"/>
            <w:vAlign w:val="center"/>
          </w:tcPr>
          <w:p>
            <w:pPr>
              <w:jc w:val="center"/>
              <w:rPr>
                <w:rFonts w:hint="eastAsia" w:ascii="宋体" w:hAnsi="宋体" w:eastAsia="宋体" w:cs="宋体"/>
                <w:snapToGrid w:val="0"/>
                <w:sz w:val="18"/>
                <w:szCs w:val="18"/>
              </w:rPr>
            </w:pPr>
          </w:p>
        </w:tc>
        <w:tc>
          <w:tcPr>
            <w:tcW w:w="1276" w:type="dxa"/>
            <w:vAlign w:val="center"/>
          </w:tcPr>
          <w:p>
            <w:pPr>
              <w:jc w:val="center"/>
              <w:rPr>
                <w:rFonts w:hint="eastAsia" w:ascii="宋体" w:hAnsi="宋体" w:eastAsia="宋体" w:cs="宋体"/>
                <w:snapToGrid w:val="0"/>
                <w:sz w:val="18"/>
                <w:szCs w:val="18"/>
              </w:rPr>
            </w:pPr>
          </w:p>
        </w:tc>
        <w:tc>
          <w:tcPr>
            <w:tcW w:w="1276" w:type="dxa"/>
            <w:vAlign w:val="center"/>
          </w:tcPr>
          <w:p>
            <w:pPr>
              <w:jc w:val="center"/>
              <w:rPr>
                <w:rFonts w:hint="eastAsia" w:ascii="宋体" w:hAnsi="宋体" w:eastAsia="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rFonts w:hint="eastAsia" w:ascii="宋体" w:hAnsi="宋体" w:eastAsia="宋体" w:cs="宋体"/>
                <w:snapToGrid w:val="0"/>
                <w:sz w:val="18"/>
                <w:szCs w:val="18"/>
              </w:rPr>
            </w:pPr>
          </w:p>
        </w:tc>
        <w:tc>
          <w:tcPr>
            <w:tcW w:w="2127" w:type="dxa"/>
            <w:vAlign w:val="center"/>
          </w:tcPr>
          <w:p>
            <w:pPr>
              <w:jc w:val="center"/>
              <w:rPr>
                <w:rFonts w:hint="eastAsia" w:ascii="宋体" w:hAnsi="宋体" w:eastAsia="宋体" w:cs="宋体"/>
                <w:snapToGrid w:val="0"/>
                <w:sz w:val="18"/>
                <w:szCs w:val="18"/>
              </w:rPr>
            </w:pPr>
          </w:p>
        </w:tc>
        <w:tc>
          <w:tcPr>
            <w:tcW w:w="1559" w:type="dxa"/>
            <w:vAlign w:val="center"/>
          </w:tcPr>
          <w:p>
            <w:pPr>
              <w:jc w:val="center"/>
              <w:rPr>
                <w:rFonts w:hint="eastAsia" w:ascii="宋体" w:hAnsi="宋体" w:eastAsia="宋体" w:cs="宋体"/>
                <w:snapToGrid w:val="0"/>
                <w:sz w:val="18"/>
                <w:szCs w:val="18"/>
              </w:rPr>
            </w:pPr>
          </w:p>
        </w:tc>
        <w:tc>
          <w:tcPr>
            <w:tcW w:w="3157" w:type="dxa"/>
            <w:vAlign w:val="center"/>
          </w:tcPr>
          <w:p>
            <w:pPr>
              <w:jc w:val="center"/>
              <w:rPr>
                <w:rFonts w:hint="eastAsia" w:ascii="宋体" w:hAnsi="宋体" w:eastAsia="宋体" w:cs="宋体"/>
                <w:snapToGrid w:val="0"/>
                <w:sz w:val="18"/>
                <w:szCs w:val="18"/>
              </w:rPr>
            </w:pPr>
          </w:p>
        </w:tc>
        <w:tc>
          <w:tcPr>
            <w:tcW w:w="960" w:type="dxa"/>
            <w:vAlign w:val="center"/>
          </w:tcPr>
          <w:p>
            <w:pPr>
              <w:jc w:val="center"/>
              <w:rPr>
                <w:rFonts w:hint="eastAsia" w:ascii="宋体" w:hAnsi="宋体" w:eastAsia="宋体" w:cs="宋体"/>
                <w:snapToGrid w:val="0"/>
                <w:sz w:val="18"/>
                <w:szCs w:val="18"/>
              </w:rPr>
            </w:pPr>
          </w:p>
        </w:tc>
        <w:tc>
          <w:tcPr>
            <w:tcW w:w="750" w:type="dxa"/>
            <w:vAlign w:val="center"/>
          </w:tcPr>
          <w:p>
            <w:pPr>
              <w:jc w:val="center"/>
              <w:rPr>
                <w:rFonts w:hint="eastAsia" w:ascii="宋体" w:hAnsi="宋体" w:eastAsia="宋体" w:cs="宋体"/>
                <w:snapToGrid w:val="0"/>
                <w:sz w:val="18"/>
                <w:szCs w:val="18"/>
              </w:rPr>
            </w:pPr>
          </w:p>
        </w:tc>
        <w:tc>
          <w:tcPr>
            <w:tcW w:w="1110" w:type="dxa"/>
            <w:vAlign w:val="center"/>
          </w:tcPr>
          <w:p>
            <w:pPr>
              <w:jc w:val="center"/>
              <w:rPr>
                <w:rFonts w:hint="eastAsia" w:ascii="宋体" w:hAnsi="宋体" w:eastAsia="宋体" w:cs="宋体"/>
                <w:snapToGrid w:val="0"/>
                <w:sz w:val="18"/>
                <w:szCs w:val="18"/>
              </w:rPr>
            </w:pPr>
          </w:p>
        </w:tc>
        <w:tc>
          <w:tcPr>
            <w:tcW w:w="1744" w:type="dxa"/>
            <w:vAlign w:val="center"/>
          </w:tcPr>
          <w:p>
            <w:pPr>
              <w:jc w:val="center"/>
              <w:rPr>
                <w:rFonts w:hint="eastAsia" w:ascii="宋体" w:hAnsi="宋体" w:eastAsia="宋体" w:cs="宋体"/>
                <w:snapToGrid w:val="0"/>
                <w:sz w:val="18"/>
                <w:szCs w:val="18"/>
              </w:rPr>
            </w:pPr>
          </w:p>
        </w:tc>
        <w:tc>
          <w:tcPr>
            <w:tcW w:w="1276" w:type="dxa"/>
            <w:vAlign w:val="center"/>
          </w:tcPr>
          <w:p>
            <w:pPr>
              <w:jc w:val="center"/>
              <w:rPr>
                <w:rFonts w:hint="eastAsia" w:ascii="宋体" w:hAnsi="宋体" w:eastAsia="宋体" w:cs="宋体"/>
                <w:snapToGrid w:val="0"/>
                <w:sz w:val="18"/>
                <w:szCs w:val="18"/>
              </w:rPr>
            </w:pPr>
          </w:p>
        </w:tc>
        <w:tc>
          <w:tcPr>
            <w:tcW w:w="1276" w:type="dxa"/>
            <w:vAlign w:val="center"/>
          </w:tcPr>
          <w:p>
            <w:pPr>
              <w:jc w:val="center"/>
              <w:rPr>
                <w:rFonts w:hint="eastAsia" w:ascii="宋体" w:hAnsi="宋体" w:eastAsia="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rFonts w:hint="eastAsia" w:ascii="宋体" w:hAnsi="宋体" w:eastAsia="宋体" w:cs="宋体"/>
                <w:snapToGrid w:val="0"/>
                <w:sz w:val="18"/>
                <w:szCs w:val="18"/>
              </w:rPr>
            </w:pPr>
          </w:p>
        </w:tc>
        <w:tc>
          <w:tcPr>
            <w:tcW w:w="2127" w:type="dxa"/>
            <w:vAlign w:val="center"/>
          </w:tcPr>
          <w:p>
            <w:pPr>
              <w:jc w:val="center"/>
              <w:rPr>
                <w:rFonts w:hint="eastAsia" w:ascii="宋体" w:hAnsi="宋体" w:eastAsia="宋体" w:cs="宋体"/>
                <w:snapToGrid w:val="0"/>
                <w:sz w:val="18"/>
                <w:szCs w:val="18"/>
              </w:rPr>
            </w:pPr>
          </w:p>
        </w:tc>
        <w:tc>
          <w:tcPr>
            <w:tcW w:w="1559" w:type="dxa"/>
            <w:vAlign w:val="center"/>
          </w:tcPr>
          <w:p>
            <w:pPr>
              <w:jc w:val="center"/>
              <w:rPr>
                <w:rFonts w:hint="eastAsia" w:ascii="宋体" w:hAnsi="宋体" w:eastAsia="宋体" w:cs="宋体"/>
                <w:snapToGrid w:val="0"/>
                <w:sz w:val="18"/>
                <w:szCs w:val="18"/>
              </w:rPr>
            </w:pPr>
          </w:p>
        </w:tc>
        <w:tc>
          <w:tcPr>
            <w:tcW w:w="3157" w:type="dxa"/>
            <w:vAlign w:val="center"/>
          </w:tcPr>
          <w:p>
            <w:pPr>
              <w:jc w:val="center"/>
              <w:rPr>
                <w:rFonts w:hint="eastAsia" w:ascii="宋体" w:hAnsi="宋体" w:eastAsia="宋体" w:cs="宋体"/>
                <w:snapToGrid w:val="0"/>
                <w:sz w:val="18"/>
                <w:szCs w:val="18"/>
              </w:rPr>
            </w:pPr>
          </w:p>
        </w:tc>
        <w:tc>
          <w:tcPr>
            <w:tcW w:w="960" w:type="dxa"/>
            <w:vAlign w:val="center"/>
          </w:tcPr>
          <w:p>
            <w:pPr>
              <w:jc w:val="center"/>
              <w:rPr>
                <w:rFonts w:hint="eastAsia" w:ascii="宋体" w:hAnsi="宋体" w:eastAsia="宋体" w:cs="宋体"/>
                <w:snapToGrid w:val="0"/>
                <w:sz w:val="18"/>
                <w:szCs w:val="18"/>
              </w:rPr>
            </w:pPr>
          </w:p>
        </w:tc>
        <w:tc>
          <w:tcPr>
            <w:tcW w:w="750" w:type="dxa"/>
            <w:vAlign w:val="center"/>
          </w:tcPr>
          <w:p>
            <w:pPr>
              <w:jc w:val="center"/>
              <w:rPr>
                <w:rFonts w:hint="eastAsia" w:ascii="宋体" w:hAnsi="宋体" w:eastAsia="宋体" w:cs="宋体"/>
                <w:snapToGrid w:val="0"/>
                <w:sz w:val="18"/>
                <w:szCs w:val="18"/>
              </w:rPr>
            </w:pPr>
          </w:p>
        </w:tc>
        <w:tc>
          <w:tcPr>
            <w:tcW w:w="1110" w:type="dxa"/>
            <w:vAlign w:val="center"/>
          </w:tcPr>
          <w:p>
            <w:pPr>
              <w:jc w:val="center"/>
              <w:rPr>
                <w:rFonts w:hint="eastAsia" w:ascii="宋体" w:hAnsi="宋体" w:eastAsia="宋体" w:cs="宋体"/>
                <w:snapToGrid w:val="0"/>
                <w:sz w:val="18"/>
                <w:szCs w:val="18"/>
              </w:rPr>
            </w:pPr>
          </w:p>
        </w:tc>
        <w:tc>
          <w:tcPr>
            <w:tcW w:w="1744" w:type="dxa"/>
            <w:vAlign w:val="center"/>
          </w:tcPr>
          <w:p>
            <w:pPr>
              <w:jc w:val="center"/>
              <w:rPr>
                <w:rFonts w:hint="eastAsia" w:ascii="宋体" w:hAnsi="宋体" w:eastAsia="宋体" w:cs="宋体"/>
                <w:snapToGrid w:val="0"/>
                <w:sz w:val="18"/>
                <w:szCs w:val="18"/>
              </w:rPr>
            </w:pPr>
          </w:p>
        </w:tc>
        <w:tc>
          <w:tcPr>
            <w:tcW w:w="1276" w:type="dxa"/>
            <w:vAlign w:val="center"/>
          </w:tcPr>
          <w:p>
            <w:pPr>
              <w:jc w:val="center"/>
              <w:rPr>
                <w:rFonts w:hint="eastAsia" w:ascii="宋体" w:hAnsi="宋体" w:eastAsia="宋体" w:cs="宋体"/>
                <w:snapToGrid w:val="0"/>
                <w:sz w:val="18"/>
                <w:szCs w:val="18"/>
              </w:rPr>
            </w:pPr>
          </w:p>
        </w:tc>
        <w:tc>
          <w:tcPr>
            <w:tcW w:w="1276" w:type="dxa"/>
            <w:vAlign w:val="center"/>
          </w:tcPr>
          <w:p>
            <w:pPr>
              <w:jc w:val="center"/>
              <w:rPr>
                <w:rFonts w:hint="eastAsia" w:ascii="宋体" w:hAnsi="宋体" w:eastAsia="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rFonts w:hint="eastAsia" w:ascii="宋体" w:hAnsi="宋体" w:eastAsia="宋体" w:cs="宋体"/>
                <w:snapToGrid w:val="0"/>
                <w:sz w:val="18"/>
                <w:szCs w:val="18"/>
              </w:rPr>
            </w:pPr>
          </w:p>
        </w:tc>
        <w:tc>
          <w:tcPr>
            <w:tcW w:w="2127" w:type="dxa"/>
            <w:vAlign w:val="center"/>
          </w:tcPr>
          <w:p>
            <w:pPr>
              <w:jc w:val="center"/>
              <w:rPr>
                <w:rFonts w:hint="eastAsia" w:ascii="宋体" w:hAnsi="宋体" w:eastAsia="宋体" w:cs="宋体"/>
                <w:snapToGrid w:val="0"/>
                <w:sz w:val="18"/>
                <w:szCs w:val="18"/>
              </w:rPr>
            </w:pPr>
          </w:p>
        </w:tc>
        <w:tc>
          <w:tcPr>
            <w:tcW w:w="1559" w:type="dxa"/>
            <w:vAlign w:val="center"/>
          </w:tcPr>
          <w:p>
            <w:pPr>
              <w:jc w:val="center"/>
              <w:rPr>
                <w:rFonts w:hint="eastAsia" w:ascii="宋体" w:hAnsi="宋体" w:eastAsia="宋体" w:cs="宋体"/>
                <w:snapToGrid w:val="0"/>
                <w:sz w:val="18"/>
                <w:szCs w:val="18"/>
              </w:rPr>
            </w:pPr>
          </w:p>
        </w:tc>
        <w:tc>
          <w:tcPr>
            <w:tcW w:w="3157" w:type="dxa"/>
            <w:vAlign w:val="center"/>
          </w:tcPr>
          <w:p>
            <w:pPr>
              <w:jc w:val="center"/>
              <w:rPr>
                <w:rFonts w:hint="eastAsia" w:ascii="宋体" w:hAnsi="宋体" w:eastAsia="宋体" w:cs="宋体"/>
                <w:snapToGrid w:val="0"/>
                <w:sz w:val="18"/>
                <w:szCs w:val="18"/>
              </w:rPr>
            </w:pPr>
          </w:p>
        </w:tc>
        <w:tc>
          <w:tcPr>
            <w:tcW w:w="960" w:type="dxa"/>
            <w:vAlign w:val="center"/>
          </w:tcPr>
          <w:p>
            <w:pPr>
              <w:jc w:val="center"/>
              <w:rPr>
                <w:rFonts w:hint="eastAsia" w:ascii="宋体" w:hAnsi="宋体" w:eastAsia="宋体" w:cs="宋体"/>
                <w:snapToGrid w:val="0"/>
                <w:sz w:val="18"/>
                <w:szCs w:val="18"/>
              </w:rPr>
            </w:pPr>
          </w:p>
        </w:tc>
        <w:tc>
          <w:tcPr>
            <w:tcW w:w="750" w:type="dxa"/>
            <w:vAlign w:val="center"/>
          </w:tcPr>
          <w:p>
            <w:pPr>
              <w:jc w:val="center"/>
              <w:rPr>
                <w:rFonts w:hint="eastAsia" w:ascii="宋体" w:hAnsi="宋体" w:eastAsia="宋体" w:cs="宋体"/>
                <w:snapToGrid w:val="0"/>
                <w:sz w:val="18"/>
                <w:szCs w:val="18"/>
              </w:rPr>
            </w:pPr>
          </w:p>
        </w:tc>
        <w:tc>
          <w:tcPr>
            <w:tcW w:w="1110" w:type="dxa"/>
            <w:vAlign w:val="center"/>
          </w:tcPr>
          <w:p>
            <w:pPr>
              <w:jc w:val="center"/>
              <w:rPr>
                <w:rFonts w:hint="eastAsia" w:ascii="宋体" w:hAnsi="宋体" w:eastAsia="宋体" w:cs="宋体"/>
                <w:snapToGrid w:val="0"/>
                <w:sz w:val="18"/>
                <w:szCs w:val="18"/>
              </w:rPr>
            </w:pPr>
          </w:p>
        </w:tc>
        <w:tc>
          <w:tcPr>
            <w:tcW w:w="1744" w:type="dxa"/>
            <w:vAlign w:val="center"/>
          </w:tcPr>
          <w:p>
            <w:pPr>
              <w:jc w:val="center"/>
              <w:rPr>
                <w:rFonts w:hint="eastAsia" w:ascii="宋体" w:hAnsi="宋体" w:eastAsia="宋体" w:cs="宋体"/>
                <w:snapToGrid w:val="0"/>
                <w:sz w:val="18"/>
                <w:szCs w:val="18"/>
              </w:rPr>
            </w:pPr>
          </w:p>
        </w:tc>
        <w:tc>
          <w:tcPr>
            <w:tcW w:w="1276" w:type="dxa"/>
            <w:vAlign w:val="center"/>
          </w:tcPr>
          <w:p>
            <w:pPr>
              <w:jc w:val="center"/>
              <w:rPr>
                <w:rFonts w:hint="eastAsia" w:ascii="宋体" w:hAnsi="宋体" w:eastAsia="宋体" w:cs="宋体"/>
                <w:snapToGrid w:val="0"/>
                <w:sz w:val="18"/>
                <w:szCs w:val="18"/>
              </w:rPr>
            </w:pPr>
          </w:p>
        </w:tc>
        <w:tc>
          <w:tcPr>
            <w:tcW w:w="1276" w:type="dxa"/>
            <w:vAlign w:val="center"/>
          </w:tcPr>
          <w:p>
            <w:pPr>
              <w:jc w:val="center"/>
              <w:rPr>
                <w:rFonts w:hint="eastAsia" w:ascii="宋体" w:hAnsi="宋体" w:eastAsia="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rFonts w:hint="eastAsia" w:ascii="宋体" w:hAnsi="宋体" w:eastAsia="宋体" w:cs="宋体"/>
                <w:snapToGrid w:val="0"/>
                <w:sz w:val="18"/>
                <w:szCs w:val="18"/>
              </w:rPr>
            </w:pPr>
          </w:p>
        </w:tc>
        <w:tc>
          <w:tcPr>
            <w:tcW w:w="2127" w:type="dxa"/>
            <w:vAlign w:val="center"/>
          </w:tcPr>
          <w:p>
            <w:pPr>
              <w:jc w:val="center"/>
              <w:rPr>
                <w:rFonts w:hint="eastAsia" w:ascii="宋体" w:hAnsi="宋体" w:eastAsia="宋体" w:cs="宋体"/>
                <w:snapToGrid w:val="0"/>
                <w:sz w:val="18"/>
                <w:szCs w:val="18"/>
              </w:rPr>
            </w:pPr>
          </w:p>
        </w:tc>
        <w:tc>
          <w:tcPr>
            <w:tcW w:w="1559" w:type="dxa"/>
            <w:vAlign w:val="center"/>
          </w:tcPr>
          <w:p>
            <w:pPr>
              <w:jc w:val="center"/>
              <w:rPr>
                <w:rFonts w:hint="eastAsia" w:ascii="宋体" w:hAnsi="宋体" w:eastAsia="宋体" w:cs="宋体"/>
                <w:snapToGrid w:val="0"/>
                <w:sz w:val="18"/>
                <w:szCs w:val="18"/>
              </w:rPr>
            </w:pPr>
          </w:p>
        </w:tc>
        <w:tc>
          <w:tcPr>
            <w:tcW w:w="3157" w:type="dxa"/>
            <w:vAlign w:val="center"/>
          </w:tcPr>
          <w:p>
            <w:pPr>
              <w:jc w:val="center"/>
              <w:rPr>
                <w:rFonts w:hint="eastAsia" w:ascii="宋体" w:hAnsi="宋体" w:eastAsia="宋体" w:cs="宋体"/>
                <w:snapToGrid w:val="0"/>
                <w:sz w:val="18"/>
                <w:szCs w:val="18"/>
              </w:rPr>
            </w:pPr>
          </w:p>
        </w:tc>
        <w:tc>
          <w:tcPr>
            <w:tcW w:w="960" w:type="dxa"/>
            <w:vAlign w:val="center"/>
          </w:tcPr>
          <w:p>
            <w:pPr>
              <w:jc w:val="center"/>
              <w:rPr>
                <w:rFonts w:hint="eastAsia" w:ascii="宋体" w:hAnsi="宋体" w:eastAsia="宋体" w:cs="宋体"/>
                <w:snapToGrid w:val="0"/>
                <w:sz w:val="18"/>
                <w:szCs w:val="18"/>
              </w:rPr>
            </w:pPr>
          </w:p>
        </w:tc>
        <w:tc>
          <w:tcPr>
            <w:tcW w:w="750" w:type="dxa"/>
            <w:vAlign w:val="center"/>
          </w:tcPr>
          <w:p>
            <w:pPr>
              <w:jc w:val="center"/>
              <w:rPr>
                <w:rFonts w:hint="eastAsia" w:ascii="宋体" w:hAnsi="宋体" w:eastAsia="宋体" w:cs="宋体"/>
                <w:snapToGrid w:val="0"/>
                <w:sz w:val="18"/>
                <w:szCs w:val="18"/>
              </w:rPr>
            </w:pPr>
          </w:p>
        </w:tc>
        <w:tc>
          <w:tcPr>
            <w:tcW w:w="1110" w:type="dxa"/>
            <w:vAlign w:val="center"/>
          </w:tcPr>
          <w:p>
            <w:pPr>
              <w:jc w:val="center"/>
              <w:rPr>
                <w:rFonts w:hint="eastAsia" w:ascii="宋体" w:hAnsi="宋体" w:eastAsia="宋体" w:cs="宋体"/>
                <w:snapToGrid w:val="0"/>
                <w:sz w:val="18"/>
                <w:szCs w:val="18"/>
              </w:rPr>
            </w:pPr>
          </w:p>
        </w:tc>
        <w:tc>
          <w:tcPr>
            <w:tcW w:w="1744" w:type="dxa"/>
            <w:vAlign w:val="center"/>
          </w:tcPr>
          <w:p>
            <w:pPr>
              <w:jc w:val="center"/>
              <w:rPr>
                <w:rFonts w:hint="eastAsia" w:ascii="宋体" w:hAnsi="宋体" w:eastAsia="宋体" w:cs="宋体"/>
                <w:snapToGrid w:val="0"/>
                <w:sz w:val="18"/>
                <w:szCs w:val="18"/>
              </w:rPr>
            </w:pPr>
          </w:p>
        </w:tc>
        <w:tc>
          <w:tcPr>
            <w:tcW w:w="1276" w:type="dxa"/>
            <w:vAlign w:val="center"/>
          </w:tcPr>
          <w:p>
            <w:pPr>
              <w:jc w:val="center"/>
              <w:rPr>
                <w:rFonts w:hint="eastAsia" w:ascii="宋体" w:hAnsi="宋体" w:eastAsia="宋体" w:cs="宋体"/>
                <w:snapToGrid w:val="0"/>
                <w:sz w:val="18"/>
                <w:szCs w:val="18"/>
              </w:rPr>
            </w:pPr>
          </w:p>
        </w:tc>
        <w:tc>
          <w:tcPr>
            <w:tcW w:w="1276" w:type="dxa"/>
            <w:vAlign w:val="center"/>
          </w:tcPr>
          <w:p>
            <w:pPr>
              <w:jc w:val="center"/>
              <w:rPr>
                <w:rFonts w:hint="eastAsia" w:ascii="宋体" w:hAnsi="宋体" w:eastAsia="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12" w:type="dxa"/>
            <w:gridSpan w:val="9"/>
            <w:vAlign w:val="center"/>
          </w:tcPr>
          <w:p>
            <w:pPr>
              <w:rPr>
                <w:rFonts w:hint="eastAsia" w:ascii="宋体" w:hAnsi="宋体" w:eastAsia="宋体" w:cs="宋体"/>
                <w:snapToGrid w:val="0"/>
                <w:sz w:val="18"/>
                <w:szCs w:val="18"/>
              </w:rPr>
            </w:pPr>
            <w:r>
              <w:rPr>
                <w:rFonts w:hint="eastAsia" w:ascii="宋体" w:hAnsi="宋体" w:eastAsia="宋体" w:cs="宋体"/>
                <w:snapToGrid w:val="0"/>
                <w:sz w:val="18"/>
                <w:szCs w:val="18"/>
              </w:rPr>
              <w:t>总计人民币（大写）：</w:t>
            </w:r>
          </w:p>
        </w:tc>
        <w:tc>
          <w:tcPr>
            <w:tcW w:w="1276" w:type="dxa"/>
            <w:vAlign w:val="center"/>
          </w:tcPr>
          <w:p>
            <w:pPr>
              <w:rPr>
                <w:rFonts w:hint="eastAsia" w:ascii="宋体" w:hAnsi="宋体" w:eastAsia="宋体" w:cs="宋体"/>
                <w:snapToGrid w:val="0"/>
                <w:sz w:val="18"/>
                <w:szCs w:val="18"/>
              </w:rPr>
            </w:pPr>
          </w:p>
        </w:tc>
      </w:tr>
    </w:tbl>
    <w:p>
      <w:pPr>
        <w:widowControl/>
        <w:jc w:val="left"/>
        <w:rPr>
          <w:rFonts w:hint="eastAsia" w:ascii="宋体" w:hAnsi="宋体" w:eastAsia="宋体" w:cs="宋体"/>
          <w:kern w:val="0"/>
          <w:sz w:val="24"/>
        </w:rPr>
      </w:pPr>
    </w:p>
    <w:p>
      <w:pPr>
        <w:pStyle w:val="236"/>
        <w:rPr>
          <w:rFonts w:hint="eastAsia" w:ascii="宋体" w:hAnsi="宋体" w:eastAsia="宋体" w:cs="宋体"/>
          <w:color w:val="auto"/>
        </w:rPr>
      </w:pPr>
    </w:p>
    <w:p>
      <w:pPr>
        <w:rPr>
          <w:rFonts w:hint="eastAsia" w:ascii="宋体" w:hAnsi="宋体" w:eastAsia="宋体" w:cs="宋体"/>
        </w:rPr>
      </w:pPr>
    </w:p>
    <w:p>
      <w:pPr>
        <w:rPr>
          <w:rFonts w:hint="eastAsia" w:ascii="宋体" w:hAnsi="宋体" w:eastAsia="宋体" w:cs="宋体"/>
          <w:b/>
          <w:szCs w:val="21"/>
        </w:rPr>
      </w:pPr>
    </w:p>
    <w:p>
      <w:pPr>
        <w:spacing w:line="288" w:lineRule="auto"/>
        <w:jc w:val="center"/>
        <w:outlineLvl w:val="0"/>
        <w:rPr>
          <w:rFonts w:hint="eastAsia" w:ascii="宋体" w:hAnsi="宋体" w:eastAsia="宋体" w:cs="宋体"/>
          <w:b/>
          <w:szCs w:val="21"/>
        </w:rPr>
        <w:sectPr>
          <w:headerReference r:id="rId9" w:type="first"/>
          <w:footerReference r:id="rId11" w:type="first"/>
          <w:headerReference r:id="rId8" w:type="default"/>
          <w:footerReference r:id="rId10" w:type="default"/>
          <w:pgSz w:w="16838" w:h="11905" w:orient="landscape"/>
          <w:pgMar w:top="1247" w:right="1247" w:bottom="1247" w:left="1247" w:header="851" w:footer="992" w:gutter="0"/>
          <w:cols w:space="0" w:num="1"/>
          <w:titlePg/>
          <w:docGrid w:linePitch="312" w:charSpace="0"/>
        </w:sectPr>
      </w:pPr>
    </w:p>
    <w:p>
      <w:pPr>
        <w:widowControl/>
        <w:jc w:val="left"/>
        <w:rPr>
          <w:rFonts w:hint="eastAsia" w:ascii="宋体" w:hAnsi="宋体" w:eastAsia="宋体" w:cs="宋体"/>
          <w:sz w:val="36"/>
          <w:szCs w:val="36"/>
        </w:rPr>
      </w:pPr>
    </w:p>
    <w:p>
      <w:pPr>
        <w:jc w:val="center"/>
        <w:rPr>
          <w:rFonts w:hint="eastAsia" w:ascii="宋体" w:hAnsi="宋体" w:eastAsia="宋体" w:cs="宋体"/>
          <w:b/>
          <w:bCs/>
          <w:sz w:val="21"/>
          <w:szCs w:val="21"/>
        </w:rPr>
      </w:pPr>
      <w:r>
        <w:rPr>
          <w:rFonts w:hint="eastAsia" w:ascii="宋体" w:hAnsi="宋体" w:eastAsia="宋体" w:cs="宋体"/>
          <w:b/>
          <w:bCs/>
          <w:sz w:val="21"/>
          <w:szCs w:val="21"/>
        </w:rPr>
        <w:t>杭州师范大学采购合同（国内供货）</w:t>
      </w:r>
    </w:p>
    <w:p>
      <w:pPr>
        <w:spacing w:line="276" w:lineRule="auto"/>
        <w:rPr>
          <w:rFonts w:hint="eastAsia" w:ascii="宋体" w:hAnsi="宋体" w:eastAsia="宋体" w:cs="宋体"/>
          <w:b/>
          <w:bCs/>
          <w:sz w:val="21"/>
          <w:szCs w:val="21"/>
        </w:rPr>
      </w:pPr>
      <w:r>
        <w:rPr>
          <w:rFonts w:hint="eastAsia" w:ascii="宋体" w:hAnsi="宋体" w:eastAsia="宋体" w:cs="宋体"/>
          <w:sz w:val="21"/>
          <w:szCs w:val="21"/>
        </w:rPr>
        <w:t>甲方（需方）：</w:t>
      </w:r>
      <w:r>
        <w:rPr>
          <w:rFonts w:hint="eastAsia" w:ascii="宋体" w:hAnsi="宋体" w:eastAsia="宋体" w:cs="宋体"/>
          <w:b/>
          <w:bCs/>
          <w:sz w:val="21"/>
          <w:szCs w:val="21"/>
        </w:rPr>
        <w:t>杭州师范大学</w:t>
      </w:r>
      <w:r>
        <w:rPr>
          <w:rFonts w:hint="eastAsia" w:ascii="宋体" w:hAnsi="宋体" w:eastAsia="宋体" w:cs="宋体"/>
          <w:b/>
          <w:bCs/>
          <w:sz w:val="21"/>
          <w:szCs w:val="21"/>
        </w:rPr>
        <w:tab/>
      </w:r>
    </w:p>
    <w:p>
      <w:pPr>
        <w:spacing w:line="276" w:lineRule="auto"/>
        <w:rPr>
          <w:rFonts w:hint="eastAsia" w:ascii="宋体" w:hAnsi="宋体" w:eastAsia="宋体" w:cs="宋体"/>
          <w:sz w:val="21"/>
          <w:szCs w:val="21"/>
        </w:rPr>
      </w:pPr>
      <w:r>
        <w:rPr>
          <w:rFonts w:hint="eastAsia" w:ascii="宋体" w:hAnsi="宋体" w:eastAsia="宋体" w:cs="宋体"/>
          <w:sz w:val="21"/>
          <w:szCs w:val="21"/>
        </w:rPr>
        <w:t>乙方（供方）：</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合同编号：校合-202</w:t>
      </w:r>
      <w:r>
        <w:rPr>
          <w:rFonts w:hint="eastAsia" w:ascii="宋体" w:hAnsi="宋体" w:eastAsia="宋体" w:cs="宋体"/>
          <w:snapToGrid w:val="0"/>
          <w:sz w:val="21"/>
          <w:szCs w:val="21"/>
          <w:lang w:val="en-US" w:eastAsia="zh-CN"/>
        </w:rPr>
        <w:t>4</w:t>
      </w:r>
      <w:r>
        <w:rPr>
          <w:rFonts w:hint="eastAsia" w:ascii="宋体" w:hAnsi="宋体" w:eastAsia="宋体" w:cs="宋体"/>
          <w:snapToGrid w:val="0"/>
          <w:sz w:val="21"/>
          <w:szCs w:val="21"/>
        </w:rPr>
        <w:t>-CGZX-</w:t>
      </w:r>
    </w:p>
    <w:p>
      <w:pPr>
        <w:spacing w:line="276" w:lineRule="auto"/>
        <w:ind w:firstLine="420" w:firstLineChars="200"/>
        <w:rPr>
          <w:rFonts w:hint="default" w:ascii="宋体" w:hAnsi="宋体" w:eastAsia="宋体" w:cs="宋体"/>
          <w:snapToGrid w:val="0"/>
          <w:sz w:val="21"/>
          <w:szCs w:val="21"/>
          <w:lang w:val="en-US" w:eastAsia="zh-CN"/>
        </w:rPr>
      </w:pPr>
      <w:r>
        <w:rPr>
          <w:rFonts w:hint="eastAsia" w:ascii="宋体" w:hAnsi="宋体" w:eastAsia="宋体" w:cs="宋体"/>
          <w:snapToGrid w:val="0"/>
          <w:sz w:val="21"/>
          <w:szCs w:val="21"/>
        </w:rPr>
        <w:t>标书编号：HZNU-202</w:t>
      </w:r>
      <w:r>
        <w:rPr>
          <w:rFonts w:hint="eastAsia" w:ascii="宋体" w:hAnsi="宋体" w:eastAsia="宋体" w:cs="宋体"/>
          <w:snapToGrid w:val="0"/>
          <w:sz w:val="21"/>
          <w:szCs w:val="21"/>
          <w:lang w:val="en-US" w:eastAsia="zh-CN"/>
        </w:rPr>
        <w:t>4</w:t>
      </w:r>
      <w:r>
        <w:rPr>
          <w:rFonts w:hint="eastAsia" w:ascii="宋体" w:hAnsi="宋体" w:cs="宋体"/>
          <w:snapToGrid w:val="0"/>
          <w:sz w:val="21"/>
          <w:szCs w:val="21"/>
          <w:lang w:val="en-US" w:eastAsia="zh-CN"/>
        </w:rPr>
        <w:t>445</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项目名称： </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需求部门：</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经费来源：</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经费代码：</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签约地点：杭州师范大学 </w:t>
      </w:r>
    </w:p>
    <w:p>
      <w:pPr>
        <w:spacing w:line="276" w:lineRule="auto"/>
        <w:ind w:firstLine="422" w:firstLineChars="200"/>
        <w:rPr>
          <w:rFonts w:hint="eastAsia" w:ascii="宋体" w:hAnsi="宋体" w:eastAsia="宋体" w:cs="宋体"/>
          <w:b/>
          <w:snapToGrid w:val="0"/>
          <w:sz w:val="21"/>
          <w:szCs w:val="21"/>
        </w:rPr>
      </w:pP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根据《中华人民共和国民法典》、《中华人民共和国政府采购法》等有关法律法规精神，杭州师范大学（甲方）经过</w:t>
      </w:r>
      <w:r>
        <w:rPr>
          <w:rFonts w:hint="eastAsia" w:ascii="宋体" w:hAnsi="宋体" w:eastAsia="宋体" w:cs="宋体"/>
          <w:snapToGrid w:val="0"/>
          <w:sz w:val="21"/>
          <w:szCs w:val="21"/>
          <w:u w:val="single"/>
        </w:rPr>
        <w:t xml:space="preserve">      </w:t>
      </w:r>
      <w:r>
        <w:rPr>
          <w:rFonts w:hint="eastAsia" w:ascii="宋体" w:hAnsi="宋体" w:eastAsia="宋体" w:cs="宋体"/>
          <w:snapToGrid w:val="0"/>
          <w:sz w:val="21"/>
          <w:szCs w:val="21"/>
        </w:rPr>
        <w:t>采购方式，确定</w:t>
      </w:r>
      <w:r>
        <w:rPr>
          <w:rFonts w:hint="eastAsia" w:ascii="宋体" w:hAnsi="宋体" w:eastAsia="宋体" w:cs="宋体"/>
          <w:snapToGrid w:val="0"/>
          <w:sz w:val="21"/>
          <w:szCs w:val="21"/>
          <w:u w:val="single"/>
        </w:rPr>
        <w:t xml:space="preserve">          </w:t>
      </w:r>
      <w:r>
        <w:rPr>
          <w:rFonts w:hint="eastAsia" w:ascii="宋体" w:hAnsi="宋体" w:eastAsia="宋体" w:cs="宋体"/>
          <w:snapToGrid w:val="0"/>
          <w:sz w:val="21"/>
          <w:szCs w:val="21"/>
        </w:rPr>
        <w:t>（乙方）为供货单位，双方经协商达成以下条款：</w:t>
      </w:r>
    </w:p>
    <w:p>
      <w:pPr>
        <w:spacing w:line="276" w:lineRule="auto"/>
        <w:ind w:firstLine="422" w:firstLineChars="200"/>
        <w:rPr>
          <w:rFonts w:hint="eastAsia" w:ascii="宋体" w:hAnsi="宋体" w:eastAsia="宋体" w:cs="宋体"/>
          <w:snapToGrid w:val="0"/>
          <w:sz w:val="21"/>
          <w:szCs w:val="21"/>
        </w:rPr>
      </w:pPr>
      <w:r>
        <w:rPr>
          <w:rFonts w:hint="eastAsia" w:ascii="宋体" w:hAnsi="宋体" w:eastAsia="宋体" w:cs="宋体"/>
          <w:b/>
          <w:snapToGrid w:val="0"/>
          <w:sz w:val="21"/>
          <w:szCs w:val="21"/>
        </w:rPr>
        <w:t xml:space="preserve">第一条：采购货物配置清单及合同价                 </w:t>
      </w:r>
      <w:r>
        <w:rPr>
          <w:rFonts w:hint="eastAsia" w:ascii="宋体" w:hAnsi="宋体" w:eastAsia="宋体" w:cs="宋体"/>
          <w:snapToGrid w:val="0"/>
          <w:sz w:val="21"/>
          <w:szCs w:val="21"/>
        </w:rPr>
        <w:t>金额单位：元（人民币）</w:t>
      </w:r>
    </w:p>
    <w:tbl>
      <w:tblPr>
        <w:tblStyle w:val="62"/>
        <w:tblpPr w:leftFromText="180" w:rightFromText="180" w:vertAnchor="text" w:horzAnchor="margin" w:tblpXSpec="center" w:tblpY="158"/>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545"/>
        <w:gridCol w:w="1065"/>
        <w:gridCol w:w="1245"/>
        <w:gridCol w:w="926"/>
        <w:gridCol w:w="1213"/>
        <w:gridCol w:w="118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bCs/>
                <w:sz w:val="21"/>
                <w:szCs w:val="21"/>
              </w:rPr>
              <w:t>编号</w:t>
            </w:r>
          </w:p>
        </w:tc>
        <w:tc>
          <w:tcPr>
            <w:tcW w:w="1545" w:type="dxa"/>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bCs/>
                <w:sz w:val="21"/>
                <w:szCs w:val="21"/>
              </w:rPr>
              <w:t>产品名称</w:t>
            </w:r>
          </w:p>
        </w:tc>
        <w:tc>
          <w:tcPr>
            <w:tcW w:w="1065" w:type="dxa"/>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bCs/>
                <w:sz w:val="21"/>
                <w:szCs w:val="21"/>
              </w:rPr>
              <w:t>型 号</w:t>
            </w:r>
          </w:p>
        </w:tc>
        <w:tc>
          <w:tcPr>
            <w:tcW w:w="1245" w:type="dxa"/>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26" w:type="dxa"/>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bCs/>
                <w:snapToGrid w:val="0"/>
                <w:sz w:val="21"/>
                <w:szCs w:val="21"/>
              </w:rPr>
              <w:t xml:space="preserve">单价   </w:t>
            </w:r>
          </w:p>
        </w:tc>
        <w:tc>
          <w:tcPr>
            <w:tcW w:w="1213" w:type="dxa"/>
            <w:vAlign w:val="center"/>
          </w:tcPr>
          <w:p>
            <w:pPr>
              <w:spacing w:line="276" w:lineRule="auto"/>
              <w:jc w:val="center"/>
              <w:rPr>
                <w:rFonts w:hint="eastAsia" w:ascii="宋体" w:hAnsi="宋体" w:eastAsia="宋体" w:cs="宋体"/>
                <w:b/>
                <w:bCs/>
                <w:snapToGrid w:val="0"/>
                <w:sz w:val="21"/>
                <w:szCs w:val="21"/>
              </w:rPr>
            </w:pPr>
            <w:r>
              <w:rPr>
                <w:rFonts w:hint="eastAsia" w:ascii="宋体" w:hAnsi="宋体" w:eastAsia="宋体" w:cs="宋体"/>
                <w:b/>
                <w:bCs/>
                <w:snapToGrid w:val="0"/>
                <w:sz w:val="21"/>
                <w:szCs w:val="21"/>
              </w:rPr>
              <w:t>合计价格</w:t>
            </w:r>
          </w:p>
        </w:tc>
        <w:tc>
          <w:tcPr>
            <w:tcW w:w="1185" w:type="dxa"/>
            <w:vAlign w:val="center"/>
          </w:tcPr>
          <w:p>
            <w:pPr>
              <w:spacing w:line="276" w:lineRule="auto"/>
              <w:jc w:val="center"/>
              <w:rPr>
                <w:rFonts w:hint="eastAsia" w:ascii="宋体" w:hAnsi="宋体" w:eastAsia="宋体" w:cs="宋体"/>
                <w:b/>
                <w:bCs/>
                <w:snapToGrid w:val="0"/>
                <w:sz w:val="21"/>
                <w:szCs w:val="21"/>
              </w:rPr>
            </w:pPr>
            <w:r>
              <w:rPr>
                <w:rFonts w:hint="eastAsia" w:ascii="宋体" w:hAnsi="宋体" w:eastAsia="宋体" w:cs="宋体"/>
                <w:b/>
                <w:bCs/>
                <w:sz w:val="21"/>
                <w:szCs w:val="21"/>
              </w:rPr>
              <w:t>预算号</w:t>
            </w:r>
          </w:p>
        </w:tc>
        <w:tc>
          <w:tcPr>
            <w:tcW w:w="1084" w:type="dxa"/>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bCs/>
                <w:sz w:val="21"/>
                <w:szCs w:val="21"/>
              </w:rPr>
              <w:t>执行号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545" w:type="dxa"/>
            <w:vAlign w:val="center"/>
          </w:tcPr>
          <w:p>
            <w:pPr>
              <w:widowControl/>
              <w:spacing w:line="276" w:lineRule="auto"/>
              <w:jc w:val="center"/>
              <w:textAlignment w:val="center"/>
              <w:rPr>
                <w:rFonts w:hint="eastAsia" w:ascii="宋体" w:hAnsi="宋体" w:eastAsia="宋体" w:cs="宋体"/>
                <w:sz w:val="21"/>
                <w:szCs w:val="21"/>
              </w:rPr>
            </w:pPr>
          </w:p>
        </w:tc>
        <w:tc>
          <w:tcPr>
            <w:tcW w:w="1065" w:type="dxa"/>
            <w:vAlign w:val="center"/>
          </w:tcPr>
          <w:p>
            <w:pPr>
              <w:widowControl/>
              <w:spacing w:line="276" w:lineRule="auto"/>
              <w:jc w:val="center"/>
              <w:textAlignment w:val="center"/>
              <w:rPr>
                <w:rFonts w:hint="eastAsia" w:ascii="宋体" w:hAnsi="宋体" w:eastAsia="宋体" w:cs="宋体"/>
                <w:kern w:val="0"/>
                <w:sz w:val="21"/>
                <w:szCs w:val="21"/>
              </w:rPr>
            </w:pPr>
          </w:p>
        </w:tc>
        <w:tc>
          <w:tcPr>
            <w:tcW w:w="1245" w:type="dxa"/>
            <w:vAlign w:val="center"/>
          </w:tcPr>
          <w:p>
            <w:pPr>
              <w:widowControl/>
              <w:spacing w:line="276" w:lineRule="auto"/>
              <w:jc w:val="center"/>
              <w:textAlignment w:val="center"/>
              <w:rPr>
                <w:rFonts w:hint="eastAsia" w:ascii="宋体" w:hAnsi="宋体" w:eastAsia="宋体" w:cs="宋体"/>
                <w:kern w:val="0"/>
                <w:sz w:val="21"/>
                <w:szCs w:val="21"/>
              </w:rPr>
            </w:pPr>
          </w:p>
        </w:tc>
        <w:tc>
          <w:tcPr>
            <w:tcW w:w="926" w:type="dxa"/>
            <w:vAlign w:val="center"/>
          </w:tcPr>
          <w:p>
            <w:pPr>
              <w:spacing w:line="276" w:lineRule="auto"/>
              <w:jc w:val="center"/>
              <w:rPr>
                <w:rFonts w:hint="eastAsia" w:ascii="宋体" w:hAnsi="宋体" w:eastAsia="宋体" w:cs="宋体"/>
                <w:sz w:val="21"/>
                <w:szCs w:val="21"/>
              </w:rPr>
            </w:pPr>
          </w:p>
        </w:tc>
        <w:tc>
          <w:tcPr>
            <w:tcW w:w="1213" w:type="dxa"/>
          </w:tcPr>
          <w:p>
            <w:pPr>
              <w:spacing w:line="276" w:lineRule="auto"/>
              <w:rPr>
                <w:rFonts w:hint="eastAsia" w:ascii="宋体" w:hAnsi="宋体" w:eastAsia="宋体" w:cs="宋体"/>
                <w:sz w:val="21"/>
                <w:szCs w:val="21"/>
              </w:rPr>
            </w:pPr>
          </w:p>
        </w:tc>
        <w:tc>
          <w:tcPr>
            <w:tcW w:w="1185" w:type="dxa"/>
          </w:tcPr>
          <w:p>
            <w:pPr>
              <w:spacing w:line="276" w:lineRule="auto"/>
              <w:rPr>
                <w:rFonts w:hint="eastAsia" w:ascii="宋体" w:hAnsi="宋体" w:eastAsia="宋体" w:cs="宋体"/>
                <w:sz w:val="21"/>
                <w:szCs w:val="21"/>
              </w:rPr>
            </w:pPr>
          </w:p>
        </w:tc>
        <w:tc>
          <w:tcPr>
            <w:tcW w:w="1084" w:type="dxa"/>
          </w:tcPr>
          <w:p>
            <w:pPr>
              <w:spacing w:line="276"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545" w:type="dxa"/>
            <w:vAlign w:val="center"/>
          </w:tcPr>
          <w:p>
            <w:pPr>
              <w:widowControl/>
              <w:spacing w:line="276" w:lineRule="auto"/>
              <w:jc w:val="center"/>
              <w:textAlignment w:val="center"/>
              <w:rPr>
                <w:rFonts w:hint="eastAsia" w:ascii="宋体" w:hAnsi="宋体" w:eastAsia="宋体" w:cs="宋体"/>
                <w:sz w:val="21"/>
                <w:szCs w:val="21"/>
              </w:rPr>
            </w:pPr>
          </w:p>
        </w:tc>
        <w:tc>
          <w:tcPr>
            <w:tcW w:w="1065" w:type="dxa"/>
            <w:vAlign w:val="center"/>
          </w:tcPr>
          <w:p>
            <w:pPr>
              <w:widowControl/>
              <w:spacing w:line="276" w:lineRule="auto"/>
              <w:jc w:val="center"/>
              <w:textAlignment w:val="center"/>
              <w:rPr>
                <w:rFonts w:hint="eastAsia" w:ascii="宋体" w:hAnsi="宋体" w:eastAsia="宋体" w:cs="宋体"/>
                <w:kern w:val="0"/>
                <w:sz w:val="21"/>
                <w:szCs w:val="21"/>
              </w:rPr>
            </w:pPr>
          </w:p>
        </w:tc>
        <w:tc>
          <w:tcPr>
            <w:tcW w:w="1245" w:type="dxa"/>
            <w:vAlign w:val="center"/>
          </w:tcPr>
          <w:p>
            <w:pPr>
              <w:widowControl/>
              <w:spacing w:line="276" w:lineRule="auto"/>
              <w:jc w:val="center"/>
              <w:textAlignment w:val="center"/>
              <w:rPr>
                <w:rFonts w:hint="eastAsia" w:ascii="宋体" w:hAnsi="宋体" w:eastAsia="宋体" w:cs="宋体"/>
                <w:kern w:val="0"/>
                <w:sz w:val="21"/>
                <w:szCs w:val="21"/>
              </w:rPr>
            </w:pPr>
          </w:p>
        </w:tc>
        <w:tc>
          <w:tcPr>
            <w:tcW w:w="926" w:type="dxa"/>
            <w:vAlign w:val="center"/>
          </w:tcPr>
          <w:p>
            <w:pPr>
              <w:spacing w:line="276" w:lineRule="auto"/>
              <w:jc w:val="center"/>
              <w:rPr>
                <w:rFonts w:hint="eastAsia" w:ascii="宋体" w:hAnsi="宋体" w:eastAsia="宋体" w:cs="宋体"/>
                <w:sz w:val="21"/>
                <w:szCs w:val="21"/>
              </w:rPr>
            </w:pPr>
          </w:p>
        </w:tc>
        <w:tc>
          <w:tcPr>
            <w:tcW w:w="1213" w:type="dxa"/>
          </w:tcPr>
          <w:p>
            <w:pPr>
              <w:spacing w:line="276" w:lineRule="auto"/>
              <w:rPr>
                <w:rFonts w:hint="eastAsia" w:ascii="宋体" w:hAnsi="宋体" w:eastAsia="宋体" w:cs="宋体"/>
                <w:sz w:val="21"/>
                <w:szCs w:val="21"/>
              </w:rPr>
            </w:pPr>
          </w:p>
        </w:tc>
        <w:tc>
          <w:tcPr>
            <w:tcW w:w="1185" w:type="dxa"/>
          </w:tcPr>
          <w:p>
            <w:pPr>
              <w:spacing w:line="276" w:lineRule="auto"/>
              <w:rPr>
                <w:rFonts w:hint="eastAsia" w:ascii="宋体" w:hAnsi="宋体" w:eastAsia="宋体" w:cs="宋体"/>
                <w:sz w:val="21"/>
                <w:szCs w:val="21"/>
              </w:rPr>
            </w:pPr>
          </w:p>
        </w:tc>
        <w:tc>
          <w:tcPr>
            <w:tcW w:w="1084" w:type="dxa"/>
          </w:tcPr>
          <w:p>
            <w:pPr>
              <w:spacing w:line="276"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545" w:type="dxa"/>
            <w:vAlign w:val="center"/>
          </w:tcPr>
          <w:p>
            <w:pPr>
              <w:widowControl/>
              <w:spacing w:line="276" w:lineRule="auto"/>
              <w:jc w:val="center"/>
              <w:textAlignment w:val="center"/>
              <w:rPr>
                <w:rFonts w:hint="eastAsia" w:ascii="宋体" w:hAnsi="宋体" w:eastAsia="宋体" w:cs="宋体"/>
                <w:sz w:val="21"/>
                <w:szCs w:val="21"/>
              </w:rPr>
            </w:pPr>
          </w:p>
        </w:tc>
        <w:tc>
          <w:tcPr>
            <w:tcW w:w="1065" w:type="dxa"/>
            <w:vAlign w:val="center"/>
          </w:tcPr>
          <w:p>
            <w:pPr>
              <w:widowControl/>
              <w:spacing w:line="276" w:lineRule="auto"/>
              <w:jc w:val="center"/>
              <w:textAlignment w:val="center"/>
              <w:rPr>
                <w:rFonts w:hint="eastAsia" w:ascii="宋体" w:hAnsi="宋体" w:eastAsia="宋体" w:cs="宋体"/>
                <w:kern w:val="0"/>
                <w:sz w:val="21"/>
                <w:szCs w:val="21"/>
              </w:rPr>
            </w:pPr>
          </w:p>
        </w:tc>
        <w:tc>
          <w:tcPr>
            <w:tcW w:w="1245" w:type="dxa"/>
            <w:vAlign w:val="center"/>
          </w:tcPr>
          <w:p>
            <w:pPr>
              <w:widowControl/>
              <w:spacing w:line="276" w:lineRule="auto"/>
              <w:jc w:val="center"/>
              <w:textAlignment w:val="center"/>
              <w:rPr>
                <w:rFonts w:hint="eastAsia" w:ascii="宋体" w:hAnsi="宋体" w:eastAsia="宋体" w:cs="宋体"/>
                <w:kern w:val="0"/>
                <w:sz w:val="21"/>
                <w:szCs w:val="21"/>
              </w:rPr>
            </w:pPr>
          </w:p>
        </w:tc>
        <w:tc>
          <w:tcPr>
            <w:tcW w:w="926" w:type="dxa"/>
            <w:vAlign w:val="center"/>
          </w:tcPr>
          <w:p>
            <w:pPr>
              <w:spacing w:line="276" w:lineRule="auto"/>
              <w:jc w:val="center"/>
              <w:rPr>
                <w:rFonts w:hint="eastAsia" w:ascii="宋体" w:hAnsi="宋体" w:eastAsia="宋体" w:cs="宋体"/>
                <w:sz w:val="21"/>
                <w:szCs w:val="21"/>
              </w:rPr>
            </w:pPr>
          </w:p>
        </w:tc>
        <w:tc>
          <w:tcPr>
            <w:tcW w:w="1213" w:type="dxa"/>
          </w:tcPr>
          <w:p>
            <w:pPr>
              <w:spacing w:line="276" w:lineRule="auto"/>
              <w:rPr>
                <w:rFonts w:hint="eastAsia" w:ascii="宋体" w:hAnsi="宋体" w:eastAsia="宋体" w:cs="宋体"/>
                <w:sz w:val="21"/>
                <w:szCs w:val="21"/>
              </w:rPr>
            </w:pPr>
          </w:p>
        </w:tc>
        <w:tc>
          <w:tcPr>
            <w:tcW w:w="1185" w:type="dxa"/>
          </w:tcPr>
          <w:p>
            <w:pPr>
              <w:spacing w:line="276" w:lineRule="auto"/>
              <w:rPr>
                <w:rFonts w:hint="eastAsia" w:ascii="宋体" w:hAnsi="宋体" w:eastAsia="宋体" w:cs="宋体"/>
                <w:sz w:val="21"/>
                <w:szCs w:val="21"/>
              </w:rPr>
            </w:pPr>
          </w:p>
        </w:tc>
        <w:tc>
          <w:tcPr>
            <w:tcW w:w="1084" w:type="dxa"/>
          </w:tcPr>
          <w:p>
            <w:pPr>
              <w:spacing w:line="276"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508" w:type="dxa"/>
            <w:gridSpan w:val="8"/>
          </w:tcPr>
          <w:p>
            <w:pPr>
              <w:spacing w:line="276" w:lineRule="auto"/>
              <w:ind w:right="420"/>
              <w:rPr>
                <w:rFonts w:hint="eastAsia" w:ascii="宋体" w:hAnsi="宋体" w:eastAsia="宋体" w:cs="宋体"/>
                <w:sz w:val="21"/>
                <w:szCs w:val="21"/>
              </w:rPr>
            </w:pPr>
            <w:r>
              <w:rPr>
                <w:rFonts w:hint="eastAsia" w:ascii="宋体" w:hAnsi="宋体" w:eastAsia="宋体" w:cs="宋体"/>
                <w:sz w:val="21"/>
                <w:szCs w:val="21"/>
              </w:rPr>
              <w:t>合同总价人民币（大写）：</w:t>
            </w:r>
            <w:r>
              <w:rPr>
                <w:rFonts w:hint="eastAsia" w:ascii="宋体" w:hAnsi="宋体" w:eastAsia="宋体" w:cs="宋体"/>
                <w:sz w:val="21"/>
                <w:szCs w:val="21"/>
                <w:u w:val="single"/>
              </w:rPr>
              <w:t xml:space="preserve">                  ￥                        </w:t>
            </w:r>
          </w:p>
        </w:tc>
      </w:tr>
    </w:tbl>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注：1．设备型号、数量、配置要求等详见配置清单。</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2．以上合同总价包括运抵各使用单位的运费及安装调试等所有费用。</w:t>
      </w:r>
    </w:p>
    <w:p>
      <w:pPr>
        <w:spacing w:line="276"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第二条：质量保证</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乙方保证本合同中所供应的国产商品是</w:t>
      </w:r>
      <w:r>
        <w:rPr>
          <w:rFonts w:hint="eastAsia" w:ascii="宋体" w:hAnsi="宋体" w:eastAsia="宋体" w:cs="宋体"/>
          <w:sz w:val="21"/>
          <w:szCs w:val="21"/>
          <w:u w:val="single"/>
        </w:rPr>
        <w:t xml:space="preserve"> 20</w:t>
      </w:r>
      <w:r>
        <w:rPr>
          <w:rFonts w:hint="eastAsia" w:ascii="宋体" w:hAnsi="宋体" w:eastAsia="宋体" w:cs="宋体"/>
          <w:sz w:val="21"/>
          <w:szCs w:val="21"/>
          <w:u w:val="single"/>
          <w:lang w:val="en-US" w:eastAsia="zh-CN"/>
        </w:rPr>
        <w:t>24</w:t>
      </w:r>
      <w:r>
        <w:rPr>
          <w:rFonts w:hint="eastAsia" w:ascii="宋体" w:hAnsi="宋体" w:eastAsia="宋体" w:cs="宋体"/>
          <w:sz w:val="21"/>
          <w:szCs w:val="21"/>
          <w:u w:val="single"/>
        </w:rPr>
        <w:t xml:space="preserve"> </w:t>
      </w:r>
      <w:r>
        <w:rPr>
          <w:rFonts w:hint="eastAsia" w:ascii="宋体" w:hAnsi="宋体" w:eastAsia="宋体" w:cs="宋体"/>
          <w:sz w:val="21"/>
          <w:szCs w:val="21"/>
        </w:rPr>
        <w:t>年以后(最新）生产的，符合国家技术规格和质量标准的出厂原装合格产品。如发生所供商品与合同不符，甲方有权拒收或退货，由此产生的一切责任和后果由乙方承担。</w:t>
      </w:r>
    </w:p>
    <w:p>
      <w:pPr>
        <w:spacing w:line="276"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第三条：交货</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1．合同签订后，乙方应将商品安全运至甲方事先指定的地点（仪器设备乙方负责安装、调试完毕达到验收条件），交甲方验收。</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2．在所提供商品交付使用时，乙方必须向甲方提供产品说明书、质量保证书、保修卡等必须具备的相关资料和必备的附件。并免费提供现场技术培训。</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3．交货时间：</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276" w:lineRule="auto"/>
        <w:ind w:firstLine="707" w:firstLineChars="337"/>
        <w:rPr>
          <w:rFonts w:hint="eastAsia" w:ascii="宋体" w:hAnsi="宋体" w:eastAsia="宋体" w:cs="宋体"/>
          <w:sz w:val="21"/>
          <w:szCs w:val="21"/>
        </w:rPr>
      </w:pPr>
      <w:r>
        <w:rPr>
          <w:rFonts w:hint="eastAsia" w:ascii="宋体" w:hAnsi="宋体" w:eastAsia="宋体" w:cs="宋体"/>
          <w:sz w:val="21"/>
          <w:szCs w:val="21"/>
        </w:rPr>
        <w:t>交货地点：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276" w:lineRule="auto"/>
        <w:ind w:firstLine="735" w:firstLineChars="350"/>
        <w:rPr>
          <w:rFonts w:hint="eastAsia" w:ascii="宋体" w:hAnsi="宋体" w:eastAsia="宋体" w:cs="宋体"/>
          <w:sz w:val="21"/>
          <w:szCs w:val="21"/>
        </w:rPr>
      </w:pPr>
      <w:r>
        <w:rPr>
          <w:rFonts w:hint="eastAsia" w:ascii="宋体" w:hAnsi="宋体" w:eastAsia="宋体" w:cs="宋体"/>
          <w:sz w:val="21"/>
          <w:szCs w:val="21"/>
        </w:rPr>
        <w:t>使用方联系人及联系方式：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276"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第四条：售后服务</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1．合同商品（系统）的质保期从验收合格之日起为</w:t>
      </w:r>
      <w:r>
        <w:rPr>
          <w:rFonts w:hint="eastAsia" w:ascii="宋体" w:hAnsi="宋体" w:eastAsia="宋体" w:cs="宋体"/>
          <w:sz w:val="21"/>
          <w:szCs w:val="21"/>
          <w:u w:val="single"/>
        </w:rPr>
        <w:t xml:space="preserve">     </w:t>
      </w:r>
      <w:r>
        <w:rPr>
          <w:rFonts w:hint="eastAsia" w:ascii="宋体" w:hAnsi="宋体" w:eastAsia="宋体" w:cs="宋体"/>
          <w:sz w:val="21"/>
          <w:szCs w:val="21"/>
        </w:rPr>
        <w:t>年。质保期满后，乙方仍提供</w:t>
      </w:r>
      <w:r>
        <w:rPr>
          <w:rFonts w:hint="eastAsia" w:ascii="宋体" w:hAnsi="宋体" w:eastAsia="宋体" w:cs="宋体"/>
          <w:kern w:val="0"/>
          <w:sz w:val="21"/>
          <w:szCs w:val="21"/>
        </w:rPr>
        <w:t>整机维修和系统维护</w:t>
      </w:r>
      <w:r>
        <w:rPr>
          <w:rFonts w:hint="eastAsia" w:ascii="宋体" w:hAnsi="宋体" w:eastAsia="宋体" w:cs="宋体"/>
          <w:sz w:val="21"/>
          <w:szCs w:val="21"/>
        </w:rPr>
        <w:t>服务，收取成本费。</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2．其它优惠条件：</w:t>
      </w:r>
    </w:p>
    <w:p>
      <w:pPr>
        <w:spacing w:line="276"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第五条：验收</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1．乙方将所供商品运至交货地点拆箱并安装调试完毕后，由甲方使用者当场负责初次（品牌、外观、数量等）验收；甲方需要另行组织专家等验收的，验收期为</w:t>
      </w:r>
      <w:r>
        <w:rPr>
          <w:rFonts w:hint="eastAsia" w:ascii="宋体" w:hAnsi="宋体" w:eastAsia="宋体" w:cs="宋体"/>
          <w:sz w:val="21"/>
          <w:szCs w:val="21"/>
          <w:u w:val="single"/>
        </w:rPr>
        <w:t>15</w:t>
      </w:r>
      <w:r>
        <w:rPr>
          <w:rFonts w:hint="eastAsia" w:ascii="宋体" w:hAnsi="宋体" w:eastAsia="宋体" w:cs="宋体"/>
          <w:sz w:val="21"/>
          <w:szCs w:val="21"/>
        </w:rPr>
        <w:t>天(双方另有约定的从约定）。</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2．合同商品从验收合格之日起</w:t>
      </w:r>
      <w:r>
        <w:rPr>
          <w:rFonts w:hint="eastAsia" w:ascii="宋体" w:hAnsi="宋体" w:eastAsia="宋体" w:cs="宋体"/>
          <w:sz w:val="21"/>
          <w:szCs w:val="21"/>
          <w:u w:val="single"/>
        </w:rPr>
        <w:t xml:space="preserve"> 30 </w:t>
      </w:r>
      <w:r>
        <w:rPr>
          <w:rFonts w:hint="eastAsia" w:ascii="宋体" w:hAnsi="宋体" w:eastAsia="宋体" w:cs="宋体"/>
          <w:sz w:val="21"/>
          <w:szCs w:val="21"/>
        </w:rPr>
        <w:t>日内，出现非使用方人为因素造成的无法排除的故障由乙方予以整机调换。</w:t>
      </w:r>
    </w:p>
    <w:p>
      <w:pPr>
        <w:snapToGrid w:val="0"/>
        <w:spacing w:line="276"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第六条：履约保证金</w:t>
      </w:r>
    </w:p>
    <w:p>
      <w:pPr>
        <w:spacing w:line="276" w:lineRule="auto"/>
        <w:ind w:firstLine="420" w:firstLineChars="200"/>
        <w:rPr>
          <w:rFonts w:hint="eastAsia" w:ascii="宋体" w:hAnsi="宋体" w:eastAsia="宋体" w:cs="宋体"/>
          <w:b w:val="0"/>
          <w:bCs/>
          <w:snapToGrid w:val="0"/>
          <w:sz w:val="21"/>
          <w:szCs w:val="21"/>
        </w:rPr>
      </w:pPr>
      <w:r>
        <w:rPr>
          <w:rFonts w:hint="eastAsia" w:ascii="宋体" w:hAnsi="宋体" w:eastAsia="宋体" w:cs="宋体"/>
          <w:b w:val="0"/>
          <w:bCs/>
          <w:snapToGrid w:val="0"/>
          <w:sz w:val="21"/>
          <w:szCs w:val="21"/>
        </w:rPr>
        <w:t>1.合同签订后一周内，</w:t>
      </w:r>
      <w:r>
        <w:rPr>
          <w:rFonts w:hint="eastAsia" w:ascii="宋体" w:hAnsi="宋体" w:eastAsia="宋体" w:cs="宋体"/>
          <w:b w:val="0"/>
          <w:bCs/>
          <w:snapToGrid w:val="0"/>
          <w:sz w:val="21"/>
          <w:szCs w:val="21"/>
          <w:lang w:val="en-US" w:eastAsia="zh-CN"/>
        </w:rPr>
        <w:t>乙方</w:t>
      </w:r>
      <w:r>
        <w:rPr>
          <w:rFonts w:hint="eastAsia" w:ascii="宋体" w:hAnsi="宋体" w:eastAsia="宋体" w:cs="宋体"/>
          <w:b w:val="0"/>
          <w:bCs/>
          <w:snapToGrid w:val="0"/>
          <w:sz w:val="21"/>
          <w:szCs w:val="21"/>
        </w:rPr>
        <w:t>向</w:t>
      </w:r>
      <w:r>
        <w:rPr>
          <w:rFonts w:hint="eastAsia" w:ascii="宋体" w:hAnsi="宋体" w:eastAsia="宋体" w:cs="宋体"/>
          <w:b w:val="0"/>
          <w:bCs/>
          <w:snapToGrid w:val="0"/>
          <w:sz w:val="21"/>
          <w:szCs w:val="21"/>
          <w:lang w:val="en-US" w:eastAsia="zh-CN"/>
        </w:rPr>
        <w:t>甲方</w:t>
      </w:r>
      <w:r>
        <w:rPr>
          <w:rFonts w:hint="eastAsia" w:ascii="宋体" w:hAnsi="宋体" w:eastAsia="宋体" w:cs="宋体"/>
          <w:b w:val="0"/>
          <w:bCs/>
          <w:snapToGrid w:val="0"/>
          <w:sz w:val="21"/>
          <w:szCs w:val="21"/>
        </w:rPr>
        <w:t>提交合同总价1% 的履约保证金，履约保证金在合同履约期间无违约情形的，项目验收结束后，于一周内退还（不计息），逾期退还的，自逾期之日起，向</w:t>
      </w:r>
      <w:r>
        <w:rPr>
          <w:rFonts w:hint="eastAsia" w:ascii="宋体" w:hAnsi="宋体" w:eastAsia="宋体" w:cs="宋体"/>
          <w:b w:val="0"/>
          <w:bCs/>
          <w:snapToGrid w:val="0"/>
          <w:sz w:val="21"/>
          <w:szCs w:val="21"/>
          <w:lang w:val="en-US" w:eastAsia="zh-CN"/>
        </w:rPr>
        <w:t>乙方</w:t>
      </w:r>
      <w:r>
        <w:rPr>
          <w:rFonts w:hint="eastAsia" w:ascii="宋体" w:hAnsi="宋体" w:eastAsia="宋体" w:cs="宋体"/>
          <w:b w:val="0"/>
          <w:bCs/>
          <w:snapToGrid w:val="0"/>
          <w:sz w:val="21"/>
          <w:szCs w:val="21"/>
        </w:rPr>
        <w:t>每日偿付履约保证金的0.05%的违约金；</w:t>
      </w:r>
    </w:p>
    <w:p>
      <w:pPr>
        <w:spacing w:line="276" w:lineRule="auto"/>
        <w:ind w:firstLine="420" w:firstLineChars="200"/>
        <w:rPr>
          <w:rFonts w:hint="eastAsia" w:ascii="宋体" w:hAnsi="宋体" w:eastAsia="宋体" w:cs="宋体"/>
          <w:b w:val="0"/>
          <w:bCs/>
          <w:snapToGrid w:val="0"/>
          <w:sz w:val="21"/>
          <w:szCs w:val="21"/>
        </w:rPr>
      </w:pPr>
      <w:r>
        <w:rPr>
          <w:rFonts w:hint="eastAsia" w:ascii="宋体" w:hAnsi="宋体" w:eastAsia="宋体" w:cs="宋体"/>
          <w:b w:val="0"/>
          <w:bCs/>
          <w:snapToGrid w:val="0"/>
          <w:sz w:val="21"/>
          <w:szCs w:val="21"/>
        </w:rPr>
        <w:t>2.提交方式：支票、汇票、本票或金融机构、担保机构出具的保函等非现金形式。</w:t>
      </w:r>
    </w:p>
    <w:p>
      <w:pPr>
        <w:spacing w:line="276" w:lineRule="auto"/>
        <w:ind w:firstLine="422" w:firstLineChars="200"/>
        <w:rPr>
          <w:rFonts w:hint="eastAsia" w:ascii="宋体" w:hAnsi="宋体" w:eastAsia="宋体" w:cs="宋体"/>
          <w:b/>
          <w:snapToGrid w:val="0"/>
          <w:sz w:val="21"/>
          <w:szCs w:val="21"/>
        </w:rPr>
      </w:pPr>
      <w:r>
        <w:rPr>
          <w:rFonts w:hint="eastAsia" w:ascii="宋体" w:hAnsi="宋体" w:eastAsia="宋体" w:cs="宋体"/>
          <w:b/>
          <w:snapToGrid w:val="0"/>
          <w:sz w:val="21"/>
          <w:szCs w:val="21"/>
        </w:rPr>
        <w:t>第七条：货款的支付</w:t>
      </w:r>
    </w:p>
    <w:p>
      <w:pPr>
        <w:numPr>
          <w:ilvl w:val="0"/>
          <w:numId w:val="1"/>
        </w:numPr>
        <w:spacing w:line="276"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合同生效以及具备实施条件后5个工作日内，</w:t>
      </w:r>
      <w:r>
        <w:rPr>
          <w:rFonts w:hint="eastAsia" w:ascii="宋体" w:hAnsi="宋体" w:eastAsia="宋体" w:cs="宋体"/>
          <w:b w:val="0"/>
          <w:bCs/>
          <w:sz w:val="21"/>
          <w:szCs w:val="21"/>
          <w:lang w:eastAsia="zh-CN"/>
        </w:rPr>
        <w:t>甲方</w:t>
      </w:r>
      <w:r>
        <w:rPr>
          <w:rFonts w:hint="eastAsia" w:ascii="宋体" w:hAnsi="宋体" w:eastAsia="宋体" w:cs="宋体"/>
          <w:b w:val="0"/>
          <w:bCs/>
          <w:sz w:val="21"/>
          <w:szCs w:val="21"/>
        </w:rPr>
        <w:t>凭</w:t>
      </w:r>
      <w:r>
        <w:rPr>
          <w:rFonts w:hint="eastAsia" w:ascii="宋体" w:hAnsi="宋体" w:eastAsia="宋体" w:cs="宋体"/>
          <w:b w:val="0"/>
          <w:bCs/>
          <w:sz w:val="21"/>
          <w:szCs w:val="21"/>
          <w:lang w:eastAsia="zh-CN"/>
        </w:rPr>
        <w:t>乙方</w:t>
      </w:r>
      <w:r>
        <w:rPr>
          <w:rFonts w:hint="eastAsia" w:ascii="宋体" w:hAnsi="宋体" w:eastAsia="宋体" w:cs="宋体"/>
          <w:b w:val="0"/>
          <w:bCs/>
          <w:sz w:val="21"/>
          <w:szCs w:val="21"/>
        </w:rPr>
        <w:t>开具的预付款发票，</w:t>
      </w:r>
      <w:r>
        <w:rPr>
          <w:rFonts w:hint="eastAsia" w:ascii="宋体" w:hAnsi="宋体" w:cs="宋体"/>
          <w:b/>
          <w:bCs/>
          <w:color w:val="000000" w:themeColor="text1"/>
          <w:spacing w:val="-6"/>
          <w:kern w:val="0"/>
          <w:szCs w:val="21"/>
          <w:lang w:val="en-US" w:eastAsia="zh-CN"/>
          <w14:textFill>
            <w14:solidFill>
              <w14:schemeClr w14:val="tx1"/>
            </w14:solidFill>
          </w14:textFill>
        </w:rPr>
        <w:t>支付预算金额的</w:t>
      </w:r>
      <w:r>
        <w:rPr>
          <w:rFonts w:hint="eastAsia" w:ascii="宋体" w:hAnsi="宋体" w:cs="宋体"/>
          <w:b/>
          <w:bCs/>
          <w:color w:val="000000" w:themeColor="text1"/>
          <w:spacing w:val="-6"/>
          <w:kern w:val="0"/>
          <w:szCs w:val="21"/>
          <w14:textFill>
            <w14:solidFill>
              <w14:schemeClr w14:val="tx1"/>
            </w14:solidFill>
          </w14:textFill>
        </w:rPr>
        <w:t>65%</w:t>
      </w:r>
      <w:r>
        <w:rPr>
          <w:rFonts w:hint="eastAsia" w:ascii="宋体" w:hAnsi="宋体" w:cs="宋体"/>
          <w:b/>
          <w:bCs/>
          <w:color w:val="000000" w:themeColor="text1"/>
          <w:spacing w:val="-6"/>
          <w:kern w:val="0"/>
          <w:szCs w:val="21"/>
          <w:lang w:val="en-US" w:eastAsia="zh-CN"/>
          <w14:textFill>
            <w14:solidFill>
              <w14:schemeClr w14:val="tx1"/>
            </w14:solidFill>
          </w14:textFill>
        </w:rPr>
        <w:t>且不超过合同金额的70%</w:t>
      </w:r>
      <w:r>
        <w:rPr>
          <w:rFonts w:hint="eastAsia" w:ascii="宋体" w:hAnsi="宋体" w:cs="宋体"/>
          <w:bCs/>
          <w:color w:val="000000" w:themeColor="text1"/>
          <w:szCs w:val="21"/>
          <w14:textFill>
            <w14:solidFill>
              <w14:schemeClr w14:val="tx1"/>
            </w14:solidFill>
          </w14:textFill>
        </w:rPr>
        <w:t>给乙方</w:t>
      </w:r>
      <w:r>
        <w:rPr>
          <w:rFonts w:hint="eastAsia" w:ascii="宋体" w:hAnsi="宋体" w:eastAsia="宋体" w:cs="宋体"/>
          <w:b w:val="0"/>
          <w:bCs/>
          <w:sz w:val="21"/>
          <w:szCs w:val="21"/>
        </w:rPr>
        <w:t>；在签订合同时，供应商明确表示无需预付款或者主动要求降低预付款比例的，可降低预付款比例。</w:t>
      </w:r>
    </w:p>
    <w:p>
      <w:pPr>
        <w:numPr>
          <w:ilvl w:val="0"/>
          <w:numId w:val="1"/>
        </w:numPr>
        <w:spacing w:line="276"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lang w:eastAsia="zh-CN"/>
        </w:rPr>
        <w:t>乙方</w:t>
      </w:r>
      <w:r>
        <w:rPr>
          <w:rFonts w:hint="eastAsia" w:ascii="宋体" w:hAnsi="宋体" w:eastAsia="宋体" w:cs="宋体"/>
          <w:b w:val="0"/>
          <w:bCs/>
          <w:sz w:val="21"/>
          <w:szCs w:val="21"/>
        </w:rPr>
        <w:t>按照</w:t>
      </w:r>
      <w:r>
        <w:rPr>
          <w:rFonts w:hint="eastAsia" w:ascii="宋体" w:hAnsi="宋体" w:eastAsia="宋体" w:cs="宋体"/>
          <w:b w:val="0"/>
          <w:bCs/>
          <w:sz w:val="21"/>
          <w:szCs w:val="21"/>
          <w:lang w:eastAsia="zh-CN"/>
        </w:rPr>
        <w:t>甲方</w:t>
      </w:r>
      <w:r>
        <w:rPr>
          <w:rFonts w:hint="eastAsia" w:ascii="宋体" w:hAnsi="宋体" w:eastAsia="宋体" w:cs="宋体"/>
          <w:b w:val="0"/>
          <w:bCs/>
          <w:sz w:val="21"/>
          <w:szCs w:val="21"/>
        </w:rPr>
        <w:t>要求将货物送至各个使用点；经</w:t>
      </w:r>
      <w:r>
        <w:rPr>
          <w:rFonts w:hint="eastAsia" w:ascii="宋体" w:hAnsi="宋体" w:eastAsia="宋体" w:cs="宋体"/>
          <w:b w:val="0"/>
          <w:bCs/>
          <w:sz w:val="21"/>
          <w:szCs w:val="21"/>
          <w:lang w:eastAsia="zh-CN"/>
        </w:rPr>
        <w:t>甲方</w:t>
      </w:r>
      <w:r>
        <w:rPr>
          <w:rFonts w:hint="eastAsia" w:ascii="宋体" w:hAnsi="宋体" w:eastAsia="宋体" w:cs="宋体"/>
          <w:b w:val="0"/>
          <w:bCs/>
          <w:sz w:val="21"/>
          <w:szCs w:val="21"/>
        </w:rPr>
        <w:t>组织验收，送货时间、地点、产品规格、型号、数量、质量及参数要求完全符合合同约定。</w:t>
      </w:r>
    </w:p>
    <w:p>
      <w:pPr>
        <w:numPr>
          <w:ilvl w:val="0"/>
          <w:numId w:val="1"/>
        </w:numPr>
        <w:spacing w:line="276"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lang w:eastAsia="zh-CN"/>
        </w:rPr>
        <w:t>乙方</w:t>
      </w:r>
      <w:r>
        <w:rPr>
          <w:rFonts w:hint="eastAsia" w:ascii="宋体" w:hAnsi="宋体" w:eastAsia="宋体" w:cs="宋体"/>
          <w:b w:val="0"/>
          <w:bCs/>
          <w:sz w:val="21"/>
          <w:szCs w:val="21"/>
        </w:rPr>
        <w:t>向</w:t>
      </w:r>
      <w:r>
        <w:rPr>
          <w:rFonts w:hint="eastAsia" w:ascii="宋体" w:hAnsi="宋体" w:eastAsia="宋体" w:cs="宋体"/>
          <w:b w:val="0"/>
          <w:bCs/>
          <w:sz w:val="21"/>
          <w:szCs w:val="21"/>
          <w:lang w:eastAsia="zh-CN"/>
        </w:rPr>
        <w:t>甲方</w:t>
      </w:r>
      <w:r>
        <w:rPr>
          <w:rFonts w:hint="eastAsia" w:ascii="宋体" w:hAnsi="宋体" w:eastAsia="宋体" w:cs="宋体"/>
          <w:b w:val="0"/>
          <w:bCs/>
          <w:sz w:val="21"/>
          <w:szCs w:val="21"/>
        </w:rPr>
        <w:t>开具符合法律、法规规范及行业要求的真实、有效的增值税专用发票</w:t>
      </w:r>
    </w:p>
    <w:p>
      <w:pPr>
        <w:numPr>
          <w:ilvl w:val="0"/>
          <w:numId w:val="1"/>
        </w:numPr>
        <w:spacing w:line="276"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lang w:eastAsia="zh-CN"/>
        </w:rPr>
        <w:t>甲方</w:t>
      </w:r>
      <w:r>
        <w:rPr>
          <w:rFonts w:hint="eastAsia" w:ascii="宋体" w:hAnsi="宋体" w:eastAsia="宋体" w:cs="宋体"/>
          <w:b w:val="0"/>
          <w:bCs/>
          <w:sz w:val="21"/>
          <w:szCs w:val="21"/>
        </w:rPr>
        <w:t>凭</w:t>
      </w:r>
      <w:r>
        <w:rPr>
          <w:rFonts w:hint="eastAsia" w:ascii="宋体" w:hAnsi="宋体" w:eastAsia="宋体" w:cs="宋体"/>
          <w:b w:val="0"/>
          <w:bCs/>
          <w:sz w:val="21"/>
          <w:szCs w:val="21"/>
          <w:lang w:eastAsia="zh-CN"/>
        </w:rPr>
        <w:t>乙方</w:t>
      </w:r>
      <w:r>
        <w:rPr>
          <w:rFonts w:hint="eastAsia" w:ascii="宋体" w:hAnsi="宋体" w:eastAsia="宋体" w:cs="宋体"/>
          <w:b w:val="0"/>
          <w:bCs/>
          <w:sz w:val="21"/>
          <w:szCs w:val="21"/>
        </w:rPr>
        <w:t>的供货发票，校内验收单、入库单等支付凭证办理相关支付手续，经</w:t>
      </w:r>
      <w:r>
        <w:rPr>
          <w:rFonts w:hint="eastAsia" w:ascii="宋体" w:hAnsi="宋体" w:eastAsia="宋体" w:cs="宋体"/>
          <w:b w:val="0"/>
          <w:bCs/>
          <w:sz w:val="21"/>
          <w:szCs w:val="21"/>
          <w:lang w:eastAsia="zh-CN"/>
        </w:rPr>
        <w:t>甲方</w:t>
      </w:r>
      <w:r>
        <w:rPr>
          <w:rFonts w:hint="eastAsia" w:ascii="宋体" w:hAnsi="宋体" w:eastAsia="宋体" w:cs="宋体"/>
          <w:b w:val="0"/>
          <w:bCs/>
          <w:sz w:val="21"/>
          <w:szCs w:val="21"/>
        </w:rPr>
        <w:t>验收合格后，5个工作日内，向</w:t>
      </w:r>
      <w:r>
        <w:rPr>
          <w:rFonts w:hint="eastAsia" w:ascii="宋体" w:hAnsi="宋体" w:eastAsia="宋体" w:cs="宋体"/>
          <w:b w:val="0"/>
          <w:bCs/>
          <w:sz w:val="21"/>
          <w:szCs w:val="21"/>
          <w:lang w:eastAsia="zh-CN"/>
        </w:rPr>
        <w:t>乙方</w:t>
      </w:r>
      <w:r>
        <w:rPr>
          <w:rFonts w:hint="eastAsia" w:ascii="宋体" w:hAnsi="宋体" w:eastAsia="宋体" w:cs="宋体"/>
          <w:b w:val="0"/>
          <w:bCs/>
          <w:sz w:val="21"/>
          <w:szCs w:val="21"/>
        </w:rPr>
        <w:t>付清全部合同款。</w:t>
      </w:r>
    </w:p>
    <w:p>
      <w:pPr>
        <w:numPr>
          <w:ilvl w:val="0"/>
          <w:numId w:val="0"/>
        </w:numPr>
        <w:spacing w:line="276"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第八条：违约责任</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1．乙方无正当理由逾期履行合同的，自逾期之日起，向甲方每日偿付合同总价款0.05%（计￥</w:t>
      </w:r>
      <w:r>
        <w:rPr>
          <w:rFonts w:hint="eastAsia" w:ascii="宋体" w:hAnsi="宋体" w:eastAsia="宋体" w:cs="宋体"/>
          <w:sz w:val="21"/>
          <w:szCs w:val="21"/>
          <w:u w:val="single"/>
        </w:rPr>
        <w:t xml:space="preserve">        </w:t>
      </w:r>
      <w:r>
        <w:rPr>
          <w:rFonts w:hint="eastAsia" w:ascii="宋体" w:hAnsi="宋体" w:eastAsia="宋体" w:cs="宋体"/>
          <w:sz w:val="21"/>
          <w:szCs w:val="21"/>
        </w:rPr>
        <w:t>元）的违约金。</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2．甲方无正当理由逾期支付货款的，自逾期之日起，向乙方每日偿付合同总价款0.05%（计￥</w:t>
      </w:r>
      <w:r>
        <w:rPr>
          <w:rFonts w:hint="eastAsia" w:ascii="宋体" w:hAnsi="宋体" w:eastAsia="宋体" w:cs="宋体"/>
          <w:sz w:val="21"/>
          <w:szCs w:val="21"/>
          <w:u w:val="single"/>
        </w:rPr>
        <w:t xml:space="preserve">       </w:t>
      </w:r>
      <w:r>
        <w:rPr>
          <w:rFonts w:hint="eastAsia" w:ascii="宋体" w:hAnsi="宋体" w:eastAsia="宋体" w:cs="宋体"/>
          <w:sz w:val="21"/>
          <w:szCs w:val="21"/>
        </w:rPr>
        <w:t>元）的违约金。</w:t>
      </w:r>
    </w:p>
    <w:p>
      <w:pPr>
        <w:adjustRightInd w:val="0"/>
        <w:snapToGrid w:val="0"/>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3．如乙方在合同生效后未能按合同约定的交货时间供货或未能如期履行合同规定的其他内容，造成甲方实际损失的，甲方有权通过调解、诉讼等方式向乙方追偿，并将实际情况报相关采购监管部门。</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4．乙方应保证甲方所采购的商品及其任何一部分，在使用时不受第三方提出侵犯其专利权、版权、商标权或其他权利的起诉。一旦出现侵权，乙方应承担全部责任。</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5．有下列情形之一的，乙方承担相关责任，造成损失的乙方承担损失赔偿；如有争议，则按本合同第九条处理。</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1）在商品交付验收合格之日起质保期内发生质量问题；</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2）售后服务或维护未按照合同约定或国家法律、规章制度规定完成的。</w:t>
      </w:r>
    </w:p>
    <w:p>
      <w:pPr>
        <w:spacing w:line="276"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第九条：争议解决</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本合同在发生所供商品的质量、售后服务等问题时，各使用方有权直接向乙方索赔，签订必要的书面处理协议。如协商不成，向合同签订地人民法院提起诉讼解决。</w:t>
      </w:r>
    </w:p>
    <w:p>
      <w:pPr>
        <w:spacing w:line="276" w:lineRule="auto"/>
        <w:ind w:firstLine="422" w:firstLineChars="200"/>
        <w:rPr>
          <w:rFonts w:hint="eastAsia" w:ascii="宋体" w:hAnsi="宋体" w:eastAsia="宋体" w:cs="宋体"/>
          <w:b/>
          <w:snapToGrid w:val="0"/>
          <w:sz w:val="21"/>
          <w:szCs w:val="21"/>
        </w:rPr>
      </w:pPr>
      <w:r>
        <w:rPr>
          <w:rFonts w:hint="eastAsia" w:ascii="宋体" w:hAnsi="宋体" w:eastAsia="宋体" w:cs="宋体"/>
          <w:b/>
          <w:snapToGrid w:val="0"/>
          <w:sz w:val="21"/>
          <w:szCs w:val="21"/>
        </w:rPr>
        <w:t>第十条：双方约定的其他事项</w:t>
      </w:r>
    </w:p>
    <w:p>
      <w:pPr>
        <w:spacing w:line="276" w:lineRule="auto"/>
        <w:ind w:firstLine="420" w:firstLineChars="200"/>
        <w:rPr>
          <w:rFonts w:hint="eastAsia" w:ascii="宋体" w:hAnsi="宋体" w:eastAsia="宋体" w:cs="宋体"/>
          <w:sz w:val="21"/>
          <w:szCs w:val="21"/>
        </w:rPr>
      </w:pPr>
    </w:p>
    <w:p>
      <w:pPr>
        <w:spacing w:line="276"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第十一条：合同生效</w:t>
      </w:r>
    </w:p>
    <w:p>
      <w:pPr>
        <w:adjustRightInd w:val="0"/>
        <w:snapToGrid w:val="0"/>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1．本合同经双方法定代表人或其授权委托人签字并加盖双方公章之日起生效。</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2．本合同一式</w:t>
      </w:r>
      <w:r>
        <w:rPr>
          <w:rFonts w:hint="eastAsia" w:ascii="宋体" w:hAnsi="宋体" w:eastAsia="宋体" w:cs="宋体"/>
          <w:snapToGrid w:val="0"/>
          <w:sz w:val="21"/>
          <w:szCs w:val="21"/>
          <w:u w:val="single"/>
        </w:rPr>
        <w:t xml:space="preserve">  陆 </w:t>
      </w:r>
      <w:r>
        <w:rPr>
          <w:rFonts w:hint="eastAsia" w:ascii="宋体" w:hAnsi="宋体" w:eastAsia="宋体" w:cs="宋体"/>
          <w:snapToGrid w:val="0"/>
          <w:sz w:val="21"/>
          <w:szCs w:val="21"/>
        </w:rPr>
        <w:t>份，甲方执</w:t>
      </w:r>
      <w:r>
        <w:rPr>
          <w:rFonts w:hint="eastAsia" w:ascii="宋体" w:hAnsi="宋体" w:eastAsia="宋体" w:cs="宋体"/>
          <w:snapToGrid w:val="0"/>
          <w:sz w:val="21"/>
          <w:szCs w:val="21"/>
          <w:u w:val="single"/>
        </w:rPr>
        <w:t xml:space="preserve"> 肆 </w:t>
      </w:r>
      <w:r>
        <w:rPr>
          <w:rFonts w:hint="eastAsia" w:ascii="宋体" w:hAnsi="宋体" w:eastAsia="宋体" w:cs="宋体"/>
          <w:snapToGrid w:val="0"/>
          <w:sz w:val="21"/>
          <w:szCs w:val="21"/>
        </w:rPr>
        <w:t>份，乙方执</w:t>
      </w:r>
      <w:r>
        <w:rPr>
          <w:rFonts w:hint="eastAsia" w:ascii="宋体" w:hAnsi="宋体" w:eastAsia="宋体" w:cs="宋体"/>
          <w:snapToGrid w:val="0"/>
          <w:sz w:val="21"/>
          <w:szCs w:val="21"/>
          <w:u w:val="single"/>
        </w:rPr>
        <w:t xml:space="preserve"> 壹 </w:t>
      </w:r>
      <w:r>
        <w:rPr>
          <w:rFonts w:hint="eastAsia" w:ascii="宋体" w:hAnsi="宋体" w:eastAsia="宋体" w:cs="宋体"/>
          <w:snapToGrid w:val="0"/>
          <w:sz w:val="21"/>
          <w:szCs w:val="21"/>
        </w:rPr>
        <w:t>份，XXX招标代理公司执</w:t>
      </w:r>
      <w:r>
        <w:rPr>
          <w:rFonts w:hint="eastAsia" w:ascii="宋体" w:hAnsi="宋体" w:eastAsia="宋体" w:cs="宋体"/>
          <w:snapToGrid w:val="0"/>
          <w:sz w:val="21"/>
          <w:szCs w:val="21"/>
          <w:u w:val="single"/>
        </w:rPr>
        <w:t xml:space="preserve"> 壹 </w:t>
      </w:r>
      <w:r>
        <w:rPr>
          <w:rFonts w:hint="eastAsia" w:ascii="宋体" w:hAnsi="宋体" w:eastAsia="宋体" w:cs="宋体"/>
          <w:snapToGrid w:val="0"/>
          <w:sz w:val="21"/>
          <w:szCs w:val="21"/>
        </w:rPr>
        <w:t>份</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3．与本合同有关的招标文件、投标文件、询价纪要、澄清回复、补充协议等与本合同具有同等法律效力。</w:t>
      </w:r>
      <w:bookmarkStart w:id="399" w:name="OLE_LINK2"/>
      <w:bookmarkStart w:id="400" w:name="OLE_LINK1"/>
      <w:r>
        <w:rPr>
          <w:rFonts w:hint="eastAsia" w:ascii="宋体" w:hAnsi="宋体" w:eastAsia="宋体" w:cs="宋体"/>
          <w:snapToGrid w:val="0"/>
          <w:sz w:val="21"/>
          <w:szCs w:val="21"/>
        </w:rPr>
        <w:t>除法定条件及程序外，合同、补充协议不得对有关的招标文件、投标文件等作实质性修改；产生歧义或履行中有冲突的以招、投标文件为准。</w:t>
      </w:r>
    </w:p>
    <w:bookmarkEnd w:id="399"/>
    <w:bookmarkEnd w:id="400"/>
    <w:p>
      <w:pPr>
        <w:spacing w:line="276" w:lineRule="auto"/>
        <w:ind w:firstLine="420" w:firstLineChars="200"/>
        <w:rPr>
          <w:rFonts w:hint="eastAsia" w:ascii="宋体" w:hAnsi="宋体" w:eastAsia="宋体" w:cs="宋体"/>
          <w:snapToGrid w:val="0"/>
          <w:sz w:val="21"/>
          <w:szCs w:val="21"/>
        </w:rPr>
      </w:pP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甲方（公章）：</w:t>
      </w:r>
      <w:r>
        <w:rPr>
          <w:rFonts w:hint="eastAsia" w:ascii="宋体" w:hAnsi="宋体" w:eastAsia="宋体" w:cs="宋体"/>
          <w:b/>
          <w:snapToGrid w:val="0"/>
          <w:sz w:val="21"/>
          <w:szCs w:val="21"/>
        </w:rPr>
        <w:t>杭州师范大学</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法定代表人或授权委托人：</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邮编：311121</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使用部门联系人：</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电话：0571-2886 </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传真：0571-2886</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采购中心联系人： </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电话：28865850</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附：增值税专用发票开票资料)</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纳税人：杭州师范大学 </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地址：浙江省杭州市余杭区仓前街道余杭塘路2318号</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统一社会信息代码（税号）：12330100470103303W </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发票开具咨询电话：28869903</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开户银行：交通银行杭州下沙支行</w:t>
      </w:r>
      <w:r>
        <w:rPr>
          <w:rFonts w:hint="eastAsia" w:ascii="宋体" w:hAnsi="宋体" w:eastAsia="宋体" w:cs="宋体"/>
          <w:snapToGrid w:val="0"/>
          <w:sz w:val="21"/>
          <w:szCs w:val="21"/>
        </w:rPr>
        <w:tab/>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账号：331065950018000482533</w:t>
      </w:r>
      <w:r>
        <w:rPr>
          <w:rFonts w:hint="eastAsia" w:ascii="宋体" w:hAnsi="宋体" w:eastAsia="宋体" w:cs="宋体"/>
          <w:snapToGrid w:val="0"/>
          <w:sz w:val="21"/>
          <w:szCs w:val="21"/>
        </w:rPr>
        <w:tab/>
      </w:r>
    </w:p>
    <w:p>
      <w:pPr>
        <w:spacing w:line="276" w:lineRule="auto"/>
        <w:ind w:firstLine="420" w:firstLineChars="200"/>
        <w:rPr>
          <w:rFonts w:hint="eastAsia" w:ascii="宋体" w:hAnsi="宋体" w:eastAsia="宋体" w:cs="宋体"/>
          <w:snapToGrid w:val="0"/>
          <w:sz w:val="21"/>
          <w:szCs w:val="21"/>
        </w:rPr>
      </w:pP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乙方（公章）：</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法定代表人或授权委托人：纸质合同上必须亲笔签名</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地址：</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邮编：</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统一社会信息代码（税号）:</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联系人：</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电话：          手机： </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传真：</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开户银行：</w:t>
      </w:r>
    </w:p>
    <w:p>
      <w:pPr>
        <w:spacing w:line="276"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账号：</w:t>
      </w:r>
    </w:p>
    <w:p>
      <w:pPr>
        <w:spacing w:line="276" w:lineRule="auto"/>
        <w:ind w:firstLine="420" w:firstLineChars="200"/>
        <w:rPr>
          <w:rFonts w:hint="eastAsia" w:ascii="宋体" w:hAnsi="宋体" w:eastAsia="宋体" w:cs="宋体"/>
          <w:snapToGrid w:val="0"/>
          <w:sz w:val="21"/>
          <w:szCs w:val="21"/>
        </w:rPr>
      </w:pPr>
    </w:p>
    <w:p>
      <w:pPr>
        <w:spacing w:line="276"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 xml:space="preserve">合同签发日期：  </w:t>
      </w:r>
      <w:r>
        <w:rPr>
          <w:rFonts w:hint="eastAsia" w:ascii="宋体" w:hAnsi="宋体" w:eastAsia="宋体" w:cs="宋体"/>
          <w:sz w:val="21"/>
          <w:szCs w:val="21"/>
        </w:rPr>
        <w:t xml:space="preserve">  年    月 </w:t>
      </w:r>
    </w:p>
    <w:p>
      <w:pPr>
        <w:widowControl/>
        <w:jc w:val="left"/>
        <w:rPr>
          <w:rFonts w:hint="eastAsia" w:ascii="宋体" w:hAnsi="宋体" w:eastAsia="宋体" w:cs="宋体"/>
          <w:sz w:val="21"/>
          <w:szCs w:val="21"/>
        </w:rPr>
        <w:sectPr>
          <w:pgSz w:w="11905" w:h="16838"/>
          <w:pgMar w:top="1247" w:right="1247" w:bottom="1247" w:left="1247" w:header="851" w:footer="992" w:gutter="0"/>
          <w:cols w:space="0" w:num="1"/>
          <w:titlePg/>
          <w:rtlGutter w:val="0"/>
          <w:docGrid w:linePitch="312" w:charSpace="0"/>
        </w:sectPr>
      </w:pPr>
      <w:r>
        <w:rPr>
          <w:rFonts w:hint="eastAsia" w:ascii="宋体" w:hAnsi="宋体" w:eastAsia="宋体" w:cs="宋体"/>
          <w:sz w:val="21"/>
          <w:szCs w:val="21"/>
        </w:rPr>
        <w:br w:type="page"/>
      </w:r>
    </w:p>
    <w:p>
      <w:pPr>
        <w:pStyle w:val="236"/>
        <w:rPr>
          <w:rFonts w:hint="eastAsia" w:ascii="宋体" w:hAnsi="宋体" w:eastAsia="宋体" w:cs="宋体"/>
        </w:rPr>
      </w:pPr>
    </w:p>
    <w:p>
      <w:pPr>
        <w:spacing w:line="276" w:lineRule="auto"/>
        <w:jc w:val="center"/>
        <w:rPr>
          <w:rFonts w:hint="eastAsia" w:ascii="宋体" w:hAnsi="宋体" w:eastAsia="宋体" w:cs="宋体"/>
          <w:b/>
          <w:snapToGrid w:val="0"/>
          <w:sz w:val="21"/>
          <w:szCs w:val="21"/>
        </w:rPr>
      </w:pPr>
      <w:r>
        <w:rPr>
          <w:rFonts w:hint="eastAsia" w:ascii="宋体" w:hAnsi="宋体" w:eastAsia="宋体" w:cs="宋体"/>
          <w:b/>
          <w:snapToGrid w:val="0"/>
          <w:sz w:val="21"/>
          <w:szCs w:val="21"/>
        </w:rPr>
        <w:t>配  置  清  单</w:t>
      </w:r>
    </w:p>
    <w:tbl>
      <w:tblPr>
        <w:tblStyle w:val="62"/>
        <w:tblpPr w:leftFromText="180" w:rightFromText="180" w:vertAnchor="text" w:horzAnchor="margin" w:tblpXSpec="center" w:tblpY="2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648"/>
        <w:gridCol w:w="1650"/>
        <w:gridCol w:w="2637"/>
        <w:gridCol w:w="993"/>
        <w:gridCol w:w="1650"/>
        <w:gridCol w:w="993"/>
        <w:gridCol w:w="1650"/>
        <w:gridCol w:w="1327"/>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40" w:type="pct"/>
            <w:vAlign w:val="center"/>
          </w:tcPr>
          <w:p>
            <w:pPr>
              <w:adjustRightInd w:val="0"/>
              <w:snapToGrid w:val="0"/>
              <w:spacing w:line="276" w:lineRule="auto"/>
              <w:jc w:val="left"/>
              <w:rPr>
                <w:rFonts w:hint="eastAsia" w:ascii="宋体" w:hAnsi="宋体" w:eastAsia="宋体" w:cs="宋体"/>
                <w:b/>
                <w:snapToGrid w:val="0"/>
                <w:sz w:val="21"/>
                <w:szCs w:val="21"/>
              </w:rPr>
            </w:pPr>
            <w:r>
              <w:rPr>
                <w:rFonts w:hint="eastAsia" w:ascii="宋体" w:hAnsi="宋体" w:eastAsia="宋体" w:cs="宋体"/>
                <w:b/>
                <w:snapToGrid w:val="0"/>
                <w:sz w:val="21"/>
                <w:szCs w:val="21"/>
              </w:rPr>
              <w:t>序号</w:t>
            </w:r>
          </w:p>
        </w:tc>
        <w:tc>
          <w:tcPr>
            <w:tcW w:w="566" w:type="pct"/>
            <w:vAlign w:val="center"/>
          </w:tcPr>
          <w:p>
            <w:pPr>
              <w:adjustRightInd w:val="0"/>
              <w:snapToGrid w:val="0"/>
              <w:spacing w:line="276" w:lineRule="auto"/>
              <w:jc w:val="left"/>
              <w:rPr>
                <w:rFonts w:hint="eastAsia" w:ascii="宋体" w:hAnsi="宋体" w:eastAsia="宋体" w:cs="宋体"/>
                <w:b/>
                <w:snapToGrid w:val="0"/>
                <w:sz w:val="21"/>
                <w:szCs w:val="21"/>
              </w:rPr>
            </w:pPr>
            <w:r>
              <w:rPr>
                <w:rFonts w:hint="eastAsia" w:ascii="宋体" w:hAnsi="宋体" w:eastAsia="宋体" w:cs="宋体"/>
                <w:b/>
                <w:snapToGrid w:val="0"/>
                <w:sz w:val="21"/>
                <w:szCs w:val="21"/>
              </w:rPr>
              <w:t>设备名称</w:t>
            </w:r>
          </w:p>
        </w:tc>
        <w:tc>
          <w:tcPr>
            <w:tcW w:w="567" w:type="pct"/>
            <w:vAlign w:val="center"/>
          </w:tcPr>
          <w:p>
            <w:pPr>
              <w:adjustRightInd w:val="0"/>
              <w:snapToGrid w:val="0"/>
              <w:spacing w:line="276" w:lineRule="auto"/>
              <w:jc w:val="left"/>
              <w:rPr>
                <w:rFonts w:hint="eastAsia" w:ascii="宋体" w:hAnsi="宋体" w:eastAsia="宋体" w:cs="宋体"/>
                <w:b/>
                <w:snapToGrid w:val="0"/>
                <w:sz w:val="21"/>
                <w:szCs w:val="21"/>
              </w:rPr>
            </w:pPr>
            <w:r>
              <w:rPr>
                <w:rFonts w:hint="eastAsia" w:ascii="宋体" w:hAnsi="宋体" w:eastAsia="宋体" w:cs="宋体"/>
                <w:b/>
                <w:snapToGrid w:val="0"/>
                <w:sz w:val="21"/>
                <w:szCs w:val="21"/>
              </w:rPr>
              <w:t>品牌型号</w:t>
            </w:r>
          </w:p>
        </w:tc>
        <w:tc>
          <w:tcPr>
            <w:tcW w:w="906" w:type="pct"/>
            <w:vAlign w:val="center"/>
          </w:tcPr>
          <w:p>
            <w:pPr>
              <w:adjustRightInd w:val="0"/>
              <w:snapToGrid w:val="0"/>
              <w:spacing w:line="276" w:lineRule="auto"/>
              <w:jc w:val="center"/>
              <w:rPr>
                <w:rFonts w:hint="eastAsia" w:ascii="宋体" w:hAnsi="宋体" w:eastAsia="宋体" w:cs="宋体"/>
                <w:b/>
                <w:snapToGrid w:val="0"/>
                <w:sz w:val="21"/>
                <w:szCs w:val="21"/>
              </w:rPr>
            </w:pPr>
            <w:r>
              <w:rPr>
                <w:rFonts w:hint="eastAsia" w:ascii="宋体" w:hAnsi="宋体" w:eastAsia="宋体" w:cs="宋体"/>
                <w:b/>
                <w:snapToGrid w:val="0"/>
                <w:sz w:val="21"/>
                <w:szCs w:val="21"/>
              </w:rPr>
              <w:t>产品描述</w:t>
            </w:r>
          </w:p>
          <w:p>
            <w:pPr>
              <w:adjustRightInd w:val="0"/>
              <w:snapToGrid w:val="0"/>
              <w:spacing w:line="276" w:lineRule="auto"/>
              <w:jc w:val="center"/>
              <w:rPr>
                <w:rFonts w:hint="eastAsia" w:ascii="宋体" w:hAnsi="宋体" w:eastAsia="宋体" w:cs="宋体"/>
                <w:b/>
                <w:snapToGrid w:val="0"/>
                <w:sz w:val="21"/>
                <w:szCs w:val="21"/>
              </w:rPr>
            </w:pPr>
            <w:r>
              <w:rPr>
                <w:rFonts w:hint="eastAsia" w:ascii="宋体" w:hAnsi="宋体" w:eastAsia="宋体" w:cs="宋体"/>
                <w:b/>
                <w:snapToGrid w:val="0"/>
                <w:sz w:val="21"/>
                <w:szCs w:val="21"/>
              </w:rPr>
              <w:t>（规格和功能）</w:t>
            </w:r>
          </w:p>
        </w:tc>
        <w:tc>
          <w:tcPr>
            <w:tcW w:w="341" w:type="pct"/>
            <w:vAlign w:val="center"/>
          </w:tcPr>
          <w:p>
            <w:pPr>
              <w:adjustRightInd w:val="0"/>
              <w:snapToGrid w:val="0"/>
              <w:spacing w:line="276" w:lineRule="auto"/>
              <w:jc w:val="left"/>
              <w:rPr>
                <w:rFonts w:hint="eastAsia" w:ascii="宋体" w:hAnsi="宋体" w:eastAsia="宋体" w:cs="宋体"/>
                <w:b/>
                <w:snapToGrid w:val="0"/>
                <w:sz w:val="21"/>
                <w:szCs w:val="21"/>
              </w:rPr>
            </w:pPr>
            <w:r>
              <w:rPr>
                <w:rFonts w:hint="eastAsia" w:ascii="宋体" w:hAnsi="宋体" w:eastAsia="宋体" w:cs="宋体"/>
                <w:b/>
                <w:snapToGrid w:val="0"/>
                <w:sz w:val="21"/>
                <w:szCs w:val="21"/>
              </w:rPr>
              <w:t>数量</w:t>
            </w:r>
          </w:p>
        </w:tc>
        <w:tc>
          <w:tcPr>
            <w:tcW w:w="567" w:type="pct"/>
            <w:vAlign w:val="center"/>
          </w:tcPr>
          <w:p>
            <w:pPr>
              <w:adjustRightInd w:val="0"/>
              <w:snapToGrid w:val="0"/>
              <w:spacing w:line="276" w:lineRule="auto"/>
              <w:jc w:val="left"/>
              <w:rPr>
                <w:rFonts w:hint="eastAsia" w:ascii="宋体" w:hAnsi="宋体" w:eastAsia="宋体" w:cs="宋体"/>
                <w:b/>
                <w:snapToGrid w:val="0"/>
                <w:sz w:val="21"/>
                <w:szCs w:val="21"/>
              </w:rPr>
            </w:pPr>
            <w:r>
              <w:rPr>
                <w:rFonts w:hint="eastAsia" w:ascii="宋体" w:hAnsi="宋体" w:eastAsia="宋体" w:cs="宋体"/>
                <w:b/>
                <w:snapToGrid w:val="0"/>
                <w:sz w:val="21"/>
                <w:szCs w:val="21"/>
              </w:rPr>
              <w:t>数量单位</w:t>
            </w:r>
          </w:p>
        </w:tc>
        <w:tc>
          <w:tcPr>
            <w:tcW w:w="341" w:type="pct"/>
            <w:vAlign w:val="center"/>
          </w:tcPr>
          <w:p>
            <w:pPr>
              <w:adjustRightInd w:val="0"/>
              <w:snapToGrid w:val="0"/>
              <w:spacing w:line="276" w:lineRule="auto"/>
              <w:jc w:val="left"/>
              <w:rPr>
                <w:rFonts w:hint="eastAsia" w:ascii="宋体" w:hAnsi="宋体" w:eastAsia="宋体" w:cs="宋体"/>
                <w:b/>
                <w:snapToGrid w:val="0"/>
                <w:sz w:val="21"/>
                <w:szCs w:val="21"/>
              </w:rPr>
            </w:pPr>
            <w:r>
              <w:rPr>
                <w:rFonts w:hint="eastAsia" w:ascii="宋体" w:hAnsi="宋体" w:eastAsia="宋体" w:cs="宋体"/>
                <w:b/>
                <w:snapToGrid w:val="0"/>
                <w:sz w:val="21"/>
                <w:szCs w:val="21"/>
              </w:rPr>
              <w:t>单价</w:t>
            </w:r>
          </w:p>
        </w:tc>
        <w:tc>
          <w:tcPr>
            <w:tcW w:w="567" w:type="pct"/>
            <w:vAlign w:val="center"/>
          </w:tcPr>
          <w:p>
            <w:pPr>
              <w:adjustRightInd w:val="0"/>
              <w:snapToGrid w:val="0"/>
              <w:spacing w:line="276" w:lineRule="auto"/>
              <w:jc w:val="left"/>
              <w:rPr>
                <w:rFonts w:hint="eastAsia" w:ascii="宋体" w:hAnsi="宋体" w:eastAsia="宋体" w:cs="宋体"/>
                <w:b/>
                <w:snapToGrid w:val="0"/>
                <w:sz w:val="21"/>
                <w:szCs w:val="21"/>
              </w:rPr>
            </w:pPr>
            <w:r>
              <w:rPr>
                <w:rFonts w:hint="eastAsia" w:ascii="宋体" w:hAnsi="宋体" w:eastAsia="宋体" w:cs="宋体"/>
                <w:b/>
                <w:snapToGrid w:val="0"/>
                <w:sz w:val="21"/>
                <w:szCs w:val="21"/>
              </w:rPr>
              <w:t>合计价格</w:t>
            </w:r>
          </w:p>
        </w:tc>
        <w:tc>
          <w:tcPr>
            <w:tcW w:w="454" w:type="pct"/>
            <w:vAlign w:val="center"/>
          </w:tcPr>
          <w:p>
            <w:pPr>
              <w:adjustRightInd w:val="0"/>
              <w:snapToGrid w:val="0"/>
              <w:spacing w:line="276" w:lineRule="auto"/>
              <w:jc w:val="left"/>
              <w:rPr>
                <w:rFonts w:hint="eastAsia" w:ascii="宋体" w:hAnsi="宋体" w:eastAsia="宋体" w:cs="宋体"/>
                <w:b/>
                <w:snapToGrid w:val="0"/>
                <w:sz w:val="21"/>
                <w:szCs w:val="21"/>
              </w:rPr>
            </w:pPr>
            <w:r>
              <w:rPr>
                <w:rFonts w:hint="eastAsia" w:ascii="宋体" w:hAnsi="宋体" w:eastAsia="宋体" w:cs="宋体"/>
                <w:b/>
                <w:snapToGrid w:val="0"/>
                <w:sz w:val="21"/>
                <w:szCs w:val="21"/>
              </w:rPr>
              <w:t>制造商</w:t>
            </w:r>
          </w:p>
        </w:tc>
        <w:tc>
          <w:tcPr>
            <w:tcW w:w="348" w:type="pct"/>
            <w:vAlign w:val="center"/>
          </w:tcPr>
          <w:p>
            <w:pPr>
              <w:adjustRightInd w:val="0"/>
              <w:snapToGrid w:val="0"/>
              <w:spacing w:line="276" w:lineRule="auto"/>
              <w:jc w:val="left"/>
              <w:rPr>
                <w:rFonts w:hint="eastAsia" w:ascii="宋体" w:hAnsi="宋体" w:eastAsia="宋体" w:cs="宋体"/>
                <w:b/>
                <w:snapToGrid w:val="0"/>
                <w:sz w:val="21"/>
                <w:szCs w:val="21"/>
              </w:rPr>
            </w:pPr>
            <w:r>
              <w:rPr>
                <w:rFonts w:hint="eastAsia" w:ascii="宋体" w:hAnsi="宋体" w:eastAsia="宋体" w:cs="宋体"/>
                <w:b/>
                <w:snapToGrid w:val="0"/>
                <w:sz w:val="21"/>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0"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6"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7"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906"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341"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7"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341"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7"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454"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348" w:type="pct"/>
            <w:vAlign w:val="center"/>
          </w:tcPr>
          <w:p>
            <w:pPr>
              <w:adjustRightInd w:val="0"/>
              <w:snapToGrid w:val="0"/>
              <w:spacing w:line="276" w:lineRule="auto"/>
              <w:jc w:val="left"/>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0"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6"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7"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906"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341"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7"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341"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7"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454"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348" w:type="pct"/>
            <w:vAlign w:val="center"/>
          </w:tcPr>
          <w:p>
            <w:pPr>
              <w:adjustRightInd w:val="0"/>
              <w:snapToGrid w:val="0"/>
              <w:spacing w:line="276" w:lineRule="auto"/>
              <w:jc w:val="left"/>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0"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6"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7"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906"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341"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7"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341"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7"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454"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348" w:type="pct"/>
            <w:vAlign w:val="center"/>
          </w:tcPr>
          <w:p>
            <w:pPr>
              <w:adjustRightInd w:val="0"/>
              <w:snapToGrid w:val="0"/>
              <w:spacing w:line="276" w:lineRule="auto"/>
              <w:jc w:val="left"/>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0"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6"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7"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906"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341"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7"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341"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7"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454"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348" w:type="pct"/>
            <w:vAlign w:val="center"/>
          </w:tcPr>
          <w:p>
            <w:pPr>
              <w:adjustRightInd w:val="0"/>
              <w:snapToGrid w:val="0"/>
              <w:spacing w:line="276" w:lineRule="auto"/>
              <w:jc w:val="left"/>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0"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6"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7"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906"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341"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7"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341"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7"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454"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348" w:type="pct"/>
            <w:vAlign w:val="center"/>
          </w:tcPr>
          <w:p>
            <w:pPr>
              <w:adjustRightInd w:val="0"/>
              <w:snapToGrid w:val="0"/>
              <w:spacing w:line="276" w:lineRule="auto"/>
              <w:jc w:val="left"/>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0"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6"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7"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906"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341"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7"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341"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7"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454"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348" w:type="pct"/>
            <w:vAlign w:val="center"/>
          </w:tcPr>
          <w:p>
            <w:pPr>
              <w:adjustRightInd w:val="0"/>
              <w:snapToGrid w:val="0"/>
              <w:spacing w:line="276" w:lineRule="auto"/>
              <w:jc w:val="left"/>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0"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6"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7"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906"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341"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7"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341"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567"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454" w:type="pct"/>
            <w:vAlign w:val="center"/>
          </w:tcPr>
          <w:p>
            <w:pPr>
              <w:adjustRightInd w:val="0"/>
              <w:snapToGrid w:val="0"/>
              <w:spacing w:line="276" w:lineRule="auto"/>
              <w:jc w:val="left"/>
              <w:rPr>
                <w:rFonts w:hint="eastAsia" w:ascii="宋体" w:hAnsi="宋体" w:eastAsia="宋体" w:cs="宋体"/>
                <w:snapToGrid w:val="0"/>
                <w:sz w:val="21"/>
                <w:szCs w:val="21"/>
              </w:rPr>
            </w:pPr>
          </w:p>
        </w:tc>
        <w:tc>
          <w:tcPr>
            <w:tcW w:w="348" w:type="pct"/>
            <w:vAlign w:val="center"/>
          </w:tcPr>
          <w:p>
            <w:pPr>
              <w:adjustRightInd w:val="0"/>
              <w:snapToGrid w:val="0"/>
              <w:spacing w:line="276" w:lineRule="auto"/>
              <w:jc w:val="left"/>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651" w:type="pct"/>
            <w:gridSpan w:val="9"/>
            <w:vAlign w:val="center"/>
          </w:tcPr>
          <w:p>
            <w:pPr>
              <w:adjustRightInd w:val="0"/>
              <w:snapToGrid w:val="0"/>
              <w:spacing w:line="276" w:lineRule="auto"/>
              <w:jc w:val="left"/>
              <w:rPr>
                <w:rFonts w:hint="eastAsia" w:ascii="宋体" w:hAnsi="宋体" w:eastAsia="宋体" w:cs="宋体"/>
                <w:snapToGrid w:val="0"/>
                <w:sz w:val="21"/>
                <w:szCs w:val="21"/>
              </w:rPr>
            </w:pPr>
            <w:r>
              <w:rPr>
                <w:rFonts w:hint="eastAsia" w:ascii="宋体" w:hAnsi="宋体" w:eastAsia="宋体" w:cs="宋体"/>
                <w:snapToGrid w:val="0"/>
                <w:sz w:val="21"/>
                <w:szCs w:val="21"/>
              </w:rPr>
              <w:t>总计人民币（大写）：</w:t>
            </w:r>
          </w:p>
        </w:tc>
        <w:tc>
          <w:tcPr>
            <w:tcW w:w="348" w:type="pct"/>
            <w:vAlign w:val="center"/>
          </w:tcPr>
          <w:p>
            <w:pPr>
              <w:adjustRightInd w:val="0"/>
              <w:snapToGrid w:val="0"/>
              <w:spacing w:line="276" w:lineRule="auto"/>
              <w:jc w:val="left"/>
              <w:rPr>
                <w:rFonts w:hint="eastAsia" w:ascii="宋体" w:hAnsi="宋体" w:eastAsia="宋体" w:cs="宋体"/>
                <w:snapToGrid w:val="0"/>
                <w:sz w:val="21"/>
                <w:szCs w:val="21"/>
              </w:rPr>
            </w:pPr>
          </w:p>
        </w:tc>
      </w:tr>
    </w:tbl>
    <w:p>
      <w:pPr>
        <w:pStyle w:val="60"/>
        <w:rPr>
          <w:rFonts w:hint="eastAsia" w:ascii="宋体" w:hAnsi="宋体" w:eastAsia="宋体" w:cs="宋体"/>
        </w:rPr>
        <w:sectPr>
          <w:pgSz w:w="16838" w:h="11905" w:orient="landscape"/>
          <w:pgMar w:top="1247" w:right="1247" w:bottom="1247" w:left="1247" w:header="851" w:footer="992" w:gutter="0"/>
          <w:cols w:space="0" w:num="1"/>
          <w:titlePg/>
          <w:rtlGutter w:val="0"/>
          <w:docGrid w:linePitch="312" w:charSpace="0"/>
        </w:sectPr>
      </w:pPr>
    </w:p>
    <w:p>
      <w:pPr>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设备交货信息反馈表(样板）</w:t>
      </w:r>
    </w:p>
    <w:p>
      <w:pPr>
        <w:spacing w:line="276" w:lineRule="auto"/>
        <w:ind w:firstLine="105" w:firstLineChars="50"/>
        <w:rPr>
          <w:rFonts w:hint="eastAsia" w:ascii="宋体" w:hAnsi="宋体" w:eastAsia="宋体" w:cs="宋体"/>
          <w:sz w:val="21"/>
          <w:szCs w:val="21"/>
        </w:rPr>
      </w:pPr>
      <w:r>
        <w:rPr>
          <w:rFonts w:hint="eastAsia" w:ascii="宋体" w:hAnsi="宋体" w:eastAsia="宋体" w:cs="宋体"/>
          <w:sz w:val="21"/>
          <w:szCs w:val="21"/>
        </w:rPr>
        <w:t>编号：</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234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收货部门/学院</w:t>
            </w:r>
          </w:p>
          <w:p>
            <w:pPr>
              <w:spacing w:line="276"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（加盖公章）</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设 备 名 称</w:t>
            </w:r>
          </w:p>
          <w:p>
            <w:pPr>
              <w:spacing w:line="276"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（项目名称）</w:t>
            </w:r>
          </w:p>
          <w:p>
            <w:pPr>
              <w:spacing w:line="276"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（附供货清单）</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合  同  号</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交 货 日 期</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金      额</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数量（台/套）</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接收人</w:t>
            </w:r>
          </w:p>
          <w:p>
            <w:pPr>
              <w:spacing w:line="276"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（签字及联系方式）</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接 收 日 期</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反馈至采购</w:t>
            </w:r>
          </w:p>
          <w:p>
            <w:pPr>
              <w:spacing w:line="276"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中心日期</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firstLine="105" w:firstLineChars="50"/>
              <w:jc w:val="center"/>
              <w:rPr>
                <w:rFonts w:hint="eastAsia" w:ascii="宋体" w:hAnsi="宋体" w:eastAsia="宋体" w:cs="宋体"/>
                <w:sz w:val="21"/>
                <w:szCs w:val="21"/>
              </w:rPr>
            </w:pPr>
          </w:p>
          <w:p>
            <w:pPr>
              <w:spacing w:line="276"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延期交货说明</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 w:val="21"/>
                <w:szCs w:val="21"/>
              </w:rPr>
            </w:pPr>
          </w:p>
        </w:tc>
      </w:tr>
    </w:tbl>
    <w:p>
      <w:pPr>
        <w:spacing w:line="276" w:lineRule="auto"/>
        <w:rPr>
          <w:rFonts w:hint="eastAsia" w:ascii="宋体" w:hAnsi="宋体" w:eastAsia="宋体" w:cs="宋体"/>
          <w:sz w:val="21"/>
          <w:szCs w:val="21"/>
        </w:rPr>
      </w:pPr>
      <w:r>
        <w:rPr>
          <w:rFonts w:hint="eastAsia" w:ascii="宋体" w:hAnsi="宋体" w:eastAsia="宋体" w:cs="宋体"/>
          <w:sz w:val="21"/>
          <w:szCs w:val="21"/>
        </w:rPr>
        <w:t>供货单位：送货人：</w:t>
      </w:r>
    </w:p>
    <w:p>
      <w:pPr>
        <w:spacing w:line="276" w:lineRule="auto"/>
        <w:rPr>
          <w:rFonts w:hint="eastAsia" w:ascii="宋体" w:hAnsi="宋体" w:eastAsia="宋体" w:cs="宋体"/>
          <w:sz w:val="21"/>
          <w:szCs w:val="21"/>
        </w:rPr>
      </w:pPr>
      <w:r>
        <w:rPr>
          <w:rFonts w:hint="eastAsia" w:ascii="宋体" w:hAnsi="宋体" w:eastAsia="宋体" w:cs="宋体"/>
          <w:sz w:val="21"/>
          <w:szCs w:val="21"/>
        </w:rPr>
        <w:t>联系电话：</w:t>
      </w:r>
    </w:p>
    <w:p>
      <w:pPr>
        <w:spacing w:line="276" w:lineRule="auto"/>
        <w:ind w:firstLine="5460" w:firstLineChars="2600"/>
        <w:jc w:val="right"/>
        <w:rPr>
          <w:rFonts w:hint="eastAsia" w:ascii="宋体" w:hAnsi="宋体" w:eastAsia="宋体" w:cs="宋体"/>
          <w:sz w:val="21"/>
          <w:szCs w:val="21"/>
        </w:rPr>
      </w:pPr>
      <w:r>
        <w:rPr>
          <w:rFonts w:hint="eastAsia" w:ascii="宋体" w:hAnsi="宋体" w:eastAsia="宋体" w:cs="宋体"/>
          <w:sz w:val="21"/>
          <w:szCs w:val="21"/>
        </w:rPr>
        <w:t>年     月    日</w:t>
      </w:r>
    </w:p>
    <w:p>
      <w:pPr>
        <w:spacing w:line="276" w:lineRule="auto"/>
        <w:rPr>
          <w:rFonts w:hint="eastAsia" w:ascii="宋体" w:hAnsi="宋体" w:eastAsia="宋体" w:cs="宋体"/>
          <w:b/>
          <w:sz w:val="21"/>
          <w:szCs w:val="21"/>
        </w:rPr>
      </w:pPr>
      <w:r>
        <w:rPr>
          <w:rFonts w:hint="eastAsia" w:ascii="宋体" w:hAnsi="宋体" w:eastAsia="宋体" w:cs="宋体"/>
          <w:b/>
          <w:sz w:val="21"/>
          <w:szCs w:val="21"/>
        </w:rPr>
        <w:t>注：</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了核查合同的到货执行情况，保障货物的及时安装和中标商的顺利汇款，请供货单位仔细填写、核实该表，并在货物运至指定地点时交使用部门老师，使用部门老师核实、盖章后及时交学校办事大厅采购中心窗口处理。</w:t>
      </w:r>
    </w:p>
    <w:p>
      <w:pPr>
        <w:widowControl/>
        <w:jc w:val="left"/>
        <w:rPr>
          <w:rFonts w:hint="eastAsia" w:ascii="宋体" w:hAnsi="宋体" w:eastAsia="宋体" w:cs="宋体"/>
          <w:kern w:val="0"/>
          <w:sz w:val="24"/>
          <w:szCs w:val="24"/>
        </w:rPr>
      </w:pPr>
      <w:r>
        <w:rPr>
          <w:rFonts w:hint="eastAsia" w:ascii="宋体" w:hAnsi="宋体" w:eastAsia="宋体" w:cs="宋体"/>
          <w:sz w:val="21"/>
          <w:szCs w:val="21"/>
        </w:rPr>
        <w:t>本表作为供应商是否逾期交货、是否需缴纳违约金的依据;考核使用部门是否及时报销、支付货款的依据。</w:t>
      </w:r>
    </w:p>
    <w:p>
      <w:pPr>
        <w:pStyle w:val="236"/>
        <w:rPr>
          <w:rFonts w:hint="eastAsia" w:ascii="宋体" w:hAnsi="宋体" w:eastAsia="宋体" w:cs="宋体"/>
          <w:color w:val="auto"/>
        </w:rPr>
      </w:pPr>
    </w:p>
    <w:p>
      <w:pPr>
        <w:rPr>
          <w:rFonts w:hint="eastAsia" w:ascii="宋体" w:hAnsi="宋体" w:eastAsia="宋体" w:cs="宋体"/>
        </w:rPr>
      </w:pPr>
    </w:p>
    <w:p>
      <w:pPr>
        <w:rPr>
          <w:rFonts w:hint="eastAsia" w:ascii="宋体" w:hAnsi="宋体" w:eastAsia="宋体" w:cs="宋体"/>
          <w:b/>
          <w:sz w:val="21"/>
          <w:szCs w:val="21"/>
        </w:rPr>
      </w:pPr>
    </w:p>
    <w:p>
      <w:pPr>
        <w:kinsoku/>
        <w:wordWrap/>
        <w:overflowPunct/>
        <w:topLinePunct w:val="0"/>
        <w:bidi w:val="0"/>
        <w:spacing w:line="288" w:lineRule="auto"/>
        <w:jc w:val="center"/>
        <w:textAlignment w:val="auto"/>
        <w:outlineLvl w:val="0"/>
        <w:rPr>
          <w:rFonts w:hint="eastAsia" w:ascii="宋体" w:hAnsi="宋体" w:eastAsia="宋体" w:cs="宋体"/>
          <w:b/>
          <w:sz w:val="21"/>
          <w:szCs w:val="21"/>
        </w:rPr>
        <w:sectPr>
          <w:headerReference r:id="rId13" w:type="first"/>
          <w:footerReference r:id="rId15" w:type="first"/>
          <w:headerReference r:id="rId12" w:type="default"/>
          <w:footerReference r:id="rId14" w:type="default"/>
          <w:pgSz w:w="11905" w:h="16838"/>
          <w:pgMar w:top="1247" w:right="1247" w:bottom="1247" w:left="1247" w:header="851" w:footer="992" w:gutter="0"/>
          <w:cols w:space="0" w:num="1"/>
          <w:titlePg/>
          <w:rtlGutter w:val="0"/>
          <w:docGrid w:linePitch="312" w:charSpace="0"/>
        </w:sectPr>
      </w:pPr>
    </w:p>
    <w:p>
      <w:pPr>
        <w:kinsoku/>
        <w:wordWrap/>
        <w:overflowPunct/>
        <w:topLinePunct w:val="0"/>
        <w:bidi w:val="0"/>
        <w:spacing w:line="288" w:lineRule="auto"/>
        <w:jc w:val="center"/>
        <w:textAlignment w:val="auto"/>
        <w:outlineLvl w:val="0"/>
        <w:rPr>
          <w:rFonts w:hint="eastAsia" w:ascii="宋体" w:hAnsi="宋体" w:eastAsia="宋体" w:cs="宋体"/>
          <w:b/>
          <w:sz w:val="21"/>
          <w:szCs w:val="21"/>
        </w:rPr>
      </w:pPr>
      <w:r>
        <w:rPr>
          <w:rFonts w:hint="eastAsia" w:ascii="宋体" w:hAnsi="宋体" w:eastAsia="宋体" w:cs="宋体"/>
          <w:b/>
          <w:sz w:val="21"/>
          <w:szCs w:val="21"/>
        </w:rPr>
        <w:t>第六部分</w:t>
      </w:r>
      <w:bookmarkEnd w:id="397"/>
      <w:r>
        <w:rPr>
          <w:rFonts w:hint="eastAsia" w:ascii="宋体" w:hAnsi="宋体" w:eastAsia="宋体" w:cs="宋体"/>
          <w:b/>
          <w:sz w:val="21"/>
          <w:szCs w:val="21"/>
        </w:rPr>
        <w:t xml:space="preserve"> </w:t>
      </w:r>
      <w:bookmarkEnd w:id="398"/>
      <w:r>
        <w:rPr>
          <w:rFonts w:hint="eastAsia" w:ascii="宋体" w:hAnsi="宋体" w:eastAsia="宋体" w:cs="宋体"/>
          <w:b/>
          <w:sz w:val="21"/>
          <w:szCs w:val="21"/>
        </w:rPr>
        <w:t>应提交的有关格式范例</w:t>
      </w:r>
    </w:p>
    <w:p>
      <w:pPr>
        <w:kinsoku/>
        <w:wordWrap/>
        <w:overflowPunct/>
        <w:topLinePunct w:val="0"/>
        <w:bidi w:val="0"/>
        <w:spacing w:line="288" w:lineRule="auto"/>
        <w:jc w:val="center"/>
        <w:textAlignment w:val="auto"/>
        <w:outlineLvl w:val="9"/>
        <w:rPr>
          <w:rFonts w:hint="eastAsia" w:ascii="宋体" w:hAnsi="宋体" w:eastAsia="宋体" w:cs="宋体"/>
          <w:b/>
          <w:kern w:val="0"/>
          <w:sz w:val="21"/>
          <w:szCs w:val="21"/>
        </w:rPr>
      </w:pPr>
    </w:p>
    <w:p>
      <w:pPr>
        <w:kinsoku/>
        <w:wordWrap/>
        <w:overflowPunct/>
        <w:topLinePunct w:val="0"/>
        <w:bidi w:val="0"/>
        <w:spacing w:line="288" w:lineRule="auto"/>
        <w:jc w:val="center"/>
        <w:textAlignment w:val="auto"/>
        <w:outlineLvl w:val="1"/>
        <w:rPr>
          <w:rFonts w:hint="eastAsia" w:ascii="宋体" w:hAnsi="宋体" w:eastAsia="宋体" w:cs="宋体"/>
          <w:b/>
          <w:kern w:val="0"/>
          <w:sz w:val="21"/>
          <w:szCs w:val="21"/>
        </w:rPr>
      </w:pPr>
      <w:r>
        <w:rPr>
          <w:rFonts w:hint="eastAsia" w:ascii="宋体" w:hAnsi="宋体" w:eastAsia="宋体" w:cs="宋体"/>
          <w:b/>
          <w:kern w:val="0"/>
          <w:sz w:val="21"/>
          <w:szCs w:val="21"/>
        </w:rPr>
        <w:t>资格文件部分</w:t>
      </w:r>
    </w:p>
    <w:p>
      <w:pPr>
        <w:kinsoku/>
        <w:wordWrap/>
        <w:overflowPunct/>
        <w:topLinePunct w:val="0"/>
        <w:bidi w:val="0"/>
        <w:spacing w:line="288" w:lineRule="auto"/>
        <w:jc w:val="center"/>
        <w:textAlignment w:val="auto"/>
        <w:outlineLvl w:val="9"/>
        <w:rPr>
          <w:rFonts w:hint="eastAsia" w:ascii="宋体" w:hAnsi="宋体" w:eastAsia="宋体" w:cs="宋体"/>
          <w:b/>
          <w:kern w:val="0"/>
          <w:sz w:val="21"/>
          <w:szCs w:val="21"/>
        </w:rPr>
      </w:pPr>
      <w:r>
        <w:rPr>
          <w:rFonts w:hint="eastAsia" w:ascii="宋体" w:hAnsi="宋体" w:eastAsia="宋体" w:cs="宋体"/>
          <w:b/>
          <w:kern w:val="0"/>
          <w:sz w:val="21"/>
          <w:szCs w:val="21"/>
        </w:rPr>
        <w:t>目录</w:t>
      </w:r>
    </w:p>
    <w:p>
      <w:pPr>
        <w:kinsoku/>
        <w:wordWrap/>
        <w:overflowPunct/>
        <w:topLinePunct w:val="0"/>
        <w:bidi w:val="0"/>
        <w:spacing w:line="288" w:lineRule="auto"/>
        <w:jc w:val="center"/>
        <w:textAlignment w:val="auto"/>
        <w:outlineLvl w:val="9"/>
        <w:rPr>
          <w:rFonts w:hint="eastAsia" w:ascii="宋体" w:hAnsi="宋体" w:eastAsia="宋体" w:cs="宋体"/>
          <w:b/>
          <w:kern w:val="0"/>
          <w:sz w:val="21"/>
          <w:szCs w:val="21"/>
        </w:rPr>
      </w:pPr>
    </w:p>
    <w:p>
      <w:pPr>
        <w:kinsoku/>
        <w:wordWrap/>
        <w:overflowPunct/>
        <w:topLinePunct w:val="0"/>
        <w:bidi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（1）符合参加政府采购活动应当具备的一般条件的承诺函…………………………………………（页码）</w:t>
      </w:r>
    </w:p>
    <w:p>
      <w:pPr>
        <w:kinsoku/>
        <w:wordWrap/>
        <w:overflowPunct/>
        <w:topLinePunct w:val="0"/>
        <w:bidi w:val="0"/>
        <w:snapToGrid w:val="0"/>
        <w:spacing w:line="288" w:lineRule="auto"/>
        <w:textAlignment w:val="auto"/>
        <w:rPr>
          <w:rFonts w:hint="eastAsia" w:ascii="宋体" w:hAnsi="宋体" w:eastAsia="宋体" w:cs="宋体"/>
          <w:sz w:val="21"/>
          <w:szCs w:val="21"/>
        </w:rPr>
      </w:pPr>
      <w:r>
        <w:rPr>
          <w:rFonts w:hint="eastAsia" w:ascii="宋体" w:hAnsi="宋体" w:eastAsia="宋体" w:cs="宋体"/>
          <w:snapToGrid w:val="0"/>
          <w:kern w:val="28"/>
          <w:sz w:val="21"/>
          <w:szCs w:val="21"/>
        </w:rPr>
        <w:t>（2）联合协议</w:t>
      </w:r>
      <w:r>
        <w:rPr>
          <w:rFonts w:hint="eastAsia" w:ascii="宋体" w:hAnsi="宋体" w:eastAsia="宋体" w:cs="宋体"/>
          <w:sz w:val="21"/>
          <w:szCs w:val="21"/>
        </w:rPr>
        <w:t>……………………………………………………………………………………………（页码）</w:t>
      </w:r>
    </w:p>
    <w:p>
      <w:pPr>
        <w:kinsoku/>
        <w:wordWrap/>
        <w:overflowPunct/>
        <w:topLinePunct w:val="0"/>
        <w:bidi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（3）落实政府采购政策需满足的资格要求……………………………………………………………（页码）</w:t>
      </w:r>
    </w:p>
    <w:p>
      <w:pPr>
        <w:kinsoku/>
        <w:wordWrap/>
        <w:overflowPunct/>
        <w:topLinePunct w:val="0"/>
        <w:bidi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（4）本项目的特定资格要求……………………………………………………………………………（页码）</w:t>
      </w:r>
    </w:p>
    <w:p>
      <w:pPr>
        <w:kinsoku/>
        <w:wordWrap/>
        <w:overflowPunct/>
        <w:topLinePunct w:val="0"/>
        <w:bidi w:val="0"/>
        <w:snapToGrid w:val="0"/>
        <w:spacing w:line="288" w:lineRule="auto"/>
        <w:ind w:firstLine="420" w:firstLineChars="200"/>
        <w:textAlignment w:val="auto"/>
        <w:rPr>
          <w:rFonts w:hint="eastAsia" w:ascii="宋体" w:hAnsi="宋体" w:eastAsia="宋体" w:cs="宋体"/>
          <w:sz w:val="21"/>
          <w:szCs w:val="21"/>
        </w:rPr>
      </w:pP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r>
        <w:rPr>
          <w:rFonts w:hint="eastAsia" w:ascii="宋体" w:hAnsi="宋体" w:eastAsia="宋体" w:cs="宋体"/>
          <w:kern w:val="0"/>
          <w:sz w:val="21"/>
          <w:szCs w:val="21"/>
        </w:rPr>
        <w:br w:type="page"/>
      </w:r>
      <w:r>
        <w:rPr>
          <w:rFonts w:hint="eastAsia" w:ascii="宋体" w:hAnsi="宋体" w:eastAsia="宋体" w:cs="宋体"/>
          <w:b/>
          <w:kern w:val="0"/>
          <w:sz w:val="21"/>
          <w:szCs w:val="21"/>
        </w:rPr>
        <w:t xml:space="preserve">  一、 符合参加政府采购活动应当具备的一般条件的承诺函</w:t>
      </w:r>
    </w:p>
    <w:p>
      <w:pPr>
        <w:kinsoku/>
        <w:wordWrap/>
        <w:overflowPunct/>
        <w:topLinePunct w:val="0"/>
        <w:bidi w:val="0"/>
        <w:snapToGrid w:val="0"/>
        <w:spacing w:line="288" w:lineRule="auto"/>
        <w:textAlignment w:val="auto"/>
        <w:rPr>
          <w:rFonts w:hint="eastAsia" w:ascii="宋体" w:hAnsi="宋体" w:eastAsia="宋体" w:cs="宋体"/>
          <w:color w:val="0000FF"/>
          <w:sz w:val="21"/>
          <w:szCs w:val="21"/>
        </w:rPr>
      </w:pPr>
    </w:p>
    <w:p>
      <w:pPr>
        <w:kinsoku/>
        <w:wordWrap/>
        <w:overflowPunct/>
        <w:topLinePunct w:val="0"/>
        <w:bidi w:val="0"/>
        <w:snapToGrid w:val="0"/>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杭州师范大学、浙江豪圣建设项目管理有限公司</w:t>
      </w:r>
      <w:r>
        <w:rPr>
          <w:rFonts w:hint="eastAsia" w:ascii="宋体" w:hAnsi="宋体" w:eastAsia="宋体" w:cs="宋体"/>
          <w:color w:val="auto"/>
          <w:sz w:val="21"/>
          <w:szCs w:val="21"/>
        </w:rPr>
        <w:t>：</w:t>
      </w:r>
    </w:p>
    <w:p>
      <w:pPr>
        <w:kinsoku/>
        <w:wordWrap/>
        <w:overflowPunct/>
        <w:topLinePunct w:val="0"/>
        <w:bidi w:val="0"/>
        <w:snapToGrid w:val="0"/>
        <w:spacing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我方参与</w:t>
      </w:r>
      <w:r>
        <w:rPr>
          <w:rFonts w:hint="eastAsia" w:ascii="宋体" w:hAnsi="宋体" w:cs="宋体"/>
          <w:color w:val="auto"/>
          <w:sz w:val="21"/>
          <w:szCs w:val="21"/>
          <w:lang w:eastAsia="zh-CN"/>
        </w:rPr>
        <w:t>近红外脑电数据采集一体机</w:t>
      </w:r>
      <w:r>
        <w:rPr>
          <w:rFonts w:hint="eastAsia" w:ascii="宋体" w:hAnsi="宋体" w:eastAsia="宋体" w:cs="宋体"/>
          <w:color w:val="auto"/>
          <w:sz w:val="21"/>
          <w:szCs w:val="21"/>
        </w:rPr>
        <w:t>【招标编号：</w:t>
      </w:r>
      <w:r>
        <w:rPr>
          <w:rFonts w:hint="eastAsia" w:ascii="宋体" w:hAnsi="宋体" w:cs="宋体"/>
          <w:color w:val="auto"/>
          <w:sz w:val="21"/>
          <w:szCs w:val="21"/>
          <w:lang w:eastAsia="zh-CN"/>
        </w:rPr>
        <w:t>HZNU-2024445</w:t>
      </w:r>
      <w:r>
        <w:rPr>
          <w:rFonts w:hint="eastAsia" w:ascii="宋体" w:hAnsi="宋体" w:eastAsia="宋体" w:cs="宋体"/>
          <w:color w:val="auto"/>
          <w:sz w:val="21"/>
          <w:szCs w:val="21"/>
        </w:rPr>
        <w:t>】政府采购活动，郑重承诺：</w:t>
      </w:r>
    </w:p>
    <w:p>
      <w:pPr>
        <w:kinsoku/>
        <w:wordWrap/>
        <w:overflowPunct/>
        <w:topLinePunct w:val="0"/>
        <w:bidi w:val="0"/>
        <w:snapToGrid w:val="0"/>
        <w:spacing w:line="288"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（一）具备《中华人民共和国政府采购法》第二十二条第一款规定的条件：</w:t>
      </w:r>
    </w:p>
    <w:p>
      <w:pPr>
        <w:kinsoku/>
        <w:wordWrap/>
        <w:overflowPunct/>
        <w:topLinePunct w:val="0"/>
        <w:bidi w:val="0"/>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pPr>
        <w:kinsoku/>
        <w:wordWrap/>
        <w:overflowPunct/>
        <w:topLinePunct w:val="0"/>
        <w:bidi w:val="0"/>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2、具有良好的商业信誉和健全的财务会计制度； </w:t>
      </w:r>
    </w:p>
    <w:p>
      <w:pPr>
        <w:kinsoku/>
        <w:wordWrap/>
        <w:overflowPunct/>
        <w:topLinePunct w:val="0"/>
        <w:bidi w:val="0"/>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w:t>
      </w:r>
    </w:p>
    <w:p>
      <w:pPr>
        <w:kinsoku/>
        <w:wordWrap/>
        <w:overflowPunct/>
        <w:topLinePunct w:val="0"/>
        <w:bidi w:val="0"/>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w:t>
      </w:r>
    </w:p>
    <w:p>
      <w:pPr>
        <w:kinsoku/>
        <w:wordWrap/>
        <w:overflowPunct/>
        <w:topLinePunct w:val="0"/>
        <w:bidi w:val="0"/>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pPr>
        <w:kinsoku/>
        <w:wordWrap/>
        <w:overflowPunct/>
        <w:topLinePunct w:val="0"/>
        <w:bidi w:val="0"/>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6、具有法律、行政法规规定的其他条件。</w:t>
      </w:r>
    </w:p>
    <w:p>
      <w:pPr>
        <w:kinsoku/>
        <w:wordWrap/>
        <w:overflowPunct/>
        <w:topLinePunct w:val="0"/>
        <w:bidi w:val="0"/>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（二）未被信用中国（www.creditchina.gov.cn)、中国政府采购网（www.ccgp.gov.cn）列入失信被执行人、重大税收违法案件当事人名单、政府采购严重违法失信行为记录名单。</w:t>
      </w:r>
    </w:p>
    <w:p>
      <w:pPr>
        <w:kinsoku/>
        <w:wordWrap/>
        <w:overflowPunct/>
        <w:topLinePunct w:val="0"/>
        <w:bidi w:val="0"/>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（三）不存在以下情况：</w:t>
      </w:r>
    </w:p>
    <w:p>
      <w:pPr>
        <w:kinsoku/>
        <w:wordWrap/>
        <w:overflowPunct/>
        <w:topLinePunct w:val="0"/>
        <w:bidi w:val="0"/>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1、单位负责人为同一人或者存在直接控股、管理关系的不同供应商参加同一合同项下的政府采购活动的；</w:t>
      </w:r>
    </w:p>
    <w:p>
      <w:pPr>
        <w:kinsoku/>
        <w:wordWrap/>
        <w:overflowPunct/>
        <w:topLinePunct w:val="0"/>
        <w:bidi w:val="0"/>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2、为采购项目提供整体设计、规范编制或者项目管理、监理、检测等服务后再参加该采购项目的其他采购活动的。</w:t>
      </w:r>
    </w:p>
    <w:p>
      <w:pPr>
        <w:kinsoku/>
        <w:wordWrap/>
        <w:overflowPunct/>
        <w:topLinePunct w:val="0"/>
        <w:bidi w:val="0"/>
        <w:snapToGrid w:val="0"/>
        <w:spacing w:line="288" w:lineRule="auto"/>
        <w:ind w:firstLine="4830" w:firstLineChars="23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zh-CN"/>
        </w:rPr>
        <w:t>投标人名称(电子签名)：</w:t>
      </w:r>
    </w:p>
    <w:p>
      <w:pPr>
        <w:kinsoku/>
        <w:wordWrap/>
        <w:overflowPunct/>
        <w:topLinePunct w:val="0"/>
        <w:bidi w:val="0"/>
        <w:snapToGrid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zh-CN"/>
        </w:rPr>
        <w:t xml:space="preserve">                        </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zh-CN"/>
        </w:rPr>
        <w:t>日期</w:t>
      </w:r>
      <w:r>
        <w:rPr>
          <w:rFonts w:hint="eastAsia" w:ascii="宋体" w:hAnsi="宋体" w:eastAsia="宋体" w:cs="宋体"/>
          <w:kern w:val="0"/>
          <w:sz w:val="21"/>
          <w:szCs w:val="21"/>
        </w:rPr>
        <w:t xml:space="preserve">：  年  </w:t>
      </w:r>
      <w:r>
        <w:rPr>
          <w:rFonts w:hint="eastAsia" w:ascii="宋体" w:hAnsi="宋体" w:eastAsia="宋体" w:cs="宋体"/>
          <w:kern w:val="0"/>
          <w:sz w:val="21"/>
          <w:szCs w:val="21"/>
          <w:lang w:val="zh-CN"/>
        </w:rPr>
        <w:t>月</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zh-CN"/>
        </w:rPr>
        <w:t>日</w:t>
      </w: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kinsoku/>
        <w:wordWrap/>
        <w:overflowPunct/>
        <w:topLinePunct w:val="0"/>
        <w:bidi w:val="0"/>
        <w:spacing w:line="288" w:lineRule="auto"/>
        <w:textAlignment w:val="auto"/>
        <w:rPr>
          <w:rFonts w:hint="eastAsia" w:ascii="宋体" w:hAnsi="宋体" w:eastAsia="宋体" w:cs="宋体"/>
          <w:sz w:val="21"/>
          <w:szCs w:val="21"/>
        </w:rPr>
      </w:pP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widowControl/>
        <w:kinsoku/>
        <w:wordWrap/>
        <w:overflowPunct/>
        <w:topLinePunct w:val="0"/>
        <w:bidi w:val="0"/>
        <w:spacing w:line="288" w:lineRule="auto"/>
        <w:ind w:firstLine="422" w:firstLineChars="200"/>
        <w:jc w:val="center"/>
        <w:textAlignment w:val="auto"/>
        <w:rPr>
          <w:rFonts w:hint="eastAsia" w:ascii="宋体" w:hAnsi="宋体" w:eastAsia="宋体" w:cs="宋体"/>
          <w:b/>
          <w:kern w:val="0"/>
          <w:sz w:val="21"/>
          <w:szCs w:val="21"/>
        </w:rPr>
      </w:pPr>
    </w:p>
    <w:p>
      <w:pPr>
        <w:kinsoku/>
        <w:wordWrap/>
        <w:overflowPunct/>
        <w:topLinePunct w:val="0"/>
        <w:bidi w:val="0"/>
        <w:spacing w:line="288" w:lineRule="auto"/>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br w:type="page"/>
      </w:r>
    </w:p>
    <w:p>
      <w:pPr>
        <w:widowControl/>
        <w:kinsoku/>
        <w:wordWrap/>
        <w:overflowPunct/>
        <w:topLinePunct w:val="0"/>
        <w:bidi w:val="0"/>
        <w:spacing w:line="288" w:lineRule="auto"/>
        <w:ind w:firstLine="422" w:firstLineChars="20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二、联合协议</w:t>
      </w:r>
      <w:r>
        <w:rPr>
          <w:rFonts w:hint="eastAsia" w:ascii="宋体" w:hAnsi="宋体" w:eastAsia="宋体" w:cs="宋体"/>
          <w:b/>
          <w:color w:val="FF0000"/>
          <w:kern w:val="0"/>
          <w:sz w:val="21"/>
          <w:szCs w:val="21"/>
        </w:rPr>
        <w:t>（如果有）</w:t>
      </w:r>
    </w:p>
    <w:p>
      <w:pPr>
        <w:widowControl/>
        <w:kinsoku/>
        <w:wordWrap/>
        <w:overflowPunct/>
        <w:topLinePunct w:val="0"/>
        <w:bidi w:val="0"/>
        <w:spacing w:line="288"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[以联合体形式投标的，提供联合协议（附件5）；本项目不接受联合体投标或者投标人不以联合体形式投标的，则不需要提供]</w:t>
      </w: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kinsoku/>
        <w:wordWrap/>
        <w:overflowPunct/>
        <w:topLinePunct w:val="0"/>
        <w:bidi w:val="0"/>
        <w:spacing w:line="288" w:lineRule="auto"/>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br w:type="page"/>
      </w: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三、落实政府采购政策需满足的资格要求</w:t>
      </w:r>
    </w:p>
    <w:p>
      <w:pPr>
        <w:kinsoku/>
        <w:wordWrap/>
        <w:overflowPunct/>
        <w:topLinePunct w:val="0"/>
        <w:bidi w:val="0"/>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（根据招标公告落实政府采购政策需满足的资格要求选择提供相应的材料；未要求的，无需提供）</w:t>
      </w:r>
    </w:p>
    <w:p>
      <w:pPr>
        <w:kinsoku/>
        <w:wordWrap/>
        <w:overflowPunct/>
        <w:topLinePunct w:val="0"/>
        <w:bidi w:val="0"/>
        <w:snapToGrid w:val="0"/>
        <w:spacing w:before="50" w:after="50" w:line="288" w:lineRule="auto"/>
        <w:ind w:firstLine="413" w:firstLineChars="196"/>
        <w:jc w:val="left"/>
        <w:textAlignment w:val="auto"/>
        <w:rPr>
          <w:rFonts w:hint="eastAsia" w:ascii="宋体" w:hAnsi="宋体" w:eastAsia="宋体" w:cs="宋体"/>
          <w:sz w:val="21"/>
          <w:szCs w:val="21"/>
        </w:rPr>
      </w:pPr>
      <w:r>
        <w:rPr>
          <w:rFonts w:hint="eastAsia" w:ascii="宋体" w:hAnsi="宋体" w:eastAsia="宋体" w:cs="宋体"/>
          <w:b/>
          <w:sz w:val="21"/>
          <w:szCs w:val="21"/>
        </w:rPr>
        <w:t>A</w:t>
      </w:r>
      <w:r>
        <w:rPr>
          <w:rFonts w:hint="eastAsia" w:ascii="宋体" w:hAnsi="宋体" w:eastAsia="宋体" w:cs="宋体"/>
          <w:sz w:val="21"/>
          <w:szCs w:val="21"/>
        </w:rPr>
        <w:t xml:space="preserve">.专门面向中小企业，货物全部由符合政策要求的中小企业（或小微企业）制造的，提供相应的中小企业声明函（附件7）。 </w:t>
      </w:r>
    </w:p>
    <w:p>
      <w:pPr>
        <w:widowControl/>
        <w:kinsoku/>
        <w:wordWrap/>
        <w:overflowPunct/>
        <w:topLinePunct w:val="0"/>
        <w:bidi w:val="0"/>
        <w:spacing w:line="288" w:lineRule="auto"/>
        <w:ind w:firstLine="480"/>
        <w:jc w:val="left"/>
        <w:textAlignment w:val="auto"/>
        <w:rPr>
          <w:rFonts w:hint="eastAsia" w:ascii="宋体" w:hAnsi="宋体" w:eastAsia="宋体" w:cs="宋体"/>
          <w:sz w:val="21"/>
          <w:szCs w:val="21"/>
        </w:rPr>
      </w:pPr>
    </w:p>
    <w:p>
      <w:pPr>
        <w:widowControl/>
        <w:kinsoku/>
        <w:wordWrap/>
        <w:overflowPunct/>
        <w:topLinePunct w:val="0"/>
        <w:bidi w:val="0"/>
        <w:spacing w:line="288" w:lineRule="auto"/>
        <w:ind w:firstLine="413" w:firstLineChars="196"/>
        <w:jc w:val="left"/>
        <w:textAlignment w:val="auto"/>
        <w:rPr>
          <w:rFonts w:hint="eastAsia" w:ascii="宋体" w:hAnsi="宋体" w:eastAsia="宋体" w:cs="宋体"/>
          <w:sz w:val="21"/>
          <w:szCs w:val="21"/>
        </w:rPr>
      </w:pPr>
      <w:r>
        <w:rPr>
          <w:rFonts w:hint="eastAsia" w:ascii="宋体" w:hAnsi="宋体" w:eastAsia="宋体" w:cs="宋体"/>
          <w:b/>
          <w:sz w:val="21"/>
          <w:szCs w:val="21"/>
        </w:rPr>
        <w:t>B.</w:t>
      </w:r>
      <w:r>
        <w:rPr>
          <w:rFonts w:hint="eastAsia" w:ascii="宋体" w:hAnsi="宋体" w:eastAsia="宋体" w:cs="宋体"/>
          <w:sz w:val="21"/>
          <w:szCs w:val="21"/>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spacing w:val="8"/>
          <w:kern w:val="0"/>
          <w:sz w:val="21"/>
          <w:szCs w:val="21"/>
        </w:rPr>
        <w:t>并相应达到了前述比例要求，</w:t>
      </w:r>
      <w:r>
        <w:rPr>
          <w:rFonts w:hint="eastAsia" w:ascii="宋体" w:hAnsi="宋体" w:eastAsia="宋体" w:cs="宋体"/>
          <w:sz w:val="21"/>
          <w:szCs w:val="21"/>
        </w:rPr>
        <w:t>视同符合了资格条件，无需再与其他中小企业组成联合体参加政府采购活动，无需提供联合协议。</w:t>
      </w:r>
    </w:p>
    <w:p>
      <w:pPr>
        <w:kinsoku/>
        <w:wordWrap/>
        <w:overflowPunct/>
        <w:topLinePunct w:val="0"/>
        <w:bidi w:val="0"/>
        <w:snapToGrid w:val="0"/>
        <w:spacing w:before="50" w:after="50" w:line="288" w:lineRule="auto"/>
        <w:jc w:val="center"/>
        <w:textAlignment w:val="auto"/>
        <w:rPr>
          <w:rFonts w:hint="eastAsia" w:ascii="宋体" w:hAnsi="宋体" w:eastAsia="宋体" w:cs="宋体"/>
          <w:sz w:val="21"/>
          <w:szCs w:val="21"/>
        </w:rPr>
      </w:pPr>
      <w:r>
        <w:rPr>
          <w:rFonts w:hint="eastAsia" w:ascii="宋体" w:hAnsi="宋体" w:eastAsia="宋体" w:cs="宋体"/>
          <w:b/>
          <w:sz w:val="21"/>
          <w:szCs w:val="21"/>
        </w:rPr>
        <w:t xml:space="preserve">    </w:t>
      </w:r>
    </w:p>
    <w:p>
      <w:pPr>
        <w:kinsoku/>
        <w:wordWrap/>
        <w:overflowPunct/>
        <w:topLinePunct w:val="0"/>
        <w:bidi w:val="0"/>
        <w:spacing w:line="288"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C、</w:t>
      </w:r>
      <w:r>
        <w:rPr>
          <w:rFonts w:hint="eastAsia" w:ascii="宋体" w:hAnsi="宋体" w:eastAsia="宋体" w:cs="宋体"/>
          <w:sz w:val="21"/>
          <w:szCs w:val="21"/>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spacing w:val="8"/>
          <w:kern w:val="0"/>
          <w:sz w:val="21"/>
          <w:szCs w:val="21"/>
        </w:rPr>
        <w:t>并相应达到了前述比例要求，</w:t>
      </w:r>
      <w:r>
        <w:rPr>
          <w:rFonts w:hint="eastAsia" w:ascii="宋体" w:hAnsi="宋体" w:eastAsia="宋体" w:cs="宋体"/>
          <w:sz w:val="21"/>
          <w:szCs w:val="21"/>
        </w:rPr>
        <w:t>视同符合了资格条件，无需再向中小企业分包，无需提供分包意向协议。</w:t>
      </w:r>
    </w:p>
    <w:p>
      <w:pPr>
        <w:widowControl/>
        <w:kinsoku/>
        <w:wordWrap/>
        <w:overflowPunct/>
        <w:topLinePunct w:val="0"/>
        <w:bidi w:val="0"/>
        <w:spacing w:line="288" w:lineRule="auto"/>
        <w:ind w:left="150"/>
        <w:jc w:val="center"/>
        <w:textAlignment w:val="auto"/>
        <w:rPr>
          <w:rFonts w:hint="eastAsia" w:ascii="宋体" w:hAnsi="宋体" w:eastAsia="宋体" w:cs="宋体"/>
          <w:b/>
          <w:kern w:val="0"/>
          <w:sz w:val="21"/>
          <w:szCs w:val="21"/>
        </w:rPr>
      </w:pPr>
    </w:p>
    <w:p>
      <w:pPr>
        <w:kinsoku/>
        <w:wordWrap/>
        <w:overflowPunct/>
        <w:topLinePunct w:val="0"/>
        <w:bidi w:val="0"/>
        <w:spacing w:line="288" w:lineRule="auto"/>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br w:type="page"/>
      </w:r>
    </w:p>
    <w:p>
      <w:pPr>
        <w:widowControl/>
        <w:kinsoku/>
        <w:wordWrap/>
        <w:overflowPunct/>
        <w:topLinePunct w:val="0"/>
        <w:bidi w:val="0"/>
        <w:spacing w:line="288" w:lineRule="auto"/>
        <w:ind w:left="15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四、本项目的特定资格要求</w:t>
      </w:r>
    </w:p>
    <w:p>
      <w:pPr>
        <w:kinsoku/>
        <w:wordWrap/>
        <w:overflowPunct/>
        <w:topLinePunct w:val="0"/>
        <w:bidi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（根据招标公告本项目的特定资格要求提供相应的材料；未要求的，无需提供）</w:t>
      </w:r>
    </w:p>
    <w:p>
      <w:pPr>
        <w:kinsoku/>
        <w:wordWrap/>
        <w:overflowPunct/>
        <w:topLinePunct w:val="0"/>
        <w:bidi w:val="0"/>
        <w:spacing w:line="288" w:lineRule="auto"/>
        <w:textAlignment w:val="auto"/>
        <w:rPr>
          <w:rFonts w:hint="eastAsia" w:ascii="宋体" w:hAnsi="宋体" w:eastAsia="宋体" w:cs="宋体"/>
          <w:sz w:val="21"/>
          <w:szCs w:val="21"/>
        </w:rPr>
      </w:pPr>
    </w:p>
    <w:p>
      <w:pPr>
        <w:widowControl/>
        <w:kinsoku/>
        <w:wordWrap/>
        <w:overflowPunct/>
        <w:topLinePunct w:val="0"/>
        <w:bidi w:val="0"/>
        <w:adjustRightInd/>
        <w:spacing w:line="288" w:lineRule="auto"/>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br w:type="page"/>
      </w:r>
    </w:p>
    <w:p>
      <w:pPr>
        <w:kinsoku/>
        <w:wordWrap/>
        <w:overflowPunct/>
        <w:topLinePunct w:val="0"/>
        <w:bidi w:val="0"/>
        <w:spacing w:line="288" w:lineRule="auto"/>
        <w:ind w:right="420"/>
        <w:jc w:val="center"/>
        <w:textAlignment w:val="auto"/>
        <w:outlineLvl w:val="1"/>
        <w:rPr>
          <w:rFonts w:hint="eastAsia" w:ascii="宋体" w:hAnsi="宋体" w:eastAsia="宋体" w:cs="宋体"/>
          <w:b/>
          <w:kern w:val="0"/>
          <w:sz w:val="21"/>
          <w:szCs w:val="21"/>
        </w:rPr>
      </w:pPr>
      <w:r>
        <w:rPr>
          <w:rFonts w:hint="eastAsia" w:ascii="宋体" w:hAnsi="宋体" w:eastAsia="宋体" w:cs="宋体"/>
          <w:b/>
          <w:kern w:val="0"/>
          <w:sz w:val="21"/>
          <w:szCs w:val="21"/>
        </w:rPr>
        <w:t>商务技术文件部分</w:t>
      </w:r>
    </w:p>
    <w:p>
      <w:pPr>
        <w:kinsoku/>
        <w:wordWrap/>
        <w:overflowPunct/>
        <w:topLinePunct w:val="0"/>
        <w:bidi w:val="0"/>
        <w:spacing w:line="288" w:lineRule="auto"/>
        <w:jc w:val="center"/>
        <w:textAlignment w:val="auto"/>
        <w:outlineLvl w:val="9"/>
        <w:rPr>
          <w:rFonts w:hint="eastAsia" w:ascii="宋体" w:hAnsi="宋体" w:eastAsia="宋体" w:cs="宋体"/>
          <w:b/>
          <w:kern w:val="0"/>
          <w:sz w:val="21"/>
          <w:szCs w:val="21"/>
        </w:rPr>
      </w:pPr>
      <w:r>
        <w:rPr>
          <w:rFonts w:hint="eastAsia" w:ascii="宋体" w:hAnsi="宋体" w:eastAsia="宋体" w:cs="宋体"/>
          <w:b/>
          <w:kern w:val="0"/>
          <w:sz w:val="21"/>
          <w:szCs w:val="21"/>
        </w:rPr>
        <w:t>目录</w:t>
      </w:r>
    </w:p>
    <w:p>
      <w:pPr>
        <w:numPr>
          <w:ilvl w:val="0"/>
          <w:numId w:val="2"/>
        </w:numPr>
        <w:kinsoku/>
        <w:wordWrap/>
        <w:overflowPunct/>
        <w:topLinePunct w:val="0"/>
        <w:bidi w:val="0"/>
        <w:snapToGrid w:val="0"/>
        <w:spacing w:line="288" w:lineRule="auto"/>
        <w:ind w:left="479" w:leftChars="228"/>
        <w:textAlignment w:val="auto"/>
        <w:rPr>
          <w:rFonts w:hint="eastAsia" w:ascii="宋体" w:hAnsi="宋体" w:eastAsia="宋体" w:cs="宋体"/>
          <w:sz w:val="21"/>
          <w:szCs w:val="21"/>
        </w:rPr>
      </w:pPr>
      <w:r>
        <w:rPr>
          <w:rFonts w:hint="eastAsia" w:ascii="宋体" w:hAnsi="宋体" w:eastAsia="宋体" w:cs="宋体"/>
          <w:sz w:val="21"/>
          <w:szCs w:val="21"/>
        </w:rPr>
        <w:t>投标函…………………………………………………………………………………（页码）</w:t>
      </w:r>
    </w:p>
    <w:p>
      <w:pPr>
        <w:numPr>
          <w:ilvl w:val="0"/>
          <w:numId w:val="2"/>
        </w:numPr>
        <w:kinsoku/>
        <w:wordWrap/>
        <w:overflowPunct/>
        <w:topLinePunct w:val="0"/>
        <w:bidi w:val="0"/>
        <w:snapToGrid w:val="0"/>
        <w:spacing w:line="288" w:lineRule="auto"/>
        <w:ind w:left="479" w:leftChars="228"/>
        <w:textAlignment w:val="auto"/>
        <w:rPr>
          <w:rFonts w:hint="eastAsia" w:ascii="宋体" w:hAnsi="宋体" w:eastAsia="宋体" w:cs="宋体"/>
          <w:sz w:val="21"/>
          <w:szCs w:val="21"/>
        </w:rPr>
      </w:pPr>
      <w:r>
        <w:rPr>
          <w:rFonts w:hint="eastAsia" w:ascii="宋体" w:hAnsi="宋体" w:eastAsia="宋体" w:cs="宋体"/>
          <w:sz w:val="21"/>
          <w:szCs w:val="21"/>
        </w:rPr>
        <w:t>授权委托书或法定代表人（单位负责人、自然人本人）身份证明………………（页码）</w:t>
      </w:r>
    </w:p>
    <w:p>
      <w:pPr>
        <w:kinsoku/>
        <w:wordWrap/>
        <w:overflowPunct/>
        <w:topLinePunct w:val="0"/>
        <w:bidi w:val="0"/>
        <w:snapToGrid w:val="0"/>
        <w:spacing w:line="288" w:lineRule="auto"/>
        <w:ind w:left="479" w:leftChars="228"/>
        <w:textAlignment w:val="auto"/>
        <w:rPr>
          <w:rFonts w:hint="eastAsia" w:ascii="宋体" w:hAnsi="宋体" w:eastAsia="宋体" w:cs="宋体"/>
          <w:sz w:val="21"/>
          <w:szCs w:val="21"/>
        </w:rPr>
      </w:pPr>
      <w:r>
        <w:rPr>
          <w:rFonts w:hint="eastAsia" w:ascii="宋体" w:hAnsi="宋体" w:eastAsia="宋体" w:cs="宋体"/>
          <w:sz w:val="21"/>
          <w:szCs w:val="21"/>
        </w:rPr>
        <w:t>（3）分包意向协议…………………………………………………………………………（页码）</w:t>
      </w:r>
    </w:p>
    <w:p>
      <w:pPr>
        <w:kinsoku/>
        <w:wordWrap/>
        <w:overflowPunct/>
        <w:topLinePunct w:val="0"/>
        <w:bidi w:val="0"/>
        <w:snapToGrid w:val="0"/>
        <w:spacing w:line="288" w:lineRule="auto"/>
        <w:ind w:left="479" w:leftChars="228"/>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）符合性审查资料………………………………………………………………………（页码）</w:t>
      </w:r>
    </w:p>
    <w:p>
      <w:pPr>
        <w:kinsoku/>
        <w:wordWrap/>
        <w:overflowPunct/>
        <w:topLinePunct w:val="0"/>
        <w:bidi w:val="0"/>
        <w:snapToGrid w:val="0"/>
        <w:spacing w:line="288" w:lineRule="auto"/>
        <w:ind w:left="479" w:leftChars="228"/>
        <w:textAlignment w:val="auto"/>
        <w:rPr>
          <w:rFonts w:hint="eastAsia" w:ascii="宋体" w:hAnsi="宋体" w:eastAsia="宋体" w:cs="宋体"/>
          <w:sz w:val="21"/>
          <w:szCs w:val="21"/>
        </w:rPr>
      </w:pPr>
      <w:r>
        <w:rPr>
          <w:rFonts w:hint="eastAsia" w:ascii="宋体" w:hAnsi="宋体" w:eastAsia="宋体" w:cs="宋体"/>
          <w:sz w:val="21"/>
          <w:szCs w:val="21"/>
        </w:rPr>
        <w:t>（5）评标标准相应的商务技术资料………………………………………………………（页码）</w:t>
      </w:r>
    </w:p>
    <w:p>
      <w:pPr>
        <w:kinsoku/>
        <w:wordWrap/>
        <w:overflowPunct/>
        <w:topLinePunct w:val="0"/>
        <w:bidi w:val="0"/>
        <w:snapToGrid w:val="0"/>
        <w:spacing w:line="288" w:lineRule="auto"/>
        <w:ind w:left="479" w:leftChars="228"/>
        <w:textAlignment w:val="auto"/>
        <w:rPr>
          <w:rFonts w:hint="eastAsia" w:ascii="宋体" w:hAnsi="宋体" w:eastAsia="宋体" w:cs="宋体"/>
          <w:sz w:val="21"/>
          <w:szCs w:val="21"/>
        </w:rPr>
      </w:pPr>
      <w:r>
        <w:rPr>
          <w:rFonts w:hint="eastAsia" w:ascii="宋体" w:hAnsi="宋体" w:eastAsia="宋体" w:cs="宋体"/>
          <w:sz w:val="21"/>
          <w:szCs w:val="21"/>
        </w:rPr>
        <w:t>（6）投标标的清单…………………………………………………………………………（页码）</w:t>
      </w:r>
    </w:p>
    <w:p>
      <w:pPr>
        <w:kinsoku/>
        <w:wordWrap/>
        <w:overflowPunct/>
        <w:topLinePunct w:val="0"/>
        <w:bidi w:val="0"/>
        <w:snapToGrid w:val="0"/>
        <w:spacing w:line="288" w:lineRule="auto"/>
        <w:ind w:left="479" w:leftChars="228"/>
        <w:textAlignment w:val="auto"/>
        <w:rPr>
          <w:rFonts w:hint="eastAsia" w:ascii="宋体" w:hAnsi="宋体" w:eastAsia="宋体" w:cs="宋体"/>
          <w:sz w:val="21"/>
          <w:szCs w:val="21"/>
        </w:rPr>
      </w:pPr>
      <w:r>
        <w:rPr>
          <w:rFonts w:hint="eastAsia" w:ascii="宋体" w:hAnsi="宋体" w:eastAsia="宋体" w:cs="宋体"/>
          <w:sz w:val="21"/>
          <w:szCs w:val="21"/>
        </w:rPr>
        <w:t>（7）商务技术偏离表………………………………………………………………………（页码）</w:t>
      </w:r>
    </w:p>
    <w:p>
      <w:pPr>
        <w:kinsoku/>
        <w:wordWrap/>
        <w:overflowPunct/>
        <w:topLinePunct w:val="0"/>
        <w:bidi w:val="0"/>
        <w:snapToGrid w:val="0"/>
        <w:spacing w:line="288" w:lineRule="auto"/>
        <w:ind w:left="479" w:leftChars="228"/>
        <w:textAlignment w:val="auto"/>
        <w:rPr>
          <w:rFonts w:hint="eastAsia"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8</w:t>
      </w:r>
      <w:r>
        <w:rPr>
          <w:rFonts w:hint="eastAsia" w:ascii="宋体" w:hAnsi="宋体" w:eastAsia="宋体" w:cs="宋体"/>
          <w:sz w:val="21"/>
          <w:szCs w:val="21"/>
          <w:lang w:val="zh-CN"/>
        </w:rPr>
        <w:t>）政府采购供应商廉洁自律承诺书</w:t>
      </w:r>
      <w:r>
        <w:rPr>
          <w:rFonts w:hint="eastAsia" w:ascii="宋体" w:hAnsi="宋体" w:eastAsia="宋体" w:cs="宋体"/>
          <w:sz w:val="21"/>
          <w:szCs w:val="21"/>
        </w:rPr>
        <w:t>……………………………………………………（页码）</w:t>
      </w:r>
    </w:p>
    <w:p>
      <w:pPr>
        <w:kinsoku/>
        <w:wordWrap/>
        <w:overflowPunct/>
        <w:topLinePunct w:val="0"/>
        <w:bidi w:val="0"/>
        <w:snapToGrid w:val="0"/>
        <w:spacing w:line="288" w:lineRule="auto"/>
        <w:jc w:val="center"/>
        <w:textAlignment w:val="auto"/>
        <w:rPr>
          <w:rFonts w:hint="eastAsia" w:ascii="宋体" w:hAnsi="宋体" w:eastAsia="宋体" w:cs="宋体"/>
          <w:b/>
          <w:kern w:val="0"/>
          <w:sz w:val="21"/>
          <w:szCs w:val="21"/>
          <w:lang w:val="zh-CN"/>
        </w:rPr>
      </w:pPr>
    </w:p>
    <w:p>
      <w:pPr>
        <w:kinsoku/>
        <w:wordWrap/>
        <w:overflowPunct/>
        <w:topLinePunct w:val="0"/>
        <w:bidi w:val="0"/>
        <w:snapToGrid w:val="0"/>
        <w:spacing w:line="288" w:lineRule="auto"/>
        <w:jc w:val="center"/>
        <w:textAlignment w:val="auto"/>
        <w:rPr>
          <w:rFonts w:hint="eastAsia" w:ascii="宋体" w:hAnsi="宋体" w:eastAsia="宋体" w:cs="宋体"/>
          <w:b/>
          <w:kern w:val="0"/>
          <w:sz w:val="21"/>
          <w:szCs w:val="21"/>
          <w:lang w:val="zh-CN"/>
        </w:rPr>
      </w:pPr>
    </w:p>
    <w:p>
      <w:pPr>
        <w:kinsoku/>
        <w:wordWrap/>
        <w:overflowPunct/>
        <w:topLinePunct w:val="0"/>
        <w:bidi w:val="0"/>
        <w:snapToGrid w:val="0"/>
        <w:spacing w:line="288" w:lineRule="auto"/>
        <w:jc w:val="center"/>
        <w:textAlignment w:val="auto"/>
        <w:rPr>
          <w:rFonts w:hint="eastAsia" w:ascii="宋体" w:hAnsi="宋体" w:eastAsia="宋体" w:cs="宋体"/>
          <w:b/>
          <w:kern w:val="0"/>
          <w:sz w:val="21"/>
          <w:szCs w:val="21"/>
          <w:lang w:val="zh-CN"/>
        </w:rPr>
      </w:pPr>
    </w:p>
    <w:p>
      <w:pPr>
        <w:kinsoku/>
        <w:wordWrap/>
        <w:overflowPunct/>
        <w:topLinePunct w:val="0"/>
        <w:bidi w:val="0"/>
        <w:snapToGrid w:val="0"/>
        <w:spacing w:line="288" w:lineRule="auto"/>
        <w:jc w:val="center"/>
        <w:textAlignment w:val="auto"/>
        <w:rPr>
          <w:rFonts w:hint="eastAsia" w:ascii="宋体" w:hAnsi="宋体" w:eastAsia="宋体" w:cs="宋体"/>
          <w:b/>
          <w:kern w:val="0"/>
          <w:sz w:val="21"/>
          <w:szCs w:val="21"/>
          <w:lang w:val="zh-CN"/>
        </w:rPr>
      </w:pPr>
    </w:p>
    <w:p>
      <w:pPr>
        <w:kinsoku/>
        <w:wordWrap/>
        <w:overflowPunct/>
        <w:topLinePunct w:val="0"/>
        <w:bidi w:val="0"/>
        <w:snapToGrid w:val="0"/>
        <w:spacing w:line="288" w:lineRule="auto"/>
        <w:jc w:val="center"/>
        <w:textAlignment w:val="auto"/>
        <w:rPr>
          <w:rFonts w:hint="eastAsia" w:ascii="宋体" w:hAnsi="宋体" w:eastAsia="宋体" w:cs="宋体"/>
          <w:b/>
          <w:kern w:val="0"/>
          <w:sz w:val="21"/>
          <w:szCs w:val="21"/>
          <w:lang w:val="zh-CN"/>
        </w:rPr>
      </w:pPr>
    </w:p>
    <w:p>
      <w:pPr>
        <w:kinsoku/>
        <w:wordWrap/>
        <w:overflowPunct/>
        <w:topLinePunct w:val="0"/>
        <w:bidi w:val="0"/>
        <w:snapToGrid w:val="0"/>
        <w:spacing w:line="288" w:lineRule="auto"/>
        <w:jc w:val="center"/>
        <w:textAlignment w:val="auto"/>
        <w:outlineLvl w:val="9"/>
        <w:rPr>
          <w:rFonts w:hint="eastAsia" w:ascii="宋体" w:hAnsi="宋体" w:eastAsia="宋体" w:cs="宋体"/>
          <w:b/>
          <w:kern w:val="0"/>
          <w:sz w:val="21"/>
          <w:szCs w:val="21"/>
        </w:rPr>
      </w:pPr>
    </w:p>
    <w:p>
      <w:pPr>
        <w:kinsoku/>
        <w:wordWrap/>
        <w:overflowPunct/>
        <w:topLinePunct w:val="0"/>
        <w:bidi w:val="0"/>
        <w:snapToGrid w:val="0"/>
        <w:spacing w:line="288" w:lineRule="auto"/>
        <w:jc w:val="center"/>
        <w:textAlignment w:val="auto"/>
        <w:outlineLvl w:val="9"/>
        <w:rPr>
          <w:rFonts w:hint="eastAsia" w:ascii="宋体" w:hAnsi="宋体" w:eastAsia="宋体" w:cs="宋体"/>
          <w:b/>
          <w:kern w:val="0"/>
          <w:sz w:val="21"/>
          <w:szCs w:val="21"/>
        </w:rPr>
      </w:pPr>
    </w:p>
    <w:p>
      <w:pPr>
        <w:kinsoku/>
        <w:wordWrap/>
        <w:overflowPunct/>
        <w:topLinePunct w:val="0"/>
        <w:bidi w:val="0"/>
        <w:spacing w:line="288" w:lineRule="auto"/>
        <w:textAlignment w:val="auto"/>
        <w:rPr>
          <w:rFonts w:hint="eastAsia" w:ascii="宋体" w:hAnsi="宋体" w:eastAsia="宋体" w:cs="宋体"/>
          <w:sz w:val="21"/>
          <w:szCs w:val="21"/>
        </w:rPr>
      </w:pPr>
    </w:p>
    <w:p>
      <w:pPr>
        <w:kinsoku/>
        <w:wordWrap/>
        <w:overflowPunct/>
        <w:topLinePunct w:val="0"/>
        <w:bidi w:val="0"/>
        <w:snapToGrid w:val="0"/>
        <w:spacing w:line="288" w:lineRule="auto"/>
        <w:jc w:val="center"/>
        <w:textAlignment w:val="auto"/>
        <w:outlineLvl w:val="9"/>
        <w:rPr>
          <w:rFonts w:hint="eastAsia" w:ascii="宋体" w:hAnsi="宋体" w:eastAsia="宋体" w:cs="宋体"/>
          <w:b/>
          <w:kern w:val="0"/>
          <w:sz w:val="21"/>
          <w:szCs w:val="21"/>
        </w:rPr>
      </w:pPr>
    </w:p>
    <w:p>
      <w:pPr>
        <w:kinsoku/>
        <w:wordWrap/>
        <w:overflowPunct/>
        <w:topLinePunct w:val="0"/>
        <w:bidi w:val="0"/>
        <w:snapToGrid w:val="0"/>
        <w:spacing w:line="288" w:lineRule="auto"/>
        <w:jc w:val="center"/>
        <w:textAlignment w:val="auto"/>
        <w:outlineLvl w:val="9"/>
        <w:rPr>
          <w:rFonts w:hint="eastAsia" w:ascii="宋体" w:hAnsi="宋体" w:eastAsia="宋体" w:cs="宋体"/>
          <w:b/>
          <w:kern w:val="0"/>
          <w:sz w:val="21"/>
          <w:szCs w:val="21"/>
        </w:rPr>
      </w:pPr>
    </w:p>
    <w:p>
      <w:pPr>
        <w:kinsoku/>
        <w:wordWrap/>
        <w:overflowPunct/>
        <w:topLinePunct w:val="0"/>
        <w:bidi w:val="0"/>
        <w:snapToGrid w:val="0"/>
        <w:spacing w:line="288" w:lineRule="auto"/>
        <w:ind w:firstLine="2530" w:firstLineChars="1200"/>
        <w:textAlignment w:val="auto"/>
        <w:outlineLvl w:val="9"/>
        <w:rPr>
          <w:rFonts w:hint="eastAsia" w:ascii="宋体" w:hAnsi="宋体" w:eastAsia="宋体" w:cs="宋体"/>
          <w:b/>
          <w:kern w:val="0"/>
          <w:sz w:val="21"/>
          <w:szCs w:val="21"/>
        </w:rPr>
      </w:pPr>
    </w:p>
    <w:p>
      <w:pPr>
        <w:kinsoku/>
        <w:wordWrap/>
        <w:overflowPunct/>
        <w:topLinePunct w:val="0"/>
        <w:bidi w:val="0"/>
        <w:snapToGrid w:val="0"/>
        <w:spacing w:line="288" w:lineRule="auto"/>
        <w:ind w:firstLine="2530" w:firstLineChars="1200"/>
        <w:textAlignment w:val="auto"/>
        <w:outlineLvl w:val="9"/>
        <w:rPr>
          <w:rFonts w:hint="eastAsia" w:ascii="宋体" w:hAnsi="宋体" w:eastAsia="宋体" w:cs="宋体"/>
          <w:b/>
          <w:kern w:val="0"/>
          <w:sz w:val="21"/>
          <w:szCs w:val="21"/>
        </w:rPr>
      </w:pPr>
    </w:p>
    <w:p>
      <w:pPr>
        <w:kinsoku/>
        <w:wordWrap/>
        <w:overflowPunct/>
        <w:topLinePunct w:val="0"/>
        <w:bidi w:val="0"/>
        <w:snapToGrid w:val="0"/>
        <w:spacing w:line="288" w:lineRule="auto"/>
        <w:ind w:firstLine="2530" w:firstLineChars="1200"/>
        <w:textAlignment w:val="auto"/>
        <w:outlineLvl w:val="9"/>
        <w:rPr>
          <w:rFonts w:hint="eastAsia" w:ascii="宋体" w:hAnsi="宋体" w:eastAsia="宋体" w:cs="宋体"/>
          <w:b/>
          <w:kern w:val="0"/>
          <w:sz w:val="21"/>
          <w:szCs w:val="21"/>
        </w:rPr>
      </w:pPr>
    </w:p>
    <w:p>
      <w:pPr>
        <w:widowControl/>
        <w:kinsoku/>
        <w:wordWrap/>
        <w:overflowPunct/>
        <w:topLinePunct w:val="0"/>
        <w:bidi w:val="0"/>
        <w:adjustRightInd/>
        <w:spacing w:line="288" w:lineRule="auto"/>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br w:type="page"/>
      </w:r>
    </w:p>
    <w:p>
      <w:pPr>
        <w:kinsoku/>
        <w:wordWrap/>
        <w:overflowPunct/>
        <w:topLinePunct w:val="0"/>
        <w:bidi w:val="0"/>
        <w:snapToGrid w:val="0"/>
        <w:spacing w:line="288" w:lineRule="auto"/>
        <w:jc w:val="center"/>
        <w:textAlignment w:val="auto"/>
        <w:outlineLvl w:val="9"/>
        <w:rPr>
          <w:rFonts w:hint="eastAsia" w:ascii="宋体" w:hAnsi="宋体" w:eastAsia="宋体" w:cs="宋体"/>
          <w:b/>
          <w:sz w:val="21"/>
          <w:szCs w:val="21"/>
        </w:rPr>
      </w:pPr>
      <w:r>
        <w:rPr>
          <w:rFonts w:hint="eastAsia" w:ascii="宋体" w:hAnsi="宋体" w:eastAsia="宋体" w:cs="宋体"/>
          <w:b/>
          <w:kern w:val="0"/>
          <w:sz w:val="21"/>
          <w:szCs w:val="21"/>
        </w:rPr>
        <w:t>一、投标</w:t>
      </w:r>
      <w:r>
        <w:rPr>
          <w:rFonts w:hint="eastAsia" w:ascii="宋体" w:hAnsi="宋体" w:eastAsia="宋体" w:cs="宋体"/>
          <w:b/>
          <w:sz w:val="21"/>
          <w:szCs w:val="21"/>
        </w:rPr>
        <w:t>函</w:t>
      </w:r>
    </w:p>
    <w:p>
      <w:pPr>
        <w:kinsoku/>
        <w:wordWrap/>
        <w:overflowPunct/>
        <w:topLinePunct w:val="0"/>
        <w:bidi w:val="0"/>
        <w:snapToGrid w:val="0"/>
        <w:spacing w:line="288" w:lineRule="auto"/>
        <w:textAlignment w:val="auto"/>
        <w:rPr>
          <w:rFonts w:hint="eastAsia" w:ascii="宋体" w:hAnsi="宋体" w:eastAsia="宋体" w:cs="宋体"/>
          <w:color w:val="0000FF"/>
          <w:sz w:val="21"/>
          <w:szCs w:val="21"/>
        </w:rPr>
      </w:pPr>
    </w:p>
    <w:p>
      <w:pPr>
        <w:kinsoku/>
        <w:wordWrap/>
        <w:overflowPunct/>
        <w:topLinePunct w:val="0"/>
        <w:bidi w:val="0"/>
        <w:snapToGrid w:val="0"/>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杭州师范大学、浙江豪圣建设项目管理有限公司</w:t>
      </w:r>
      <w:r>
        <w:rPr>
          <w:rFonts w:hint="eastAsia" w:ascii="宋体" w:hAnsi="宋体" w:eastAsia="宋体" w:cs="宋体"/>
          <w:color w:val="auto"/>
          <w:sz w:val="21"/>
          <w:szCs w:val="21"/>
        </w:rPr>
        <w:t>：</w:t>
      </w:r>
    </w:p>
    <w:p>
      <w:pPr>
        <w:kinsoku/>
        <w:wordWrap/>
        <w:overflowPunct/>
        <w:topLinePunct w:val="0"/>
        <w:bidi w:val="0"/>
        <w:snapToGrid w:val="0"/>
        <w:spacing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我方参加你方组织的</w:t>
      </w:r>
      <w:r>
        <w:rPr>
          <w:rFonts w:hint="eastAsia" w:ascii="宋体" w:hAnsi="宋体" w:cs="宋体"/>
          <w:color w:val="auto"/>
          <w:sz w:val="21"/>
          <w:szCs w:val="21"/>
          <w:lang w:eastAsia="zh-CN"/>
        </w:rPr>
        <w:t>近红外脑电数据采集一体机</w:t>
      </w:r>
      <w:r>
        <w:rPr>
          <w:rFonts w:hint="eastAsia" w:ascii="宋体" w:hAnsi="宋体" w:eastAsia="宋体" w:cs="宋体"/>
          <w:color w:val="auto"/>
          <w:sz w:val="21"/>
          <w:szCs w:val="21"/>
        </w:rPr>
        <w:t>【招标编号：</w:t>
      </w:r>
      <w:r>
        <w:rPr>
          <w:rFonts w:hint="eastAsia" w:ascii="宋体" w:hAnsi="宋体" w:cs="宋体"/>
          <w:color w:val="auto"/>
          <w:sz w:val="21"/>
          <w:szCs w:val="21"/>
          <w:lang w:eastAsia="zh-CN"/>
        </w:rPr>
        <w:t>HZNU-2024445</w:t>
      </w:r>
      <w:r>
        <w:rPr>
          <w:rFonts w:hint="eastAsia" w:ascii="宋体" w:hAnsi="宋体" w:eastAsia="宋体" w:cs="宋体"/>
          <w:color w:val="auto"/>
          <w:sz w:val="21"/>
          <w:szCs w:val="21"/>
        </w:rPr>
        <w:t>】招标的有关活动，并对此项目进行投标。为此：</w:t>
      </w:r>
    </w:p>
    <w:p>
      <w:pPr>
        <w:kinsoku/>
        <w:wordWrap/>
        <w:overflowPunct/>
        <w:topLinePunct w:val="0"/>
        <w:bidi w:val="0"/>
        <w:snapToGrid w:val="0"/>
        <w:spacing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1、我方承诺投标有效期从提交投标文件的截止之日起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天（不少于90天），本投标文件在投标有效期满之前均具有约束力。</w:t>
      </w:r>
    </w:p>
    <w:p>
      <w:pPr>
        <w:kinsoku/>
        <w:wordWrap/>
        <w:overflowPunct/>
        <w:topLinePunct w:val="0"/>
        <w:bidi w:val="0"/>
        <w:snapToGrid w:val="0"/>
        <w:spacing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2、我方的投标文件包括以下内容：</w:t>
      </w:r>
    </w:p>
    <w:p>
      <w:pPr>
        <w:kinsoku/>
        <w:wordWrap/>
        <w:overflowPunct/>
        <w:topLinePunct w:val="0"/>
        <w:bidi w:val="0"/>
        <w:snapToGrid w:val="0"/>
        <w:spacing w:line="288" w:lineRule="auto"/>
        <w:ind w:left="210" w:leftChars="1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2.1资格文件：</w:t>
      </w:r>
    </w:p>
    <w:p>
      <w:pPr>
        <w:kinsoku/>
        <w:wordWrap/>
        <w:overflowPunct/>
        <w:topLinePunct w:val="0"/>
        <w:bidi w:val="0"/>
        <w:snapToGrid w:val="0"/>
        <w:spacing w:line="288" w:lineRule="auto"/>
        <w:ind w:left="420" w:leftChars="2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2.1.1承诺函；</w:t>
      </w:r>
    </w:p>
    <w:p>
      <w:pPr>
        <w:kinsoku/>
        <w:wordWrap/>
        <w:overflowPunct/>
        <w:topLinePunct w:val="0"/>
        <w:bidi w:val="0"/>
        <w:snapToGrid w:val="0"/>
        <w:spacing w:line="288" w:lineRule="auto"/>
        <w:ind w:left="420" w:leftChars="2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2.1.2</w:t>
      </w:r>
      <w:r>
        <w:rPr>
          <w:rFonts w:hint="eastAsia" w:ascii="宋体" w:hAnsi="宋体" w:eastAsia="宋体" w:cs="宋体"/>
          <w:snapToGrid w:val="0"/>
          <w:color w:val="auto"/>
          <w:kern w:val="28"/>
          <w:sz w:val="21"/>
          <w:szCs w:val="21"/>
        </w:rPr>
        <w:t>联合协议（如果有)；</w:t>
      </w:r>
    </w:p>
    <w:p>
      <w:pPr>
        <w:kinsoku/>
        <w:wordWrap/>
        <w:overflowPunct/>
        <w:topLinePunct w:val="0"/>
        <w:bidi w:val="0"/>
        <w:snapToGrid w:val="0"/>
        <w:spacing w:line="288" w:lineRule="auto"/>
        <w:ind w:left="420" w:leftChars="2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2.1.3落实政府采购政策需满足的资格要求</w:t>
      </w:r>
      <w:r>
        <w:rPr>
          <w:rFonts w:hint="eastAsia" w:ascii="宋体" w:hAnsi="宋体" w:eastAsia="宋体" w:cs="宋体"/>
          <w:snapToGrid w:val="0"/>
          <w:color w:val="auto"/>
          <w:kern w:val="28"/>
          <w:sz w:val="21"/>
          <w:szCs w:val="21"/>
        </w:rPr>
        <w:t>（如果有）</w:t>
      </w:r>
      <w:r>
        <w:rPr>
          <w:rFonts w:hint="eastAsia" w:ascii="宋体" w:hAnsi="宋体" w:eastAsia="宋体" w:cs="宋体"/>
          <w:color w:val="auto"/>
          <w:sz w:val="21"/>
          <w:szCs w:val="21"/>
        </w:rPr>
        <w:t>；</w:t>
      </w:r>
    </w:p>
    <w:p>
      <w:pPr>
        <w:kinsoku/>
        <w:wordWrap/>
        <w:overflowPunct/>
        <w:topLinePunct w:val="0"/>
        <w:bidi w:val="0"/>
        <w:snapToGrid w:val="0"/>
        <w:spacing w:line="288" w:lineRule="auto"/>
        <w:ind w:left="420" w:leftChars="2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2.1.4本项目的特定资格要求</w:t>
      </w:r>
      <w:r>
        <w:rPr>
          <w:rFonts w:hint="eastAsia" w:ascii="宋体" w:hAnsi="宋体" w:eastAsia="宋体" w:cs="宋体"/>
          <w:snapToGrid w:val="0"/>
          <w:color w:val="auto"/>
          <w:kern w:val="28"/>
          <w:sz w:val="21"/>
          <w:szCs w:val="21"/>
        </w:rPr>
        <w:t>（如果有）</w:t>
      </w:r>
      <w:r>
        <w:rPr>
          <w:rFonts w:hint="eastAsia" w:ascii="宋体" w:hAnsi="宋体" w:eastAsia="宋体" w:cs="宋体"/>
          <w:color w:val="auto"/>
          <w:sz w:val="21"/>
          <w:szCs w:val="21"/>
        </w:rPr>
        <w:t>。</w:t>
      </w:r>
    </w:p>
    <w:p>
      <w:pPr>
        <w:kinsoku/>
        <w:wordWrap/>
        <w:overflowPunct/>
        <w:topLinePunct w:val="0"/>
        <w:bidi w:val="0"/>
        <w:snapToGrid w:val="0"/>
        <w:spacing w:line="288" w:lineRule="auto"/>
        <w:ind w:left="210" w:leftChars="10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rPr>
        <w:t>商务技术</w:t>
      </w:r>
      <w:r>
        <w:rPr>
          <w:rFonts w:hint="eastAsia" w:ascii="宋体" w:hAnsi="宋体" w:eastAsia="宋体" w:cs="宋体"/>
          <w:color w:val="auto"/>
          <w:sz w:val="21"/>
          <w:szCs w:val="21"/>
          <w:lang w:val="zh-CN"/>
        </w:rPr>
        <w:t>文件：</w:t>
      </w:r>
    </w:p>
    <w:p>
      <w:pPr>
        <w:kinsoku/>
        <w:wordWrap/>
        <w:overflowPunct/>
        <w:topLinePunct w:val="0"/>
        <w:bidi w:val="0"/>
        <w:snapToGrid w:val="0"/>
        <w:spacing w:line="288" w:lineRule="auto"/>
        <w:ind w:left="420" w:leftChars="2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2.2.1投标函；</w:t>
      </w:r>
      <w:r>
        <w:rPr>
          <w:rFonts w:hint="eastAsia" w:ascii="宋体" w:hAnsi="宋体" w:eastAsia="宋体" w:cs="宋体"/>
          <w:color w:val="auto"/>
          <w:sz w:val="21"/>
          <w:szCs w:val="21"/>
          <w:lang w:val="zh-CN"/>
        </w:rPr>
        <w:t xml:space="preserve"> </w:t>
      </w:r>
    </w:p>
    <w:p>
      <w:pPr>
        <w:kinsoku/>
        <w:wordWrap/>
        <w:overflowPunct/>
        <w:topLinePunct w:val="0"/>
        <w:bidi w:val="0"/>
        <w:snapToGrid w:val="0"/>
        <w:spacing w:line="288" w:lineRule="auto"/>
        <w:ind w:left="420" w:leftChars="2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2.2.2授权委托书或法定代表人（单位负责人）身份证明；</w:t>
      </w:r>
    </w:p>
    <w:p>
      <w:pPr>
        <w:kinsoku/>
        <w:wordWrap/>
        <w:overflowPunct/>
        <w:topLinePunct w:val="0"/>
        <w:bidi w:val="0"/>
        <w:snapToGrid w:val="0"/>
        <w:spacing w:line="288" w:lineRule="auto"/>
        <w:ind w:left="420" w:leftChars="2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2.2.3分包意向协议</w:t>
      </w:r>
      <w:r>
        <w:rPr>
          <w:rFonts w:hint="eastAsia" w:ascii="宋体" w:hAnsi="宋体" w:eastAsia="宋体" w:cs="宋体"/>
          <w:snapToGrid w:val="0"/>
          <w:color w:val="auto"/>
          <w:kern w:val="28"/>
          <w:sz w:val="21"/>
          <w:szCs w:val="21"/>
        </w:rPr>
        <w:t>（如果有）</w:t>
      </w:r>
      <w:r>
        <w:rPr>
          <w:rFonts w:hint="eastAsia" w:ascii="宋体" w:hAnsi="宋体" w:eastAsia="宋体" w:cs="宋体"/>
          <w:color w:val="auto"/>
          <w:sz w:val="21"/>
          <w:szCs w:val="21"/>
        </w:rPr>
        <w:t>；</w:t>
      </w:r>
    </w:p>
    <w:p>
      <w:pPr>
        <w:kinsoku/>
        <w:wordWrap/>
        <w:overflowPunct/>
        <w:topLinePunct w:val="0"/>
        <w:bidi w:val="0"/>
        <w:snapToGrid w:val="0"/>
        <w:spacing w:line="288" w:lineRule="auto"/>
        <w:ind w:left="420" w:leftChars="2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2.2.4符合性审查资料；</w:t>
      </w:r>
    </w:p>
    <w:p>
      <w:pPr>
        <w:kinsoku/>
        <w:wordWrap/>
        <w:overflowPunct/>
        <w:topLinePunct w:val="0"/>
        <w:bidi w:val="0"/>
        <w:snapToGrid w:val="0"/>
        <w:spacing w:line="288" w:lineRule="auto"/>
        <w:ind w:left="420" w:leftChars="2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2.2.5评标标准相应的商务技术资料；</w:t>
      </w:r>
    </w:p>
    <w:p>
      <w:pPr>
        <w:kinsoku/>
        <w:wordWrap/>
        <w:overflowPunct/>
        <w:topLinePunct w:val="0"/>
        <w:bidi w:val="0"/>
        <w:snapToGrid w:val="0"/>
        <w:spacing w:line="288" w:lineRule="auto"/>
        <w:ind w:left="420" w:leftChars="2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2.2.6投标标的清单；</w:t>
      </w:r>
    </w:p>
    <w:p>
      <w:pPr>
        <w:kinsoku/>
        <w:wordWrap/>
        <w:overflowPunct/>
        <w:topLinePunct w:val="0"/>
        <w:bidi w:val="0"/>
        <w:snapToGrid w:val="0"/>
        <w:spacing w:line="288" w:lineRule="auto"/>
        <w:ind w:left="420" w:leftChars="2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2.2.7商务技术偏离表；</w:t>
      </w:r>
    </w:p>
    <w:p>
      <w:pPr>
        <w:kinsoku/>
        <w:wordWrap/>
        <w:overflowPunct/>
        <w:topLinePunct w:val="0"/>
        <w:bidi w:val="0"/>
        <w:snapToGrid w:val="0"/>
        <w:spacing w:line="288" w:lineRule="auto"/>
        <w:ind w:left="420" w:leftChars="20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8</w:t>
      </w:r>
      <w:r>
        <w:rPr>
          <w:rFonts w:hint="eastAsia" w:ascii="宋体" w:hAnsi="宋体" w:eastAsia="宋体" w:cs="宋体"/>
          <w:color w:val="auto"/>
          <w:sz w:val="21"/>
          <w:szCs w:val="21"/>
          <w:lang w:val="zh-CN"/>
        </w:rPr>
        <w:t>政府采购供应商廉洁自律承诺书；</w:t>
      </w:r>
    </w:p>
    <w:p>
      <w:pPr>
        <w:kinsoku/>
        <w:wordWrap/>
        <w:overflowPunct/>
        <w:topLinePunct w:val="0"/>
        <w:bidi w:val="0"/>
        <w:snapToGrid w:val="0"/>
        <w:spacing w:line="288" w:lineRule="auto"/>
        <w:ind w:left="210" w:leftChars="1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3报价文件</w:t>
      </w:r>
    </w:p>
    <w:p>
      <w:pPr>
        <w:kinsoku/>
        <w:wordWrap/>
        <w:overflowPunct/>
        <w:topLinePunct w:val="0"/>
        <w:bidi w:val="0"/>
        <w:snapToGrid w:val="0"/>
        <w:spacing w:line="288" w:lineRule="auto"/>
        <w:ind w:left="420" w:leftChars="2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2.3.1开标一览表（报价表）；</w:t>
      </w:r>
    </w:p>
    <w:p>
      <w:pPr>
        <w:kinsoku/>
        <w:wordWrap/>
        <w:overflowPunct/>
        <w:topLinePunct w:val="0"/>
        <w:bidi w:val="0"/>
        <w:snapToGrid w:val="0"/>
        <w:spacing w:line="288" w:lineRule="auto"/>
        <w:ind w:left="420" w:leftChars="20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 w:val="21"/>
          <w:szCs w:val="21"/>
          <w:lang w:val="en-US" w:eastAsia="zh-CN"/>
        </w:rPr>
        <w:t>2.3.2 报价情况说明（如果有）；</w:t>
      </w:r>
    </w:p>
    <w:p>
      <w:pPr>
        <w:kinsoku/>
        <w:wordWrap/>
        <w:overflowPunct/>
        <w:topLinePunct w:val="0"/>
        <w:bidi w:val="0"/>
        <w:snapToGrid w:val="0"/>
        <w:spacing w:line="288" w:lineRule="auto"/>
        <w:ind w:left="420" w:leftChars="2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中小企业声明函（如果有）。</w:t>
      </w:r>
    </w:p>
    <w:p>
      <w:pPr>
        <w:kinsoku/>
        <w:wordWrap/>
        <w:overflowPunct/>
        <w:topLinePunct w:val="0"/>
        <w:bidi w:val="0"/>
        <w:snapToGrid w:val="0"/>
        <w:spacing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3、我方承诺除商务技术偏离表列出的偏离外，我方响应招标文件的全部要求。对投标文件中材料的真实性、合法性负责。</w:t>
      </w:r>
    </w:p>
    <w:p>
      <w:pPr>
        <w:kinsoku/>
        <w:wordWrap/>
        <w:overflowPunct/>
        <w:topLinePunct w:val="0"/>
        <w:bidi w:val="0"/>
        <w:snapToGrid w:val="0"/>
        <w:spacing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4、如我方中标，我方承诺：</w:t>
      </w:r>
    </w:p>
    <w:p>
      <w:pPr>
        <w:kinsoku/>
        <w:wordWrap/>
        <w:overflowPunct/>
        <w:topLinePunct w:val="0"/>
        <w:bidi w:val="0"/>
        <w:snapToGrid w:val="0"/>
        <w:spacing w:line="288" w:lineRule="auto"/>
        <w:ind w:left="210" w:leftChars="1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4.1在收到中标通知书后，在中标通知书规定的期限内与你方签订合同； </w:t>
      </w:r>
    </w:p>
    <w:p>
      <w:pPr>
        <w:kinsoku/>
        <w:wordWrap/>
        <w:overflowPunct/>
        <w:topLinePunct w:val="0"/>
        <w:bidi w:val="0"/>
        <w:snapToGrid w:val="0"/>
        <w:spacing w:line="288" w:lineRule="auto"/>
        <w:ind w:left="210" w:leftChars="1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4.2在签订合同时不向你方提出附加条件； </w:t>
      </w:r>
    </w:p>
    <w:p>
      <w:pPr>
        <w:kinsoku/>
        <w:wordWrap/>
        <w:overflowPunct/>
        <w:topLinePunct w:val="0"/>
        <w:bidi w:val="0"/>
        <w:snapToGrid w:val="0"/>
        <w:spacing w:line="288" w:lineRule="auto"/>
        <w:ind w:left="210" w:leftChars="1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4.3按照招标文件要求提交履约保证金； </w:t>
      </w:r>
    </w:p>
    <w:p>
      <w:pPr>
        <w:kinsoku/>
        <w:wordWrap/>
        <w:overflowPunct/>
        <w:topLinePunct w:val="0"/>
        <w:bidi w:val="0"/>
        <w:snapToGrid w:val="0"/>
        <w:spacing w:line="288" w:lineRule="auto"/>
        <w:ind w:left="210" w:leftChars="1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4.4在合同约定的期限内完成合同规定的全部义务。 </w:t>
      </w:r>
    </w:p>
    <w:p>
      <w:pPr>
        <w:kinsoku/>
        <w:wordWrap/>
        <w:overflowPunct/>
        <w:topLinePunct w:val="0"/>
        <w:bidi w:val="0"/>
        <w:snapToGrid w:val="0"/>
        <w:spacing w:line="288" w:lineRule="auto"/>
        <w:ind w:left="210" w:leftChars="1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5、其他补充说明: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insoku/>
        <w:wordWrap/>
        <w:overflowPunct/>
        <w:topLinePunct w:val="0"/>
        <w:bidi w:val="0"/>
        <w:spacing w:line="288" w:lineRule="auto"/>
        <w:ind w:firstLine="3150" w:firstLineChars="1500"/>
        <w:textAlignment w:val="auto"/>
        <w:rPr>
          <w:rFonts w:hint="eastAsia" w:ascii="宋体" w:hAnsi="宋体" w:eastAsia="宋体" w:cs="宋体"/>
          <w:sz w:val="21"/>
          <w:szCs w:val="21"/>
        </w:rPr>
      </w:pPr>
      <w:r>
        <w:rPr>
          <w:rFonts w:hint="eastAsia" w:ascii="宋体" w:hAnsi="宋体" w:eastAsia="宋体" w:cs="宋体"/>
          <w:sz w:val="21"/>
          <w:szCs w:val="21"/>
        </w:rPr>
        <w:t xml:space="preserve">投标人名称（电子签名）：                          </w:t>
      </w:r>
    </w:p>
    <w:p>
      <w:pPr>
        <w:kinsoku/>
        <w:wordWrap/>
        <w:overflowPunct/>
        <w:topLinePunct w:val="0"/>
        <w:bidi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     日期：  年   月   日</w:t>
      </w:r>
    </w:p>
    <w:p>
      <w:pPr>
        <w:kinsoku/>
        <w:wordWrap/>
        <w:overflowPunct/>
        <w:topLinePunct w:val="0"/>
        <w:bidi w:val="0"/>
        <w:snapToGrid w:val="0"/>
        <w:spacing w:line="288" w:lineRule="auto"/>
        <w:ind w:left="420" w:leftChars="200" w:firstLine="3675" w:firstLineChars="1750"/>
        <w:textAlignment w:val="auto"/>
        <w:rPr>
          <w:rFonts w:hint="eastAsia" w:ascii="宋体" w:hAnsi="宋体" w:eastAsia="宋体" w:cs="宋体"/>
          <w:kern w:val="0"/>
          <w:sz w:val="21"/>
          <w:szCs w:val="21"/>
          <w:u w:val="single"/>
        </w:rPr>
      </w:pPr>
    </w:p>
    <w:p>
      <w:pPr>
        <w:kinsoku/>
        <w:wordWrap/>
        <w:overflowPunct/>
        <w:topLinePunct w:val="0"/>
        <w:bidi w:val="0"/>
        <w:spacing w:line="288" w:lineRule="auto"/>
        <w:ind w:right="420"/>
        <w:textAlignment w:val="auto"/>
        <w:rPr>
          <w:rFonts w:hint="eastAsia" w:ascii="宋体" w:hAnsi="宋体" w:eastAsia="宋体" w:cs="宋体"/>
          <w:sz w:val="21"/>
          <w:szCs w:val="21"/>
        </w:rPr>
      </w:pPr>
      <w:r>
        <w:rPr>
          <w:rFonts w:hint="eastAsia" w:ascii="宋体" w:hAnsi="宋体" w:eastAsia="宋体" w:cs="宋体"/>
          <w:sz w:val="21"/>
          <w:szCs w:val="21"/>
        </w:rPr>
        <w:t>注：按本格式和要求提供。</w:t>
      </w:r>
    </w:p>
    <w:p>
      <w:pPr>
        <w:kinsoku/>
        <w:wordWrap/>
        <w:overflowPunct/>
        <w:topLinePunct w:val="0"/>
        <w:bidi w:val="0"/>
        <w:snapToGrid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napToGrid w:val="0"/>
        <w:spacing w:line="288" w:lineRule="auto"/>
        <w:textAlignment w:val="auto"/>
        <w:rPr>
          <w:rFonts w:hint="eastAsia" w:ascii="宋体" w:hAnsi="宋体" w:eastAsia="宋体" w:cs="宋体"/>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br w:type="page"/>
      </w:r>
    </w:p>
    <w:p>
      <w:pPr>
        <w:widowControl/>
        <w:kinsoku/>
        <w:wordWrap/>
        <w:overflowPunct/>
        <w:topLinePunct w:val="0"/>
        <w:bidi w:val="0"/>
        <w:adjustRightInd/>
        <w:spacing w:line="288" w:lineRule="auto"/>
        <w:jc w:val="center"/>
        <w:textAlignment w:val="auto"/>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二、授权委托书或法定代表人（单位负责人、自然人本人）身份证明</w:t>
      </w:r>
    </w:p>
    <w:p>
      <w:pPr>
        <w:kinsoku/>
        <w:wordWrap/>
        <w:overflowPunct/>
        <w:topLinePunct w:val="0"/>
        <w:bidi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w:t>
      </w:r>
    </w:p>
    <w:p>
      <w:pPr>
        <w:kinsoku/>
        <w:wordWrap/>
        <w:overflowPunct/>
        <w:topLinePunct w:val="0"/>
        <w:bidi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b/>
          <w:kern w:val="0"/>
          <w:sz w:val="21"/>
          <w:szCs w:val="21"/>
          <w:lang w:val="zh-CN"/>
        </w:rPr>
        <w:t>授权委托书（适用于非联合体投标）</w:t>
      </w:r>
    </w:p>
    <w:p>
      <w:pPr>
        <w:kinsoku/>
        <w:wordWrap/>
        <w:overflowPunct/>
        <w:topLinePunct w:val="0"/>
        <w:bidi w:val="0"/>
        <w:snapToGrid w:val="0"/>
        <w:spacing w:line="288" w:lineRule="auto"/>
        <w:textAlignment w:val="auto"/>
        <w:rPr>
          <w:rFonts w:hint="eastAsia" w:ascii="宋体" w:hAnsi="宋体" w:eastAsia="宋体" w:cs="宋体"/>
          <w:color w:val="0000FF"/>
          <w:sz w:val="21"/>
          <w:szCs w:val="21"/>
        </w:rPr>
      </w:pPr>
    </w:p>
    <w:p>
      <w:pPr>
        <w:kinsoku/>
        <w:wordWrap/>
        <w:overflowPunct/>
        <w:topLinePunct w:val="0"/>
        <w:bidi w:val="0"/>
        <w:snapToGrid w:val="0"/>
        <w:spacing w:line="288" w:lineRule="auto"/>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u w:val="single"/>
        </w:rPr>
        <w:t>杭州师范大学、浙江豪圣建设项目管理有限公司</w:t>
      </w:r>
      <w:r>
        <w:rPr>
          <w:rFonts w:hint="eastAsia" w:ascii="宋体" w:hAnsi="宋体" w:eastAsia="宋体" w:cs="宋体"/>
          <w:color w:val="auto"/>
          <w:kern w:val="0"/>
          <w:sz w:val="21"/>
          <w:szCs w:val="21"/>
          <w:lang w:val="zh-CN"/>
        </w:rPr>
        <w:t>：</w:t>
      </w:r>
    </w:p>
    <w:p>
      <w:pPr>
        <w:kinsoku/>
        <w:wordWrap/>
        <w:overflowPunct/>
        <w:topLinePunct w:val="0"/>
        <w:bidi w:val="0"/>
        <w:snapToGrid w:val="0"/>
        <w:spacing w:line="288" w:lineRule="auto"/>
        <w:ind w:firstLine="576"/>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w:t>
      </w:r>
      <w:r>
        <w:rPr>
          <w:rFonts w:hint="eastAsia" w:ascii="宋体" w:hAnsi="宋体" w:eastAsia="宋体" w:cs="宋体"/>
          <w:color w:val="auto"/>
          <w:kern w:val="0"/>
          <w:sz w:val="21"/>
          <w:szCs w:val="21"/>
          <w:lang w:val="zh-CN"/>
        </w:rPr>
        <w:t>委托</w:t>
      </w:r>
      <w:r>
        <w:rPr>
          <w:rFonts w:hint="eastAsia" w:ascii="宋体" w:hAnsi="宋体" w:eastAsia="宋体" w:cs="宋体"/>
          <w:color w:val="auto"/>
          <w:kern w:val="0"/>
          <w:sz w:val="21"/>
          <w:szCs w:val="21"/>
          <w:u w:val="single"/>
          <w:lang w:val="zh-CN"/>
        </w:rPr>
        <w:t xml:space="preserve">          </w:t>
      </w:r>
      <w:r>
        <w:rPr>
          <w:rFonts w:hint="eastAsia" w:ascii="宋体" w:hAnsi="宋体" w:eastAsia="宋体" w:cs="宋体"/>
          <w:color w:val="auto"/>
          <w:kern w:val="0"/>
          <w:sz w:val="21"/>
          <w:szCs w:val="21"/>
          <w:lang w:val="zh-CN"/>
        </w:rPr>
        <w:t>（姓名）为我方代理人（身份证号码：</w:t>
      </w:r>
      <w:r>
        <w:rPr>
          <w:rFonts w:hint="eastAsia" w:ascii="宋体" w:hAnsi="宋体" w:eastAsia="宋体" w:cs="宋体"/>
          <w:color w:val="auto"/>
          <w:kern w:val="0"/>
          <w:sz w:val="21"/>
          <w:szCs w:val="21"/>
          <w:u w:val="single"/>
          <w:lang w:val="zh-CN"/>
        </w:rPr>
        <w:t xml:space="preserve">          </w:t>
      </w:r>
      <w:r>
        <w:rPr>
          <w:rFonts w:hint="eastAsia" w:ascii="宋体" w:hAnsi="宋体" w:eastAsia="宋体" w:cs="宋体"/>
          <w:color w:val="auto"/>
          <w:kern w:val="0"/>
          <w:sz w:val="21"/>
          <w:szCs w:val="21"/>
          <w:lang w:val="zh-CN"/>
        </w:rPr>
        <w:t>，手机：</w:t>
      </w:r>
      <w:r>
        <w:rPr>
          <w:rFonts w:hint="eastAsia" w:ascii="宋体" w:hAnsi="宋体" w:eastAsia="宋体" w:cs="宋体"/>
          <w:color w:val="auto"/>
          <w:kern w:val="0"/>
          <w:sz w:val="21"/>
          <w:szCs w:val="21"/>
          <w:u w:val="single"/>
          <w:lang w:val="zh-CN"/>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none"/>
          <w:lang w:val="en-US" w:eastAsia="zh-CN"/>
        </w:rPr>
        <w:t>，所在单位：</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zh-CN"/>
        </w:rPr>
        <w:t>），以我方名义处理</w:t>
      </w:r>
      <w:r>
        <w:rPr>
          <w:rFonts w:hint="eastAsia" w:ascii="宋体" w:hAnsi="宋体" w:cs="宋体"/>
          <w:color w:val="auto"/>
          <w:sz w:val="21"/>
          <w:szCs w:val="21"/>
          <w:lang w:eastAsia="zh-CN"/>
        </w:rPr>
        <w:t>近红外脑电数据采集一体机</w:t>
      </w:r>
      <w:r>
        <w:rPr>
          <w:rFonts w:hint="eastAsia" w:ascii="宋体" w:hAnsi="宋体" w:eastAsia="宋体" w:cs="宋体"/>
          <w:color w:val="auto"/>
          <w:sz w:val="21"/>
          <w:szCs w:val="21"/>
        </w:rPr>
        <w:t>【招标编号：</w:t>
      </w:r>
      <w:r>
        <w:rPr>
          <w:rFonts w:hint="eastAsia" w:ascii="宋体" w:hAnsi="宋体" w:cs="宋体"/>
          <w:color w:val="auto"/>
          <w:sz w:val="21"/>
          <w:szCs w:val="21"/>
          <w:lang w:eastAsia="zh-CN"/>
        </w:rPr>
        <w:t>HZNU-2024445</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zh-CN"/>
        </w:rPr>
        <w:t>政府采购投标的一切事项，其法律后果由我方承担。</w:t>
      </w:r>
    </w:p>
    <w:p>
      <w:pPr>
        <w:kinsoku/>
        <w:wordWrap/>
        <w:overflowPunct/>
        <w:topLinePunct w:val="0"/>
        <w:bidi w:val="0"/>
        <w:snapToGrid w:val="0"/>
        <w:spacing w:line="288"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委托期限</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zh-CN"/>
        </w:rPr>
        <w:t>自</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年</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日起至</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年</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日止。</w:t>
      </w:r>
    </w:p>
    <w:p>
      <w:pPr>
        <w:kinsoku/>
        <w:wordWrap/>
        <w:overflowPunct/>
        <w:topLinePunct w:val="0"/>
        <w:bidi w:val="0"/>
        <w:snapToGrid w:val="0"/>
        <w:spacing w:line="288"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特此告知。</w:t>
      </w:r>
    </w:p>
    <w:p>
      <w:pPr>
        <w:kinsoku/>
        <w:wordWrap/>
        <w:overflowPunct/>
        <w:topLinePunct w:val="0"/>
        <w:bidi w:val="0"/>
        <w:snapToGrid w:val="0"/>
        <w:spacing w:line="288"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 xml:space="preserve">                                                 投标人名称(电子签名)：</w:t>
      </w:r>
    </w:p>
    <w:p>
      <w:pPr>
        <w:kinsoku/>
        <w:wordWrap/>
        <w:overflowPunct/>
        <w:topLinePunct w:val="0"/>
        <w:bidi w:val="0"/>
        <w:snapToGrid w:val="0"/>
        <w:spacing w:line="288" w:lineRule="auto"/>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                                                 签发日期：  年  月   日</w:t>
      </w:r>
    </w:p>
    <w:p>
      <w:pPr>
        <w:kinsoku/>
        <w:wordWrap/>
        <w:overflowPunct/>
        <w:topLinePunct w:val="0"/>
        <w:bidi w:val="0"/>
        <w:snapToGrid w:val="0"/>
        <w:spacing w:line="288" w:lineRule="auto"/>
        <w:textAlignment w:val="auto"/>
        <w:rPr>
          <w:rFonts w:hint="eastAsia" w:ascii="宋体" w:hAnsi="宋体" w:eastAsia="宋体" w:cs="宋体"/>
          <w:sz w:val="21"/>
          <w:szCs w:val="21"/>
        </w:rPr>
      </w:pPr>
    </w:p>
    <w:p>
      <w:pPr>
        <w:kinsoku/>
        <w:wordWrap/>
        <w:overflowPunct/>
        <w:topLinePunct w:val="0"/>
        <w:bidi w:val="0"/>
        <w:snapToGrid w:val="0"/>
        <w:spacing w:line="288" w:lineRule="auto"/>
        <w:textAlignment w:val="auto"/>
        <w:rPr>
          <w:rFonts w:hint="eastAsia" w:ascii="宋体" w:hAnsi="宋体" w:eastAsia="宋体" w:cs="宋体"/>
          <w:sz w:val="21"/>
          <w:szCs w:val="21"/>
        </w:rPr>
      </w:pPr>
    </w:p>
    <w:p>
      <w:pPr>
        <w:kinsoku/>
        <w:wordWrap/>
        <w:overflowPunct/>
        <w:topLinePunct w:val="0"/>
        <w:bidi w:val="0"/>
        <w:snapToGrid w:val="0"/>
        <w:spacing w:line="288" w:lineRule="auto"/>
        <w:textAlignment w:val="auto"/>
        <w:rPr>
          <w:rFonts w:hint="eastAsia" w:ascii="宋体" w:hAnsi="宋体" w:eastAsia="宋体" w:cs="宋体"/>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zh-CN"/>
        </w:rPr>
        <w:t>授权委托书（适用于联合体投标）</w:t>
      </w:r>
    </w:p>
    <w:p>
      <w:pPr>
        <w:kinsoku/>
        <w:wordWrap/>
        <w:overflowPunct/>
        <w:topLinePunct w:val="0"/>
        <w:bidi w:val="0"/>
        <w:snapToGrid w:val="0"/>
        <w:spacing w:line="288" w:lineRule="auto"/>
        <w:textAlignment w:val="auto"/>
        <w:rPr>
          <w:rFonts w:hint="eastAsia" w:ascii="宋体" w:hAnsi="宋体" w:eastAsia="宋体" w:cs="宋体"/>
          <w:color w:val="0000FF"/>
          <w:sz w:val="21"/>
          <w:szCs w:val="21"/>
        </w:rPr>
      </w:pPr>
    </w:p>
    <w:p>
      <w:pPr>
        <w:kinsoku/>
        <w:wordWrap/>
        <w:overflowPunct/>
        <w:topLinePunct w:val="0"/>
        <w:bidi w:val="0"/>
        <w:snapToGrid w:val="0"/>
        <w:spacing w:line="288" w:lineRule="auto"/>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u w:val="single"/>
        </w:rPr>
        <w:t>杭州师范大学、浙江豪圣建设项目管理有限公司</w:t>
      </w:r>
      <w:r>
        <w:rPr>
          <w:rFonts w:hint="eastAsia" w:ascii="宋体" w:hAnsi="宋体" w:eastAsia="宋体" w:cs="宋体"/>
          <w:color w:val="auto"/>
          <w:kern w:val="0"/>
          <w:sz w:val="21"/>
          <w:szCs w:val="21"/>
          <w:lang w:val="zh-CN"/>
        </w:rPr>
        <w:t>：</w:t>
      </w:r>
    </w:p>
    <w:p>
      <w:pPr>
        <w:kinsoku/>
        <w:wordWrap/>
        <w:overflowPunct/>
        <w:topLinePunct w:val="0"/>
        <w:bidi w:val="0"/>
        <w:snapToGrid w:val="0"/>
        <w:spacing w:line="288" w:lineRule="auto"/>
        <w:ind w:firstLine="576"/>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w:t>
      </w:r>
      <w:r>
        <w:rPr>
          <w:rFonts w:hint="eastAsia" w:ascii="宋体" w:hAnsi="宋体" w:eastAsia="宋体" w:cs="宋体"/>
          <w:color w:val="auto"/>
          <w:kern w:val="0"/>
          <w:sz w:val="21"/>
          <w:szCs w:val="21"/>
          <w:lang w:val="zh-CN"/>
        </w:rPr>
        <w:t>委托</w:t>
      </w:r>
      <w:r>
        <w:rPr>
          <w:rFonts w:hint="eastAsia" w:ascii="宋体" w:hAnsi="宋体" w:eastAsia="宋体" w:cs="宋体"/>
          <w:color w:val="auto"/>
          <w:kern w:val="0"/>
          <w:sz w:val="21"/>
          <w:szCs w:val="21"/>
          <w:u w:val="single"/>
          <w:lang w:val="zh-CN"/>
        </w:rPr>
        <w:t xml:space="preserve">          </w:t>
      </w:r>
      <w:r>
        <w:rPr>
          <w:rFonts w:hint="eastAsia" w:ascii="宋体" w:hAnsi="宋体" w:eastAsia="宋体" w:cs="宋体"/>
          <w:color w:val="auto"/>
          <w:kern w:val="0"/>
          <w:sz w:val="21"/>
          <w:szCs w:val="21"/>
          <w:lang w:val="zh-CN"/>
        </w:rPr>
        <w:t>（姓名）为我方代理人（身份证号码：</w:t>
      </w:r>
      <w:r>
        <w:rPr>
          <w:rFonts w:hint="eastAsia" w:ascii="宋体" w:hAnsi="宋体" w:eastAsia="宋体" w:cs="宋体"/>
          <w:color w:val="auto"/>
          <w:kern w:val="0"/>
          <w:sz w:val="21"/>
          <w:szCs w:val="21"/>
          <w:u w:val="single"/>
          <w:lang w:val="zh-CN"/>
        </w:rPr>
        <w:t xml:space="preserve">          </w:t>
      </w:r>
      <w:r>
        <w:rPr>
          <w:rFonts w:hint="eastAsia" w:ascii="宋体" w:hAnsi="宋体" w:eastAsia="宋体" w:cs="宋体"/>
          <w:color w:val="auto"/>
          <w:kern w:val="0"/>
          <w:sz w:val="21"/>
          <w:szCs w:val="21"/>
          <w:lang w:val="zh-CN"/>
        </w:rPr>
        <w:t>，手机：</w:t>
      </w:r>
      <w:r>
        <w:rPr>
          <w:rFonts w:hint="eastAsia" w:ascii="宋体" w:hAnsi="宋体" w:eastAsia="宋体" w:cs="宋体"/>
          <w:color w:val="auto"/>
          <w:kern w:val="0"/>
          <w:sz w:val="21"/>
          <w:szCs w:val="21"/>
          <w:u w:val="single"/>
          <w:lang w:val="zh-CN"/>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none"/>
          <w:lang w:val="en-US" w:eastAsia="zh-CN"/>
        </w:rPr>
        <w:t>，所在单位：</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zh-CN"/>
        </w:rPr>
        <w:t>），以我方名义处理</w:t>
      </w:r>
      <w:r>
        <w:rPr>
          <w:rFonts w:hint="eastAsia" w:ascii="宋体" w:hAnsi="宋体" w:cs="宋体"/>
          <w:color w:val="auto"/>
          <w:sz w:val="21"/>
          <w:szCs w:val="21"/>
          <w:lang w:eastAsia="zh-CN"/>
        </w:rPr>
        <w:t>近红外脑电数据采集一体机</w:t>
      </w:r>
      <w:r>
        <w:rPr>
          <w:rFonts w:hint="eastAsia" w:ascii="宋体" w:hAnsi="宋体" w:eastAsia="宋体" w:cs="宋体"/>
          <w:color w:val="auto"/>
          <w:sz w:val="21"/>
          <w:szCs w:val="21"/>
        </w:rPr>
        <w:t>【招标编号：</w:t>
      </w:r>
      <w:r>
        <w:rPr>
          <w:rFonts w:hint="eastAsia" w:ascii="宋体" w:hAnsi="宋体" w:cs="宋体"/>
          <w:color w:val="auto"/>
          <w:sz w:val="21"/>
          <w:szCs w:val="21"/>
          <w:lang w:eastAsia="zh-CN"/>
        </w:rPr>
        <w:t>HZNU-2024445</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zh-CN"/>
        </w:rPr>
        <w:t>政府采购投标的一切事项，其法律后果由我方承担。</w:t>
      </w:r>
    </w:p>
    <w:p>
      <w:pPr>
        <w:kinsoku/>
        <w:wordWrap/>
        <w:overflowPunct/>
        <w:topLinePunct w:val="0"/>
        <w:bidi w:val="0"/>
        <w:snapToGrid w:val="0"/>
        <w:spacing w:line="288"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委托期限</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zh-CN"/>
        </w:rPr>
        <w:t>自</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年</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日起至</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年</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日止。</w:t>
      </w:r>
    </w:p>
    <w:p>
      <w:pPr>
        <w:kinsoku/>
        <w:wordWrap/>
        <w:overflowPunct/>
        <w:topLinePunct w:val="0"/>
        <w:bidi w:val="0"/>
        <w:snapToGrid w:val="0"/>
        <w:spacing w:line="288"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特此告知。</w:t>
      </w: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textAlignment w:val="auto"/>
        <w:rPr>
          <w:rFonts w:hint="eastAsia" w:ascii="宋体" w:hAnsi="宋体" w:eastAsia="宋体" w:cs="宋体"/>
          <w:sz w:val="21"/>
          <w:szCs w:val="21"/>
        </w:rPr>
      </w:pPr>
    </w:p>
    <w:p>
      <w:pPr>
        <w:kinsoku/>
        <w:wordWrap/>
        <w:overflowPunct/>
        <w:topLinePunct w:val="0"/>
        <w:bidi w:val="0"/>
        <w:snapToGrid w:val="0"/>
        <w:spacing w:line="288" w:lineRule="auto"/>
        <w:ind w:firstLine="4410" w:firstLineChars="21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pPr>
        <w:kinsoku/>
        <w:wordWrap/>
        <w:overflowPunct/>
        <w:topLinePunct w:val="0"/>
        <w:bidi w:val="0"/>
        <w:snapToGrid w:val="0"/>
        <w:spacing w:line="288" w:lineRule="auto"/>
        <w:ind w:firstLine="4410" w:firstLineChars="21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pPr>
        <w:kinsoku/>
        <w:wordWrap/>
        <w:overflowPunct/>
        <w:topLinePunct w:val="0"/>
        <w:bidi w:val="0"/>
        <w:snapToGrid w:val="0"/>
        <w:spacing w:line="288" w:lineRule="auto"/>
        <w:ind w:firstLine="5040" w:firstLineChars="2400"/>
        <w:textAlignment w:val="auto"/>
        <w:rPr>
          <w:rFonts w:hint="eastAsia" w:ascii="宋体" w:hAnsi="宋体" w:eastAsia="宋体" w:cs="宋体"/>
          <w:sz w:val="21"/>
          <w:szCs w:val="21"/>
        </w:rPr>
      </w:pPr>
      <w:r>
        <w:rPr>
          <w:rFonts w:hint="eastAsia" w:ascii="宋体" w:hAnsi="宋体" w:eastAsia="宋体" w:cs="宋体"/>
          <w:kern w:val="0"/>
          <w:sz w:val="21"/>
          <w:szCs w:val="21"/>
          <w:lang w:val="zh-CN"/>
        </w:rPr>
        <w:t>……</w:t>
      </w:r>
    </w:p>
    <w:p>
      <w:pPr>
        <w:kinsoku/>
        <w:wordWrap/>
        <w:overflowPunct/>
        <w:topLinePunct w:val="0"/>
        <w:bidi w:val="0"/>
        <w:snapToGrid w:val="0"/>
        <w:spacing w:line="288" w:lineRule="auto"/>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日期：  年  月   日</w:t>
      </w:r>
    </w:p>
    <w:p>
      <w:pPr>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br w:type="page"/>
      </w:r>
    </w:p>
    <w:p>
      <w:pPr>
        <w:kinsoku/>
        <w:wordWrap/>
        <w:overflowPunct/>
        <w:topLinePunct w:val="0"/>
        <w:autoSpaceDE w:val="0"/>
        <w:autoSpaceDN w:val="0"/>
        <w:bidi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kern w:val="0"/>
          <w:sz w:val="21"/>
          <w:szCs w:val="21"/>
          <w:lang w:val="zh-CN"/>
        </w:rPr>
        <w:t>法定代表人、单位负责人或自然人本人</w:t>
      </w:r>
      <w:r>
        <w:rPr>
          <w:rFonts w:hint="eastAsia" w:ascii="宋体" w:hAnsi="宋体" w:eastAsia="宋体" w:cs="宋体"/>
          <w:b/>
          <w:sz w:val="21"/>
          <w:szCs w:val="21"/>
        </w:rPr>
        <w:t>的身份证明（适用于法定代表人、单位负责人或者自然人本人代表投标人参加投标）</w:t>
      </w:r>
    </w:p>
    <w:p>
      <w:pPr>
        <w:pStyle w:val="151"/>
        <w:kinsoku/>
        <w:wordWrap/>
        <w:overflowPunct/>
        <w:topLinePunct w:val="0"/>
        <w:bidi w:val="0"/>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kinsoku/>
              <w:wordWrap/>
              <w:overflowPunct/>
              <w:topLinePunct w:val="0"/>
              <w:bidi w:val="0"/>
              <w:adjustRightInd w:val="0"/>
              <w:spacing w:line="288" w:lineRule="auto"/>
              <w:textAlignment w:val="auto"/>
              <w:rPr>
                <w:rFonts w:hint="eastAsia" w:ascii="宋体" w:hAnsi="宋体" w:eastAsia="宋体" w:cs="宋体"/>
                <w:bCs/>
                <w:sz w:val="21"/>
                <w:szCs w:val="21"/>
              </w:rPr>
            </w:pPr>
            <w:r>
              <w:rPr>
                <w:rFonts w:hint="eastAsia" w:ascii="宋体" w:hAnsi="宋体" w:eastAsia="宋体" w:cs="宋体"/>
                <w:bCs/>
                <w:sz w:val="21"/>
                <w:szCs w:val="21"/>
              </w:rPr>
              <w:t>正面：                                 反面：</w:t>
            </w:r>
          </w:p>
          <w:p>
            <w:pPr>
              <w:pStyle w:val="151"/>
              <w:kinsoku/>
              <w:wordWrap/>
              <w:overflowPunct/>
              <w:topLinePunct w:val="0"/>
              <w:bidi w:val="0"/>
              <w:adjustRightInd w:val="0"/>
              <w:spacing w:line="288" w:lineRule="auto"/>
              <w:textAlignment w:val="auto"/>
              <w:rPr>
                <w:rFonts w:hint="eastAsia" w:ascii="宋体" w:hAnsi="宋体" w:eastAsia="宋体" w:cs="宋体"/>
                <w:bCs/>
                <w:sz w:val="21"/>
                <w:szCs w:val="21"/>
              </w:rPr>
            </w:pPr>
          </w:p>
        </w:tc>
      </w:tr>
    </w:tbl>
    <w:p>
      <w:pPr>
        <w:kinsoku/>
        <w:wordWrap/>
        <w:overflowPunct/>
        <w:topLinePunct w:val="0"/>
        <w:bidi w:val="0"/>
        <w:snapToGrid w:val="0"/>
        <w:spacing w:line="288" w:lineRule="auto"/>
        <w:ind w:firstLine="576"/>
        <w:jc w:val="center"/>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w:t>
      </w:r>
    </w:p>
    <w:p>
      <w:pPr>
        <w:kinsoku/>
        <w:wordWrap/>
        <w:overflowPunct/>
        <w:topLinePunct w:val="0"/>
        <w:bidi w:val="0"/>
        <w:snapToGrid w:val="0"/>
        <w:spacing w:line="288" w:lineRule="auto"/>
        <w:ind w:firstLine="576"/>
        <w:jc w:val="center"/>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投标人名称(电子签名)：                              </w:t>
      </w:r>
    </w:p>
    <w:p>
      <w:pPr>
        <w:kinsoku/>
        <w:wordWrap/>
        <w:overflowPunct/>
        <w:topLinePunct w:val="0"/>
        <w:bidi w:val="0"/>
        <w:spacing w:line="288" w:lineRule="auto"/>
        <w:jc w:val="center"/>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日期：  年  月  日</w:t>
      </w: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napToGrid w:val="0"/>
        <w:spacing w:line="288" w:lineRule="auto"/>
        <w:ind w:right="480"/>
        <w:textAlignment w:val="auto"/>
        <w:rPr>
          <w:rFonts w:hint="eastAsia" w:ascii="宋体" w:hAnsi="宋体" w:eastAsia="宋体" w:cs="宋体"/>
          <w:b/>
          <w:kern w:val="0"/>
          <w:sz w:val="21"/>
          <w:szCs w:val="21"/>
        </w:rPr>
        <w:sectPr>
          <w:pgSz w:w="11905" w:h="16838"/>
          <w:pgMar w:top="1247" w:right="1247" w:bottom="1247" w:left="1247" w:header="851" w:footer="992" w:gutter="0"/>
          <w:cols w:space="0" w:num="1"/>
          <w:titlePg/>
          <w:rtlGutter w:val="0"/>
          <w:docGrid w:linePitch="312" w:charSpace="0"/>
        </w:sectPr>
      </w:pPr>
    </w:p>
    <w:p>
      <w:pPr>
        <w:kinsoku/>
        <w:wordWrap/>
        <w:overflowPunct/>
        <w:topLinePunct w:val="0"/>
        <w:bidi w:val="0"/>
        <w:snapToGrid w:val="0"/>
        <w:spacing w:line="288"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三、分包意向协议</w:t>
      </w:r>
      <w:r>
        <w:rPr>
          <w:rFonts w:hint="eastAsia" w:ascii="宋体" w:hAnsi="宋体" w:eastAsia="宋体" w:cs="宋体"/>
          <w:b/>
          <w:color w:val="FF0000"/>
          <w:kern w:val="0"/>
          <w:sz w:val="21"/>
          <w:szCs w:val="21"/>
        </w:rPr>
        <w:t>（如果有）</w:t>
      </w:r>
    </w:p>
    <w:p>
      <w:pPr>
        <w:widowControl/>
        <w:kinsoku/>
        <w:wordWrap/>
        <w:overflowPunct/>
        <w:topLinePunct w:val="0"/>
        <w:bidi w:val="0"/>
        <w:spacing w:line="288" w:lineRule="auto"/>
        <w:ind w:firstLine="105" w:firstLineChars="50"/>
        <w:jc w:val="left"/>
        <w:textAlignment w:val="auto"/>
        <w:rPr>
          <w:rFonts w:hint="eastAsia" w:ascii="宋体" w:hAnsi="宋体" w:eastAsia="宋体" w:cs="宋体"/>
          <w:sz w:val="21"/>
          <w:szCs w:val="21"/>
        </w:rPr>
      </w:pPr>
      <w:bookmarkStart w:id="401" w:name="_Hlk101169080"/>
      <w:r>
        <w:rPr>
          <w:rFonts w:hint="eastAsia" w:ascii="宋体" w:hAnsi="宋体" w:eastAsia="宋体" w:cs="宋体"/>
          <w:sz w:val="21"/>
          <w:szCs w:val="21"/>
        </w:rPr>
        <w:t>[</w:t>
      </w:r>
      <w:r>
        <w:rPr>
          <w:rFonts w:hint="eastAsia" w:ascii="宋体" w:hAnsi="宋体" w:eastAsia="宋体" w:cs="宋体"/>
          <w:b/>
          <w:sz w:val="21"/>
          <w:szCs w:val="21"/>
        </w:rPr>
        <w:t>中标后以分包方式履行合同的，提供分包意向协议(附件6)；采购人不同意分包或者投标人中标后不以分包方式履行合同的，则不需要提供。</w:t>
      </w:r>
      <w:r>
        <w:rPr>
          <w:rFonts w:hint="eastAsia" w:ascii="宋体" w:hAnsi="宋体" w:eastAsia="宋体" w:cs="宋体"/>
          <w:sz w:val="21"/>
          <w:szCs w:val="21"/>
        </w:rPr>
        <w:t>]</w:t>
      </w:r>
    </w:p>
    <w:bookmarkEnd w:id="401"/>
    <w:p>
      <w:pPr>
        <w:kinsoku/>
        <w:wordWrap/>
        <w:overflowPunct/>
        <w:topLinePunct w:val="0"/>
        <w:bidi w:val="0"/>
        <w:snapToGrid w:val="0"/>
        <w:spacing w:line="288" w:lineRule="auto"/>
        <w:textAlignment w:val="auto"/>
        <w:rPr>
          <w:rFonts w:hint="eastAsia" w:ascii="宋体" w:hAnsi="宋体" w:eastAsia="宋体" w:cs="宋体"/>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tabs>
          <w:tab w:val="left" w:pos="432"/>
        </w:tabs>
        <w:kinsoku/>
        <w:wordWrap/>
        <w:overflowPunct/>
        <w:topLinePunct w:val="0"/>
        <w:bidi w:val="0"/>
        <w:spacing w:line="288" w:lineRule="auto"/>
        <w:textAlignment w:val="auto"/>
        <w:outlineLvl w:val="9"/>
        <w:rPr>
          <w:rFonts w:hint="eastAsia" w:ascii="宋体" w:hAnsi="宋体" w:eastAsia="宋体" w:cs="宋体"/>
          <w:sz w:val="21"/>
          <w:szCs w:val="21"/>
          <w:lang w:val="en-US"/>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四、符合性审查资料</w:t>
      </w: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319"/>
        <w:gridCol w:w="322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4319" w:type="dxa"/>
            <w:vAlign w:val="center"/>
          </w:tcPr>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实质性要求</w:t>
            </w:r>
          </w:p>
        </w:tc>
        <w:tc>
          <w:tcPr>
            <w:tcW w:w="3223" w:type="dxa"/>
            <w:vAlign w:val="center"/>
          </w:tcPr>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需要提供的符合性审查资料</w:t>
            </w:r>
          </w:p>
        </w:tc>
        <w:tc>
          <w:tcPr>
            <w:tcW w:w="1418" w:type="dxa"/>
            <w:vAlign w:val="center"/>
          </w:tcPr>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投标文件中的</w:t>
            </w:r>
          </w:p>
          <w:p>
            <w:pPr>
              <w:kinsoku/>
              <w:wordWrap/>
              <w:overflowPunct/>
              <w:topLinePunct w:val="0"/>
              <w:bidi w:val="0"/>
              <w:snapToGrid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pPr>
              <w:kinsoku/>
              <w:wordWrap/>
              <w:overflowPunct/>
              <w:topLinePunct w:val="0"/>
              <w:bidi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4319" w:type="dxa"/>
            <w:vAlign w:val="center"/>
          </w:tcPr>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投标文件按照招标文件要求签署、盖章。</w:t>
            </w:r>
          </w:p>
        </w:tc>
        <w:tc>
          <w:tcPr>
            <w:tcW w:w="3223" w:type="dxa"/>
            <w:vAlign w:val="center"/>
          </w:tcPr>
          <w:p>
            <w:pPr>
              <w:kinsoku/>
              <w:wordWrap/>
              <w:overflowPunct/>
              <w:topLinePunct w:val="0"/>
              <w:bidi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需要使用电子签名或者签字盖章的投标文件的组成部分</w:t>
            </w:r>
          </w:p>
        </w:tc>
        <w:tc>
          <w:tcPr>
            <w:tcW w:w="1418" w:type="dxa"/>
            <w:vAlign w:val="center"/>
          </w:tcPr>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见投标文件</w:t>
            </w:r>
          </w:p>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u w:val="single"/>
              </w:rPr>
              <w:t xml:space="preserve">  </w:t>
            </w:r>
            <w:r>
              <w:rPr>
                <w:rFonts w:hint="eastAsia" w:ascii="宋体" w:hAnsi="宋体" w:eastAsia="宋体" w:cs="宋体"/>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pPr>
              <w:kinsoku/>
              <w:wordWrap/>
              <w:overflowPunct/>
              <w:topLinePunct w:val="0"/>
              <w:bidi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4319" w:type="dxa"/>
            <w:vAlign w:val="center"/>
          </w:tcPr>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投标文件中承诺的投标有效期不少于招标文件中载明的投标有效期。</w:t>
            </w:r>
          </w:p>
        </w:tc>
        <w:tc>
          <w:tcPr>
            <w:tcW w:w="3223" w:type="dxa"/>
            <w:vAlign w:val="center"/>
          </w:tcPr>
          <w:p>
            <w:pPr>
              <w:kinsoku/>
              <w:wordWrap/>
              <w:overflowPunct/>
              <w:topLinePunct w:val="0"/>
              <w:bidi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投标函</w:t>
            </w:r>
          </w:p>
        </w:tc>
        <w:tc>
          <w:tcPr>
            <w:tcW w:w="1418" w:type="dxa"/>
            <w:vAlign w:val="center"/>
          </w:tcPr>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见投标文件第</w:t>
            </w:r>
            <w:r>
              <w:rPr>
                <w:rFonts w:hint="eastAsia" w:ascii="宋体" w:hAnsi="宋体" w:eastAsia="宋体" w:cs="宋体"/>
                <w:sz w:val="21"/>
                <w:szCs w:val="21"/>
                <w:u w:val="single"/>
              </w:rPr>
              <w:t xml:space="preserve">  </w:t>
            </w:r>
            <w:r>
              <w:rPr>
                <w:rFonts w:hint="eastAsia" w:ascii="宋体" w:hAnsi="宋体" w:eastAsia="宋体" w:cs="宋体"/>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pPr>
              <w:kinsoku/>
              <w:wordWrap/>
              <w:overflowPunct/>
              <w:topLinePunct w:val="0"/>
              <w:bidi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4319" w:type="dxa"/>
            <w:vAlign w:val="center"/>
          </w:tcPr>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投标文件满足招标文件的其它实质性要求。</w:t>
            </w:r>
          </w:p>
        </w:tc>
        <w:tc>
          <w:tcPr>
            <w:tcW w:w="3223" w:type="dxa"/>
            <w:vAlign w:val="center"/>
          </w:tcPr>
          <w:p>
            <w:pPr>
              <w:kinsoku/>
              <w:wordWrap/>
              <w:overflowPunct/>
              <w:topLinePunct w:val="0"/>
              <w:bidi w:val="0"/>
              <w:spacing w:line="288"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招标文件其它实质性要求相应的材料（“▲” 系指实质性要求条款，招标文件无其它实质性要求的，无需提供）</w:t>
            </w:r>
          </w:p>
        </w:tc>
        <w:tc>
          <w:tcPr>
            <w:tcW w:w="1418" w:type="dxa"/>
            <w:vAlign w:val="center"/>
          </w:tcPr>
          <w:p>
            <w:pPr>
              <w:kinsoku/>
              <w:wordWrap/>
              <w:overflowPunct/>
              <w:topLinePunct w:val="0"/>
              <w:bidi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见投标文件第</w:t>
            </w:r>
            <w:r>
              <w:rPr>
                <w:rFonts w:hint="eastAsia" w:ascii="宋体" w:hAnsi="宋体" w:eastAsia="宋体" w:cs="宋体"/>
                <w:sz w:val="21"/>
                <w:szCs w:val="21"/>
                <w:u w:val="single"/>
              </w:rPr>
              <w:t xml:space="preserve">  </w:t>
            </w:r>
            <w:r>
              <w:rPr>
                <w:rFonts w:hint="eastAsia" w:ascii="宋体" w:hAnsi="宋体" w:eastAsia="宋体" w:cs="宋体"/>
                <w:sz w:val="21"/>
                <w:szCs w:val="21"/>
              </w:rPr>
              <w:t>页</w:t>
            </w:r>
          </w:p>
        </w:tc>
      </w:tr>
    </w:tbl>
    <w:p>
      <w:pPr>
        <w:kinsoku/>
        <w:wordWrap/>
        <w:overflowPunct/>
        <w:topLinePunct w:val="0"/>
        <w:bidi w:val="0"/>
        <w:spacing w:line="288" w:lineRule="auto"/>
        <w:ind w:right="420"/>
        <w:textAlignment w:val="auto"/>
        <w:rPr>
          <w:rFonts w:hint="eastAsia" w:ascii="宋体" w:hAnsi="宋体" w:eastAsia="宋体" w:cs="宋体"/>
          <w:sz w:val="21"/>
          <w:szCs w:val="21"/>
        </w:rPr>
      </w:pPr>
      <w:r>
        <w:rPr>
          <w:rFonts w:hint="eastAsia" w:ascii="宋体" w:hAnsi="宋体" w:eastAsia="宋体" w:cs="宋体"/>
          <w:sz w:val="21"/>
          <w:szCs w:val="21"/>
        </w:rPr>
        <w:t>注：按本格式和要求提供。</w:t>
      </w: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 xml:space="preserve">            </w:t>
      </w: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widowControl/>
        <w:kinsoku/>
        <w:wordWrap/>
        <w:overflowPunct/>
        <w:topLinePunct w:val="0"/>
        <w:bidi w:val="0"/>
        <w:adjustRightInd/>
        <w:spacing w:line="288" w:lineRule="auto"/>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br w:type="page"/>
      </w:r>
    </w:p>
    <w:p>
      <w:pPr>
        <w:kinsoku/>
        <w:wordWrap/>
        <w:overflowPunct/>
        <w:topLinePunct w:val="0"/>
        <w:bidi w:val="0"/>
        <w:spacing w:line="288" w:lineRule="auto"/>
        <w:jc w:val="center"/>
        <w:textAlignment w:val="auto"/>
        <w:rPr>
          <w:rFonts w:hint="eastAsia" w:ascii="宋体" w:hAnsi="宋体" w:eastAsia="宋体" w:cs="宋体"/>
          <w:sz w:val="21"/>
          <w:szCs w:val="21"/>
        </w:rPr>
      </w:pPr>
      <w:r>
        <w:rPr>
          <w:rFonts w:hint="eastAsia" w:ascii="宋体" w:hAnsi="宋体" w:eastAsia="宋体" w:cs="宋体"/>
          <w:b/>
          <w:kern w:val="0"/>
          <w:sz w:val="21"/>
          <w:szCs w:val="21"/>
        </w:rPr>
        <w:t>五、评标标准相应的商务技术资料</w:t>
      </w:r>
    </w:p>
    <w:p>
      <w:pPr>
        <w:kinsoku/>
        <w:wordWrap/>
        <w:overflowPunct/>
        <w:topLinePunct w:val="0"/>
        <w:bidi w:val="0"/>
        <w:snapToGrid w:val="0"/>
        <w:spacing w:line="288"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（按招标文件第四部分评标办法前附表中“投标文件中评标标准相应的商务技术资料目录”提供资料。）</w:t>
      </w: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六、投标标的清单</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1032"/>
        <w:gridCol w:w="2742"/>
        <w:gridCol w:w="1718"/>
        <w:gridCol w:w="1032"/>
        <w:gridCol w:w="1032"/>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536"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名称</w:t>
            </w:r>
          </w:p>
        </w:tc>
        <w:tc>
          <w:tcPr>
            <w:tcW w:w="1424" w:type="pct"/>
            <w:tcBorders>
              <w:top w:val="single" w:color="auto" w:sz="4" w:space="0"/>
              <w:left w:val="single" w:color="auto" w:sz="4" w:space="0"/>
              <w:bottom w:val="single" w:color="auto" w:sz="4" w:space="0"/>
              <w:right w:val="single" w:color="auto" w:sz="4" w:space="0"/>
            </w:tcBorders>
          </w:tcPr>
          <w:p>
            <w:pPr>
              <w:kinsoku/>
              <w:wordWrap/>
              <w:overflowPunct/>
              <w:topLinePunct w:val="0"/>
              <w:bidi w:val="0"/>
              <w:spacing w:line="288" w:lineRule="auto"/>
              <w:jc w:val="center"/>
              <w:textAlignment w:val="auto"/>
              <w:rPr>
                <w:rFonts w:hint="eastAsia" w:ascii="宋体" w:hAnsi="宋体" w:eastAsia="宋体" w:cs="宋体"/>
                <w:b/>
                <w:sz w:val="21"/>
                <w:szCs w:val="21"/>
              </w:rPr>
            </w:pPr>
          </w:p>
          <w:p>
            <w:pPr>
              <w:kinsoku/>
              <w:wordWrap/>
              <w:overflowPunct/>
              <w:topLinePunct w:val="0"/>
              <w:bidi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品牌（如果有）</w:t>
            </w:r>
          </w:p>
        </w:tc>
        <w:tc>
          <w:tcPr>
            <w:tcW w:w="892"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规格型号</w:t>
            </w:r>
          </w:p>
        </w:tc>
        <w:tc>
          <w:tcPr>
            <w:tcW w:w="536"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288" w:lineRule="auto"/>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单位</w:t>
            </w:r>
          </w:p>
        </w:tc>
        <w:tc>
          <w:tcPr>
            <w:tcW w:w="536"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数量</w:t>
            </w:r>
          </w:p>
        </w:tc>
        <w:tc>
          <w:tcPr>
            <w:tcW w:w="536"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536"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p>
        </w:tc>
        <w:tc>
          <w:tcPr>
            <w:tcW w:w="1424"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p>
        </w:tc>
        <w:tc>
          <w:tcPr>
            <w:tcW w:w="892"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p>
        </w:tc>
        <w:tc>
          <w:tcPr>
            <w:tcW w:w="536"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288" w:lineRule="auto"/>
              <w:jc w:val="center"/>
              <w:textAlignment w:val="auto"/>
              <w:rPr>
                <w:rFonts w:hint="eastAsia" w:ascii="宋体" w:hAnsi="宋体" w:eastAsia="宋体" w:cs="宋体"/>
                <w:sz w:val="21"/>
                <w:szCs w:val="21"/>
              </w:rPr>
            </w:pPr>
          </w:p>
        </w:tc>
        <w:tc>
          <w:tcPr>
            <w:tcW w:w="536"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288" w:lineRule="auto"/>
              <w:jc w:val="center"/>
              <w:textAlignment w:val="auto"/>
              <w:rPr>
                <w:rFonts w:hint="eastAsia" w:ascii="宋体" w:hAnsi="宋体" w:eastAsia="宋体" w:cs="宋体"/>
                <w:sz w:val="21"/>
                <w:szCs w:val="21"/>
              </w:rPr>
            </w:pPr>
          </w:p>
        </w:tc>
        <w:tc>
          <w:tcPr>
            <w:tcW w:w="536"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288"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536"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p>
        </w:tc>
        <w:tc>
          <w:tcPr>
            <w:tcW w:w="1424"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p>
        </w:tc>
        <w:tc>
          <w:tcPr>
            <w:tcW w:w="892"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p>
        </w:tc>
        <w:tc>
          <w:tcPr>
            <w:tcW w:w="536"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288" w:lineRule="auto"/>
              <w:jc w:val="center"/>
              <w:textAlignment w:val="auto"/>
              <w:rPr>
                <w:rFonts w:hint="eastAsia" w:ascii="宋体" w:hAnsi="宋体" w:eastAsia="宋体" w:cs="宋体"/>
                <w:sz w:val="21"/>
                <w:szCs w:val="21"/>
              </w:rPr>
            </w:pPr>
          </w:p>
        </w:tc>
        <w:tc>
          <w:tcPr>
            <w:tcW w:w="536"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288" w:lineRule="auto"/>
              <w:jc w:val="center"/>
              <w:textAlignment w:val="auto"/>
              <w:rPr>
                <w:rFonts w:hint="eastAsia" w:ascii="宋体" w:hAnsi="宋体" w:eastAsia="宋体" w:cs="宋体"/>
                <w:sz w:val="21"/>
                <w:szCs w:val="21"/>
              </w:rPr>
            </w:pPr>
          </w:p>
        </w:tc>
        <w:tc>
          <w:tcPr>
            <w:tcW w:w="536"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288"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36"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p>
        </w:tc>
        <w:tc>
          <w:tcPr>
            <w:tcW w:w="1424"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p>
        </w:tc>
        <w:tc>
          <w:tcPr>
            <w:tcW w:w="892"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napToGrid w:val="0"/>
              <w:spacing w:line="288" w:lineRule="auto"/>
              <w:jc w:val="center"/>
              <w:textAlignment w:val="auto"/>
              <w:rPr>
                <w:rFonts w:hint="eastAsia" w:ascii="宋体" w:hAnsi="宋体" w:eastAsia="宋体" w:cs="宋体"/>
                <w:sz w:val="21"/>
                <w:szCs w:val="21"/>
              </w:rPr>
            </w:pPr>
          </w:p>
        </w:tc>
        <w:tc>
          <w:tcPr>
            <w:tcW w:w="536"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288" w:lineRule="auto"/>
              <w:jc w:val="center"/>
              <w:textAlignment w:val="auto"/>
              <w:rPr>
                <w:rFonts w:hint="eastAsia" w:ascii="宋体" w:hAnsi="宋体" w:eastAsia="宋体" w:cs="宋体"/>
                <w:sz w:val="21"/>
                <w:szCs w:val="21"/>
              </w:rPr>
            </w:pPr>
          </w:p>
        </w:tc>
        <w:tc>
          <w:tcPr>
            <w:tcW w:w="536"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288" w:lineRule="auto"/>
              <w:jc w:val="center"/>
              <w:textAlignment w:val="auto"/>
              <w:rPr>
                <w:rFonts w:hint="eastAsia" w:ascii="宋体" w:hAnsi="宋体" w:eastAsia="宋体" w:cs="宋体"/>
                <w:sz w:val="21"/>
                <w:szCs w:val="21"/>
              </w:rPr>
            </w:pPr>
          </w:p>
        </w:tc>
        <w:tc>
          <w:tcPr>
            <w:tcW w:w="536" w:type="pct"/>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pacing w:line="288" w:lineRule="auto"/>
              <w:jc w:val="center"/>
              <w:textAlignment w:val="auto"/>
              <w:rPr>
                <w:rFonts w:hint="eastAsia" w:ascii="宋体" w:hAnsi="宋体" w:eastAsia="宋体" w:cs="宋体"/>
                <w:sz w:val="21"/>
                <w:szCs w:val="21"/>
              </w:rPr>
            </w:pPr>
          </w:p>
        </w:tc>
      </w:tr>
    </w:tbl>
    <w:p>
      <w:pPr>
        <w:kinsoku/>
        <w:wordWrap/>
        <w:overflowPunct/>
        <w:topLinePunct w:val="0"/>
        <w:bidi w:val="0"/>
        <w:spacing w:line="288" w:lineRule="auto"/>
        <w:ind w:right="420"/>
        <w:textAlignment w:val="auto"/>
        <w:rPr>
          <w:rFonts w:hint="eastAsia" w:ascii="宋体" w:hAnsi="宋体" w:eastAsia="宋体" w:cs="宋体"/>
          <w:sz w:val="21"/>
          <w:szCs w:val="21"/>
        </w:rPr>
      </w:pPr>
      <w:r>
        <w:rPr>
          <w:rFonts w:hint="eastAsia" w:ascii="宋体" w:hAnsi="宋体" w:eastAsia="宋体" w:cs="宋体"/>
          <w:sz w:val="21"/>
          <w:szCs w:val="21"/>
        </w:rPr>
        <w:t>注：按本格式和要求提供。</w:t>
      </w: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insoku/>
              <w:wordWrap/>
              <w:overflowPunct/>
              <w:topLinePunct w:val="0"/>
              <w:bidi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683" w:type="dxa"/>
          </w:tcPr>
          <w:p>
            <w:pPr>
              <w:kinsoku/>
              <w:wordWrap/>
              <w:overflowPunct/>
              <w:topLinePunct w:val="0"/>
              <w:bidi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招标文件章节及具体内容</w:t>
            </w:r>
          </w:p>
        </w:tc>
        <w:tc>
          <w:tcPr>
            <w:tcW w:w="3546" w:type="dxa"/>
          </w:tcPr>
          <w:p>
            <w:pPr>
              <w:kinsoku/>
              <w:wordWrap/>
              <w:overflowPunct/>
              <w:topLinePunct w:val="0"/>
              <w:bidi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投标文件章节及具体内容</w:t>
            </w:r>
          </w:p>
        </w:tc>
        <w:tc>
          <w:tcPr>
            <w:tcW w:w="1276" w:type="dxa"/>
          </w:tcPr>
          <w:p>
            <w:pPr>
              <w:kinsoku/>
              <w:wordWrap/>
              <w:overflowPunct/>
              <w:topLinePunct w:val="0"/>
              <w:bidi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insoku/>
              <w:wordWrap/>
              <w:overflowPunct/>
              <w:topLinePunct w:val="0"/>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683" w:type="dxa"/>
          </w:tcPr>
          <w:p>
            <w:pPr>
              <w:kinsoku/>
              <w:wordWrap/>
              <w:overflowPunct/>
              <w:topLinePunct w:val="0"/>
              <w:bidi w:val="0"/>
              <w:spacing w:line="288" w:lineRule="auto"/>
              <w:jc w:val="center"/>
              <w:textAlignment w:val="auto"/>
              <w:rPr>
                <w:rFonts w:hint="eastAsia" w:ascii="宋体" w:hAnsi="宋体" w:eastAsia="宋体" w:cs="宋体"/>
                <w:b/>
                <w:kern w:val="0"/>
                <w:sz w:val="21"/>
                <w:szCs w:val="21"/>
              </w:rPr>
            </w:pPr>
          </w:p>
        </w:tc>
        <w:tc>
          <w:tcPr>
            <w:tcW w:w="3546" w:type="dxa"/>
          </w:tcPr>
          <w:p>
            <w:pPr>
              <w:kinsoku/>
              <w:wordWrap/>
              <w:overflowPunct/>
              <w:topLinePunct w:val="0"/>
              <w:bidi w:val="0"/>
              <w:spacing w:line="288" w:lineRule="auto"/>
              <w:jc w:val="center"/>
              <w:textAlignment w:val="auto"/>
              <w:rPr>
                <w:rFonts w:hint="eastAsia" w:ascii="宋体" w:hAnsi="宋体" w:eastAsia="宋体" w:cs="宋体"/>
                <w:b/>
                <w:kern w:val="0"/>
                <w:sz w:val="21"/>
                <w:szCs w:val="21"/>
              </w:rPr>
            </w:pPr>
          </w:p>
        </w:tc>
        <w:tc>
          <w:tcPr>
            <w:tcW w:w="1276" w:type="dxa"/>
          </w:tcPr>
          <w:p>
            <w:pPr>
              <w:kinsoku/>
              <w:wordWrap/>
              <w:overflowPunct/>
              <w:topLinePunct w:val="0"/>
              <w:bidi w:val="0"/>
              <w:spacing w:line="288" w:lineRule="auto"/>
              <w:jc w:val="center"/>
              <w:textAlignment w:val="auto"/>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insoku/>
              <w:wordWrap/>
              <w:overflowPunct/>
              <w:topLinePunct w:val="0"/>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683" w:type="dxa"/>
          </w:tcPr>
          <w:p>
            <w:pPr>
              <w:kinsoku/>
              <w:wordWrap/>
              <w:overflowPunct/>
              <w:topLinePunct w:val="0"/>
              <w:bidi w:val="0"/>
              <w:spacing w:line="288" w:lineRule="auto"/>
              <w:jc w:val="center"/>
              <w:textAlignment w:val="auto"/>
              <w:rPr>
                <w:rFonts w:hint="eastAsia" w:ascii="宋体" w:hAnsi="宋体" w:eastAsia="宋体" w:cs="宋体"/>
                <w:b/>
                <w:kern w:val="0"/>
                <w:sz w:val="21"/>
                <w:szCs w:val="21"/>
              </w:rPr>
            </w:pPr>
          </w:p>
        </w:tc>
        <w:tc>
          <w:tcPr>
            <w:tcW w:w="3546" w:type="dxa"/>
          </w:tcPr>
          <w:p>
            <w:pPr>
              <w:kinsoku/>
              <w:wordWrap/>
              <w:overflowPunct/>
              <w:topLinePunct w:val="0"/>
              <w:bidi w:val="0"/>
              <w:spacing w:line="288" w:lineRule="auto"/>
              <w:jc w:val="center"/>
              <w:textAlignment w:val="auto"/>
              <w:rPr>
                <w:rFonts w:hint="eastAsia" w:ascii="宋体" w:hAnsi="宋体" w:eastAsia="宋体" w:cs="宋体"/>
                <w:b/>
                <w:kern w:val="0"/>
                <w:sz w:val="21"/>
                <w:szCs w:val="21"/>
              </w:rPr>
            </w:pPr>
          </w:p>
        </w:tc>
        <w:tc>
          <w:tcPr>
            <w:tcW w:w="1276" w:type="dxa"/>
          </w:tcPr>
          <w:p>
            <w:pPr>
              <w:kinsoku/>
              <w:wordWrap/>
              <w:overflowPunct/>
              <w:topLinePunct w:val="0"/>
              <w:bidi w:val="0"/>
              <w:spacing w:line="288" w:lineRule="auto"/>
              <w:jc w:val="center"/>
              <w:textAlignment w:val="auto"/>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insoku/>
              <w:wordWrap/>
              <w:overflowPunct/>
              <w:topLinePunct w:val="0"/>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83" w:type="dxa"/>
          </w:tcPr>
          <w:p>
            <w:pPr>
              <w:kinsoku/>
              <w:wordWrap/>
              <w:overflowPunct/>
              <w:topLinePunct w:val="0"/>
              <w:bidi w:val="0"/>
              <w:spacing w:line="288" w:lineRule="auto"/>
              <w:jc w:val="center"/>
              <w:textAlignment w:val="auto"/>
              <w:rPr>
                <w:rFonts w:hint="eastAsia" w:ascii="宋体" w:hAnsi="宋体" w:eastAsia="宋体" w:cs="宋体"/>
                <w:b/>
                <w:kern w:val="0"/>
                <w:sz w:val="21"/>
                <w:szCs w:val="21"/>
              </w:rPr>
            </w:pPr>
          </w:p>
        </w:tc>
        <w:tc>
          <w:tcPr>
            <w:tcW w:w="3546" w:type="dxa"/>
          </w:tcPr>
          <w:p>
            <w:pPr>
              <w:kinsoku/>
              <w:wordWrap/>
              <w:overflowPunct/>
              <w:topLinePunct w:val="0"/>
              <w:bidi w:val="0"/>
              <w:spacing w:line="288" w:lineRule="auto"/>
              <w:jc w:val="center"/>
              <w:textAlignment w:val="auto"/>
              <w:rPr>
                <w:rFonts w:hint="eastAsia" w:ascii="宋体" w:hAnsi="宋体" w:eastAsia="宋体" w:cs="宋体"/>
                <w:b/>
                <w:kern w:val="0"/>
                <w:sz w:val="21"/>
                <w:szCs w:val="21"/>
              </w:rPr>
            </w:pPr>
          </w:p>
        </w:tc>
        <w:tc>
          <w:tcPr>
            <w:tcW w:w="1276" w:type="dxa"/>
          </w:tcPr>
          <w:p>
            <w:pPr>
              <w:kinsoku/>
              <w:wordWrap/>
              <w:overflowPunct/>
              <w:topLinePunct w:val="0"/>
              <w:bidi w:val="0"/>
              <w:spacing w:line="288" w:lineRule="auto"/>
              <w:jc w:val="center"/>
              <w:textAlignment w:val="auto"/>
              <w:rPr>
                <w:rFonts w:hint="eastAsia" w:ascii="宋体" w:hAnsi="宋体" w:eastAsia="宋体" w:cs="宋体"/>
                <w:b/>
                <w:kern w:val="0"/>
                <w:sz w:val="21"/>
                <w:szCs w:val="21"/>
              </w:rPr>
            </w:pPr>
          </w:p>
        </w:tc>
      </w:tr>
    </w:tbl>
    <w:p>
      <w:pPr>
        <w:kinsoku/>
        <w:wordWrap/>
        <w:overflowPunct/>
        <w:topLinePunct w:val="0"/>
        <w:bidi w:val="0"/>
        <w:spacing w:line="288"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投标人保证：除商务技术偏离表列出的偏离外，投标人响应招标文件的全部要求</w:t>
      </w:r>
    </w:p>
    <w:p>
      <w:pPr>
        <w:kinsoku/>
        <w:wordWrap/>
        <w:overflowPunct/>
        <w:topLinePunct w:val="0"/>
        <w:bidi w:val="0"/>
        <w:spacing w:line="288" w:lineRule="auto"/>
        <w:jc w:val="center"/>
        <w:textAlignment w:val="auto"/>
        <w:rPr>
          <w:rFonts w:hint="eastAsia" w:ascii="宋体" w:hAnsi="宋体" w:eastAsia="宋体" w:cs="宋体"/>
          <w:b/>
          <w:kern w:val="0"/>
          <w:sz w:val="21"/>
          <w:szCs w:val="21"/>
        </w:rPr>
      </w:pPr>
    </w:p>
    <w:p>
      <w:pPr>
        <w:kinsoku/>
        <w:wordWrap/>
        <w:overflowPunct/>
        <w:topLinePunct w:val="0"/>
        <w:bidi w:val="0"/>
        <w:spacing w:line="288" w:lineRule="auto"/>
        <w:ind w:right="420"/>
        <w:textAlignment w:val="auto"/>
        <w:rPr>
          <w:rFonts w:hint="eastAsia" w:ascii="宋体" w:hAnsi="宋体" w:eastAsia="宋体" w:cs="宋体"/>
          <w:sz w:val="21"/>
          <w:szCs w:val="21"/>
        </w:rPr>
      </w:pPr>
      <w:r>
        <w:rPr>
          <w:rFonts w:hint="eastAsia" w:ascii="宋体" w:hAnsi="宋体" w:eastAsia="宋体" w:cs="宋体"/>
          <w:sz w:val="21"/>
          <w:szCs w:val="21"/>
        </w:rPr>
        <w:t>注：按本格式和要求提供。</w:t>
      </w:r>
    </w:p>
    <w:p>
      <w:pPr>
        <w:kinsoku/>
        <w:wordWrap/>
        <w:overflowPunct/>
        <w:topLinePunct w:val="0"/>
        <w:bidi w:val="0"/>
        <w:spacing w:line="288" w:lineRule="auto"/>
        <w:ind w:firstLine="1254" w:firstLineChars="595"/>
        <w:textAlignment w:val="auto"/>
        <w:rPr>
          <w:rFonts w:hint="eastAsia" w:ascii="宋体" w:hAnsi="宋体" w:eastAsia="宋体" w:cs="宋体"/>
          <w:b/>
          <w:bCs/>
          <w:sz w:val="21"/>
          <w:szCs w:val="21"/>
        </w:rPr>
      </w:pPr>
    </w:p>
    <w:p>
      <w:pPr>
        <w:kinsoku/>
        <w:wordWrap/>
        <w:overflowPunct/>
        <w:topLinePunct w:val="0"/>
        <w:bidi w:val="0"/>
        <w:spacing w:line="288" w:lineRule="auto"/>
        <w:ind w:firstLine="1254" w:firstLineChars="595"/>
        <w:textAlignment w:val="auto"/>
        <w:rPr>
          <w:rFonts w:hint="eastAsia" w:ascii="宋体" w:hAnsi="宋体" w:eastAsia="宋体" w:cs="宋体"/>
          <w:b/>
          <w:bCs/>
          <w:sz w:val="21"/>
          <w:szCs w:val="21"/>
        </w:rPr>
      </w:pPr>
    </w:p>
    <w:p>
      <w:pPr>
        <w:kinsoku/>
        <w:wordWrap/>
        <w:overflowPunct/>
        <w:topLinePunct w:val="0"/>
        <w:bidi w:val="0"/>
        <w:spacing w:line="288" w:lineRule="auto"/>
        <w:ind w:firstLine="1254" w:firstLineChars="595"/>
        <w:textAlignment w:val="auto"/>
        <w:rPr>
          <w:rFonts w:hint="eastAsia" w:ascii="宋体" w:hAnsi="宋体" w:eastAsia="宋体" w:cs="宋体"/>
          <w:b/>
          <w:bCs/>
          <w:sz w:val="21"/>
          <w:szCs w:val="21"/>
        </w:rPr>
      </w:pPr>
    </w:p>
    <w:p>
      <w:pPr>
        <w:kinsoku/>
        <w:wordWrap/>
        <w:overflowPunct/>
        <w:topLinePunct w:val="0"/>
        <w:bidi w:val="0"/>
        <w:spacing w:line="288" w:lineRule="auto"/>
        <w:ind w:firstLine="1254" w:firstLineChars="595"/>
        <w:textAlignment w:val="auto"/>
        <w:rPr>
          <w:rFonts w:hint="eastAsia" w:ascii="宋体" w:hAnsi="宋体" w:eastAsia="宋体" w:cs="宋体"/>
          <w:b/>
          <w:bCs/>
          <w:sz w:val="21"/>
          <w:szCs w:val="21"/>
        </w:rPr>
      </w:pPr>
    </w:p>
    <w:p>
      <w:pPr>
        <w:kinsoku/>
        <w:wordWrap/>
        <w:overflowPunct/>
        <w:topLinePunct w:val="0"/>
        <w:bidi w:val="0"/>
        <w:spacing w:line="288" w:lineRule="auto"/>
        <w:ind w:firstLine="1254" w:firstLineChars="595"/>
        <w:textAlignment w:val="auto"/>
        <w:rPr>
          <w:rFonts w:hint="eastAsia" w:ascii="宋体" w:hAnsi="宋体" w:eastAsia="宋体" w:cs="宋体"/>
          <w:b/>
          <w:bCs/>
          <w:sz w:val="21"/>
          <w:szCs w:val="21"/>
        </w:rPr>
      </w:pPr>
    </w:p>
    <w:p>
      <w:pPr>
        <w:widowControl/>
        <w:kinsoku/>
        <w:wordWrap/>
        <w:overflowPunct/>
        <w:topLinePunct w:val="0"/>
        <w:bidi w:val="0"/>
        <w:adjustRightInd/>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br w:type="page"/>
      </w:r>
    </w:p>
    <w:p>
      <w:pPr>
        <w:kinsoku/>
        <w:wordWrap/>
        <w:overflowPunct/>
        <w:topLinePunct w:val="0"/>
        <w:bidi w:val="0"/>
        <w:spacing w:line="288" w:lineRule="auto"/>
        <w:jc w:val="center"/>
        <w:textAlignment w:val="auto"/>
        <w:rPr>
          <w:rFonts w:hint="eastAsia" w:ascii="宋体" w:hAnsi="宋体" w:eastAsia="宋体" w:cs="宋体"/>
          <w:b/>
          <w:kern w:val="0"/>
          <w:sz w:val="21"/>
          <w:szCs w:val="21"/>
        </w:rPr>
      </w:pPr>
      <w:r>
        <w:rPr>
          <w:rFonts w:hint="eastAsia" w:ascii="宋体" w:hAnsi="宋体" w:eastAsia="宋体" w:cs="宋体"/>
          <w:b/>
          <w:bCs/>
          <w:sz w:val="21"/>
          <w:szCs w:val="21"/>
        </w:rPr>
        <w:t>八</w:t>
      </w:r>
      <w:r>
        <w:rPr>
          <w:rFonts w:hint="eastAsia" w:ascii="宋体" w:hAnsi="宋体" w:eastAsia="宋体" w:cs="宋体"/>
          <w:b/>
          <w:kern w:val="0"/>
          <w:sz w:val="21"/>
          <w:szCs w:val="21"/>
        </w:rPr>
        <w:t>、</w:t>
      </w:r>
      <w:r>
        <w:rPr>
          <w:rFonts w:hint="eastAsia" w:ascii="宋体" w:hAnsi="宋体" w:eastAsia="宋体" w:cs="宋体"/>
          <w:b/>
          <w:kern w:val="0"/>
          <w:sz w:val="21"/>
          <w:szCs w:val="21"/>
          <w:lang w:val="zh-CN"/>
        </w:rPr>
        <w:t>政府采购供应商廉洁自律承诺书</w:t>
      </w:r>
    </w:p>
    <w:p>
      <w:pPr>
        <w:kinsoku/>
        <w:wordWrap/>
        <w:overflowPunct/>
        <w:topLinePunct w:val="0"/>
        <w:bidi w:val="0"/>
        <w:snapToGrid w:val="0"/>
        <w:spacing w:line="288" w:lineRule="auto"/>
        <w:textAlignment w:val="auto"/>
        <w:rPr>
          <w:rFonts w:hint="eastAsia" w:ascii="宋体" w:hAnsi="宋体" w:eastAsia="宋体" w:cs="宋体"/>
          <w:sz w:val="21"/>
          <w:szCs w:val="21"/>
        </w:rPr>
      </w:pPr>
    </w:p>
    <w:p>
      <w:pPr>
        <w:kinsoku/>
        <w:wordWrap/>
        <w:overflowPunct/>
        <w:topLinePunct w:val="0"/>
        <w:bidi w:val="0"/>
        <w:snapToGrid w:val="0"/>
        <w:spacing w:line="288" w:lineRule="auto"/>
        <w:textAlignment w:val="auto"/>
        <w:rPr>
          <w:rFonts w:hint="eastAsia" w:ascii="宋体" w:hAnsi="宋体" w:eastAsia="宋体" w:cs="宋体"/>
          <w:kern w:val="0"/>
          <w:sz w:val="21"/>
          <w:szCs w:val="21"/>
        </w:rPr>
      </w:pPr>
      <w:r>
        <w:rPr>
          <w:rFonts w:hint="eastAsia" w:ascii="宋体" w:hAnsi="宋体" w:eastAsia="宋体" w:cs="宋体"/>
          <w:color w:val="auto"/>
          <w:sz w:val="21"/>
          <w:szCs w:val="21"/>
          <w:u w:val="single"/>
        </w:rPr>
        <w:t>杭州师范大学、浙江豪圣建设项目管理有限公司</w:t>
      </w:r>
      <w:r>
        <w:rPr>
          <w:rFonts w:hint="eastAsia" w:ascii="宋体" w:hAnsi="宋体" w:eastAsia="宋体" w:cs="宋体"/>
          <w:kern w:val="0"/>
          <w:sz w:val="21"/>
          <w:szCs w:val="21"/>
          <w:lang w:val="zh-CN"/>
        </w:rPr>
        <w:t>：</w:t>
      </w:r>
    </w:p>
    <w:p>
      <w:pPr>
        <w:kinsoku/>
        <w:wordWrap/>
        <w:overflowPunct/>
        <w:topLinePunct w:val="0"/>
        <w:autoSpaceDE w:val="0"/>
        <w:autoSpaceDN w:val="0"/>
        <w:bidi w:val="0"/>
        <w:spacing w:line="288" w:lineRule="auto"/>
        <w:ind w:left="2" w:leftChars="1" w:firstLine="420" w:firstLineChars="20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我单位响应你</w:t>
      </w:r>
      <w:r>
        <w:rPr>
          <w:rFonts w:hint="eastAsia" w:ascii="宋体" w:hAnsi="宋体" w:eastAsia="宋体" w:cs="宋体"/>
          <w:sz w:val="21"/>
          <w:szCs w:val="21"/>
        </w:rPr>
        <w:t>单位</w:t>
      </w:r>
      <w:r>
        <w:rPr>
          <w:rFonts w:hint="eastAsia" w:ascii="宋体" w:hAnsi="宋体" w:eastAsia="宋体" w:cs="宋体"/>
          <w:kern w:val="0"/>
          <w:sz w:val="21"/>
          <w:szCs w:val="21"/>
          <w:lang w:val="zh-CN"/>
        </w:rPr>
        <w:t>项目招标要求参加投标。在这次投标过程中和中标后，我们将严格遵守国家法律法规要求，并郑重承诺：</w:t>
      </w:r>
    </w:p>
    <w:p>
      <w:pPr>
        <w:kinsoku/>
        <w:wordWrap/>
        <w:overflowPunct/>
        <w:topLinePunct w:val="0"/>
        <w:autoSpaceDE w:val="0"/>
        <w:autoSpaceDN w:val="0"/>
        <w:bidi w:val="0"/>
        <w:spacing w:line="288" w:lineRule="auto"/>
        <w:ind w:left="2" w:leftChars="1" w:firstLine="420" w:firstLineChars="20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一、不向项目有关人员及部门赠送礼金礼物、有价证券、回扣以及中介费、介绍费、咨询费等好处费； </w:t>
      </w:r>
    </w:p>
    <w:p>
      <w:pPr>
        <w:kinsoku/>
        <w:wordWrap/>
        <w:overflowPunct/>
        <w:topLinePunct w:val="0"/>
        <w:autoSpaceDE w:val="0"/>
        <w:autoSpaceDN w:val="0"/>
        <w:bidi w:val="0"/>
        <w:spacing w:line="288" w:lineRule="auto"/>
        <w:ind w:left="2" w:leftChars="1" w:firstLine="420" w:firstLineChars="20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二、不为项目有关人员及部门报销应由你方单位或个人支付的费用； </w:t>
      </w:r>
    </w:p>
    <w:p>
      <w:pPr>
        <w:kinsoku/>
        <w:wordWrap/>
        <w:overflowPunct/>
        <w:topLinePunct w:val="0"/>
        <w:autoSpaceDE w:val="0"/>
        <w:autoSpaceDN w:val="0"/>
        <w:bidi w:val="0"/>
        <w:spacing w:line="288" w:lineRule="auto"/>
        <w:ind w:left="2" w:leftChars="1" w:firstLine="420" w:firstLineChars="20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三、不向项目有关人员及部门提供有可能影响公正的宴请和健身娱乐等活动； </w:t>
      </w:r>
    </w:p>
    <w:p>
      <w:pPr>
        <w:kinsoku/>
        <w:wordWrap/>
        <w:overflowPunct/>
        <w:topLinePunct w:val="0"/>
        <w:autoSpaceDE w:val="0"/>
        <w:autoSpaceDN w:val="0"/>
        <w:bidi w:val="0"/>
        <w:spacing w:line="288" w:lineRule="auto"/>
        <w:ind w:left="2" w:leftChars="1" w:firstLine="420" w:firstLineChars="20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四、不为项目有关人员及部门出国（境）、旅游等提供方便；</w:t>
      </w:r>
    </w:p>
    <w:p>
      <w:pPr>
        <w:kinsoku/>
        <w:wordWrap/>
        <w:overflowPunct/>
        <w:topLinePunct w:val="0"/>
        <w:autoSpaceDE w:val="0"/>
        <w:autoSpaceDN w:val="0"/>
        <w:bidi w:val="0"/>
        <w:spacing w:line="288" w:lineRule="auto"/>
        <w:ind w:left="481" w:leftChars="229"/>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五、不为项目有关人员个人装修住房、婚丧嫁娶、配偶子女工作安排等提供</w:t>
      </w:r>
    </w:p>
    <w:p>
      <w:pPr>
        <w:kinsoku/>
        <w:wordWrap/>
        <w:overflowPunct/>
        <w:topLinePunct w:val="0"/>
        <w:autoSpaceDE w:val="0"/>
        <w:autoSpaceDN w:val="0"/>
        <w:bidi w:val="0"/>
        <w:spacing w:line="288" w:lineRule="auto"/>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好处；</w:t>
      </w:r>
    </w:p>
    <w:p>
      <w:pPr>
        <w:kinsoku/>
        <w:wordWrap/>
        <w:overflowPunct/>
        <w:topLinePunct w:val="0"/>
        <w:autoSpaceDE w:val="0"/>
        <w:autoSpaceDN w:val="0"/>
        <w:bidi w:val="0"/>
        <w:spacing w:line="288" w:lineRule="auto"/>
        <w:ind w:left="481" w:leftChars="229"/>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六、严格遵守《</w:t>
      </w:r>
      <w:r>
        <w:rPr>
          <w:rFonts w:hint="eastAsia" w:ascii="宋体" w:hAnsi="宋体" w:eastAsia="宋体" w:cs="宋体"/>
          <w:sz w:val="21"/>
          <w:szCs w:val="21"/>
          <w:lang w:val="zh-CN"/>
        </w:rPr>
        <w:t>中华人民共和国</w:t>
      </w:r>
      <w:r>
        <w:rPr>
          <w:rFonts w:hint="eastAsia" w:ascii="宋体" w:hAnsi="宋体" w:eastAsia="宋体" w:cs="宋体"/>
          <w:kern w:val="0"/>
          <w:sz w:val="21"/>
          <w:szCs w:val="21"/>
          <w:lang w:val="zh-CN"/>
        </w:rPr>
        <w:t>政府采购法》《</w:t>
      </w:r>
      <w:r>
        <w:rPr>
          <w:rFonts w:hint="eastAsia" w:ascii="宋体" w:hAnsi="宋体" w:eastAsia="宋体" w:cs="宋体"/>
          <w:sz w:val="21"/>
          <w:szCs w:val="21"/>
          <w:lang w:val="zh-CN"/>
        </w:rPr>
        <w:t>中华人民共和国</w:t>
      </w:r>
      <w:r>
        <w:rPr>
          <w:rFonts w:hint="eastAsia" w:ascii="宋体" w:hAnsi="宋体" w:eastAsia="宋体" w:cs="宋体"/>
          <w:kern w:val="0"/>
          <w:sz w:val="21"/>
          <w:szCs w:val="21"/>
          <w:lang w:val="zh-CN"/>
        </w:rPr>
        <w:t>招标投标</w:t>
      </w:r>
    </w:p>
    <w:p>
      <w:pPr>
        <w:kinsoku/>
        <w:wordWrap/>
        <w:overflowPunct/>
        <w:topLinePunct w:val="0"/>
        <w:autoSpaceDE w:val="0"/>
        <w:autoSpaceDN w:val="0"/>
        <w:bidi w:val="0"/>
        <w:spacing w:line="288" w:lineRule="auto"/>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法》</w:t>
      </w:r>
      <w:r>
        <w:rPr>
          <w:rFonts w:hint="eastAsia" w:ascii="宋体" w:hAnsi="宋体" w:eastAsia="宋体" w:cs="宋体"/>
          <w:sz w:val="21"/>
          <w:szCs w:val="21"/>
          <w:lang w:val="zh-CN"/>
        </w:rPr>
        <w:t>《中华人民共和国民法典》</w:t>
      </w:r>
      <w:r>
        <w:rPr>
          <w:rFonts w:hint="eastAsia" w:ascii="宋体" w:hAnsi="宋体" w:eastAsia="宋体" w:cs="宋体"/>
          <w:kern w:val="0"/>
          <w:sz w:val="21"/>
          <w:szCs w:val="21"/>
          <w:lang w:val="zh-CN"/>
        </w:rPr>
        <w:t xml:space="preserve">等法律法规，诚实守信，合法经营，坚决抵制各种违法违纪行为。 </w:t>
      </w:r>
    </w:p>
    <w:p>
      <w:pPr>
        <w:kinsoku/>
        <w:wordWrap/>
        <w:overflowPunct/>
        <w:topLinePunct w:val="0"/>
        <w:autoSpaceDE w:val="0"/>
        <w:autoSpaceDN w:val="0"/>
        <w:bidi w:val="0"/>
        <w:spacing w:line="288" w:lineRule="auto"/>
        <w:ind w:firstLine="420" w:firstLineChars="20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如违反上述承诺，你</w:t>
      </w:r>
      <w:r>
        <w:rPr>
          <w:rFonts w:hint="eastAsia" w:ascii="宋体" w:hAnsi="宋体" w:eastAsia="宋体" w:cs="宋体"/>
          <w:sz w:val="21"/>
          <w:szCs w:val="21"/>
        </w:rPr>
        <w:t>单位</w:t>
      </w:r>
      <w:r>
        <w:rPr>
          <w:rFonts w:hint="eastAsia" w:ascii="宋体" w:hAnsi="宋体" w:eastAsia="宋体" w:cs="宋体"/>
          <w:kern w:val="0"/>
          <w:sz w:val="21"/>
          <w:szCs w:val="21"/>
          <w:lang w:val="zh-CN"/>
        </w:rPr>
        <w:t>有权立即取消我单位投标、中标或在建项目的建设资格，有权拒绝我单位在一定时期内进入你</w:t>
      </w:r>
      <w:r>
        <w:rPr>
          <w:rFonts w:hint="eastAsia" w:ascii="宋体" w:hAnsi="宋体" w:eastAsia="宋体" w:cs="宋体"/>
          <w:sz w:val="21"/>
          <w:szCs w:val="21"/>
        </w:rPr>
        <w:t>单位</w:t>
      </w:r>
      <w:r>
        <w:rPr>
          <w:rFonts w:hint="eastAsia" w:ascii="宋体" w:hAnsi="宋体" w:eastAsia="宋体" w:cs="宋体"/>
          <w:kern w:val="0"/>
          <w:sz w:val="21"/>
          <w:szCs w:val="21"/>
          <w:lang w:val="zh-CN"/>
        </w:rPr>
        <w:t>进行项目建设或其他经营活动，并通报市财政局。由此引起的相应损失均由我单位承担。</w:t>
      </w:r>
    </w:p>
    <w:p>
      <w:pPr>
        <w:kinsoku/>
        <w:wordWrap/>
        <w:overflowPunct/>
        <w:topLinePunct w:val="0"/>
        <w:autoSpaceDE w:val="0"/>
        <w:autoSpaceDN w:val="0"/>
        <w:bidi w:val="0"/>
        <w:spacing w:line="288" w:lineRule="auto"/>
        <w:ind w:left="2"/>
        <w:jc w:val="left"/>
        <w:textAlignment w:val="auto"/>
        <w:rPr>
          <w:rFonts w:hint="eastAsia" w:ascii="宋体" w:hAnsi="宋体" w:eastAsia="宋体" w:cs="宋体"/>
          <w:kern w:val="0"/>
          <w:sz w:val="21"/>
          <w:szCs w:val="21"/>
          <w:lang w:val="zh-CN"/>
        </w:rPr>
      </w:pPr>
    </w:p>
    <w:p>
      <w:pPr>
        <w:kinsoku/>
        <w:wordWrap/>
        <w:overflowPunct/>
        <w:topLinePunct w:val="0"/>
        <w:autoSpaceDE w:val="0"/>
        <w:autoSpaceDN w:val="0"/>
        <w:bidi w:val="0"/>
        <w:spacing w:line="288" w:lineRule="auto"/>
        <w:ind w:left="2"/>
        <w:jc w:val="left"/>
        <w:textAlignment w:val="auto"/>
        <w:rPr>
          <w:rFonts w:hint="eastAsia" w:ascii="宋体" w:hAnsi="宋体" w:eastAsia="宋体" w:cs="宋体"/>
          <w:kern w:val="0"/>
          <w:sz w:val="21"/>
          <w:szCs w:val="21"/>
          <w:lang w:val="zh-CN"/>
        </w:rPr>
      </w:pPr>
    </w:p>
    <w:p>
      <w:pPr>
        <w:kinsoku/>
        <w:wordWrap/>
        <w:overflowPunct/>
        <w:topLinePunct w:val="0"/>
        <w:autoSpaceDE w:val="0"/>
        <w:autoSpaceDN w:val="0"/>
        <w:bidi w:val="0"/>
        <w:spacing w:line="288" w:lineRule="auto"/>
        <w:ind w:left="2"/>
        <w:jc w:val="left"/>
        <w:textAlignment w:val="auto"/>
        <w:rPr>
          <w:rFonts w:hint="eastAsia" w:ascii="宋体" w:hAnsi="宋体" w:eastAsia="宋体" w:cs="宋体"/>
          <w:kern w:val="0"/>
          <w:sz w:val="21"/>
          <w:szCs w:val="21"/>
          <w:lang w:val="zh-CN"/>
        </w:rPr>
      </w:pPr>
    </w:p>
    <w:p>
      <w:pPr>
        <w:kinsoku/>
        <w:wordWrap/>
        <w:overflowPunct/>
        <w:topLinePunct w:val="0"/>
        <w:autoSpaceDE w:val="0"/>
        <w:autoSpaceDN w:val="0"/>
        <w:bidi w:val="0"/>
        <w:spacing w:line="288" w:lineRule="auto"/>
        <w:ind w:left="2" w:leftChars="1" w:right="1120" w:firstLine="3990" w:firstLineChars="190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投标人名称（</w:t>
      </w:r>
      <w:r>
        <w:rPr>
          <w:rFonts w:hint="eastAsia" w:ascii="宋体" w:hAnsi="宋体" w:eastAsia="宋体" w:cs="宋体"/>
          <w:sz w:val="21"/>
          <w:szCs w:val="21"/>
        </w:rPr>
        <w:t>电子签名</w:t>
      </w:r>
      <w:r>
        <w:rPr>
          <w:rFonts w:hint="eastAsia" w:ascii="宋体" w:hAnsi="宋体" w:eastAsia="宋体" w:cs="宋体"/>
          <w:kern w:val="0"/>
          <w:sz w:val="21"/>
          <w:szCs w:val="21"/>
          <w:lang w:val="zh-CN"/>
        </w:rPr>
        <w:t xml:space="preserve">）：                                                                                                                                                                                                               </w:t>
      </w:r>
    </w:p>
    <w:p>
      <w:pPr>
        <w:kinsoku/>
        <w:wordWrap/>
        <w:overflowPunct/>
        <w:topLinePunct w:val="0"/>
        <w:bidi w:val="0"/>
        <w:spacing w:line="288" w:lineRule="auto"/>
        <w:ind w:left="4620" w:leftChars="2200"/>
        <w:textAlignment w:val="auto"/>
        <w:rPr>
          <w:rFonts w:hint="eastAsia" w:ascii="宋体" w:hAnsi="宋体" w:eastAsia="宋体" w:cs="宋体"/>
          <w:sz w:val="21"/>
          <w:szCs w:val="21"/>
        </w:rPr>
      </w:pPr>
      <w:r>
        <w:rPr>
          <w:rFonts w:hint="eastAsia" w:ascii="宋体" w:hAnsi="宋体" w:eastAsia="宋体" w:cs="宋体"/>
          <w:kern w:val="0"/>
          <w:sz w:val="21"/>
          <w:szCs w:val="21"/>
          <w:lang w:val="zh-CN"/>
        </w:rPr>
        <w:t>日期</w:t>
      </w:r>
      <w:r>
        <w:rPr>
          <w:rFonts w:hint="eastAsia" w:ascii="宋体" w:hAnsi="宋体" w:eastAsia="宋体" w:cs="宋体"/>
          <w:kern w:val="0"/>
          <w:sz w:val="21"/>
          <w:szCs w:val="21"/>
        </w:rPr>
        <w:t>：</w:t>
      </w:r>
      <w:r>
        <w:rPr>
          <w:rFonts w:hint="eastAsia" w:ascii="宋体" w:hAnsi="宋体" w:eastAsia="宋体" w:cs="宋体"/>
          <w:kern w:val="0"/>
          <w:sz w:val="21"/>
          <w:szCs w:val="21"/>
          <w:lang w:val="zh-CN"/>
        </w:rPr>
        <w:t xml:space="preserve">   年   月   日</w:t>
      </w:r>
    </w:p>
    <w:p>
      <w:pPr>
        <w:kinsoku/>
        <w:wordWrap/>
        <w:overflowPunct/>
        <w:topLinePunct w:val="0"/>
        <w:bidi w:val="0"/>
        <w:spacing w:line="288" w:lineRule="auto"/>
        <w:jc w:val="center"/>
        <w:textAlignment w:val="auto"/>
        <w:rPr>
          <w:rFonts w:hint="eastAsia" w:ascii="宋体" w:hAnsi="宋体" w:eastAsia="宋体" w:cs="宋体"/>
          <w:b/>
          <w:bCs/>
          <w:sz w:val="21"/>
          <w:szCs w:val="21"/>
        </w:rPr>
      </w:pPr>
    </w:p>
    <w:p>
      <w:pPr>
        <w:kinsoku/>
        <w:wordWrap/>
        <w:overflowPunct/>
        <w:topLinePunct w:val="0"/>
        <w:bidi w:val="0"/>
        <w:spacing w:line="288" w:lineRule="auto"/>
        <w:ind w:right="420"/>
        <w:textAlignment w:val="auto"/>
        <w:rPr>
          <w:rFonts w:hint="eastAsia" w:ascii="宋体" w:hAnsi="宋体" w:eastAsia="宋体" w:cs="宋体"/>
          <w:sz w:val="21"/>
          <w:szCs w:val="21"/>
        </w:rPr>
      </w:pPr>
      <w:r>
        <w:rPr>
          <w:rFonts w:hint="eastAsia" w:ascii="宋体" w:hAnsi="宋体" w:eastAsia="宋体" w:cs="宋体"/>
          <w:sz w:val="21"/>
          <w:szCs w:val="21"/>
        </w:rPr>
        <w:t>注：按本格式和要求提供。</w:t>
      </w:r>
    </w:p>
    <w:p>
      <w:pPr>
        <w:kinsoku/>
        <w:wordWrap/>
        <w:overflowPunct/>
        <w:topLinePunct w:val="0"/>
        <w:bidi w:val="0"/>
        <w:spacing w:line="288" w:lineRule="auto"/>
        <w:jc w:val="center"/>
        <w:textAlignment w:val="auto"/>
        <w:rPr>
          <w:rFonts w:hint="eastAsia" w:ascii="宋体" w:hAnsi="宋体" w:eastAsia="宋体" w:cs="宋体"/>
          <w:b/>
          <w:bCs/>
          <w:sz w:val="21"/>
          <w:szCs w:val="21"/>
        </w:rPr>
        <w:sectPr>
          <w:headerReference r:id="rId17" w:type="first"/>
          <w:footerReference r:id="rId19" w:type="first"/>
          <w:headerReference r:id="rId16" w:type="default"/>
          <w:footerReference r:id="rId18" w:type="default"/>
          <w:pgSz w:w="11905" w:h="16838"/>
          <w:pgMar w:top="1247" w:right="1247" w:bottom="1247" w:left="1247" w:header="851" w:footer="992" w:gutter="0"/>
          <w:cols w:space="0" w:num="1"/>
          <w:titlePg/>
          <w:rtlGutter w:val="0"/>
          <w:docGrid w:linePitch="312" w:charSpace="0"/>
        </w:sectPr>
      </w:pPr>
    </w:p>
    <w:p>
      <w:pPr>
        <w:kinsoku/>
        <w:wordWrap/>
        <w:overflowPunct/>
        <w:topLinePunct w:val="0"/>
        <w:bidi w:val="0"/>
        <w:spacing w:line="288" w:lineRule="auto"/>
        <w:jc w:val="center"/>
        <w:textAlignment w:val="auto"/>
        <w:outlineLvl w:val="1"/>
        <w:rPr>
          <w:rFonts w:hint="eastAsia" w:ascii="宋体" w:hAnsi="宋体" w:eastAsia="宋体" w:cs="宋体"/>
          <w:b/>
          <w:kern w:val="0"/>
          <w:sz w:val="21"/>
          <w:szCs w:val="21"/>
        </w:rPr>
      </w:pPr>
      <w:r>
        <w:rPr>
          <w:rFonts w:hint="eastAsia" w:ascii="宋体" w:hAnsi="宋体" w:eastAsia="宋体" w:cs="宋体"/>
          <w:b/>
          <w:kern w:val="0"/>
          <w:sz w:val="21"/>
          <w:szCs w:val="21"/>
        </w:rPr>
        <w:t>报价文件部分</w:t>
      </w:r>
    </w:p>
    <w:p>
      <w:pPr>
        <w:kinsoku/>
        <w:wordWrap/>
        <w:overflowPunct/>
        <w:topLinePunct w:val="0"/>
        <w:bidi w:val="0"/>
        <w:spacing w:line="288" w:lineRule="auto"/>
        <w:jc w:val="center"/>
        <w:textAlignment w:val="auto"/>
        <w:outlineLvl w:val="9"/>
        <w:rPr>
          <w:rFonts w:hint="eastAsia" w:ascii="宋体" w:hAnsi="宋体" w:eastAsia="宋体" w:cs="宋体"/>
          <w:b/>
          <w:kern w:val="0"/>
          <w:sz w:val="21"/>
          <w:szCs w:val="21"/>
        </w:rPr>
      </w:pPr>
      <w:r>
        <w:rPr>
          <w:rFonts w:hint="eastAsia" w:ascii="宋体" w:hAnsi="宋体" w:eastAsia="宋体" w:cs="宋体"/>
          <w:b/>
          <w:kern w:val="0"/>
          <w:sz w:val="21"/>
          <w:szCs w:val="21"/>
        </w:rPr>
        <w:t>目录</w:t>
      </w:r>
    </w:p>
    <w:p>
      <w:pPr>
        <w:kinsoku/>
        <w:wordWrap/>
        <w:overflowPunct/>
        <w:topLinePunct w:val="0"/>
        <w:bidi w:val="0"/>
        <w:spacing w:line="288" w:lineRule="auto"/>
        <w:jc w:val="center"/>
        <w:textAlignment w:val="auto"/>
        <w:outlineLvl w:val="9"/>
        <w:rPr>
          <w:rFonts w:hint="eastAsia" w:ascii="宋体" w:hAnsi="宋体" w:eastAsia="宋体" w:cs="宋体"/>
          <w:b/>
          <w:kern w:val="0"/>
          <w:sz w:val="21"/>
          <w:szCs w:val="21"/>
        </w:rPr>
      </w:pPr>
    </w:p>
    <w:p>
      <w:pPr>
        <w:numPr>
          <w:ilvl w:val="0"/>
          <w:numId w:val="3"/>
        </w:numPr>
        <w:kinsoku/>
        <w:wordWrap/>
        <w:overflowPunct/>
        <w:topLinePunct w:val="0"/>
        <w:bidi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开标一览表（报价表）………………………………………………………（页码）</w:t>
      </w:r>
    </w:p>
    <w:p>
      <w:pPr>
        <w:kinsoku/>
        <w:wordWrap/>
        <w:overflowPunct/>
        <w:topLinePunct w:val="0"/>
        <w:bidi w:val="0"/>
        <w:snapToGrid w:val="0"/>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b w:val="0"/>
          <w:bCs/>
          <w:snapToGrid w:val="0"/>
          <w:color w:val="auto"/>
          <w:kern w:val="2"/>
          <w:sz w:val="21"/>
          <w:szCs w:val="21"/>
          <w:lang w:val="en-US" w:eastAsia="zh-CN" w:bidi="ar-SA"/>
        </w:rPr>
        <w:t>报价情况说明</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（页码）</w:t>
      </w:r>
    </w:p>
    <w:p>
      <w:pPr>
        <w:kinsoku/>
        <w:wordWrap/>
        <w:overflowPunct/>
        <w:topLinePunct w:val="0"/>
        <w:bidi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）中小企业声明函………………………………………………………………（页码）</w:t>
      </w:r>
    </w:p>
    <w:p>
      <w:pPr>
        <w:pStyle w:val="83"/>
        <w:kinsoku/>
        <w:wordWrap/>
        <w:overflowPunct/>
        <w:topLinePunct w:val="0"/>
        <w:bidi w:val="0"/>
        <w:spacing w:line="288" w:lineRule="auto"/>
        <w:textAlignment w:val="auto"/>
        <w:rPr>
          <w:rFonts w:hint="eastAsia" w:ascii="宋体" w:hAnsi="宋体" w:eastAsia="宋体" w:cs="宋体"/>
          <w:sz w:val="21"/>
          <w:szCs w:val="21"/>
        </w:rPr>
      </w:pP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kinsoku/>
        <w:wordWrap/>
        <w:overflowPunct/>
        <w:topLinePunct w:val="0"/>
        <w:bidi w:val="0"/>
        <w:snapToGrid w:val="0"/>
        <w:spacing w:line="288" w:lineRule="auto"/>
        <w:ind w:right="480"/>
        <w:jc w:val="center"/>
        <w:textAlignment w:val="auto"/>
        <w:rPr>
          <w:rFonts w:hint="eastAsia" w:ascii="宋体" w:hAnsi="宋体" w:eastAsia="宋体" w:cs="宋体"/>
          <w:b/>
          <w:kern w:val="0"/>
          <w:sz w:val="21"/>
          <w:szCs w:val="21"/>
        </w:rPr>
      </w:pPr>
    </w:p>
    <w:p>
      <w:pPr>
        <w:pStyle w:val="693"/>
        <w:keepNext w:val="0"/>
        <w:pageBreakBefore w:val="0"/>
        <w:tabs>
          <w:tab w:val="clear" w:pos="720"/>
        </w:tabs>
        <w:kinsoku/>
        <w:wordWrap/>
        <w:overflowPunct/>
        <w:topLinePunct w:val="0"/>
        <w:bidi w:val="0"/>
        <w:snapToGrid w:val="0"/>
        <w:spacing w:before="120" w:after="120" w:line="288" w:lineRule="auto"/>
        <w:ind w:firstLine="643"/>
        <w:textAlignment w:val="auto"/>
        <w:outlineLvl w:val="9"/>
        <w:rPr>
          <w:rFonts w:hint="eastAsia" w:ascii="宋体" w:hAnsi="宋体" w:eastAsia="宋体" w:cs="宋体"/>
          <w:kern w:val="2"/>
          <w:sz w:val="21"/>
          <w:szCs w:val="21"/>
        </w:rPr>
        <w:sectPr>
          <w:headerReference r:id="rId21" w:type="first"/>
          <w:footerReference r:id="rId23" w:type="first"/>
          <w:headerReference r:id="rId20" w:type="default"/>
          <w:footerReference r:id="rId22" w:type="default"/>
          <w:pgSz w:w="11905" w:h="16838"/>
          <w:pgMar w:top="1247" w:right="1247" w:bottom="1247" w:left="1247" w:header="851" w:footer="992" w:gutter="0"/>
          <w:cols w:space="0" w:num="1"/>
          <w:titlePg/>
          <w:rtlGutter w:val="0"/>
          <w:docGrid w:linePitch="312" w:charSpace="0"/>
        </w:sectPr>
      </w:pPr>
    </w:p>
    <w:p>
      <w:pPr>
        <w:pStyle w:val="693"/>
        <w:keepNext w:val="0"/>
        <w:pageBreakBefore w:val="0"/>
        <w:tabs>
          <w:tab w:val="clear" w:pos="720"/>
        </w:tabs>
        <w:kinsoku/>
        <w:wordWrap/>
        <w:overflowPunct/>
        <w:topLinePunct w:val="0"/>
        <w:bidi w:val="0"/>
        <w:snapToGrid w:val="0"/>
        <w:spacing w:before="120" w:after="120" w:line="288" w:lineRule="auto"/>
        <w:ind w:firstLine="643"/>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一、开标一览表（报价表）</w:t>
      </w:r>
    </w:p>
    <w:p>
      <w:pPr>
        <w:snapToGrid w:val="0"/>
        <w:spacing w:line="360" w:lineRule="auto"/>
        <w:rPr>
          <w:rFonts w:hint="eastAsia" w:ascii="宋体" w:hAnsi="宋体" w:eastAsia="宋体" w:cs="宋体"/>
          <w:kern w:val="0"/>
          <w:sz w:val="21"/>
          <w:szCs w:val="21"/>
        </w:rPr>
      </w:pPr>
      <w:r>
        <w:rPr>
          <w:rFonts w:hint="eastAsia" w:ascii="宋体" w:hAnsi="宋体" w:eastAsia="宋体" w:cs="宋体"/>
          <w:sz w:val="21"/>
          <w:szCs w:val="21"/>
        </w:rPr>
        <w:t>（采购人）、（采购代理机构）</w:t>
      </w:r>
      <w:r>
        <w:rPr>
          <w:rFonts w:hint="eastAsia" w:ascii="宋体" w:hAnsi="宋体" w:eastAsia="宋体" w:cs="宋体"/>
          <w:kern w:val="0"/>
          <w:sz w:val="21"/>
          <w:szCs w:val="21"/>
          <w:lang w:val="zh-CN"/>
        </w:rPr>
        <w:t>：</w:t>
      </w:r>
    </w:p>
    <w:p>
      <w:pPr>
        <w:snapToGrid w:val="0"/>
        <w:spacing w:line="360" w:lineRule="auto"/>
        <w:ind w:firstLine="482"/>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按你方招标文件要求，我们，本投标文件签字方，谨此向你方发出要约如下：如你方接受本投标，我方承诺按照如下开标一览表（报价表）的价格完成近红外脑电数据采集一体机【招标编号：HZNU-2024445</w:t>
      </w:r>
      <w:r>
        <w:rPr>
          <w:rFonts w:hint="eastAsia" w:ascii="宋体" w:hAnsi="宋体" w:eastAsia="宋体" w:cs="宋体"/>
          <w:sz w:val="21"/>
          <w:szCs w:val="21"/>
        </w:rPr>
        <w:t>】的实施</w:t>
      </w:r>
      <w:r>
        <w:rPr>
          <w:rFonts w:hint="eastAsia" w:ascii="宋体" w:hAnsi="宋体" w:eastAsia="宋体" w:cs="宋体"/>
          <w:kern w:val="0"/>
          <w:sz w:val="21"/>
          <w:szCs w:val="21"/>
          <w:lang w:val="zh-CN"/>
        </w:rPr>
        <w:t>。</w:t>
      </w:r>
    </w:p>
    <w:p>
      <w:pPr>
        <w:spacing w:line="360" w:lineRule="auto"/>
        <w:jc w:val="center"/>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开标一览表（报价表）(单位均为人民币元)</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319"/>
        <w:gridCol w:w="1951"/>
        <w:gridCol w:w="3307"/>
        <w:gridCol w:w="1051"/>
        <w:gridCol w:w="1651"/>
        <w:gridCol w:w="2099"/>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55" w:type="pct"/>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453" w:type="pct"/>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670" w:type="pct"/>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品牌</w:t>
            </w:r>
          </w:p>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（如果有）</w:t>
            </w:r>
          </w:p>
        </w:tc>
        <w:tc>
          <w:tcPr>
            <w:tcW w:w="1134" w:type="pct"/>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规格型号（或具体服务）</w:t>
            </w:r>
          </w:p>
        </w:tc>
        <w:tc>
          <w:tcPr>
            <w:tcW w:w="361" w:type="pct"/>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567" w:type="pct"/>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单价</w:t>
            </w:r>
          </w:p>
        </w:tc>
        <w:tc>
          <w:tcPr>
            <w:tcW w:w="721" w:type="pct"/>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总价</w:t>
            </w:r>
          </w:p>
        </w:tc>
        <w:tc>
          <w:tcPr>
            <w:tcW w:w="835" w:type="pct"/>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5" w:type="pc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453" w:type="pct"/>
            <w:vAlign w:val="center"/>
          </w:tcPr>
          <w:p>
            <w:pPr>
              <w:snapToGrid w:val="0"/>
              <w:spacing w:line="360" w:lineRule="auto"/>
              <w:jc w:val="center"/>
              <w:rPr>
                <w:rFonts w:hint="eastAsia" w:ascii="宋体" w:hAnsi="宋体" w:eastAsia="宋体" w:cs="宋体"/>
                <w:sz w:val="21"/>
                <w:szCs w:val="21"/>
              </w:rPr>
            </w:pPr>
          </w:p>
        </w:tc>
        <w:tc>
          <w:tcPr>
            <w:tcW w:w="670" w:type="pct"/>
            <w:vAlign w:val="center"/>
          </w:tcPr>
          <w:p>
            <w:pPr>
              <w:snapToGrid w:val="0"/>
              <w:spacing w:line="360" w:lineRule="auto"/>
              <w:jc w:val="center"/>
              <w:rPr>
                <w:rFonts w:hint="eastAsia" w:ascii="宋体" w:hAnsi="宋体" w:eastAsia="宋体" w:cs="宋体"/>
                <w:sz w:val="21"/>
                <w:szCs w:val="21"/>
              </w:rPr>
            </w:pPr>
          </w:p>
        </w:tc>
        <w:tc>
          <w:tcPr>
            <w:tcW w:w="1134" w:type="pct"/>
            <w:vAlign w:val="center"/>
          </w:tcPr>
          <w:p>
            <w:pPr>
              <w:snapToGrid w:val="0"/>
              <w:spacing w:line="360" w:lineRule="auto"/>
              <w:jc w:val="center"/>
              <w:rPr>
                <w:rFonts w:hint="eastAsia" w:ascii="宋体" w:hAnsi="宋体" w:eastAsia="宋体" w:cs="宋体"/>
                <w:sz w:val="21"/>
                <w:szCs w:val="21"/>
              </w:rPr>
            </w:pPr>
          </w:p>
        </w:tc>
        <w:tc>
          <w:tcPr>
            <w:tcW w:w="361" w:type="pct"/>
            <w:vAlign w:val="center"/>
          </w:tcPr>
          <w:p>
            <w:pPr>
              <w:snapToGrid w:val="0"/>
              <w:spacing w:line="360" w:lineRule="auto"/>
              <w:jc w:val="center"/>
              <w:rPr>
                <w:rFonts w:hint="eastAsia" w:ascii="宋体" w:hAnsi="宋体" w:eastAsia="宋体" w:cs="宋体"/>
                <w:sz w:val="21"/>
                <w:szCs w:val="21"/>
              </w:rPr>
            </w:pPr>
          </w:p>
        </w:tc>
        <w:tc>
          <w:tcPr>
            <w:tcW w:w="567" w:type="pct"/>
            <w:vAlign w:val="center"/>
          </w:tcPr>
          <w:p>
            <w:pPr>
              <w:spacing w:line="360" w:lineRule="auto"/>
              <w:jc w:val="center"/>
              <w:rPr>
                <w:rFonts w:hint="eastAsia" w:ascii="宋体" w:hAnsi="宋体" w:eastAsia="宋体" w:cs="宋体"/>
                <w:sz w:val="21"/>
                <w:szCs w:val="21"/>
              </w:rPr>
            </w:pPr>
          </w:p>
        </w:tc>
        <w:tc>
          <w:tcPr>
            <w:tcW w:w="721" w:type="pct"/>
            <w:vAlign w:val="center"/>
          </w:tcPr>
          <w:p>
            <w:pPr>
              <w:spacing w:line="360" w:lineRule="auto"/>
              <w:jc w:val="center"/>
              <w:rPr>
                <w:rFonts w:hint="eastAsia" w:ascii="宋体" w:hAnsi="宋体" w:eastAsia="宋体" w:cs="宋体"/>
                <w:sz w:val="21"/>
                <w:szCs w:val="21"/>
              </w:rPr>
            </w:pPr>
          </w:p>
        </w:tc>
        <w:tc>
          <w:tcPr>
            <w:tcW w:w="835" w:type="pct"/>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55" w:type="pc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453" w:type="pct"/>
            <w:vAlign w:val="center"/>
          </w:tcPr>
          <w:p>
            <w:pPr>
              <w:snapToGrid w:val="0"/>
              <w:spacing w:line="360" w:lineRule="auto"/>
              <w:jc w:val="center"/>
              <w:rPr>
                <w:rFonts w:hint="eastAsia" w:ascii="宋体" w:hAnsi="宋体" w:eastAsia="宋体" w:cs="宋体"/>
                <w:sz w:val="21"/>
                <w:szCs w:val="21"/>
              </w:rPr>
            </w:pPr>
          </w:p>
        </w:tc>
        <w:tc>
          <w:tcPr>
            <w:tcW w:w="670" w:type="pct"/>
            <w:vAlign w:val="center"/>
          </w:tcPr>
          <w:p>
            <w:pPr>
              <w:snapToGrid w:val="0"/>
              <w:spacing w:line="360" w:lineRule="auto"/>
              <w:jc w:val="center"/>
              <w:rPr>
                <w:rFonts w:hint="eastAsia" w:ascii="宋体" w:hAnsi="宋体" w:eastAsia="宋体" w:cs="宋体"/>
                <w:sz w:val="21"/>
                <w:szCs w:val="21"/>
              </w:rPr>
            </w:pPr>
          </w:p>
        </w:tc>
        <w:tc>
          <w:tcPr>
            <w:tcW w:w="1134" w:type="pct"/>
            <w:vAlign w:val="center"/>
          </w:tcPr>
          <w:p>
            <w:pPr>
              <w:snapToGrid w:val="0"/>
              <w:spacing w:line="360" w:lineRule="auto"/>
              <w:jc w:val="center"/>
              <w:rPr>
                <w:rFonts w:hint="eastAsia" w:ascii="宋体" w:hAnsi="宋体" w:eastAsia="宋体" w:cs="宋体"/>
                <w:sz w:val="21"/>
                <w:szCs w:val="21"/>
              </w:rPr>
            </w:pPr>
          </w:p>
        </w:tc>
        <w:tc>
          <w:tcPr>
            <w:tcW w:w="361" w:type="pct"/>
            <w:vAlign w:val="center"/>
          </w:tcPr>
          <w:p>
            <w:pPr>
              <w:snapToGrid w:val="0"/>
              <w:spacing w:line="360" w:lineRule="auto"/>
              <w:jc w:val="center"/>
              <w:rPr>
                <w:rFonts w:hint="eastAsia" w:ascii="宋体" w:hAnsi="宋体" w:eastAsia="宋体" w:cs="宋体"/>
                <w:sz w:val="21"/>
                <w:szCs w:val="21"/>
              </w:rPr>
            </w:pPr>
          </w:p>
        </w:tc>
        <w:tc>
          <w:tcPr>
            <w:tcW w:w="567" w:type="pct"/>
            <w:vAlign w:val="center"/>
          </w:tcPr>
          <w:p>
            <w:pPr>
              <w:spacing w:line="360" w:lineRule="auto"/>
              <w:jc w:val="center"/>
              <w:rPr>
                <w:rFonts w:hint="eastAsia" w:ascii="宋体" w:hAnsi="宋体" w:eastAsia="宋体" w:cs="宋体"/>
                <w:sz w:val="21"/>
                <w:szCs w:val="21"/>
              </w:rPr>
            </w:pPr>
          </w:p>
        </w:tc>
        <w:tc>
          <w:tcPr>
            <w:tcW w:w="721" w:type="pct"/>
            <w:vAlign w:val="center"/>
          </w:tcPr>
          <w:p>
            <w:pPr>
              <w:spacing w:line="360" w:lineRule="auto"/>
              <w:jc w:val="center"/>
              <w:rPr>
                <w:rFonts w:hint="eastAsia" w:ascii="宋体" w:hAnsi="宋体" w:eastAsia="宋体" w:cs="宋体"/>
                <w:sz w:val="21"/>
                <w:szCs w:val="21"/>
              </w:rPr>
            </w:pPr>
          </w:p>
        </w:tc>
        <w:tc>
          <w:tcPr>
            <w:tcW w:w="835" w:type="pct"/>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55" w:type="pc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453" w:type="pct"/>
            <w:vAlign w:val="center"/>
          </w:tcPr>
          <w:p>
            <w:pPr>
              <w:snapToGrid w:val="0"/>
              <w:spacing w:line="360" w:lineRule="auto"/>
              <w:jc w:val="center"/>
              <w:rPr>
                <w:rFonts w:hint="eastAsia" w:ascii="宋体" w:hAnsi="宋体" w:eastAsia="宋体" w:cs="宋体"/>
                <w:sz w:val="21"/>
                <w:szCs w:val="21"/>
              </w:rPr>
            </w:pPr>
          </w:p>
        </w:tc>
        <w:tc>
          <w:tcPr>
            <w:tcW w:w="670" w:type="pct"/>
            <w:vAlign w:val="center"/>
          </w:tcPr>
          <w:p>
            <w:pPr>
              <w:snapToGrid w:val="0"/>
              <w:spacing w:line="360" w:lineRule="auto"/>
              <w:jc w:val="center"/>
              <w:rPr>
                <w:rFonts w:hint="eastAsia" w:ascii="宋体" w:hAnsi="宋体" w:eastAsia="宋体" w:cs="宋体"/>
                <w:sz w:val="21"/>
                <w:szCs w:val="21"/>
              </w:rPr>
            </w:pPr>
          </w:p>
        </w:tc>
        <w:tc>
          <w:tcPr>
            <w:tcW w:w="1134" w:type="pct"/>
            <w:vAlign w:val="center"/>
          </w:tcPr>
          <w:p>
            <w:pPr>
              <w:snapToGrid w:val="0"/>
              <w:spacing w:line="360" w:lineRule="auto"/>
              <w:jc w:val="center"/>
              <w:rPr>
                <w:rFonts w:hint="eastAsia" w:ascii="宋体" w:hAnsi="宋体" w:eastAsia="宋体" w:cs="宋体"/>
                <w:sz w:val="21"/>
                <w:szCs w:val="21"/>
              </w:rPr>
            </w:pPr>
          </w:p>
        </w:tc>
        <w:tc>
          <w:tcPr>
            <w:tcW w:w="361" w:type="pct"/>
            <w:vAlign w:val="center"/>
          </w:tcPr>
          <w:p>
            <w:pPr>
              <w:snapToGrid w:val="0"/>
              <w:spacing w:line="360" w:lineRule="auto"/>
              <w:jc w:val="center"/>
              <w:rPr>
                <w:rFonts w:hint="eastAsia" w:ascii="宋体" w:hAnsi="宋体" w:eastAsia="宋体" w:cs="宋体"/>
                <w:sz w:val="21"/>
                <w:szCs w:val="21"/>
              </w:rPr>
            </w:pPr>
          </w:p>
        </w:tc>
        <w:tc>
          <w:tcPr>
            <w:tcW w:w="567" w:type="pct"/>
            <w:vAlign w:val="center"/>
          </w:tcPr>
          <w:p>
            <w:pPr>
              <w:spacing w:line="360" w:lineRule="auto"/>
              <w:jc w:val="center"/>
              <w:rPr>
                <w:rFonts w:hint="eastAsia" w:ascii="宋体" w:hAnsi="宋体" w:eastAsia="宋体" w:cs="宋体"/>
                <w:sz w:val="21"/>
                <w:szCs w:val="21"/>
              </w:rPr>
            </w:pPr>
          </w:p>
        </w:tc>
        <w:tc>
          <w:tcPr>
            <w:tcW w:w="721" w:type="pct"/>
            <w:vAlign w:val="center"/>
          </w:tcPr>
          <w:p>
            <w:pPr>
              <w:spacing w:line="360" w:lineRule="auto"/>
              <w:jc w:val="center"/>
              <w:rPr>
                <w:rFonts w:hint="eastAsia" w:ascii="宋体" w:hAnsi="宋体" w:eastAsia="宋体" w:cs="宋体"/>
                <w:sz w:val="21"/>
                <w:szCs w:val="21"/>
              </w:rPr>
            </w:pPr>
          </w:p>
        </w:tc>
        <w:tc>
          <w:tcPr>
            <w:tcW w:w="835" w:type="pct"/>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55" w:type="pct"/>
            <w:vAlign w:val="center"/>
          </w:tcPr>
          <w:p>
            <w:pPr>
              <w:spacing w:line="360" w:lineRule="auto"/>
              <w:jc w:val="center"/>
              <w:rPr>
                <w:rFonts w:hint="eastAsia" w:ascii="宋体" w:hAnsi="宋体" w:eastAsia="宋体" w:cs="宋体"/>
                <w:sz w:val="21"/>
                <w:szCs w:val="21"/>
              </w:rPr>
            </w:pPr>
          </w:p>
        </w:tc>
        <w:tc>
          <w:tcPr>
            <w:tcW w:w="453" w:type="pct"/>
            <w:vAlign w:val="center"/>
          </w:tcPr>
          <w:p>
            <w:pPr>
              <w:snapToGrid w:val="0"/>
              <w:spacing w:line="360" w:lineRule="auto"/>
              <w:jc w:val="center"/>
              <w:rPr>
                <w:rFonts w:hint="eastAsia" w:ascii="宋体" w:hAnsi="宋体" w:eastAsia="宋体" w:cs="宋体"/>
                <w:sz w:val="21"/>
                <w:szCs w:val="21"/>
              </w:rPr>
            </w:pPr>
          </w:p>
        </w:tc>
        <w:tc>
          <w:tcPr>
            <w:tcW w:w="670" w:type="pct"/>
            <w:vAlign w:val="center"/>
          </w:tcPr>
          <w:p>
            <w:pPr>
              <w:snapToGrid w:val="0"/>
              <w:spacing w:line="360" w:lineRule="auto"/>
              <w:jc w:val="center"/>
              <w:rPr>
                <w:rFonts w:hint="eastAsia" w:ascii="宋体" w:hAnsi="宋体" w:eastAsia="宋体" w:cs="宋体"/>
                <w:sz w:val="21"/>
                <w:szCs w:val="21"/>
              </w:rPr>
            </w:pPr>
          </w:p>
        </w:tc>
        <w:tc>
          <w:tcPr>
            <w:tcW w:w="1134" w:type="pct"/>
            <w:vAlign w:val="center"/>
          </w:tcPr>
          <w:p>
            <w:pPr>
              <w:snapToGrid w:val="0"/>
              <w:spacing w:line="360" w:lineRule="auto"/>
              <w:jc w:val="center"/>
              <w:rPr>
                <w:rFonts w:hint="eastAsia" w:ascii="宋体" w:hAnsi="宋体" w:eastAsia="宋体" w:cs="宋体"/>
                <w:sz w:val="21"/>
                <w:szCs w:val="21"/>
              </w:rPr>
            </w:pPr>
          </w:p>
        </w:tc>
        <w:tc>
          <w:tcPr>
            <w:tcW w:w="361" w:type="pct"/>
            <w:vAlign w:val="center"/>
          </w:tcPr>
          <w:p>
            <w:pPr>
              <w:snapToGrid w:val="0"/>
              <w:spacing w:line="360" w:lineRule="auto"/>
              <w:jc w:val="center"/>
              <w:rPr>
                <w:rFonts w:hint="eastAsia" w:ascii="宋体" w:hAnsi="宋体" w:eastAsia="宋体" w:cs="宋体"/>
                <w:sz w:val="21"/>
                <w:szCs w:val="21"/>
              </w:rPr>
            </w:pPr>
          </w:p>
        </w:tc>
        <w:tc>
          <w:tcPr>
            <w:tcW w:w="567" w:type="pct"/>
            <w:vAlign w:val="center"/>
          </w:tcPr>
          <w:p>
            <w:pPr>
              <w:spacing w:line="360" w:lineRule="auto"/>
              <w:jc w:val="center"/>
              <w:rPr>
                <w:rFonts w:hint="eastAsia" w:ascii="宋体" w:hAnsi="宋体" w:eastAsia="宋体" w:cs="宋体"/>
                <w:sz w:val="21"/>
                <w:szCs w:val="21"/>
              </w:rPr>
            </w:pPr>
          </w:p>
        </w:tc>
        <w:tc>
          <w:tcPr>
            <w:tcW w:w="721" w:type="pct"/>
            <w:vAlign w:val="center"/>
          </w:tcPr>
          <w:p>
            <w:pPr>
              <w:spacing w:line="360" w:lineRule="auto"/>
              <w:jc w:val="center"/>
              <w:rPr>
                <w:rFonts w:hint="eastAsia" w:ascii="宋体" w:hAnsi="宋体" w:eastAsia="宋体" w:cs="宋体"/>
                <w:sz w:val="21"/>
                <w:szCs w:val="21"/>
              </w:rPr>
            </w:pPr>
          </w:p>
        </w:tc>
        <w:tc>
          <w:tcPr>
            <w:tcW w:w="835" w:type="pct"/>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55" w:type="pct"/>
            <w:vAlign w:val="center"/>
          </w:tcPr>
          <w:p>
            <w:pPr>
              <w:spacing w:line="360" w:lineRule="auto"/>
              <w:jc w:val="center"/>
              <w:rPr>
                <w:rFonts w:hint="eastAsia" w:ascii="宋体" w:hAnsi="宋体" w:eastAsia="宋体" w:cs="宋体"/>
                <w:sz w:val="21"/>
                <w:szCs w:val="21"/>
              </w:rPr>
            </w:pPr>
          </w:p>
        </w:tc>
        <w:tc>
          <w:tcPr>
            <w:tcW w:w="453" w:type="pct"/>
            <w:vAlign w:val="center"/>
          </w:tcPr>
          <w:p>
            <w:pPr>
              <w:snapToGrid w:val="0"/>
              <w:spacing w:line="360" w:lineRule="auto"/>
              <w:jc w:val="center"/>
              <w:rPr>
                <w:rFonts w:hint="eastAsia" w:ascii="宋体" w:hAnsi="宋体" w:eastAsia="宋体" w:cs="宋体"/>
                <w:sz w:val="21"/>
                <w:szCs w:val="21"/>
              </w:rPr>
            </w:pPr>
          </w:p>
        </w:tc>
        <w:tc>
          <w:tcPr>
            <w:tcW w:w="670" w:type="pct"/>
            <w:vAlign w:val="center"/>
          </w:tcPr>
          <w:p>
            <w:pPr>
              <w:snapToGrid w:val="0"/>
              <w:spacing w:line="360" w:lineRule="auto"/>
              <w:jc w:val="center"/>
              <w:rPr>
                <w:rFonts w:hint="eastAsia" w:ascii="宋体" w:hAnsi="宋体" w:eastAsia="宋体" w:cs="宋体"/>
                <w:sz w:val="21"/>
                <w:szCs w:val="21"/>
              </w:rPr>
            </w:pPr>
          </w:p>
        </w:tc>
        <w:tc>
          <w:tcPr>
            <w:tcW w:w="1134" w:type="pct"/>
            <w:vAlign w:val="center"/>
          </w:tcPr>
          <w:p>
            <w:pPr>
              <w:snapToGrid w:val="0"/>
              <w:spacing w:line="360" w:lineRule="auto"/>
              <w:jc w:val="center"/>
              <w:rPr>
                <w:rFonts w:hint="eastAsia" w:ascii="宋体" w:hAnsi="宋体" w:eastAsia="宋体" w:cs="宋体"/>
                <w:sz w:val="21"/>
                <w:szCs w:val="21"/>
              </w:rPr>
            </w:pPr>
          </w:p>
        </w:tc>
        <w:tc>
          <w:tcPr>
            <w:tcW w:w="361" w:type="pct"/>
            <w:vAlign w:val="center"/>
          </w:tcPr>
          <w:p>
            <w:pPr>
              <w:snapToGrid w:val="0"/>
              <w:spacing w:line="360" w:lineRule="auto"/>
              <w:jc w:val="center"/>
              <w:rPr>
                <w:rFonts w:hint="eastAsia" w:ascii="宋体" w:hAnsi="宋体" w:eastAsia="宋体" w:cs="宋体"/>
                <w:sz w:val="21"/>
                <w:szCs w:val="21"/>
              </w:rPr>
            </w:pPr>
          </w:p>
        </w:tc>
        <w:tc>
          <w:tcPr>
            <w:tcW w:w="567" w:type="pct"/>
            <w:vAlign w:val="center"/>
          </w:tcPr>
          <w:p>
            <w:pPr>
              <w:spacing w:line="360" w:lineRule="auto"/>
              <w:jc w:val="center"/>
              <w:rPr>
                <w:rFonts w:hint="eastAsia" w:ascii="宋体" w:hAnsi="宋体" w:eastAsia="宋体" w:cs="宋体"/>
                <w:sz w:val="21"/>
                <w:szCs w:val="21"/>
              </w:rPr>
            </w:pPr>
          </w:p>
        </w:tc>
        <w:tc>
          <w:tcPr>
            <w:tcW w:w="721" w:type="pct"/>
            <w:vAlign w:val="center"/>
          </w:tcPr>
          <w:p>
            <w:pPr>
              <w:spacing w:line="360" w:lineRule="auto"/>
              <w:jc w:val="center"/>
              <w:rPr>
                <w:rFonts w:hint="eastAsia" w:ascii="宋体" w:hAnsi="宋体" w:eastAsia="宋体" w:cs="宋体"/>
                <w:sz w:val="21"/>
                <w:szCs w:val="21"/>
              </w:rPr>
            </w:pPr>
          </w:p>
        </w:tc>
        <w:tc>
          <w:tcPr>
            <w:tcW w:w="835" w:type="pct"/>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514" w:type="pct"/>
            <w:gridSpan w:val="4"/>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投标报价（小写）</w:t>
            </w:r>
          </w:p>
        </w:tc>
        <w:tc>
          <w:tcPr>
            <w:tcW w:w="2485" w:type="pct"/>
            <w:gridSpan w:val="4"/>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514" w:type="pct"/>
            <w:gridSpan w:val="4"/>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投标报价（大写）</w:t>
            </w:r>
          </w:p>
        </w:tc>
        <w:tc>
          <w:tcPr>
            <w:tcW w:w="2485" w:type="pct"/>
            <w:gridSpan w:val="4"/>
            <w:vAlign w:val="center"/>
          </w:tcPr>
          <w:p>
            <w:pPr>
              <w:spacing w:line="360" w:lineRule="auto"/>
              <w:jc w:val="center"/>
              <w:rPr>
                <w:rFonts w:hint="eastAsia" w:ascii="宋体" w:hAnsi="宋体" w:eastAsia="宋体" w:cs="宋体"/>
                <w:sz w:val="21"/>
                <w:szCs w:val="21"/>
              </w:rPr>
            </w:pPr>
          </w:p>
        </w:tc>
      </w:tr>
    </w:tbl>
    <w:p>
      <w:pPr>
        <w:snapToGrid w:val="0"/>
        <w:spacing w:line="360" w:lineRule="auto"/>
        <w:ind w:left="480"/>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注：</w:t>
      </w:r>
    </w:p>
    <w:p>
      <w:pPr>
        <w:spacing w:line="360" w:lineRule="auto"/>
        <w:ind w:left="-2" w:leftChars="-1"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1、投标人需按本表格式填写，不得自行更改。</w:t>
      </w:r>
    </w:p>
    <w:p>
      <w:pPr>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val="zh-CN"/>
        </w:rPr>
        <w:t>2、有关本项目实施所涉及的一切费用均计入报价。</w:t>
      </w:r>
      <w:r>
        <w:rPr>
          <w:rFonts w:hint="eastAsia" w:ascii="宋体" w:hAnsi="宋体" w:eastAsia="宋体" w:cs="宋体"/>
          <w:b/>
          <w:kern w:val="0"/>
          <w:sz w:val="21"/>
          <w:szCs w:val="21"/>
          <w:lang w:val="zh-CN"/>
        </w:rPr>
        <w:t>采购人将以合同形式有偿取得货物或服务，不接受投标人给予的赠品、回扣或者与采购无关的其他商品、服务</w:t>
      </w:r>
      <w:r>
        <w:rPr>
          <w:rFonts w:hint="eastAsia" w:ascii="宋体" w:hAnsi="宋体" w:eastAsia="宋体" w:cs="宋体"/>
          <w:kern w:val="0"/>
          <w:sz w:val="21"/>
          <w:szCs w:val="21"/>
          <w:lang w:val="zh-CN"/>
        </w:rPr>
        <w:t>，</w:t>
      </w:r>
      <w:r>
        <w:rPr>
          <w:rFonts w:hint="eastAsia" w:ascii="宋体" w:hAnsi="宋体" w:eastAsia="宋体" w:cs="宋体"/>
          <w:b/>
          <w:kern w:val="0"/>
          <w:sz w:val="21"/>
          <w:szCs w:val="21"/>
          <w:lang w:val="zh-CN"/>
        </w:rPr>
        <w:t>不得出现“0元”“免费赠送”等形式的无偿报价，</w:t>
      </w:r>
      <w:r>
        <w:rPr>
          <w:rFonts w:hint="eastAsia" w:ascii="宋体" w:hAnsi="宋体" w:eastAsia="宋体" w:cs="宋体"/>
          <w:b/>
          <w:kern w:val="0"/>
          <w:sz w:val="21"/>
          <w:szCs w:val="21"/>
        </w:rPr>
        <w:t>否则视为</w:t>
      </w:r>
      <w:r>
        <w:rPr>
          <w:rFonts w:hint="eastAsia" w:ascii="宋体" w:hAnsi="宋体" w:eastAsia="宋体" w:cs="宋体"/>
          <w:b/>
          <w:sz w:val="21"/>
          <w:szCs w:val="21"/>
        </w:rPr>
        <w:t>投标文件含有采购人不能接受的附加条件的，投标无效</w:t>
      </w:r>
      <w:r>
        <w:rPr>
          <w:rFonts w:hint="eastAsia" w:ascii="宋体" w:hAnsi="宋体" w:eastAsia="宋体" w:cs="宋体"/>
          <w:b/>
          <w:kern w:val="0"/>
          <w:sz w:val="21"/>
          <w:szCs w:val="21"/>
          <w:lang w:val="zh-CN"/>
        </w:rPr>
        <w:t>；采购内容未包含在《开标一览表（报价表）》名称栏中，投标人不能作出合理解释的，</w:t>
      </w:r>
      <w:r>
        <w:rPr>
          <w:rFonts w:hint="eastAsia" w:ascii="宋体" w:hAnsi="宋体" w:eastAsia="宋体" w:cs="宋体"/>
          <w:b/>
          <w:kern w:val="0"/>
          <w:sz w:val="21"/>
          <w:szCs w:val="21"/>
        </w:rPr>
        <w:t>视为</w:t>
      </w:r>
      <w:r>
        <w:rPr>
          <w:rFonts w:hint="eastAsia" w:ascii="宋体" w:hAnsi="宋体" w:eastAsia="宋体" w:cs="宋体"/>
          <w:b/>
          <w:sz w:val="21"/>
          <w:szCs w:val="21"/>
        </w:rPr>
        <w:t>投标文件含有采购人不能接受的附加条件的，投标无效。</w:t>
      </w:r>
    </w:p>
    <w:p>
      <w:pPr>
        <w:snapToGrid w:val="0"/>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3、以上表格要求细分项目及报价，在“规格型号（或具体服务）”一栏中，货物类项目填写规格型号，服务类项目填写具体服务。</w:t>
      </w:r>
    </w:p>
    <w:p>
      <w:pPr>
        <w:snapToGrid w:val="0"/>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4、特别提示：采购机构将对项目名称和项目编号，中标供应商名称、地址和中标金额，主要中标标的的名称、规格型号、数量、单价、服务要求等予以公示。</w:t>
      </w:r>
    </w:p>
    <w:p>
      <w:pPr>
        <w:snapToGrid w:val="0"/>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6、如投标设备为国产设备，以人民币报价，投标报价包含设备(包括主机、标准附件、备品备件、专用工具)、设备运杂费、保险费、利润、税金等。</w:t>
      </w:r>
    </w:p>
    <w:p>
      <w:pPr>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7、如投标设备为进口设备，以人民币报价，交货方式为CIP杭州师范大学。投标报价须包含设备（包括主机、标准附件、备品备件、专用工具）、</w:t>
      </w:r>
      <w:r>
        <w:rPr>
          <w:rFonts w:hint="eastAsia" w:ascii="宋体" w:hAnsi="宋体" w:eastAsia="宋体" w:cs="宋体"/>
          <w:b/>
          <w:kern w:val="0"/>
          <w:sz w:val="21"/>
          <w:szCs w:val="21"/>
        </w:rPr>
        <w:t>国际运费及运输保险费、国内运费及运输保险费、进口关税及增值税（①是否免税，由投标人根据国家相关规定自行判断并考虑在投标报价中；②因贸易战等产生的加征关税，如对原产于美国的进口设备加征的关税费等）</w:t>
      </w:r>
      <w:r>
        <w:rPr>
          <w:rFonts w:hint="eastAsia" w:ascii="宋体" w:hAnsi="宋体" w:eastAsia="宋体" w:cs="宋体"/>
          <w:kern w:val="0"/>
          <w:sz w:val="21"/>
          <w:szCs w:val="21"/>
        </w:rPr>
        <w:t>、利润、税金、外贸代理费等。</w:t>
      </w:r>
    </w:p>
    <w:p>
      <w:pPr>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8、经公开招标，确定浙江省科学器材进出口有限责任公司为我校外贸代理机构，由中标人委托浙江省科学器材进出口有限责任公司办理免税事宜，采购人予以协助，所需费用由中标人承担。外贸代理费按代理项目技术协议金额乘以收费费率计算。各档次费率按下表执行：</w:t>
      </w:r>
    </w:p>
    <w:tbl>
      <w:tblPr>
        <w:tblStyle w:val="62"/>
        <w:tblW w:w="0" w:type="auto"/>
        <w:jc w:val="center"/>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Layout w:type="autofit"/>
        <w:tblCellMar>
          <w:top w:w="0" w:type="dxa"/>
          <w:left w:w="10" w:type="dxa"/>
          <w:bottom w:w="0" w:type="dxa"/>
          <w:right w:w="10" w:type="dxa"/>
        </w:tblCellMar>
      </w:tblPr>
      <w:tblGrid>
        <w:gridCol w:w="5662"/>
        <w:gridCol w:w="4569"/>
        <w:gridCol w:w="2661"/>
      </w:tblGrid>
      <w:tr>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bottom w:val="single" w:color="000000" w:sz="6" w:space="0"/>
              <w:right w:val="single" w:color="000000" w:sz="6" w:space="0"/>
            </w:tcBorders>
            <w:vAlign w:val="center"/>
          </w:tcPr>
          <w:p>
            <w:pPr>
              <w:wordWrap w:val="0"/>
              <w:spacing w:line="378" w:lineRule="exact"/>
              <w:jc w:val="left"/>
              <w:rPr>
                <w:rFonts w:hint="eastAsia" w:ascii="宋体" w:hAnsi="宋体" w:eastAsia="宋体" w:cs="宋体"/>
                <w:sz w:val="21"/>
                <w:szCs w:val="21"/>
              </w:rPr>
            </w:pPr>
            <w:r>
              <w:rPr>
                <w:rFonts w:hint="eastAsia" w:ascii="宋体" w:hAnsi="宋体" w:eastAsia="宋体" w:cs="宋体"/>
                <w:color w:val="000000"/>
                <w:sz w:val="21"/>
                <w:szCs w:val="21"/>
              </w:rPr>
              <w:t>代理金额(单票)</w:t>
            </w:r>
          </w:p>
        </w:tc>
        <w:tc>
          <w:tcPr>
            <w:tcW w:w="4569" w:type="dxa"/>
            <w:tcBorders>
              <w:left w:val="nil"/>
              <w:bottom w:val="single" w:color="000000" w:sz="6" w:space="0"/>
              <w:right w:val="single" w:color="000000" w:sz="6" w:space="0"/>
            </w:tcBorders>
            <w:vAlign w:val="center"/>
          </w:tcPr>
          <w:p>
            <w:pPr>
              <w:wordWrap w:val="0"/>
              <w:spacing w:line="378" w:lineRule="exact"/>
              <w:jc w:val="left"/>
              <w:rPr>
                <w:rFonts w:hint="eastAsia" w:ascii="宋体" w:hAnsi="宋体" w:eastAsia="宋体" w:cs="宋体"/>
                <w:sz w:val="21"/>
                <w:szCs w:val="21"/>
              </w:rPr>
            </w:pPr>
            <w:r>
              <w:rPr>
                <w:rFonts w:hint="eastAsia" w:ascii="宋体" w:hAnsi="宋体" w:eastAsia="宋体" w:cs="宋体"/>
                <w:color w:val="000000"/>
                <w:sz w:val="21"/>
                <w:szCs w:val="21"/>
              </w:rPr>
              <w:t>代理费率</w:t>
            </w:r>
          </w:p>
        </w:tc>
        <w:tc>
          <w:tcPr>
            <w:tcW w:w="2661" w:type="dxa"/>
            <w:tcBorders>
              <w:left w:val="nil"/>
              <w:bottom w:val="single" w:color="000000" w:sz="6" w:space="0"/>
            </w:tcBorders>
            <w:vAlign w:val="center"/>
          </w:tcPr>
          <w:p>
            <w:pPr>
              <w:wordWrap w:val="0"/>
              <w:spacing w:line="378" w:lineRule="exact"/>
              <w:jc w:val="left"/>
              <w:rPr>
                <w:rFonts w:hint="eastAsia" w:ascii="宋体" w:hAnsi="宋体" w:eastAsia="宋体" w:cs="宋体"/>
                <w:sz w:val="21"/>
                <w:szCs w:val="21"/>
              </w:rPr>
            </w:pPr>
            <w:r>
              <w:rPr>
                <w:rFonts w:hint="eastAsia" w:ascii="宋体" w:hAnsi="宋体" w:eastAsia="宋体" w:cs="宋体"/>
                <w:color w:val="000000"/>
                <w:sz w:val="21"/>
                <w:szCs w:val="21"/>
              </w:rPr>
              <w:t>备注</w:t>
            </w:r>
          </w:p>
        </w:tc>
      </w:tr>
      <w:tr>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bottom w:val="single" w:color="000000" w:sz="6" w:space="0"/>
              <w:right w:val="single" w:color="000000" w:sz="6" w:space="0"/>
            </w:tcBorders>
            <w:vAlign w:val="center"/>
          </w:tcPr>
          <w:p>
            <w:pPr>
              <w:wordWrap w:val="0"/>
              <w:spacing w:line="323" w:lineRule="exact"/>
              <w:jc w:val="left"/>
              <w:rPr>
                <w:rFonts w:hint="eastAsia" w:ascii="宋体" w:hAnsi="宋体" w:eastAsia="宋体" w:cs="宋体"/>
                <w:sz w:val="21"/>
                <w:szCs w:val="21"/>
              </w:rPr>
            </w:pPr>
            <w:r>
              <w:rPr>
                <w:rFonts w:hint="eastAsia" w:ascii="宋体" w:hAnsi="宋体" w:eastAsia="宋体" w:cs="宋体"/>
                <w:sz w:val="21"/>
                <w:szCs w:val="21"/>
              </w:rPr>
              <w:t>10万人民币及以下项目</w:t>
            </w:r>
          </w:p>
        </w:tc>
        <w:tc>
          <w:tcPr>
            <w:tcW w:w="4569" w:type="dxa"/>
            <w:tcBorders>
              <w:top w:val="nil"/>
              <w:left w:val="nil"/>
              <w:bottom w:val="single" w:color="000000" w:sz="6" w:space="0"/>
              <w:right w:val="single" w:color="000000" w:sz="6" w:space="0"/>
            </w:tcBorders>
            <w:vAlign w:val="center"/>
          </w:tcPr>
          <w:p>
            <w:pPr>
              <w:wordWrap w:val="0"/>
              <w:spacing w:line="378" w:lineRule="exact"/>
              <w:jc w:val="left"/>
              <w:rPr>
                <w:rFonts w:hint="eastAsia" w:ascii="宋体" w:hAnsi="宋体" w:eastAsia="宋体" w:cs="宋体"/>
                <w:sz w:val="21"/>
                <w:szCs w:val="21"/>
              </w:rPr>
            </w:pPr>
            <w:r>
              <w:rPr>
                <w:rFonts w:hint="eastAsia" w:ascii="宋体" w:hAnsi="宋体" w:eastAsia="宋体" w:cs="宋体"/>
                <w:color w:val="000000"/>
                <w:sz w:val="21"/>
                <w:szCs w:val="21"/>
              </w:rPr>
              <w:t>【3600】元人民币</w:t>
            </w:r>
          </w:p>
        </w:tc>
        <w:tc>
          <w:tcPr>
            <w:tcW w:w="2661" w:type="dxa"/>
            <w:tcBorders>
              <w:top w:val="nil"/>
              <w:left w:val="nil"/>
              <w:bottom w:val="single" w:color="000000" w:sz="6" w:space="0"/>
            </w:tcBorders>
            <w:vAlign w:val="center"/>
          </w:tcPr>
          <w:p>
            <w:pPr>
              <w:wordWrap w:val="0"/>
              <w:spacing w:line="378" w:lineRule="exact"/>
              <w:jc w:val="left"/>
              <w:rPr>
                <w:rFonts w:hint="eastAsia" w:ascii="宋体" w:hAnsi="宋体" w:eastAsia="宋体" w:cs="宋体"/>
                <w:sz w:val="21"/>
                <w:szCs w:val="21"/>
              </w:rPr>
            </w:pPr>
            <w:r>
              <w:rPr>
                <w:rFonts w:hint="eastAsia" w:ascii="宋体" w:hAnsi="宋体" w:eastAsia="宋体" w:cs="宋体"/>
                <w:color w:val="000000"/>
                <w:sz w:val="21"/>
                <w:szCs w:val="21"/>
              </w:rPr>
              <w:t>固定金额收费</w:t>
            </w:r>
          </w:p>
        </w:tc>
      </w:tr>
      <w:tr>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bottom w:val="single" w:color="000000" w:sz="6" w:space="0"/>
              <w:right w:val="single" w:color="000000" w:sz="6" w:space="0"/>
            </w:tcBorders>
            <w:vAlign w:val="center"/>
          </w:tcPr>
          <w:p>
            <w:pPr>
              <w:wordWrap w:val="0"/>
              <w:spacing w:line="323" w:lineRule="exact"/>
              <w:jc w:val="left"/>
              <w:rPr>
                <w:rFonts w:hint="eastAsia" w:ascii="宋体" w:hAnsi="宋体" w:eastAsia="宋体" w:cs="宋体"/>
                <w:sz w:val="21"/>
                <w:szCs w:val="21"/>
              </w:rPr>
            </w:pPr>
            <w:r>
              <w:rPr>
                <w:rFonts w:hint="eastAsia" w:ascii="宋体" w:hAnsi="宋体" w:eastAsia="宋体" w:cs="宋体"/>
                <w:sz w:val="21"/>
                <w:szCs w:val="21"/>
              </w:rPr>
              <w:t>大于10万人民币且小于35万人民币</w:t>
            </w:r>
          </w:p>
        </w:tc>
        <w:tc>
          <w:tcPr>
            <w:tcW w:w="4569" w:type="dxa"/>
            <w:tcBorders>
              <w:top w:val="nil"/>
              <w:left w:val="nil"/>
              <w:bottom w:val="single" w:color="000000" w:sz="6" w:space="0"/>
              <w:right w:val="single" w:color="000000" w:sz="6" w:space="0"/>
            </w:tcBorders>
            <w:vAlign w:val="center"/>
          </w:tcPr>
          <w:p>
            <w:pPr>
              <w:wordWrap w:val="0"/>
              <w:spacing w:line="378" w:lineRule="exact"/>
              <w:jc w:val="left"/>
              <w:rPr>
                <w:rFonts w:hint="eastAsia" w:ascii="宋体" w:hAnsi="宋体" w:eastAsia="宋体" w:cs="宋体"/>
                <w:sz w:val="21"/>
                <w:szCs w:val="21"/>
              </w:rPr>
            </w:pPr>
            <w:r>
              <w:rPr>
                <w:rFonts w:hint="eastAsia" w:ascii="宋体" w:hAnsi="宋体" w:eastAsia="宋体" w:cs="宋体"/>
                <w:color w:val="000000"/>
                <w:sz w:val="21"/>
                <w:szCs w:val="21"/>
              </w:rPr>
              <w:t>【1.8】%</w:t>
            </w:r>
          </w:p>
        </w:tc>
        <w:tc>
          <w:tcPr>
            <w:tcW w:w="2661" w:type="dxa"/>
            <w:vMerge w:val="restart"/>
            <w:tcBorders>
              <w:top w:val="nil"/>
              <w:left w:val="nil"/>
              <w:bottom w:val="nil"/>
            </w:tcBorders>
            <w:vAlign w:val="center"/>
          </w:tcPr>
          <w:p>
            <w:pPr>
              <w:wordWrap w:val="0"/>
              <w:spacing w:line="323" w:lineRule="exact"/>
              <w:ind w:firstLine="210" w:firstLineChars="100"/>
              <w:jc w:val="lef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bottom w:val="single" w:color="000000" w:sz="6" w:space="0"/>
              <w:right w:val="single" w:color="000000" w:sz="6" w:space="0"/>
            </w:tcBorders>
            <w:vAlign w:val="center"/>
          </w:tcPr>
          <w:p>
            <w:pPr>
              <w:wordWrap w:val="0"/>
              <w:spacing w:line="323" w:lineRule="exact"/>
              <w:jc w:val="left"/>
              <w:rPr>
                <w:rFonts w:hint="eastAsia" w:ascii="宋体" w:hAnsi="宋体" w:eastAsia="宋体" w:cs="宋体"/>
                <w:sz w:val="21"/>
                <w:szCs w:val="21"/>
              </w:rPr>
            </w:pPr>
            <w:r>
              <w:rPr>
                <w:rFonts w:hint="eastAsia" w:ascii="宋体" w:hAnsi="宋体" w:eastAsia="宋体" w:cs="宋体"/>
                <w:sz w:val="21"/>
                <w:szCs w:val="21"/>
              </w:rPr>
              <w:t>[35万（含），70万（不含）]</w:t>
            </w:r>
          </w:p>
        </w:tc>
        <w:tc>
          <w:tcPr>
            <w:tcW w:w="4569" w:type="dxa"/>
            <w:tcBorders>
              <w:top w:val="nil"/>
              <w:left w:val="nil"/>
              <w:bottom w:val="single" w:color="000000" w:sz="6" w:space="0"/>
              <w:right w:val="single" w:color="000000" w:sz="6" w:space="0"/>
            </w:tcBorders>
            <w:vAlign w:val="center"/>
          </w:tcPr>
          <w:p>
            <w:pPr>
              <w:wordWrap w:val="0"/>
              <w:spacing w:line="378" w:lineRule="exact"/>
              <w:jc w:val="left"/>
              <w:rPr>
                <w:rFonts w:hint="eastAsia" w:ascii="宋体" w:hAnsi="宋体" w:eastAsia="宋体" w:cs="宋体"/>
                <w:sz w:val="21"/>
                <w:szCs w:val="21"/>
              </w:rPr>
            </w:pPr>
            <w:r>
              <w:rPr>
                <w:rFonts w:hint="eastAsia" w:ascii="宋体" w:hAnsi="宋体" w:eastAsia="宋体" w:cs="宋体"/>
                <w:color w:val="000000"/>
                <w:sz w:val="21"/>
                <w:szCs w:val="21"/>
              </w:rPr>
              <w:t>【1.35】%</w:t>
            </w:r>
          </w:p>
        </w:tc>
        <w:tc>
          <w:tcPr>
            <w:tcW w:w="2661" w:type="dxa"/>
            <w:vMerge w:val="continue"/>
            <w:tcBorders>
              <w:top w:val="nil"/>
              <w:left w:val="nil"/>
              <w:bottom w:val="nil"/>
            </w:tcBorders>
          </w:tcPr>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bottom w:val="single" w:color="000000" w:sz="6" w:space="0"/>
              <w:right w:val="single" w:color="000000" w:sz="6" w:space="0"/>
            </w:tcBorders>
            <w:vAlign w:val="center"/>
          </w:tcPr>
          <w:p>
            <w:pPr>
              <w:wordWrap w:val="0"/>
              <w:spacing w:line="323" w:lineRule="exact"/>
              <w:jc w:val="left"/>
              <w:rPr>
                <w:rFonts w:hint="eastAsia" w:ascii="宋体" w:hAnsi="宋体" w:eastAsia="宋体" w:cs="宋体"/>
                <w:sz w:val="21"/>
                <w:szCs w:val="21"/>
              </w:rPr>
            </w:pPr>
            <w:r>
              <w:rPr>
                <w:rFonts w:hint="eastAsia" w:ascii="宋体" w:hAnsi="宋体" w:eastAsia="宋体" w:cs="宋体"/>
                <w:sz w:val="21"/>
                <w:szCs w:val="21"/>
              </w:rPr>
              <w:t>[70万（含），140万（不含）]</w:t>
            </w:r>
          </w:p>
        </w:tc>
        <w:tc>
          <w:tcPr>
            <w:tcW w:w="4569" w:type="dxa"/>
            <w:tcBorders>
              <w:top w:val="nil"/>
              <w:left w:val="nil"/>
              <w:bottom w:val="single" w:color="000000" w:sz="6" w:space="0"/>
              <w:right w:val="single" w:color="000000" w:sz="6" w:space="0"/>
            </w:tcBorders>
            <w:vAlign w:val="center"/>
          </w:tcPr>
          <w:p>
            <w:pPr>
              <w:wordWrap w:val="0"/>
              <w:spacing w:line="378" w:lineRule="exact"/>
              <w:jc w:val="left"/>
              <w:rPr>
                <w:rFonts w:hint="eastAsia" w:ascii="宋体" w:hAnsi="宋体" w:eastAsia="宋体" w:cs="宋体"/>
                <w:sz w:val="21"/>
                <w:szCs w:val="21"/>
              </w:rPr>
            </w:pPr>
            <w:r>
              <w:rPr>
                <w:rFonts w:hint="eastAsia" w:ascii="宋体" w:hAnsi="宋体" w:eastAsia="宋体" w:cs="宋体"/>
                <w:color w:val="000000"/>
                <w:sz w:val="21"/>
                <w:szCs w:val="21"/>
              </w:rPr>
              <w:t>【1.08】%</w:t>
            </w:r>
          </w:p>
        </w:tc>
        <w:tc>
          <w:tcPr>
            <w:tcW w:w="2661" w:type="dxa"/>
            <w:vMerge w:val="continue"/>
            <w:tcBorders>
              <w:top w:val="nil"/>
              <w:left w:val="nil"/>
              <w:bottom w:val="nil"/>
            </w:tcBorders>
          </w:tcPr>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bottom w:val="single" w:color="000000" w:sz="6" w:space="0"/>
              <w:right w:val="single" w:color="000000" w:sz="6" w:space="0"/>
            </w:tcBorders>
            <w:vAlign w:val="center"/>
          </w:tcPr>
          <w:p>
            <w:pPr>
              <w:wordWrap w:val="0"/>
              <w:spacing w:line="323" w:lineRule="exact"/>
              <w:jc w:val="left"/>
              <w:rPr>
                <w:rFonts w:hint="eastAsia" w:ascii="宋体" w:hAnsi="宋体" w:eastAsia="宋体" w:cs="宋体"/>
                <w:sz w:val="21"/>
                <w:szCs w:val="21"/>
              </w:rPr>
            </w:pPr>
            <w:r>
              <w:rPr>
                <w:rFonts w:hint="eastAsia" w:ascii="宋体" w:hAnsi="宋体" w:eastAsia="宋体" w:cs="宋体"/>
                <w:sz w:val="21"/>
                <w:szCs w:val="21"/>
              </w:rPr>
              <w:t>[140万（含），350万（不含）]</w:t>
            </w:r>
          </w:p>
        </w:tc>
        <w:tc>
          <w:tcPr>
            <w:tcW w:w="4569" w:type="dxa"/>
            <w:tcBorders>
              <w:top w:val="nil"/>
              <w:left w:val="nil"/>
              <w:bottom w:val="single" w:color="000000" w:sz="6" w:space="0"/>
              <w:right w:val="single" w:color="000000" w:sz="6" w:space="0"/>
            </w:tcBorders>
            <w:vAlign w:val="center"/>
          </w:tcPr>
          <w:p>
            <w:pPr>
              <w:wordWrap w:val="0"/>
              <w:spacing w:line="378" w:lineRule="exact"/>
              <w:jc w:val="left"/>
              <w:rPr>
                <w:rFonts w:hint="eastAsia" w:ascii="宋体" w:hAnsi="宋体" w:eastAsia="宋体" w:cs="宋体"/>
                <w:sz w:val="21"/>
                <w:szCs w:val="21"/>
              </w:rPr>
            </w:pPr>
            <w:r>
              <w:rPr>
                <w:rFonts w:hint="eastAsia" w:ascii="宋体" w:hAnsi="宋体" w:eastAsia="宋体" w:cs="宋体"/>
                <w:color w:val="000000"/>
                <w:sz w:val="21"/>
                <w:szCs w:val="21"/>
              </w:rPr>
              <w:t>【0.63】%</w:t>
            </w:r>
          </w:p>
        </w:tc>
        <w:tc>
          <w:tcPr>
            <w:tcW w:w="2661" w:type="dxa"/>
            <w:vMerge w:val="continue"/>
            <w:tcBorders>
              <w:top w:val="nil"/>
              <w:left w:val="nil"/>
              <w:bottom w:val="nil"/>
            </w:tcBorders>
          </w:tcPr>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40" w:hRule="atLeast"/>
          <w:jc w:val="center"/>
        </w:trPr>
        <w:tc>
          <w:tcPr>
            <w:tcW w:w="5662" w:type="dxa"/>
            <w:tcBorders>
              <w:top w:val="nil"/>
              <w:right w:val="single" w:color="000000" w:sz="6" w:space="0"/>
            </w:tcBorders>
            <w:vAlign w:val="center"/>
          </w:tcPr>
          <w:p>
            <w:pPr>
              <w:wordWrap w:val="0"/>
              <w:spacing w:line="323" w:lineRule="exact"/>
              <w:jc w:val="left"/>
              <w:rPr>
                <w:rFonts w:hint="eastAsia" w:ascii="宋体" w:hAnsi="宋体" w:eastAsia="宋体" w:cs="宋体"/>
                <w:sz w:val="21"/>
                <w:szCs w:val="21"/>
              </w:rPr>
            </w:pPr>
            <w:r>
              <w:rPr>
                <w:rFonts w:hint="eastAsia" w:ascii="宋体" w:hAnsi="宋体" w:eastAsia="宋体" w:cs="宋体"/>
                <w:sz w:val="21"/>
                <w:szCs w:val="21"/>
              </w:rPr>
              <w:t>[350万及以上]</w:t>
            </w:r>
          </w:p>
        </w:tc>
        <w:tc>
          <w:tcPr>
            <w:tcW w:w="4569" w:type="dxa"/>
            <w:tcBorders>
              <w:top w:val="nil"/>
              <w:left w:val="nil"/>
              <w:right w:val="single" w:color="000000" w:sz="6" w:space="0"/>
            </w:tcBorders>
            <w:vAlign w:val="center"/>
          </w:tcPr>
          <w:p>
            <w:pPr>
              <w:wordWrap w:val="0"/>
              <w:spacing w:line="378" w:lineRule="exact"/>
              <w:jc w:val="left"/>
              <w:rPr>
                <w:rFonts w:hint="eastAsia" w:ascii="宋体" w:hAnsi="宋体" w:eastAsia="宋体" w:cs="宋体"/>
                <w:sz w:val="21"/>
                <w:szCs w:val="21"/>
              </w:rPr>
            </w:pPr>
            <w:r>
              <w:rPr>
                <w:rFonts w:hint="eastAsia" w:ascii="宋体" w:hAnsi="宋体" w:eastAsia="宋体" w:cs="宋体"/>
                <w:color w:val="000000"/>
                <w:sz w:val="21"/>
                <w:szCs w:val="21"/>
              </w:rPr>
              <w:t>【0.45】%</w:t>
            </w:r>
          </w:p>
        </w:tc>
        <w:tc>
          <w:tcPr>
            <w:tcW w:w="2661" w:type="dxa"/>
            <w:vMerge w:val="continue"/>
            <w:tcBorders>
              <w:top w:val="nil"/>
              <w:left w:val="nil"/>
            </w:tcBorders>
          </w:tcPr>
          <w:p>
            <w:pPr>
              <w:rPr>
                <w:rFonts w:hint="eastAsia" w:ascii="宋体" w:hAnsi="宋体" w:eastAsia="宋体" w:cs="宋体"/>
                <w:sz w:val="21"/>
                <w:szCs w:val="21"/>
              </w:rPr>
            </w:pPr>
          </w:p>
        </w:tc>
      </w:tr>
    </w:tbl>
    <w:p>
      <w:pPr>
        <w:pStyle w:val="60"/>
        <w:ind w:firstLine="241"/>
        <w:rPr>
          <w:rFonts w:hint="eastAsia" w:ascii="宋体" w:hAnsi="宋体" w:eastAsia="宋体" w:cs="宋体"/>
          <w:b/>
          <w:bCs/>
          <w:sz w:val="21"/>
          <w:szCs w:val="21"/>
        </w:rPr>
      </w:pPr>
      <w:r>
        <w:rPr>
          <w:rFonts w:hint="eastAsia" w:ascii="宋体" w:hAnsi="宋体" w:eastAsia="宋体" w:cs="宋体"/>
          <w:b/>
          <w:bCs/>
          <w:sz w:val="21"/>
          <w:szCs w:val="21"/>
        </w:rPr>
        <w:t>外贸代理费不包含内容：</w:t>
      </w:r>
    </w:p>
    <w:p>
      <w:pPr>
        <w:pStyle w:val="60"/>
        <w:ind w:firstLine="420" w:firstLineChars="200"/>
        <w:rPr>
          <w:rFonts w:hint="eastAsia" w:ascii="宋体" w:hAnsi="宋体" w:eastAsia="宋体" w:cs="宋体"/>
          <w:sz w:val="21"/>
          <w:szCs w:val="21"/>
        </w:rPr>
      </w:pPr>
      <w:r>
        <w:rPr>
          <w:rFonts w:hint="eastAsia" w:ascii="宋体" w:hAnsi="宋体" w:eastAsia="宋体" w:cs="宋体"/>
          <w:sz w:val="21"/>
          <w:szCs w:val="21"/>
        </w:rPr>
        <w:t>进口代理费仅包含银行费用（一次）、报关、海关监管费、仓储、运输等费用，不含进口环节增值税、消费税、关税。因代理项目用户或代理项目供应商的原因导致的额外支出，原则上由代理项目用户或代理项目供应商支出，如以下费用：</w:t>
      </w:r>
    </w:p>
    <w:p>
      <w:pPr>
        <w:pStyle w:val="60"/>
        <w:ind w:firstLine="420" w:firstLineChars="200"/>
        <w:rPr>
          <w:rFonts w:hint="eastAsia" w:ascii="宋体" w:hAnsi="宋体" w:eastAsia="宋体" w:cs="宋体"/>
          <w:sz w:val="21"/>
          <w:szCs w:val="21"/>
        </w:rPr>
      </w:pPr>
      <w:r>
        <w:rPr>
          <w:rFonts w:hint="eastAsia" w:ascii="宋体" w:hAnsi="宋体" w:eastAsia="宋体" w:cs="宋体"/>
          <w:sz w:val="21"/>
          <w:szCs w:val="21"/>
        </w:rPr>
        <w:t>1）将一次性支付变更为多次付费的，由提出方承担增加的银行费用。如一个成交项目需要分开签署多份外贸合同的，每个合同根据合同金额所处区间确定代理费率。</w:t>
      </w:r>
    </w:p>
    <w:p>
      <w:pPr>
        <w:pStyle w:val="60"/>
        <w:ind w:firstLine="420" w:firstLineChars="200"/>
        <w:rPr>
          <w:rFonts w:hint="eastAsia" w:ascii="宋体" w:hAnsi="宋体" w:eastAsia="宋体" w:cs="宋体"/>
          <w:sz w:val="21"/>
          <w:szCs w:val="21"/>
        </w:rPr>
      </w:pPr>
      <w:r>
        <w:rPr>
          <w:rFonts w:hint="eastAsia" w:ascii="宋体" w:hAnsi="宋体" w:eastAsia="宋体" w:cs="宋体"/>
          <w:sz w:val="21"/>
          <w:szCs w:val="21"/>
        </w:rPr>
        <w:t>2）货物到港地为杭州以外的异地目的港，或者货物最终目的地为杭州以外的异地地点时，需要产生的额外运费、保险费和搬卸费。</w:t>
      </w:r>
    </w:p>
    <w:p>
      <w:pPr>
        <w:pStyle w:val="60"/>
        <w:ind w:firstLine="420" w:firstLineChars="200"/>
        <w:rPr>
          <w:rFonts w:hint="eastAsia" w:ascii="宋体" w:hAnsi="宋体" w:eastAsia="宋体" w:cs="宋体"/>
          <w:sz w:val="21"/>
          <w:szCs w:val="21"/>
        </w:rPr>
      </w:pPr>
      <w:r>
        <w:rPr>
          <w:rFonts w:hint="eastAsia" w:ascii="宋体" w:hAnsi="宋体" w:eastAsia="宋体" w:cs="宋体"/>
          <w:sz w:val="21"/>
          <w:szCs w:val="21"/>
        </w:rPr>
        <w:t>3）海运进口换单费超出300元/票的部分（此条款针对个别海运进口的供应商，在发货当地选择价格特别低廉甚至0成本运费的方式，从而把物流成本转嫁到国内段，以换单费等形式向国内客户收取的情况）。</w:t>
      </w:r>
    </w:p>
    <w:p>
      <w:pPr>
        <w:pStyle w:val="60"/>
        <w:ind w:firstLine="420" w:firstLineChars="200"/>
        <w:rPr>
          <w:rFonts w:hint="eastAsia" w:ascii="宋体" w:hAnsi="宋体" w:eastAsia="宋体" w:cs="宋体"/>
          <w:sz w:val="21"/>
          <w:szCs w:val="21"/>
        </w:rPr>
      </w:pPr>
      <w:r>
        <w:rPr>
          <w:rFonts w:hint="eastAsia" w:ascii="宋体" w:hAnsi="宋体" w:eastAsia="宋体" w:cs="宋体"/>
          <w:sz w:val="21"/>
          <w:szCs w:val="21"/>
        </w:rPr>
        <w:t>4）特种设备检测费、能效检测费、最终用户和最终用途说明办理费用；</w:t>
      </w:r>
    </w:p>
    <w:p>
      <w:pPr>
        <w:pStyle w:val="60"/>
        <w:ind w:firstLine="420" w:firstLineChars="200"/>
        <w:rPr>
          <w:rFonts w:hint="eastAsia" w:ascii="宋体" w:hAnsi="宋体" w:eastAsia="宋体" w:cs="宋体"/>
          <w:sz w:val="21"/>
          <w:szCs w:val="21"/>
        </w:rPr>
      </w:pPr>
      <w:r>
        <w:rPr>
          <w:rFonts w:hint="eastAsia" w:ascii="宋体" w:hAnsi="宋体" w:eastAsia="宋体" w:cs="宋体"/>
          <w:sz w:val="21"/>
          <w:szCs w:val="21"/>
        </w:rPr>
        <w:t>特殊物品生物卫生检验备案费等其它特殊收费；</w:t>
      </w:r>
    </w:p>
    <w:p>
      <w:pPr>
        <w:pStyle w:val="60"/>
        <w:ind w:firstLine="420" w:firstLineChars="200"/>
        <w:rPr>
          <w:rFonts w:hint="eastAsia" w:ascii="宋体" w:hAnsi="宋体" w:eastAsia="宋体" w:cs="宋体"/>
          <w:sz w:val="21"/>
          <w:szCs w:val="21"/>
        </w:rPr>
      </w:pPr>
      <w:r>
        <w:rPr>
          <w:rFonts w:hint="eastAsia" w:ascii="宋体" w:hAnsi="宋体" w:eastAsia="宋体" w:cs="宋体"/>
          <w:sz w:val="21"/>
          <w:szCs w:val="21"/>
        </w:rPr>
        <w:t>因特殊原因导致额外增加的仓储费，如入冷冻仓库和危险品仓库的仓储费；</w:t>
      </w:r>
    </w:p>
    <w:p>
      <w:pPr>
        <w:pStyle w:val="60"/>
        <w:ind w:firstLine="420" w:firstLineChars="200"/>
        <w:rPr>
          <w:rFonts w:hint="eastAsia" w:ascii="宋体" w:hAnsi="宋体" w:eastAsia="宋体" w:cs="宋体"/>
          <w:sz w:val="21"/>
          <w:szCs w:val="21"/>
        </w:rPr>
      </w:pPr>
      <w:r>
        <w:rPr>
          <w:rFonts w:hint="eastAsia" w:ascii="宋体" w:hAnsi="宋体" w:eastAsia="宋体" w:cs="宋体"/>
          <w:sz w:val="21"/>
          <w:szCs w:val="21"/>
        </w:rPr>
        <w:t>需要使用特殊运输车辆（如避震车、冷链运输等）的费用；</w:t>
      </w:r>
    </w:p>
    <w:p>
      <w:pPr>
        <w:pStyle w:val="60"/>
        <w:ind w:firstLine="420" w:firstLineChars="200"/>
        <w:rPr>
          <w:rFonts w:hint="eastAsia" w:ascii="宋体" w:hAnsi="宋体" w:eastAsia="宋体" w:cs="宋体"/>
          <w:sz w:val="21"/>
          <w:szCs w:val="21"/>
        </w:rPr>
      </w:pPr>
      <w:r>
        <w:rPr>
          <w:rFonts w:hint="eastAsia" w:ascii="宋体" w:hAnsi="宋体" w:eastAsia="宋体" w:cs="宋体"/>
          <w:sz w:val="21"/>
          <w:szCs w:val="21"/>
        </w:rPr>
        <w:t>试剂类产品额外增加费用。</w:t>
      </w:r>
    </w:p>
    <w:p>
      <w:pPr>
        <w:pStyle w:val="60"/>
        <w:ind w:firstLine="420" w:firstLineChars="200"/>
        <w:rPr>
          <w:rFonts w:hint="eastAsia" w:ascii="宋体" w:hAnsi="宋体" w:eastAsia="宋体" w:cs="宋体"/>
          <w:sz w:val="21"/>
          <w:szCs w:val="21"/>
        </w:rPr>
      </w:pPr>
      <w:r>
        <w:rPr>
          <w:rFonts w:hint="eastAsia" w:ascii="宋体" w:hAnsi="宋体" w:eastAsia="宋体" w:cs="宋体"/>
          <w:sz w:val="21"/>
          <w:szCs w:val="21"/>
        </w:rPr>
        <w:t>5）因供应商指定货代导致的额外费用。</w:t>
      </w:r>
    </w:p>
    <w:p>
      <w:pPr>
        <w:pStyle w:val="60"/>
        <w:ind w:firstLine="420" w:firstLineChars="200"/>
        <w:rPr>
          <w:rFonts w:hint="eastAsia" w:ascii="宋体" w:hAnsi="宋体" w:eastAsia="宋体" w:cs="宋体"/>
          <w:sz w:val="21"/>
          <w:szCs w:val="21"/>
        </w:rPr>
      </w:pPr>
      <w:r>
        <w:rPr>
          <w:rFonts w:hint="eastAsia" w:ascii="宋体" w:hAnsi="宋体" w:eastAsia="宋体" w:cs="宋体"/>
          <w:sz w:val="21"/>
          <w:szCs w:val="21"/>
        </w:rPr>
        <w:t>如遇以上未涉及的收费，参照以上处理。采购人可根据实际情况，对以上例外内容与各供应商进行商量后调整本附件内容。</w:t>
      </w:r>
    </w:p>
    <w:p>
      <w:pPr>
        <w:kinsoku/>
        <w:wordWrap/>
        <w:overflowPunct/>
        <w:topLinePunct w:val="0"/>
        <w:bidi w:val="0"/>
        <w:snapToGrid w:val="0"/>
        <w:spacing w:line="288" w:lineRule="auto"/>
        <w:ind w:firstLine="420" w:firstLineChars="200"/>
        <w:jc w:val="left"/>
        <w:textAlignment w:val="auto"/>
        <w:rPr>
          <w:rFonts w:hint="eastAsia" w:ascii="宋体" w:hAnsi="宋体" w:eastAsia="宋体" w:cs="宋体"/>
          <w:color w:val="auto"/>
          <w:kern w:val="0"/>
          <w:sz w:val="21"/>
          <w:szCs w:val="21"/>
          <w:lang w:val="zh-CN"/>
        </w:rPr>
        <w:sectPr>
          <w:pgSz w:w="16838" w:h="11905" w:orient="landscape"/>
          <w:pgMar w:top="1247" w:right="1247" w:bottom="1247" w:left="1247" w:header="851" w:footer="992" w:gutter="0"/>
          <w:cols w:space="0" w:num="1"/>
          <w:titlePg/>
          <w:rtlGutter w:val="0"/>
          <w:docGrid w:linePitch="312" w:charSpace="0"/>
        </w:sectPr>
      </w:pPr>
      <w:r>
        <w:rPr>
          <w:rFonts w:hint="eastAsia" w:ascii="宋体" w:hAnsi="宋体" w:eastAsia="宋体" w:cs="宋体"/>
          <w:sz w:val="21"/>
          <w:szCs w:val="21"/>
        </w:rPr>
        <w:t>所有超出费用据实结算，在结算时需要向收费人列出明细及单据，并向杭州师范大学备案。同意其对此明细进行公示。</w:t>
      </w:r>
    </w:p>
    <w:p>
      <w:pPr>
        <w:pStyle w:val="693"/>
        <w:keepNext w:val="0"/>
        <w:pageBreakBefore w:val="0"/>
        <w:numPr>
          <w:ilvl w:val="0"/>
          <w:numId w:val="4"/>
        </w:numPr>
        <w:tabs>
          <w:tab w:val="clear" w:pos="720"/>
        </w:tabs>
        <w:kinsoku/>
        <w:wordWrap/>
        <w:overflowPunct/>
        <w:topLinePunct w:val="0"/>
        <w:bidi w:val="0"/>
        <w:snapToGrid w:val="0"/>
        <w:spacing w:before="120" w:after="120" w:line="288" w:lineRule="auto"/>
        <w:ind w:firstLine="643"/>
        <w:textAlignment w:val="auto"/>
        <w:outlineLvl w:val="9"/>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报价情况说明（如果有）</w:t>
      </w:r>
    </w:p>
    <w:p>
      <w:pPr>
        <w:pStyle w:val="3"/>
        <w:keepNext w:val="0"/>
        <w:pageBreakBefore w:val="0"/>
        <w:numPr>
          <w:ilvl w:val="-1"/>
          <w:numId w:val="0"/>
        </w:numPr>
        <w:tabs>
          <w:tab w:val="clear" w:pos="432"/>
        </w:tabs>
        <w:kinsoku/>
        <w:wordWrap/>
        <w:overflowPunct/>
        <w:topLinePunct w:val="0"/>
        <w:bidi w:val="0"/>
        <w:snapToGrid w:val="0"/>
        <w:spacing w:before="120" w:after="120" w:line="288" w:lineRule="auto"/>
        <w:ind w:firstLine="0"/>
        <w:textAlignment w:val="auto"/>
        <w:outlineLvl w:val="9"/>
        <w:rPr>
          <w:rFonts w:hint="eastAsia" w:ascii="宋体" w:hAnsi="宋体" w:eastAsia="宋体" w:cs="宋体"/>
          <w:color w:val="auto"/>
          <w:kern w:val="2"/>
          <w:sz w:val="21"/>
          <w:szCs w:val="21"/>
          <w:lang w:val="en-US" w:eastAsia="zh-CN"/>
        </w:rPr>
      </w:pPr>
      <w:r>
        <w:rPr>
          <w:rFonts w:hint="eastAsia" w:ascii="宋体" w:hAnsi="宋体" w:eastAsia="宋体" w:cs="宋体"/>
          <w:b w:val="0"/>
          <w:bCs w:val="0"/>
          <w:color w:val="auto"/>
          <w:sz w:val="21"/>
          <w:szCs w:val="21"/>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lang w:val="en-US"/>
        </w:rPr>
        <w:t>）</w:t>
      </w:r>
    </w:p>
    <w:p>
      <w:pPr>
        <w:pStyle w:val="693"/>
        <w:keepNext w:val="0"/>
        <w:pageBreakBefore w:val="0"/>
        <w:tabs>
          <w:tab w:val="clear" w:pos="720"/>
        </w:tabs>
        <w:kinsoku/>
        <w:wordWrap/>
        <w:overflowPunct/>
        <w:topLinePunct w:val="0"/>
        <w:bidi w:val="0"/>
        <w:snapToGrid w:val="0"/>
        <w:spacing w:before="120" w:after="120" w:line="288" w:lineRule="auto"/>
        <w:ind w:firstLine="643"/>
        <w:textAlignment w:val="auto"/>
        <w:outlineLvl w:val="9"/>
        <w:rPr>
          <w:rFonts w:hint="eastAsia" w:ascii="宋体" w:hAnsi="宋体" w:eastAsia="宋体" w:cs="宋体"/>
          <w:color w:val="auto"/>
          <w:kern w:val="2"/>
          <w:sz w:val="21"/>
          <w:szCs w:val="21"/>
          <w:lang w:val="en-US" w:eastAsia="zh-CN"/>
        </w:rPr>
      </w:pPr>
    </w:p>
    <w:p>
      <w:pPr>
        <w:pStyle w:val="693"/>
        <w:keepNext w:val="0"/>
        <w:pageBreakBefore w:val="0"/>
        <w:tabs>
          <w:tab w:val="clear" w:pos="720"/>
        </w:tabs>
        <w:kinsoku/>
        <w:wordWrap/>
        <w:overflowPunct/>
        <w:topLinePunct w:val="0"/>
        <w:bidi w:val="0"/>
        <w:snapToGrid w:val="0"/>
        <w:spacing w:before="120" w:after="120" w:line="288" w:lineRule="auto"/>
        <w:ind w:firstLine="643"/>
        <w:textAlignment w:val="auto"/>
        <w:outlineLvl w:val="9"/>
        <w:rPr>
          <w:rFonts w:hint="eastAsia" w:ascii="宋体" w:hAnsi="宋体" w:eastAsia="宋体" w:cs="宋体"/>
          <w:color w:val="auto"/>
          <w:kern w:val="2"/>
          <w:sz w:val="21"/>
          <w:szCs w:val="21"/>
          <w:lang w:val="en-US" w:eastAsia="zh-CN"/>
        </w:rPr>
      </w:pPr>
    </w:p>
    <w:p>
      <w:pPr>
        <w:pStyle w:val="693"/>
        <w:keepNext w:val="0"/>
        <w:pageBreakBefore w:val="0"/>
        <w:tabs>
          <w:tab w:val="clear" w:pos="720"/>
        </w:tabs>
        <w:kinsoku/>
        <w:wordWrap/>
        <w:overflowPunct/>
        <w:topLinePunct w:val="0"/>
        <w:bidi w:val="0"/>
        <w:snapToGrid w:val="0"/>
        <w:spacing w:before="120" w:after="120" w:line="288" w:lineRule="auto"/>
        <w:ind w:firstLine="643"/>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rPr>
        <w:t>三</w:t>
      </w:r>
      <w:r>
        <w:rPr>
          <w:rFonts w:hint="eastAsia" w:ascii="宋体" w:hAnsi="宋体" w:eastAsia="宋体" w:cs="宋体"/>
          <w:color w:val="auto"/>
          <w:kern w:val="2"/>
          <w:sz w:val="21"/>
          <w:szCs w:val="21"/>
        </w:rPr>
        <w:t>、</w:t>
      </w:r>
      <w:r>
        <w:rPr>
          <w:rFonts w:hint="eastAsia" w:ascii="宋体" w:hAnsi="宋体" w:eastAsia="宋体" w:cs="宋体"/>
          <w:color w:val="auto"/>
          <w:sz w:val="21"/>
          <w:szCs w:val="21"/>
        </w:rPr>
        <w:t>中小企业声明函</w:t>
      </w:r>
      <w:bookmarkStart w:id="402" w:name="_Hlk101259491"/>
      <w:r>
        <w:rPr>
          <w:rFonts w:hint="eastAsia" w:ascii="宋体" w:hAnsi="宋体" w:eastAsia="宋体" w:cs="宋体"/>
          <w:color w:val="auto"/>
          <w:sz w:val="21"/>
          <w:szCs w:val="21"/>
        </w:rPr>
        <w:t>（如果有）</w:t>
      </w:r>
      <w:bookmarkEnd w:id="402"/>
    </w:p>
    <w:p>
      <w:pPr>
        <w:widowControl/>
        <w:kinsoku/>
        <w:wordWrap/>
        <w:overflowPunct/>
        <w:topLinePunct w:val="0"/>
        <w:bidi w:val="0"/>
        <w:spacing w:line="288" w:lineRule="auto"/>
        <w:ind w:firstLine="105" w:firstLineChars="5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3"/>
        <w:keepNext w:val="0"/>
        <w:pageBreakBefore w:val="0"/>
        <w:tabs>
          <w:tab w:val="clear" w:pos="720"/>
        </w:tabs>
        <w:kinsoku/>
        <w:wordWrap/>
        <w:overflowPunct/>
        <w:topLinePunct w:val="0"/>
        <w:bidi w:val="0"/>
        <w:snapToGrid w:val="0"/>
        <w:spacing w:before="120" w:after="120" w:line="288" w:lineRule="auto"/>
        <w:ind w:firstLine="643"/>
        <w:textAlignment w:val="auto"/>
        <w:outlineLvl w:val="9"/>
        <w:rPr>
          <w:rFonts w:hint="eastAsia" w:ascii="宋体" w:hAnsi="宋体" w:eastAsia="宋体" w:cs="宋体"/>
          <w:b w:val="0"/>
          <w:color w:val="auto"/>
          <w:sz w:val="21"/>
          <w:szCs w:val="21"/>
        </w:rPr>
      </w:pPr>
    </w:p>
    <w:p>
      <w:pPr>
        <w:kinsoku/>
        <w:wordWrap/>
        <w:overflowPunct/>
        <w:topLinePunct w:val="0"/>
        <w:bidi w:val="0"/>
        <w:spacing w:line="288" w:lineRule="auto"/>
        <w:ind w:right="420" w:firstLine="2108" w:firstLineChars="1000"/>
        <w:textAlignment w:val="auto"/>
        <w:rPr>
          <w:rFonts w:hint="eastAsia" w:ascii="宋体" w:hAnsi="宋体" w:eastAsia="宋体" w:cs="宋体"/>
          <w:b/>
          <w:color w:val="auto"/>
          <w:kern w:val="0"/>
          <w:sz w:val="21"/>
          <w:szCs w:val="21"/>
        </w:rPr>
      </w:pPr>
    </w:p>
    <w:p>
      <w:pPr>
        <w:kinsoku/>
        <w:wordWrap/>
        <w:overflowPunct/>
        <w:topLinePunct w:val="0"/>
        <w:bidi w:val="0"/>
        <w:spacing w:line="288" w:lineRule="auto"/>
        <w:ind w:right="420" w:firstLine="2108" w:firstLineChars="1000"/>
        <w:textAlignment w:val="auto"/>
        <w:rPr>
          <w:rFonts w:hint="eastAsia" w:ascii="宋体" w:hAnsi="宋体" w:eastAsia="宋体" w:cs="宋体"/>
          <w:b/>
          <w:kern w:val="0"/>
          <w:sz w:val="21"/>
          <w:szCs w:val="21"/>
        </w:rPr>
      </w:pPr>
    </w:p>
    <w:p>
      <w:pPr>
        <w:kinsoku/>
        <w:wordWrap/>
        <w:overflowPunct/>
        <w:topLinePunct w:val="0"/>
        <w:bidi w:val="0"/>
        <w:spacing w:line="288" w:lineRule="auto"/>
        <w:ind w:right="420" w:firstLine="2108" w:firstLineChars="1000"/>
        <w:textAlignment w:val="auto"/>
        <w:rPr>
          <w:rFonts w:hint="eastAsia" w:ascii="宋体" w:hAnsi="宋体" w:eastAsia="宋体" w:cs="宋体"/>
          <w:b/>
          <w:kern w:val="0"/>
          <w:sz w:val="21"/>
          <w:szCs w:val="21"/>
        </w:rPr>
      </w:pPr>
    </w:p>
    <w:p>
      <w:pPr>
        <w:kinsoku/>
        <w:wordWrap/>
        <w:overflowPunct/>
        <w:topLinePunct w:val="0"/>
        <w:bidi w:val="0"/>
        <w:spacing w:line="288" w:lineRule="auto"/>
        <w:ind w:right="420" w:firstLine="2108" w:firstLineChars="1000"/>
        <w:textAlignment w:val="auto"/>
        <w:rPr>
          <w:rFonts w:hint="eastAsia" w:ascii="宋体" w:hAnsi="宋体" w:eastAsia="宋体" w:cs="宋体"/>
          <w:b/>
          <w:kern w:val="0"/>
          <w:sz w:val="21"/>
          <w:szCs w:val="21"/>
        </w:rPr>
      </w:pPr>
    </w:p>
    <w:p>
      <w:pPr>
        <w:kinsoku/>
        <w:wordWrap/>
        <w:overflowPunct/>
        <w:topLinePunct w:val="0"/>
        <w:bidi w:val="0"/>
        <w:spacing w:line="288" w:lineRule="auto"/>
        <w:ind w:right="420" w:firstLine="2108" w:firstLineChars="1000"/>
        <w:textAlignment w:val="auto"/>
        <w:rPr>
          <w:rFonts w:hint="eastAsia" w:ascii="宋体" w:hAnsi="宋体" w:eastAsia="宋体" w:cs="宋体"/>
          <w:b/>
          <w:kern w:val="0"/>
          <w:sz w:val="21"/>
          <w:szCs w:val="21"/>
        </w:rPr>
      </w:pPr>
    </w:p>
    <w:p>
      <w:pPr>
        <w:kinsoku/>
        <w:wordWrap/>
        <w:overflowPunct/>
        <w:topLinePunct w:val="0"/>
        <w:bidi w:val="0"/>
        <w:spacing w:line="288" w:lineRule="auto"/>
        <w:ind w:right="420" w:firstLine="2108" w:firstLineChars="1000"/>
        <w:textAlignment w:val="auto"/>
        <w:rPr>
          <w:rFonts w:hint="eastAsia" w:ascii="宋体" w:hAnsi="宋体" w:eastAsia="宋体" w:cs="宋体"/>
          <w:b/>
          <w:kern w:val="0"/>
          <w:sz w:val="21"/>
          <w:szCs w:val="21"/>
        </w:rPr>
      </w:pPr>
    </w:p>
    <w:p>
      <w:pPr>
        <w:kinsoku/>
        <w:wordWrap/>
        <w:overflowPunct/>
        <w:topLinePunct w:val="0"/>
        <w:bidi w:val="0"/>
        <w:spacing w:line="288" w:lineRule="auto"/>
        <w:ind w:right="420" w:firstLine="2108" w:firstLineChars="1000"/>
        <w:textAlignment w:val="auto"/>
        <w:rPr>
          <w:rFonts w:hint="eastAsia" w:ascii="宋体" w:hAnsi="宋体" w:eastAsia="宋体" w:cs="宋体"/>
          <w:b/>
          <w:kern w:val="0"/>
          <w:sz w:val="21"/>
          <w:szCs w:val="21"/>
        </w:rPr>
      </w:pPr>
    </w:p>
    <w:p>
      <w:pPr>
        <w:kinsoku/>
        <w:wordWrap/>
        <w:overflowPunct/>
        <w:topLinePunct w:val="0"/>
        <w:bidi w:val="0"/>
        <w:spacing w:line="288" w:lineRule="auto"/>
        <w:ind w:right="420" w:firstLine="2108" w:firstLineChars="1000"/>
        <w:textAlignment w:val="auto"/>
        <w:rPr>
          <w:rFonts w:hint="eastAsia" w:ascii="宋体" w:hAnsi="宋体" w:eastAsia="宋体" w:cs="宋体"/>
          <w:b/>
          <w:kern w:val="0"/>
          <w:sz w:val="21"/>
          <w:szCs w:val="21"/>
        </w:rPr>
      </w:pPr>
    </w:p>
    <w:p>
      <w:pPr>
        <w:kinsoku/>
        <w:wordWrap/>
        <w:overflowPunct/>
        <w:topLinePunct w:val="0"/>
        <w:bidi w:val="0"/>
        <w:spacing w:line="288" w:lineRule="auto"/>
        <w:ind w:right="420" w:firstLine="2108" w:firstLineChars="1000"/>
        <w:textAlignment w:val="auto"/>
        <w:rPr>
          <w:rFonts w:hint="eastAsia" w:ascii="宋体" w:hAnsi="宋体" w:eastAsia="宋体" w:cs="宋体"/>
          <w:b/>
          <w:kern w:val="0"/>
          <w:sz w:val="21"/>
          <w:szCs w:val="21"/>
        </w:rPr>
      </w:pPr>
    </w:p>
    <w:p>
      <w:pPr>
        <w:kinsoku/>
        <w:wordWrap/>
        <w:overflowPunct/>
        <w:topLinePunct w:val="0"/>
        <w:bidi w:val="0"/>
        <w:spacing w:line="288" w:lineRule="auto"/>
        <w:ind w:right="420" w:firstLine="2108" w:firstLineChars="1000"/>
        <w:textAlignment w:val="auto"/>
        <w:rPr>
          <w:rFonts w:hint="eastAsia" w:ascii="宋体" w:hAnsi="宋体" w:eastAsia="宋体" w:cs="宋体"/>
          <w:b/>
          <w:kern w:val="0"/>
          <w:sz w:val="21"/>
          <w:szCs w:val="21"/>
        </w:rPr>
      </w:pPr>
    </w:p>
    <w:p>
      <w:pPr>
        <w:kinsoku/>
        <w:wordWrap/>
        <w:overflowPunct/>
        <w:topLinePunct w:val="0"/>
        <w:bidi w:val="0"/>
        <w:spacing w:line="288" w:lineRule="auto"/>
        <w:ind w:right="420" w:firstLine="2108" w:firstLineChars="1000"/>
        <w:textAlignment w:val="auto"/>
        <w:rPr>
          <w:rFonts w:hint="eastAsia" w:ascii="宋体" w:hAnsi="宋体" w:eastAsia="宋体" w:cs="宋体"/>
          <w:b/>
          <w:kern w:val="0"/>
          <w:sz w:val="21"/>
          <w:szCs w:val="21"/>
        </w:rPr>
      </w:pPr>
    </w:p>
    <w:p>
      <w:pPr>
        <w:kinsoku/>
        <w:wordWrap/>
        <w:overflowPunct/>
        <w:topLinePunct w:val="0"/>
        <w:bidi w:val="0"/>
        <w:spacing w:line="288" w:lineRule="auto"/>
        <w:ind w:right="420" w:firstLine="2108" w:firstLineChars="1000"/>
        <w:textAlignment w:val="auto"/>
        <w:rPr>
          <w:rFonts w:hint="eastAsia" w:ascii="宋体" w:hAnsi="宋体" w:eastAsia="宋体" w:cs="宋体"/>
          <w:b/>
          <w:kern w:val="0"/>
          <w:sz w:val="21"/>
          <w:szCs w:val="21"/>
        </w:rPr>
      </w:pPr>
    </w:p>
    <w:p>
      <w:pPr>
        <w:kinsoku/>
        <w:wordWrap/>
        <w:overflowPunct/>
        <w:topLinePunct w:val="0"/>
        <w:bidi w:val="0"/>
        <w:spacing w:line="288" w:lineRule="auto"/>
        <w:ind w:right="420" w:firstLine="2108" w:firstLineChars="1000"/>
        <w:textAlignment w:val="auto"/>
        <w:rPr>
          <w:rFonts w:hint="eastAsia" w:ascii="宋体" w:hAnsi="宋体" w:eastAsia="宋体" w:cs="宋体"/>
          <w:b/>
          <w:kern w:val="0"/>
          <w:sz w:val="21"/>
          <w:szCs w:val="21"/>
        </w:rPr>
      </w:pPr>
    </w:p>
    <w:p>
      <w:pPr>
        <w:kinsoku/>
        <w:wordWrap/>
        <w:overflowPunct/>
        <w:topLinePunct w:val="0"/>
        <w:bidi w:val="0"/>
        <w:spacing w:line="288" w:lineRule="auto"/>
        <w:ind w:right="420" w:firstLine="2108" w:firstLineChars="1000"/>
        <w:textAlignment w:val="auto"/>
        <w:rPr>
          <w:rFonts w:hint="eastAsia" w:ascii="宋体" w:hAnsi="宋体" w:eastAsia="宋体" w:cs="宋体"/>
          <w:b/>
          <w:kern w:val="0"/>
          <w:sz w:val="21"/>
          <w:szCs w:val="21"/>
        </w:rPr>
      </w:pPr>
    </w:p>
    <w:p>
      <w:pPr>
        <w:kinsoku/>
        <w:wordWrap/>
        <w:overflowPunct/>
        <w:topLinePunct w:val="0"/>
        <w:bidi w:val="0"/>
        <w:spacing w:line="288" w:lineRule="auto"/>
        <w:ind w:right="420" w:firstLine="2108" w:firstLineChars="1000"/>
        <w:textAlignment w:val="auto"/>
        <w:rPr>
          <w:rFonts w:hint="eastAsia" w:ascii="宋体" w:hAnsi="宋体" w:eastAsia="宋体" w:cs="宋体"/>
          <w:b/>
          <w:kern w:val="0"/>
          <w:sz w:val="21"/>
          <w:szCs w:val="21"/>
        </w:rPr>
      </w:pPr>
    </w:p>
    <w:p>
      <w:pPr>
        <w:kinsoku/>
        <w:wordWrap/>
        <w:overflowPunct/>
        <w:topLinePunct w:val="0"/>
        <w:bidi w:val="0"/>
        <w:spacing w:line="288" w:lineRule="auto"/>
        <w:ind w:right="420" w:firstLine="2108" w:firstLineChars="1000"/>
        <w:textAlignment w:val="auto"/>
        <w:rPr>
          <w:rFonts w:hint="eastAsia" w:ascii="宋体" w:hAnsi="宋体" w:eastAsia="宋体" w:cs="宋体"/>
          <w:b/>
          <w:kern w:val="0"/>
          <w:sz w:val="21"/>
          <w:szCs w:val="21"/>
        </w:rPr>
      </w:pPr>
    </w:p>
    <w:p>
      <w:pPr>
        <w:pStyle w:val="2"/>
        <w:keepNext w:val="0"/>
        <w:keepLines w:val="0"/>
        <w:pageBreakBefore/>
        <w:widowControl/>
        <w:kinsoku/>
        <w:wordWrap/>
        <w:overflowPunct/>
        <w:topLinePunct w:val="0"/>
        <w:bidi w:val="0"/>
        <w:spacing w:before="100" w:beforeAutospacing="1" w:after="100" w:afterAutospacing="1" w:line="288" w:lineRule="auto"/>
        <w:jc w:val="center"/>
        <w:textAlignment w:val="auto"/>
        <w:rPr>
          <w:rFonts w:hint="eastAsia" w:ascii="宋体" w:hAnsi="宋体" w:eastAsia="宋体" w:cs="宋体"/>
          <w:sz w:val="21"/>
          <w:szCs w:val="21"/>
        </w:rPr>
      </w:pPr>
      <w:bookmarkStart w:id="403" w:name="_Toc465665161"/>
      <w:r>
        <w:rPr>
          <w:rFonts w:hint="eastAsia" w:ascii="宋体" w:hAnsi="宋体" w:eastAsia="宋体" w:cs="宋体"/>
          <w:sz w:val="21"/>
          <w:szCs w:val="21"/>
        </w:rPr>
        <w:t>附件</w:t>
      </w:r>
      <w:bookmarkEnd w:id="403"/>
    </w:p>
    <w:p>
      <w:pPr>
        <w:kinsoku/>
        <w:wordWrap/>
        <w:overflowPunct/>
        <w:topLinePunct w:val="0"/>
        <w:bidi w:val="0"/>
        <w:spacing w:line="288" w:lineRule="auto"/>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附件1：</w:t>
      </w:r>
    </w:p>
    <w:p>
      <w:pPr>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bookmarkStart w:id="404" w:name="OLE_LINK13"/>
      <w:bookmarkStart w:id="405" w:name="OLE_LINK14"/>
      <w:r>
        <w:rPr>
          <w:rFonts w:hint="eastAsia" w:ascii="宋体" w:hAnsi="宋体" w:eastAsia="宋体" w:cs="宋体"/>
          <w:b/>
          <w:color w:val="auto"/>
          <w:spacing w:val="6"/>
          <w:sz w:val="21"/>
          <w:szCs w:val="21"/>
        </w:rPr>
        <w:t>残疾人福利性单位声明函</w:t>
      </w:r>
    </w:p>
    <w:bookmarkEnd w:id="404"/>
    <w:bookmarkEnd w:id="405"/>
    <w:p>
      <w:pPr>
        <w:kinsoku/>
        <w:wordWrap/>
        <w:overflowPunct/>
        <w:topLinePunct w:val="0"/>
        <w:bidi w:val="0"/>
        <w:spacing w:line="288" w:lineRule="auto"/>
        <w:textAlignment w:val="auto"/>
        <w:rPr>
          <w:rFonts w:hint="eastAsia" w:ascii="宋体" w:hAnsi="宋体" w:eastAsia="宋体" w:cs="宋体"/>
          <w:b/>
          <w:color w:val="auto"/>
          <w:spacing w:val="6"/>
          <w:sz w:val="21"/>
          <w:szCs w:val="21"/>
        </w:rPr>
      </w:pPr>
    </w:p>
    <w:p>
      <w:pPr>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1"/>
          <w:szCs w:val="21"/>
          <w:u w:val="single"/>
        </w:rPr>
        <w:t>（杭州师范大学）</w:t>
      </w:r>
      <w:r>
        <w:rPr>
          <w:rFonts w:hint="eastAsia" w:ascii="宋体" w:hAnsi="宋体" w:eastAsia="宋体" w:cs="宋体"/>
          <w:color w:val="auto"/>
          <w:sz w:val="21"/>
          <w:szCs w:val="21"/>
        </w:rPr>
        <w:t>_单位的_</w:t>
      </w:r>
      <w:r>
        <w:rPr>
          <w:rFonts w:hint="eastAsia" w:ascii="宋体" w:hAnsi="宋体" w:cs="宋体"/>
          <w:color w:val="auto"/>
          <w:sz w:val="21"/>
          <w:szCs w:val="21"/>
          <w:u w:val="single"/>
          <w:lang w:eastAsia="zh-CN"/>
        </w:rPr>
        <w:t>近红外脑电数据采集一体机</w:t>
      </w:r>
      <w:r>
        <w:rPr>
          <w:rFonts w:hint="eastAsia" w:ascii="宋体" w:hAnsi="宋体" w:eastAsia="宋体" w:cs="宋体"/>
          <w:color w:val="auto"/>
          <w:sz w:val="21"/>
          <w:szCs w:val="21"/>
        </w:rPr>
        <w:t>__项目采购活动提供本单位制造的货物（由本单位承担工程/提供服务），或者提供其他残疾人福利性单位制造的货物（不包括使用非残疾人福利性单位注册商标的货物）。</w:t>
      </w:r>
    </w:p>
    <w:p>
      <w:pPr>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本单位对上述声明的真实性负责。如有虚假，将依法承担相应责任。</w:t>
      </w:r>
    </w:p>
    <w:p>
      <w:pPr>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rPr>
      </w:pPr>
    </w:p>
    <w:p>
      <w:pPr>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rPr>
      </w:pPr>
    </w:p>
    <w:p>
      <w:pPr>
        <w:tabs>
          <w:tab w:val="left" w:pos="4860"/>
        </w:tabs>
        <w:kinsoku/>
        <w:wordWrap/>
        <w:overflowPunct/>
        <w:topLinePunct w:val="0"/>
        <w:bidi w:val="0"/>
        <w:spacing w:line="288" w:lineRule="auto"/>
        <w:ind w:right="1560" w:firstLine="420" w:firstLineChars="20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val="zh-CN"/>
        </w:rPr>
        <w:t>投标人名称（电子签名）</w:t>
      </w:r>
      <w:r>
        <w:rPr>
          <w:rFonts w:hint="eastAsia" w:ascii="宋体" w:hAnsi="宋体" w:eastAsia="宋体" w:cs="宋体"/>
          <w:color w:val="auto"/>
          <w:sz w:val="21"/>
          <w:szCs w:val="21"/>
        </w:rPr>
        <w:t>：</w:t>
      </w:r>
    </w:p>
    <w:p>
      <w:pPr>
        <w:tabs>
          <w:tab w:val="left" w:pos="4860"/>
        </w:tabs>
        <w:kinsoku/>
        <w:wordWrap/>
        <w:overflowPunct/>
        <w:topLinePunct w:val="0"/>
        <w:bidi w:val="0"/>
        <w:spacing w:line="288" w:lineRule="auto"/>
        <w:ind w:right="1560" w:firstLine="420" w:firstLineChars="20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日  期：</w:t>
      </w: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p>
    <w:p>
      <w:pPr>
        <w:kinsoku/>
        <w:wordWrap/>
        <w:overflowPunct/>
        <w:topLinePunct w:val="0"/>
        <w:bidi w:val="0"/>
        <w:spacing w:line="288" w:lineRule="auto"/>
        <w:ind w:firstLine="420" w:firstLineChars="200"/>
        <w:textAlignment w:val="auto"/>
        <w:rPr>
          <w:rFonts w:hint="eastAsia" w:ascii="宋体" w:hAnsi="宋体" w:eastAsia="宋体" w:cs="宋体"/>
          <w:sz w:val="21"/>
          <w:szCs w:val="21"/>
        </w:rPr>
      </w:pPr>
    </w:p>
    <w:p>
      <w:pPr>
        <w:kinsoku/>
        <w:wordWrap/>
        <w:overflowPunct/>
        <w:topLinePunct w:val="0"/>
        <w:bidi w:val="0"/>
        <w:spacing w:line="288" w:lineRule="auto"/>
        <w:ind w:firstLine="420" w:firstLineChars="200"/>
        <w:textAlignment w:val="auto"/>
        <w:rPr>
          <w:rFonts w:hint="eastAsia" w:ascii="宋体" w:hAnsi="宋体" w:eastAsia="宋体" w:cs="宋体"/>
        </w:rPr>
      </w:pPr>
    </w:p>
    <w:p>
      <w:pPr>
        <w:kinsoku/>
        <w:wordWrap/>
        <w:overflowPunct/>
        <w:topLinePunct w:val="0"/>
        <w:bidi w:val="0"/>
        <w:spacing w:line="288" w:lineRule="auto"/>
        <w:textAlignment w:val="auto"/>
        <w:rPr>
          <w:rFonts w:hint="eastAsia" w:ascii="宋体" w:hAnsi="宋体" w:eastAsia="宋体" w:cs="宋体"/>
          <w:b/>
          <w:sz w:val="24"/>
        </w:rPr>
      </w:pPr>
    </w:p>
    <w:p>
      <w:pPr>
        <w:kinsoku/>
        <w:wordWrap/>
        <w:overflowPunct/>
        <w:topLinePunct w:val="0"/>
        <w:bidi w:val="0"/>
        <w:spacing w:line="288" w:lineRule="auto"/>
        <w:textAlignment w:val="auto"/>
        <w:rPr>
          <w:rFonts w:hint="eastAsia" w:ascii="宋体" w:hAnsi="宋体" w:eastAsia="宋体" w:cs="宋体"/>
          <w:b/>
          <w:sz w:val="24"/>
        </w:rPr>
      </w:pPr>
    </w:p>
    <w:p>
      <w:pPr>
        <w:kinsoku/>
        <w:wordWrap/>
        <w:overflowPunct/>
        <w:topLinePunct w:val="0"/>
        <w:bidi w:val="0"/>
        <w:spacing w:line="288" w:lineRule="auto"/>
        <w:textAlignment w:val="auto"/>
        <w:rPr>
          <w:rFonts w:hint="eastAsia" w:ascii="宋体" w:hAnsi="宋体" w:eastAsia="宋体" w:cs="宋体"/>
          <w:b/>
          <w:sz w:val="24"/>
        </w:rPr>
      </w:pPr>
    </w:p>
    <w:p>
      <w:pPr>
        <w:kinsoku/>
        <w:wordWrap/>
        <w:overflowPunct/>
        <w:topLinePunct w:val="0"/>
        <w:bidi w:val="0"/>
        <w:spacing w:line="288" w:lineRule="auto"/>
        <w:textAlignment w:val="auto"/>
        <w:rPr>
          <w:rFonts w:hint="eastAsia" w:ascii="宋体" w:hAnsi="宋体" w:eastAsia="宋体" w:cs="宋体"/>
          <w:b/>
          <w:sz w:val="24"/>
        </w:rPr>
      </w:pPr>
    </w:p>
    <w:p>
      <w:pPr>
        <w:kinsoku/>
        <w:wordWrap/>
        <w:overflowPunct/>
        <w:topLinePunct w:val="0"/>
        <w:bidi w:val="0"/>
        <w:spacing w:line="288" w:lineRule="auto"/>
        <w:textAlignment w:val="auto"/>
        <w:rPr>
          <w:rFonts w:hint="eastAsia" w:ascii="宋体" w:hAnsi="宋体" w:eastAsia="宋体" w:cs="宋体"/>
          <w:b/>
          <w:sz w:val="24"/>
        </w:rPr>
      </w:pPr>
    </w:p>
    <w:p>
      <w:pPr>
        <w:kinsoku/>
        <w:wordWrap/>
        <w:overflowPunct/>
        <w:topLinePunct w:val="0"/>
        <w:bidi w:val="0"/>
        <w:spacing w:line="288" w:lineRule="auto"/>
        <w:textAlignment w:val="auto"/>
        <w:rPr>
          <w:rFonts w:hint="eastAsia" w:ascii="宋体" w:hAnsi="宋体" w:eastAsia="宋体" w:cs="宋体"/>
          <w:b/>
          <w:sz w:val="24"/>
        </w:rPr>
      </w:pPr>
    </w:p>
    <w:p>
      <w:pPr>
        <w:kinsoku/>
        <w:wordWrap/>
        <w:overflowPunct/>
        <w:topLinePunct w:val="0"/>
        <w:bidi w:val="0"/>
        <w:spacing w:line="288" w:lineRule="auto"/>
        <w:textAlignment w:val="auto"/>
        <w:rPr>
          <w:rFonts w:hint="eastAsia" w:ascii="宋体" w:hAnsi="宋体" w:eastAsia="宋体" w:cs="宋体"/>
          <w:b/>
          <w:sz w:val="24"/>
        </w:rPr>
      </w:pPr>
    </w:p>
    <w:p>
      <w:pPr>
        <w:kinsoku/>
        <w:wordWrap/>
        <w:overflowPunct/>
        <w:topLinePunct w:val="0"/>
        <w:bidi w:val="0"/>
        <w:spacing w:line="288" w:lineRule="auto"/>
        <w:textAlignment w:val="auto"/>
        <w:rPr>
          <w:rFonts w:hint="eastAsia" w:ascii="宋体" w:hAnsi="宋体" w:eastAsia="宋体" w:cs="宋体"/>
          <w:b/>
          <w:sz w:val="24"/>
        </w:rPr>
      </w:pPr>
    </w:p>
    <w:p>
      <w:pPr>
        <w:kinsoku/>
        <w:wordWrap/>
        <w:overflowPunct/>
        <w:topLinePunct w:val="0"/>
        <w:bidi w:val="0"/>
        <w:spacing w:line="288" w:lineRule="auto"/>
        <w:textAlignment w:val="auto"/>
        <w:rPr>
          <w:rFonts w:hint="eastAsia" w:ascii="宋体" w:hAnsi="宋体" w:eastAsia="宋体" w:cs="宋体"/>
          <w:b/>
          <w:sz w:val="24"/>
        </w:rPr>
      </w:pPr>
    </w:p>
    <w:p>
      <w:pPr>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pPr>
        <w:kinsoku/>
        <w:wordWrap/>
        <w:overflowPunct/>
        <w:topLinePunct w:val="0"/>
        <w:bidi w:val="0"/>
        <w:spacing w:line="288" w:lineRule="auto"/>
        <w:jc w:val="left"/>
        <w:textAlignment w:val="auto"/>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pPr>
        <w:kinsoku/>
        <w:wordWrap/>
        <w:overflowPunct/>
        <w:topLinePunct w:val="0"/>
        <w:bidi w:val="0"/>
        <w:spacing w:line="288" w:lineRule="auto"/>
        <w:jc w:val="center"/>
        <w:textAlignment w:val="auto"/>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kinsoku/>
        <w:wordWrap/>
        <w:overflowPunct/>
        <w:topLinePunct w:val="0"/>
        <w:bidi w:val="0"/>
        <w:snapToGrid w:val="0"/>
        <w:spacing w:before="240" w:beforeLines="100" w:line="288" w:lineRule="auto"/>
        <w:textAlignment w:val="auto"/>
        <w:rPr>
          <w:rFonts w:hint="eastAsia" w:ascii="宋体" w:hAnsi="宋体" w:eastAsia="宋体" w:cs="宋体"/>
          <w:bCs/>
          <w:sz w:val="24"/>
        </w:rPr>
      </w:pPr>
      <w:r>
        <w:rPr>
          <w:rFonts w:hint="eastAsia" w:ascii="宋体" w:hAnsi="宋体" w:eastAsia="宋体" w:cs="宋体"/>
          <w:bCs/>
          <w:sz w:val="24"/>
        </w:rPr>
        <w:t>一、质疑供应商基本信息</w:t>
      </w:r>
    </w:p>
    <w:p>
      <w:pPr>
        <w:kinsoku/>
        <w:wordWrap/>
        <w:overflowPunct/>
        <w:topLinePunct w:val="0"/>
        <w:bidi w:val="0"/>
        <w:snapToGrid w:val="0"/>
        <w:spacing w:line="288" w:lineRule="auto"/>
        <w:textAlignment w:val="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pPr>
        <w:kinsoku/>
        <w:wordWrap/>
        <w:overflowPunct/>
        <w:topLinePunct w:val="0"/>
        <w:bidi w:val="0"/>
        <w:snapToGrid w:val="0"/>
        <w:spacing w:line="288" w:lineRule="auto"/>
        <w:textAlignment w:val="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kinsoku/>
        <w:wordWrap/>
        <w:overflowPunct/>
        <w:topLinePunct w:val="0"/>
        <w:bidi w:val="0"/>
        <w:snapToGrid w:val="0"/>
        <w:spacing w:line="288" w:lineRule="auto"/>
        <w:textAlignment w:val="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kinsoku/>
        <w:wordWrap/>
        <w:overflowPunct/>
        <w:topLinePunct w:val="0"/>
        <w:bidi w:val="0"/>
        <w:snapToGrid w:val="0"/>
        <w:spacing w:line="288" w:lineRule="auto"/>
        <w:textAlignment w:val="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pPr>
        <w:kinsoku/>
        <w:wordWrap/>
        <w:overflowPunct/>
        <w:topLinePunct w:val="0"/>
        <w:bidi w:val="0"/>
        <w:snapToGrid w:val="0"/>
        <w:spacing w:line="288" w:lineRule="auto"/>
        <w:textAlignment w:val="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kinsoku/>
        <w:wordWrap/>
        <w:overflowPunct/>
        <w:topLinePunct w:val="0"/>
        <w:bidi w:val="0"/>
        <w:snapToGrid w:val="0"/>
        <w:spacing w:line="288" w:lineRule="auto"/>
        <w:textAlignment w:val="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kinsoku/>
        <w:wordWrap/>
        <w:overflowPunct/>
        <w:topLinePunct w:val="0"/>
        <w:bidi w:val="0"/>
        <w:snapToGrid w:val="0"/>
        <w:spacing w:line="288" w:lineRule="auto"/>
        <w:textAlignment w:val="auto"/>
        <w:rPr>
          <w:rFonts w:hint="eastAsia" w:ascii="宋体" w:hAnsi="宋体" w:eastAsia="宋体" w:cs="宋体"/>
          <w:bCs/>
          <w:sz w:val="24"/>
        </w:rPr>
      </w:pPr>
      <w:r>
        <w:rPr>
          <w:rFonts w:hint="eastAsia" w:ascii="宋体" w:hAnsi="宋体" w:eastAsia="宋体" w:cs="宋体"/>
          <w:bCs/>
          <w:sz w:val="24"/>
        </w:rPr>
        <w:t>二、质疑项目基本情况</w:t>
      </w:r>
    </w:p>
    <w:p>
      <w:pPr>
        <w:kinsoku/>
        <w:wordWrap/>
        <w:overflowPunct/>
        <w:topLinePunct w:val="0"/>
        <w:bidi w:val="0"/>
        <w:snapToGrid w:val="0"/>
        <w:spacing w:line="288" w:lineRule="auto"/>
        <w:textAlignment w:val="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pPr>
        <w:kinsoku/>
        <w:wordWrap/>
        <w:overflowPunct/>
        <w:topLinePunct w:val="0"/>
        <w:bidi w:val="0"/>
        <w:snapToGrid w:val="0"/>
        <w:spacing w:line="288" w:lineRule="auto"/>
        <w:textAlignment w:val="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kinsoku/>
        <w:wordWrap/>
        <w:overflowPunct/>
        <w:topLinePunct w:val="0"/>
        <w:bidi w:val="0"/>
        <w:snapToGrid w:val="0"/>
        <w:spacing w:line="288" w:lineRule="auto"/>
        <w:textAlignment w:val="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pPr>
        <w:kinsoku/>
        <w:wordWrap/>
        <w:overflowPunct/>
        <w:topLinePunct w:val="0"/>
        <w:bidi w:val="0"/>
        <w:snapToGrid w:val="0"/>
        <w:spacing w:line="288" w:lineRule="auto"/>
        <w:textAlignment w:val="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pPr>
        <w:kinsoku/>
        <w:wordWrap/>
        <w:overflowPunct/>
        <w:topLinePunct w:val="0"/>
        <w:bidi w:val="0"/>
        <w:snapToGrid w:val="0"/>
        <w:spacing w:line="288" w:lineRule="auto"/>
        <w:textAlignment w:val="auto"/>
        <w:rPr>
          <w:rFonts w:hint="eastAsia" w:ascii="宋体" w:hAnsi="宋体" w:eastAsia="宋体" w:cs="宋体"/>
          <w:bCs/>
          <w:sz w:val="24"/>
        </w:rPr>
      </w:pPr>
      <w:r>
        <w:rPr>
          <w:rFonts w:hint="eastAsia" w:ascii="宋体" w:hAnsi="宋体" w:eastAsia="宋体" w:cs="宋体"/>
          <w:bCs/>
          <w:sz w:val="24"/>
        </w:rPr>
        <w:t>三、质疑事项具体内容</w:t>
      </w:r>
    </w:p>
    <w:p>
      <w:pPr>
        <w:kinsoku/>
        <w:wordWrap/>
        <w:overflowPunct/>
        <w:topLinePunct w:val="0"/>
        <w:bidi w:val="0"/>
        <w:snapToGrid w:val="0"/>
        <w:spacing w:line="288" w:lineRule="auto"/>
        <w:textAlignment w:val="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pPr>
        <w:kinsoku/>
        <w:wordWrap/>
        <w:overflowPunct/>
        <w:topLinePunct w:val="0"/>
        <w:bidi w:val="0"/>
        <w:snapToGrid w:val="0"/>
        <w:spacing w:line="288" w:lineRule="auto"/>
        <w:textAlignment w:val="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pPr>
        <w:kinsoku/>
        <w:wordWrap/>
        <w:overflowPunct/>
        <w:topLinePunct w:val="0"/>
        <w:bidi w:val="0"/>
        <w:snapToGrid w:val="0"/>
        <w:spacing w:line="288" w:lineRule="auto"/>
        <w:textAlignment w:val="auto"/>
        <w:rPr>
          <w:rFonts w:hint="eastAsia" w:ascii="宋体" w:hAnsi="宋体" w:eastAsia="宋体" w:cs="宋体"/>
          <w:sz w:val="24"/>
        </w:rPr>
      </w:pPr>
      <w:r>
        <w:rPr>
          <w:rFonts w:hint="eastAsia" w:ascii="宋体" w:hAnsi="宋体" w:eastAsia="宋体" w:cs="宋体"/>
          <w:sz w:val="24"/>
          <w:u w:val="dotted"/>
        </w:rPr>
        <w:t xml:space="preserve">                                                       </w:t>
      </w:r>
    </w:p>
    <w:p>
      <w:pPr>
        <w:kinsoku/>
        <w:wordWrap/>
        <w:overflowPunct/>
        <w:topLinePunct w:val="0"/>
        <w:bidi w:val="0"/>
        <w:snapToGrid w:val="0"/>
        <w:spacing w:line="288" w:lineRule="auto"/>
        <w:textAlignment w:val="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pPr>
        <w:kinsoku/>
        <w:wordWrap/>
        <w:overflowPunct/>
        <w:topLinePunct w:val="0"/>
        <w:bidi w:val="0"/>
        <w:snapToGrid w:val="0"/>
        <w:spacing w:line="288" w:lineRule="auto"/>
        <w:textAlignment w:val="auto"/>
        <w:rPr>
          <w:rFonts w:hint="eastAsia" w:ascii="宋体" w:hAnsi="宋体" w:eastAsia="宋体" w:cs="宋体"/>
          <w:sz w:val="24"/>
          <w:u w:val="dotted"/>
        </w:rPr>
      </w:pPr>
      <w:r>
        <w:rPr>
          <w:rFonts w:hint="eastAsia" w:ascii="宋体" w:hAnsi="宋体" w:eastAsia="宋体" w:cs="宋体"/>
          <w:sz w:val="24"/>
          <w:u w:val="dotted"/>
        </w:rPr>
        <w:t xml:space="preserve">                                                     </w:t>
      </w:r>
    </w:p>
    <w:p>
      <w:pPr>
        <w:kinsoku/>
        <w:wordWrap/>
        <w:overflowPunct/>
        <w:topLinePunct w:val="0"/>
        <w:bidi w:val="0"/>
        <w:snapToGrid w:val="0"/>
        <w:spacing w:line="288" w:lineRule="auto"/>
        <w:textAlignment w:val="auto"/>
        <w:rPr>
          <w:rFonts w:hint="eastAsia" w:ascii="宋体" w:hAnsi="宋体" w:eastAsia="宋体" w:cs="宋体"/>
          <w:sz w:val="24"/>
          <w:u w:val="dotted"/>
        </w:rPr>
      </w:pPr>
      <w:r>
        <w:rPr>
          <w:rFonts w:hint="eastAsia" w:ascii="宋体" w:hAnsi="宋体" w:eastAsia="宋体" w:cs="宋体"/>
          <w:sz w:val="24"/>
        </w:rPr>
        <w:t>质疑事项2</w:t>
      </w:r>
    </w:p>
    <w:p>
      <w:pPr>
        <w:kinsoku/>
        <w:wordWrap/>
        <w:overflowPunct/>
        <w:topLinePunct w:val="0"/>
        <w:bidi w:val="0"/>
        <w:snapToGrid w:val="0"/>
        <w:spacing w:line="288" w:lineRule="auto"/>
        <w:textAlignment w:val="auto"/>
        <w:rPr>
          <w:rFonts w:hint="eastAsia" w:ascii="宋体" w:hAnsi="宋体" w:eastAsia="宋体" w:cs="宋体"/>
          <w:sz w:val="24"/>
        </w:rPr>
      </w:pPr>
      <w:r>
        <w:rPr>
          <w:rFonts w:hint="eastAsia" w:ascii="宋体" w:hAnsi="宋体" w:eastAsia="宋体" w:cs="宋体"/>
          <w:sz w:val="24"/>
        </w:rPr>
        <w:t>……</w:t>
      </w:r>
    </w:p>
    <w:p>
      <w:pPr>
        <w:kinsoku/>
        <w:wordWrap/>
        <w:overflowPunct/>
        <w:topLinePunct w:val="0"/>
        <w:bidi w:val="0"/>
        <w:snapToGrid w:val="0"/>
        <w:spacing w:line="288" w:lineRule="auto"/>
        <w:textAlignment w:val="auto"/>
        <w:rPr>
          <w:rFonts w:hint="eastAsia" w:ascii="宋体" w:hAnsi="宋体" w:eastAsia="宋体" w:cs="宋体"/>
          <w:bCs/>
          <w:sz w:val="24"/>
        </w:rPr>
      </w:pPr>
      <w:r>
        <w:rPr>
          <w:rFonts w:hint="eastAsia" w:ascii="宋体" w:hAnsi="宋体" w:eastAsia="宋体" w:cs="宋体"/>
          <w:bCs/>
          <w:sz w:val="24"/>
        </w:rPr>
        <w:t>四、与质疑事项相关的质疑请求</w:t>
      </w:r>
    </w:p>
    <w:p>
      <w:pPr>
        <w:kinsoku/>
        <w:wordWrap/>
        <w:overflowPunct/>
        <w:topLinePunct w:val="0"/>
        <w:bidi w:val="0"/>
        <w:snapToGrid w:val="0"/>
        <w:spacing w:line="288" w:lineRule="auto"/>
        <w:textAlignment w:val="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pPr>
        <w:kinsoku/>
        <w:wordWrap/>
        <w:overflowPunct/>
        <w:topLinePunct w:val="0"/>
        <w:bidi w:val="0"/>
        <w:spacing w:line="288" w:lineRule="auto"/>
        <w:textAlignment w:val="auto"/>
        <w:rPr>
          <w:rFonts w:hint="eastAsia" w:ascii="宋体" w:hAnsi="宋体" w:eastAsia="宋体" w:cs="宋体"/>
          <w:sz w:val="24"/>
        </w:rPr>
      </w:pPr>
      <w:r>
        <w:rPr>
          <w:rFonts w:hint="eastAsia" w:ascii="宋体" w:hAnsi="宋体" w:eastAsia="宋体" w:cs="宋体"/>
          <w:sz w:val="24"/>
        </w:rPr>
        <w:t xml:space="preserve">签字(签章)：                   公章：                      </w:t>
      </w:r>
    </w:p>
    <w:p>
      <w:pPr>
        <w:kinsoku/>
        <w:wordWrap/>
        <w:overflowPunct/>
        <w:topLinePunct w:val="0"/>
        <w:bidi w:val="0"/>
        <w:spacing w:line="288" w:lineRule="auto"/>
        <w:textAlignment w:val="auto"/>
        <w:rPr>
          <w:rFonts w:hint="eastAsia" w:ascii="宋体" w:hAnsi="宋体" w:eastAsia="宋体" w:cs="宋体"/>
          <w:sz w:val="24"/>
        </w:rPr>
      </w:pPr>
      <w:r>
        <w:rPr>
          <w:rFonts w:hint="eastAsia" w:ascii="宋体" w:hAnsi="宋体" w:eastAsia="宋体" w:cs="宋体"/>
          <w:sz w:val="24"/>
        </w:rPr>
        <w:t xml:space="preserve">日期：    </w:t>
      </w:r>
    </w:p>
    <w:p>
      <w:pPr>
        <w:kinsoku/>
        <w:wordWrap/>
        <w:overflowPunct/>
        <w:topLinePunct w:val="0"/>
        <w:bidi w:val="0"/>
        <w:spacing w:line="288" w:lineRule="auto"/>
        <w:jc w:val="center"/>
        <w:textAlignment w:val="auto"/>
        <w:rPr>
          <w:rFonts w:hint="eastAsia" w:ascii="宋体" w:hAnsi="宋体" w:eastAsia="宋体" w:cs="宋体"/>
          <w:b/>
          <w:bCs/>
          <w:sz w:val="24"/>
        </w:rPr>
      </w:pPr>
    </w:p>
    <w:p>
      <w:pPr>
        <w:kinsoku/>
        <w:wordWrap/>
        <w:overflowPunct/>
        <w:topLinePunct w:val="0"/>
        <w:bidi w:val="0"/>
        <w:spacing w:line="288" w:lineRule="auto"/>
        <w:textAlignment w:val="auto"/>
        <w:rPr>
          <w:rFonts w:hint="eastAsia" w:ascii="宋体" w:hAnsi="宋体" w:eastAsia="宋体" w:cs="宋体"/>
          <w:b/>
          <w:sz w:val="24"/>
        </w:rPr>
      </w:pPr>
    </w:p>
    <w:p>
      <w:pPr>
        <w:kinsoku/>
        <w:wordWrap/>
        <w:overflowPunct/>
        <w:topLinePunct w:val="0"/>
        <w:bidi w:val="0"/>
        <w:spacing w:line="288" w:lineRule="auto"/>
        <w:textAlignment w:val="auto"/>
        <w:rPr>
          <w:rFonts w:hint="eastAsia" w:ascii="宋体" w:hAnsi="宋体" w:eastAsia="宋体" w:cs="宋体"/>
          <w:b/>
          <w:sz w:val="24"/>
        </w:rPr>
      </w:pPr>
    </w:p>
    <w:p>
      <w:pPr>
        <w:kinsoku/>
        <w:wordWrap/>
        <w:overflowPunct/>
        <w:topLinePunct w:val="0"/>
        <w:bidi w:val="0"/>
        <w:spacing w:line="288" w:lineRule="auto"/>
        <w:textAlignment w:val="auto"/>
        <w:rPr>
          <w:rFonts w:hint="eastAsia" w:ascii="宋体" w:hAnsi="宋体" w:eastAsia="宋体" w:cs="宋体"/>
          <w:b/>
          <w:sz w:val="24"/>
        </w:rPr>
      </w:pPr>
    </w:p>
    <w:p>
      <w:pPr>
        <w:rPr>
          <w:rFonts w:hint="eastAsia" w:ascii="宋体" w:hAnsi="宋体" w:eastAsia="宋体" w:cs="宋体"/>
          <w:b/>
          <w:sz w:val="24"/>
        </w:rPr>
      </w:pPr>
      <w:r>
        <w:rPr>
          <w:rFonts w:hint="eastAsia" w:ascii="宋体" w:hAnsi="宋体" w:eastAsia="宋体" w:cs="宋体"/>
          <w:b/>
          <w:sz w:val="24"/>
        </w:rPr>
        <w:br w:type="page"/>
      </w:r>
    </w:p>
    <w:p>
      <w:pPr>
        <w:kinsoku/>
        <w:wordWrap/>
        <w:overflowPunct/>
        <w:topLinePunct w:val="0"/>
        <w:bidi w:val="0"/>
        <w:spacing w:line="288" w:lineRule="auto"/>
        <w:textAlignment w:val="auto"/>
        <w:rPr>
          <w:rFonts w:hint="eastAsia" w:ascii="宋体" w:hAnsi="宋体" w:eastAsia="宋体" w:cs="宋体"/>
          <w:b/>
          <w:sz w:val="24"/>
        </w:rPr>
      </w:pPr>
      <w:r>
        <w:rPr>
          <w:rFonts w:hint="eastAsia" w:ascii="宋体" w:hAnsi="宋体" w:eastAsia="宋体" w:cs="宋体"/>
          <w:b/>
          <w:sz w:val="24"/>
        </w:rPr>
        <w:t>质疑函制作说明：</w:t>
      </w:r>
    </w:p>
    <w:p>
      <w:pPr>
        <w:widowControl/>
        <w:kinsoku/>
        <w:wordWrap/>
        <w:overflowPunct/>
        <w:topLinePunct w:val="0"/>
        <w:bidi w:val="0"/>
        <w:spacing w:line="288"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pPr>
        <w:widowControl/>
        <w:kinsoku/>
        <w:wordWrap/>
        <w:overflowPunct/>
        <w:topLinePunct w:val="0"/>
        <w:bidi w:val="0"/>
        <w:spacing w:line="288"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pPr>
        <w:widowControl/>
        <w:kinsoku/>
        <w:wordWrap/>
        <w:overflowPunct/>
        <w:topLinePunct w:val="0"/>
        <w:bidi w:val="0"/>
        <w:spacing w:line="288"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kinsoku/>
        <w:wordWrap/>
        <w:overflowPunct/>
        <w:topLinePunct w:val="0"/>
        <w:bidi w:val="0"/>
        <w:spacing w:line="288"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kinsoku/>
        <w:wordWrap/>
        <w:overflowPunct/>
        <w:topLinePunct w:val="0"/>
        <w:bidi w:val="0"/>
        <w:spacing w:line="288"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5.质疑函的质疑请求应与质疑事项相关。</w:t>
      </w:r>
    </w:p>
    <w:p>
      <w:pPr>
        <w:widowControl/>
        <w:kinsoku/>
        <w:wordWrap/>
        <w:overflowPunct/>
        <w:topLinePunct w:val="0"/>
        <w:bidi w:val="0"/>
        <w:spacing w:line="288"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widowControl/>
        <w:kinsoku/>
        <w:wordWrap/>
        <w:overflowPunct/>
        <w:topLinePunct w:val="0"/>
        <w:bidi w:val="0"/>
        <w:spacing w:line="288" w:lineRule="auto"/>
        <w:ind w:firstLine="600" w:firstLineChars="200"/>
        <w:jc w:val="left"/>
        <w:textAlignment w:val="auto"/>
        <w:rPr>
          <w:rFonts w:hint="eastAsia" w:ascii="宋体" w:hAnsi="宋体" w:eastAsia="宋体" w:cs="宋体"/>
          <w:sz w:val="30"/>
          <w:szCs w:val="30"/>
        </w:rPr>
      </w:pPr>
    </w:p>
    <w:p>
      <w:pPr>
        <w:kinsoku/>
        <w:wordWrap/>
        <w:overflowPunct/>
        <w:topLinePunct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bidi w:val="0"/>
        <w:spacing w:line="288" w:lineRule="auto"/>
        <w:jc w:val="left"/>
        <w:textAlignment w:val="auto"/>
        <w:rPr>
          <w:rFonts w:hint="eastAsia" w:ascii="宋体" w:hAnsi="宋体" w:eastAsia="宋体" w:cs="宋体"/>
          <w:b/>
          <w:spacing w:val="6"/>
          <w:sz w:val="32"/>
          <w:szCs w:val="32"/>
        </w:rPr>
      </w:pPr>
    </w:p>
    <w:p>
      <w:pPr>
        <w:kinsoku/>
        <w:wordWrap/>
        <w:overflowPunct/>
        <w:topLinePunct w:val="0"/>
        <w:bidi w:val="0"/>
        <w:spacing w:line="288" w:lineRule="auto"/>
        <w:jc w:val="left"/>
        <w:textAlignment w:val="auto"/>
        <w:rPr>
          <w:rFonts w:hint="eastAsia" w:ascii="宋体" w:hAnsi="宋体" w:eastAsia="宋体" w:cs="宋体"/>
          <w:b/>
          <w:spacing w:val="6"/>
          <w:sz w:val="32"/>
          <w:szCs w:val="32"/>
        </w:rPr>
      </w:pPr>
    </w:p>
    <w:p>
      <w:pPr>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pPr>
        <w:kinsoku/>
        <w:wordWrap/>
        <w:overflowPunct/>
        <w:topLinePunct w:val="0"/>
        <w:bidi w:val="0"/>
        <w:spacing w:line="288" w:lineRule="auto"/>
        <w:jc w:val="left"/>
        <w:textAlignment w:val="auto"/>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pPr>
        <w:kinsoku/>
        <w:wordWrap/>
        <w:overflowPunct/>
        <w:topLinePunct w:val="0"/>
        <w:bidi w:val="0"/>
        <w:spacing w:line="288" w:lineRule="auto"/>
        <w:jc w:val="center"/>
        <w:textAlignment w:val="auto"/>
        <w:rPr>
          <w:rFonts w:hint="eastAsia" w:ascii="宋体" w:hAnsi="宋体" w:eastAsia="宋体" w:cs="宋体"/>
          <w:b/>
          <w:sz w:val="24"/>
        </w:rPr>
      </w:pPr>
    </w:p>
    <w:p>
      <w:pPr>
        <w:kinsoku/>
        <w:wordWrap/>
        <w:overflowPunct/>
        <w:topLinePunct w:val="0"/>
        <w:bidi w:val="0"/>
        <w:spacing w:line="288" w:lineRule="auto"/>
        <w:jc w:val="center"/>
        <w:textAlignment w:val="auto"/>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pPr>
        <w:kinsoku/>
        <w:wordWrap/>
        <w:overflowPunct/>
        <w:topLinePunct w:val="0"/>
        <w:bidi w:val="0"/>
        <w:spacing w:line="288" w:lineRule="auto"/>
        <w:textAlignment w:val="auto"/>
        <w:rPr>
          <w:rFonts w:hint="eastAsia" w:ascii="宋体" w:hAnsi="宋体" w:eastAsia="宋体" w:cs="宋体"/>
          <w:sz w:val="24"/>
        </w:rPr>
      </w:pPr>
      <w:r>
        <w:rPr>
          <w:rFonts w:hint="eastAsia" w:ascii="宋体" w:hAnsi="宋体" w:eastAsia="宋体" w:cs="宋体"/>
          <w:sz w:val="24"/>
        </w:rPr>
        <w:t>一、投诉相关主体基本情况</w:t>
      </w:r>
    </w:p>
    <w:p>
      <w:pPr>
        <w:kinsoku/>
        <w:wordWrap/>
        <w:overflowPunct/>
        <w:topLinePunct w:val="0"/>
        <w:bidi w:val="0"/>
        <w:spacing w:line="288" w:lineRule="auto"/>
        <w:textAlignment w:val="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pPr>
        <w:kinsoku/>
        <w:wordWrap/>
        <w:overflowPunct/>
        <w:topLinePunct w:val="0"/>
        <w:bidi w:val="0"/>
        <w:spacing w:line="288" w:lineRule="auto"/>
        <w:textAlignment w:val="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tabs>
          <w:tab w:val="left" w:pos="6510"/>
        </w:tabs>
        <w:kinsoku/>
        <w:wordWrap/>
        <w:overflowPunct/>
        <w:topLinePunct w:val="0"/>
        <w:bidi w:val="0"/>
        <w:spacing w:line="288" w:lineRule="auto"/>
        <w:jc w:val="left"/>
        <w:textAlignment w:val="auto"/>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tabs>
          <w:tab w:val="left" w:pos="6510"/>
        </w:tabs>
        <w:kinsoku/>
        <w:wordWrap/>
        <w:overflowPunct/>
        <w:topLinePunct w:val="0"/>
        <w:bidi w:val="0"/>
        <w:spacing w:line="288" w:lineRule="auto"/>
        <w:textAlignment w:val="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pPr>
        <w:kinsoku/>
        <w:wordWrap/>
        <w:overflowPunct/>
        <w:topLinePunct w:val="0"/>
        <w:bidi w:val="0"/>
        <w:spacing w:line="288" w:lineRule="auto"/>
        <w:textAlignment w:val="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kinsoku/>
        <w:wordWrap/>
        <w:overflowPunct/>
        <w:topLinePunct w:val="0"/>
        <w:bidi w:val="0"/>
        <w:spacing w:line="288" w:lineRule="auto"/>
        <w:textAlignment w:val="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pPr>
        <w:kinsoku/>
        <w:wordWrap/>
        <w:overflowPunct/>
        <w:topLinePunct w:val="0"/>
        <w:bidi w:val="0"/>
        <w:spacing w:line="288" w:lineRule="auto"/>
        <w:textAlignment w:val="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kinsoku/>
        <w:wordWrap/>
        <w:overflowPunct/>
        <w:topLinePunct w:val="0"/>
        <w:bidi w:val="0"/>
        <w:spacing w:line="288" w:lineRule="auto"/>
        <w:textAlignment w:val="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kinsoku/>
        <w:wordWrap/>
        <w:overflowPunct/>
        <w:topLinePunct w:val="0"/>
        <w:bidi w:val="0"/>
        <w:spacing w:line="288" w:lineRule="auto"/>
        <w:textAlignment w:val="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kinsoku/>
        <w:wordWrap/>
        <w:overflowPunct/>
        <w:topLinePunct w:val="0"/>
        <w:bidi w:val="0"/>
        <w:spacing w:line="288" w:lineRule="auto"/>
        <w:textAlignment w:val="auto"/>
        <w:rPr>
          <w:rFonts w:hint="eastAsia" w:ascii="宋体" w:hAnsi="宋体" w:eastAsia="宋体" w:cs="宋体"/>
          <w:sz w:val="24"/>
        </w:rPr>
      </w:pPr>
      <w:r>
        <w:rPr>
          <w:rFonts w:hint="eastAsia" w:ascii="宋体" w:hAnsi="宋体" w:eastAsia="宋体" w:cs="宋体"/>
          <w:sz w:val="24"/>
        </w:rPr>
        <w:t>被投诉人2</w:t>
      </w:r>
    </w:p>
    <w:p>
      <w:pPr>
        <w:kinsoku/>
        <w:wordWrap/>
        <w:overflowPunct/>
        <w:topLinePunct w:val="0"/>
        <w:bidi w:val="0"/>
        <w:spacing w:line="288" w:lineRule="auto"/>
        <w:textAlignment w:val="auto"/>
        <w:rPr>
          <w:rFonts w:hint="eastAsia" w:ascii="宋体" w:hAnsi="宋体" w:eastAsia="宋体" w:cs="宋体"/>
          <w:sz w:val="24"/>
          <w:u w:val="dotted"/>
        </w:rPr>
      </w:pPr>
      <w:r>
        <w:rPr>
          <w:rFonts w:hint="eastAsia" w:ascii="宋体" w:hAnsi="宋体" w:eastAsia="宋体" w:cs="宋体"/>
          <w:sz w:val="24"/>
        </w:rPr>
        <w:t>……</w:t>
      </w:r>
    </w:p>
    <w:p>
      <w:pPr>
        <w:kinsoku/>
        <w:wordWrap/>
        <w:overflowPunct/>
        <w:topLinePunct w:val="0"/>
        <w:bidi w:val="0"/>
        <w:spacing w:line="288" w:lineRule="auto"/>
        <w:textAlignment w:val="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kinsoku/>
        <w:wordWrap/>
        <w:overflowPunct/>
        <w:topLinePunct w:val="0"/>
        <w:bidi w:val="0"/>
        <w:spacing w:line="288" w:lineRule="auto"/>
        <w:textAlignment w:val="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kinsoku/>
        <w:wordWrap/>
        <w:overflowPunct/>
        <w:topLinePunct w:val="0"/>
        <w:bidi w:val="0"/>
        <w:spacing w:line="288" w:lineRule="auto"/>
        <w:textAlignment w:val="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kinsoku/>
        <w:wordWrap/>
        <w:overflowPunct/>
        <w:topLinePunct w:val="0"/>
        <w:bidi w:val="0"/>
        <w:spacing w:line="288" w:lineRule="auto"/>
        <w:textAlignment w:val="auto"/>
        <w:rPr>
          <w:rFonts w:hint="eastAsia" w:ascii="宋体" w:hAnsi="宋体" w:eastAsia="宋体" w:cs="宋体"/>
          <w:sz w:val="24"/>
        </w:rPr>
      </w:pPr>
      <w:r>
        <w:rPr>
          <w:rFonts w:hint="eastAsia" w:ascii="宋体" w:hAnsi="宋体" w:eastAsia="宋体" w:cs="宋体"/>
          <w:sz w:val="24"/>
        </w:rPr>
        <w:t>二、投诉项目基本情况</w:t>
      </w:r>
    </w:p>
    <w:p>
      <w:pPr>
        <w:kinsoku/>
        <w:wordWrap/>
        <w:overflowPunct/>
        <w:topLinePunct w:val="0"/>
        <w:bidi w:val="0"/>
        <w:spacing w:line="288" w:lineRule="auto"/>
        <w:textAlignment w:val="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pPr>
        <w:kinsoku/>
        <w:wordWrap/>
        <w:overflowPunct/>
        <w:topLinePunct w:val="0"/>
        <w:bidi w:val="0"/>
        <w:spacing w:line="288" w:lineRule="auto"/>
        <w:textAlignment w:val="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kinsoku/>
        <w:wordWrap/>
        <w:overflowPunct/>
        <w:topLinePunct w:val="0"/>
        <w:bidi w:val="0"/>
        <w:spacing w:line="288" w:lineRule="auto"/>
        <w:textAlignment w:val="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kinsoku/>
        <w:wordWrap/>
        <w:overflowPunct/>
        <w:topLinePunct w:val="0"/>
        <w:bidi w:val="0"/>
        <w:spacing w:line="288" w:lineRule="auto"/>
        <w:textAlignment w:val="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pPr>
        <w:kinsoku/>
        <w:wordWrap/>
        <w:overflowPunct/>
        <w:topLinePunct w:val="0"/>
        <w:bidi w:val="0"/>
        <w:spacing w:line="288" w:lineRule="auto"/>
        <w:textAlignment w:val="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kinsoku/>
        <w:wordWrap/>
        <w:overflowPunct/>
        <w:topLinePunct w:val="0"/>
        <w:bidi w:val="0"/>
        <w:spacing w:line="288" w:lineRule="auto"/>
        <w:textAlignment w:val="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kinsoku/>
        <w:wordWrap/>
        <w:overflowPunct/>
        <w:topLinePunct w:val="0"/>
        <w:bidi w:val="0"/>
        <w:spacing w:line="288" w:lineRule="auto"/>
        <w:textAlignment w:val="auto"/>
        <w:rPr>
          <w:rFonts w:hint="eastAsia" w:ascii="宋体" w:hAnsi="宋体" w:eastAsia="宋体" w:cs="宋体"/>
          <w:sz w:val="24"/>
        </w:rPr>
      </w:pPr>
      <w:r>
        <w:rPr>
          <w:rFonts w:hint="eastAsia" w:ascii="宋体" w:hAnsi="宋体" w:eastAsia="宋体" w:cs="宋体"/>
          <w:sz w:val="24"/>
        </w:rPr>
        <w:t>三、质疑基本情况</w:t>
      </w:r>
    </w:p>
    <w:p>
      <w:pPr>
        <w:kinsoku/>
        <w:wordWrap/>
        <w:overflowPunct/>
        <w:topLinePunct w:val="0"/>
        <w:bidi w:val="0"/>
        <w:spacing w:line="288" w:lineRule="auto"/>
        <w:ind w:firstLine="480" w:firstLineChars="200"/>
        <w:textAlignment w:val="auto"/>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pPr>
        <w:kinsoku/>
        <w:wordWrap/>
        <w:overflowPunct/>
        <w:topLinePunct w:val="0"/>
        <w:bidi w:val="0"/>
        <w:spacing w:line="288" w:lineRule="auto"/>
        <w:textAlignment w:val="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pPr>
        <w:kinsoku/>
        <w:wordWrap/>
        <w:overflowPunct/>
        <w:topLinePunct w:val="0"/>
        <w:bidi w:val="0"/>
        <w:spacing w:line="288" w:lineRule="auto"/>
        <w:ind w:firstLine="360" w:firstLineChars="150"/>
        <w:textAlignment w:val="auto"/>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pPr>
        <w:kinsoku/>
        <w:wordWrap/>
        <w:overflowPunct/>
        <w:topLinePunct w:val="0"/>
        <w:bidi w:val="0"/>
        <w:spacing w:line="288" w:lineRule="auto"/>
        <w:textAlignment w:val="auto"/>
        <w:rPr>
          <w:rFonts w:hint="eastAsia" w:ascii="宋体" w:hAnsi="宋体" w:eastAsia="宋体" w:cs="宋体"/>
          <w:sz w:val="24"/>
        </w:rPr>
      </w:pPr>
      <w:r>
        <w:rPr>
          <w:rFonts w:hint="eastAsia" w:ascii="宋体" w:hAnsi="宋体" w:eastAsia="宋体" w:cs="宋体"/>
          <w:sz w:val="24"/>
        </w:rPr>
        <w:t>四、投诉事项具体内容</w:t>
      </w:r>
    </w:p>
    <w:p>
      <w:pPr>
        <w:kinsoku/>
        <w:wordWrap/>
        <w:overflowPunct/>
        <w:topLinePunct w:val="0"/>
        <w:bidi w:val="0"/>
        <w:spacing w:line="288" w:lineRule="auto"/>
        <w:textAlignment w:val="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pPr>
        <w:kinsoku/>
        <w:wordWrap/>
        <w:overflowPunct/>
        <w:topLinePunct w:val="0"/>
        <w:bidi w:val="0"/>
        <w:spacing w:line="288" w:lineRule="auto"/>
        <w:textAlignment w:val="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pPr>
        <w:kinsoku/>
        <w:wordWrap/>
        <w:overflowPunct/>
        <w:topLinePunct w:val="0"/>
        <w:bidi w:val="0"/>
        <w:spacing w:line="288" w:lineRule="auto"/>
        <w:textAlignment w:val="auto"/>
        <w:rPr>
          <w:rFonts w:hint="eastAsia" w:ascii="宋体" w:hAnsi="宋体" w:eastAsia="宋体" w:cs="宋体"/>
          <w:sz w:val="24"/>
          <w:u w:val="dotted"/>
        </w:rPr>
      </w:pPr>
      <w:r>
        <w:rPr>
          <w:rFonts w:hint="eastAsia" w:ascii="宋体" w:hAnsi="宋体" w:eastAsia="宋体" w:cs="宋体"/>
          <w:sz w:val="24"/>
          <w:u w:val="dotted"/>
        </w:rPr>
        <w:t xml:space="preserve">                                                      </w:t>
      </w:r>
    </w:p>
    <w:p>
      <w:pPr>
        <w:kinsoku/>
        <w:wordWrap/>
        <w:overflowPunct/>
        <w:topLinePunct w:val="0"/>
        <w:bidi w:val="0"/>
        <w:spacing w:line="288" w:lineRule="auto"/>
        <w:textAlignment w:val="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pPr>
        <w:kinsoku/>
        <w:wordWrap/>
        <w:overflowPunct/>
        <w:topLinePunct w:val="0"/>
        <w:bidi w:val="0"/>
        <w:spacing w:line="288" w:lineRule="auto"/>
        <w:textAlignment w:val="auto"/>
        <w:rPr>
          <w:rFonts w:hint="eastAsia" w:ascii="宋体" w:hAnsi="宋体" w:eastAsia="宋体" w:cs="宋体"/>
          <w:sz w:val="24"/>
          <w:u w:val="dotted"/>
        </w:rPr>
      </w:pPr>
      <w:r>
        <w:rPr>
          <w:rFonts w:hint="eastAsia" w:ascii="宋体" w:hAnsi="宋体" w:eastAsia="宋体" w:cs="宋体"/>
          <w:sz w:val="24"/>
          <w:u w:val="dotted"/>
        </w:rPr>
        <w:t xml:space="preserve">                                                      </w:t>
      </w:r>
    </w:p>
    <w:p>
      <w:pPr>
        <w:kinsoku/>
        <w:wordWrap/>
        <w:overflowPunct/>
        <w:topLinePunct w:val="0"/>
        <w:bidi w:val="0"/>
        <w:spacing w:line="288" w:lineRule="auto"/>
        <w:textAlignment w:val="auto"/>
        <w:rPr>
          <w:rFonts w:hint="eastAsia" w:ascii="宋体" w:hAnsi="宋体" w:eastAsia="宋体" w:cs="宋体"/>
          <w:sz w:val="24"/>
        </w:rPr>
      </w:pPr>
      <w:r>
        <w:rPr>
          <w:rFonts w:hint="eastAsia" w:ascii="宋体" w:hAnsi="宋体" w:eastAsia="宋体" w:cs="宋体"/>
          <w:sz w:val="24"/>
        </w:rPr>
        <w:t>投诉事项2</w:t>
      </w:r>
    </w:p>
    <w:p>
      <w:pPr>
        <w:kinsoku/>
        <w:wordWrap/>
        <w:overflowPunct/>
        <w:topLinePunct w:val="0"/>
        <w:bidi w:val="0"/>
        <w:spacing w:line="288" w:lineRule="auto"/>
        <w:textAlignment w:val="auto"/>
        <w:rPr>
          <w:rFonts w:hint="eastAsia" w:ascii="宋体" w:hAnsi="宋体" w:eastAsia="宋体" w:cs="宋体"/>
          <w:sz w:val="24"/>
          <w:u w:val="dotted"/>
        </w:rPr>
      </w:pPr>
      <w:r>
        <w:rPr>
          <w:rFonts w:hint="eastAsia" w:ascii="宋体" w:hAnsi="宋体" w:eastAsia="宋体" w:cs="宋体"/>
          <w:sz w:val="24"/>
        </w:rPr>
        <w:t>……</w:t>
      </w:r>
    </w:p>
    <w:p>
      <w:pPr>
        <w:kinsoku/>
        <w:wordWrap/>
        <w:overflowPunct/>
        <w:topLinePunct w:val="0"/>
        <w:bidi w:val="0"/>
        <w:spacing w:line="288" w:lineRule="auto"/>
        <w:textAlignment w:val="auto"/>
        <w:rPr>
          <w:rFonts w:hint="eastAsia" w:ascii="宋体" w:hAnsi="宋体" w:eastAsia="宋体" w:cs="宋体"/>
          <w:sz w:val="24"/>
        </w:rPr>
      </w:pPr>
      <w:r>
        <w:rPr>
          <w:rFonts w:hint="eastAsia" w:ascii="宋体" w:hAnsi="宋体" w:eastAsia="宋体" w:cs="宋体"/>
          <w:sz w:val="24"/>
        </w:rPr>
        <w:t>五、与投诉事项相关的投诉请求</w:t>
      </w:r>
    </w:p>
    <w:p>
      <w:pPr>
        <w:kinsoku/>
        <w:wordWrap/>
        <w:overflowPunct/>
        <w:topLinePunct w:val="0"/>
        <w:bidi w:val="0"/>
        <w:spacing w:line="288" w:lineRule="auto"/>
        <w:textAlignment w:val="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kinsoku/>
        <w:wordWrap/>
        <w:overflowPunct/>
        <w:topLinePunct w:val="0"/>
        <w:bidi w:val="0"/>
        <w:spacing w:line="288" w:lineRule="auto"/>
        <w:textAlignment w:val="auto"/>
        <w:rPr>
          <w:rFonts w:hint="eastAsia" w:ascii="宋体" w:hAnsi="宋体" w:eastAsia="宋体" w:cs="宋体"/>
          <w:sz w:val="24"/>
          <w:u w:val="single"/>
        </w:rPr>
      </w:pPr>
      <w:r>
        <w:rPr>
          <w:rFonts w:hint="eastAsia" w:ascii="宋体" w:hAnsi="宋体" w:eastAsia="宋体" w:cs="宋体"/>
          <w:sz w:val="24"/>
        </w:rPr>
        <w:t xml:space="preserve">                                                                                                    </w:t>
      </w:r>
    </w:p>
    <w:p>
      <w:pPr>
        <w:kinsoku/>
        <w:wordWrap/>
        <w:overflowPunct/>
        <w:topLinePunct w:val="0"/>
        <w:bidi w:val="0"/>
        <w:spacing w:line="288" w:lineRule="auto"/>
        <w:textAlignment w:val="auto"/>
        <w:rPr>
          <w:rFonts w:hint="eastAsia" w:ascii="宋体" w:hAnsi="宋体" w:eastAsia="宋体" w:cs="宋体"/>
          <w:sz w:val="24"/>
        </w:rPr>
      </w:pPr>
      <w:r>
        <w:rPr>
          <w:rFonts w:hint="eastAsia" w:ascii="宋体" w:hAnsi="宋体" w:eastAsia="宋体" w:cs="宋体"/>
          <w:sz w:val="24"/>
        </w:rPr>
        <w:t xml:space="preserve">签字(签章)：                   公章：                      </w:t>
      </w:r>
    </w:p>
    <w:p>
      <w:pPr>
        <w:kinsoku/>
        <w:wordWrap/>
        <w:overflowPunct/>
        <w:topLinePunct w:val="0"/>
        <w:bidi w:val="0"/>
        <w:spacing w:line="288" w:lineRule="auto"/>
        <w:textAlignment w:val="auto"/>
        <w:rPr>
          <w:rFonts w:hint="eastAsia" w:ascii="宋体" w:hAnsi="宋体" w:eastAsia="宋体" w:cs="宋体"/>
          <w:sz w:val="24"/>
        </w:rPr>
      </w:pPr>
      <w:r>
        <w:rPr>
          <w:rFonts w:hint="eastAsia" w:ascii="宋体" w:hAnsi="宋体" w:eastAsia="宋体" w:cs="宋体"/>
          <w:sz w:val="24"/>
        </w:rPr>
        <w:t xml:space="preserve">日期：    </w:t>
      </w:r>
    </w:p>
    <w:p>
      <w:pPr>
        <w:kinsoku/>
        <w:wordWrap/>
        <w:overflowPunct/>
        <w:topLinePunct w:val="0"/>
        <w:bidi w:val="0"/>
        <w:spacing w:line="288" w:lineRule="auto"/>
        <w:textAlignment w:val="auto"/>
        <w:rPr>
          <w:rFonts w:hint="eastAsia" w:ascii="宋体" w:hAnsi="宋体" w:eastAsia="宋体" w:cs="宋体"/>
          <w:b/>
          <w:sz w:val="24"/>
        </w:rPr>
      </w:pPr>
    </w:p>
    <w:p>
      <w:pPr>
        <w:kinsoku/>
        <w:wordWrap/>
        <w:overflowPunct/>
        <w:topLinePunct w:val="0"/>
        <w:bidi w:val="0"/>
        <w:spacing w:line="288" w:lineRule="auto"/>
        <w:textAlignment w:val="auto"/>
        <w:rPr>
          <w:rFonts w:hint="eastAsia" w:ascii="宋体" w:hAnsi="宋体" w:eastAsia="宋体" w:cs="宋体"/>
          <w:b/>
          <w:sz w:val="24"/>
        </w:rPr>
      </w:pPr>
    </w:p>
    <w:p>
      <w:pPr>
        <w:kinsoku/>
        <w:wordWrap/>
        <w:overflowPunct/>
        <w:topLinePunct w:val="0"/>
        <w:bidi w:val="0"/>
        <w:spacing w:line="288" w:lineRule="auto"/>
        <w:textAlignment w:val="auto"/>
        <w:rPr>
          <w:rFonts w:hint="eastAsia" w:ascii="宋体" w:hAnsi="宋体" w:eastAsia="宋体" w:cs="宋体"/>
          <w:b/>
          <w:sz w:val="24"/>
        </w:rPr>
      </w:pPr>
      <w:r>
        <w:rPr>
          <w:rFonts w:hint="eastAsia" w:ascii="宋体" w:hAnsi="宋体" w:eastAsia="宋体" w:cs="宋体"/>
          <w:b/>
          <w:sz w:val="24"/>
        </w:rPr>
        <w:t>投诉书制作说明：</w:t>
      </w:r>
    </w:p>
    <w:p>
      <w:pPr>
        <w:widowControl/>
        <w:kinsoku/>
        <w:wordWrap/>
        <w:overflowPunct/>
        <w:topLinePunct w:val="0"/>
        <w:bidi w:val="0"/>
        <w:spacing w:line="288" w:lineRule="auto"/>
        <w:ind w:firstLine="480" w:firstLineChars="200"/>
        <w:textAlignment w:val="auto"/>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pPr>
        <w:widowControl/>
        <w:kinsoku/>
        <w:wordWrap/>
        <w:overflowPunct/>
        <w:topLinePunct w:val="0"/>
        <w:bidi w:val="0"/>
        <w:spacing w:line="288"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pPr>
        <w:widowControl/>
        <w:kinsoku/>
        <w:wordWrap/>
        <w:overflowPunct/>
        <w:topLinePunct w:val="0"/>
        <w:bidi w:val="0"/>
        <w:spacing w:line="288"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pPr>
        <w:widowControl/>
        <w:kinsoku/>
        <w:wordWrap/>
        <w:overflowPunct/>
        <w:topLinePunct w:val="0"/>
        <w:bidi w:val="0"/>
        <w:spacing w:line="288"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pPr>
        <w:widowControl/>
        <w:kinsoku/>
        <w:wordWrap/>
        <w:overflowPunct/>
        <w:topLinePunct w:val="0"/>
        <w:bidi w:val="0"/>
        <w:spacing w:line="288"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pPr>
        <w:widowControl/>
        <w:kinsoku/>
        <w:wordWrap/>
        <w:overflowPunct/>
        <w:topLinePunct w:val="0"/>
        <w:bidi w:val="0"/>
        <w:spacing w:line="288"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6.投诉书的投诉请求应与投诉事项相关。</w:t>
      </w:r>
    </w:p>
    <w:p>
      <w:pPr>
        <w:widowControl/>
        <w:kinsoku/>
        <w:wordWrap/>
        <w:overflowPunct/>
        <w:topLinePunct w:val="0"/>
        <w:bidi w:val="0"/>
        <w:spacing w:line="288"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pPr>
        <w:kinsoku/>
        <w:wordWrap/>
        <w:overflowPunct/>
        <w:topLinePunct w:val="0"/>
        <w:bidi w:val="0"/>
        <w:spacing w:line="288" w:lineRule="auto"/>
        <w:textAlignment w:val="auto"/>
        <w:rPr>
          <w:rFonts w:hint="eastAsia" w:ascii="宋体" w:hAnsi="宋体" w:eastAsia="宋体" w:cs="宋体"/>
          <w:b/>
          <w:sz w:val="24"/>
        </w:rPr>
      </w:pPr>
    </w:p>
    <w:p>
      <w:pPr>
        <w:kinsoku/>
        <w:wordWrap/>
        <w:overflowPunct/>
        <w:topLinePunct w:val="0"/>
        <w:autoSpaceDE w:val="0"/>
        <w:autoSpaceDN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autoSpaceDE w:val="0"/>
        <w:autoSpaceDN w:val="0"/>
        <w:bidi w:val="0"/>
        <w:spacing w:line="288" w:lineRule="auto"/>
        <w:jc w:val="center"/>
        <w:textAlignment w:val="auto"/>
        <w:rPr>
          <w:rFonts w:hint="eastAsia" w:ascii="宋体" w:hAnsi="宋体" w:eastAsia="宋体" w:cs="宋体"/>
          <w:b/>
          <w:spacing w:val="6"/>
          <w:sz w:val="32"/>
          <w:szCs w:val="32"/>
        </w:rPr>
      </w:pPr>
    </w:p>
    <w:p>
      <w:pPr>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pPr>
        <w:kinsoku/>
        <w:wordWrap/>
        <w:overflowPunct/>
        <w:topLinePunct w:val="0"/>
        <w:autoSpaceDE w:val="0"/>
        <w:autoSpaceDN w:val="0"/>
        <w:bidi w:val="0"/>
        <w:spacing w:line="288" w:lineRule="auto"/>
        <w:jc w:val="center"/>
        <w:textAlignment w:val="auto"/>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pPr>
        <w:kinsoku/>
        <w:wordWrap/>
        <w:overflowPunct/>
        <w:topLinePunct w:val="0"/>
        <w:bidi w:val="0"/>
        <w:spacing w:line="288" w:lineRule="auto"/>
        <w:textAlignment w:val="auto"/>
        <w:rPr>
          <w:rFonts w:hint="eastAsia" w:ascii="宋体" w:hAnsi="宋体" w:eastAsia="宋体" w:cs="宋体"/>
          <w:color w:val="auto"/>
          <w:sz w:val="24"/>
          <w:u w:val="single"/>
        </w:rPr>
      </w:pPr>
    </w:p>
    <w:p>
      <w:pPr>
        <w:kinsoku/>
        <w:wordWrap/>
        <w:overflowPunct/>
        <w:topLinePunct w:val="0"/>
        <w:bidi w:val="0"/>
        <w:spacing w:line="288" w:lineRule="auto"/>
        <w:textAlignment w:val="auto"/>
        <w:rPr>
          <w:rFonts w:hint="eastAsia" w:ascii="宋体" w:hAnsi="宋体" w:eastAsia="宋体" w:cs="宋体"/>
          <w:color w:val="auto"/>
          <w:sz w:val="24"/>
          <w:u w:val="single"/>
          <w:lang w:eastAsia="zh-CN"/>
        </w:rPr>
      </w:pPr>
      <w:r>
        <w:rPr>
          <w:rFonts w:hint="eastAsia" w:ascii="宋体" w:hAnsi="宋体" w:eastAsia="宋体" w:cs="宋体"/>
          <w:color w:val="auto"/>
          <w:sz w:val="24"/>
          <w:u w:val="single"/>
        </w:rPr>
        <w:t>杭州师范大学、浙江豪圣建设项目管理有限公司</w:t>
      </w:r>
      <w:r>
        <w:rPr>
          <w:rFonts w:hint="eastAsia" w:ascii="宋体" w:hAnsi="宋体" w:eastAsia="宋体" w:cs="宋体"/>
          <w:color w:val="auto"/>
          <w:sz w:val="24"/>
          <w:u w:val="single"/>
          <w:lang w:eastAsia="zh-CN"/>
        </w:rPr>
        <w:t>：</w:t>
      </w:r>
    </w:p>
    <w:p>
      <w:pPr>
        <w:kinsoku/>
        <w:wordWrap/>
        <w:overflowPunct/>
        <w:topLinePunct w:val="0"/>
        <w:bidi w:val="0"/>
        <w:spacing w:line="288"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w:t>
      </w:r>
      <w:r>
        <w:rPr>
          <w:rFonts w:hint="eastAsia" w:ascii="宋体" w:hAnsi="宋体" w:cs="宋体"/>
          <w:color w:val="auto"/>
          <w:sz w:val="24"/>
          <w:lang w:eastAsia="zh-CN"/>
        </w:rPr>
        <w:t>近红外脑电数据采集一体机</w:t>
      </w:r>
      <w:r>
        <w:rPr>
          <w:rFonts w:hint="eastAsia" w:ascii="宋体" w:hAnsi="宋体" w:eastAsia="宋体" w:cs="宋体"/>
          <w:color w:val="auto"/>
          <w:sz w:val="24"/>
        </w:rPr>
        <w:t>【招标编号：</w:t>
      </w:r>
      <w:r>
        <w:rPr>
          <w:rFonts w:hint="eastAsia" w:ascii="宋体" w:hAnsi="宋体" w:cs="宋体"/>
          <w:color w:val="auto"/>
          <w:sz w:val="24"/>
          <w:lang w:eastAsia="zh-CN"/>
        </w:rPr>
        <w:t>HZNU-2024445</w:t>
      </w:r>
      <w:r>
        <w:rPr>
          <w:rFonts w:hint="eastAsia" w:ascii="宋体" w:hAnsi="宋体" w:eastAsia="宋体" w:cs="宋体"/>
          <w:color w:val="auto"/>
          <w:sz w:val="24"/>
        </w:rPr>
        <w:t>】</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pPr>
        <w:kinsoku/>
        <w:wordWrap/>
        <w:overflowPunct/>
        <w:topLinePunct w:val="0"/>
        <w:bidi w:val="0"/>
        <w:spacing w:line="288"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特此说明。</w:t>
      </w:r>
    </w:p>
    <w:p>
      <w:pPr>
        <w:kinsoku/>
        <w:wordWrap/>
        <w:overflowPunct/>
        <w:topLinePunct w:val="0"/>
        <w:bidi w:val="0"/>
        <w:spacing w:line="288" w:lineRule="auto"/>
        <w:ind w:firstLine="494"/>
        <w:textAlignment w:val="auto"/>
        <w:rPr>
          <w:rFonts w:hint="eastAsia" w:ascii="宋体" w:hAnsi="宋体" w:eastAsia="宋体" w:cs="宋体"/>
          <w:color w:val="auto"/>
          <w:sz w:val="24"/>
        </w:rPr>
      </w:pPr>
    </w:p>
    <w:p>
      <w:pPr>
        <w:kinsoku/>
        <w:wordWrap/>
        <w:overflowPunct/>
        <w:topLinePunct w:val="0"/>
        <w:bidi w:val="0"/>
        <w:spacing w:line="288" w:lineRule="auto"/>
        <w:ind w:firstLine="494"/>
        <w:textAlignment w:val="auto"/>
        <w:rPr>
          <w:rFonts w:hint="eastAsia" w:ascii="宋体" w:hAnsi="宋体" w:eastAsia="宋体" w:cs="宋体"/>
          <w:color w:val="auto"/>
          <w:sz w:val="24"/>
        </w:rPr>
      </w:pPr>
    </w:p>
    <w:p>
      <w:pPr>
        <w:kinsoku/>
        <w:wordWrap/>
        <w:overflowPunct/>
        <w:topLinePunct w:val="0"/>
        <w:bidi w:val="0"/>
        <w:spacing w:line="288" w:lineRule="auto"/>
        <w:ind w:firstLine="494"/>
        <w:textAlignment w:val="auto"/>
        <w:rPr>
          <w:rFonts w:hint="eastAsia" w:ascii="宋体" w:hAnsi="宋体" w:eastAsia="宋体" w:cs="宋体"/>
          <w:color w:val="auto"/>
          <w:sz w:val="24"/>
        </w:rPr>
      </w:pPr>
    </w:p>
    <w:p>
      <w:pPr>
        <w:kinsoku/>
        <w:wordWrap/>
        <w:overflowPunct/>
        <w:topLinePunct w:val="0"/>
        <w:bidi w:val="0"/>
        <w:spacing w:line="288" w:lineRule="auto"/>
        <w:ind w:right="480" w:firstLine="4080" w:firstLineChars="1700"/>
        <w:textAlignment w:val="auto"/>
        <w:rPr>
          <w:rFonts w:hint="eastAsia" w:ascii="宋体" w:hAnsi="宋体" w:eastAsia="宋体" w:cs="宋体"/>
          <w:sz w:val="24"/>
        </w:rPr>
      </w:pPr>
      <w:r>
        <w:rPr>
          <w:rFonts w:hint="eastAsia" w:ascii="宋体" w:hAnsi="宋体" w:eastAsia="宋体" w:cs="宋体"/>
          <w:sz w:val="24"/>
        </w:rPr>
        <w:t>投标单位（法定名称章）：</w:t>
      </w:r>
    </w:p>
    <w:p>
      <w:pPr>
        <w:kinsoku/>
        <w:wordWrap/>
        <w:overflowPunct/>
        <w:topLinePunct w:val="0"/>
        <w:bidi w:val="0"/>
        <w:spacing w:line="288" w:lineRule="auto"/>
        <w:ind w:right="1440" w:firstLine="494"/>
        <w:jc w:val="center"/>
        <w:textAlignment w:val="auto"/>
        <w:rPr>
          <w:rFonts w:hint="eastAsia" w:ascii="宋体" w:hAnsi="宋体" w:eastAsia="宋体" w:cs="宋体"/>
          <w:sz w:val="24"/>
        </w:rPr>
      </w:pPr>
      <w:r>
        <w:rPr>
          <w:rFonts w:hint="eastAsia" w:ascii="宋体" w:hAnsi="宋体" w:eastAsia="宋体" w:cs="宋体"/>
          <w:sz w:val="24"/>
        </w:rPr>
        <w:t xml:space="preserve">                              日期：       年     月     日</w:t>
      </w:r>
    </w:p>
    <w:p>
      <w:pPr>
        <w:kinsoku/>
        <w:wordWrap/>
        <w:overflowPunct/>
        <w:topLinePunct w:val="0"/>
        <w:bidi w:val="0"/>
        <w:spacing w:line="288" w:lineRule="auto"/>
        <w:textAlignment w:val="auto"/>
        <w:rPr>
          <w:rFonts w:hint="eastAsia" w:ascii="宋体" w:hAnsi="宋体" w:eastAsia="宋体" w:cs="宋体"/>
          <w:sz w:val="24"/>
        </w:rPr>
      </w:pPr>
      <w:r>
        <w:rPr>
          <w:rFonts w:hint="eastAsia" w:ascii="宋体" w:hAnsi="宋体" w:eastAsia="宋体" w:cs="宋体"/>
          <w:b/>
          <w:bCs/>
          <w:sz w:val="24"/>
        </w:rPr>
        <w:t>附：</w:t>
      </w:r>
    </w:p>
    <w:p>
      <w:pPr>
        <w:kinsoku/>
        <w:wordWrap/>
        <w:overflowPunct/>
        <w:topLinePunct w:val="0"/>
        <w:bidi w:val="0"/>
        <w:spacing w:line="288" w:lineRule="auto"/>
        <w:textAlignment w:val="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pPr>
        <w:kinsoku/>
        <w:wordWrap/>
        <w:overflowPunct/>
        <w:topLinePunct w:val="0"/>
        <w:autoSpaceDE w:val="0"/>
        <w:autoSpaceDN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autoSpaceDE w:val="0"/>
        <w:autoSpaceDN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autoSpaceDE w:val="0"/>
        <w:autoSpaceDN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autoSpaceDE w:val="0"/>
        <w:autoSpaceDN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autoSpaceDE w:val="0"/>
        <w:autoSpaceDN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autoSpaceDE w:val="0"/>
        <w:autoSpaceDN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autoSpaceDE w:val="0"/>
        <w:autoSpaceDN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autoSpaceDE w:val="0"/>
        <w:autoSpaceDN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autoSpaceDE w:val="0"/>
        <w:autoSpaceDN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autoSpaceDE w:val="0"/>
        <w:autoSpaceDN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autoSpaceDE w:val="0"/>
        <w:autoSpaceDN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autoSpaceDE w:val="0"/>
        <w:autoSpaceDN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autoSpaceDE w:val="0"/>
        <w:autoSpaceDN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autoSpaceDE w:val="0"/>
        <w:autoSpaceDN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autoSpaceDE w:val="0"/>
        <w:autoSpaceDN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autoSpaceDE w:val="0"/>
        <w:autoSpaceDN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autoSpaceDE w:val="0"/>
        <w:autoSpaceDN w:val="0"/>
        <w:bidi w:val="0"/>
        <w:spacing w:line="288" w:lineRule="auto"/>
        <w:jc w:val="center"/>
        <w:textAlignment w:val="auto"/>
        <w:rPr>
          <w:rFonts w:hint="eastAsia" w:ascii="宋体" w:hAnsi="宋体" w:eastAsia="宋体" w:cs="宋体"/>
          <w:b/>
          <w:spacing w:val="6"/>
          <w:sz w:val="32"/>
          <w:szCs w:val="32"/>
        </w:rPr>
      </w:pPr>
    </w:p>
    <w:p>
      <w:pPr>
        <w:kinsoku/>
        <w:wordWrap/>
        <w:overflowPunct/>
        <w:topLinePunct w:val="0"/>
        <w:bidi w:val="0"/>
        <w:snapToGrid w:val="0"/>
        <w:spacing w:line="288" w:lineRule="auto"/>
        <w:jc w:val="center"/>
        <w:textAlignment w:val="auto"/>
        <w:outlineLvl w:val="9"/>
        <w:rPr>
          <w:rFonts w:hint="eastAsia" w:ascii="宋体" w:hAnsi="宋体" w:eastAsia="宋体" w:cs="宋体"/>
          <w:b/>
          <w:kern w:val="0"/>
          <w:sz w:val="32"/>
          <w:szCs w:val="32"/>
        </w:rPr>
      </w:pPr>
      <w:r>
        <w:rPr>
          <w:rFonts w:hint="eastAsia" w:ascii="宋体" w:hAnsi="宋体" w:eastAsia="宋体" w:cs="宋体"/>
          <w:b/>
          <w:kern w:val="0"/>
          <w:sz w:val="32"/>
          <w:szCs w:val="32"/>
        </w:rPr>
        <w:t>附件5：联合协议</w:t>
      </w:r>
    </w:p>
    <w:p>
      <w:pPr>
        <w:widowControl/>
        <w:kinsoku/>
        <w:wordWrap/>
        <w:overflowPunct/>
        <w:topLinePunct w:val="0"/>
        <w:bidi w:val="0"/>
        <w:spacing w:line="288" w:lineRule="auto"/>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pPr>
        <w:kinsoku/>
        <w:wordWrap/>
        <w:overflowPunct/>
        <w:topLinePunct w:val="0"/>
        <w:bidi w:val="0"/>
        <w:snapToGrid w:val="0"/>
        <w:spacing w:line="288" w:lineRule="auto"/>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cs="宋体"/>
          <w:color w:val="auto"/>
          <w:sz w:val="24"/>
          <w:lang w:eastAsia="zh-CN"/>
        </w:rPr>
        <w:t>近红外脑电数据采集一体机</w:t>
      </w:r>
      <w:r>
        <w:rPr>
          <w:rFonts w:hint="eastAsia" w:ascii="宋体" w:hAnsi="宋体" w:eastAsia="宋体" w:cs="宋体"/>
          <w:color w:val="auto"/>
          <w:sz w:val="24"/>
        </w:rPr>
        <w:t>【招标编号：</w:t>
      </w:r>
      <w:r>
        <w:rPr>
          <w:rFonts w:hint="eastAsia" w:ascii="宋体" w:hAnsi="宋体" w:cs="宋体"/>
          <w:color w:val="auto"/>
          <w:sz w:val="24"/>
          <w:lang w:eastAsia="zh-CN"/>
        </w:rPr>
        <w:t>HZNU-2024445</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投标。 </w:t>
      </w:r>
    </w:p>
    <w:p>
      <w:pPr>
        <w:kinsoku/>
        <w:wordWrap/>
        <w:overflowPunct/>
        <w:topLinePunct w:val="0"/>
        <w:bidi w:val="0"/>
        <w:snapToGrid w:val="0"/>
        <w:spacing w:line="288" w:lineRule="auto"/>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pPr>
        <w:kinsoku/>
        <w:wordWrap/>
        <w:overflowPunct/>
        <w:topLinePunct w:val="0"/>
        <w:bidi w:val="0"/>
        <w:snapToGrid w:val="0"/>
        <w:spacing w:line="288" w:lineRule="auto"/>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pPr>
        <w:kinsoku/>
        <w:wordWrap/>
        <w:overflowPunct/>
        <w:topLinePunct w:val="0"/>
        <w:bidi w:val="0"/>
        <w:snapToGrid w:val="0"/>
        <w:spacing w:line="288" w:lineRule="auto"/>
        <w:ind w:firstLine="576"/>
        <w:textAlignment w:val="auto"/>
        <w:rPr>
          <w:rFonts w:hint="eastAsia" w:ascii="宋体" w:hAnsi="宋体" w:eastAsia="宋体" w:cs="宋体"/>
          <w:kern w:val="0"/>
          <w:sz w:val="24"/>
          <w:lang w:val="zh-CN"/>
        </w:rPr>
      </w:pPr>
      <w:r>
        <w:rPr>
          <w:rFonts w:hint="eastAsia" w:ascii="宋体" w:hAnsi="宋体" w:eastAsia="宋体" w:cs="宋体"/>
          <w:color w:val="auto"/>
          <w:kern w:val="0"/>
          <w:sz w:val="24"/>
          <w:lang w:val="zh-CN"/>
        </w:rPr>
        <w:t>三、本次联合投</w:t>
      </w:r>
      <w:r>
        <w:rPr>
          <w:rFonts w:hint="eastAsia" w:ascii="宋体" w:hAnsi="宋体" w:eastAsia="宋体" w:cs="宋体"/>
          <w:kern w:val="0"/>
          <w:sz w:val="24"/>
          <w:lang w:val="zh-CN"/>
        </w:rPr>
        <w:t>标中，分工如下：</w:t>
      </w:r>
    </w:p>
    <w:p>
      <w:pPr>
        <w:kinsoku/>
        <w:wordWrap/>
        <w:overflowPunct/>
        <w:topLinePunct w:val="0"/>
        <w:bidi w:val="0"/>
        <w:snapToGrid w:val="0"/>
        <w:spacing w:line="288" w:lineRule="auto"/>
        <w:ind w:firstLine="576"/>
        <w:textAlignment w:val="auto"/>
        <w:rPr>
          <w:rFonts w:hint="eastAsia" w:ascii="宋体" w:hAnsi="宋体" w:eastAsia="宋体" w:cs="宋体"/>
          <w:kern w:val="0"/>
          <w:sz w:val="24"/>
          <w:lang w:val="zh-CN"/>
        </w:rPr>
      </w:pPr>
      <w:bookmarkStart w:id="406" w:name="_Hlk101134295"/>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kinsoku/>
        <w:wordWrap/>
        <w:overflowPunct/>
        <w:topLinePunct w:val="0"/>
        <w:bidi w:val="0"/>
        <w:snapToGrid w:val="0"/>
        <w:spacing w:line="288"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kinsoku/>
        <w:wordWrap/>
        <w:overflowPunct/>
        <w:topLinePunct w:val="0"/>
        <w:bidi w:val="0"/>
        <w:snapToGrid w:val="0"/>
        <w:spacing w:line="288"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p>
    <w:bookmarkEnd w:id="406"/>
    <w:p>
      <w:pPr>
        <w:kinsoku/>
        <w:wordWrap/>
        <w:overflowPunct/>
        <w:topLinePunct w:val="0"/>
        <w:bidi w:val="0"/>
        <w:snapToGrid w:val="0"/>
        <w:spacing w:line="288"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pPr>
        <w:kinsoku/>
        <w:wordWrap/>
        <w:overflowPunct/>
        <w:topLinePunct w:val="0"/>
        <w:bidi w:val="0"/>
        <w:snapToGrid w:val="0"/>
        <w:spacing w:line="288" w:lineRule="auto"/>
        <w:ind w:firstLine="576"/>
        <w:textAlignment w:val="auto"/>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（联合体成员X,……）</w:t>
      </w:r>
      <w:r>
        <w:rPr>
          <w:rFonts w:hint="eastAsia" w:ascii="宋体" w:hAnsi="宋体" w:eastAsia="宋体" w:cs="宋体"/>
          <w:kern w:val="0"/>
          <w:sz w:val="24"/>
        </w:rPr>
        <w:t>提供的全部货物由小微企业制造，其合同份额占到合同总金额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pPr>
        <w:kinsoku/>
        <w:wordWrap/>
        <w:overflowPunct/>
        <w:topLinePunct w:val="0"/>
        <w:bidi w:val="0"/>
        <w:snapToGrid w:val="0"/>
        <w:spacing w:line="288" w:lineRule="auto"/>
        <w:ind w:firstLine="576"/>
        <w:textAlignment w:val="auto"/>
        <w:rPr>
          <w:rFonts w:hint="eastAsia" w:ascii="宋体" w:hAnsi="宋体" w:eastAsia="宋体" w:cs="宋体"/>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p>
    <w:p>
      <w:pPr>
        <w:kinsoku/>
        <w:wordWrap/>
        <w:overflowPunct/>
        <w:topLinePunct w:val="0"/>
        <w:bidi w:val="0"/>
        <w:snapToGrid w:val="0"/>
        <w:spacing w:line="288"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pPr>
        <w:kinsoku/>
        <w:wordWrap/>
        <w:overflowPunct/>
        <w:topLinePunct w:val="0"/>
        <w:bidi w:val="0"/>
        <w:snapToGrid w:val="0"/>
        <w:spacing w:line="288"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pPr>
        <w:kinsoku/>
        <w:wordWrap/>
        <w:overflowPunct/>
        <w:topLinePunct w:val="0"/>
        <w:bidi w:val="0"/>
        <w:snapToGrid w:val="0"/>
        <w:spacing w:line="288"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pPr>
        <w:kinsoku/>
        <w:wordWrap/>
        <w:overflowPunct/>
        <w:topLinePunct w:val="0"/>
        <w:bidi w:val="0"/>
        <w:snapToGrid w:val="0"/>
        <w:spacing w:line="288"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pPr>
        <w:kinsoku/>
        <w:wordWrap/>
        <w:overflowPunct/>
        <w:topLinePunct w:val="0"/>
        <w:bidi w:val="0"/>
        <w:snapToGrid w:val="0"/>
        <w:spacing w:line="288"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pPr>
        <w:kinsoku/>
        <w:wordWrap/>
        <w:overflowPunct/>
        <w:topLinePunct w:val="0"/>
        <w:bidi w:val="0"/>
        <w:snapToGrid w:val="0"/>
        <w:spacing w:line="288" w:lineRule="auto"/>
        <w:ind w:firstLine="5040" w:firstLineChars="21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kinsoku/>
        <w:wordWrap/>
        <w:overflowPunct/>
        <w:topLinePunct w:val="0"/>
        <w:bidi w:val="0"/>
        <w:snapToGrid w:val="0"/>
        <w:spacing w:line="288" w:lineRule="auto"/>
        <w:ind w:firstLine="5040" w:firstLineChars="21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kinsoku/>
        <w:wordWrap/>
        <w:overflowPunct/>
        <w:topLinePunct w:val="0"/>
        <w:bidi w:val="0"/>
        <w:snapToGrid w:val="0"/>
        <w:spacing w:line="288" w:lineRule="auto"/>
        <w:ind w:right="960"/>
        <w:jc w:val="center"/>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kinsoku/>
        <w:wordWrap/>
        <w:overflowPunct/>
        <w:topLinePunct w:val="0"/>
        <w:bidi w:val="0"/>
        <w:snapToGrid w:val="0"/>
        <w:spacing w:line="288" w:lineRule="auto"/>
        <w:jc w:val="righ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pPr>
        <w:kinsoku/>
        <w:wordWrap/>
        <w:overflowPunct/>
        <w:topLinePunct w:val="0"/>
        <w:bidi w:val="0"/>
        <w:spacing w:line="288" w:lineRule="auto"/>
        <w:ind w:right="420"/>
        <w:textAlignment w:val="auto"/>
        <w:rPr>
          <w:rFonts w:hint="eastAsia" w:ascii="宋体" w:hAnsi="宋体" w:eastAsia="宋体" w:cs="宋体"/>
          <w:sz w:val="24"/>
        </w:rPr>
      </w:pPr>
      <w:r>
        <w:rPr>
          <w:rFonts w:hint="eastAsia" w:ascii="宋体" w:hAnsi="宋体" w:eastAsia="宋体" w:cs="宋体"/>
          <w:sz w:val="24"/>
        </w:rPr>
        <w:t>注：按本格式和要求提供。</w:t>
      </w:r>
    </w:p>
    <w:p>
      <w:pPr>
        <w:rPr>
          <w:rFonts w:hint="eastAsia" w:ascii="宋体" w:hAnsi="宋体" w:eastAsia="宋体" w:cs="宋体"/>
          <w:sz w:val="24"/>
        </w:rPr>
      </w:pPr>
      <w:r>
        <w:rPr>
          <w:rFonts w:hint="eastAsia" w:ascii="宋体" w:hAnsi="宋体" w:eastAsia="宋体" w:cs="宋体"/>
          <w:sz w:val="24"/>
        </w:rPr>
        <w:br w:type="page"/>
      </w:r>
    </w:p>
    <w:p>
      <w:pPr>
        <w:kinsoku/>
        <w:wordWrap/>
        <w:overflowPunct/>
        <w:topLinePunct w:val="0"/>
        <w:bidi w:val="0"/>
        <w:spacing w:line="288" w:lineRule="auto"/>
        <w:ind w:right="420"/>
        <w:jc w:val="center"/>
        <w:textAlignment w:val="auto"/>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附件6：分包意向协议</w:t>
      </w:r>
    </w:p>
    <w:p>
      <w:pPr>
        <w:widowControl/>
        <w:kinsoku/>
        <w:wordWrap/>
        <w:overflowPunct/>
        <w:topLinePunct w:val="0"/>
        <w:bidi w:val="0"/>
        <w:spacing w:line="288" w:lineRule="auto"/>
        <w:ind w:firstLine="120" w:firstLineChars="50"/>
        <w:jc w:val="left"/>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pPr>
        <w:kinsoku/>
        <w:wordWrap/>
        <w:overflowPunct/>
        <w:topLinePunct w:val="0"/>
        <w:bidi w:val="0"/>
        <w:snapToGrid w:val="0"/>
        <w:spacing w:line="288" w:lineRule="auto"/>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cs="宋体"/>
          <w:color w:val="auto"/>
          <w:sz w:val="24"/>
          <w:lang w:eastAsia="zh-CN"/>
        </w:rPr>
        <w:t>近红外脑电数据采集一体机</w:t>
      </w:r>
      <w:r>
        <w:rPr>
          <w:rFonts w:hint="eastAsia" w:ascii="宋体" w:hAnsi="宋体" w:eastAsia="宋体" w:cs="宋体"/>
          <w:color w:val="auto"/>
          <w:sz w:val="24"/>
        </w:rPr>
        <w:t>【招标编号：</w:t>
      </w:r>
      <w:r>
        <w:rPr>
          <w:rFonts w:hint="eastAsia" w:ascii="宋体" w:hAnsi="宋体" w:cs="宋体"/>
          <w:color w:val="auto"/>
          <w:sz w:val="24"/>
          <w:lang w:eastAsia="zh-CN"/>
        </w:rPr>
        <w:t>HZNU-2024445</w:t>
      </w:r>
      <w:r>
        <w:rPr>
          <w:rFonts w:hint="eastAsia" w:ascii="宋体" w:hAnsi="宋体" w:eastAsia="宋体" w:cs="宋体"/>
          <w:color w:val="auto"/>
          <w:sz w:val="24"/>
        </w:rPr>
        <w:t>】</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pPr>
        <w:kinsoku/>
        <w:wordWrap/>
        <w:overflowPunct/>
        <w:topLinePunct w:val="0"/>
        <w:bidi w:val="0"/>
        <w:snapToGrid w:val="0"/>
        <w:spacing w:line="288" w:lineRule="auto"/>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pPr>
        <w:kinsoku/>
        <w:wordWrap/>
        <w:overflowPunct/>
        <w:topLinePunct w:val="0"/>
        <w:bidi w:val="0"/>
        <w:snapToGrid w:val="0"/>
        <w:spacing w:line="288" w:lineRule="auto"/>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w:t>
      </w:r>
      <w:r>
        <w:rPr>
          <w:rFonts w:hint="eastAsia"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pPr>
        <w:tabs>
          <w:tab w:val="left" w:pos="432"/>
        </w:tabs>
        <w:kinsoku/>
        <w:wordWrap/>
        <w:overflowPunct/>
        <w:topLinePunct w:val="0"/>
        <w:bidi w:val="0"/>
        <w:spacing w:line="288" w:lineRule="auto"/>
        <w:ind w:left="664" w:leftChars="316" w:firstLine="228" w:firstLineChars="95"/>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pPr>
        <w:kinsoku/>
        <w:wordWrap/>
        <w:overflowPunct/>
        <w:topLinePunct w:val="0"/>
        <w:bidi w:val="0"/>
        <w:snapToGrid w:val="0"/>
        <w:spacing w:line="288" w:lineRule="auto"/>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p>
    <w:p>
      <w:pPr>
        <w:kinsoku/>
        <w:wordWrap/>
        <w:overflowPunct/>
        <w:topLinePunct w:val="0"/>
        <w:bidi w:val="0"/>
        <w:snapToGrid w:val="0"/>
        <w:spacing w:line="288" w:lineRule="auto"/>
        <w:ind w:firstLine="576"/>
        <w:textAlignment w:val="auto"/>
        <w:rPr>
          <w:rFonts w:hint="eastAsia" w:ascii="宋体" w:hAnsi="宋体" w:eastAsia="宋体" w:cs="宋体"/>
          <w:b/>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（分包供应商X,……）提供的货物全部由小微企业制造，</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pPr>
        <w:kinsoku/>
        <w:wordWrap/>
        <w:overflowPunct/>
        <w:topLinePunct w:val="0"/>
        <w:bidi w:val="0"/>
        <w:spacing w:line="288" w:lineRule="auto"/>
        <w:ind w:firstLine="480" w:firstLineChars="200"/>
        <w:textAlignment w:val="auto"/>
        <w:rPr>
          <w:rFonts w:hint="eastAsia" w:ascii="宋体" w:hAnsi="宋体" w:eastAsia="宋体" w:cs="宋体"/>
          <w:b/>
          <w:bCs/>
          <w:color w:val="auto"/>
          <w:kern w:val="0"/>
          <w:sz w:val="24"/>
          <w:lang w:val="zh-CN"/>
        </w:rPr>
      </w:pPr>
      <w:r>
        <w:rPr>
          <w:rFonts w:hint="eastAsia" w:ascii="宋体" w:hAnsi="宋体" w:eastAsia="宋体" w:cs="宋体"/>
          <w:color w:val="auto"/>
          <w:sz w:val="24"/>
        </w:rPr>
        <w:t>2、</w:t>
      </w:r>
      <w:bookmarkStart w:id="407" w:name="_Hlk101133173"/>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要求合同分包形式参加的项目或采购包，供应商按招标文件第一部分招标公告申请人的资格要求中规定的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bookmarkEnd w:id="407"/>
    </w:p>
    <w:p>
      <w:pPr>
        <w:kinsoku/>
        <w:wordWrap/>
        <w:overflowPunct/>
        <w:topLinePunct w:val="0"/>
        <w:bidi w:val="0"/>
        <w:snapToGrid w:val="0"/>
        <w:spacing w:line="288" w:lineRule="auto"/>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pPr>
        <w:kinsoku/>
        <w:wordWrap/>
        <w:overflowPunct/>
        <w:topLinePunct w:val="0"/>
        <w:bidi w:val="0"/>
        <w:snapToGrid w:val="0"/>
        <w:spacing w:line="288" w:lineRule="auto"/>
        <w:ind w:firstLine="576"/>
        <w:textAlignment w:val="auto"/>
        <w:rPr>
          <w:rFonts w:hint="eastAsia" w:ascii="宋体" w:hAnsi="宋体" w:eastAsia="宋体" w:cs="宋体"/>
          <w:color w:val="auto"/>
          <w:u w:val="single"/>
        </w:rPr>
      </w:pPr>
      <w:r>
        <w:rPr>
          <w:rFonts w:hint="eastAsia" w:ascii="宋体" w:hAnsi="宋体" w:eastAsia="宋体" w:cs="宋体"/>
          <w:color w:val="auto"/>
          <w:u w:val="single"/>
        </w:rPr>
        <w:t xml:space="preserve">                                                                                  </w:t>
      </w:r>
    </w:p>
    <w:p>
      <w:pPr>
        <w:kinsoku/>
        <w:wordWrap/>
        <w:overflowPunct/>
        <w:topLinePunct w:val="0"/>
        <w:bidi w:val="0"/>
        <w:snapToGrid w:val="0"/>
        <w:spacing w:line="288" w:lineRule="auto"/>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pPr>
        <w:kinsoku/>
        <w:wordWrap/>
        <w:overflowPunct/>
        <w:topLinePunct w:val="0"/>
        <w:bidi w:val="0"/>
        <w:snapToGrid w:val="0"/>
        <w:spacing w:line="288" w:lineRule="auto"/>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kinsoku/>
        <w:wordWrap/>
        <w:overflowPunct/>
        <w:topLinePunct w:val="0"/>
        <w:bidi w:val="0"/>
        <w:snapToGrid w:val="0"/>
        <w:spacing w:line="288" w:lineRule="auto"/>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pPr>
        <w:kinsoku/>
        <w:wordWrap/>
        <w:overflowPunct/>
        <w:topLinePunct w:val="0"/>
        <w:bidi w:val="0"/>
        <w:snapToGrid w:val="0"/>
        <w:spacing w:line="288" w:lineRule="auto"/>
        <w:ind w:left="573" w:leftChars="273"/>
        <w:textAlignment w:val="auto"/>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kinsoku/>
        <w:wordWrap/>
        <w:overflowPunct/>
        <w:topLinePunct w:val="0"/>
        <w:bidi w:val="0"/>
        <w:snapToGrid w:val="0"/>
        <w:spacing w:line="288" w:lineRule="auto"/>
        <w:ind w:left="573" w:leftChars="273"/>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pPr>
        <w:kinsoku/>
        <w:wordWrap/>
        <w:overflowPunct/>
        <w:topLinePunct w:val="0"/>
        <w:bidi w:val="0"/>
        <w:snapToGrid w:val="0"/>
        <w:spacing w:line="288" w:lineRule="auto"/>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kinsoku/>
        <w:wordWrap/>
        <w:overflowPunct/>
        <w:topLinePunct w:val="0"/>
        <w:bidi w:val="0"/>
        <w:snapToGrid w:val="0"/>
        <w:spacing w:line="288" w:lineRule="auto"/>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pPr>
        <w:kinsoku/>
        <w:wordWrap/>
        <w:overflowPunct/>
        <w:topLinePunct w:val="0"/>
        <w:bidi w:val="0"/>
        <w:snapToGrid w:val="0"/>
        <w:spacing w:line="288" w:lineRule="auto"/>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kinsoku/>
        <w:wordWrap/>
        <w:overflowPunct/>
        <w:topLinePunct w:val="0"/>
        <w:bidi w:val="0"/>
        <w:snapToGrid w:val="0"/>
        <w:spacing w:line="288" w:lineRule="auto"/>
        <w:ind w:left="5758" w:leftChars="342" w:hanging="5040" w:hangingChars="21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w:t>
      </w:r>
    </w:p>
    <w:p>
      <w:pPr>
        <w:kinsoku/>
        <w:wordWrap/>
        <w:overflowPunct/>
        <w:topLinePunct w:val="0"/>
        <w:bidi w:val="0"/>
        <w:snapToGrid w:val="0"/>
        <w:spacing w:line="288" w:lineRule="auto"/>
        <w:jc w:val="righ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分包供应商名称(电子签名/公章)：</w:t>
      </w:r>
    </w:p>
    <w:p>
      <w:pPr>
        <w:kinsoku/>
        <w:wordWrap/>
        <w:overflowPunct/>
        <w:topLinePunct w:val="0"/>
        <w:bidi w:val="0"/>
        <w:snapToGrid w:val="0"/>
        <w:spacing w:line="288" w:lineRule="auto"/>
        <w:ind w:firstLine="5760" w:firstLineChars="2400"/>
        <w:textAlignment w:val="auto"/>
        <w:rPr>
          <w:rFonts w:hint="eastAsia" w:ascii="宋体" w:hAnsi="宋体" w:eastAsia="宋体" w:cs="宋体"/>
          <w:color w:val="auto"/>
        </w:rPr>
      </w:pPr>
      <w:r>
        <w:rPr>
          <w:rFonts w:hint="eastAsia" w:ascii="宋体" w:hAnsi="宋体" w:eastAsia="宋体" w:cs="宋体"/>
          <w:color w:val="auto"/>
          <w:kern w:val="0"/>
          <w:sz w:val="24"/>
          <w:lang w:val="zh-CN"/>
        </w:rPr>
        <w:t>……</w:t>
      </w:r>
    </w:p>
    <w:p>
      <w:pPr>
        <w:kinsoku/>
        <w:wordWrap/>
        <w:overflowPunct/>
        <w:topLinePunct w:val="0"/>
        <w:bidi w:val="0"/>
        <w:spacing w:line="288" w:lineRule="auto"/>
        <w:jc w:val="center"/>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kinsoku/>
        <w:wordWrap/>
        <w:overflowPunct/>
        <w:topLinePunct w:val="0"/>
        <w:bidi w:val="0"/>
        <w:spacing w:line="288" w:lineRule="auto"/>
        <w:ind w:right="420"/>
        <w:textAlignment w:val="auto"/>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kinsoku/>
        <w:wordWrap/>
        <w:overflowPunct/>
        <w:topLinePunct w:val="0"/>
        <w:autoSpaceDE w:val="0"/>
        <w:autoSpaceDN w:val="0"/>
        <w:bidi w:val="0"/>
        <w:spacing w:line="288" w:lineRule="auto"/>
        <w:jc w:val="center"/>
        <w:textAlignment w:val="auto"/>
        <w:rPr>
          <w:rFonts w:hint="eastAsia" w:ascii="宋体" w:hAnsi="宋体" w:eastAsia="宋体" w:cs="宋体"/>
          <w:b/>
          <w:color w:val="auto"/>
          <w:spacing w:val="6"/>
          <w:sz w:val="32"/>
          <w:szCs w:val="32"/>
        </w:rPr>
      </w:pPr>
    </w:p>
    <w:p>
      <w:pPr>
        <w:kinsoku/>
        <w:wordWrap/>
        <w:overflowPunct/>
        <w:topLinePunct w:val="0"/>
        <w:autoSpaceDE w:val="0"/>
        <w:autoSpaceDN w:val="0"/>
        <w:bidi w:val="0"/>
        <w:spacing w:line="288" w:lineRule="auto"/>
        <w:jc w:val="center"/>
        <w:textAlignment w:val="auto"/>
        <w:rPr>
          <w:rFonts w:hint="eastAsia" w:ascii="宋体" w:hAnsi="宋体" w:eastAsia="宋体" w:cs="宋体"/>
          <w:b/>
          <w:color w:val="auto"/>
          <w:spacing w:val="6"/>
          <w:sz w:val="32"/>
          <w:szCs w:val="32"/>
        </w:rPr>
      </w:pPr>
    </w:p>
    <w:p>
      <w:pPr>
        <w:kinsoku/>
        <w:wordWrap/>
        <w:overflowPunct/>
        <w:topLinePunct w:val="0"/>
        <w:autoSpaceDE w:val="0"/>
        <w:autoSpaceDN w:val="0"/>
        <w:bidi w:val="0"/>
        <w:spacing w:line="288" w:lineRule="auto"/>
        <w:jc w:val="center"/>
        <w:textAlignment w:val="auto"/>
        <w:rPr>
          <w:rFonts w:hint="eastAsia" w:ascii="宋体" w:hAnsi="宋体" w:eastAsia="宋体" w:cs="宋体"/>
          <w:b/>
          <w:color w:val="auto"/>
          <w:spacing w:val="6"/>
          <w:sz w:val="32"/>
          <w:szCs w:val="32"/>
        </w:rPr>
      </w:pPr>
    </w:p>
    <w:p>
      <w:pPr>
        <w:widowControl/>
        <w:kinsoku/>
        <w:wordWrap/>
        <w:overflowPunct/>
        <w:topLinePunct w:val="0"/>
        <w:bidi w:val="0"/>
        <w:adjustRightInd/>
        <w:spacing w:line="288" w:lineRule="auto"/>
        <w:jc w:val="center"/>
        <w:textAlignment w:val="auto"/>
        <w:rPr>
          <w:rFonts w:hint="eastAsia" w:ascii="宋体" w:hAnsi="宋体" w:eastAsia="宋体" w:cs="宋体"/>
          <w:b/>
          <w:color w:val="auto"/>
          <w:kern w:val="0"/>
          <w:sz w:val="44"/>
          <w:szCs w:val="44"/>
        </w:rPr>
      </w:pPr>
      <w:r>
        <w:rPr>
          <w:rFonts w:hint="eastAsia" w:ascii="宋体" w:hAnsi="宋体" w:eastAsia="宋体" w:cs="宋体"/>
          <w:b/>
          <w:color w:val="auto"/>
          <w:kern w:val="0"/>
          <w:sz w:val="32"/>
          <w:szCs w:val="32"/>
        </w:rPr>
        <w:t>附件7：中小企业声明函</w:t>
      </w:r>
    </w:p>
    <w:p>
      <w:pPr>
        <w:kinsoku/>
        <w:wordWrap/>
        <w:overflowPunct/>
        <w:topLinePunct w:val="0"/>
        <w:bidi w:val="0"/>
        <w:spacing w:line="288" w:lineRule="auto"/>
        <w:jc w:val="center"/>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中小企业声明函（货物）</w:t>
      </w:r>
    </w:p>
    <w:p>
      <w:pPr>
        <w:kinsoku/>
        <w:wordWrap/>
        <w:overflowPunct/>
        <w:topLinePunct w:val="0"/>
        <w:bidi w:val="0"/>
        <w:spacing w:line="288"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（杭州师范大学） </w:t>
      </w:r>
      <w:r>
        <w:rPr>
          <w:rFonts w:hint="eastAsia" w:ascii="宋体" w:hAnsi="宋体" w:eastAsia="宋体" w:cs="宋体"/>
          <w:color w:val="auto"/>
          <w:sz w:val="24"/>
        </w:rPr>
        <w:t xml:space="preserve">的 </w:t>
      </w:r>
      <w:r>
        <w:rPr>
          <w:rFonts w:hint="eastAsia" w:ascii="宋体" w:hAnsi="宋体" w:cs="宋体"/>
          <w:color w:val="auto"/>
          <w:sz w:val="24"/>
          <w:u w:val="single"/>
          <w:lang w:eastAsia="zh-CN"/>
        </w:rPr>
        <w:t>近红外脑电数据采集一体机</w:t>
      </w:r>
      <w:r>
        <w:rPr>
          <w:rFonts w:hint="eastAsia" w:ascii="宋体" w:hAnsi="宋体" w:eastAsia="宋体" w:cs="宋体"/>
          <w:color w:val="auto"/>
          <w:sz w:val="24"/>
        </w:rPr>
        <w:t xml:space="preserve"> 采购活动，提供的货物全部由符合政策要求的中小企业制造。相关企业（含联合体中的中小企业、签订分包意向协议的中小企业）的具体情况如下：</w:t>
      </w:r>
    </w:p>
    <w:p>
      <w:pPr>
        <w:kinsoku/>
        <w:wordWrap/>
        <w:overflowPunct/>
        <w:topLinePunct w:val="0"/>
        <w:bidi w:val="0"/>
        <w:spacing w:line="288"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u w:val="single"/>
        </w:rPr>
        <w:t xml:space="preserve"> </w:t>
      </w:r>
      <w:r>
        <w:rPr>
          <w:rFonts w:hint="eastAsia" w:ascii="宋体" w:hAnsi="宋体" w:cs="宋体"/>
          <w:color w:val="auto"/>
          <w:sz w:val="24"/>
          <w:u w:val="single"/>
          <w:lang w:eastAsia="zh-CN"/>
        </w:rPr>
        <w:t>近红外脑电数据采集一体机</w:t>
      </w:r>
      <w:r>
        <w:rPr>
          <w:rFonts w:hint="eastAsia" w:ascii="宋体" w:hAnsi="宋体" w:eastAsia="宋体" w:cs="宋体"/>
          <w:color w:val="auto"/>
          <w:sz w:val="24"/>
        </w:rPr>
        <w:t xml:space="preserve"> ，属于 </w:t>
      </w:r>
      <w:r>
        <w:rPr>
          <w:rFonts w:hint="eastAsia" w:ascii="宋体" w:hAnsi="宋体" w:eastAsia="宋体" w:cs="宋体"/>
          <w:color w:val="auto"/>
          <w:sz w:val="24"/>
          <w:u w:val="single"/>
          <w:lang w:val="en-US" w:eastAsia="zh-CN"/>
        </w:rPr>
        <w:t>工业</w:t>
      </w:r>
      <w:r>
        <w:rPr>
          <w:rFonts w:hint="eastAsia" w:ascii="宋体" w:hAnsi="宋体" w:eastAsia="宋体" w:cs="宋体"/>
          <w:color w:val="auto"/>
          <w:sz w:val="24"/>
        </w:rPr>
        <w:t>行业 ；制造商为</w:t>
      </w:r>
      <w:r>
        <w:rPr>
          <w:rFonts w:hint="eastAsia" w:ascii="宋体" w:hAnsi="宋体" w:eastAsia="宋体" w:cs="宋体"/>
          <w:color w:val="auto"/>
          <w:sz w:val="24"/>
          <w:u w:val="single"/>
        </w:rPr>
        <w:t xml:space="preserve"> （企业名称）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w:t>
      </w:r>
      <w:r>
        <w:rPr>
          <w:rFonts w:hint="eastAsia" w:ascii="宋体" w:hAnsi="宋体" w:eastAsia="宋体" w:cs="宋体"/>
          <w:color w:val="auto"/>
          <w:sz w:val="24"/>
        </w:rPr>
        <w:t xml:space="preserve"> ；</w:t>
      </w:r>
    </w:p>
    <w:p>
      <w:pPr>
        <w:kinsoku/>
        <w:wordWrap/>
        <w:overflowPunct/>
        <w:topLinePunct w:val="0"/>
        <w:bidi w:val="0"/>
        <w:spacing w:line="288"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p>
    <w:p>
      <w:pPr>
        <w:kinsoku/>
        <w:wordWrap/>
        <w:overflowPunct/>
        <w:topLinePunct w:val="0"/>
        <w:bidi w:val="0"/>
        <w:spacing w:line="288" w:lineRule="auto"/>
        <w:ind w:firstLine="480" w:firstLineChars="200"/>
        <w:textAlignment w:val="auto"/>
        <w:rPr>
          <w:rFonts w:hint="eastAsia" w:ascii="宋体" w:hAnsi="宋体" w:eastAsia="宋体" w:cs="宋体"/>
          <w:sz w:val="24"/>
        </w:rPr>
      </w:pPr>
      <w:r>
        <w:rPr>
          <w:rFonts w:hint="eastAsia" w:ascii="宋体" w:hAnsi="宋体" w:eastAsia="宋体" w:cs="宋体"/>
          <w:color w:val="auto"/>
          <w:sz w:val="24"/>
        </w:rPr>
        <w:t>以上企业，不属于大企业的分支机构，不存在控</w:t>
      </w:r>
      <w:r>
        <w:rPr>
          <w:rFonts w:hint="eastAsia" w:ascii="宋体" w:hAnsi="宋体" w:eastAsia="宋体" w:cs="宋体"/>
          <w:sz w:val="24"/>
        </w:rPr>
        <w:t>股股东为大企业的情形，也不存在与大企业的负责人为同一人的情形。</w:t>
      </w:r>
    </w:p>
    <w:p>
      <w:pPr>
        <w:kinsoku/>
        <w:wordWrap/>
        <w:overflowPunct/>
        <w:topLinePunct w:val="0"/>
        <w:bidi w:val="0"/>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kinsoku/>
        <w:wordWrap/>
        <w:overflowPunct/>
        <w:topLinePunct w:val="0"/>
        <w:bidi w:val="0"/>
        <w:snapToGrid w:val="0"/>
        <w:spacing w:line="288" w:lineRule="auto"/>
        <w:ind w:firstLine="5160" w:firstLineChars="2150"/>
        <w:textAlignment w:val="auto"/>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kinsoku/>
        <w:wordWrap/>
        <w:overflowPunct/>
        <w:topLinePunct w:val="0"/>
        <w:bidi w:val="0"/>
        <w:snapToGrid w:val="0"/>
        <w:spacing w:line="288" w:lineRule="auto"/>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kinsoku/>
        <w:wordWrap/>
        <w:overflowPunct/>
        <w:topLinePunct w:val="0"/>
        <w:bidi w:val="0"/>
        <w:spacing w:line="288" w:lineRule="auto"/>
        <w:jc w:val="left"/>
        <w:textAlignment w:val="auto"/>
        <w:rPr>
          <w:rFonts w:hint="eastAsia" w:ascii="宋体" w:hAnsi="宋体" w:eastAsia="宋体" w:cs="宋体"/>
          <w:sz w:val="18"/>
          <w:szCs w:val="18"/>
        </w:rPr>
      </w:pPr>
      <w:r>
        <w:rPr>
          <w:rFonts w:hint="eastAsia" w:ascii="宋体" w:hAnsi="宋体" w:eastAsia="宋体" w:cs="宋体"/>
          <w:sz w:val="18"/>
          <w:szCs w:val="18"/>
        </w:rPr>
        <w:t>从业人员、营业收入、资产总额填报上一年度数据，无上一年度数据的新成立企业可不填报。</w:t>
      </w:r>
    </w:p>
    <w:p>
      <w:pPr>
        <w:kinsoku/>
        <w:wordWrap/>
        <w:overflowPunct/>
        <w:topLinePunct w:val="0"/>
        <w:bidi w:val="0"/>
        <w:spacing w:line="288" w:lineRule="auto"/>
        <w:ind w:right="420" w:firstLine="480" w:firstLineChars="200"/>
        <w:textAlignment w:val="auto"/>
        <w:rPr>
          <w:rFonts w:hint="eastAsia" w:ascii="宋体" w:hAnsi="宋体" w:eastAsia="宋体" w:cs="宋体"/>
          <w:sz w:val="24"/>
        </w:rPr>
      </w:pPr>
      <w:r>
        <w:rPr>
          <w:rFonts w:hint="eastAsia" w:ascii="宋体" w:hAnsi="宋体" w:eastAsia="宋体" w:cs="宋体"/>
          <w:sz w:val="24"/>
        </w:rPr>
        <w:t>注：</w:t>
      </w:r>
    </w:p>
    <w:p>
      <w:pPr>
        <w:kinsoku/>
        <w:wordWrap/>
        <w:overflowPunct/>
        <w:topLinePunct w:val="0"/>
        <w:bidi w:val="0"/>
        <w:spacing w:line="288" w:lineRule="auto"/>
        <w:ind w:right="420" w:firstLine="480" w:firstLineChars="200"/>
        <w:textAlignment w:val="auto"/>
        <w:rPr>
          <w:rFonts w:hint="eastAsia" w:ascii="宋体" w:hAnsi="宋体" w:eastAsia="宋体" w:cs="宋体"/>
          <w:sz w:val="24"/>
        </w:rPr>
      </w:pPr>
      <w:r>
        <w:rPr>
          <w:rFonts w:hint="eastAsia" w:ascii="宋体" w:hAnsi="宋体" w:eastAsia="宋体" w:cs="宋体"/>
          <w:sz w:val="24"/>
        </w:rPr>
        <w:t>1、填写要求：①“标的名称”、“采购文件中明确的所属行业”依据招标文件第二部分投标人须知前附表中“采购标的及其对应的中小企业划分标准所属行业”的指引，</w:t>
      </w:r>
      <w:r>
        <w:rPr>
          <w:rFonts w:hint="eastAsia" w:ascii="宋体" w:hAnsi="宋体" w:eastAsia="宋体" w:cs="宋体"/>
          <w:b/>
          <w:bCs/>
          <w:sz w:val="24"/>
        </w:rPr>
        <w:t>逐一填写，不得缺漏</w:t>
      </w:r>
      <w:r>
        <w:rPr>
          <w:rFonts w:hint="eastAsia" w:ascii="宋体" w:hAnsi="宋体" w:eastAsia="宋体" w:cs="宋体"/>
          <w:sz w:val="24"/>
        </w:rPr>
        <w:t>；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kinsoku/>
        <w:wordWrap/>
        <w:overflowPunct/>
        <w:topLinePunct w:val="0"/>
        <w:bidi w:val="0"/>
        <w:spacing w:line="288" w:lineRule="auto"/>
        <w:ind w:right="420" w:firstLine="480" w:firstLineChars="200"/>
        <w:textAlignment w:val="auto"/>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insoku/>
        <w:wordWrap/>
        <w:overflowPunct/>
        <w:topLinePunct w:val="0"/>
        <w:bidi w:val="0"/>
        <w:spacing w:line="288" w:lineRule="auto"/>
        <w:jc w:val="center"/>
        <w:textAlignment w:val="auto"/>
        <w:rPr>
          <w:rFonts w:hint="eastAsia" w:ascii="宋体" w:hAnsi="宋体" w:eastAsia="宋体" w:cs="宋体"/>
          <w:b/>
          <w:sz w:val="32"/>
          <w:szCs w:val="32"/>
        </w:rPr>
      </w:pPr>
    </w:p>
    <w:p>
      <w:pPr>
        <w:kinsoku/>
        <w:wordWrap/>
        <w:overflowPunct/>
        <w:topLinePunct w:val="0"/>
        <w:bidi w:val="0"/>
        <w:spacing w:line="288" w:lineRule="auto"/>
        <w:jc w:val="center"/>
        <w:textAlignment w:val="auto"/>
        <w:rPr>
          <w:rFonts w:hint="eastAsia" w:ascii="宋体" w:hAnsi="宋体" w:eastAsia="宋体" w:cs="宋体"/>
          <w:b/>
          <w:sz w:val="32"/>
          <w:szCs w:val="32"/>
        </w:rPr>
      </w:pPr>
    </w:p>
    <w:p>
      <w:pPr>
        <w:kinsoku/>
        <w:wordWrap/>
        <w:overflowPunct/>
        <w:topLinePunct w:val="0"/>
        <w:bidi w:val="0"/>
        <w:spacing w:line="288" w:lineRule="auto"/>
        <w:jc w:val="both"/>
        <w:textAlignment w:val="auto"/>
        <w:rPr>
          <w:rFonts w:hint="eastAsia" w:ascii="宋体" w:hAnsi="宋体" w:eastAsia="宋体" w:cs="宋体"/>
          <w:b/>
          <w:sz w:val="32"/>
          <w:szCs w:val="32"/>
        </w:rPr>
      </w:pPr>
    </w:p>
    <w:sectPr>
      <w:headerReference r:id="rId25" w:type="first"/>
      <w:footerReference r:id="rId28" w:type="first"/>
      <w:headerReference r:id="rId24" w:type="default"/>
      <w:footerReference r:id="rId26" w:type="default"/>
      <w:footerReference r:id="rId27" w:type="even"/>
      <w:pgSz w:w="11905" w:h="16838"/>
      <w:pgMar w:top="1247" w:right="1247" w:bottom="1247" w:left="124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8" w:name="_Toc36110187"/>
    <w:bookmarkStart w:id="409" w:name="_Toc164085800"/>
    <w:bookmarkStart w:id="410" w:name="_Toc91899912"/>
    <w:bookmarkStart w:id="411" w:name="_Toc131845147"/>
    <w:r>
      <w:rPr>
        <w:rFonts w:hint="eastAsia" w:ascii="仿宋_GB2312" w:eastAsia="仿宋_GB2312"/>
        <w:kern w:val="0"/>
        <w:szCs w:val="21"/>
      </w:rPr>
      <w:t xml:space="preserve"> 页</w:t>
    </w:r>
    <w:bookmarkEnd w:id="408"/>
    <w:bookmarkEnd w:id="409"/>
    <w:bookmarkEnd w:id="410"/>
    <w:bookmarkEnd w:id="4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hint="eastAsia" w:eastAsia="宋体"/>
        <w:lang w:val="en-US" w:eastAsia="zh-CN"/>
      </w:rPr>
    </w:pPr>
    <w:r>
      <w:rPr>
        <w:lang w:val="zh-CN"/>
      </w:rPr>
      <w:t></w:t>
    </w:r>
    <w:r>
      <w:tab/>
    </w:r>
    <w:r>
      <w:rPr>
        <w:lang w:val="zh-CN"/>
      </w:rPr>
      <w:t></w:t>
    </w:r>
    <w:r>
      <w:tab/>
    </w:r>
    <w:r>
      <w:rPr>
        <w:rFonts w:hint="eastAsia"/>
      </w:rPr>
      <w:t xml:space="preserve"> 杭州师范大学</w:t>
    </w:r>
    <w:r>
      <w:rPr>
        <w:rFonts w:hint="eastAsia"/>
        <w:lang w:val="en-US" w:eastAsia="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FFE12CC3"/>
    <w:multiLevelType w:val="singleLevel"/>
    <w:tmpl w:val="FFE12CC3"/>
    <w:lvl w:ilvl="0" w:tentative="0">
      <w:start w:val="1"/>
      <w:numFmt w:val="decimal"/>
      <w:suff w:val="nothing"/>
      <w:lvlText w:val="（%1）"/>
      <w:lvlJc w:val="left"/>
    </w:lvl>
  </w:abstractNum>
  <w:abstractNum w:abstractNumId="2">
    <w:nsid w:val="095B5BD6"/>
    <w:multiLevelType w:val="singleLevel"/>
    <w:tmpl w:val="095B5BD6"/>
    <w:lvl w:ilvl="0" w:tentative="0">
      <w:start w:val="1"/>
      <w:numFmt w:val="decimal"/>
      <w:suff w:val="nothing"/>
      <w:lvlText w:val="（%1）"/>
      <w:lvlJc w:val="left"/>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MzVlY2ZlNTE3OWZhMzQzZmU3MTJiNWYxNTdm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88F"/>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802C9E"/>
    <w:rsid w:val="0191459D"/>
    <w:rsid w:val="019F7441"/>
    <w:rsid w:val="01B37585"/>
    <w:rsid w:val="01D55165"/>
    <w:rsid w:val="01DF6BF8"/>
    <w:rsid w:val="01EC2C57"/>
    <w:rsid w:val="02023F66"/>
    <w:rsid w:val="025F0711"/>
    <w:rsid w:val="026B2E25"/>
    <w:rsid w:val="02824D4D"/>
    <w:rsid w:val="02C941D1"/>
    <w:rsid w:val="02DC4B10"/>
    <w:rsid w:val="02DD76CE"/>
    <w:rsid w:val="02F27E2F"/>
    <w:rsid w:val="02F36323"/>
    <w:rsid w:val="02F5619C"/>
    <w:rsid w:val="0326446A"/>
    <w:rsid w:val="032D5555"/>
    <w:rsid w:val="036634D2"/>
    <w:rsid w:val="03DD35E4"/>
    <w:rsid w:val="040556DD"/>
    <w:rsid w:val="04076900"/>
    <w:rsid w:val="041A5A3B"/>
    <w:rsid w:val="042311BA"/>
    <w:rsid w:val="042B157A"/>
    <w:rsid w:val="04732647"/>
    <w:rsid w:val="047604C1"/>
    <w:rsid w:val="048F763B"/>
    <w:rsid w:val="049F330E"/>
    <w:rsid w:val="04AA775C"/>
    <w:rsid w:val="04AF1889"/>
    <w:rsid w:val="04BD38C2"/>
    <w:rsid w:val="04F66F48"/>
    <w:rsid w:val="05251E14"/>
    <w:rsid w:val="056B77C2"/>
    <w:rsid w:val="058645FB"/>
    <w:rsid w:val="05A16594"/>
    <w:rsid w:val="05A7762D"/>
    <w:rsid w:val="060E5941"/>
    <w:rsid w:val="06110FAF"/>
    <w:rsid w:val="06493CA7"/>
    <w:rsid w:val="064E6EC7"/>
    <w:rsid w:val="065A6178"/>
    <w:rsid w:val="066F1CF3"/>
    <w:rsid w:val="06744454"/>
    <w:rsid w:val="06871610"/>
    <w:rsid w:val="06930BB8"/>
    <w:rsid w:val="07245D42"/>
    <w:rsid w:val="07247C28"/>
    <w:rsid w:val="07264C62"/>
    <w:rsid w:val="07783A82"/>
    <w:rsid w:val="0779354C"/>
    <w:rsid w:val="07B92A66"/>
    <w:rsid w:val="08061376"/>
    <w:rsid w:val="08452D77"/>
    <w:rsid w:val="086401F8"/>
    <w:rsid w:val="08751CAA"/>
    <w:rsid w:val="087E4C40"/>
    <w:rsid w:val="08A871D0"/>
    <w:rsid w:val="08D66AD6"/>
    <w:rsid w:val="08DA33A3"/>
    <w:rsid w:val="08E80F13"/>
    <w:rsid w:val="09335624"/>
    <w:rsid w:val="0944690F"/>
    <w:rsid w:val="09535675"/>
    <w:rsid w:val="095A2027"/>
    <w:rsid w:val="095F057D"/>
    <w:rsid w:val="09642282"/>
    <w:rsid w:val="09733572"/>
    <w:rsid w:val="09772C16"/>
    <w:rsid w:val="097E7AC3"/>
    <w:rsid w:val="098353B5"/>
    <w:rsid w:val="09A92330"/>
    <w:rsid w:val="09B06B87"/>
    <w:rsid w:val="09C13146"/>
    <w:rsid w:val="09E04166"/>
    <w:rsid w:val="0A1C0718"/>
    <w:rsid w:val="0A3E7710"/>
    <w:rsid w:val="0A5B7E63"/>
    <w:rsid w:val="0AA374A5"/>
    <w:rsid w:val="0AAB7649"/>
    <w:rsid w:val="0AB74C97"/>
    <w:rsid w:val="0ABC5606"/>
    <w:rsid w:val="0ACC2AB1"/>
    <w:rsid w:val="0B2428ED"/>
    <w:rsid w:val="0B30404E"/>
    <w:rsid w:val="0B4C6C14"/>
    <w:rsid w:val="0B547599"/>
    <w:rsid w:val="0B631A88"/>
    <w:rsid w:val="0B683D45"/>
    <w:rsid w:val="0B7F3F11"/>
    <w:rsid w:val="0B884417"/>
    <w:rsid w:val="0BF6188C"/>
    <w:rsid w:val="0BF73C91"/>
    <w:rsid w:val="0C170175"/>
    <w:rsid w:val="0C405504"/>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DFC6ECD"/>
    <w:rsid w:val="0E060E51"/>
    <w:rsid w:val="0E5604B2"/>
    <w:rsid w:val="0E6D5D79"/>
    <w:rsid w:val="0E9D0089"/>
    <w:rsid w:val="0EB67D00"/>
    <w:rsid w:val="0EB803EE"/>
    <w:rsid w:val="0EF94D4B"/>
    <w:rsid w:val="0F4958DC"/>
    <w:rsid w:val="0F515DF7"/>
    <w:rsid w:val="0F596BA8"/>
    <w:rsid w:val="0F6248D2"/>
    <w:rsid w:val="0F693536"/>
    <w:rsid w:val="0F7B0511"/>
    <w:rsid w:val="0F7B76D9"/>
    <w:rsid w:val="0F816ACD"/>
    <w:rsid w:val="0F9832DB"/>
    <w:rsid w:val="0FBF3FD2"/>
    <w:rsid w:val="0FBF55C6"/>
    <w:rsid w:val="0FBF7FF3"/>
    <w:rsid w:val="0FCB1A98"/>
    <w:rsid w:val="105C0433"/>
    <w:rsid w:val="10646583"/>
    <w:rsid w:val="107D4B15"/>
    <w:rsid w:val="108A3C80"/>
    <w:rsid w:val="10C26171"/>
    <w:rsid w:val="10F33360"/>
    <w:rsid w:val="10FC16EA"/>
    <w:rsid w:val="110903B1"/>
    <w:rsid w:val="110F1D40"/>
    <w:rsid w:val="11266F33"/>
    <w:rsid w:val="118963A1"/>
    <w:rsid w:val="11C6522A"/>
    <w:rsid w:val="11E104CC"/>
    <w:rsid w:val="11E20309"/>
    <w:rsid w:val="12255233"/>
    <w:rsid w:val="12530213"/>
    <w:rsid w:val="12597320"/>
    <w:rsid w:val="127723A9"/>
    <w:rsid w:val="12862074"/>
    <w:rsid w:val="12883966"/>
    <w:rsid w:val="129E45B4"/>
    <w:rsid w:val="12D270D2"/>
    <w:rsid w:val="12D81596"/>
    <w:rsid w:val="13072A44"/>
    <w:rsid w:val="13547AE7"/>
    <w:rsid w:val="135F4BE2"/>
    <w:rsid w:val="139B1A0A"/>
    <w:rsid w:val="139D25C7"/>
    <w:rsid w:val="13BF3CE4"/>
    <w:rsid w:val="141008D8"/>
    <w:rsid w:val="14125FE6"/>
    <w:rsid w:val="14425B91"/>
    <w:rsid w:val="146D271E"/>
    <w:rsid w:val="14982588"/>
    <w:rsid w:val="149A5AD9"/>
    <w:rsid w:val="14A7619D"/>
    <w:rsid w:val="150536C3"/>
    <w:rsid w:val="150C1963"/>
    <w:rsid w:val="151447A0"/>
    <w:rsid w:val="154A6454"/>
    <w:rsid w:val="15762120"/>
    <w:rsid w:val="15AE1730"/>
    <w:rsid w:val="160973A4"/>
    <w:rsid w:val="162B4B2F"/>
    <w:rsid w:val="16A8729C"/>
    <w:rsid w:val="16B33777"/>
    <w:rsid w:val="16BC70A7"/>
    <w:rsid w:val="16C6339E"/>
    <w:rsid w:val="16EF0253"/>
    <w:rsid w:val="172F2D79"/>
    <w:rsid w:val="17557BEF"/>
    <w:rsid w:val="17D349C1"/>
    <w:rsid w:val="18244F26"/>
    <w:rsid w:val="1830729E"/>
    <w:rsid w:val="1852128A"/>
    <w:rsid w:val="18567E5D"/>
    <w:rsid w:val="1870062C"/>
    <w:rsid w:val="18817102"/>
    <w:rsid w:val="18830A15"/>
    <w:rsid w:val="18852B28"/>
    <w:rsid w:val="188B5321"/>
    <w:rsid w:val="19932372"/>
    <w:rsid w:val="19A20DD5"/>
    <w:rsid w:val="19AE03F1"/>
    <w:rsid w:val="1A071A03"/>
    <w:rsid w:val="1A1F16AE"/>
    <w:rsid w:val="1A3B5C77"/>
    <w:rsid w:val="1A984BAD"/>
    <w:rsid w:val="1AA66E7A"/>
    <w:rsid w:val="1AB8220E"/>
    <w:rsid w:val="1AE4166C"/>
    <w:rsid w:val="1AF06CFB"/>
    <w:rsid w:val="1AF11B8D"/>
    <w:rsid w:val="1B11359C"/>
    <w:rsid w:val="1B2A271F"/>
    <w:rsid w:val="1B426652"/>
    <w:rsid w:val="1B530544"/>
    <w:rsid w:val="1B530684"/>
    <w:rsid w:val="1B713184"/>
    <w:rsid w:val="1BA209CF"/>
    <w:rsid w:val="1BB4777D"/>
    <w:rsid w:val="1BD75AB8"/>
    <w:rsid w:val="1BF14125"/>
    <w:rsid w:val="1C0459C2"/>
    <w:rsid w:val="1C1B3B4A"/>
    <w:rsid w:val="1C33298F"/>
    <w:rsid w:val="1C36422E"/>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2E5690"/>
    <w:rsid w:val="1F5771FF"/>
    <w:rsid w:val="1FD52574"/>
    <w:rsid w:val="1FE868A9"/>
    <w:rsid w:val="20034907"/>
    <w:rsid w:val="20173E4B"/>
    <w:rsid w:val="204E48BC"/>
    <w:rsid w:val="205B24B5"/>
    <w:rsid w:val="208921B3"/>
    <w:rsid w:val="20973DEB"/>
    <w:rsid w:val="20B26522"/>
    <w:rsid w:val="20B44310"/>
    <w:rsid w:val="20D65FDF"/>
    <w:rsid w:val="211116EB"/>
    <w:rsid w:val="216133FC"/>
    <w:rsid w:val="21C85928"/>
    <w:rsid w:val="21D56769"/>
    <w:rsid w:val="21E52EF3"/>
    <w:rsid w:val="21FB5D7B"/>
    <w:rsid w:val="22015E94"/>
    <w:rsid w:val="220B1C3D"/>
    <w:rsid w:val="221D1D20"/>
    <w:rsid w:val="22334A87"/>
    <w:rsid w:val="22BE6801"/>
    <w:rsid w:val="233500BF"/>
    <w:rsid w:val="23377FF7"/>
    <w:rsid w:val="236B425F"/>
    <w:rsid w:val="23836192"/>
    <w:rsid w:val="23901F29"/>
    <w:rsid w:val="2398757C"/>
    <w:rsid w:val="239C0061"/>
    <w:rsid w:val="23B908A4"/>
    <w:rsid w:val="23E95BEF"/>
    <w:rsid w:val="23F01166"/>
    <w:rsid w:val="23FD0064"/>
    <w:rsid w:val="24184126"/>
    <w:rsid w:val="245375B0"/>
    <w:rsid w:val="24642C0A"/>
    <w:rsid w:val="24B22173"/>
    <w:rsid w:val="24B95AD9"/>
    <w:rsid w:val="24BE24DA"/>
    <w:rsid w:val="24CF5825"/>
    <w:rsid w:val="24D663E6"/>
    <w:rsid w:val="24D77F2B"/>
    <w:rsid w:val="24FA6740"/>
    <w:rsid w:val="2527505B"/>
    <w:rsid w:val="2533755C"/>
    <w:rsid w:val="258B00E2"/>
    <w:rsid w:val="25A917A6"/>
    <w:rsid w:val="25BE27CC"/>
    <w:rsid w:val="25D30D3F"/>
    <w:rsid w:val="25F74A5C"/>
    <w:rsid w:val="2628662C"/>
    <w:rsid w:val="262D45DE"/>
    <w:rsid w:val="26333B05"/>
    <w:rsid w:val="26871DC8"/>
    <w:rsid w:val="26926505"/>
    <w:rsid w:val="26A53EF9"/>
    <w:rsid w:val="26A64C5A"/>
    <w:rsid w:val="26A94201"/>
    <w:rsid w:val="26AC274F"/>
    <w:rsid w:val="26EB3E67"/>
    <w:rsid w:val="27044A29"/>
    <w:rsid w:val="271D34C8"/>
    <w:rsid w:val="27600014"/>
    <w:rsid w:val="276142BF"/>
    <w:rsid w:val="27783712"/>
    <w:rsid w:val="27907362"/>
    <w:rsid w:val="27C6290A"/>
    <w:rsid w:val="28333E1D"/>
    <w:rsid w:val="28454BD6"/>
    <w:rsid w:val="28455253"/>
    <w:rsid w:val="284877C3"/>
    <w:rsid w:val="28551971"/>
    <w:rsid w:val="285B1C53"/>
    <w:rsid w:val="289F7086"/>
    <w:rsid w:val="28C32028"/>
    <w:rsid w:val="28CC490F"/>
    <w:rsid w:val="28DE40AA"/>
    <w:rsid w:val="28E374EB"/>
    <w:rsid w:val="29345E77"/>
    <w:rsid w:val="294C65AD"/>
    <w:rsid w:val="29806583"/>
    <w:rsid w:val="298B3C4C"/>
    <w:rsid w:val="29F26D24"/>
    <w:rsid w:val="2A0911D4"/>
    <w:rsid w:val="2A15033F"/>
    <w:rsid w:val="2A1662C1"/>
    <w:rsid w:val="2A1C7367"/>
    <w:rsid w:val="2A2815FA"/>
    <w:rsid w:val="2A53244F"/>
    <w:rsid w:val="2A6D6092"/>
    <w:rsid w:val="2A7D76B4"/>
    <w:rsid w:val="2B437463"/>
    <w:rsid w:val="2B7807EE"/>
    <w:rsid w:val="2BA50BF7"/>
    <w:rsid w:val="2BBF00EC"/>
    <w:rsid w:val="2BC37CFD"/>
    <w:rsid w:val="2BD5237F"/>
    <w:rsid w:val="2BDB094E"/>
    <w:rsid w:val="2BDD0222"/>
    <w:rsid w:val="2BE536CE"/>
    <w:rsid w:val="2BE758D9"/>
    <w:rsid w:val="2BF346BB"/>
    <w:rsid w:val="2C09049E"/>
    <w:rsid w:val="2C0A653C"/>
    <w:rsid w:val="2C191F85"/>
    <w:rsid w:val="2CE82D6F"/>
    <w:rsid w:val="2D023B66"/>
    <w:rsid w:val="2D343236"/>
    <w:rsid w:val="2D575011"/>
    <w:rsid w:val="2D6F75A0"/>
    <w:rsid w:val="2DD15014"/>
    <w:rsid w:val="2DE43593"/>
    <w:rsid w:val="2DF33D2D"/>
    <w:rsid w:val="2DF72DE4"/>
    <w:rsid w:val="2E0220AF"/>
    <w:rsid w:val="2E4B082A"/>
    <w:rsid w:val="2E59653C"/>
    <w:rsid w:val="2E5D4E86"/>
    <w:rsid w:val="2E5D790B"/>
    <w:rsid w:val="2E6E3CFB"/>
    <w:rsid w:val="2E9A3C18"/>
    <w:rsid w:val="2EBB0FEE"/>
    <w:rsid w:val="2EC63002"/>
    <w:rsid w:val="2EE572FA"/>
    <w:rsid w:val="2F063F34"/>
    <w:rsid w:val="2F0A6B38"/>
    <w:rsid w:val="2F114DB8"/>
    <w:rsid w:val="2F946CCB"/>
    <w:rsid w:val="2FD25781"/>
    <w:rsid w:val="2FD858D0"/>
    <w:rsid w:val="2FDC745C"/>
    <w:rsid w:val="2FF7387C"/>
    <w:rsid w:val="2FFD7934"/>
    <w:rsid w:val="30733ACD"/>
    <w:rsid w:val="308C3862"/>
    <w:rsid w:val="309379D8"/>
    <w:rsid w:val="30A270F7"/>
    <w:rsid w:val="30DF1478"/>
    <w:rsid w:val="30EC586F"/>
    <w:rsid w:val="319C6071"/>
    <w:rsid w:val="31AC537E"/>
    <w:rsid w:val="31E3679B"/>
    <w:rsid w:val="31E732FD"/>
    <w:rsid w:val="32517576"/>
    <w:rsid w:val="32621481"/>
    <w:rsid w:val="328E2276"/>
    <w:rsid w:val="329B4993"/>
    <w:rsid w:val="32AE0B6A"/>
    <w:rsid w:val="32B06690"/>
    <w:rsid w:val="32BE5C2C"/>
    <w:rsid w:val="32FB6478"/>
    <w:rsid w:val="330D1551"/>
    <w:rsid w:val="33263B3F"/>
    <w:rsid w:val="333A5F56"/>
    <w:rsid w:val="336963EB"/>
    <w:rsid w:val="33816EEB"/>
    <w:rsid w:val="33E34843"/>
    <w:rsid w:val="33EB55CD"/>
    <w:rsid w:val="33EC4C02"/>
    <w:rsid w:val="340D2360"/>
    <w:rsid w:val="3410665D"/>
    <w:rsid w:val="3417388E"/>
    <w:rsid w:val="34211214"/>
    <w:rsid w:val="342E63AB"/>
    <w:rsid w:val="3442156A"/>
    <w:rsid w:val="34670FD0"/>
    <w:rsid w:val="34950E68"/>
    <w:rsid w:val="34986E94"/>
    <w:rsid w:val="34AF62C9"/>
    <w:rsid w:val="34CB4388"/>
    <w:rsid w:val="34FA6E12"/>
    <w:rsid w:val="35150A2C"/>
    <w:rsid w:val="354D7158"/>
    <w:rsid w:val="358D5588"/>
    <w:rsid w:val="363A3B40"/>
    <w:rsid w:val="365302AE"/>
    <w:rsid w:val="36607A0A"/>
    <w:rsid w:val="366E227C"/>
    <w:rsid w:val="366F2E0D"/>
    <w:rsid w:val="367B6A5C"/>
    <w:rsid w:val="36A74ADA"/>
    <w:rsid w:val="36AD60D5"/>
    <w:rsid w:val="36B224F9"/>
    <w:rsid w:val="36BE6C27"/>
    <w:rsid w:val="36EC0CC9"/>
    <w:rsid w:val="37202102"/>
    <w:rsid w:val="373F410B"/>
    <w:rsid w:val="37AC5256"/>
    <w:rsid w:val="37EE7094"/>
    <w:rsid w:val="38296C89"/>
    <w:rsid w:val="382B0567"/>
    <w:rsid w:val="383002EB"/>
    <w:rsid w:val="38586797"/>
    <w:rsid w:val="385D15DF"/>
    <w:rsid w:val="389D76B7"/>
    <w:rsid w:val="38BC0149"/>
    <w:rsid w:val="38D87D1C"/>
    <w:rsid w:val="39096AFA"/>
    <w:rsid w:val="39636459"/>
    <w:rsid w:val="396B7F6C"/>
    <w:rsid w:val="39801AB6"/>
    <w:rsid w:val="399B69AB"/>
    <w:rsid w:val="39B417A9"/>
    <w:rsid w:val="39D37108"/>
    <w:rsid w:val="39FC5695"/>
    <w:rsid w:val="3A006D8E"/>
    <w:rsid w:val="3A3651E5"/>
    <w:rsid w:val="3A514FCD"/>
    <w:rsid w:val="3A744481"/>
    <w:rsid w:val="3A8C7BEF"/>
    <w:rsid w:val="3A906246"/>
    <w:rsid w:val="3AE72E6B"/>
    <w:rsid w:val="3B2349B7"/>
    <w:rsid w:val="3B616CFF"/>
    <w:rsid w:val="3B6259F6"/>
    <w:rsid w:val="3B976654"/>
    <w:rsid w:val="3BA42CAD"/>
    <w:rsid w:val="3BAD042C"/>
    <w:rsid w:val="3BC01EFC"/>
    <w:rsid w:val="3BCA786A"/>
    <w:rsid w:val="3BD31E2F"/>
    <w:rsid w:val="3BF15831"/>
    <w:rsid w:val="3BF770DE"/>
    <w:rsid w:val="3C105946"/>
    <w:rsid w:val="3C471448"/>
    <w:rsid w:val="3C5F759A"/>
    <w:rsid w:val="3C6C525A"/>
    <w:rsid w:val="3CCE23CB"/>
    <w:rsid w:val="3CD17D17"/>
    <w:rsid w:val="3CED228F"/>
    <w:rsid w:val="3D3C7F39"/>
    <w:rsid w:val="3D440F09"/>
    <w:rsid w:val="3D4504A0"/>
    <w:rsid w:val="3D8734BB"/>
    <w:rsid w:val="3D9074AD"/>
    <w:rsid w:val="3D9A11D4"/>
    <w:rsid w:val="3DA16D89"/>
    <w:rsid w:val="3DA364BE"/>
    <w:rsid w:val="3DE041CB"/>
    <w:rsid w:val="3E0D48F6"/>
    <w:rsid w:val="3E1868B4"/>
    <w:rsid w:val="3E377251"/>
    <w:rsid w:val="3E42664B"/>
    <w:rsid w:val="3E5A7334"/>
    <w:rsid w:val="3E6F38A3"/>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B05AAD"/>
    <w:rsid w:val="40C31A53"/>
    <w:rsid w:val="40FF545D"/>
    <w:rsid w:val="410067C8"/>
    <w:rsid w:val="41041AE4"/>
    <w:rsid w:val="413761CE"/>
    <w:rsid w:val="418F0D2A"/>
    <w:rsid w:val="41D01505"/>
    <w:rsid w:val="422E312E"/>
    <w:rsid w:val="42474939"/>
    <w:rsid w:val="424C3C57"/>
    <w:rsid w:val="42613FF3"/>
    <w:rsid w:val="42660D96"/>
    <w:rsid w:val="428667D2"/>
    <w:rsid w:val="42AD0808"/>
    <w:rsid w:val="42B21FB1"/>
    <w:rsid w:val="42CD1CE0"/>
    <w:rsid w:val="42E1381E"/>
    <w:rsid w:val="42ED6459"/>
    <w:rsid w:val="42FE58DD"/>
    <w:rsid w:val="43174B3D"/>
    <w:rsid w:val="432602A9"/>
    <w:rsid w:val="434B790E"/>
    <w:rsid w:val="4360274F"/>
    <w:rsid w:val="43762FDE"/>
    <w:rsid w:val="437D1A86"/>
    <w:rsid w:val="43977AB6"/>
    <w:rsid w:val="43A3342B"/>
    <w:rsid w:val="43C77C27"/>
    <w:rsid w:val="43DE09EE"/>
    <w:rsid w:val="43DE0B83"/>
    <w:rsid w:val="44002FAD"/>
    <w:rsid w:val="449101DD"/>
    <w:rsid w:val="44DE1391"/>
    <w:rsid w:val="45036AF3"/>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CE0650"/>
    <w:rsid w:val="477B778F"/>
    <w:rsid w:val="478203EC"/>
    <w:rsid w:val="47B025FA"/>
    <w:rsid w:val="47D20620"/>
    <w:rsid w:val="47D227AD"/>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43A8A"/>
    <w:rsid w:val="49F6167F"/>
    <w:rsid w:val="49F7474D"/>
    <w:rsid w:val="49FC1EF0"/>
    <w:rsid w:val="4A064FA0"/>
    <w:rsid w:val="4A16615C"/>
    <w:rsid w:val="4A2D7D47"/>
    <w:rsid w:val="4A4424D7"/>
    <w:rsid w:val="4AB82D0F"/>
    <w:rsid w:val="4AEB7664"/>
    <w:rsid w:val="4AFD7C19"/>
    <w:rsid w:val="4B0567D1"/>
    <w:rsid w:val="4B236AAE"/>
    <w:rsid w:val="4B707271"/>
    <w:rsid w:val="4B9739F7"/>
    <w:rsid w:val="4BEE2503"/>
    <w:rsid w:val="4C245A30"/>
    <w:rsid w:val="4C2A0E0A"/>
    <w:rsid w:val="4C5916EF"/>
    <w:rsid w:val="4CB6685F"/>
    <w:rsid w:val="4CC367FE"/>
    <w:rsid w:val="4CC528E0"/>
    <w:rsid w:val="4D077F3C"/>
    <w:rsid w:val="4D123355"/>
    <w:rsid w:val="4D2A3B31"/>
    <w:rsid w:val="4D2E492A"/>
    <w:rsid w:val="4D312C52"/>
    <w:rsid w:val="4D905305"/>
    <w:rsid w:val="4D964A72"/>
    <w:rsid w:val="4D9C1254"/>
    <w:rsid w:val="4DFB5A80"/>
    <w:rsid w:val="4E793892"/>
    <w:rsid w:val="4E800872"/>
    <w:rsid w:val="4EC569ED"/>
    <w:rsid w:val="4ED50EA1"/>
    <w:rsid w:val="4EEC050C"/>
    <w:rsid w:val="4F104EC3"/>
    <w:rsid w:val="4F47354A"/>
    <w:rsid w:val="4F911C54"/>
    <w:rsid w:val="4FE625E0"/>
    <w:rsid w:val="4FE64956"/>
    <w:rsid w:val="5021480F"/>
    <w:rsid w:val="505352CC"/>
    <w:rsid w:val="50962ECB"/>
    <w:rsid w:val="50A42E38"/>
    <w:rsid w:val="50A4577F"/>
    <w:rsid w:val="50B73D1F"/>
    <w:rsid w:val="50BD5BC9"/>
    <w:rsid w:val="50C11EEE"/>
    <w:rsid w:val="50E97CFC"/>
    <w:rsid w:val="50FA4028"/>
    <w:rsid w:val="510D65B7"/>
    <w:rsid w:val="511157AB"/>
    <w:rsid w:val="51283D83"/>
    <w:rsid w:val="51357465"/>
    <w:rsid w:val="5142540C"/>
    <w:rsid w:val="51752B27"/>
    <w:rsid w:val="518832C8"/>
    <w:rsid w:val="519D3C50"/>
    <w:rsid w:val="51A0432A"/>
    <w:rsid w:val="51A86090"/>
    <w:rsid w:val="51B7396D"/>
    <w:rsid w:val="522E4CC3"/>
    <w:rsid w:val="5244713B"/>
    <w:rsid w:val="52615633"/>
    <w:rsid w:val="526F4DE4"/>
    <w:rsid w:val="52977FD4"/>
    <w:rsid w:val="52A25790"/>
    <w:rsid w:val="52A96B6F"/>
    <w:rsid w:val="52AC0229"/>
    <w:rsid w:val="52B45975"/>
    <w:rsid w:val="52D94AA4"/>
    <w:rsid w:val="52EA3A62"/>
    <w:rsid w:val="52F50BB8"/>
    <w:rsid w:val="53097272"/>
    <w:rsid w:val="53544462"/>
    <w:rsid w:val="5397158E"/>
    <w:rsid w:val="53CB1124"/>
    <w:rsid w:val="54013861"/>
    <w:rsid w:val="54487265"/>
    <w:rsid w:val="544D6070"/>
    <w:rsid w:val="545367A6"/>
    <w:rsid w:val="54605E1E"/>
    <w:rsid w:val="54647E7B"/>
    <w:rsid w:val="54756C8B"/>
    <w:rsid w:val="54B3506A"/>
    <w:rsid w:val="54C3004D"/>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2548A"/>
    <w:rsid w:val="56471638"/>
    <w:rsid w:val="566B6D1E"/>
    <w:rsid w:val="567C4958"/>
    <w:rsid w:val="56D227CA"/>
    <w:rsid w:val="56E778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01E26"/>
    <w:rsid w:val="597E3DD8"/>
    <w:rsid w:val="59F80043"/>
    <w:rsid w:val="5A09252F"/>
    <w:rsid w:val="5A0B2778"/>
    <w:rsid w:val="5A2A7C7B"/>
    <w:rsid w:val="5A3E2560"/>
    <w:rsid w:val="5A5D3B6E"/>
    <w:rsid w:val="5A637A76"/>
    <w:rsid w:val="5A6D33BA"/>
    <w:rsid w:val="5A792B1F"/>
    <w:rsid w:val="5A874767"/>
    <w:rsid w:val="5AA85BE2"/>
    <w:rsid w:val="5AAD6F28"/>
    <w:rsid w:val="5ABF76F5"/>
    <w:rsid w:val="5AD63A24"/>
    <w:rsid w:val="5B2E1A1D"/>
    <w:rsid w:val="5B843A1C"/>
    <w:rsid w:val="5B873E3F"/>
    <w:rsid w:val="5BAF6C35"/>
    <w:rsid w:val="5BF925A6"/>
    <w:rsid w:val="5C02690E"/>
    <w:rsid w:val="5C196DA7"/>
    <w:rsid w:val="5C2A048C"/>
    <w:rsid w:val="5C80234E"/>
    <w:rsid w:val="5C8A680C"/>
    <w:rsid w:val="5D0C4701"/>
    <w:rsid w:val="5D0F0395"/>
    <w:rsid w:val="5D221076"/>
    <w:rsid w:val="5D397964"/>
    <w:rsid w:val="5D5A391C"/>
    <w:rsid w:val="5D5F10C0"/>
    <w:rsid w:val="5D891B7B"/>
    <w:rsid w:val="5D902A97"/>
    <w:rsid w:val="5DAD38EE"/>
    <w:rsid w:val="5E006862"/>
    <w:rsid w:val="5E0207B9"/>
    <w:rsid w:val="5E1834A1"/>
    <w:rsid w:val="5E261785"/>
    <w:rsid w:val="5E2F22B0"/>
    <w:rsid w:val="5E3E0745"/>
    <w:rsid w:val="5E4A7017"/>
    <w:rsid w:val="5E552BBA"/>
    <w:rsid w:val="5E5910D4"/>
    <w:rsid w:val="5E611C10"/>
    <w:rsid w:val="5E702F21"/>
    <w:rsid w:val="5E7A0F3F"/>
    <w:rsid w:val="5EFC7377"/>
    <w:rsid w:val="5F06174D"/>
    <w:rsid w:val="5F3A3602"/>
    <w:rsid w:val="5F45733B"/>
    <w:rsid w:val="5F6277C6"/>
    <w:rsid w:val="5F6D0B1D"/>
    <w:rsid w:val="5F8D0B82"/>
    <w:rsid w:val="5FCC5339"/>
    <w:rsid w:val="5FE34A5B"/>
    <w:rsid w:val="5FFE1E36"/>
    <w:rsid w:val="60232584"/>
    <w:rsid w:val="6025371A"/>
    <w:rsid w:val="6034688D"/>
    <w:rsid w:val="607330CE"/>
    <w:rsid w:val="60825176"/>
    <w:rsid w:val="609F2AC4"/>
    <w:rsid w:val="60C363E5"/>
    <w:rsid w:val="60D94755"/>
    <w:rsid w:val="60ED57DA"/>
    <w:rsid w:val="60FA2EE8"/>
    <w:rsid w:val="61054A27"/>
    <w:rsid w:val="610A52BC"/>
    <w:rsid w:val="611D2366"/>
    <w:rsid w:val="612964D7"/>
    <w:rsid w:val="61421856"/>
    <w:rsid w:val="615227C4"/>
    <w:rsid w:val="61654E3F"/>
    <w:rsid w:val="6182292A"/>
    <w:rsid w:val="619F7F92"/>
    <w:rsid w:val="61F41846"/>
    <w:rsid w:val="61F94C26"/>
    <w:rsid w:val="62000E56"/>
    <w:rsid w:val="624F3E49"/>
    <w:rsid w:val="6256605D"/>
    <w:rsid w:val="62632286"/>
    <w:rsid w:val="62885958"/>
    <w:rsid w:val="62A019CE"/>
    <w:rsid w:val="62D60F4C"/>
    <w:rsid w:val="62F40B65"/>
    <w:rsid w:val="62FC2CFE"/>
    <w:rsid w:val="63024505"/>
    <w:rsid w:val="635600A5"/>
    <w:rsid w:val="635B1DB5"/>
    <w:rsid w:val="63711FED"/>
    <w:rsid w:val="63880DDC"/>
    <w:rsid w:val="638D750D"/>
    <w:rsid w:val="63AC6CC0"/>
    <w:rsid w:val="63E87188"/>
    <w:rsid w:val="64055776"/>
    <w:rsid w:val="64240056"/>
    <w:rsid w:val="643E143A"/>
    <w:rsid w:val="64491666"/>
    <w:rsid w:val="648B6EEF"/>
    <w:rsid w:val="64C158BF"/>
    <w:rsid w:val="64CE2EAA"/>
    <w:rsid w:val="653C3090"/>
    <w:rsid w:val="65675336"/>
    <w:rsid w:val="65854376"/>
    <w:rsid w:val="658767BE"/>
    <w:rsid w:val="65892531"/>
    <w:rsid w:val="66195831"/>
    <w:rsid w:val="662E75B1"/>
    <w:rsid w:val="66342C2E"/>
    <w:rsid w:val="663E784C"/>
    <w:rsid w:val="668B6A45"/>
    <w:rsid w:val="66E838FC"/>
    <w:rsid w:val="66E83943"/>
    <w:rsid w:val="672F3F24"/>
    <w:rsid w:val="673E055F"/>
    <w:rsid w:val="67551CE3"/>
    <w:rsid w:val="6759039D"/>
    <w:rsid w:val="67A22552"/>
    <w:rsid w:val="67B22DCC"/>
    <w:rsid w:val="67BE71AA"/>
    <w:rsid w:val="67D90273"/>
    <w:rsid w:val="67DC5256"/>
    <w:rsid w:val="67DE5875"/>
    <w:rsid w:val="67E55852"/>
    <w:rsid w:val="67EB1AB4"/>
    <w:rsid w:val="67FA1285"/>
    <w:rsid w:val="68551F4F"/>
    <w:rsid w:val="687C10C9"/>
    <w:rsid w:val="68840C16"/>
    <w:rsid w:val="68876EFB"/>
    <w:rsid w:val="68884654"/>
    <w:rsid w:val="689F0032"/>
    <w:rsid w:val="689F444F"/>
    <w:rsid w:val="68B96DBB"/>
    <w:rsid w:val="68CA2805"/>
    <w:rsid w:val="68E937A3"/>
    <w:rsid w:val="693E15D3"/>
    <w:rsid w:val="69627681"/>
    <w:rsid w:val="6977531D"/>
    <w:rsid w:val="6985191D"/>
    <w:rsid w:val="69CC2BFF"/>
    <w:rsid w:val="69DF25E6"/>
    <w:rsid w:val="69FD55B8"/>
    <w:rsid w:val="6A0B1C62"/>
    <w:rsid w:val="6A2406C8"/>
    <w:rsid w:val="6ADE0BD1"/>
    <w:rsid w:val="6AE96859"/>
    <w:rsid w:val="6B147746"/>
    <w:rsid w:val="6B24787C"/>
    <w:rsid w:val="6B573233"/>
    <w:rsid w:val="6B5B6274"/>
    <w:rsid w:val="6B935D53"/>
    <w:rsid w:val="6BB81B36"/>
    <w:rsid w:val="6BE91CF0"/>
    <w:rsid w:val="6C0C1E82"/>
    <w:rsid w:val="6C196F71"/>
    <w:rsid w:val="6C226FCB"/>
    <w:rsid w:val="6C31226F"/>
    <w:rsid w:val="6C552F0B"/>
    <w:rsid w:val="6C8C67B7"/>
    <w:rsid w:val="6C9500C9"/>
    <w:rsid w:val="6C9D744C"/>
    <w:rsid w:val="6D026E36"/>
    <w:rsid w:val="6D0F39D8"/>
    <w:rsid w:val="6D167928"/>
    <w:rsid w:val="6D26299B"/>
    <w:rsid w:val="6D4772EC"/>
    <w:rsid w:val="6D4D2752"/>
    <w:rsid w:val="6D9078AF"/>
    <w:rsid w:val="6DAA3FEF"/>
    <w:rsid w:val="6DB12CE1"/>
    <w:rsid w:val="6DC0172B"/>
    <w:rsid w:val="6DCB690C"/>
    <w:rsid w:val="6DD41A5B"/>
    <w:rsid w:val="6DF43C2E"/>
    <w:rsid w:val="6DF51CA3"/>
    <w:rsid w:val="6E8335BD"/>
    <w:rsid w:val="6E8E12EF"/>
    <w:rsid w:val="6E972936"/>
    <w:rsid w:val="6ED446C5"/>
    <w:rsid w:val="6F2A7D94"/>
    <w:rsid w:val="6F8331F1"/>
    <w:rsid w:val="6FAE1A09"/>
    <w:rsid w:val="6FD75BF8"/>
    <w:rsid w:val="6FE04306"/>
    <w:rsid w:val="6FF30300"/>
    <w:rsid w:val="702E0619"/>
    <w:rsid w:val="707723D0"/>
    <w:rsid w:val="70DA60AB"/>
    <w:rsid w:val="70F5661B"/>
    <w:rsid w:val="71360107"/>
    <w:rsid w:val="713B688E"/>
    <w:rsid w:val="71D43752"/>
    <w:rsid w:val="71F1796A"/>
    <w:rsid w:val="720F447A"/>
    <w:rsid w:val="72154626"/>
    <w:rsid w:val="72262B5D"/>
    <w:rsid w:val="72283FF7"/>
    <w:rsid w:val="722E7212"/>
    <w:rsid w:val="723A0474"/>
    <w:rsid w:val="725923E4"/>
    <w:rsid w:val="72864BF7"/>
    <w:rsid w:val="729023FC"/>
    <w:rsid w:val="72A34D66"/>
    <w:rsid w:val="73A56E44"/>
    <w:rsid w:val="73C0646E"/>
    <w:rsid w:val="742222F5"/>
    <w:rsid w:val="74476126"/>
    <w:rsid w:val="74706664"/>
    <w:rsid w:val="7476258E"/>
    <w:rsid w:val="747F3682"/>
    <w:rsid w:val="749C4185"/>
    <w:rsid w:val="75067759"/>
    <w:rsid w:val="752E6DCD"/>
    <w:rsid w:val="7551380D"/>
    <w:rsid w:val="75600BE5"/>
    <w:rsid w:val="7564475C"/>
    <w:rsid w:val="7583797F"/>
    <w:rsid w:val="75A629FF"/>
    <w:rsid w:val="75D20F1D"/>
    <w:rsid w:val="75DA2C18"/>
    <w:rsid w:val="75F54412"/>
    <w:rsid w:val="761D08E0"/>
    <w:rsid w:val="765D347C"/>
    <w:rsid w:val="76826699"/>
    <w:rsid w:val="76C87133"/>
    <w:rsid w:val="76CD08D5"/>
    <w:rsid w:val="76DB4B92"/>
    <w:rsid w:val="77052AA4"/>
    <w:rsid w:val="77136511"/>
    <w:rsid w:val="77340A39"/>
    <w:rsid w:val="77351FD0"/>
    <w:rsid w:val="773553C0"/>
    <w:rsid w:val="77472422"/>
    <w:rsid w:val="774A385E"/>
    <w:rsid w:val="777F31F2"/>
    <w:rsid w:val="778154D2"/>
    <w:rsid w:val="778D20C9"/>
    <w:rsid w:val="77D1700D"/>
    <w:rsid w:val="77EC04CC"/>
    <w:rsid w:val="786F17CF"/>
    <w:rsid w:val="78775729"/>
    <w:rsid w:val="78A42DB0"/>
    <w:rsid w:val="78A656AB"/>
    <w:rsid w:val="78B2245C"/>
    <w:rsid w:val="78E172CC"/>
    <w:rsid w:val="78EA1D1F"/>
    <w:rsid w:val="78FD502C"/>
    <w:rsid w:val="7904172F"/>
    <w:rsid w:val="790F7E27"/>
    <w:rsid w:val="792A231A"/>
    <w:rsid w:val="79316829"/>
    <w:rsid w:val="797E66A9"/>
    <w:rsid w:val="797F1EE5"/>
    <w:rsid w:val="79817A0B"/>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15461"/>
    <w:rsid w:val="7B343476"/>
    <w:rsid w:val="7B5A2978"/>
    <w:rsid w:val="7B5A7E4C"/>
    <w:rsid w:val="7B667AF9"/>
    <w:rsid w:val="7B7468F8"/>
    <w:rsid w:val="7B872E86"/>
    <w:rsid w:val="7BEE0103"/>
    <w:rsid w:val="7C0A0FE4"/>
    <w:rsid w:val="7C254906"/>
    <w:rsid w:val="7C52743D"/>
    <w:rsid w:val="7C590818"/>
    <w:rsid w:val="7C7C10F6"/>
    <w:rsid w:val="7C853BEA"/>
    <w:rsid w:val="7C881368"/>
    <w:rsid w:val="7CE27788"/>
    <w:rsid w:val="7D0C32F1"/>
    <w:rsid w:val="7D0F408D"/>
    <w:rsid w:val="7D491C6C"/>
    <w:rsid w:val="7D5429C0"/>
    <w:rsid w:val="7D6E6D43"/>
    <w:rsid w:val="7D8555F0"/>
    <w:rsid w:val="7DA16716"/>
    <w:rsid w:val="7DB57A34"/>
    <w:rsid w:val="7DE60973"/>
    <w:rsid w:val="7DEF0916"/>
    <w:rsid w:val="7E1E5218"/>
    <w:rsid w:val="7E775881"/>
    <w:rsid w:val="7E9A4E1F"/>
    <w:rsid w:val="7EA7723A"/>
    <w:rsid w:val="7EF56FBB"/>
    <w:rsid w:val="7F0768EB"/>
    <w:rsid w:val="7F143BEC"/>
    <w:rsid w:val="7F6776A3"/>
    <w:rsid w:val="7F715AF2"/>
    <w:rsid w:val="7F886E69"/>
    <w:rsid w:val="7F961E7F"/>
    <w:rsid w:val="7FB34697"/>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autoRedefine/>
    <w:qFormat/>
    <w:uiPriority w:val="0"/>
    <w:pPr>
      <w:ind w:left="100" w:leftChars="2500"/>
    </w:pPr>
    <w:rPr>
      <w:rFonts w:ascii="宋体"/>
      <w:sz w:val="24"/>
      <w:szCs w:val="21"/>
      <w:lang w:val="zh-CN"/>
    </w:rPr>
  </w:style>
  <w:style w:type="paragraph" w:styleId="36">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90"/>
    <w:autoRedefine/>
    <w:qFormat/>
    <w:uiPriority w:val="0"/>
    <w:rPr>
      <w:sz w:val="18"/>
      <w:szCs w:val="18"/>
    </w:rPr>
  </w:style>
  <w:style w:type="paragraph" w:styleId="39">
    <w:name w:val="footer"/>
    <w:basedOn w:val="1"/>
    <w:link w:val="383"/>
    <w:autoRedefine/>
    <w:qFormat/>
    <w:uiPriority w:val="99"/>
    <w:pPr>
      <w:tabs>
        <w:tab w:val="center" w:pos="4153"/>
        <w:tab w:val="right" w:pos="8306"/>
      </w:tabs>
      <w:snapToGrid w:val="0"/>
      <w:jc w:val="left"/>
    </w:pPr>
    <w:rPr>
      <w:sz w:val="18"/>
      <w:szCs w:val="18"/>
    </w:rPr>
  </w:style>
  <w:style w:type="paragraph" w:styleId="40">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5"/>
    <w:autoRedefine/>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2"/>
    <w:autoRedefine/>
    <w:qFormat/>
    <w:uiPriority w:val="0"/>
    <w:pPr>
      <w:spacing w:after="120" w:line="480" w:lineRule="auto"/>
    </w:pPr>
  </w:style>
  <w:style w:type="paragraph" w:styleId="56">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9"/>
    <w:qFormat/>
    <w:uiPriority w:val="0"/>
    <w:rPr>
      <w:b/>
      <w:bCs/>
    </w:rPr>
  </w:style>
  <w:style w:type="paragraph" w:styleId="60">
    <w:name w:val="Body Text First Indent"/>
    <w:basedOn w:val="23"/>
    <w:link w:val="321"/>
    <w:autoRedefine/>
    <w:qFormat/>
    <w:uiPriority w:val="0"/>
    <w:pPr>
      <w:ind w:firstLine="420"/>
    </w:pPr>
    <w:rPr>
      <w:rFonts w:hAnsi="Calibri" w:cs="Times New Roman"/>
      <w:snapToGrid/>
      <w:szCs w:val="20"/>
    </w:rPr>
  </w:style>
  <w:style w:type="paragraph" w:styleId="61">
    <w:name w:val="Body Text First Indent 2"/>
    <w:basedOn w:val="24"/>
    <w:link w:val="123"/>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2 Char"/>
    <w:autoRedefine/>
    <w:qFormat/>
    <w:uiPriority w:val="0"/>
    <w:rPr>
      <w:rFonts w:ascii="Arial" w:hAnsi="Arial" w:eastAsia="黑体"/>
      <w:b/>
      <w:kern w:val="2"/>
      <w:sz w:val="32"/>
      <w:lang w:val="en-US" w:eastAsia="zh-CN"/>
    </w:rPr>
  </w:style>
  <w:style w:type="character" w:customStyle="1" w:styleId="80">
    <w:name w:val="标题 1 Char"/>
    <w:link w:val="2"/>
    <w:autoRedefine/>
    <w:qFormat/>
    <w:uiPriority w:val="9"/>
    <w:rPr>
      <w:b/>
      <w:bCs/>
      <w:kern w:val="44"/>
      <w:sz w:val="44"/>
      <w:szCs w:val="44"/>
    </w:rPr>
  </w:style>
  <w:style w:type="character" w:customStyle="1" w:styleId="81">
    <w:name w:val="标题 4 Char"/>
    <w:autoRedefine/>
    <w:qFormat/>
    <w:uiPriority w:val="0"/>
    <w:rPr>
      <w:rFonts w:ascii="Arial" w:hAnsi="Arial" w:eastAsia="黑体"/>
      <w:b/>
      <w:kern w:val="2"/>
      <w:sz w:val="28"/>
    </w:rPr>
  </w:style>
  <w:style w:type="paragraph" w:customStyle="1" w:styleId="8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83">
    <w:name w:val="正文空2字"/>
    <w:basedOn w:val="84"/>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autoRedefine/>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59"/>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1"/>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69"/>
    <w:autoRedefine/>
    <w:qFormat/>
    <w:uiPriority w:val="0"/>
    <w:rPr>
      <w:rFonts w:ascii="Arial" w:hAnsi="Arial" w:eastAsia="黑体" w:cs="Arial"/>
      <w:snapToGrid w:val="0"/>
      <w:kern w:val="0"/>
      <w:szCs w:val="21"/>
    </w:rPr>
  </w:style>
  <w:style w:type="character" w:customStyle="1" w:styleId="127">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6"/>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5"/>
    <w:autoRedefine/>
    <w:qFormat/>
    <w:uiPriority w:val="0"/>
    <w:rPr>
      <w:rFonts w:ascii="宋体"/>
      <w:kern w:val="2"/>
      <w:sz w:val="24"/>
      <w:szCs w:val="21"/>
      <w:lang w:val="zh-CN"/>
    </w:rPr>
  </w:style>
  <w:style w:type="character" w:customStyle="1" w:styleId="184">
    <w:name w:val="标题 9 Char"/>
    <w:link w:val="11"/>
    <w:autoRedefine/>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autoRedefine/>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38"/>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8"/>
    <w:autoRedefine/>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maywed421"/>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1"/>
    <w:autoRedefine/>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autoRedefine/>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autoRedefine/>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49"/>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0"/>
    <w:rPr>
      <w:kern w:val="2"/>
      <w:sz w:val="21"/>
      <w:szCs w:val="24"/>
    </w:rPr>
  </w:style>
  <w:style w:type="character" w:customStyle="1" w:styleId="345">
    <w:name w:val="签名 Char"/>
    <w:link w:val="41"/>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2"/>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xfitem"/>
    <w:basedOn w:val="6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65</Pages>
  <Words>39964</Words>
  <Characters>42295</Characters>
  <Lines>279</Lines>
  <Paragraphs>78</Paragraphs>
  <TotalTime>12</TotalTime>
  <ScaleCrop>false</ScaleCrop>
  <LinksUpToDate>false</LinksUpToDate>
  <CharactersWithSpaces>47016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MAC</cp:lastModifiedBy>
  <cp:lastPrinted>2021-12-27T11:06:00Z</cp:lastPrinted>
  <dcterms:modified xsi:type="dcterms:W3CDTF">2024-11-02T09:40:36Z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F856C8F1768848309CC7BDC5DBDA8ECD_13</vt:lpwstr>
  </property>
</Properties>
</file>