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D819FFD"/>
    <w:p w14:paraId="60E384E9"/>
    <w:p w14:paraId="136ED898"/>
    <w:p w14:paraId="1E77F744"/>
    <w:p w14:paraId="7B55C072">
      <w:pPr>
        <w:adjustRightInd w:val="0"/>
        <w:jc w:val="center"/>
        <w:rPr>
          <w:b/>
          <w:sz w:val="36"/>
          <w:szCs w:val="36"/>
        </w:rPr>
      </w:pPr>
      <w:r>
        <w:rPr>
          <w:b/>
          <w:sz w:val="36"/>
          <w:szCs w:val="36"/>
        </w:rPr>
        <w:t>浙江广播电视集团政府采购</w:t>
      </w:r>
    </w:p>
    <w:p w14:paraId="23C4BFF7">
      <w:pPr>
        <w:adjustRightInd w:val="0"/>
        <w:jc w:val="center"/>
        <w:rPr>
          <w:b/>
          <w:sz w:val="36"/>
          <w:szCs w:val="36"/>
        </w:rPr>
      </w:pPr>
      <w:r>
        <w:rPr>
          <w:b/>
          <w:sz w:val="36"/>
          <w:szCs w:val="36"/>
        </w:rPr>
        <w:t>浙江卫视4K超高清频道制播设备更新改造项目</w:t>
      </w:r>
    </w:p>
    <w:p w14:paraId="4E052598">
      <w:pPr>
        <w:adjustRightInd w:val="0"/>
        <w:jc w:val="center"/>
        <w:rPr>
          <w:b/>
          <w:sz w:val="20"/>
          <w:szCs w:val="20"/>
        </w:rPr>
      </w:pPr>
      <w:r>
        <w:rPr>
          <w:b/>
          <w:sz w:val="36"/>
          <w:szCs w:val="36"/>
        </w:rPr>
        <w:t>超高清监控设备系统</w:t>
      </w:r>
    </w:p>
    <w:p w14:paraId="36802145"/>
    <w:p w14:paraId="6C8920DE">
      <w:pPr>
        <w:adjustRightInd w:val="0"/>
        <w:jc w:val="center"/>
        <w:rPr>
          <w:b/>
          <w:sz w:val="100"/>
          <w:szCs w:val="100"/>
        </w:rPr>
      </w:pPr>
      <w:r>
        <w:rPr>
          <w:b/>
          <w:sz w:val="100"/>
          <w:szCs w:val="100"/>
        </w:rPr>
        <w:t>招标文件</w:t>
      </w:r>
    </w:p>
    <w:p w14:paraId="63BEC574"/>
    <w:p w14:paraId="28A9E70E"/>
    <w:p w14:paraId="1911DDDA">
      <w:pPr>
        <w:adjustRightInd w:val="0"/>
        <w:jc w:val="center"/>
        <w:rPr>
          <w:sz w:val="30"/>
          <w:szCs w:val="30"/>
        </w:rPr>
      </w:pPr>
      <w:r>
        <w:drawing>
          <wp:inline distT="0" distB="0" distL="114300" distR="114300">
            <wp:extent cx="2303780" cy="1790700"/>
            <wp:effectExtent l="0" t="0" r="127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2303780" cy="1790700"/>
                    </a:xfrm>
                    <a:prstGeom prst="rect">
                      <a:avLst/>
                    </a:prstGeom>
                    <a:noFill/>
                    <a:ln>
                      <a:noFill/>
                    </a:ln>
                  </pic:spPr>
                </pic:pic>
              </a:graphicData>
            </a:graphic>
          </wp:inline>
        </w:drawing>
      </w:r>
    </w:p>
    <w:p w14:paraId="5D78BEE6"/>
    <w:p w14:paraId="7C405B10"/>
    <w:p w14:paraId="4BF26907">
      <w:pPr>
        <w:adjustRightInd w:val="0"/>
        <w:ind w:firstLine="1506" w:firstLineChars="500"/>
        <w:rPr>
          <w:b/>
          <w:sz w:val="30"/>
          <w:szCs w:val="30"/>
        </w:rPr>
      </w:pPr>
      <w:r>
        <w:rPr>
          <w:b/>
          <w:sz w:val="30"/>
          <w:szCs w:val="30"/>
        </w:rPr>
        <w:t>采购方式：公开招标</w:t>
      </w:r>
    </w:p>
    <w:p w14:paraId="2DB400E5">
      <w:pPr>
        <w:adjustRightInd w:val="0"/>
        <w:ind w:firstLine="1506" w:firstLineChars="500"/>
        <w:rPr>
          <w:b/>
          <w:sz w:val="30"/>
          <w:szCs w:val="30"/>
        </w:rPr>
      </w:pPr>
      <w:r>
        <w:rPr>
          <w:b/>
          <w:sz w:val="30"/>
          <w:szCs w:val="30"/>
        </w:rPr>
        <w:t>项目编号：</w:t>
      </w:r>
      <w:r>
        <w:rPr>
          <w:rFonts w:hint="eastAsia"/>
          <w:b/>
          <w:sz w:val="30"/>
          <w:szCs w:val="30"/>
        </w:rPr>
        <w:t>CTZB-2025020108</w:t>
      </w:r>
    </w:p>
    <w:p w14:paraId="6D931260"/>
    <w:p w14:paraId="3E34EE20"/>
    <w:p w14:paraId="0FA02835"/>
    <w:p w14:paraId="0E331FEC"/>
    <w:p w14:paraId="5A5C49B8"/>
    <w:p w14:paraId="2184FF66">
      <w:pPr>
        <w:adjustRightInd w:val="0"/>
        <w:ind w:firstLine="1355" w:firstLineChars="450"/>
        <w:rPr>
          <w:b/>
          <w:sz w:val="30"/>
          <w:szCs w:val="30"/>
          <w:u w:val="single"/>
        </w:rPr>
      </w:pPr>
      <w:r>
        <w:rPr>
          <w:b/>
          <w:sz w:val="30"/>
          <w:szCs w:val="30"/>
        </w:rPr>
        <w:t>采购人：</w:t>
      </w:r>
      <w:r>
        <w:rPr>
          <w:b/>
          <w:sz w:val="30"/>
          <w:szCs w:val="30"/>
          <w:u w:val="single"/>
        </w:rPr>
        <w:t>浙江广播电视集团</w:t>
      </w:r>
      <w:r>
        <w:rPr>
          <w:b/>
          <w:sz w:val="30"/>
          <w:szCs w:val="30"/>
        </w:rPr>
        <w:t>（盖章）</w:t>
      </w:r>
    </w:p>
    <w:p w14:paraId="0646A095">
      <w:pPr>
        <w:adjustRightInd w:val="0"/>
        <w:ind w:firstLine="1355" w:firstLineChars="450"/>
        <w:rPr>
          <w:b/>
          <w:sz w:val="30"/>
          <w:szCs w:val="30"/>
        </w:rPr>
      </w:pPr>
      <w:r>
        <w:rPr>
          <w:b/>
          <w:sz w:val="30"/>
          <w:szCs w:val="30"/>
        </w:rPr>
        <w:t>采购代理机构：</w:t>
      </w:r>
      <w:r>
        <w:rPr>
          <w:b/>
          <w:sz w:val="30"/>
          <w:szCs w:val="30"/>
          <w:u w:val="single"/>
        </w:rPr>
        <w:t>浙江省成套招标代理有限公司</w:t>
      </w:r>
      <w:r>
        <w:rPr>
          <w:b/>
          <w:sz w:val="30"/>
          <w:szCs w:val="30"/>
        </w:rPr>
        <w:t>（盖章）</w:t>
      </w:r>
    </w:p>
    <w:p w14:paraId="5E8B3444">
      <w:pPr>
        <w:adjustRightInd w:val="0"/>
        <w:jc w:val="left"/>
        <w:rPr>
          <w:b/>
          <w:sz w:val="30"/>
          <w:szCs w:val="30"/>
        </w:rPr>
      </w:pPr>
    </w:p>
    <w:p w14:paraId="1D610120">
      <w:pPr>
        <w:adjustRightInd w:val="0"/>
        <w:jc w:val="center"/>
        <w:rPr>
          <w:b/>
          <w:sz w:val="30"/>
          <w:szCs w:val="30"/>
        </w:rPr>
      </w:pPr>
      <w:r>
        <w:rPr>
          <w:b/>
          <w:sz w:val="30"/>
          <w:szCs w:val="30"/>
        </w:rPr>
        <w:t>二〇二五年二月</w:t>
      </w:r>
    </w:p>
    <w:p w14:paraId="2D74FC19">
      <w:pPr>
        <w:pStyle w:val="2"/>
        <w:adjustRightInd w:val="0"/>
        <w:rPr>
          <w:color w:val="auto"/>
        </w:rPr>
      </w:pPr>
      <w:r>
        <w:rPr>
          <w:color w:val="auto"/>
        </w:rPr>
        <w:br w:type="page"/>
      </w:r>
      <w:bookmarkStart w:id="0" w:name="_Toc27229"/>
      <w:bookmarkStart w:id="1" w:name="_Toc6511"/>
      <w:r>
        <w:rPr>
          <w:color w:val="auto"/>
        </w:rPr>
        <w:t>目录</w:t>
      </w:r>
      <w:bookmarkEnd w:id="0"/>
      <w:bookmarkEnd w:id="1"/>
    </w:p>
    <w:p w14:paraId="7BF80BE4">
      <w:pPr>
        <w:pStyle w:val="16"/>
        <w:tabs>
          <w:tab w:val="right" w:leader="dot" w:pos="9185"/>
        </w:tabs>
      </w:pPr>
      <w:r>
        <w:rPr>
          <w:b w:val="0"/>
          <w:bCs w:val="0"/>
          <w:caps w:val="0"/>
        </w:rPr>
        <w:fldChar w:fldCharType="begin"/>
      </w:r>
      <w:r>
        <w:rPr>
          <w:b w:val="0"/>
          <w:bCs w:val="0"/>
          <w:caps w:val="0"/>
        </w:rPr>
        <w:instrText xml:space="preserve"> TOC \o "1-1" \h \z </w:instrText>
      </w:r>
      <w:r>
        <w:rPr>
          <w:b w:val="0"/>
          <w:bCs w:val="0"/>
          <w:caps w:val="0"/>
        </w:rPr>
        <w:fldChar w:fldCharType="separate"/>
      </w:r>
      <w:r>
        <w:rPr>
          <w:bCs w:val="0"/>
          <w:caps w:val="0"/>
        </w:rPr>
        <w:fldChar w:fldCharType="begin"/>
      </w:r>
      <w:r>
        <w:rPr>
          <w:bCs w:val="0"/>
          <w:caps w:val="0"/>
        </w:rPr>
        <w:instrText xml:space="preserve"> HYPERLINK \l _Toc6511 </w:instrText>
      </w:r>
      <w:r>
        <w:rPr>
          <w:bCs w:val="0"/>
          <w:caps w:val="0"/>
        </w:rPr>
        <w:fldChar w:fldCharType="separate"/>
      </w:r>
      <w:r>
        <w:t>目录</w:t>
      </w:r>
      <w:r>
        <w:tab/>
      </w:r>
      <w:r>
        <w:fldChar w:fldCharType="begin"/>
      </w:r>
      <w:r>
        <w:instrText xml:space="preserve"> PAGEREF _Toc6511 \h </w:instrText>
      </w:r>
      <w:r>
        <w:fldChar w:fldCharType="separate"/>
      </w:r>
      <w:r>
        <w:t>2</w:t>
      </w:r>
      <w:r>
        <w:fldChar w:fldCharType="end"/>
      </w:r>
      <w:r>
        <w:rPr>
          <w:bCs w:val="0"/>
          <w:caps w:val="0"/>
        </w:rPr>
        <w:fldChar w:fldCharType="end"/>
      </w:r>
    </w:p>
    <w:p w14:paraId="75ED2E99">
      <w:pPr>
        <w:pStyle w:val="16"/>
        <w:tabs>
          <w:tab w:val="right" w:leader="dot" w:pos="9185"/>
        </w:tabs>
      </w:pPr>
      <w:r>
        <w:fldChar w:fldCharType="begin"/>
      </w:r>
      <w:r>
        <w:instrText xml:space="preserve"> HYPERLINK \l _Toc945 </w:instrText>
      </w:r>
      <w:r>
        <w:fldChar w:fldCharType="separate"/>
      </w:r>
      <w:r>
        <w:t>第一章  招标公告</w:t>
      </w:r>
      <w:r>
        <w:tab/>
      </w:r>
      <w:r>
        <w:fldChar w:fldCharType="begin"/>
      </w:r>
      <w:r>
        <w:instrText xml:space="preserve"> PAGEREF _Toc945 \h </w:instrText>
      </w:r>
      <w:r>
        <w:fldChar w:fldCharType="separate"/>
      </w:r>
      <w:r>
        <w:t>3</w:t>
      </w:r>
      <w:r>
        <w:fldChar w:fldCharType="end"/>
      </w:r>
      <w:r>
        <w:fldChar w:fldCharType="end"/>
      </w:r>
    </w:p>
    <w:p w14:paraId="27219EB1">
      <w:pPr>
        <w:pStyle w:val="16"/>
        <w:tabs>
          <w:tab w:val="right" w:leader="dot" w:pos="9185"/>
        </w:tabs>
      </w:pPr>
      <w:r>
        <w:fldChar w:fldCharType="begin"/>
      </w:r>
      <w:r>
        <w:instrText xml:space="preserve"> HYPERLINK \l _Toc18415 </w:instrText>
      </w:r>
      <w:r>
        <w:fldChar w:fldCharType="separate"/>
      </w:r>
      <w:r>
        <w:t>第二章  采购需求总体要求</w:t>
      </w:r>
      <w:r>
        <w:tab/>
      </w:r>
      <w:r>
        <w:fldChar w:fldCharType="begin"/>
      </w:r>
      <w:r>
        <w:instrText xml:space="preserve"> PAGEREF _Toc18415 \h </w:instrText>
      </w:r>
      <w:r>
        <w:fldChar w:fldCharType="separate"/>
      </w:r>
      <w:r>
        <w:t>6</w:t>
      </w:r>
      <w:r>
        <w:fldChar w:fldCharType="end"/>
      </w:r>
      <w:r>
        <w:fldChar w:fldCharType="end"/>
      </w:r>
    </w:p>
    <w:p w14:paraId="4FD1B08F">
      <w:pPr>
        <w:pStyle w:val="16"/>
        <w:tabs>
          <w:tab w:val="right" w:leader="dot" w:pos="9185"/>
        </w:tabs>
      </w:pPr>
      <w:r>
        <w:fldChar w:fldCharType="begin"/>
      </w:r>
      <w:r>
        <w:instrText xml:space="preserve"> HYPERLINK \l _Toc3224 </w:instrText>
      </w:r>
      <w:r>
        <w:fldChar w:fldCharType="separate"/>
      </w:r>
      <w:r>
        <w:t>第三章  采购需求</w:t>
      </w:r>
      <w:r>
        <w:tab/>
      </w:r>
      <w:r>
        <w:fldChar w:fldCharType="begin"/>
      </w:r>
      <w:r>
        <w:instrText xml:space="preserve"> PAGEREF _Toc3224 \h </w:instrText>
      </w:r>
      <w:r>
        <w:fldChar w:fldCharType="separate"/>
      </w:r>
      <w:r>
        <w:t>7</w:t>
      </w:r>
      <w:r>
        <w:fldChar w:fldCharType="end"/>
      </w:r>
      <w:r>
        <w:fldChar w:fldCharType="end"/>
      </w:r>
    </w:p>
    <w:p w14:paraId="3A6F49FF">
      <w:pPr>
        <w:pStyle w:val="16"/>
        <w:tabs>
          <w:tab w:val="right" w:leader="dot" w:pos="9185"/>
        </w:tabs>
      </w:pPr>
      <w:r>
        <w:fldChar w:fldCharType="begin"/>
      </w:r>
      <w:r>
        <w:instrText xml:space="preserve"> HYPERLINK \l _Toc31519 </w:instrText>
      </w:r>
      <w:r>
        <w:fldChar w:fldCharType="separate"/>
      </w:r>
      <w:r>
        <w:t>第四章  采购合同</w:t>
      </w:r>
      <w:r>
        <w:tab/>
      </w:r>
      <w:r>
        <w:fldChar w:fldCharType="begin"/>
      </w:r>
      <w:r>
        <w:instrText xml:space="preserve"> PAGEREF _Toc31519 \h </w:instrText>
      </w:r>
      <w:r>
        <w:fldChar w:fldCharType="separate"/>
      </w:r>
      <w:r>
        <w:t>40</w:t>
      </w:r>
      <w:r>
        <w:fldChar w:fldCharType="end"/>
      </w:r>
      <w:r>
        <w:fldChar w:fldCharType="end"/>
      </w:r>
    </w:p>
    <w:p w14:paraId="5A7692A1">
      <w:pPr>
        <w:pStyle w:val="16"/>
        <w:tabs>
          <w:tab w:val="right" w:leader="dot" w:pos="9185"/>
        </w:tabs>
      </w:pPr>
      <w:r>
        <w:fldChar w:fldCharType="begin"/>
      </w:r>
      <w:r>
        <w:instrText xml:space="preserve"> HYPERLINK \l _Toc26611 </w:instrText>
      </w:r>
      <w:r>
        <w:fldChar w:fldCharType="separate"/>
      </w:r>
      <w:r>
        <w:t>第五章  评标办法</w:t>
      </w:r>
      <w:r>
        <w:tab/>
      </w:r>
      <w:r>
        <w:fldChar w:fldCharType="begin"/>
      </w:r>
      <w:r>
        <w:instrText xml:space="preserve"> PAGEREF _Toc26611 \h </w:instrText>
      </w:r>
      <w:r>
        <w:fldChar w:fldCharType="separate"/>
      </w:r>
      <w:r>
        <w:t>45</w:t>
      </w:r>
      <w:r>
        <w:fldChar w:fldCharType="end"/>
      </w:r>
      <w:r>
        <w:fldChar w:fldCharType="end"/>
      </w:r>
    </w:p>
    <w:p w14:paraId="11E3FFE9">
      <w:pPr>
        <w:pStyle w:val="16"/>
        <w:tabs>
          <w:tab w:val="right" w:leader="dot" w:pos="9185"/>
        </w:tabs>
      </w:pPr>
      <w:r>
        <w:fldChar w:fldCharType="begin"/>
      </w:r>
      <w:r>
        <w:instrText xml:space="preserve"> HYPERLINK \l _Toc28271 </w:instrText>
      </w:r>
      <w:r>
        <w:fldChar w:fldCharType="separate"/>
      </w:r>
      <w:r>
        <w:t>第六章  投标人须知</w:t>
      </w:r>
      <w:r>
        <w:tab/>
      </w:r>
      <w:r>
        <w:fldChar w:fldCharType="begin"/>
      </w:r>
      <w:r>
        <w:instrText xml:space="preserve"> PAGEREF _Toc28271 \h </w:instrText>
      </w:r>
      <w:r>
        <w:fldChar w:fldCharType="separate"/>
      </w:r>
      <w:r>
        <w:t>51</w:t>
      </w:r>
      <w:r>
        <w:fldChar w:fldCharType="end"/>
      </w:r>
      <w:r>
        <w:fldChar w:fldCharType="end"/>
      </w:r>
    </w:p>
    <w:p w14:paraId="72DD43D1">
      <w:pPr>
        <w:pStyle w:val="16"/>
        <w:tabs>
          <w:tab w:val="right" w:leader="dot" w:pos="9185"/>
        </w:tabs>
      </w:pPr>
      <w:r>
        <w:fldChar w:fldCharType="begin"/>
      </w:r>
      <w:r>
        <w:instrText xml:space="preserve"> HYPERLINK \l _Toc20866 </w:instrText>
      </w:r>
      <w:r>
        <w:fldChar w:fldCharType="separate"/>
      </w:r>
      <w:r>
        <w:t>第七章  投标文件格式</w:t>
      </w:r>
      <w:r>
        <w:tab/>
      </w:r>
      <w:r>
        <w:fldChar w:fldCharType="begin"/>
      </w:r>
      <w:r>
        <w:instrText xml:space="preserve"> PAGEREF _Toc20866 \h </w:instrText>
      </w:r>
      <w:r>
        <w:fldChar w:fldCharType="separate"/>
      </w:r>
      <w:r>
        <w:t>65</w:t>
      </w:r>
      <w:r>
        <w:fldChar w:fldCharType="end"/>
      </w:r>
      <w:r>
        <w:fldChar w:fldCharType="end"/>
      </w:r>
    </w:p>
    <w:p w14:paraId="2D7F8F48">
      <w:pPr>
        <w:pStyle w:val="16"/>
        <w:tabs>
          <w:tab w:val="right" w:leader="dot" w:pos="9185"/>
        </w:tabs>
      </w:pPr>
      <w:r>
        <w:fldChar w:fldCharType="begin"/>
      </w:r>
      <w:r>
        <w:instrText xml:space="preserve"> HYPERLINK \l _Toc27750 </w:instrText>
      </w:r>
      <w:r>
        <w:fldChar w:fldCharType="separate"/>
      </w:r>
      <w:r>
        <w:t>第八章  招标文件附件</w:t>
      </w:r>
      <w:r>
        <w:tab/>
      </w:r>
      <w:r>
        <w:fldChar w:fldCharType="begin"/>
      </w:r>
      <w:r>
        <w:instrText xml:space="preserve"> PAGEREF _Toc27750 \h </w:instrText>
      </w:r>
      <w:r>
        <w:fldChar w:fldCharType="separate"/>
      </w:r>
      <w:r>
        <w:t>90</w:t>
      </w:r>
      <w:r>
        <w:fldChar w:fldCharType="end"/>
      </w:r>
      <w:r>
        <w:fldChar w:fldCharType="end"/>
      </w:r>
    </w:p>
    <w:p w14:paraId="11A8756E">
      <w:pPr>
        <w:adjustRightInd w:val="0"/>
      </w:pPr>
      <w:r>
        <w:rPr>
          <w:bCs/>
          <w:caps/>
        </w:rPr>
        <w:fldChar w:fldCharType="end"/>
      </w:r>
      <w:r>
        <w:rPr>
          <w:b/>
          <w:bCs/>
          <w:caps/>
          <w:sz w:val="24"/>
        </w:rPr>
        <w:br w:type="page"/>
      </w:r>
    </w:p>
    <w:p w14:paraId="06ADC040">
      <w:pPr>
        <w:pStyle w:val="2"/>
        <w:adjustRightInd w:val="0"/>
        <w:rPr>
          <w:color w:val="auto"/>
        </w:rPr>
      </w:pPr>
      <w:bookmarkStart w:id="2" w:name="_Toc27752"/>
      <w:bookmarkStart w:id="3" w:name="_Toc293343927"/>
      <w:bookmarkStart w:id="4" w:name="_Toc945"/>
      <w:r>
        <w:rPr>
          <w:color w:val="auto"/>
        </w:rPr>
        <w:t>第一章  招标公告</w:t>
      </w:r>
      <w:bookmarkEnd w:id="2"/>
      <w:bookmarkEnd w:id="3"/>
      <w:bookmarkEnd w:id="4"/>
    </w:p>
    <w:p w14:paraId="52B50F12">
      <w:pPr>
        <w:pStyle w:val="3"/>
        <w:ind w:firstLine="420"/>
      </w:pPr>
      <w:r>
        <w:t>项目概况</w:t>
      </w:r>
    </w:p>
    <w:p w14:paraId="07100BBF">
      <w:pPr>
        <w:widowControl/>
        <w:adjustRightInd w:val="0"/>
        <w:ind w:firstLine="420" w:firstLineChars="200"/>
        <w:jc w:val="left"/>
        <w:rPr>
          <w:kern w:val="0"/>
        </w:rPr>
      </w:pPr>
      <w:r>
        <w:t>浙江广播电视集团浙江卫视4K超高清频道制播设备更新改造项目超高清监控设备系统招标项目</w:t>
      </w:r>
      <w:r>
        <w:rPr>
          <w:kern w:val="0"/>
        </w:rPr>
        <w:t>的潜在投标人应在</w:t>
      </w:r>
      <w:r>
        <w:t>浙江政府采购网（http://zfcg.czt.zj.gov.cn）</w:t>
      </w:r>
      <w:r>
        <w:rPr>
          <w:kern w:val="0"/>
        </w:rPr>
        <w:t>获取（下载）招标文件，并于2025年</w:t>
      </w:r>
      <w:r>
        <w:rPr>
          <w:rFonts w:hint="eastAsia"/>
          <w:kern w:val="0"/>
          <w:lang w:val="en-US" w:eastAsia="zh-CN"/>
        </w:rPr>
        <w:t>3</w:t>
      </w:r>
      <w:r>
        <w:rPr>
          <w:kern w:val="0"/>
        </w:rPr>
        <w:t>月</w:t>
      </w:r>
      <w:r>
        <w:rPr>
          <w:rFonts w:hint="eastAsia"/>
          <w:kern w:val="0"/>
          <w:lang w:val="en-US" w:eastAsia="zh-CN"/>
        </w:rPr>
        <w:t>17</w:t>
      </w:r>
      <w:r>
        <w:rPr>
          <w:kern w:val="0"/>
        </w:rPr>
        <w:t>日</w:t>
      </w:r>
      <w:r>
        <w:rPr>
          <w:rFonts w:hint="eastAsia"/>
          <w:kern w:val="0"/>
          <w:lang w:val="en-US" w:eastAsia="zh-CN"/>
        </w:rPr>
        <w:t>9</w:t>
      </w:r>
      <w:r>
        <w:rPr>
          <w:kern w:val="0"/>
        </w:rPr>
        <w:t>时</w:t>
      </w:r>
      <w:r>
        <w:rPr>
          <w:rFonts w:hint="eastAsia"/>
          <w:kern w:val="0"/>
          <w:lang w:val="en-US" w:eastAsia="zh-CN"/>
        </w:rPr>
        <w:t>00</w:t>
      </w:r>
      <w:r>
        <w:rPr>
          <w:kern w:val="0"/>
        </w:rPr>
        <w:t>分（北京时间）前递交</w:t>
      </w:r>
      <w:r>
        <w:t>（上传）</w:t>
      </w:r>
      <w:r>
        <w:rPr>
          <w:kern w:val="0"/>
        </w:rPr>
        <w:t>投标文件。</w:t>
      </w:r>
    </w:p>
    <w:p w14:paraId="0D9F4893">
      <w:pPr>
        <w:pStyle w:val="3"/>
        <w:ind w:firstLine="420"/>
      </w:pPr>
      <w:bookmarkStart w:id="5" w:name="_Toc35393621"/>
      <w:bookmarkStart w:id="6" w:name="_Toc28359079"/>
      <w:bookmarkStart w:id="7" w:name="_Toc28359002"/>
      <w:bookmarkStart w:id="8" w:name="_Toc35393790"/>
      <w:bookmarkStart w:id="9" w:name="_Hlk24379207"/>
      <w:r>
        <w:t>一、项目基本情况</w:t>
      </w:r>
      <w:bookmarkEnd w:id="5"/>
      <w:bookmarkEnd w:id="6"/>
      <w:bookmarkEnd w:id="7"/>
      <w:bookmarkEnd w:id="8"/>
    </w:p>
    <w:p w14:paraId="32AFECFF">
      <w:pPr>
        <w:widowControl/>
        <w:adjustRightInd w:val="0"/>
        <w:ind w:firstLine="420" w:firstLineChars="200"/>
        <w:jc w:val="left"/>
        <w:rPr>
          <w:kern w:val="0"/>
        </w:rPr>
      </w:pPr>
      <w:r>
        <w:rPr>
          <w:kern w:val="0"/>
        </w:rPr>
        <w:t>项目编号：</w:t>
      </w:r>
      <w:r>
        <w:rPr>
          <w:rFonts w:hint="eastAsia"/>
          <w:kern w:val="0"/>
        </w:rPr>
        <w:t>CTZB-2025020108</w:t>
      </w:r>
    </w:p>
    <w:p w14:paraId="2223B1F4">
      <w:pPr>
        <w:widowControl/>
        <w:adjustRightInd w:val="0"/>
        <w:ind w:firstLine="420" w:firstLineChars="200"/>
        <w:jc w:val="left"/>
      </w:pPr>
      <w:r>
        <w:rPr>
          <w:kern w:val="0"/>
        </w:rPr>
        <w:t>项目名称：</w:t>
      </w:r>
      <w:r>
        <w:t>浙江卫视4K超高清频道制播设备更新改造项目超高清监控设备系统</w:t>
      </w:r>
    </w:p>
    <w:p w14:paraId="4E6EA3C6">
      <w:pPr>
        <w:widowControl/>
        <w:adjustRightInd w:val="0"/>
        <w:ind w:firstLine="420" w:firstLineChars="200"/>
        <w:jc w:val="left"/>
      </w:pPr>
      <w:r>
        <w:t>采购方式：公开招标</w:t>
      </w:r>
    </w:p>
    <w:bookmarkEnd w:id="9"/>
    <w:p w14:paraId="058DBD5F">
      <w:pPr>
        <w:widowControl/>
        <w:adjustRightInd w:val="0"/>
        <w:ind w:firstLine="420" w:firstLineChars="200"/>
        <w:jc w:val="left"/>
        <w:rPr>
          <w:kern w:val="0"/>
        </w:rPr>
      </w:pPr>
      <w:r>
        <w:rPr>
          <w:kern w:val="0"/>
        </w:rPr>
        <w:t>预算金额（元）：2701700</w:t>
      </w:r>
    </w:p>
    <w:p w14:paraId="29A6A235">
      <w:pPr>
        <w:widowControl/>
        <w:adjustRightInd w:val="0"/>
        <w:ind w:firstLine="420" w:firstLineChars="200"/>
        <w:jc w:val="left"/>
        <w:rPr>
          <w:kern w:val="0"/>
        </w:rPr>
      </w:pPr>
      <w:r>
        <w:rPr>
          <w:kern w:val="0"/>
        </w:rPr>
        <w:t>最高限价（元）：2701700</w:t>
      </w:r>
    </w:p>
    <w:p w14:paraId="78A983AC">
      <w:pPr>
        <w:widowControl/>
        <w:adjustRightInd w:val="0"/>
        <w:ind w:firstLine="420" w:firstLineChars="200"/>
        <w:jc w:val="left"/>
        <w:rPr>
          <w:kern w:val="0"/>
        </w:rPr>
      </w:pPr>
      <w:r>
        <w:rPr>
          <w:kern w:val="0"/>
        </w:rPr>
        <w:t>采购需求：</w:t>
      </w:r>
    </w:p>
    <w:tbl>
      <w:tblPr>
        <w:tblStyle w:val="23"/>
        <w:tblW w:w="9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43"/>
        <w:gridCol w:w="681"/>
        <w:gridCol w:w="727"/>
        <w:gridCol w:w="1085"/>
        <w:gridCol w:w="2116"/>
        <w:gridCol w:w="2662"/>
      </w:tblGrid>
      <w:tr w14:paraId="4F87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tcBorders>
              <w:top w:val="single" w:color="auto" w:sz="4" w:space="0"/>
              <w:left w:val="single" w:color="auto" w:sz="4" w:space="0"/>
              <w:bottom w:val="single" w:color="auto" w:sz="4" w:space="0"/>
              <w:right w:val="single" w:color="auto" w:sz="4" w:space="0"/>
            </w:tcBorders>
            <w:vAlign w:val="center"/>
          </w:tcPr>
          <w:p w14:paraId="1A2D5513">
            <w:pPr>
              <w:widowControl/>
              <w:adjustRightInd w:val="0"/>
              <w:jc w:val="center"/>
              <w:rPr>
                <w:rFonts w:eastAsia="黑体"/>
                <w:kern w:val="0"/>
              </w:rPr>
            </w:pPr>
            <w:r>
              <w:rPr>
                <w:rFonts w:eastAsia="黑体"/>
                <w:kern w:val="0"/>
              </w:rPr>
              <w:t>序号</w:t>
            </w:r>
          </w:p>
        </w:tc>
        <w:tc>
          <w:tcPr>
            <w:tcW w:w="1443" w:type="dxa"/>
            <w:tcBorders>
              <w:top w:val="single" w:color="auto" w:sz="4" w:space="0"/>
              <w:left w:val="single" w:color="auto" w:sz="4" w:space="0"/>
              <w:bottom w:val="single" w:color="auto" w:sz="4" w:space="0"/>
              <w:right w:val="single" w:color="auto" w:sz="4" w:space="0"/>
            </w:tcBorders>
            <w:vAlign w:val="center"/>
          </w:tcPr>
          <w:p w14:paraId="5825697B">
            <w:pPr>
              <w:widowControl/>
              <w:adjustRightInd w:val="0"/>
              <w:jc w:val="center"/>
              <w:rPr>
                <w:rFonts w:eastAsia="黑体"/>
                <w:kern w:val="0"/>
              </w:rPr>
            </w:pPr>
            <w:r>
              <w:rPr>
                <w:rFonts w:eastAsia="黑体"/>
                <w:kern w:val="0"/>
              </w:rPr>
              <w:t>标段名称</w:t>
            </w:r>
          </w:p>
        </w:tc>
        <w:tc>
          <w:tcPr>
            <w:tcW w:w="681" w:type="dxa"/>
            <w:tcBorders>
              <w:top w:val="single" w:color="auto" w:sz="4" w:space="0"/>
              <w:left w:val="single" w:color="auto" w:sz="4" w:space="0"/>
              <w:bottom w:val="single" w:color="auto" w:sz="4" w:space="0"/>
              <w:right w:val="single" w:color="auto" w:sz="4" w:space="0"/>
            </w:tcBorders>
            <w:vAlign w:val="center"/>
          </w:tcPr>
          <w:p w14:paraId="2E4C7AA3">
            <w:pPr>
              <w:widowControl/>
              <w:adjustRightInd w:val="0"/>
              <w:jc w:val="center"/>
              <w:rPr>
                <w:rFonts w:eastAsia="黑体"/>
                <w:kern w:val="0"/>
              </w:rPr>
            </w:pPr>
            <w:r>
              <w:rPr>
                <w:rFonts w:eastAsia="黑体"/>
                <w:kern w:val="0"/>
              </w:rPr>
              <w:t>数量</w:t>
            </w:r>
          </w:p>
        </w:tc>
        <w:tc>
          <w:tcPr>
            <w:tcW w:w="727" w:type="dxa"/>
            <w:tcBorders>
              <w:top w:val="single" w:color="auto" w:sz="4" w:space="0"/>
              <w:left w:val="single" w:color="auto" w:sz="4" w:space="0"/>
              <w:bottom w:val="single" w:color="auto" w:sz="4" w:space="0"/>
              <w:right w:val="single" w:color="auto" w:sz="4" w:space="0"/>
            </w:tcBorders>
            <w:vAlign w:val="center"/>
          </w:tcPr>
          <w:p w14:paraId="470988B8">
            <w:pPr>
              <w:widowControl/>
              <w:adjustRightInd w:val="0"/>
              <w:jc w:val="center"/>
              <w:rPr>
                <w:rFonts w:eastAsia="黑体"/>
                <w:kern w:val="0"/>
              </w:rPr>
            </w:pPr>
            <w:r>
              <w:rPr>
                <w:rFonts w:eastAsia="黑体"/>
                <w:kern w:val="0"/>
              </w:rPr>
              <w:t>单位</w:t>
            </w:r>
          </w:p>
        </w:tc>
        <w:tc>
          <w:tcPr>
            <w:tcW w:w="1085" w:type="dxa"/>
            <w:tcBorders>
              <w:top w:val="single" w:color="auto" w:sz="4" w:space="0"/>
              <w:left w:val="single" w:color="auto" w:sz="4" w:space="0"/>
              <w:bottom w:val="single" w:color="auto" w:sz="4" w:space="0"/>
              <w:right w:val="single" w:color="auto" w:sz="4" w:space="0"/>
            </w:tcBorders>
            <w:vAlign w:val="center"/>
          </w:tcPr>
          <w:p w14:paraId="53CEDBF3">
            <w:pPr>
              <w:widowControl/>
              <w:adjustRightInd w:val="0"/>
              <w:jc w:val="center"/>
              <w:rPr>
                <w:rFonts w:eastAsia="黑体"/>
                <w:kern w:val="0"/>
              </w:rPr>
            </w:pPr>
            <w:r>
              <w:rPr>
                <w:rFonts w:eastAsia="黑体"/>
              </w:rPr>
              <w:t>预算金额</w:t>
            </w:r>
            <w:r>
              <w:rPr>
                <w:rFonts w:eastAsia="黑体"/>
                <w:kern w:val="0"/>
              </w:rPr>
              <w:t>（元）</w:t>
            </w:r>
          </w:p>
        </w:tc>
        <w:tc>
          <w:tcPr>
            <w:tcW w:w="2116" w:type="dxa"/>
            <w:tcBorders>
              <w:top w:val="single" w:color="auto" w:sz="4" w:space="0"/>
              <w:left w:val="single" w:color="auto" w:sz="4" w:space="0"/>
              <w:bottom w:val="single" w:color="auto" w:sz="4" w:space="0"/>
              <w:right w:val="single" w:color="auto" w:sz="4" w:space="0"/>
            </w:tcBorders>
            <w:vAlign w:val="center"/>
          </w:tcPr>
          <w:p w14:paraId="41D8E2B4">
            <w:pPr>
              <w:widowControl/>
              <w:adjustRightInd w:val="0"/>
              <w:jc w:val="center"/>
              <w:rPr>
                <w:rFonts w:eastAsia="黑体"/>
                <w:kern w:val="0"/>
              </w:rPr>
            </w:pPr>
            <w:r>
              <w:rPr>
                <w:rFonts w:eastAsia="黑体"/>
                <w:kern w:val="0"/>
              </w:rPr>
              <w:t>简要技术要求</w:t>
            </w:r>
          </w:p>
        </w:tc>
        <w:tc>
          <w:tcPr>
            <w:tcW w:w="2662" w:type="dxa"/>
            <w:tcBorders>
              <w:top w:val="single" w:color="auto" w:sz="4" w:space="0"/>
              <w:left w:val="single" w:color="auto" w:sz="4" w:space="0"/>
              <w:bottom w:val="single" w:color="auto" w:sz="4" w:space="0"/>
              <w:right w:val="single" w:color="auto" w:sz="4" w:space="0"/>
            </w:tcBorders>
            <w:vAlign w:val="center"/>
          </w:tcPr>
          <w:p w14:paraId="387DDCAC">
            <w:pPr>
              <w:widowControl/>
              <w:adjustRightInd w:val="0"/>
              <w:jc w:val="center"/>
              <w:rPr>
                <w:rFonts w:eastAsia="黑体"/>
                <w:kern w:val="0"/>
              </w:rPr>
            </w:pPr>
            <w:r>
              <w:rPr>
                <w:rFonts w:eastAsia="黑体"/>
                <w:kern w:val="0"/>
              </w:rPr>
              <w:t>备注</w:t>
            </w:r>
          </w:p>
        </w:tc>
      </w:tr>
      <w:tr w14:paraId="2DFC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tcBorders>
              <w:top w:val="single" w:color="auto" w:sz="4" w:space="0"/>
              <w:left w:val="single" w:color="auto" w:sz="4" w:space="0"/>
              <w:bottom w:val="single" w:color="auto" w:sz="4" w:space="0"/>
              <w:right w:val="single" w:color="auto" w:sz="4" w:space="0"/>
            </w:tcBorders>
            <w:vAlign w:val="center"/>
          </w:tcPr>
          <w:p w14:paraId="1C13F55D">
            <w:pPr>
              <w:rPr>
                <w:kern w:val="0"/>
              </w:rPr>
            </w:pPr>
            <w:r>
              <w:rPr>
                <w:kern w:val="0"/>
              </w:rPr>
              <w:t>1</w:t>
            </w:r>
          </w:p>
        </w:tc>
        <w:tc>
          <w:tcPr>
            <w:tcW w:w="1443" w:type="dxa"/>
            <w:tcBorders>
              <w:top w:val="single" w:color="auto" w:sz="4" w:space="0"/>
              <w:left w:val="single" w:color="auto" w:sz="4" w:space="0"/>
              <w:bottom w:val="single" w:color="auto" w:sz="4" w:space="0"/>
              <w:right w:val="single" w:color="auto" w:sz="4" w:space="0"/>
            </w:tcBorders>
            <w:vAlign w:val="center"/>
          </w:tcPr>
          <w:p w14:paraId="44B8B8F1">
            <w:pPr>
              <w:rPr>
                <w:kern w:val="0"/>
              </w:rPr>
            </w:pPr>
            <w:r>
              <w:rPr>
                <w:kern w:val="0"/>
              </w:rPr>
              <w:t>超高清监控设备系统</w:t>
            </w:r>
          </w:p>
        </w:tc>
        <w:tc>
          <w:tcPr>
            <w:tcW w:w="681" w:type="dxa"/>
            <w:tcBorders>
              <w:top w:val="single" w:color="auto" w:sz="4" w:space="0"/>
              <w:left w:val="single" w:color="auto" w:sz="4" w:space="0"/>
              <w:bottom w:val="single" w:color="auto" w:sz="4" w:space="0"/>
              <w:right w:val="single" w:color="auto" w:sz="4" w:space="0"/>
            </w:tcBorders>
            <w:vAlign w:val="center"/>
          </w:tcPr>
          <w:p w14:paraId="7D9BCC50">
            <w:pPr>
              <w:widowControl/>
              <w:jc w:val="center"/>
              <w:rPr>
                <w:kern w:val="0"/>
              </w:rPr>
            </w:pPr>
            <w:r>
              <w:rPr>
                <w:kern w:val="0"/>
              </w:rPr>
              <w:t>1</w:t>
            </w:r>
          </w:p>
        </w:tc>
        <w:tc>
          <w:tcPr>
            <w:tcW w:w="727" w:type="dxa"/>
            <w:tcBorders>
              <w:top w:val="single" w:color="auto" w:sz="4" w:space="0"/>
              <w:left w:val="single" w:color="auto" w:sz="4" w:space="0"/>
              <w:bottom w:val="single" w:color="auto" w:sz="4" w:space="0"/>
              <w:right w:val="single" w:color="auto" w:sz="4" w:space="0"/>
            </w:tcBorders>
            <w:vAlign w:val="center"/>
          </w:tcPr>
          <w:p w14:paraId="5CFA264D">
            <w:pPr>
              <w:widowControl/>
              <w:jc w:val="center"/>
              <w:rPr>
                <w:kern w:val="0"/>
              </w:rPr>
            </w:pPr>
            <w:r>
              <w:t>批</w:t>
            </w:r>
          </w:p>
        </w:tc>
        <w:tc>
          <w:tcPr>
            <w:tcW w:w="1085" w:type="dxa"/>
            <w:tcBorders>
              <w:top w:val="single" w:color="auto" w:sz="4" w:space="0"/>
              <w:left w:val="single" w:color="auto" w:sz="4" w:space="0"/>
              <w:bottom w:val="single" w:color="auto" w:sz="4" w:space="0"/>
              <w:right w:val="single" w:color="auto" w:sz="4" w:space="0"/>
            </w:tcBorders>
            <w:vAlign w:val="center"/>
          </w:tcPr>
          <w:p w14:paraId="039C40F4">
            <w:r>
              <w:rPr>
                <w:kern w:val="0"/>
              </w:rPr>
              <w:t>2701700</w:t>
            </w:r>
          </w:p>
        </w:tc>
        <w:tc>
          <w:tcPr>
            <w:tcW w:w="2116" w:type="dxa"/>
            <w:tcBorders>
              <w:top w:val="single" w:color="auto" w:sz="4" w:space="0"/>
              <w:left w:val="single" w:color="auto" w:sz="4" w:space="0"/>
              <w:bottom w:val="single" w:color="auto" w:sz="4" w:space="0"/>
              <w:right w:val="single" w:color="auto" w:sz="4" w:space="0"/>
            </w:tcBorders>
            <w:vAlign w:val="center"/>
          </w:tcPr>
          <w:p w14:paraId="1C74701D">
            <w:pPr>
              <w:jc w:val="left"/>
              <w:rPr>
                <w:kern w:val="0"/>
              </w:rPr>
            </w:pPr>
            <w:r>
              <w:rPr>
                <w:kern w:val="0"/>
              </w:rPr>
              <w:t>超高清监控设备系统</w:t>
            </w:r>
            <w:r>
              <w:t>。具体内容详见招标文件。</w:t>
            </w:r>
          </w:p>
        </w:tc>
        <w:tc>
          <w:tcPr>
            <w:tcW w:w="2662" w:type="dxa"/>
            <w:tcBorders>
              <w:top w:val="single" w:color="auto" w:sz="4" w:space="0"/>
              <w:left w:val="single" w:color="auto" w:sz="4" w:space="0"/>
              <w:bottom w:val="single" w:color="auto" w:sz="4" w:space="0"/>
              <w:right w:val="single" w:color="auto" w:sz="4" w:space="0"/>
            </w:tcBorders>
            <w:vAlign w:val="center"/>
          </w:tcPr>
          <w:p w14:paraId="39FDC71A">
            <w:pPr>
              <w:rPr>
                <w:kern w:val="0"/>
              </w:rPr>
            </w:pPr>
            <w:r>
              <w:rPr>
                <w:kern w:val="0"/>
              </w:rPr>
              <w:t>采购依据：</w:t>
            </w:r>
            <w:r>
              <w:rPr>
                <w:rFonts w:hint="eastAsia"/>
                <w:kern w:val="0"/>
              </w:rPr>
              <w:t>临〔2025〕5723号、临〔2025〕5722号、〔2025〕4826号</w:t>
            </w:r>
            <w:r>
              <w:rPr>
                <w:kern w:val="0"/>
              </w:rPr>
              <w:t>；</w:t>
            </w:r>
          </w:p>
          <w:p w14:paraId="57CBFD9F">
            <w:pPr>
              <w:rPr>
                <w:kern w:val="0"/>
              </w:rPr>
            </w:pPr>
            <w:r>
              <w:rPr>
                <w:kern w:val="0"/>
              </w:rPr>
              <w:t>最高限价：2701700元；</w:t>
            </w:r>
          </w:p>
          <w:p w14:paraId="47CD9A0C">
            <w:pPr>
              <w:rPr>
                <w:kern w:val="0"/>
              </w:rPr>
            </w:pPr>
            <w:r>
              <w:rPr>
                <w:kern w:val="0"/>
              </w:rPr>
              <w:t>项目属性：货物项目；</w:t>
            </w:r>
          </w:p>
          <w:p w14:paraId="359B9DAB">
            <w:pPr>
              <w:rPr>
                <w:kern w:val="0"/>
              </w:rPr>
            </w:pPr>
            <w:r>
              <w:rPr>
                <w:kern w:val="0"/>
              </w:rPr>
              <w:t>产地：非进口产品。</w:t>
            </w:r>
          </w:p>
        </w:tc>
      </w:tr>
    </w:tbl>
    <w:p w14:paraId="4B7DE5EF">
      <w:pPr>
        <w:widowControl/>
        <w:adjustRightInd w:val="0"/>
        <w:ind w:firstLine="420" w:firstLineChars="200"/>
        <w:jc w:val="left"/>
        <w:rPr>
          <w:kern w:val="0"/>
        </w:rPr>
      </w:pPr>
      <w:r>
        <w:rPr>
          <w:kern w:val="0"/>
        </w:rPr>
        <w:t>合同履行期限：按招标文件规定</w:t>
      </w:r>
    </w:p>
    <w:p w14:paraId="37EAEB66">
      <w:pPr>
        <w:widowControl/>
        <w:adjustRightInd w:val="0"/>
        <w:ind w:firstLine="420" w:firstLineChars="200"/>
        <w:jc w:val="left"/>
        <w:rPr>
          <w:kern w:val="0"/>
        </w:rPr>
      </w:pPr>
      <w:r>
        <w:rPr>
          <w:kern w:val="0"/>
        </w:rPr>
        <w:t>本项目（是）接受联合体投标</w:t>
      </w:r>
    </w:p>
    <w:p w14:paraId="4A557F45">
      <w:pPr>
        <w:pStyle w:val="3"/>
        <w:ind w:firstLine="420"/>
      </w:pPr>
      <w:bookmarkStart w:id="10" w:name="_Toc28359003"/>
      <w:bookmarkStart w:id="11" w:name="_Toc35393791"/>
      <w:bookmarkStart w:id="12" w:name="_Toc28359080"/>
      <w:bookmarkStart w:id="13" w:name="_Toc35393622"/>
      <w:r>
        <w:t>二、申请人的资格要求</w:t>
      </w:r>
      <w:bookmarkEnd w:id="10"/>
      <w:bookmarkEnd w:id="11"/>
      <w:bookmarkEnd w:id="12"/>
      <w:bookmarkEnd w:id="13"/>
    </w:p>
    <w:p w14:paraId="4D006464">
      <w:pPr>
        <w:widowControl/>
        <w:adjustRightInd w:val="0"/>
        <w:ind w:firstLine="422" w:firstLineChars="200"/>
        <w:jc w:val="left"/>
        <w:rPr>
          <w:b/>
          <w:bCs/>
          <w:kern w:val="0"/>
        </w:rPr>
      </w:pPr>
      <w:r>
        <w:rPr>
          <w:b/>
          <w:bCs/>
          <w:kern w:val="0"/>
        </w:rPr>
        <w:t>1.基本资格要求：</w:t>
      </w:r>
    </w:p>
    <w:p w14:paraId="23182081">
      <w:pPr>
        <w:widowControl/>
        <w:adjustRightInd w:val="0"/>
        <w:ind w:firstLine="420" w:firstLineChars="200"/>
        <w:jc w:val="left"/>
        <w:rPr>
          <w:kern w:val="0"/>
        </w:rPr>
      </w:pPr>
      <w:r>
        <w:rPr>
          <w:kern w:val="0"/>
        </w:rPr>
        <w:t>（1）满足《中华人民共和国政府采购法》第二十二条规定，未被“信用中国”（www.creditchina.gov.cn）、中国政府采购网（www.ccgp.gov.cn）列入失信被执行人、重大税收违法案件当事人名单、政府采购严重违法失信行为记录名单。</w:t>
      </w:r>
    </w:p>
    <w:p w14:paraId="6FA3B5F9">
      <w:pPr>
        <w:widowControl/>
        <w:adjustRightInd w:val="0"/>
        <w:ind w:firstLine="422" w:firstLineChars="200"/>
        <w:jc w:val="left"/>
        <w:rPr>
          <w:b/>
          <w:bCs/>
          <w:kern w:val="0"/>
        </w:rPr>
      </w:pPr>
      <w:r>
        <w:rPr>
          <w:b/>
          <w:bCs/>
          <w:kern w:val="0"/>
        </w:rPr>
        <w:t>2.落实政府采购政策需满足的资格要求：</w:t>
      </w:r>
      <w:r>
        <w:rPr>
          <w:kern w:val="0"/>
        </w:rPr>
        <w:t>无</w:t>
      </w:r>
      <w:r>
        <w:t>。</w:t>
      </w:r>
    </w:p>
    <w:p w14:paraId="76890BBD">
      <w:pPr>
        <w:widowControl/>
        <w:adjustRightInd w:val="0"/>
        <w:ind w:firstLine="422" w:firstLineChars="200"/>
        <w:jc w:val="left"/>
        <w:rPr>
          <w:b/>
          <w:bCs/>
          <w:kern w:val="0"/>
        </w:rPr>
      </w:pPr>
      <w:r>
        <w:rPr>
          <w:b/>
          <w:bCs/>
          <w:kern w:val="0"/>
        </w:rPr>
        <w:t>3.特定资格要求：</w:t>
      </w:r>
    </w:p>
    <w:p w14:paraId="02943C4A">
      <w:pPr>
        <w:widowControl/>
        <w:adjustRightInd w:val="0"/>
        <w:ind w:firstLine="420" w:firstLineChars="200"/>
        <w:jc w:val="left"/>
        <w:rPr>
          <w:kern w:val="0"/>
        </w:rPr>
      </w:pPr>
      <w:r>
        <w:rPr>
          <w:kern w:val="0"/>
        </w:rPr>
        <w:t>（1）单位负责人为同一人或者存在直接控股、管理关系的不同投标人，不得同时参加本标段的政府采购活动；</w:t>
      </w:r>
    </w:p>
    <w:p w14:paraId="0BD98248">
      <w:pPr>
        <w:widowControl/>
        <w:adjustRightInd w:val="0"/>
        <w:ind w:firstLine="420" w:firstLineChars="200"/>
        <w:jc w:val="left"/>
        <w:rPr>
          <w:kern w:val="0"/>
        </w:rPr>
      </w:pPr>
      <w:r>
        <w:rPr>
          <w:kern w:val="0"/>
        </w:rPr>
        <w:t>（2）根据《关于规范政府采购供应商资格设定及资格审查的通知》（浙财采监〔2013〕24号）</w:t>
      </w:r>
      <w:r>
        <w:rPr>
          <w:rFonts w:hint="eastAsia"/>
          <w:kern w:val="0"/>
        </w:rPr>
        <w:t>第六条规定</w:t>
      </w:r>
      <w:r>
        <w:rPr>
          <w:kern w:val="0"/>
        </w:rPr>
        <w:t>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p w14:paraId="3267BBC2">
      <w:pPr>
        <w:widowControl/>
        <w:adjustRightInd w:val="0"/>
        <w:ind w:firstLine="420" w:firstLineChars="200"/>
        <w:jc w:val="left"/>
        <w:rPr>
          <w:kern w:val="0"/>
        </w:rPr>
      </w:pPr>
      <w:r>
        <w:rPr>
          <w:kern w:val="0"/>
        </w:rPr>
        <w:t>（3）电子交易平台运营机构，以及与该机构有直接控股或者管理关系可能影响采购公正性的任何单位和个人，不得在该平台进行的政府采购项目电子交易中投标、响应和代理政府采购项目；</w:t>
      </w:r>
    </w:p>
    <w:p w14:paraId="509AC367">
      <w:pPr>
        <w:widowControl/>
        <w:adjustRightInd w:val="0"/>
        <w:ind w:firstLine="420" w:firstLineChars="200"/>
        <w:jc w:val="left"/>
        <w:rPr>
          <w:kern w:val="0"/>
        </w:rPr>
      </w:pPr>
      <w:r>
        <w:rPr>
          <w:kern w:val="0"/>
        </w:rPr>
        <w:t>（4）为浙江卫视4K超高清频道制播设备更新改造项目提供整体设计、规范编制或者项目管理、监理、检测等服务的投标人不得参加本标段的政府采购活动；</w:t>
      </w:r>
    </w:p>
    <w:p w14:paraId="5C473160">
      <w:pPr>
        <w:widowControl/>
        <w:adjustRightInd w:val="0"/>
        <w:ind w:firstLine="420" w:firstLineChars="200"/>
        <w:jc w:val="left"/>
        <w:rPr>
          <w:kern w:val="0"/>
        </w:rPr>
      </w:pPr>
      <w:r>
        <w:rPr>
          <w:kern w:val="0"/>
        </w:rPr>
        <w:t>（5）接受联合体，联合体参加本标段的政府采购活动应满足以下条件：</w:t>
      </w:r>
    </w:p>
    <w:p w14:paraId="323E2810">
      <w:pPr>
        <w:widowControl/>
        <w:adjustRightInd w:val="0"/>
        <w:ind w:firstLine="420" w:firstLineChars="200"/>
        <w:jc w:val="left"/>
        <w:rPr>
          <w:kern w:val="0"/>
        </w:rPr>
      </w:pPr>
      <w:r>
        <w:rPr>
          <w:kern w:val="0"/>
        </w:rPr>
        <w:t>◇两个以上的自然人、法人或者其他组织可以组成一个联合体，以一个投标人的身份共同参加本标段的政府采购活动，联合体在投标文件中提供联合体协议并明确分工；</w:t>
      </w:r>
    </w:p>
    <w:p w14:paraId="1593AEC7">
      <w:pPr>
        <w:widowControl/>
        <w:adjustRightInd w:val="0"/>
        <w:ind w:firstLine="420" w:firstLineChars="200"/>
        <w:jc w:val="left"/>
        <w:rPr>
          <w:kern w:val="0"/>
        </w:rPr>
      </w:pPr>
      <w:r>
        <w:rPr>
          <w:kern w:val="0"/>
        </w:rPr>
        <w:t>◇联合体主办单位和成员单位均应具备资格要求1、2及特定资格要求第（1）（2）（3）（4）项；</w:t>
      </w:r>
    </w:p>
    <w:p w14:paraId="5DA4CE46">
      <w:pPr>
        <w:widowControl/>
        <w:adjustRightInd w:val="0"/>
        <w:ind w:firstLine="420" w:firstLineChars="200"/>
        <w:jc w:val="left"/>
        <w:rPr>
          <w:kern w:val="0"/>
        </w:rPr>
      </w:pPr>
      <w:r>
        <w:rPr>
          <w:kern w:val="0"/>
        </w:rPr>
        <w:t>◇联合体中有同类资质的投标人按照联合体分工承担相同工作，按资质等级较低的投标人确定资质等级；</w:t>
      </w:r>
    </w:p>
    <w:p w14:paraId="168A464C">
      <w:pPr>
        <w:widowControl/>
        <w:adjustRightInd w:val="0"/>
        <w:ind w:firstLine="420" w:firstLineChars="200"/>
        <w:jc w:val="left"/>
        <w:rPr>
          <w:kern w:val="0"/>
        </w:rPr>
      </w:pPr>
      <w:r>
        <w:rPr>
          <w:kern w:val="0"/>
        </w:rPr>
        <w:t>◇联合体各方不得再单独参加或与其他投标人另外组成联合体参加本标段的政府采购活动。</w:t>
      </w:r>
    </w:p>
    <w:p w14:paraId="51B7968B">
      <w:pPr>
        <w:pStyle w:val="3"/>
        <w:ind w:firstLine="420"/>
      </w:pPr>
      <w:bookmarkStart w:id="14" w:name="_Toc35393792"/>
      <w:bookmarkStart w:id="15" w:name="_Toc28359081"/>
      <w:bookmarkStart w:id="16" w:name="_Toc28359004"/>
      <w:bookmarkStart w:id="17" w:name="_Toc35393623"/>
      <w:r>
        <w:t>三、获取招标文件</w:t>
      </w:r>
      <w:bookmarkEnd w:id="14"/>
      <w:bookmarkEnd w:id="15"/>
      <w:bookmarkEnd w:id="16"/>
      <w:bookmarkEnd w:id="17"/>
    </w:p>
    <w:p w14:paraId="0B173089">
      <w:pPr>
        <w:widowControl/>
        <w:adjustRightInd w:val="0"/>
        <w:ind w:firstLine="420" w:firstLineChars="200"/>
        <w:jc w:val="left"/>
        <w:rPr>
          <w:kern w:val="0"/>
        </w:rPr>
      </w:pPr>
      <w:r>
        <w:rPr>
          <w:kern w:val="0"/>
        </w:rPr>
        <w:t>时间：</w:t>
      </w:r>
      <w:r>
        <w:t>招标公告发布之日起至</w:t>
      </w:r>
      <w:r>
        <w:rPr>
          <w:kern w:val="0"/>
        </w:rPr>
        <w:t>提交投标文件截止时间</w:t>
      </w:r>
      <w:r>
        <w:t>前；</w:t>
      </w:r>
    </w:p>
    <w:p w14:paraId="13ADA9AD">
      <w:pPr>
        <w:widowControl/>
        <w:adjustRightInd w:val="0"/>
        <w:ind w:firstLine="420" w:firstLineChars="200"/>
        <w:jc w:val="left"/>
        <w:rPr>
          <w:kern w:val="0"/>
        </w:rPr>
      </w:pPr>
      <w:r>
        <w:rPr>
          <w:kern w:val="0"/>
        </w:rPr>
        <w:t>地点：</w:t>
      </w:r>
      <w:r>
        <w:t>浙江政府采购网（http://zfcg.czt.zj.gov.cn）；</w:t>
      </w:r>
    </w:p>
    <w:p w14:paraId="08530447">
      <w:pPr>
        <w:widowControl/>
        <w:adjustRightInd w:val="0"/>
        <w:ind w:firstLine="420" w:firstLineChars="200"/>
        <w:jc w:val="left"/>
        <w:rPr>
          <w:kern w:val="0"/>
        </w:rPr>
      </w:pPr>
      <w:r>
        <w:rPr>
          <w:kern w:val="0"/>
        </w:rPr>
        <w:t>方式：</w:t>
      </w:r>
      <w:r>
        <w:t>投标人通过“浙江政府采购网”在线获取（招标公告下方选取“潜在供应商”处“获取采购文件”），不提供纸制版招标文件；投标人只有在“浙江政府采购网”完成获取招标文件申请并下载了招标文件后才视作依法获取招标文件</w:t>
      </w:r>
      <w:r>
        <w:rPr>
          <w:kern w:val="0"/>
        </w:rPr>
        <w:t>；</w:t>
      </w:r>
    </w:p>
    <w:p w14:paraId="73D7D4A2">
      <w:pPr>
        <w:widowControl/>
        <w:adjustRightInd w:val="0"/>
        <w:ind w:firstLine="420" w:firstLineChars="200"/>
        <w:jc w:val="left"/>
      </w:pPr>
      <w:r>
        <w:rPr>
          <w:kern w:val="0"/>
        </w:rPr>
        <w:t>售价（元）：0</w:t>
      </w:r>
      <w:r>
        <w:t>。</w:t>
      </w:r>
    </w:p>
    <w:p w14:paraId="3A053793">
      <w:pPr>
        <w:pStyle w:val="3"/>
        <w:ind w:firstLine="420"/>
      </w:pPr>
      <w:bookmarkStart w:id="18" w:name="_Toc28359082"/>
      <w:bookmarkStart w:id="19" w:name="_Toc28359005"/>
      <w:bookmarkStart w:id="20" w:name="_Toc35393624"/>
      <w:bookmarkStart w:id="21" w:name="_Toc35393793"/>
      <w:r>
        <w:t>四、提交投标文件</w:t>
      </w:r>
      <w:bookmarkEnd w:id="18"/>
      <w:bookmarkEnd w:id="19"/>
      <w:r>
        <w:t>截止时间、开标时间和地点</w:t>
      </w:r>
      <w:bookmarkEnd w:id="20"/>
      <w:bookmarkEnd w:id="21"/>
    </w:p>
    <w:p w14:paraId="7531CB74">
      <w:pPr>
        <w:widowControl/>
        <w:adjustRightInd w:val="0"/>
        <w:ind w:firstLine="420" w:firstLineChars="200"/>
        <w:jc w:val="left"/>
        <w:rPr>
          <w:kern w:val="0"/>
        </w:rPr>
      </w:pPr>
      <w:r>
        <w:rPr>
          <w:kern w:val="0"/>
        </w:rPr>
        <w:t>提交投标文件截止时间：2025年</w:t>
      </w:r>
      <w:r>
        <w:rPr>
          <w:rFonts w:hint="eastAsia"/>
          <w:kern w:val="0"/>
          <w:lang w:val="en-US" w:eastAsia="zh-CN"/>
        </w:rPr>
        <w:t>3</w:t>
      </w:r>
      <w:r>
        <w:rPr>
          <w:kern w:val="0"/>
        </w:rPr>
        <w:t>月</w:t>
      </w:r>
      <w:r>
        <w:rPr>
          <w:rFonts w:hint="eastAsia"/>
          <w:kern w:val="0"/>
          <w:lang w:val="en-US" w:eastAsia="zh-CN"/>
        </w:rPr>
        <w:t>17</w:t>
      </w:r>
      <w:r>
        <w:rPr>
          <w:kern w:val="0"/>
        </w:rPr>
        <w:t>日</w:t>
      </w:r>
      <w:r>
        <w:rPr>
          <w:rFonts w:hint="eastAsia"/>
          <w:kern w:val="0"/>
          <w:lang w:val="en-US" w:eastAsia="zh-CN"/>
        </w:rPr>
        <w:t>9</w:t>
      </w:r>
      <w:r>
        <w:rPr>
          <w:kern w:val="0"/>
        </w:rPr>
        <w:t>时</w:t>
      </w:r>
      <w:r>
        <w:rPr>
          <w:rFonts w:hint="eastAsia"/>
          <w:kern w:val="0"/>
          <w:lang w:val="en-US" w:eastAsia="zh-CN"/>
        </w:rPr>
        <w:t>00</w:t>
      </w:r>
      <w:r>
        <w:rPr>
          <w:kern w:val="0"/>
        </w:rPr>
        <w:t>分（北京时间）；</w:t>
      </w:r>
    </w:p>
    <w:p w14:paraId="1257252B">
      <w:pPr>
        <w:widowControl/>
        <w:adjustRightInd w:val="0"/>
        <w:ind w:firstLine="420" w:firstLineChars="200"/>
        <w:jc w:val="left"/>
        <w:rPr>
          <w:kern w:val="0"/>
        </w:rPr>
      </w:pPr>
      <w:r>
        <w:rPr>
          <w:kern w:val="0"/>
        </w:rPr>
        <w:t>投标地点（网址）：政府采购云平台（https://www.zcygov.cn）；</w:t>
      </w:r>
    </w:p>
    <w:p w14:paraId="34399832">
      <w:pPr>
        <w:widowControl/>
        <w:adjustRightInd w:val="0"/>
        <w:ind w:firstLine="420" w:firstLineChars="200"/>
        <w:jc w:val="left"/>
        <w:rPr>
          <w:kern w:val="0"/>
        </w:rPr>
      </w:pPr>
      <w:r>
        <w:rPr>
          <w:kern w:val="0"/>
        </w:rPr>
        <w:t>开标时间：2025年</w:t>
      </w:r>
      <w:r>
        <w:rPr>
          <w:rFonts w:hint="eastAsia"/>
          <w:kern w:val="0"/>
          <w:lang w:val="en-US" w:eastAsia="zh-CN"/>
        </w:rPr>
        <w:t>3</w:t>
      </w:r>
      <w:r>
        <w:rPr>
          <w:kern w:val="0"/>
        </w:rPr>
        <w:t>月</w:t>
      </w:r>
      <w:r>
        <w:rPr>
          <w:rFonts w:hint="eastAsia"/>
          <w:kern w:val="0"/>
          <w:lang w:val="en-US" w:eastAsia="zh-CN"/>
        </w:rPr>
        <w:t>17</w:t>
      </w:r>
      <w:r>
        <w:rPr>
          <w:kern w:val="0"/>
        </w:rPr>
        <w:t>日</w:t>
      </w:r>
      <w:r>
        <w:rPr>
          <w:rFonts w:hint="eastAsia"/>
          <w:kern w:val="0"/>
          <w:lang w:val="en-US" w:eastAsia="zh-CN"/>
        </w:rPr>
        <w:t>9</w:t>
      </w:r>
      <w:r>
        <w:rPr>
          <w:kern w:val="0"/>
        </w:rPr>
        <w:t>时</w:t>
      </w:r>
      <w:r>
        <w:rPr>
          <w:rFonts w:hint="eastAsia"/>
          <w:kern w:val="0"/>
          <w:lang w:val="en-US" w:eastAsia="zh-CN"/>
        </w:rPr>
        <w:t>00</w:t>
      </w:r>
      <w:r>
        <w:rPr>
          <w:kern w:val="0"/>
        </w:rPr>
        <w:t>分</w:t>
      </w:r>
      <w:bookmarkStart w:id="193" w:name="_GoBack"/>
      <w:bookmarkEnd w:id="193"/>
      <w:r>
        <w:rPr>
          <w:kern w:val="0"/>
        </w:rPr>
        <w:t>；</w:t>
      </w:r>
    </w:p>
    <w:p w14:paraId="20908B23">
      <w:pPr>
        <w:widowControl/>
        <w:adjustRightInd w:val="0"/>
        <w:ind w:firstLine="420" w:firstLineChars="200"/>
        <w:jc w:val="left"/>
        <w:rPr>
          <w:kern w:val="0"/>
        </w:rPr>
      </w:pPr>
      <w:r>
        <w:rPr>
          <w:kern w:val="0"/>
        </w:rPr>
        <w:t>开标地点（网址）：在政府采购云平台（https://www.zcygov.cn）上开启投标文件；</w:t>
      </w:r>
    </w:p>
    <w:p w14:paraId="64367070">
      <w:pPr>
        <w:widowControl/>
        <w:adjustRightInd w:val="0"/>
        <w:ind w:firstLine="420" w:firstLineChars="200"/>
        <w:jc w:val="left"/>
        <w:rPr>
          <w:kern w:val="0"/>
        </w:rPr>
      </w:pPr>
      <w:bookmarkStart w:id="22" w:name="_Toc35393794"/>
      <w:bookmarkStart w:id="23" w:name="_Toc35393625"/>
      <w:bookmarkStart w:id="24" w:name="_Toc28359007"/>
      <w:bookmarkStart w:id="25" w:name="_Toc28359084"/>
      <w:r>
        <w:t>联合体由</w:t>
      </w:r>
      <w:r>
        <w:rPr>
          <w:kern w:val="0"/>
        </w:rPr>
        <w:t>主办单位提交投标文件。</w:t>
      </w:r>
    </w:p>
    <w:p w14:paraId="178477C5">
      <w:pPr>
        <w:pStyle w:val="3"/>
        <w:ind w:firstLine="420"/>
      </w:pPr>
      <w:r>
        <w:t>五、公告期限</w:t>
      </w:r>
      <w:bookmarkEnd w:id="22"/>
      <w:bookmarkEnd w:id="23"/>
      <w:bookmarkEnd w:id="24"/>
      <w:bookmarkEnd w:id="25"/>
    </w:p>
    <w:p w14:paraId="4FF37670">
      <w:pPr>
        <w:widowControl/>
        <w:adjustRightInd w:val="0"/>
        <w:ind w:firstLine="420" w:firstLineChars="200"/>
        <w:jc w:val="left"/>
        <w:rPr>
          <w:kern w:val="0"/>
        </w:rPr>
      </w:pPr>
      <w:r>
        <w:rPr>
          <w:kern w:val="0"/>
        </w:rPr>
        <w:t>自本公告发布之日起5个工作日。</w:t>
      </w:r>
    </w:p>
    <w:p w14:paraId="4A139787">
      <w:pPr>
        <w:pStyle w:val="3"/>
        <w:ind w:firstLine="420"/>
      </w:pPr>
      <w:bookmarkStart w:id="26" w:name="_Toc35393795"/>
      <w:bookmarkStart w:id="27" w:name="_Toc35393626"/>
      <w:r>
        <w:t>六、其他补充事宜</w:t>
      </w:r>
      <w:bookmarkEnd w:id="26"/>
      <w:bookmarkEnd w:id="27"/>
    </w:p>
    <w:p w14:paraId="6CA90502">
      <w:pPr>
        <w:widowControl/>
        <w:adjustRightInd w:val="0"/>
        <w:ind w:firstLine="420" w:firstLineChars="200"/>
        <w:jc w:val="left"/>
        <w:rPr>
          <w:kern w:val="0"/>
        </w:rPr>
      </w:pPr>
      <w:r>
        <w:rPr>
          <w:kern w:val="0"/>
        </w:rPr>
        <w:t>1.</w:t>
      </w:r>
      <w: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2B321E4E">
      <w:pPr>
        <w:widowControl/>
        <w:adjustRightInd w:val="0"/>
        <w:ind w:firstLine="420" w:firstLineChars="200"/>
        <w:jc w:val="left"/>
        <w:rPr>
          <w:kern w:val="0"/>
        </w:rPr>
      </w:pPr>
      <w:r>
        <w:rPr>
          <w:kern w:val="0"/>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CC1647D">
      <w:pPr>
        <w:widowControl/>
        <w:adjustRightInd w:val="0"/>
        <w:ind w:firstLine="420" w:firstLineChars="200"/>
        <w:jc w:val="left"/>
        <w:rPr>
          <w:kern w:val="0"/>
        </w:rPr>
      </w:pPr>
      <w:r>
        <w:rPr>
          <w:kern w:val="0"/>
        </w:rPr>
        <w:t>3.</w:t>
      </w:r>
      <w:r>
        <w:t>投标人认为招标文件使自己的权益受到损害的，可以自获取招标文件之日或者招标公告期限届满之日（公告期限届满后获取招标文件的，以公告期限届满之日为准）起7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238D431">
      <w:pPr>
        <w:widowControl/>
        <w:adjustRightInd w:val="0"/>
        <w:ind w:firstLine="420" w:firstLineChars="200"/>
        <w:jc w:val="left"/>
        <w:rPr>
          <w:kern w:val="0"/>
        </w:rPr>
      </w:pPr>
      <w:r>
        <w:rPr>
          <w:kern w:val="0"/>
        </w:rPr>
        <w:t>4.其他事项</w:t>
      </w:r>
    </w:p>
    <w:p w14:paraId="39315243">
      <w:pPr>
        <w:widowControl/>
        <w:adjustRightInd w:val="0"/>
        <w:ind w:firstLine="420" w:firstLineChars="200"/>
        <w:jc w:val="left"/>
        <w:rPr>
          <w:color w:val="000000"/>
          <w:kern w:val="0"/>
        </w:rPr>
      </w:pPr>
      <w:r>
        <w:rPr>
          <w:color w:val="000000"/>
          <w:kern w:val="0"/>
        </w:rPr>
        <w:t>4.1采购项目需要落实的政府采购政策：</w:t>
      </w:r>
    </w:p>
    <w:p w14:paraId="342DB4D9">
      <w:pPr>
        <w:widowControl/>
        <w:adjustRightInd w:val="0"/>
        <w:ind w:firstLine="420" w:firstLineChars="200"/>
        <w:jc w:val="left"/>
      </w:pPr>
      <w:r>
        <w:t>（1）包括节约资源、保护环境、支持创新、促进中小企业发展等。详见招标文件的第三章 采购需求。</w:t>
      </w:r>
    </w:p>
    <w:p w14:paraId="587FC0DF">
      <w:pPr>
        <w:widowControl/>
        <w:adjustRightInd w:val="0"/>
        <w:ind w:firstLine="420" w:firstLineChars="200"/>
        <w:jc w:val="left"/>
        <w:rPr>
          <w:kern w:val="0"/>
        </w:rPr>
      </w:pPr>
      <w:r>
        <w:t>（2）</w:t>
      </w:r>
      <w:r>
        <w:rPr>
          <w:kern w:val="0"/>
        </w:rPr>
        <w:t>经采购人确定，本项目不属于预留采购份额专门面向中小企业采购项目。</w:t>
      </w:r>
    </w:p>
    <w:p w14:paraId="38171543">
      <w:pPr>
        <w:widowControl/>
        <w:adjustRightInd w:val="0"/>
        <w:ind w:firstLine="420" w:firstLineChars="200"/>
        <w:jc w:val="left"/>
      </w:pPr>
      <w:r>
        <w:t>4.2采购信息发布媒介：浙江政府采购网（http://zfcg.czt.zj.gov.cn）。</w:t>
      </w:r>
    </w:p>
    <w:p w14:paraId="6897748B">
      <w:pPr>
        <w:widowControl/>
        <w:adjustRightInd w:val="0"/>
        <w:ind w:firstLine="420" w:firstLineChars="200"/>
        <w:jc w:val="left"/>
      </w:pPr>
      <w:r>
        <w:t>4.3</w:t>
      </w:r>
      <w:r>
        <w:rPr>
          <w:kern w:val="0"/>
        </w:rPr>
        <w:t>未按招标公告规定获取招标文件的潜在投标人不得对招标文件提出质疑，其投标文件将被拒绝；</w:t>
      </w:r>
      <w:r>
        <w:t>通过本公告下方“游客，浏览采购文件”下载的招标文件仅供浏览，不视作依法获取招标文件。</w:t>
      </w:r>
    </w:p>
    <w:p w14:paraId="155EE419">
      <w:pPr>
        <w:widowControl/>
        <w:adjustRightInd w:val="0"/>
        <w:ind w:firstLine="420" w:firstLineChars="200"/>
        <w:jc w:val="left"/>
      </w:pPr>
      <w:r>
        <w:t>4.4在线投标响应（电子投标）说明：</w:t>
      </w:r>
    </w:p>
    <w:p w14:paraId="74614043">
      <w:pPr>
        <w:widowControl/>
        <w:adjustRightInd w:val="0"/>
        <w:ind w:firstLine="420" w:firstLineChars="200"/>
        <w:jc w:val="left"/>
      </w:pPr>
      <w:r>
        <w:t>（1）本项目采用政府采购电子化交易；</w:t>
      </w:r>
    </w:p>
    <w:p w14:paraId="51EB387C">
      <w:pPr>
        <w:widowControl/>
        <w:adjustRightInd w:val="0"/>
        <w:ind w:firstLine="420" w:firstLineChars="200"/>
        <w:jc w:val="left"/>
      </w:pPr>
      <w:r>
        <w:t>（2）投标人应在投标前完成CA数字证书办理。（办理流程详见http://zfcg.czt.zj.gov.cn/bidClientTemplate/2019-05-27/12945.html）；</w:t>
      </w:r>
    </w:p>
    <w:p w14:paraId="47E2C77C">
      <w:pPr>
        <w:widowControl/>
        <w:adjustRightInd w:val="0"/>
        <w:ind w:firstLine="420" w:firstLineChars="200"/>
        <w:jc w:val="left"/>
      </w:pPr>
      <w:r>
        <w:t>（3）投标人应安装“政采云投标客户端”，电子投标工具请投标人自行前往浙江政府采购网下载并安装，（下载网址：http://zfcg.czt.zj.gov.cn/bidClientTemplate/2019-09-24/12975.html）；</w:t>
      </w:r>
    </w:p>
    <w:p w14:paraId="620BC31A">
      <w:pPr>
        <w:widowControl/>
        <w:adjustRightInd w:val="0"/>
        <w:ind w:firstLine="420" w:firstLineChars="200"/>
        <w:jc w:val="left"/>
      </w:pPr>
      <w:r>
        <w:t>（4）电子交易具体流程详见操作指南：登录政府采购云平台（https://www.zcygov.cn），从首页－服务中心－帮助文档－项目采购－电子招投标，查看文档和视频；</w:t>
      </w:r>
    </w:p>
    <w:p w14:paraId="78489B3A">
      <w:pPr>
        <w:widowControl/>
        <w:adjustRightInd w:val="0"/>
        <w:ind w:firstLine="420" w:firstLineChars="200"/>
        <w:jc w:val="left"/>
      </w:pPr>
      <w:r>
        <w:t>（5）如有疑问，可致电政府采购云平台技术支持热线咨询，联系方式：95763；</w:t>
      </w:r>
    </w:p>
    <w:p w14:paraId="1477F7A9">
      <w:pPr>
        <w:widowControl/>
        <w:adjustRightInd w:val="0"/>
        <w:ind w:firstLine="420" w:firstLineChars="200"/>
        <w:jc w:val="left"/>
        <w:rPr>
          <w:kern w:val="0"/>
        </w:rPr>
      </w:pPr>
      <w:r>
        <w:rPr>
          <w:kern w:val="0"/>
        </w:rPr>
        <w:t>4.5开标时间后30分钟内，投标人须登录政府采购云平台，用“项目采购－开标评标”功能解密投标文件（线上）。</w:t>
      </w:r>
    </w:p>
    <w:p w14:paraId="5964BDF9">
      <w:pPr>
        <w:widowControl/>
        <w:adjustRightInd w:val="0"/>
        <w:ind w:firstLine="420" w:firstLineChars="200"/>
        <w:jc w:val="left"/>
      </w:pPr>
      <w:r>
        <w:t>4.6中标人应在合同签订前完成政府采购云平台（https://www.zcygov.cn）全部注册步骤并成为正式注册入库供应商，否则将导致合同款无法正常支付，责任由中标人承担。请投标人尽早完成注册。https://middle.zcygov.cn/settle-front/#/registry（供应商注册页面）。</w:t>
      </w:r>
    </w:p>
    <w:p w14:paraId="08D8E06A">
      <w:pPr>
        <w:pStyle w:val="3"/>
        <w:ind w:firstLine="420"/>
      </w:pPr>
      <w:bookmarkStart w:id="28" w:name="_Toc35393796"/>
      <w:bookmarkStart w:id="29" w:name="_Toc28359008"/>
      <w:bookmarkStart w:id="30" w:name="_Toc35393627"/>
      <w:bookmarkStart w:id="31" w:name="_Toc28359085"/>
      <w:r>
        <w:t>七、</w:t>
      </w:r>
      <w:bookmarkEnd w:id="28"/>
      <w:bookmarkEnd w:id="29"/>
      <w:bookmarkEnd w:id="30"/>
      <w:bookmarkEnd w:id="31"/>
      <w:r>
        <w:t>对本次采购提出询问、质疑、投诉，请按以下方式联系。</w:t>
      </w:r>
    </w:p>
    <w:p w14:paraId="0325E5A7">
      <w:pPr>
        <w:widowControl/>
        <w:ind w:firstLine="420" w:firstLineChars="200"/>
        <w:rPr>
          <w:kern w:val="0"/>
        </w:rPr>
      </w:pPr>
      <w:r>
        <w:t>1.采购人信息</w:t>
      </w:r>
    </w:p>
    <w:p w14:paraId="5FE7F269">
      <w:pPr>
        <w:widowControl/>
        <w:ind w:firstLine="420" w:firstLineChars="200"/>
        <w:rPr>
          <w:kern w:val="0"/>
        </w:rPr>
      </w:pPr>
      <w:r>
        <w:rPr>
          <w:kern w:val="0"/>
        </w:rPr>
        <w:t>名称：浙江广播电视集团</w:t>
      </w:r>
    </w:p>
    <w:p w14:paraId="604B8F92">
      <w:pPr>
        <w:widowControl/>
        <w:ind w:firstLine="420" w:firstLineChars="200"/>
        <w:rPr>
          <w:kern w:val="0"/>
        </w:rPr>
      </w:pPr>
      <w:r>
        <w:rPr>
          <w:kern w:val="0"/>
        </w:rPr>
        <w:t>地址：浙江省杭州市西湖区莫干山路111号</w:t>
      </w:r>
    </w:p>
    <w:p w14:paraId="4DCFB452">
      <w:pPr>
        <w:widowControl/>
        <w:ind w:firstLine="420" w:firstLineChars="200"/>
        <w:rPr>
          <w:kern w:val="0"/>
        </w:rPr>
      </w:pPr>
      <w:r>
        <w:rPr>
          <w:kern w:val="0"/>
        </w:rPr>
        <w:t>项目联系人（询问）：</w:t>
      </w:r>
      <w:r>
        <w:rPr>
          <w:rFonts w:hint="eastAsia"/>
          <w:kern w:val="0"/>
        </w:rPr>
        <w:t>潘</w:t>
      </w:r>
      <w:r>
        <w:rPr>
          <w:kern w:val="0"/>
        </w:rPr>
        <w:t>先生</w:t>
      </w:r>
    </w:p>
    <w:p w14:paraId="3445974A">
      <w:pPr>
        <w:widowControl/>
        <w:ind w:firstLine="420" w:firstLineChars="200"/>
        <w:jc w:val="left"/>
        <w:rPr>
          <w:kern w:val="0"/>
        </w:rPr>
      </w:pPr>
      <w:r>
        <w:rPr>
          <w:kern w:val="0"/>
        </w:rPr>
        <w:t>联系电话（询问）：0571-5635</w:t>
      </w:r>
      <w:r>
        <w:rPr>
          <w:rFonts w:hint="eastAsia"/>
          <w:kern w:val="0"/>
        </w:rPr>
        <w:t>2722</w:t>
      </w:r>
    </w:p>
    <w:p w14:paraId="6CC9C221">
      <w:pPr>
        <w:widowControl/>
        <w:ind w:firstLine="420" w:firstLineChars="200"/>
        <w:jc w:val="left"/>
        <w:rPr>
          <w:kern w:val="0"/>
        </w:rPr>
      </w:pPr>
      <w:r>
        <w:rPr>
          <w:kern w:val="0"/>
        </w:rPr>
        <w:t>质疑联系人：周先生</w:t>
      </w:r>
    </w:p>
    <w:p w14:paraId="13295A70">
      <w:pPr>
        <w:widowControl/>
        <w:ind w:firstLine="420" w:firstLineChars="200"/>
        <w:jc w:val="left"/>
        <w:rPr>
          <w:kern w:val="0"/>
        </w:rPr>
      </w:pPr>
      <w:r>
        <w:rPr>
          <w:kern w:val="0"/>
        </w:rPr>
        <w:t>质疑联系方式：0571-56352338</w:t>
      </w:r>
    </w:p>
    <w:p w14:paraId="347F2446">
      <w:pPr>
        <w:widowControl/>
        <w:ind w:firstLine="420" w:firstLineChars="200"/>
        <w:rPr>
          <w:kern w:val="0"/>
        </w:rPr>
      </w:pPr>
      <w:r>
        <w:t>2.采购代理机构信息</w:t>
      </w:r>
    </w:p>
    <w:p w14:paraId="0C9F6401">
      <w:pPr>
        <w:widowControl/>
        <w:ind w:firstLine="420" w:firstLineChars="200"/>
        <w:rPr>
          <w:kern w:val="0"/>
        </w:rPr>
      </w:pPr>
      <w:r>
        <w:rPr>
          <w:kern w:val="0"/>
        </w:rPr>
        <w:t>名称：浙江省成套招标代理有限公司</w:t>
      </w:r>
    </w:p>
    <w:p w14:paraId="59CC3448">
      <w:pPr>
        <w:widowControl/>
        <w:ind w:firstLine="420" w:firstLineChars="200"/>
        <w:rPr>
          <w:kern w:val="0"/>
        </w:rPr>
      </w:pPr>
      <w:r>
        <w:rPr>
          <w:kern w:val="0"/>
        </w:rPr>
        <w:t>地址：杭州市文晖路42号现代置业大厦西楼18层1804室</w:t>
      </w:r>
    </w:p>
    <w:p w14:paraId="09FE97A9">
      <w:pPr>
        <w:widowControl/>
        <w:ind w:firstLine="420" w:firstLineChars="200"/>
        <w:rPr>
          <w:kern w:val="0"/>
        </w:rPr>
      </w:pPr>
      <w:r>
        <w:rPr>
          <w:kern w:val="0"/>
        </w:rPr>
        <w:t>项目联系人（询问）：徐均</w:t>
      </w:r>
    </w:p>
    <w:p w14:paraId="070CD849">
      <w:pPr>
        <w:widowControl/>
        <w:ind w:firstLine="420" w:firstLineChars="200"/>
        <w:rPr>
          <w:kern w:val="0"/>
        </w:rPr>
      </w:pPr>
      <w:r>
        <w:rPr>
          <w:kern w:val="0"/>
        </w:rPr>
        <w:t>联系电话（询问）：0571-85830191</w:t>
      </w:r>
    </w:p>
    <w:p w14:paraId="12D20A3E">
      <w:pPr>
        <w:widowControl/>
        <w:ind w:firstLine="420" w:firstLineChars="200"/>
        <w:jc w:val="left"/>
        <w:rPr>
          <w:kern w:val="0"/>
        </w:rPr>
      </w:pPr>
      <w:r>
        <w:rPr>
          <w:kern w:val="0"/>
        </w:rPr>
        <w:t>质疑联系人：冯东东</w:t>
      </w:r>
    </w:p>
    <w:p w14:paraId="1EDF95F6">
      <w:pPr>
        <w:widowControl/>
        <w:ind w:firstLine="420" w:firstLineChars="200"/>
        <w:jc w:val="left"/>
        <w:rPr>
          <w:kern w:val="0"/>
        </w:rPr>
      </w:pPr>
      <w:r>
        <w:rPr>
          <w:kern w:val="0"/>
        </w:rPr>
        <w:t>质疑联系方式：0571-85331293</w:t>
      </w:r>
    </w:p>
    <w:p w14:paraId="0288C301">
      <w:pPr>
        <w:widowControl/>
        <w:ind w:firstLine="420" w:firstLineChars="200"/>
        <w:jc w:val="left"/>
        <w:rPr>
          <w:color w:val="000000"/>
        </w:rPr>
      </w:pPr>
      <w:r>
        <w:rPr>
          <w:color w:val="000000"/>
        </w:rPr>
        <w:t>3.同级政府采购监督管理部门</w:t>
      </w:r>
    </w:p>
    <w:p w14:paraId="53ADBF86">
      <w:pPr>
        <w:widowControl/>
        <w:adjustRightInd w:val="0"/>
        <w:ind w:firstLine="420" w:firstLineChars="200"/>
        <w:jc w:val="left"/>
        <w:rPr>
          <w:bCs/>
          <w:kern w:val="0"/>
        </w:rPr>
      </w:pPr>
      <w:r>
        <w:rPr>
          <w:bCs/>
          <w:kern w:val="0"/>
        </w:rPr>
        <w:t>名称：浙江省财政厅政府采购监管处、浙江省政府采购行政裁决服务中心（杭州）</w:t>
      </w:r>
    </w:p>
    <w:p w14:paraId="4B99606E">
      <w:pPr>
        <w:widowControl/>
        <w:adjustRightInd w:val="0"/>
        <w:ind w:firstLine="420" w:firstLineChars="200"/>
        <w:jc w:val="left"/>
        <w:rPr>
          <w:bCs/>
          <w:kern w:val="0"/>
        </w:rPr>
      </w:pPr>
      <w:r>
        <w:rPr>
          <w:bCs/>
          <w:kern w:val="0"/>
        </w:rPr>
        <w:t>地址：</w:t>
      </w:r>
      <w:r>
        <w:t>杭州市上城区清泰街549号城建综合大楼11楼</w:t>
      </w:r>
    </w:p>
    <w:p w14:paraId="56154A41">
      <w:pPr>
        <w:widowControl/>
        <w:adjustRightInd w:val="0"/>
        <w:ind w:firstLine="420" w:firstLineChars="200"/>
        <w:jc w:val="left"/>
        <w:rPr>
          <w:bCs/>
          <w:kern w:val="0"/>
        </w:rPr>
      </w:pPr>
      <w:r>
        <w:rPr>
          <w:bCs/>
          <w:kern w:val="0"/>
        </w:rPr>
        <w:t>联系人：朱老师、王老师、匡老师</w:t>
      </w:r>
    </w:p>
    <w:p w14:paraId="09CE87D8">
      <w:pPr>
        <w:widowControl/>
        <w:adjustRightInd w:val="0"/>
        <w:ind w:firstLine="420" w:firstLineChars="200"/>
        <w:jc w:val="left"/>
        <w:rPr>
          <w:bCs/>
          <w:kern w:val="0"/>
        </w:rPr>
      </w:pPr>
      <w:r>
        <w:rPr>
          <w:bCs/>
          <w:kern w:val="0"/>
        </w:rPr>
        <w:t>监督投诉电话：0571-87800218、0571-87227671</w:t>
      </w:r>
    </w:p>
    <w:p w14:paraId="533E0FFB">
      <w:pPr>
        <w:widowControl/>
        <w:adjustRightInd w:val="0"/>
        <w:ind w:firstLine="420" w:firstLineChars="200"/>
        <w:jc w:val="left"/>
        <w:rPr>
          <w:kern w:val="0"/>
        </w:rPr>
      </w:pPr>
      <w:r>
        <w:rPr>
          <w:kern w:val="0"/>
        </w:rPr>
        <w:t>政策咨询：何一平、冯华，0571-87058424、87055741</w:t>
      </w:r>
    </w:p>
    <w:p w14:paraId="0EF7F7F6">
      <w:pPr>
        <w:pStyle w:val="2"/>
        <w:adjustRightInd w:val="0"/>
        <w:rPr>
          <w:color w:val="auto"/>
        </w:rPr>
      </w:pPr>
      <w:r>
        <w:rPr>
          <w:color w:val="auto"/>
          <w:kern w:val="0"/>
        </w:rPr>
        <w:br w:type="page"/>
      </w:r>
      <w:bookmarkStart w:id="32" w:name="_Toc211745566"/>
      <w:bookmarkStart w:id="33" w:name="_Toc82873317"/>
      <w:bookmarkStart w:id="34" w:name="_Toc82338234"/>
      <w:bookmarkStart w:id="35" w:name="_Toc14212"/>
      <w:bookmarkStart w:id="36" w:name="_Toc18415"/>
      <w:r>
        <w:rPr>
          <w:color w:val="auto"/>
        </w:rPr>
        <w:t xml:space="preserve">第二章  </w:t>
      </w:r>
      <w:bookmarkEnd w:id="32"/>
      <w:bookmarkEnd w:id="33"/>
      <w:bookmarkEnd w:id="34"/>
      <w:r>
        <w:rPr>
          <w:color w:val="auto"/>
        </w:rPr>
        <w:t>采购需求总体要求</w:t>
      </w:r>
      <w:bookmarkEnd w:id="35"/>
      <w:bookmarkEnd w:id="36"/>
    </w:p>
    <w:p w14:paraId="59F061CC">
      <w:pPr>
        <w:pStyle w:val="3"/>
        <w:ind w:firstLine="420"/>
      </w:pPr>
      <w:bookmarkStart w:id="37" w:name="_Toc335039016"/>
      <w:bookmarkStart w:id="38" w:name="_Toc426996350"/>
      <w:bookmarkStart w:id="39" w:name="_Toc82873318"/>
      <w:bookmarkStart w:id="40" w:name="_Toc82338235"/>
      <w:bookmarkStart w:id="41" w:name="_Toc82338237"/>
      <w:bookmarkStart w:id="42" w:name="_Toc82873320"/>
      <w:r>
        <w:t>一、技术标准、规范（不限于以下）</w:t>
      </w:r>
      <w:bookmarkEnd w:id="37"/>
      <w:bookmarkEnd w:id="38"/>
    </w:p>
    <w:p w14:paraId="75E4A93F">
      <w:pPr>
        <w:ind w:firstLine="420" w:firstLineChars="200"/>
      </w:pPr>
      <w:r>
        <w:t>1.国家规定的标准及规范，按最新的标准及规范执行。</w:t>
      </w:r>
    </w:p>
    <w:p w14:paraId="603DC36E">
      <w:pPr>
        <w:ind w:firstLine="420" w:firstLineChars="200"/>
      </w:pPr>
      <w:r>
        <w:t>2.行业标准及规范，按最新的标准及规范执行。</w:t>
      </w:r>
    </w:p>
    <w:p w14:paraId="3C7F4261">
      <w:pPr>
        <w:ind w:firstLine="420" w:firstLineChars="200"/>
      </w:pPr>
      <w:r>
        <w:t>3.其他相关标准及规范，按最新的标准及规范执行。</w:t>
      </w:r>
    </w:p>
    <w:p w14:paraId="792260E5">
      <w:pPr>
        <w:pStyle w:val="3"/>
        <w:ind w:firstLine="420"/>
      </w:pPr>
      <w:bookmarkStart w:id="43" w:name="_Toc335039017"/>
      <w:bookmarkStart w:id="44" w:name="_Toc426996351"/>
      <w:r>
        <w:t>二、</w:t>
      </w:r>
      <w:bookmarkEnd w:id="39"/>
      <w:bookmarkEnd w:id="40"/>
      <w:r>
        <w:t>基本要求</w:t>
      </w:r>
      <w:bookmarkEnd w:id="43"/>
      <w:bookmarkEnd w:id="44"/>
    </w:p>
    <w:bookmarkEnd w:id="41"/>
    <w:bookmarkEnd w:id="42"/>
    <w:p w14:paraId="36EC3358">
      <w:pPr>
        <w:ind w:firstLine="420" w:firstLineChars="200"/>
      </w:pPr>
      <w:r>
        <w:t>1.投标人须提供符合国家相应标准及规范生产的产品，并保证其使用的安全性与可靠性。投标人应在投标文件中明确产品具体配置说明、技术指标，并按采购需求的要求在投标文件中提供技术支持资料。</w:t>
      </w:r>
    </w:p>
    <w:p w14:paraId="1E7A7E14">
      <w:pPr>
        <w:ind w:firstLine="420" w:firstLineChars="200"/>
      </w:pPr>
      <w:r>
        <w:t>2.如投标文件中未提供技术支持资料或投标文件中明确的技术指标与技术支持资料不一致，评标委员会可对其做出不利的评审。</w:t>
      </w:r>
    </w:p>
    <w:p w14:paraId="5C438733">
      <w:pPr>
        <w:ind w:firstLine="420" w:firstLineChars="200"/>
      </w:pPr>
      <w:r>
        <w:t>3.投标人须对产品使用的安全性、有效性及可靠性承担全部责任，须保证合同验收阶段的性能检验报告与投标文件明确的技术指标一致。</w:t>
      </w:r>
    </w:p>
    <w:p w14:paraId="25A6A9BD">
      <w:pPr>
        <w:ind w:firstLine="420" w:firstLineChars="200"/>
      </w:pPr>
      <w:r>
        <w:t>4.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产品如有属于最新节能产品政府采购品目清单、最新环境标志产品政府采购品目清单内产品（相关信息查看中国政府采购网http://www.ccgp.gov.cn），投标人按采购需求及评标办法的要求在投标文件中提供该产品的节能产品认证证书或环境标志产品认证证书、产品所属节能环保品目清单中对应产品名称。</w:t>
      </w:r>
    </w:p>
    <w:p w14:paraId="05CA74F5">
      <w:pPr>
        <w:ind w:firstLine="420" w:firstLineChars="200"/>
      </w:pPr>
      <w:r>
        <w:t>5.投标人的产品技术指标应具备相当于或高于招标文件中规定的要求，并能提供更好的性能，具有更高的可靠性、安全性、耐用性。</w:t>
      </w:r>
    </w:p>
    <w:p w14:paraId="42F57E72">
      <w:pPr>
        <w:ind w:firstLine="420" w:firstLineChars="200"/>
      </w:pPr>
      <w:r>
        <w:t>6.投标人应在投标文件中对产品的技术指标进行明确说明。否则，评标委员会可对其做出不利的评审。</w:t>
      </w:r>
    </w:p>
    <w:p w14:paraId="5F00B208">
      <w:pPr>
        <w:pStyle w:val="3"/>
        <w:ind w:firstLine="420"/>
      </w:pPr>
      <w:bookmarkStart w:id="45" w:name="_Toc426996352"/>
      <w:r>
        <w:t>三、</w:t>
      </w:r>
      <w:bookmarkEnd w:id="45"/>
      <w:r>
        <w:t>采购需求</w:t>
      </w:r>
    </w:p>
    <w:p w14:paraId="38BAB5D9">
      <w:pPr>
        <w:ind w:firstLine="420" w:firstLineChars="200"/>
      </w:pPr>
      <w:r>
        <w:t>具体要求详见招标文件的“第三章 采购需求”。</w:t>
      </w:r>
    </w:p>
    <w:p w14:paraId="6DDF109C">
      <w:pPr>
        <w:pStyle w:val="3"/>
        <w:ind w:firstLine="420"/>
      </w:pPr>
      <w:bookmarkStart w:id="46" w:name="_Toc335039019"/>
      <w:bookmarkStart w:id="47" w:name="_Toc329113954"/>
      <w:bookmarkStart w:id="48" w:name="_Toc426996353"/>
      <w:bookmarkStart w:id="49" w:name="_Toc328992073"/>
      <w:r>
        <w:t>四、工作范围</w:t>
      </w:r>
      <w:bookmarkEnd w:id="46"/>
      <w:bookmarkEnd w:id="47"/>
      <w:bookmarkEnd w:id="48"/>
      <w:bookmarkEnd w:id="49"/>
    </w:p>
    <w:p w14:paraId="218D1527">
      <w:pPr>
        <w:ind w:firstLine="420" w:firstLineChars="200"/>
      </w:pPr>
      <w:r>
        <w:t>各投标人须按国家有关标准及规范完成招标文件规定的所有工作内容：</w:t>
      </w:r>
    </w:p>
    <w:p w14:paraId="3C7142F9">
      <w:pPr>
        <w:ind w:firstLine="420" w:firstLineChars="200"/>
      </w:pPr>
      <w:r>
        <w:t>1.完成所有产品供货；</w:t>
      </w:r>
    </w:p>
    <w:p w14:paraId="60232113">
      <w:pPr>
        <w:ind w:firstLine="420" w:firstLineChars="200"/>
      </w:pPr>
      <w:r>
        <w:t>2.履行所有规定服务；</w:t>
      </w:r>
    </w:p>
    <w:p w14:paraId="3EB8AED8">
      <w:pPr>
        <w:ind w:firstLine="420" w:firstLineChars="200"/>
      </w:pPr>
      <w:r>
        <w:t>3.产品及服务须达到招标文件规定的质量标准及使用要求。</w:t>
      </w:r>
    </w:p>
    <w:p w14:paraId="4E185F3F">
      <w:r>
        <w:br w:type="page"/>
      </w:r>
    </w:p>
    <w:p w14:paraId="180AD85E">
      <w:pPr>
        <w:pStyle w:val="2"/>
        <w:adjustRightInd w:val="0"/>
        <w:rPr>
          <w:color w:val="auto"/>
        </w:rPr>
      </w:pPr>
      <w:bookmarkStart w:id="50" w:name="_Toc298767927"/>
      <w:bookmarkStart w:id="51" w:name="_Toc294012141"/>
      <w:bookmarkStart w:id="52" w:name="_Toc3053"/>
      <w:bookmarkStart w:id="53" w:name="_Toc3224"/>
      <w:bookmarkStart w:id="54" w:name="_Toc335039018"/>
      <w:bookmarkStart w:id="55" w:name="_Toc328992072"/>
      <w:bookmarkStart w:id="56" w:name="_Toc329113953"/>
      <w:r>
        <w:rPr>
          <w:color w:val="auto"/>
        </w:rPr>
        <w:t xml:space="preserve">第三章  </w:t>
      </w:r>
      <w:bookmarkEnd w:id="50"/>
      <w:bookmarkEnd w:id="51"/>
      <w:r>
        <w:rPr>
          <w:color w:val="auto"/>
        </w:rPr>
        <w:t>采购需求</w:t>
      </w:r>
      <w:bookmarkEnd w:id="52"/>
      <w:bookmarkEnd w:id="53"/>
    </w:p>
    <w:bookmarkEnd w:id="54"/>
    <w:bookmarkEnd w:id="55"/>
    <w:bookmarkEnd w:id="56"/>
    <w:p w14:paraId="731B57E0">
      <w:pPr>
        <w:ind w:firstLine="420" w:firstLineChars="200"/>
      </w:pPr>
      <w:r>
        <w:t>重要说明：本章中所有带▲的内容是采购人提出的实质性要求和条件，投标文件响应内容若不满足实质性要求和条件，将被评标委员会判定为投标无效。</w:t>
      </w:r>
    </w:p>
    <w:p w14:paraId="7B072262">
      <w:pPr>
        <w:pStyle w:val="3"/>
        <w:adjustRightInd w:val="0"/>
        <w:ind w:firstLine="420"/>
        <w:rPr>
          <w:szCs w:val="21"/>
        </w:rPr>
      </w:pPr>
      <w:r>
        <w:rPr>
          <w:rFonts w:hint="eastAsia"/>
          <w:szCs w:val="21"/>
        </w:rPr>
        <w:t xml:space="preserve">第一部分 </w:t>
      </w:r>
      <w:r>
        <w:rPr>
          <w:szCs w:val="21"/>
        </w:rPr>
        <w:t>项目概述</w:t>
      </w:r>
    </w:p>
    <w:p w14:paraId="5BBF0D19">
      <w:pPr>
        <w:pStyle w:val="3"/>
        <w:ind w:firstLine="420"/>
      </w:pPr>
      <w:r>
        <w:t>一、建设目标</w:t>
      </w:r>
    </w:p>
    <w:p w14:paraId="4B666FE4">
      <w:pPr>
        <w:ind w:firstLine="420" w:firstLineChars="200"/>
        <w:rPr>
          <w:rFonts w:eastAsiaTheme="minorEastAsia"/>
        </w:rPr>
      </w:pPr>
      <w:r>
        <w:rPr>
          <w:rFonts w:eastAsiaTheme="minorEastAsia"/>
        </w:rPr>
        <w:t>本项目旨在构建超高清播出及高清同播监控系统，实现一系列明确而全面的目标，以提升运维效率、保障系统稳定性、增强安全性、优化资源配置，并确保业务和系统状态实时监控、系统和人员工作有记录、故障和异常有预警。</w:t>
      </w:r>
    </w:p>
    <w:p w14:paraId="33DF68AD">
      <w:pPr>
        <w:pStyle w:val="3"/>
        <w:ind w:firstLine="420"/>
      </w:pPr>
      <w:r>
        <w:t>二、建设内容</w:t>
      </w:r>
    </w:p>
    <w:p w14:paraId="1CBF8F70">
      <w:pPr>
        <w:ind w:firstLine="420" w:firstLineChars="200"/>
      </w:pPr>
      <w:r>
        <w:t>本项目包含：一致性比对系统、播出运行综合网管系统、视觉智能盯屏系统、智能巡检系统四部分内容。</w:t>
      </w:r>
    </w:p>
    <w:p w14:paraId="7BEE8650">
      <w:pPr>
        <w:pStyle w:val="3"/>
        <w:ind w:firstLine="420"/>
      </w:pPr>
      <w:r>
        <w:t>三、建设原则</w:t>
      </w:r>
    </w:p>
    <w:p w14:paraId="08A3A7F9">
      <w:pPr>
        <w:widowControl/>
        <w:ind w:firstLine="422" w:firstLineChars="200"/>
        <w:jc w:val="left"/>
        <w:rPr>
          <w:b/>
          <w:bCs/>
        </w:rPr>
      </w:pPr>
      <w:r>
        <w:rPr>
          <w:b/>
          <w:bCs/>
          <w:color w:val="000000"/>
          <w:kern w:val="0"/>
        </w:rPr>
        <w:t>1.安全性</w:t>
      </w:r>
    </w:p>
    <w:p w14:paraId="096FA725">
      <w:pPr>
        <w:widowControl/>
        <w:ind w:firstLine="420" w:firstLineChars="200"/>
        <w:jc w:val="left"/>
      </w:pPr>
      <w:r>
        <w:rPr>
          <w:color w:val="000000"/>
          <w:kern w:val="0"/>
        </w:rPr>
        <w:t>系统依据广电总局《广播电视安全播出管理规定》中的一级保障要求及行业标准集成，应符合国</w:t>
      </w:r>
      <w:r>
        <w:rPr>
          <w:rFonts w:hint="eastAsia"/>
          <w:color w:val="000000"/>
          <w:kern w:val="0"/>
        </w:rPr>
        <w:t>家和</w:t>
      </w:r>
      <w:r>
        <w:rPr>
          <w:color w:val="000000"/>
          <w:kern w:val="0"/>
        </w:rPr>
        <w:t xml:space="preserve">行业的相关标准。内部网管网络独立，防外网及内部干扰。系统选用高可靠性设备，可 7×24 小时持续运行；架构上，系统采用冗余设计、备份机制，具备实时监测诊断功能，为4K超高清监控系统提供坚实保障，确保系统稳定、安全、可靠运行，满足超高清监控业务的严苛需求。 </w:t>
      </w:r>
    </w:p>
    <w:p w14:paraId="1B6BE5F3">
      <w:pPr>
        <w:widowControl/>
        <w:ind w:firstLine="422" w:firstLineChars="200"/>
        <w:jc w:val="left"/>
        <w:rPr>
          <w:b/>
          <w:bCs/>
          <w:color w:val="000000"/>
          <w:kern w:val="0"/>
        </w:rPr>
      </w:pPr>
      <w:r>
        <w:rPr>
          <w:b/>
          <w:bCs/>
          <w:color w:val="000000"/>
          <w:kern w:val="0"/>
        </w:rPr>
        <w:t>2.兼容性</w:t>
      </w:r>
    </w:p>
    <w:p w14:paraId="156154E6">
      <w:pPr>
        <w:widowControl/>
        <w:ind w:firstLine="420" w:firstLineChars="200"/>
        <w:jc w:val="left"/>
      </w:pPr>
      <w:r>
        <w:rPr>
          <w:color w:val="000000"/>
          <w:kern w:val="0"/>
        </w:rPr>
        <w:t xml:space="preserve">系统设计强调整体兼容性。全局考量现有、外部及拟建系统的互联互通，确保架构在不同场景下协同运作。满足多样化4K超高清监控需求，保障系统在多规格信号环境下稳定运行。 </w:t>
      </w:r>
    </w:p>
    <w:p w14:paraId="5202C92E">
      <w:pPr>
        <w:widowControl/>
        <w:ind w:firstLine="422" w:firstLineChars="200"/>
        <w:jc w:val="left"/>
        <w:rPr>
          <w:b/>
          <w:bCs/>
          <w:color w:val="000000"/>
          <w:kern w:val="0"/>
        </w:rPr>
      </w:pPr>
      <w:r>
        <w:rPr>
          <w:b/>
          <w:bCs/>
          <w:color w:val="000000"/>
          <w:kern w:val="0"/>
        </w:rPr>
        <w:t>3.先进性</w:t>
      </w:r>
    </w:p>
    <w:p w14:paraId="4FECCA71">
      <w:pPr>
        <w:widowControl/>
        <w:ind w:firstLine="420" w:firstLineChars="200"/>
        <w:jc w:val="left"/>
      </w:pPr>
      <w:r>
        <w:rPr>
          <w:color w:val="000000"/>
          <w:kern w:val="0"/>
        </w:rPr>
        <w:t xml:space="preserve">全面规划系统先进性，涵盖整体架构合理性、平台高效性与技术手段创新性；紧跟行业趋势，引入前沿技术，确保功能强大且具前瞻性。设计、选型与实施遵循国内外标准规范，适应多领域技术发展；借鉴国际领先理念，推动信号制播环节创新，展现系统引领作用。 </w:t>
      </w:r>
    </w:p>
    <w:p w14:paraId="4A1F3DFF">
      <w:pPr>
        <w:widowControl/>
        <w:ind w:firstLine="422" w:firstLineChars="200"/>
        <w:jc w:val="left"/>
        <w:rPr>
          <w:b/>
          <w:bCs/>
          <w:color w:val="000000"/>
          <w:kern w:val="0"/>
        </w:rPr>
      </w:pPr>
      <w:r>
        <w:rPr>
          <w:b/>
          <w:bCs/>
          <w:color w:val="000000"/>
          <w:kern w:val="0"/>
        </w:rPr>
        <w:t>4.开放性</w:t>
      </w:r>
    </w:p>
    <w:p w14:paraId="2B9A3D86">
      <w:pPr>
        <w:widowControl/>
        <w:ind w:firstLine="420" w:firstLineChars="200"/>
        <w:jc w:val="left"/>
        <w:rPr>
          <w:color w:val="000000"/>
          <w:kern w:val="0"/>
        </w:rPr>
      </w:pPr>
      <w:r>
        <w:rPr>
          <w:color w:val="000000"/>
          <w:kern w:val="0"/>
        </w:rPr>
        <w:t>依据国际国内标准建设开放式平台，打破品牌与设备类型限制，为多厂商设备接入创造条件；支持异构设备集成，通过标准化接口与协议实现设备互联互通与数据交互，提升系统灵活性与扩展性，优化设备选择，增强整体性能。</w:t>
      </w:r>
    </w:p>
    <w:p w14:paraId="57370802">
      <w:pPr>
        <w:widowControl/>
        <w:ind w:firstLine="422" w:firstLineChars="200"/>
        <w:jc w:val="left"/>
        <w:rPr>
          <w:b/>
          <w:bCs/>
          <w:color w:val="000000"/>
          <w:kern w:val="0"/>
        </w:rPr>
      </w:pPr>
      <w:r>
        <w:rPr>
          <w:b/>
          <w:bCs/>
          <w:color w:val="000000"/>
          <w:kern w:val="0"/>
        </w:rPr>
        <w:t>5.可扩展性</w:t>
      </w:r>
    </w:p>
    <w:p w14:paraId="753B15C1">
      <w:pPr>
        <w:widowControl/>
        <w:ind w:firstLine="420" w:firstLineChars="200"/>
        <w:jc w:val="left"/>
      </w:pPr>
      <w:r>
        <w:rPr>
          <w:color w:val="000000"/>
          <w:kern w:val="0"/>
        </w:rPr>
        <w:t>长远规划系统，预留充足升级扩充空间，涵盖架构、规模、业务与新技术应用等方面，确保系统能持续演进；升级扩容时注重保护前期投资，合理使用现有设备与基础设施，降低成本。</w:t>
      </w:r>
    </w:p>
    <w:p w14:paraId="76BE95EE">
      <w:pPr>
        <w:pStyle w:val="3"/>
        <w:ind w:firstLine="420"/>
      </w:pPr>
      <w:r>
        <w:t>四、建设依据</w:t>
      </w:r>
    </w:p>
    <w:p w14:paraId="088ABF61">
      <w:pPr>
        <w:ind w:firstLine="420" w:firstLineChars="200"/>
      </w:pPr>
      <w:r>
        <w:t>本次项目建设，必须遵循国家相关标准、行业标准、地方标准或者其他标准、规范，包括但不限于下列标准。（以下技术标准及规范，如有更新或废止，以最新版本为准）</w:t>
      </w:r>
    </w:p>
    <w:p w14:paraId="4DDC9FB7">
      <w:pPr>
        <w:numPr>
          <w:ilvl w:val="0"/>
          <w:numId w:val="1"/>
        </w:numPr>
        <w:ind w:firstLine="420" w:firstLineChars="200"/>
      </w:pPr>
      <w:r>
        <w:t>GB/T 41808-2022 高动态范围电视节目制作和交换图像参数</w:t>
      </w:r>
      <w:r>
        <w:rPr>
          <w:rFonts w:hint="eastAsia"/>
        </w:rPr>
        <w:t>；</w:t>
      </w:r>
    </w:p>
    <w:p w14:paraId="23E80128">
      <w:pPr>
        <w:numPr>
          <w:ilvl w:val="0"/>
          <w:numId w:val="1"/>
        </w:numPr>
        <w:ind w:firstLine="420" w:firstLineChars="200"/>
      </w:pPr>
      <w:r>
        <w:t>GB/T 41809-2022 超高清晰度电视系统节目制作和交换参数值</w:t>
      </w:r>
      <w:r>
        <w:rPr>
          <w:rFonts w:hint="eastAsia"/>
        </w:rPr>
        <w:t>；</w:t>
      </w:r>
    </w:p>
    <w:p w14:paraId="16810E8F">
      <w:pPr>
        <w:numPr>
          <w:ilvl w:val="0"/>
          <w:numId w:val="1"/>
        </w:numPr>
        <w:ind w:firstLine="420" w:firstLineChars="200"/>
      </w:pPr>
      <w:r>
        <w:t>4K超高清电视技术应用实施指南（2023版）</w:t>
      </w:r>
      <w:r>
        <w:rPr>
          <w:rFonts w:hint="eastAsia"/>
        </w:rPr>
        <w:t>；</w:t>
      </w:r>
    </w:p>
    <w:p w14:paraId="7018522C">
      <w:pPr>
        <w:numPr>
          <w:ilvl w:val="0"/>
          <w:numId w:val="1"/>
        </w:numPr>
        <w:ind w:firstLine="420" w:firstLineChars="200"/>
      </w:pPr>
      <w:r>
        <w:t>GY/T 368-2023 先进高效视频编码</w:t>
      </w:r>
      <w:r>
        <w:rPr>
          <w:rFonts w:hint="eastAsia"/>
        </w:rPr>
        <w:t>；</w:t>
      </w:r>
    </w:p>
    <w:p w14:paraId="70155419">
      <w:pPr>
        <w:numPr>
          <w:ilvl w:val="0"/>
          <w:numId w:val="1"/>
        </w:numPr>
        <w:ind w:firstLine="420" w:firstLineChars="200"/>
      </w:pPr>
      <w:r>
        <w:t>GY/T 375—2023 有线数字电视音视频技术质量要求和测量方法</w:t>
      </w:r>
      <w:r>
        <w:rPr>
          <w:rFonts w:hint="eastAsia"/>
        </w:rPr>
        <w:t>；</w:t>
      </w:r>
    </w:p>
    <w:p w14:paraId="7D48357E">
      <w:pPr>
        <w:numPr>
          <w:ilvl w:val="0"/>
          <w:numId w:val="1"/>
        </w:numPr>
        <w:ind w:firstLine="420" w:firstLineChars="200"/>
      </w:pPr>
      <w:r>
        <w:t>GY/T 363-2023 三维声编解码及渲染</w:t>
      </w:r>
      <w:r>
        <w:rPr>
          <w:rFonts w:hint="eastAsia"/>
        </w:rPr>
        <w:t>；</w:t>
      </w:r>
    </w:p>
    <w:p w14:paraId="56393110">
      <w:pPr>
        <w:numPr>
          <w:ilvl w:val="0"/>
          <w:numId w:val="1"/>
        </w:numPr>
        <w:ind w:firstLine="420" w:firstLineChars="200"/>
      </w:pPr>
      <w:r>
        <w:t>GY/T 358-2022 高动态范围电视系统显示适配元数据技术要求</w:t>
      </w:r>
      <w:r>
        <w:rPr>
          <w:rFonts w:hint="eastAsia"/>
        </w:rPr>
        <w:t>；</w:t>
      </w:r>
    </w:p>
    <w:p w14:paraId="6B1C0A40">
      <w:pPr>
        <w:numPr>
          <w:ilvl w:val="0"/>
          <w:numId w:val="1"/>
        </w:numPr>
        <w:ind w:firstLine="420" w:firstLineChars="200"/>
      </w:pPr>
      <w:r>
        <w:t>GY/T 347.3-2021 超高清晰度电视信号实时串行数字接口第3部分：单链路和多链路6Gbit/s、12Gbit/s和24Gbit/s光和电接口</w:t>
      </w:r>
      <w:r>
        <w:rPr>
          <w:rFonts w:hint="eastAsia"/>
        </w:rPr>
        <w:t>；</w:t>
      </w:r>
    </w:p>
    <w:p w14:paraId="2DC2387B">
      <w:pPr>
        <w:numPr>
          <w:ilvl w:val="0"/>
          <w:numId w:val="1"/>
        </w:numPr>
        <w:ind w:firstLine="420" w:firstLineChars="200"/>
      </w:pPr>
      <w:r>
        <w:t>GY/T 340-2020 超高清电视图像质量主观评价方法</w:t>
      </w:r>
      <w:r>
        <w:rPr>
          <w:rFonts w:hint="eastAsia"/>
        </w:rPr>
        <w:t>；</w:t>
      </w:r>
    </w:p>
    <w:p w14:paraId="0EFD8AA6">
      <w:pPr>
        <w:numPr>
          <w:ilvl w:val="0"/>
          <w:numId w:val="1"/>
        </w:numPr>
        <w:ind w:firstLine="420" w:firstLineChars="200"/>
      </w:pPr>
      <w:r>
        <w:t>GY/T 329-2020 4K超高清视频图像质量主观评价用测试图像</w:t>
      </w:r>
      <w:r>
        <w:rPr>
          <w:rFonts w:hint="eastAsia"/>
        </w:rPr>
        <w:t>；</w:t>
      </w:r>
    </w:p>
    <w:p w14:paraId="2FBCAC1E">
      <w:pPr>
        <w:numPr>
          <w:ilvl w:val="0"/>
          <w:numId w:val="1"/>
        </w:numPr>
        <w:ind w:firstLine="420" w:firstLineChars="200"/>
      </w:pPr>
      <w:r>
        <w:t>GY/T 324-2019 AVS2 4K超高清专业卫星综合接收解码器技术要求和测量方法</w:t>
      </w:r>
      <w:r>
        <w:rPr>
          <w:rFonts w:hint="eastAsia"/>
        </w:rPr>
        <w:t>；</w:t>
      </w:r>
    </w:p>
    <w:p w14:paraId="7423BC02">
      <w:pPr>
        <w:numPr>
          <w:ilvl w:val="0"/>
          <w:numId w:val="1"/>
        </w:numPr>
        <w:ind w:firstLine="420" w:firstLineChars="200"/>
      </w:pPr>
      <w:r>
        <w:t>GY/T 323-2019 AVS2 4K超高清编码器技术要求和测量方法</w:t>
      </w:r>
      <w:r>
        <w:rPr>
          <w:rFonts w:hint="eastAsia"/>
        </w:rPr>
        <w:t>；</w:t>
      </w:r>
    </w:p>
    <w:p w14:paraId="19F09303">
      <w:pPr>
        <w:numPr>
          <w:ilvl w:val="0"/>
          <w:numId w:val="1"/>
        </w:numPr>
        <w:ind w:firstLine="420" w:firstLineChars="200"/>
      </w:pPr>
      <w:r>
        <w:t>GY/T 315-2018 高动态范围电视节目制作和交换图像参数值</w:t>
      </w:r>
      <w:r>
        <w:rPr>
          <w:rFonts w:hint="eastAsia"/>
        </w:rPr>
        <w:t>；</w:t>
      </w:r>
    </w:p>
    <w:p w14:paraId="3D449E5A">
      <w:pPr>
        <w:numPr>
          <w:ilvl w:val="0"/>
          <w:numId w:val="1"/>
        </w:numPr>
        <w:ind w:firstLine="420" w:firstLineChars="200"/>
      </w:pPr>
      <w:r>
        <w:t>GY/T 307-2017 超高清晰度电视系统节目制作和交换参数值</w:t>
      </w:r>
      <w:r>
        <w:rPr>
          <w:rFonts w:hint="eastAsia"/>
        </w:rPr>
        <w:t>；</w:t>
      </w:r>
    </w:p>
    <w:p w14:paraId="0C7BA862">
      <w:pPr>
        <w:numPr>
          <w:ilvl w:val="0"/>
          <w:numId w:val="1"/>
        </w:numPr>
        <w:ind w:firstLine="420" w:firstLineChars="200"/>
      </w:pPr>
      <w:r>
        <w:t>GY/T 299.1-2016 高效音视频编码第1部分：视频</w:t>
      </w:r>
      <w:r>
        <w:rPr>
          <w:rFonts w:hint="eastAsia"/>
        </w:rPr>
        <w:t>；</w:t>
      </w:r>
    </w:p>
    <w:p w14:paraId="7EF7683A">
      <w:pPr>
        <w:numPr>
          <w:ilvl w:val="0"/>
          <w:numId w:val="1"/>
        </w:numPr>
        <w:ind w:firstLine="420" w:firstLineChars="200"/>
      </w:pPr>
      <w:r>
        <w:t>GY/T 155-2000 高清晰度电视节目制作及交换用视频参数值</w:t>
      </w:r>
      <w:r>
        <w:rPr>
          <w:rFonts w:hint="eastAsia"/>
        </w:rPr>
        <w:t>；</w:t>
      </w:r>
    </w:p>
    <w:p w14:paraId="746674D9">
      <w:pPr>
        <w:numPr>
          <w:ilvl w:val="0"/>
          <w:numId w:val="1"/>
        </w:numPr>
        <w:ind w:firstLine="420" w:firstLineChars="200"/>
      </w:pPr>
      <w:r>
        <w:t>GY/T 157-2000 演播室高清晰度电视数字视频信号接口</w:t>
      </w:r>
      <w:r>
        <w:rPr>
          <w:rFonts w:hint="eastAsia"/>
        </w:rPr>
        <w:t>；</w:t>
      </w:r>
    </w:p>
    <w:p w14:paraId="199DABBC">
      <w:pPr>
        <w:numPr>
          <w:ilvl w:val="0"/>
          <w:numId w:val="1"/>
        </w:numPr>
        <w:ind w:firstLine="420" w:firstLineChars="200"/>
      </w:pPr>
      <w:r>
        <w:t>GY/T 160-2000 数字分量演播室接口中的附属数据信号格式</w:t>
      </w:r>
      <w:r>
        <w:rPr>
          <w:rFonts w:hint="eastAsia"/>
        </w:rPr>
        <w:t>；</w:t>
      </w:r>
    </w:p>
    <w:p w14:paraId="50D20B5C">
      <w:pPr>
        <w:numPr>
          <w:ilvl w:val="0"/>
          <w:numId w:val="1"/>
        </w:numPr>
        <w:ind w:firstLine="420" w:firstLineChars="200"/>
      </w:pPr>
      <w:r>
        <w:t>GY/T 161-2000 数字电视附属数据空间内数字音频和辅助数据的传输规范</w:t>
      </w:r>
      <w:r>
        <w:rPr>
          <w:rFonts w:hint="eastAsia"/>
        </w:rPr>
        <w:t>；</w:t>
      </w:r>
    </w:p>
    <w:p w14:paraId="250AADE0">
      <w:pPr>
        <w:numPr>
          <w:ilvl w:val="0"/>
          <w:numId w:val="1"/>
        </w:numPr>
        <w:ind w:firstLine="420" w:firstLineChars="200"/>
      </w:pPr>
      <w:r>
        <w:t>ITU-R BT.711 供分量数字演播室使用的同步基准信号</w:t>
      </w:r>
      <w:r>
        <w:rPr>
          <w:rFonts w:hint="eastAsia"/>
        </w:rPr>
        <w:t>；</w:t>
      </w:r>
    </w:p>
    <w:p w14:paraId="25BD41F8">
      <w:pPr>
        <w:numPr>
          <w:ilvl w:val="0"/>
          <w:numId w:val="1"/>
        </w:numPr>
        <w:ind w:firstLine="420" w:firstLineChars="200"/>
      </w:pPr>
      <w:r>
        <w:t>《广播电视安全播出管理规定》（国家广播电影电视总局令 第62号）</w:t>
      </w:r>
      <w:r>
        <w:rPr>
          <w:rFonts w:hint="eastAsia"/>
        </w:rPr>
        <w:t>；</w:t>
      </w:r>
    </w:p>
    <w:p w14:paraId="68988788">
      <w:pPr>
        <w:numPr>
          <w:ilvl w:val="0"/>
          <w:numId w:val="1"/>
        </w:numPr>
        <w:ind w:firstLine="420" w:firstLineChars="200"/>
      </w:pPr>
      <w:r>
        <w:t>国家广播电视总局其他有关数字电视设备系统及省级电视台建设的标准</w:t>
      </w:r>
      <w:r>
        <w:rPr>
          <w:rFonts w:hint="eastAsia"/>
        </w:rPr>
        <w:t>。</w:t>
      </w:r>
    </w:p>
    <w:p w14:paraId="3E944E57">
      <w:pPr>
        <w:pStyle w:val="3"/>
        <w:ind w:firstLine="420"/>
      </w:pPr>
      <w:r>
        <w:t>第</w:t>
      </w:r>
      <w:r>
        <w:rPr>
          <w:rFonts w:hint="eastAsia"/>
        </w:rPr>
        <w:t>二</w:t>
      </w:r>
      <w:r>
        <w:t>部分 标的</w:t>
      </w:r>
    </w:p>
    <w:p w14:paraId="5A8E2297">
      <w:pPr>
        <w:pStyle w:val="3"/>
        <w:numPr>
          <w:ilvl w:val="0"/>
          <w:numId w:val="2"/>
        </w:numPr>
      </w:pPr>
      <w:r>
        <w:t>采购内容一览表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878"/>
        <w:gridCol w:w="1323"/>
        <w:gridCol w:w="2130"/>
        <w:gridCol w:w="3278"/>
      </w:tblGrid>
      <w:tr w14:paraId="1EEA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2" w:type="dxa"/>
            <w:tcBorders>
              <w:top w:val="single" w:color="auto" w:sz="4" w:space="0"/>
              <w:left w:val="single" w:color="auto" w:sz="4" w:space="0"/>
              <w:bottom w:val="single" w:color="auto" w:sz="4" w:space="0"/>
              <w:right w:val="single" w:color="auto" w:sz="4" w:space="0"/>
            </w:tcBorders>
            <w:vAlign w:val="center"/>
          </w:tcPr>
          <w:p w14:paraId="19D1E388">
            <w:pPr>
              <w:widowControl/>
              <w:adjustRightInd w:val="0"/>
              <w:jc w:val="center"/>
              <w:rPr>
                <w:rFonts w:eastAsia="黑体"/>
                <w:kern w:val="0"/>
              </w:rPr>
            </w:pPr>
            <w:r>
              <w:rPr>
                <w:rFonts w:eastAsia="黑体"/>
                <w:kern w:val="0"/>
              </w:rPr>
              <w:t>序号</w:t>
            </w:r>
          </w:p>
        </w:tc>
        <w:tc>
          <w:tcPr>
            <w:tcW w:w="1878" w:type="dxa"/>
            <w:tcBorders>
              <w:top w:val="single" w:color="auto" w:sz="4" w:space="0"/>
              <w:left w:val="single" w:color="auto" w:sz="4" w:space="0"/>
              <w:bottom w:val="single" w:color="auto" w:sz="4" w:space="0"/>
              <w:right w:val="single" w:color="auto" w:sz="4" w:space="0"/>
            </w:tcBorders>
            <w:vAlign w:val="center"/>
          </w:tcPr>
          <w:p w14:paraId="2412A8BB">
            <w:pPr>
              <w:widowControl/>
              <w:adjustRightInd w:val="0"/>
              <w:jc w:val="center"/>
              <w:rPr>
                <w:rFonts w:eastAsia="黑体"/>
                <w:kern w:val="0"/>
              </w:rPr>
            </w:pPr>
            <w:r>
              <w:rPr>
                <w:rFonts w:eastAsia="黑体"/>
                <w:kern w:val="0"/>
              </w:rPr>
              <w:t>标项名称</w:t>
            </w:r>
          </w:p>
        </w:tc>
        <w:tc>
          <w:tcPr>
            <w:tcW w:w="1323" w:type="dxa"/>
            <w:tcBorders>
              <w:top w:val="single" w:color="auto" w:sz="4" w:space="0"/>
              <w:left w:val="single" w:color="auto" w:sz="4" w:space="0"/>
              <w:bottom w:val="single" w:color="auto" w:sz="4" w:space="0"/>
              <w:right w:val="single" w:color="auto" w:sz="4" w:space="0"/>
            </w:tcBorders>
            <w:vAlign w:val="center"/>
          </w:tcPr>
          <w:p w14:paraId="7ADFDCFB">
            <w:pPr>
              <w:widowControl/>
              <w:adjustRightInd w:val="0"/>
              <w:jc w:val="center"/>
              <w:rPr>
                <w:rFonts w:eastAsia="黑体"/>
                <w:kern w:val="0"/>
              </w:rPr>
            </w:pPr>
            <w:r>
              <w:rPr>
                <w:rFonts w:eastAsia="黑体"/>
              </w:rPr>
              <w:t>预算金额</w:t>
            </w:r>
            <w:r>
              <w:rPr>
                <w:rFonts w:eastAsia="黑体"/>
                <w:kern w:val="0"/>
              </w:rPr>
              <w:t>（元）</w:t>
            </w:r>
          </w:p>
        </w:tc>
        <w:tc>
          <w:tcPr>
            <w:tcW w:w="2130" w:type="dxa"/>
            <w:tcBorders>
              <w:top w:val="single" w:color="auto" w:sz="4" w:space="0"/>
              <w:left w:val="single" w:color="auto" w:sz="4" w:space="0"/>
              <w:bottom w:val="single" w:color="auto" w:sz="4" w:space="0"/>
              <w:right w:val="single" w:color="auto" w:sz="4" w:space="0"/>
            </w:tcBorders>
            <w:vAlign w:val="center"/>
          </w:tcPr>
          <w:p w14:paraId="792D7B39">
            <w:pPr>
              <w:widowControl/>
              <w:adjustRightInd w:val="0"/>
              <w:jc w:val="center"/>
              <w:rPr>
                <w:rFonts w:eastAsia="黑体"/>
                <w:kern w:val="0"/>
              </w:rPr>
            </w:pPr>
            <w:r>
              <w:rPr>
                <w:rFonts w:eastAsia="黑体"/>
                <w:kern w:val="0"/>
              </w:rPr>
              <w:t>技术要求</w:t>
            </w:r>
          </w:p>
        </w:tc>
        <w:tc>
          <w:tcPr>
            <w:tcW w:w="3278" w:type="dxa"/>
            <w:tcBorders>
              <w:top w:val="single" w:color="auto" w:sz="4" w:space="0"/>
              <w:left w:val="single" w:color="auto" w:sz="4" w:space="0"/>
              <w:bottom w:val="single" w:color="auto" w:sz="4" w:space="0"/>
              <w:right w:val="single" w:color="auto" w:sz="4" w:space="0"/>
            </w:tcBorders>
            <w:vAlign w:val="center"/>
          </w:tcPr>
          <w:p w14:paraId="60DD253A">
            <w:pPr>
              <w:widowControl/>
              <w:adjustRightInd w:val="0"/>
              <w:jc w:val="center"/>
              <w:rPr>
                <w:rFonts w:eastAsia="黑体"/>
                <w:kern w:val="0"/>
              </w:rPr>
            </w:pPr>
            <w:r>
              <w:rPr>
                <w:rFonts w:eastAsia="黑体"/>
                <w:kern w:val="0"/>
              </w:rPr>
              <w:t>备注</w:t>
            </w:r>
          </w:p>
        </w:tc>
      </w:tr>
      <w:tr w14:paraId="6D3A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2" w:type="dxa"/>
            <w:tcBorders>
              <w:top w:val="single" w:color="auto" w:sz="4" w:space="0"/>
              <w:left w:val="single" w:color="auto" w:sz="4" w:space="0"/>
              <w:bottom w:val="single" w:color="auto" w:sz="4" w:space="0"/>
              <w:right w:val="single" w:color="auto" w:sz="4" w:space="0"/>
            </w:tcBorders>
            <w:vAlign w:val="center"/>
          </w:tcPr>
          <w:p w14:paraId="1537BFDE">
            <w:pPr>
              <w:widowControl/>
              <w:adjustRightInd w:val="0"/>
              <w:jc w:val="center"/>
              <w:rPr>
                <w:kern w:val="0"/>
              </w:rPr>
            </w:pPr>
            <w:r>
              <w:rPr>
                <w:kern w:val="0"/>
              </w:rPr>
              <w:t>1</w:t>
            </w:r>
          </w:p>
        </w:tc>
        <w:tc>
          <w:tcPr>
            <w:tcW w:w="1878" w:type="dxa"/>
            <w:tcBorders>
              <w:top w:val="single" w:color="auto" w:sz="4" w:space="0"/>
              <w:left w:val="single" w:color="auto" w:sz="4" w:space="0"/>
              <w:bottom w:val="single" w:color="auto" w:sz="4" w:space="0"/>
              <w:right w:val="single" w:color="auto" w:sz="4" w:space="0"/>
            </w:tcBorders>
            <w:vAlign w:val="center"/>
          </w:tcPr>
          <w:p w14:paraId="16C85715">
            <w:pPr>
              <w:widowControl/>
              <w:jc w:val="center"/>
            </w:pPr>
            <w:r>
              <w:t>超高清监控设备系统</w:t>
            </w:r>
          </w:p>
        </w:tc>
        <w:tc>
          <w:tcPr>
            <w:tcW w:w="1323" w:type="dxa"/>
            <w:tcBorders>
              <w:top w:val="single" w:color="auto" w:sz="4" w:space="0"/>
              <w:left w:val="single" w:color="auto" w:sz="4" w:space="0"/>
              <w:bottom w:val="single" w:color="auto" w:sz="4" w:space="0"/>
              <w:right w:val="single" w:color="auto" w:sz="4" w:space="0"/>
            </w:tcBorders>
            <w:vAlign w:val="center"/>
          </w:tcPr>
          <w:p w14:paraId="1EC17348">
            <w:pPr>
              <w:widowControl/>
              <w:jc w:val="center"/>
              <w:rPr>
                <w:kern w:val="0"/>
              </w:rPr>
            </w:pPr>
            <w:r>
              <w:rPr>
                <w:rFonts w:eastAsia="楷体"/>
                <w:kern w:val="0"/>
              </w:rPr>
              <w:t>2701700</w:t>
            </w:r>
          </w:p>
        </w:tc>
        <w:tc>
          <w:tcPr>
            <w:tcW w:w="2130" w:type="dxa"/>
            <w:tcBorders>
              <w:top w:val="single" w:color="auto" w:sz="4" w:space="0"/>
              <w:left w:val="single" w:color="auto" w:sz="4" w:space="0"/>
              <w:bottom w:val="single" w:color="auto" w:sz="4" w:space="0"/>
              <w:right w:val="single" w:color="auto" w:sz="4" w:space="0"/>
            </w:tcBorders>
            <w:vAlign w:val="center"/>
          </w:tcPr>
          <w:p w14:paraId="7E7062E6">
            <w:pPr>
              <w:adjustRightInd w:val="0"/>
              <w:rPr>
                <w:kern w:val="0"/>
              </w:rPr>
            </w:pPr>
            <w:r>
              <w:t>详见“第</w:t>
            </w:r>
            <w:r>
              <w:rPr>
                <w:rFonts w:hint="eastAsia"/>
              </w:rPr>
              <w:t>三</w:t>
            </w:r>
            <w:r>
              <w:t>部分 技术要求”</w:t>
            </w:r>
          </w:p>
        </w:tc>
        <w:tc>
          <w:tcPr>
            <w:tcW w:w="3278" w:type="dxa"/>
            <w:vAlign w:val="center"/>
          </w:tcPr>
          <w:p w14:paraId="388F1847">
            <w:pPr>
              <w:rPr>
                <w:kern w:val="0"/>
              </w:rPr>
            </w:pPr>
            <w:r>
              <w:rPr>
                <w:kern w:val="0"/>
              </w:rPr>
              <w:t>采购依据：</w:t>
            </w:r>
            <w:r>
              <w:rPr>
                <w:rFonts w:hint="eastAsia"/>
                <w:kern w:val="0"/>
              </w:rPr>
              <w:t>临〔2025〕5723号、临〔2025〕5722号、〔2025〕4826号</w:t>
            </w:r>
            <w:r>
              <w:rPr>
                <w:kern w:val="0"/>
              </w:rPr>
              <w:t>；</w:t>
            </w:r>
          </w:p>
          <w:p w14:paraId="64A3260C">
            <w:pPr>
              <w:rPr>
                <w:kern w:val="0"/>
              </w:rPr>
            </w:pPr>
            <w:r>
              <w:rPr>
                <w:kern w:val="0"/>
              </w:rPr>
              <w:t>最高限价：</w:t>
            </w:r>
            <w:r>
              <w:rPr>
                <w:rFonts w:eastAsia="楷体"/>
                <w:kern w:val="0"/>
              </w:rPr>
              <w:t>2701700</w:t>
            </w:r>
            <w:r>
              <w:rPr>
                <w:kern w:val="0"/>
              </w:rPr>
              <w:t>元；</w:t>
            </w:r>
          </w:p>
          <w:p w14:paraId="61F7746C">
            <w:pPr>
              <w:rPr>
                <w:kern w:val="0"/>
              </w:rPr>
            </w:pPr>
            <w:r>
              <w:rPr>
                <w:kern w:val="0"/>
              </w:rPr>
              <w:t>项目属性：货物项目。</w:t>
            </w:r>
          </w:p>
        </w:tc>
      </w:tr>
    </w:tbl>
    <w:p w14:paraId="6DC8AD96">
      <w:pPr>
        <w:pStyle w:val="3"/>
        <w:numPr>
          <w:ilvl w:val="0"/>
          <w:numId w:val="2"/>
        </w:numPr>
      </w:pPr>
      <w:r>
        <w:t>采购清单</w:t>
      </w:r>
    </w:p>
    <w:tbl>
      <w:tblPr>
        <w:tblStyle w:val="23"/>
        <w:tblW w:w="5000" w:type="pct"/>
        <w:tblInd w:w="0" w:type="dxa"/>
        <w:tblLayout w:type="autofit"/>
        <w:tblCellMar>
          <w:top w:w="0" w:type="dxa"/>
          <w:left w:w="108" w:type="dxa"/>
          <w:bottom w:w="0" w:type="dxa"/>
          <w:right w:w="108" w:type="dxa"/>
        </w:tblCellMar>
      </w:tblPr>
      <w:tblGrid>
        <w:gridCol w:w="677"/>
        <w:gridCol w:w="4534"/>
        <w:gridCol w:w="893"/>
        <w:gridCol w:w="867"/>
        <w:gridCol w:w="2430"/>
      </w:tblGrid>
      <w:tr w14:paraId="37286943">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4934">
            <w:pPr>
              <w:widowControl/>
              <w:adjustRightInd w:val="0"/>
              <w:jc w:val="center"/>
              <w:rPr>
                <w:rFonts w:eastAsia="黑体"/>
                <w:kern w:val="0"/>
              </w:rPr>
            </w:pPr>
            <w:r>
              <w:rPr>
                <w:rFonts w:eastAsia="黑体"/>
                <w:kern w:val="0"/>
              </w:rPr>
              <w:t>序号</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3785">
            <w:pPr>
              <w:widowControl/>
              <w:adjustRightInd w:val="0"/>
              <w:jc w:val="center"/>
              <w:rPr>
                <w:rFonts w:eastAsia="黑体"/>
                <w:kern w:val="0"/>
              </w:rPr>
            </w:pPr>
            <w:r>
              <w:rPr>
                <w:rFonts w:eastAsia="黑体"/>
                <w:kern w:val="0"/>
              </w:rPr>
              <w:t>标的名称</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A4D0">
            <w:pPr>
              <w:widowControl/>
              <w:adjustRightInd w:val="0"/>
              <w:jc w:val="center"/>
              <w:rPr>
                <w:rFonts w:eastAsia="黑体"/>
                <w:kern w:val="0"/>
              </w:rPr>
            </w:pPr>
            <w:r>
              <w:rPr>
                <w:rFonts w:eastAsia="黑体"/>
                <w:kern w:val="0"/>
              </w:rPr>
              <w:t>▲数量</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7B95">
            <w:pPr>
              <w:widowControl/>
              <w:adjustRightInd w:val="0"/>
              <w:jc w:val="center"/>
              <w:rPr>
                <w:rFonts w:eastAsia="黑体"/>
                <w:kern w:val="0"/>
              </w:rPr>
            </w:pPr>
            <w:r>
              <w:rPr>
                <w:rFonts w:eastAsia="黑体"/>
                <w:kern w:val="0"/>
              </w:rPr>
              <w:t>▲单位</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C98F">
            <w:pPr>
              <w:widowControl/>
              <w:adjustRightInd w:val="0"/>
              <w:jc w:val="center"/>
              <w:rPr>
                <w:rFonts w:eastAsia="黑体"/>
                <w:kern w:val="0"/>
              </w:rPr>
            </w:pPr>
            <w:r>
              <w:rPr>
                <w:rFonts w:eastAsia="黑体"/>
                <w:kern w:val="0"/>
              </w:rPr>
              <w:t>备注</w:t>
            </w:r>
          </w:p>
        </w:tc>
      </w:tr>
      <w:tr w14:paraId="5CE5E2AA">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B01EA">
            <w:pPr>
              <w:rPr>
                <w:b/>
                <w:bCs/>
              </w:rPr>
            </w:pPr>
            <w:r>
              <w:rPr>
                <w:b/>
                <w:bCs/>
              </w:rPr>
              <w:t>一</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27ED">
            <w:pPr>
              <w:rPr>
                <w:b/>
                <w:bCs/>
              </w:rPr>
            </w:pPr>
            <w:r>
              <w:rPr>
                <w:b/>
                <w:bCs/>
              </w:rPr>
              <w:t>一致性比对系统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989A">
            <w:pPr>
              <w:rPr>
                <w:b/>
                <w:bCs/>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F5D5">
            <w:pPr>
              <w:rPr>
                <w:b/>
                <w:bCs/>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B475">
            <w:pPr>
              <w:rPr>
                <w:b/>
                <w:bCs/>
              </w:rPr>
            </w:pPr>
          </w:p>
        </w:tc>
      </w:tr>
      <w:tr w14:paraId="0E734E2D">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7ED4">
            <w:r>
              <w:t>1</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F7A82">
            <w:r>
              <w:t>超高清特征采集设备</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BB1DC">
            <w: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2F64C">
            <w:r>
              <w:t>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B659">
            <w:r>
              <w:t>非进口产品</w:t>
            </w:r>
          </w:p>
        </w:tc>
      </w:tr>
      <w:tr w14:paraId="630824A2">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BFA7">
            <w:r>
              <w:t>2</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696B">
            <w:r>
              <w:t>高清同播特征采集设备</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42289">
            <w:r>
              <w:t>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B491">
            <w:r>
              <w:t>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ED81">
            <w:r>
              <w:t>非进口产品</w:t>
            </w:r>
          </w:p>
        </w:tc>
      </w:tr>
      <w:tr w14:paraId="4079008A">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5296">
            <w:r>
              <w:t>3</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2860">
            <w:r>
              <w:t>内容一致比对设备</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A339">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8BF6">
            <w:r>
              <w:t>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4366F">
            <w:r>
              <w:t>非进口产品</w:t>
            </w:r>
          </w:p>
        </w:tc>
      </w:tr>
      <w:tr w14:paraId="024E51CE">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7B28">
            <w:r>
              <w:t>4</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A33E">
            <w:r>
              <w:t>管理平台设备</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6926">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CB8A9">
            <w:r>
              <w:t>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0DC7">
            <w:r>
              <w:t>非进口产品</w:t>
            </w:r>
          </w:p>
        </w:tc>
      </w:tr>
      <w:tr w14:paraId="25A2DB2E">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4FC65">
            <w:r>
              <w:t>5</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56C9">
            <w:r>
              <w:t>展示多画面设备</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07F4">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F88E">
            <w:r>
              <w:t>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2785">
            <w:r>
              <w:t>非进口产品</w:t>
            </w:r>
          </w:p>
        </w:tc>
      </w:tr>
      <w:tr w14:paraId="1B7165EE">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F4096">
            <w:r>
              <w:t>6</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DA245">
            <w:bookmarkStart w:id="57" w:name="OLE_LINK2"/>
            <w:bookmarkStart w:id="58" w:name="OLE_LINK3"/>
            <w:r>
              <w:t>收录系统设备</w:t>
            </w:r>
            <w:bookmarkEnd w:id="57"/>
            <w:bookmarkEnd w:id="58"/>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FA93">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9425">
            <w:r>
              <w:t>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38DE">
            <w:r>
              <w:t>非进口产品</w:t>
            </w:r>
          </w:p>
        </w:tc>
      </w:tr>
      <w:tr w14:paraId="74344851">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27A9">
            <w:r>
              <w:t>7</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742E">
            <w:r>
              <w:t>报警系统设备</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F73B">
            <w: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6933">
            <w:r>
              <w:t>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B067">
            <w:r>
              <w:t>非进口产品</w:t>
            </w:r>
          </w:p>
        </w:tc>
      </w:tr>
      <w:tr w14:paraId="74A7F61A">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30A8">
            <w:r>
              <w:t>8</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5FCB">
            <w:r>
              <w:t>切换面板</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C284">
            <w:r>
              <w:t>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1EA4">
            <w:r>
              <w:t>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4781">
            <w:r>
              <w:t>非进口产品</w:t>
            </w:r>
          </w:p>
        </w:tc>
      </w:tr>
      <w:tr w14:paraId="2F013206">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4645">
            <w:r>
              <w:t>9</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9A49A">
            <w:r>
              <w:t>业务交换机</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721F">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308B9">
            <w:r>
              <w:t>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659F">
            <w:r>
              <w:t>非进口产品</w:t>
            </w:r>
          </w:p>
        </w:tc>
      </w:tr>
      <w:tr w14:paraId="7F3C05A8">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8CF91">
            <w:pPr>
              <w:rPr>
                <w:b/>
                <w:bCs/>
              </w:rPr>
            </w:pPr>
            <w:r>
              <w:rPr>
                <w:b/>
                <w:bCs/>
              </w:rPr>
              <w:t>二</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E125">
            <w:pPr>
              <w:rPr>
                <w:b/>
                <w:bCs/>
              </w:rPr>
            </w:pPr>
            <w:r>
              <w:rPr>
                <w:b/>
                <w:bCs/>
              </w:rPr>
              <w:t>播出运行</w:t>
            </w:r>
            <w:r>
              <w:rPr>
                <w:rFonts w:hint="eastAsia"/>
                <w:b/>
                <w:bCs/>
              </w:rPr>
              <w:t>综</w:t>
            </w:r>
            <w:r>
              <w:rPr>
                <w:b/>
                <w:bCs/>
              </w:rPr>
              <w:t>合网管系统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CF866">
            <w:pPr>
              <w:rPr>
                <w:b/>
                <w:bCs/>
              </w:rPr>
            </w:pPr>
          </w:p>
        </w:tc>
        <w:tc>
          <w:tcPr>
            <w:tcW w:w="867" w:type="dxa"/>
            <w:tcBorders>
              <w:top w:val="nil"/>
              <w:left w:val="single" w:color="000000" w:sz="4" w:space="0"/>
              <w:bottom w:val="single" w:color="000000" w:sz="4" w:space="0"/>
              <w:right w:val="single" w:color="000000" w:sz="4" w:space="0"/>
            </w:tcBorders>
            <w:shd w:val="clear" w:color="auto" w:fill="auto"/>
            <w:vAlign w:val="center"/>
          </w:tcPr>
          <w:p w14:paraId="2A721E1F">
            <w:pPr>
              <w:rPr>
                <w:b/>
                <w:bCs/>
              </w:rPr>
            </w:pPr>
          </w:p>
        </w:tc>
        <w:tc>
          <w:tcPr>
            <w:tcW w:w="2430" w:type="dxa"/>
            <w:tcBorders>
              <w:top w:val="nil"/>
              <w:left w:val="single" w:color="000000" w:sz="4" w:space="0"/>
              <w:bottom w:val="single" w:color="000000" w:sz="4" w:space="0"/>
              <w:right w:val="single" w:color="000000" w:sz="4" w:space="0"/>
            </w:tcBorders>
            <w:shd w:val="clear" w:color="auto" w:fill="auto"/>
            <w:vAlign w:val="center"/>
          </w:tcPr>
          <w:p w14:paraId="76FA6685">
            <w:pPr>
              <w:rPr>
                <w:b/>
                <w:bCs/>
              </w:rPr>
            </w:pPr>
          </w:p>
        </w:tc>
      </w:tr>
      <w:tr w14:paraId="79DE6E5A">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FC49">
            <w:r>
              <w:t>1</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58E9">
            <w:r>
              <w:t>工业化设计软件模块</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94B3">
            <w:r>
              <w:t>1</w:t>
            </w:r>
          </w:p>
        </w:tc>
        <w:tc>
          <w:tcPr>
            <w:tcW w:w="867" w:type="dxa"/>
            <w:tcBorders>
              <w:top w:val="nil"/>
              <w:left w:val="single" w:color="000000" w:sz="4" w:space="0"/>
              <w:bottom w:val="single" w:color="000000" w:sz="4" w:space="0"/>
              <w:right w:val="single" w:color="000000" w:sz="4" w:space="0"/>
            </w:tcBorders>
            <w:shd w:val="clear" w:color="auto" w:fill="auto"/>
            <w:vAlign w:val="center"/>
          </w:tcPr>
          <w:p w14:paraId="08405765">
            <w:r>
              <w:t>套</w:t>
            </w:r>
          </w:p>
        </w:tc>
        <w:tc>
          <w:tcPr>
            <w:tcW w:w="2430" w:type="dxa"/>
            <w:tcBorders>
              <w:top w:val="nil"/>
              <w:left w:val="single" w:color="000000" w:sz="4" w:space="0"/>
              <w:bottom w:val="single" w:color="000000" w:sz="4" w:space="0"/>
              <w:right w:val="single" w:color="000000" w:sz="4" w:space="0"/>
            </w:tcBorders>
            <w:shd w:val="clear" w:color="auto" w:fill="auto"/>
            <w:vAlign w:val="center"/>
          </w:tcPr>
          <w:p w14:paraId="2765724B">
            <w:r>
              <w:t>非进口产品</w:t>
            </w:r>
          </w:p>
        </w:tc>
      </w:tr>
      <w:tr w14:paraId="4199DCC8">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5AFE">
            <w:r>
              <w:t>2</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BC7B">
            <w:r>
              <w:t>物模型管理子系统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9E57">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3968">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47C3">
            <w:r>
              <w:t>非进口产品</w:t>
            </w:r>
          </w:p>
        </w:tc>
      </w:tr>
      <w:tr w14:paraId="26640C63">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AF6F">
            <w:r>
              <w:t>3</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19CE">
            <w:r>
              <w:t>设备运行管理子系统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BD92">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3354">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D437">
            <w:r>
              <w:t>非进口产品</w:t>
            </w:r>
          </w:p>
        </w:tc>
      </w:tr>
      <w:tr w14:paraId="070E3850">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F39A">
            <w:r>
              <w:t>4</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3949">
            <w:r>
              <w:t>数字化机房子系统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4CEE">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3521">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2EB1">
            <w:r>
              <w:t>非进口产品</w:t>
            </w:r>
          </w:p>
        </w:tc>
      </w:tr>
      <w:tr w14:paraId="3BDAB832">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F9C7">
            <w:r>
              <w:t>5</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2148">
            <w:r>
              <w:t>运行集中管理子系统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A6C4">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C7E5B">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11AB">
            <w:r>
              <w:t>非进口产品</w:t>
            </w:r>
          </w:p>
        </w:tc>
      </w:tr>
      <w:tr w14:paraId="064AB9AB">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91F4B">
            <w:r>
              <w:t>6</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264E0">
            <w:r>
              <w:t>播出数字孪生子系统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BD0A">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1667">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4B4D">
            <w:r>
              <w:t>非进口产品</w:t>
            </w:r>
          </w:p>
        </w:tc>
      </w:tr>
      <w:tr w14:paraId="6DC77E25">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8FC9">
            <w:r>
              <w:t>7</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1AD7">
            <w:r>
              <w:t>业务报警发布子系统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77A9">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41CB">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F9D1">
            <w:r>
              <w:t>非进口产品</w:t>
            </w:r>
          </w:p>
        </w:tc>
      </w:tr>
      <w:tr w14:paraId="2D523407">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4CA0">
            <w:r>
              <w:t>8</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6148">
            <w:r>
              <w:t>资产管理子系统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C1C0">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BE3C">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FBAE">
            <w:r>
              <w:t>非进口产品</w:t>
            </w:r>
          </w:p>
        </w:tc>
      </w:tr>
      <w:tr w14:paraId="60B9C9D9">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C716">
            <w:r>
              <w:t>9</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68F8">
            <w:r>
              <w:t>安播辅助采集监测</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9AA2">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F698">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F279">
            <w:r>
              <w:t>非进口产品</w:t>
            </w:r>
          </w:p>
        </w:tc>
      </w:tr>
      <w:tr w14:paraId="395285D6">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6505">
            <w:r>
              <w:t>10</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63D5">
            <w:r>
              <w:t>值班管理子系统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B540">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2E0B">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3502">
            <w:r>
              <w:t>非进口产品</w:t>
            </w:r>
          </w:p>
        </w:tc>
      </w:tr>
      <w:tr w14:paraId="501933CE">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431A">
            <w:r>
              <w:t>11</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068C">
            <w:r>
              <w:t>任务管理子系统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41B5A">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1426">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E871">
            <w:r>
              <w:t>非进口产品</w:t>
            </w:r>
          </w:p>
        </w:tc>
      </w:tr>
      <w:tr w14:paraId="618506B0">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503B">
            <w:r>
              <w:t>12</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E4F1">
            <w:r>
              <w:t>网管图形工作站</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AE9F">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BEAA">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C3C61">
            <w:r>
              <w:t>非进口产品</w:t>
            </w:r>
          </w:p>
        </w:tc>
      </w:tr>
      <w:tr w14:paraId="28C84DF3">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E89A5">
            <w:r>
              <w:t>13</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35483">
            <w:r>
              <w:t>网管访问客户端</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E9B4">
            <w: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5624">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5BF4">
            <w:r>
              <w:t>非进口产品</w:t>
            </w:r>
          </w:p>
        </w:tc>
      </w:tr>
      <w:tr w14:paraId="54E9BB97">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207F">
            <w:pPr>
              <w:rPr>
                <w:b/>
                <w:bCs/>
              </w:rPr>
            </w:pPr>
            <w:r>
              <w:rPr>
                <w:b/>
                <w:bCs/>
              </w:rPr>
              <w:t>三</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6AFA">
            <w:pPr>
              <w:rPr>
                <w:b/>
                <w:bCs/>
              </w:rPr>
            </w:pPr>
            <w:r>
              <w:rPr>
                <w:b/>
                <w:bCs/>
              </w:rPr>
              <w:t>视觉智能盯屏系统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D32">
            <w:pPr>
              <w:rPr>
                <w:b/>
                <w:bCs/>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2FBA">
            <w:pPr>
              <w:rPr>
                <w:b/>
                <w:bCs/>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E73C">
            <w:pPr>
              <w:rPr>
                <w:b/>
                <w:bCs/>
              </w:rPr>
            </w:pPr>
          </w:p>
        </w:tc>
      </w:tr>
      <w:tr w14:paraId="126B9F60">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850C">
            <w:r>
              <w:t>1</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D421">
            <w:r>
              <w:t>视觉智能盯屏系统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EDB8">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B63C">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80885">
            <w:r>
              <w:t>非进口产品</w:t>
            </w:r>
          </w:p>
        </w:tc>
      </w:tr>
      <w:tr w14:paraId="2A17B08C">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DD2C">
            <w:r>
              <w:t>2</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BCC7">
            <w:r>
              <w:t>智能盯屏摄像头</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BEF7">
            <w:r>
              <w:t>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C4B4">
            <w:r>
              <w:t>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DF00">
            <w:r>
              <w:t>非进口产品</w:t>
            </w:r>
          </w:p>
        </w:tc>
      </w:tr>
      <w:tr w14:paraId="27D610BB">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C639">
            <w:r>
              <w:t>3</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6A13">
            <w:r>
              <w:t>智能盯屏工作站</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2DEB">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9A77">
            <w:r>
              <w:t>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9815">
            <w:r>
              <w:t>非进口产品</w:t>
            </w:r>
          </w:p>
        </w:tc>
      </w:tr>
      <w:tr w14:paraId="7D3FE31B">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AB20">
            <w:pPr>
              <w:rPr>
                <w:b/>
                <w:bCs/>
              </w:rPr>
            </w:pPr>
            <w:r>
              <w:rPr>
                <w:b/>
                <w:bCs/>
              </w:rPr>
              <w:t>四</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D89F">
            <w:pPr>
              <w:rPr>
                <w:b/>
                <w:bCs/>
              </w:rPr>
            </w:pPr>
            <w:r>
              <w:rPr>
                <w:b/>
                <w:bCs/>
              </w:rPr>
              <w:t>智能巡检系统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181E">
            <w:pPr>
              <w:rPr>
                <w:b/>
                <w:bCs/>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EDE5">
            <w:pPr>
              <w:rPr>
                <w:b/>
                <w:bCs/>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5079">
            <w:pPr>
              <w:rPr>
                <w:b/>
                <w:bCs/>
              </w:rPr>
            </w:pPr>
          </w:p>
        </w:tc>
      </w:tr>
      <w:tr w14:paraId="174332AB">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8902">
            <w:r>
              <w:t>1</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D17D">
            <w:r>
              <w:t>智能巡检系统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985B">
            <w: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9CC6">
            <w:r>
              <w:t>套</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16DF">
            <w:r>
              <w:t>非进口产品</w:t>
            </w:r>
          </w:p>
        </w:tc>
      </w:tr>
      <w:tr w14:paraId="31758E2C">
        <w:tblPrEx>
          <w:tblCellMar>
            <w:top w:w="0" w:type="dxa"/>
            <w:left w:w="108" w:type="dxa"/>
            <w:bottom w:w="0" w:type="dxa"/>
            <w:right w:w="108" w:type="dxa"/>
          </w:tblCellMar>
        </w:tblPrEx>
        <w:trPr>
          <w:trHeight w:val="4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92CE">
            <w:r>
              <w:t>2</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A3A7">
            <w:r>
              <w:t>移动巡检设备</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2E0F">
            <w: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E0F9">
            <w:r>
              <w:t>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7D08">
            <w:r>
              <w:t>非进口产品</w:t>
            </w:r>
          </w:p>
        </w:tc>
      </w:tr>
    </w:tbl>
    <w:p w14:paraId="05DC07FA">
      <w:pPr>
        <w:adjustRightInd w:val="0"/>
        <w:ind w:firstLine="420" w:firstLineChars="200"/>
        <w:rPr>
          <w:bCs/>
        </w:rPr>
      </w:pPr>
      <w:r>
        <w:rPr>
          <w:bCs/>
        </w:rPr>
        <w:t>说明1：</w:t>
      </w:r>
    </w:p>
    <w:p w14:paraId="652ABB10">
      <w:pPr>
        <w:adjustRightInd w:val="0"/>
        <w:ind w:firstLine="420" w:firstLineChars="200"/>
        <w:rPr>
          <w:bCs/>
        </w:rPr>
      </w:pPr>
      <w:r>
        <w:rPr>
          <w:bCs/>
        </w:rPr>
        <w:t>（1）▲</w:t>
      </w:r>
      <w:r>
        <w:rPr>
          <w:b/>
          <w:u w:val="single"/>
        </w:rPr>
        <w:t>上表备注栏中注明为【非进口产品】，即表示不接受进口产品。</w:t>
      </w:r>
    </w:p>
    <w:p w14:paraId="33574C53">
      <w:pPr>
        <w:adjustRightInd w:val="0"/>
        <w:ind w:firstLine="420" w:firstLineChars="200"/>
        <w:rPr>
          <w:b/>
        </w:rPr>
      </w:pPr>
      <w:r>
        <w:rPr>
          <w:bCs/>
        </w:rPr>
        <w:t>（2）</w:t>
      </w:r>
      <w:r>
        <w:rPr>
          <w:b/>
        </w:rPr>
        <w:t>上表备注栏中注明为【接受进口产品】，投标人可采用进口产品进行投标。</w:t>
      </w:r>
    </w:p>
    <w:p w14:paraId="3717DB21">
      <w:pPr>
        <w:adjustRightInd w:val="0"/>
        <w:ind w:firstLine="420" w:firstLineChars="200"/>
        <w:rPr>
          <w:bCs/>
          <w:u w:val="single"/>
        </w:rPr>
      </w:pPr>
      <w:r>
        <w:rPr>
          <w:bCs/>
        </w:rPr>
        <w:t>（3）</w:t>
      </w:r>
      <w:r>
        <w:rPr>
          <w:b/>
          <w:u w:val="single"/>
        </w:rPr>
        <w:t>政府采购项下进口产品的界定依据为财政部颁布的文件（财库〔2007〕119号、财办库〔2008〕248号）。</w:t>
      </w:r>
    </w:p>
    <w:p w14:paraId="293E45B3">
      <w:pPr>
        <w:adjustRightInd w:val="0"/>
        <w:ind w:firstLine="420" w:firstLineChars="200"/>
        <w:rPr>
          <w:bCs/>
          <w:u w:val="single"/>
        </w:rPr>
      </w:pPr>
      <w:r>
        <w:rPr>
          <w:bCs/>
        </w:rPr>
        <w:t>说明2：</w:t>
      </w:r>
      <w:r>
        <w:rPr>
          <w:b/>
          <w:u w:val="single"/>
        </w:rPr>
        <w:t>不同投标人提供的产品【收录系统设备】品牌应不同。如有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5504AD28">
      <w:pPr>
        <w:ind w:firstLine="420" w:firstLineChars="200"/>
        <w:rPr>
          <w:bCs/>
          <w:u w:val="single"/>
        </w:rPr>
      </w:pPr>
      <w:r>
        <w:rPr>
          <w:bCs/>
        </w:rPr>
        <w:t>说明3：</w:t>
      </w:r>
      <w:r>
        <w:rPr>
          <w:bCs/>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2F73BC29">
      <w:pPr>
        <w:pStyle w:val="3"/>
        <w:ind w:firstLine="420"/>
      </w:pPr>
      <w:bookmarkStart w:id="59" w:name="_Toc436382918"/>
      <w:r>
        <w:t>第</w:t>
      </w:r>
      <w:r>
        <w:rPr>
          <w:rFonts w:hint="eastAsia"/>
        </w:rPr>
        <w:t>三</w:t>
      </w:r>
      <w:r>
        <w:t>部分 技术要求</w:t>
      </w:r>
    </w:p>
    <w:bookmarkEnd w:id="59"/>
    <w:p w14:paraId="06064891">
      <w:pPr>
        <w:pStyle w:val="3"/>
        <w:ind w:firstLine="420"/>
      </w:pPr>
      <w:r>
        <w:rPr>
          <w:rFonts w:hint="eastAsia"/>
        </w:rPr>
        <w:t>一、</w:t>
      </w:r>
      <w:r>
        <w:t>总体架构</w:t>
      </w:r>
    </w:p>
    <w:p w14:paraId="3A1A83B8">
      <w:pPr>
        <w:ind w:firstLine="420" w:firstLineChars="200"/>
        <w:rPr>
          <w:rFonts w:eastAsiaTheme="minorEastAsia"/>
          <w:szCs w:val="28"/>
        </w:rPr>
      </w:pPr>
      <w:r>
        <w:rPr>
          <w:rFonts w:eastAsiaTheme="minorEastAsia"/>
          <w:szCs w:val="28"/>
        </w:rPr>
        <w:t>超高清监控系统对超高清播出及高清同播系统的设备、业务、信号等各环节进行全面的信息采集，通过获取各类信息并进行综合判断，一旦检测到异常情况，系统会立即实现智能报警，并将相关信息清晰展示。</w:t>
      </w:r>
    </w:p>
    <w:p w14:paraId="263C07A8">
      <w:pPr>
        <w:rPr>
          <w:rFonts w:eastAsiaTheme="minorEastAsia"/>
          <w:szCs w:val="28"/>
        </w:rPr>
      </w:pPr>
      <w:r>
        <w:drawing>
          <wp:inline distT="0" distB="0" distL="114300" distR="114300">
            <wp:extent cx="5830570" cy="3923030"/>
            <wp:effectExtent l="0" t="0" r="635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0570" cy="3923063"/>
                    </a:xfrm>
                    <a:prstGeom prst="rect">
                      <a:avLst/>
                    </a:prstGeom>
                    <a:noFill/>
                    <a:ln>
                      <a:noFill/>
                    </a:ln>
                  </pic:spPr>
                </pic:pic>
              </a:graphicData>
            </a:graphic>
          </wp:inline>
        </w:drawing>
      </w:r>
    </w:p>
    <w:p w14:paraId="67FE7B64">
      <w:pPr>
        <w:pStyle w:val="3"/>
        <w:ind w:firstLine="420"/>
      </w:pPr>
      <w:r>
        <w:rPr>
          <w:rFonts w:hint="eastAsia"/>
        </w:rPr>
        <w:t>二、</w:t>
      </w:r>
      <w:r>
        <w:t>总体技术服务要求</w:t>
      </w:r>
    </w:p>
    <w:p w14:paraId="28D0907C">
      <w:pPr>
        <w:ind w:firstLine="420" w:firstLineChars="200"/>
        <w:rPr>
          <w:rFonts w:eastAsiaTheme="minorEastAsia"/>
          <w:szCs w:val="28"/>
        </w:rPr>
      </w:pPr>
      <w:r>
        <w:rPr>
          <w:rFonts w:eastAsiaTheme="minorEastAsia"/>
          <w:szCs w:val="28"/>
        </w:rPr>
        <w:t>系统</w:t>
      </w:r>
      <w:r>
        <w:rPr>
          <w:rFonts w:hint="eastAsia" w:eastAsiaTheme="minorEastAsia"/>
          <w:szCs w:val="28"/>
        </w:rPr>
        <w:t>须具备</w:t>
      </w:r>
      <w:r>
        <w:rPr>
          <w:rFonts w:eastAsiaTheme="minorEastAsia"/>
          <w:szCs w:val="28"/>
        </w:rPr>
        <w:t>完善的设备监控与管理功能。包括服务器、存储设备、网络设备、视音频设备等各类设备的运行状态。系统建设提升播出业务整体的安全保障水平。同时，系统应设定报警与预警机制，当检测到任何异常或潜在问题时，能够自动触发报警，通知相关人员，以便迅速采取行动。</w:t>
      </w:r>
    </w:p>
    <w:p w14:paraId="6443A0C3">
      <w:pPr>
        <w:ind w:firstLine="420" w:firstLineChars="200"/>
        <w:rPr>
          <w:rFonts w:eastAsiaTheme="minorEastAsia"/>
          <w:szCs w:val="28"/>
        </w:rPr>
      </w:pPr>
      <w:r>
        <w:rPr>
          <w:rFonts w:eastAsiaTheme="minorEastAsia"/>
          <w:szCs w:val="28"/>
        </w:rPr>
        <w:t>播出运行综合网管系统提供基础数据导入工具以及模型管理工具，实现对机房、机柜、设备的数字化仿真，并对相关数据统一汇总、提取、分析、</w:t>
      </w:r>
      <w:r>
        <w:rPr>
          <w:rFonts w:hint="eastAsia" w:eastAsiaTheme="minorEastAsia"/>
          <w:szCs w:val="28"/>
        </w:rPr>
        <w:t>存储</w:t>
      </w:r>
      <w:r>
        <w:rPr>
          <w:rFonts w:eastAsiaTheme="minorEastAsia"/>
          <w:szCs w:val="28"/>
        </w:rPr>
        <w:t>、发布，并支持在不同级别的拓扑上进行呈现。</w:t>
      </w:r>
    </w:p>
    <w:p w14:paraId="117B5021">
      <w:pPr>
        <w:ind w:firstLine="420" w:firstLineChars="200"/>
        <w:rPr>
          <w:rFonts w:eastAsiaTheme="minorEastAsia"/>
          <w:szCs w:val="28"/>
        </w:rPr>
      </w:pPr>
      <w:r>
        <w:rPr>
          <w:rFonts w:eastAsiaTheme="minorEastAsia"/>
          <w:szCs w:val="28"/>
        </w:rPr>
        <w:t>系统需支持准确、及时、有效的值班与运维，通过采集超高清播出的相关业务运行数据，包括节目单信息、素材信息等，并与值班管理系统相结合，根据时间和业务流向，通过恰当的大屏、终端分布与信息布局设计，将系统业务、人员值班、设备状态等因素进行综合提示与报警；综合多方面的监控应用，实现以技术辅助人员运维、通过智能技术提高播出运行安全性的系统设计目标。</w:t>
      </w:r>
    </w:p>
    <w:p w14:paraId="42BDBC0F">
      <w:pPr>
        <w:ind w:firstLine="420"/>
        <w:rPr>
          <w:rFonts w:eastAsiaTheme="minorEastAsia"/>
          <w:szCs w:val="28"/>
        </w:rPr>
      </w:pPr>
      <w:r>
        <w:rPr>
          <w:rFonts w:eastAsiaTheme="minorEastAsia"/>
          <w:szCs w:val="28"/>
        </w:rPr>
        <w:t>一致性比对系统基于广播电视总局安播标准进行构建，主要用于快速检测广播电视节目中主备路信号或传输链路信号的内容一致性。提供帧级异态检测、内容一致性比对及智能监测报警等功能。通过确保信号一致性和智能切换，保障了节目的安全播出，并能对系统问题进行根源分析。此外，系统还应具备强大的异态检测和智能监测报警功能，可提高节目质量、信号稳定性和故障处理效率。并支持免费开放系统数据接口至第三方系统，可与第三方系统进行对接。</w:t>
      </w:r>
    </w:p>
    <w:p w14:paraId="03E45C87">
      <w:pPr>
        <w:ind w:firstLine="420"/>
        <w:rPr>
          <w:rFonts w:eastAsiaTheme="minorEastAsia"/>
          <w:szCs w:val="28"/>
        </w:rPr>
      </w:pPr>
      <w:r>
        <w:rPr>
          <w:rFonts w:eastAsiaTheme="minorEastAsia"/>
          <w:szCs w:val="28"/>
        </w:rPr>
        <w:t>视觉智能盯屏系统将应用视觉分析技术在节目播出监播屏幕监看场景中。识别播出中出现的劣播现象，满足监播屏幕基于人工智能的监看需求。</w:t>
      </w:r>
    </w:p>
    <w:p w14:paraId="6ABE48AF">
      <w:pPr>
        <w:ind w:firstLine="420"/>
        <w:rPr>
          <w:rFonts w:eastAsiaTheme="minorEastAsia"/>
          <w:szCs w:val="28"/>
        </w:rPr>
      </w:pPr>
      <w:r>
        <w:rPr>
          <w:rFonts w:eastAsiaTheme="minorEastAsia"/>
          <w:szCs w:val="28"/>
        </w:rPr>
        <w:t>智能巡检系统应用视觉分析技术在</w:t>
      </w:r>
      <w:r>
        <w:t>值班巡检场景中，</w:t>
      </w:r>
      <w:r>
        <w:rPr>
          <w:rFonts w:eastAsiaTheme="minorEastAsia"/>
          <w:szCs w:val="28"/>
        </w:rPr>
        <w:t>通过人工智能技术识别设备异常状态，满足值班巡检业务的信息化管理需求。</w:t>
      </w:r>
    </w:p>
    <w:p w14:paraId="20F750C5">
      <w:pPr>
        <w:pStyle w:val="4"/>
        <w:ind w:firstLine="420"/>
      </w:pPr>
      <w:bookmarkStart w:id="60" w:name="OLE_LINK4"/>
      <w:bookmarkStart w:id="61" w:name="OLE_LINK1"/>
      <w:r>
        <w:rPr>
          <w:rFonts w:hint="eastAsia"/>
        </w:rPr>
        <w:t>2.1</w:t>
      </w:r>
      <w:r>
        <w:t>一致性比对系统</w:t>
      </w:r>
    </w:p>
    <w:p w14:paraId="4AE25E52">
      <w:pPr>
        <w:pStyle w:val="4"/>
        <w:ind w:firstLine="420"/>
      </w:pPr>
      <w:r>
        <w:rPr>
          <w:rFonts w:hint="eastAsia"/>
        </w:rPr>
        <w:t>2.1.1</w:t>
      </w:r>
      <w:r>
        <w:t>应用功能要求</w:t>
      </w:r>
    </w:p>
    <w:p w14:paraId="694957F0">
      <w:pPr>
        <w:ind w:firstLine="422" w:firstLineChars="200"/>
        <w:rPr>
          <w:b/>
        </w:rPr>
      </w:pPr>
      <w:bookmarkStart w:id="62" w:name="_Toc170229701"/>
      <w:r>
        <w:rPr>
          <w:b/>
        </w:rPr>
        <w:t>信号异态检测</w:t>
      </w:r>
      <w:bookmarkEnd w:id="62"/>
    </w:p>
    <w:p w14:paraId="3DBF7E76">
      <w:pPr>
        <w:ind w:firstLine="420" w:firstLineChars="200"/>
        <w:rPr>
          <w:rFonts w:eastAsiaTheme="minorEastAsia"/>
          <w:szCs w:val="28"/>
        </w:rPr>
      </w:pPr>
      <w:r>
        <w:rPr>
          <w:rFonts w:eastAsiaTheme="minorEastAsia"/>
          <w:szCs w:val="28"/>
        </w:rPr>
        <w:t>信号采集设备在实现信号采集、特征值提取的同时，完成对现音视频异态实时监测，设备对于视音频的异态采用逐帧检测的方式，最快速度发现异态情况，以达到最高的灵敏度，简称为“帧级检测”，并逐帧伴随特征值传递给比对服务器，通过比对服务器上报报警管理平台进行最终的综合判决。结合信号的视音频一致性比对结果快速判断是否出现信号单点异常，单点异常判决可在1或2秒内产生报警。要求可以针对每一个指标进行开关、门限设置，设置不同的报警策略，满足不同的需求。</w:t>
      </w:r>
    </w:p>
    <w:p w14:paraId="76633A66">
      <w:pPr>
        <w:ind w:firstLine="420" w:firstLineChars="200"/>
        <w:rPr>
          <w:rFonts w:eastAsiaTheme="minorEastAsia"/>
          <w:szCs w:val="28"/>
        </w:rPr>
      </w:pPr>
      <w:r>
        <w:rPr>
          <w:rFonts w:eastAsiaTheme="minorEastAsia"/>
          <w:szCs w:val="28"/>
        </w:rPr>
        <w:t>在使用过程中可以通过设置灵活决定图像的哪些区域参与一致性比对和视音频内容异态报警检测，检测区域可以分为全画面检测与主区域检测两种，如果配置了主区域检测，则画面中被定义为主区域的范围之外的其他区域将直接忽略上述检测。</w:t>
      </w:r>
    </w:p>
    <w:p w14:paraId="57C44A79">
      <w:pPr>
        <w:ind w:firstLine="420" w:firstLineChars="200"/>
        <w:rPr>
          <w:rFonts w:eastAsiaTheme="minorEastAsia"/>
          <w:szCs w:val="28"/>
        </w:rPr>
      </w:pPr>
      <w:r>
        <w:rPr>
          <w:rFonts w:eastAsiaTheme="minorEastAsia"/>
          <w:szCs w:val="28"/>
        </w:rPr>
        <w:t>系统支持如下检测项目：</w:t>
      </w:r>
    </w:p>
    <w:p w14:paraId="2069E1B2">
      <w:pPr>
        <w:jc w:val="center"/>
        <w:rPr>
          <w:rFonts w:eastAsia="仿宋"/>
          <w:szCs w:val="28"/>
        </w:rPr>
      </w:pPr>
      <w:r>
        <w:rPr>
          <w:rFonts w:eastAsia="仿宋"/>
          <w:szCs w:val="28"/>
        </w:rPr>
        <w:drawing>
          <wp:inline distT="0" distB="0" distL="0" distR="0">
            <wp:extent cx="5274310" cy="1483995"/>
            <wp:effectExtent l="0" t="0" r="13970" b="9525"/>
            <wp:docPr id="29136898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68989" name="图片 7" descr="IMG_2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1483995"/>
                    </a:xfrm>
                    <a:prstGeom prst="rect">
                      <a:avLst/>
                    </a:prstGeom>
                    <a:noFill/>
                    <a:ln>
                      <a:noFill/>
                    </a:ln>
                  </pic:spPr>
                </pic:pic>
              </a:graphicData>
            </a:graphic>
          </wp:inline>
        </w:drawing>
      </w:r>
    </w:p>
    <w:p w14:paraId="1904260F">
      <w:pPr>
        <w:ind w:firstLine="422" w:firstLineChars="200"/>
        <w:rPr>
          <w:b/>
        </w:rPr>
      </w:pPr>
      <w:bookmarkStart w:id="63" w:name="_Toc170229706"/>
      <w:r>
        <w:rPr>
          <w:b/>
        </w:rPr>
        <w:t>倒换控制</w:t>
      </w:r>
      <w:bookmarkEnd w:id="63"/>
    </w:p>
    <w:p w14:paraId="4F34D05C">
      <w:pPr>
        <w:ind w:firstLine="420" w:firstLineChars="200"/>
        <w:rPr>
          <w:szCs w:val="28"/>
        </w:rPr>
      </w:pPr>
      <w:r>
        <w:rPr>
          <w:szCs w:val="28"/>
        </w:rPr>
        <w:t>系统通过基于故障场景的倒换判定快照实现主/备路信号故障自动倒换。</w:t>
      </w:r>
    </w:p>
    <w:p w14:paraId="382A3B21">
      <w:pPr>
        <w:ind w:firstLine="420" w:firstLineChars="200"/>
        <w:rPr>
          <w:szCs w:val="28"/>
        </w:rPr>
      </w:pPr>
      <w:r>
        <w:rPr>
          <w:szCs w:val="28"/>
        </w:rPr>
        <w:t>倒换判定根据：比对模式、音视频比对状态、音视频异态状态、二选一当前输出状态、以及状态维持时延（保证当前状态的稳定可信）、倒换开关几部分组成。通过异态报警与倒换判断相结合，实现了对节目信号的快速异态判定和可靠倒换。</w:t>
      </w:r>
    </w:p>
    <w:p w14:paraId="472B356F">
      <w:pPr>
        <w:ind w:firstLine="422" w:firstLineChars="200"/>
        <w:rPr>
          <w:b/>
        </w:rPr>
      </w:pPr>
      <w:bookmarkStart w:id="64" w:name="_Toc170229708"/>
      <w:r>
        <w:rPr>
          <w:b/>
        </w:rPr>
        <w:t>执行倒换</w:t>
      </w:r>
      <w:bookmarkEnd w:id="64"/>
    </w:p>
    <w:p w14:paraId="5FADB1FF">
      <w:pPr>
        <w:ind w:firstLine="420" w:firstLineChars="200"/>
        <w:rPr>
          <w:szCs w:val="28"/>
        </w:rPr>
      </w:pPr>
      <w:r>
        <w:rPr>
          <w:szCs w:val="28"/>
        </w:rPr>
        <w:t>4K信号内容监测管控系统的倒换逻辑基于倒换器接口要求定制</w:t>
      </w:r>
      <w:r>
        <w:rPr>
          <w:rFonts w:hint="eastAsia"/>
          <w:szCs w:val="28"/>
        </w:rPr>
        <w:t>配置</w:t>
      </w:r>
      <w:r>
        <w:rPr>
          <w:szCs w:val="28"/>
        </w:rPr>
        <w:t>。首先，系统实时监测倒换器接口的状态和指令。当接收到倒换指令时。然后，按照预定的规则和优先级，发布指令到倒换器。完成切换后，持续对关键节点和数据进行验证，确保其准确性和完整性。若发现异常，及时进行调整和修复，直至系统稳定运行，恢复正常的一致性比对工作。</w:t>
      </w:r>
    </w:p>
    <w:p w14:paraId="25927933">
      <w:pPr>
        <w:ind w:firstLine="422" w:firstLineChars="200"/>
        <w:rPr>
          <w:b/>
        </w:rPr>
      </w:pPr>
      <w:bookmarkStart w:id="65" w:name="_Toc170229710"/>
      <w:r>
        <w:rPr>
          <w:b/>
        </w:rPr>
        <w:t>告警呈现</w:t>
      </w:r>
      <w:bookmarkEnd w:id="65"/>
    </w:p>
    <w:p w14:paraId="7F407323">
      <w:pPr>
        <w:ind w:firstLine="420" w:firstLineChars="200"/>
        <w:rPr>
          <w:szCs w:val="28"/>
        </w:rPr>
      </w:pPr>
      <w:r>
        <w:rPr>
          <w:szCs w:val="28"/>
        </w:rPr>
        <w:t>系统支持语音报警、灯光报警、C/S客户端投屏监看。</w:t>
      </w:r>
    </w:p>
    <w:p w14:paraId="668E0F35">
      <w:pPr>
        <w:pStyle w:val="4"/>
        <w:ind w:firstLine="420"/>
      </w:pPr>
      <w:bookmarkStart w:id="66" w:name="_Toc328414900"/>
      <w:r>
        <w:rPr>
          <w:rFonts w:hint="eastAsia"/>
        </w:rPr>
        <w:t>2.1.2</w:t>
      </w:r>
      <w:r>
        <w:t>配套硬件设备</w:t>
      </w:r>
      <w:bookmarkEnd w:id="66"/>
      <w:r>
        <w:t>要求</w:t>
      </w:r>
    </w:p>
    <w:p w14:paraId="72EA4A14">
      <w:pPr>
        <w:ind w:firstLine="422" w:firstLineChars="200"/>
        <w:rPr>
          <w:b/>
        </w:rPr>
      </w:pPr>
      <w:r>
        <w:rPr>
          <w:rFonts w:hint="eastAsia"/>
          <w:b/>
        </w:rPr>
        <w:t>2.1.2.1</w:t>
      </w:r>
      <w:r>
        <w:rPr>
          <w:b/>
        </w:rPr>
        <w:t>一键应急面板</w:t>
      </w:r>
    </w:p>
    <w:p w14:paraId="2128DBB3">
      <w:pPr>
        <w:ind w:firstLine="420" w:firstLineChars="200"/>
        <w:rPr>
          <w:szCs w:val="28"/>
        </w:rPr>
      </w:pPr>
      <w:r>
        <w:rPr>
          <w:szCs w:val="28"/>
        </w:rPr>
        <w:t>提供与系统“一键应急”功能相匹配的切换面板，确保在紧急情况下能够快速准确地进行状态切换和报警提示。超高清频道与高清同播频道“一键应急”面板设计需分别满足，主备4选1联控同步切换功能，按键功能定义可按需定制。</w:t>
      </w:r>
    </w:p>
    <w:p w14:paraId="37813460">
      <w:pPr>
        <w:pStyle w:val="4"/>
        <w:ind w:firstLine="420"/>
      </w:pPr>
      <w:bookmarkStart w:id="67" w:name="_Toc22543"/>
      <w:r>
        <w:rPr>
          <w:rFonts w:hint="eastAsia"/>
        </w:rPr>
        <w:t>2.1.3</w:t>
      </w:r>
      <w:r>
        <w:t>功能</w:t>
      </w:r>
      <w:bookmarkEnd w:id="67"/>
      <w:r>
        <w:t>要求</w:t>
      </w:r>
    </w:p>
    <w:p w14:paraId="72C31240">
      <w:pPr>
        <w:pStyle w:val="4"/>
        <w:ind w:firstLine="420"/>
      </w:pPr>
      <w:r>
        <w:rPr>
          <w:rFonts w:hint="eastAsia"/>
        </w:rPr>
        <w:t>2.1.3.1</w:t>
      </w:r>
      <w:r>
        <w:t>特征采集能力</w:t>
      </w:r>
    </w:p>
    <w:p w14:paraId="40A0171D">
      <w:pPr>
        <w:ind w:firstLine="422" w:firstLineChars="200"/>
        <w:rPr>
          <w:b/>
        </w:rPr>
      </w:pPr>
      <w:r>
        <w:rPr>
          <w:b/>
        </w:rPr>
        <w:t>视频采集能力</w:t>
      </w:r>
    </w:p>
    <w:p w14:paraId="58A382BC">
      <w:pPr>
        <w:numPr>
          <w:ilvl w:val="0"/>
          <w:numId w:val="3"/>
        </w:numPr>
        <w:ind w:firstLine="420" w:firstLineChars="200"/>
        <w:rPr>
          <w:szCs w:val="28"/>
        </w:rPr>
      </w:pPr>
      <w:r>
        <w:rPr>
          <w:szCs w:val="28"/>
        </w:rPr>
        <w:t>信号采集模块采用高效的架构，充分利用硬件资源，加速特征值提取过程，提高采集效率。</w:t>
      </w:r>
    </w:p>
    <w:p w14:paraId="13DB3FEA">
      <w:pPr>
        <w:numPr>
          <w:ilvl w:val="0"/>
          <w:numId w:val="3"/>
        </w:numPr>
        <w:ind w:firstLine="420" w:firstLineChars="200"/>
        <w:rPr>
          <w:szCs w:val="28"/>
        </w:rPr>
      </w:pPr>
      <w:r>
        <w:rPr>
          <w:szCs w:val="28"/>
        </w:rPr>
        <w:t>采集模块应支持多种部署模式：可部署于私有云、公有云和实体机服务器，支持国产化部署。</w:t>
      </w:r>
    </w:p>
    <w:p w14:paraId="5D2FB0C6">
      <w:pPr>
        <w:numPr>
          <w:ilvl w:val="0"/>
          <w:numId w:val="3"/>
        </w:numPr>
        <w:ind w:firstLine="420" w:firstLineChars="200"/>
        <w:rPr>
          <w:szCs w:val="28"/>
        </w:rPr>
      </w:pPr>
      <w:r>
        <w:rPr>
          <w:szCs w:val="28"/>
        </w:rPr>
        <w:t>信号采集模块可基于神经网络算法的快速视频指纹提取、也可支持宏块算法的提取，可同时对多路信号指纹进行采集。</w:t>
      </w:r>
    </w:p>
    <w:p w14:paraId="099D81B0">
      <w:pPr>
        <w:numPr>
          <w:ilvl w:val="0"/>
          <w:numId w:val="3"/>
        </w:numPr>
        <w:ind w:firstLine="420" w:firstLineChars="200"/>
        <w:rPr>
          <w:szCs w:val="28"/>
        </w:rPr>
      </w:pPr>
      <w:r>
        <w:rPr>
          <w:szCs w:val="28"/>
        </w:rPr>
        <w:t>采集模块应支持解复用，支持选择复用流中的一个视音频节目进行特征值提取。</w:t>
      </w:r>
    </w:p>
    <w:p w14:paraId="7A84E3AC">
      <w:pPr>
        <w:numPr>
          <w:ilvl w:val="0"/>
          <w:numId w:val="3"/>
        </w:numPr>
        <w:ind w:firstLine="420" w:firstLineChars="200"/>
        <w:rPr>
          <w:szCs w:val="28"/>
        </w:rPr>
      </w:pPr>
      <w:r>
        <w:rPr>
          <w:szCs w:val="28"/>
        </w:rPr>
        <w:t>采集模块应支持多种信号的采集，如3G-SDI，12G-SDI，HDMI，ASI，AES/EBU数字音频等信号。</w:t>
      </w:r>
    </w:p>
    <w:p w14:paraId="571F3A2A">
      <w:pPr>
        <w:numPr>
          <w:ilvl w:val="0"/>
          <w:numId w:val="3"/>
        </w:numPr>
        <w:ind w:firstLine="420" w:firstLineChars="200"/>
        <w:rPr>
          <w:szCs w:val="28"/>
        </w:rPr>
      </w:pPr>
      <w:r>
        <w:rPr>
          <w:szCs w:val="28"/>
        </w:rPr>
        <w:t>采集模块应支持多种网络协议：UDP/RTP/RTSP/RTMP/HTTP Over TS/HTTP Over FLV/HLS/SRT/File over Samba/NFS等协议。</w:t>
      </w:r>
    </w:p>
    <w:p w14:paraId="640740B0">
      <w:pPr>
        <w:numPr>
          <w:ilvl w:val="0"/>
          <w:numId w:val="3"/>
        </w:numPr>
        <w:ind w:firstLine="420" w:firstLineChars="200"/>
        <w:rPr>
          <w:szCs w:val="28"/>
        </w:rPr>
      </w:pPr>
      <w:r>
        <w:rPr>
          <w:szCs w:val="28"/>
        </w:rPr>
        <w:t>采集模块能够实现MPEG2、H.264、H.265、AVS+、AVS2、AVS3等视频编码格式信源采集。</w:t>
      </w:r>
    </w:p>
    <w:p w14:paraId="05497B34">
      <w:pPr>
        <w:numPr>
          <w:ilvl w:val="0"/>
          <w:numId w:val="3"/>
        </w:numPr>
        <w:ind w:firstLine="420" w:firstLineChars="200"/>
        <w:rPr>
          <w:szCs w:val="28"/>
        </w:rPr>
      </w:pPr>
      <w:r>
        <w:rPr>
          <w:szCs w:val="28"/>
        </w:rPr>
        <w:t>采集模块能够实现MPGA/AAC/WMA/MP3/AMR/AC3/EAC3/DRA/PCM/DTS等音频编码格式信源采集。</w:t>
      </w:r>
    </w:p>
    <w:p w14:paraId="6F083681">
      <w:pPr>
        <w:numPr>
          <w:ilvl w:val="0"/>
          <w:numId w:val="3"/>
        </w:numPr>
        <w:ind w:firstLine="420" w:firstLineChars="200"/>
        <w:rPr>
          <w:szCs w:val="28"/>
        </w:rPr>
      </w:pPr>
      <w:r>
        <w:rPr>
          <w:szCs w:val="28"/>
        </w:rPr>
        <w:t>采集模块应支持7680*4320至80*64等通用或特殊分辨率的信源采集，支持混合接入，信源视频帧率支持10-120帧自适应。</w:t>
      </w:r>
    </w:p>
    <w:p w14:paraId="291FF10B">
      <w:pPr>
        <w:numPr>
          <w:ilvl w:val="0"/>
          <w:numId w:val="3"/>
        </w:numPr>
        <w:ind w:firstLine="420" w:firstLineChars="200"/>
        <w:rPr>
          <w:szCs w:val="28"/>
        </w:rPr>
      </w:pPr>
      <w:r>
        <w:rPr>
          <w:szCs w:val="28"/>
        </w:rPr>
        <w:t>采集模块应实现逐帧提取视频特征值，逐声道提取音频特征值，支持单声道、立体声及环绕声。</w:t>
      </w:r>
    </w:p>
    <w:p w14:paraId="496F0857">
      <w:pPr>
        <w:numPr>
          <w:ilvl w:val="0"/>
          <w:numId w:val="3"/>
        </w:numPr>
        <w:ind w:firstLine="420" w:firstLineChars="200"/>
        <w:rPr>
          <w:szCs w:val="28"/>
        </w:rPr>
      </w:pPr>
      <w:r>
        <w:rPr>
          <w:szCs w:val="28"/>
        </w:rPr>
        <w:t>采集模块具备对采集的音视频进行转码功能，同时实现转码任务的集中配置和自定义转码参数。</w:t>
      </w:r>
    </w:p>
    <w:p w14:paraId="439FC72C">
      <w:pPr>
        <w:numPr>
          <w:ilvl w:val="0"/>
          <w:numId w:val="3"/>
        </w:numPr>
        <w:ind w:firstLine="420" w:firstLineChars="200"/>
        <w:rPr>
          <w:szCs w:val="28"/>
        </w:rPr>
      </w:pPr>
      <w:r>
        <w:rPr>
          <w:szCs w:val="28"/>
        </w:rPr>
        <w:t>在信号采集过程中实现叠加频道名称、日期、时间等信息，信息位置、字体大小及颜色能够自定义设置。</w:t>
      </w:r>
    </w:p>
    <w:p w14:paraId="63A8CD75">
      <w:pPr>
        <w:numPr>
          <w:ilvl w:val="0"/>
          <w:numId w:val="3"/>
        </w:numPr>
        <w:ind w:firstLine="420" w:firstLineChars="200"/>
        <w:rPr>
          <w:szCs w:val="28"/>
        </w:rPr>
      </w:pPr>
      <w:r>
        <w:rPr>
          <w:szCs w:val="28"/>
        </w:rPr>
        <w:t>信号采集模块应具备画面裁剪，边缘涂黑，插入黑边，画面旋转等功能，以适应不同模式画面的比对。</w:t>
      </w:r>
    </w:p>
    <w:p w14:paraId="5DDEDF9D">
      <w:pPr>
        <w:numPr>
          <w:ilvl w:val="0"/>
          <w:numId w:val="3"/>
        </w:numPr>
        <w:ind w:firstLine="420" w:firstLineChars="200"/>
        <w:rPr>
          <w:szCs w:val="28"/>
        </w:rPr>
      </w:pPr>
      <w:r>
        <w:rPr>
          <w:szCs w:val="28"/>
        </w:rPr>
        <w:t>支持对视频特征值采集精度自定义配置。</w:t>
      </w:r>
    </w:p>
    <w:p w14:paraId="4A356945">
      <w:pPr>
        <w:numPr>
          <w:ilvl w:val="0"/>
          <w:numId w:val="3"/>
        </w:numPr>
        <w:ind w:firstLine="420" w:firstLineChars="200"/>
        <w:rPr>
          <w:szCs w:val="28"/>
        </w:rPr>
      </w:pPr>
      <w:r>
        <w:rPr>
          <w:szCs w:val="28"/>
        </w:rPr>
        <w:t>支持多路输入编码无缝切换。</w:t>
      </w:r>
    </w:p>
    <w:p w14:paraId="7E1450BB">
      <w:pPr>
        <w:numPr>
          <w:ilvl w:val="0"/>
          <w:numId w:val="3"/>
        </w:numPr>
        <w:ind w:firstLine="420" w:firstLineChars="200"/>
        <w:rPr>
          <w:szCs w:val="28"/>
        </w:rPr>
      </w:pPr>
      <w:r>
        <w:rPr>
          <w:szCs w:val="28"/>
        </w:rPr>
        <w:t>支持多路台标设置。</w:t>
      </w:r>
    </w:p>
    <w:p w14:paraId="6C6A1FE0">
      <w:pPr>
        <w:numPr>
          <w:ilvl w:val="0"/>
          <w:numId w:val="3"/>
        </w:numPr>
        <w:ind w:firstLine="420" w:firstLineChars="200"/>
        <w:rPr>
          <w:szCs w:val="28"/>
        </w:rPr>
      </w:pPr>
      <w:r>
        <w:rPr>
          <w:szCs w:val="28"/>
        </w:rPr>
        <w:t>支持多路字幕设置。</w:t>
      </w:r>
    </w:p>
    <w:p w14:paraId="3E55BDA6">
      <w:pPr>
        <w:numPr>
          <w:ilvl w:val="0"/>
          <w:numId w:val="3"/>
        </w:numPr>
        <w:ind w:firstLine="420" w:firstLineChars="200"/>
        <w:rPr>
          <w:szCs w:val="28"/>
        </w:rPr>
      </w:pPr>
      <w:r>
        <w:rPr>
          <w:szCs w:val="28"/>
        </w:rPr>
        <w:t>支持H265 4K Vivid HDR编码。</w:t>
      </w:r>
    </w:p>
    <w:p w14:paraId="7A596B15">
      <w:pPr>
        <w:numPr>
          <w:ilvl w:val="0"/>
          <w:numId w:val="3"/>
        </w:numPr>
        <w:ind w:firstLine="420" w:firstLineChars="200"/>
        <w:rPr>
          <w:szCs w:val="28"/>
        </w:rPr>
      </w:pPr>
      <w:r>
        <w:rPr>
          <w:szCs w:val="28"/>
        </w:rPr>
        <w:t>支持Vivid Audio编码。</w:t>
      </w:r>
    </w:p>
    <w:p w14:paraId="536E0667">
      <w:pPr>
        <w:numPr>
          <w:ilvl w:val="0"/>
          <w:numId w:val="3"/>
        </w:numPr>
        <w:ind w:firstLine="420" w:firstLineChars="200"/>
        <w:rPr>
          <w:szCs w:val="28"/>
        </w:rPr>
      </w:pPr>
      <w:r>
        <w:rPr>
          <w:szCs w:val="28"/>
        </w:rPr>
        <w:t>支持视频自动去黑边功能。</w:t>
      </w:r>
    </w:p>
    <w:p w14:paraId="3EF88E56">
      <w:pPr>
        <w:pStyle w:val="4"/>
        <w:ind w:firstLine="420"/>
      </w:pPr>
      <w:r>
        <w:rPr>
          <w:rFonts w:hint="eastAsia"/>
        </w:rPr>
        <w:t>2.1.3.2</w:t>
      </w:r>
      <w:r>
        <w:t>内容一致比对能力</w:t>
      </w:r>
    </w:p>
    <w:p w14:paraId="607948D0">
      <w:pPr>
        <w:numPr>
          <w:ilvl w:val="0"/>
          <w:numId w:val="4"/>
        </w:numPr>
        <w:ind w:firstLine="420" w:firstLineChars="200"/>
        <w:rPr>
          <w:szCs w:val="28"/>
        </w:rPr>
      </w:pPr>
      <w:r>
        <w:rPr>
          <w:szCs w:val="28"/>
        </w:rPr>
        <w:t>一致性比对模块支持不同信号格式（如标清、高清）的任意设置比对。比对视频内容和音频内容，以验证两个或多个信号之间的一致性。</w:t>
      </w:r>
    </w:p>
    <w:p w14:paraId="27EB5005">
      <w:pPr>
        <w:numPr>
          <w:ilvl w:val="0"/>
          <w:numId w:val="4"/>
        </w:numPr>
        <w:ind w:firstLine="420" w:firstLineChars="200"/>
        <w:rPr>
          <w:szCs w:val="28"/>
        </w:rPr>
      </w:pPr>
      <w:r>
        <w:rPr>
          <w:szCs w:val="28"/>
        </w:rPr>
        <w:t>一致性比对模块需支持空间域和时间域等不同维度的比对算法。空间域以每帧的空间属性为基础进行逐帧比对或将空间域属性进行变换利用亮度灰度等频率特征对两路或者多路信号进行比对，检测视频内容是否一致，具备帧级别比对检测能力。时间域以视频相邻帧在时间上的关系生成视频指纹，对两路或者多路信号进行比对。</w:t>
      </w:r>
    </w:p>
    <w:p w14:paraId="09699E58">
      <w:pPr>
        <w:numPr>
          <w:ilvl w:val="0"/>
          <w:numId w:val="4"/>
        </w:numPr>
        <w:ind w:firstLine="420" w:firstLineChars="200"/>
        <w:rPr>
          <w:szCs w:val="28"/>
        </w:rPr>
      </w:pPr>
      <w:r>
        <w:rPr>
          <w:szCs w:val="28"/>
        </w:rPr>
        <w:t>一致性比对模块应支持多种比对模式，如中心边缘比对、四点比对、源末比对、末级比对、预比对、比对关闭。</w:t>
      </w:r>
    </w:p>
    <w:p w14:paraId="33EC573B">
      <w:pPr>
        <w:numPr>
          <w:ilvl w:val="0"/>
          <w:numId w:val="4"/>
        </w:numPr>
        <w:ind w:firstLine="420" w:firstLineChars="200"/>
        <w:rPr>
          <w:szCs w:val="28"/>
        </w:rPr>
      </w:pPr>
      <w:r>
        <w:rPr>
          <w:szCs w:val="28"/>
        </w:rPr>
        <w:t>支持主源优先、备源优先、三备源优先比对模式。</w:t>
      </w:r>
    </w:p>
    <w:p w14:paraId="0CDB544B">
      <w:pPr>
        <w:numPr>
          <w:ilvl w:val="0"/>
          <w:numId w:val="4"/>
        </w:numPr>
        <w:ind w:firstLine="420" w:firstLineChars="200"/>
        <w:rPr>
          <w:szCs w:val="28"/>
        </w:rPr>
      </w:pPr>
      <w:r>
        <w:rPr>
          <w:szCs w:val="28"/>
        </w:rPr>
        <w:t>当主备信号均出现视音频异态时，系统可按下发的配置参数，执行视音频异态延时或加速报警策略。</w:t>
      </w:r>
    </w:p>
    <w:p w14:paraId="553D7D43">
      <w:pPr>
        <w:numPr>
          <w:ilvl w:val="0"/>
          <w:numId w:val="4"/>
        </w:numPr>
        <w:ind w:firstLine="420" w:firstLineChars="200"/>
        <w:rPr>
          <w:szCs w:val="28"/>
        </w:rPr>
      </w:pPr>
      <w:r>
        <w:rPr>
          <w:szCs w:val="28"/>
        </w:rPr>
        <w:t>一致性比对模块应具备任务任意延时比对功能：链路信号的末级与源端比对过程中，系统可按照延时策略对延时情况适配，并且当末级与源端比对过程中发现的延时超过延时门限时可进行提示报警。</w:t>
      </w:r>
    </w:p>
    <w:p w14:paraId="32FB6023">
      <w:pPr>
        <w:numPr>
          <w:ilvl w:val="0"/>
          <w:numId w:val="4"/>
        </w:numPr>
        <w:ind w:firstLine="420" w:firstLineChars="200"/>
        <w:rPr>
          <w:szCs w:val="28"/>
        </w:rPr>
      </w:pPr>
      <w:r>
        <w:rPr>
          <w:szCs w:val="28"/>
        </w:rPr>
        <w:t>一致性比对任务支持多种视频格式，包括标清、高清等比对，支持混合比对。</w:t>
      </w:r>
    </w:p>
    <w:p w14:paraId="70A3EEA9">
      <w:pPr>
        <w:numPr>
          <w:ilvl w:val="0"/>
          <w:numId w:val="4"/>
        </w:numPr>
        <w:ind w:firstLine="420" w:firstLineChars="200"/>
        <w:rPr>
          <w:szCs w:val="28"/>
        </w:rPr>
      </w:pPr>
      <w:r>
        <w:rPr>
          <w:szCs w:val="28"/>
        </w:rPr>
        <w:t>视频比对支持全画幅比对，支持区域排除和台标比对。通过设置X、Y坐标值、高度、宽度设置排除区域和台标比对区域。</w:t>
      </w:r>
    </w:p>
    <w:p w14:paraId="5C07C254">
      <w:pPr>
        <w:numPr>
          <w:ilvl w:val="0"/>
          <w:numId w:val="4"/>
        </w:numPr>
        <w:ind w:firstLine="420" w:firstLineChars="200"/>
        <w:rPr>
          <w:szCs w:val="28"/>
        </w:rPr>
      </w:pPr>
      <w:r>
        <w:rPr>
          <w:szCs w:val="28"/>
        </w:rPr>
        <w:t>比对异常及异态报警可进行位置及区域可视化展示。</w:t>
      </w:r>
    </w:p>
    <w:p w14:paraId="30B6F0F3">
      <w:pPr>
        <w:numPr>
          <w:ilvl w:val="0"/>
          <w:numId w:val="4"/>
        </w:numPr>
        <w:ind w:firstLine="420" w:firstLineChars="200"/>
        <w:rPr>
          <w:szCs w:val="28"/>
        </w:rPr>
      </w:pPr>
      <w:r>
        <w:rPr>
          <w:szCs w:val="28"/>
        </w:rPr>
        <w:t>不完全同步的节目可进行一致性比对，设置监测位置延时量，其含义是在设置的时间段内，进行相同帧的寻找，能更准确地判断画面内容是否一致。</w:t>
      </w:r>
    </w:p>
    <w:p w14:paraId="75466B59">
      <w:pPr>
        <w:numPr>
          <w:ilvl w:val="0"/>
          <w:numId w:val="4"/>
        </w:numPr>
        <w:ind w:firstLine="420" w:firstLineChars="200"/>
        <w:rPr>
          <w:szCs w:val="28"/>
        </w:rPr>
      </w:pPr>
      <w:r>
        <w:rPr>
          <w:szCs w:val="28"/>
        </w:rPr>
        <w:t>支持以实时动态视频展现比对任务：显示比对的视频相似度和音频相似度，点击每一组画面可详细呈现出视音频的比对数据，各种报警信息、持续时间，出现报警的信源节点。</w:t>
      </w:r>
    </w:p>
    <w:p w14:paraId="299123B4">
      <w:pPr>
        <w:numPr>
          <w:ilvl w:val="0"/>
          <w:numId w:val="4"/>
        </w:numPr>
        <w:ind w:firstLine="420" w:firstLineChars="200"/>
        <w:rPr>
          <w:szCs w:val="28"/>
        </w:rPr>
      </w:pPr>
      <w:r>
        <w:rPr>
          <w:szCs w:val="28"/>
        </w:rPr>
        <w:t>支持频道状态查看：比对频道的监测位置的实时画面预览，以图形可视化的界面展示频道的各路信源的系统状态、报警信息，并根据报警信息联动显示切换器的倒换、回切过程。</w:t>
      </w:r>
    </w:p>
    <w:p w14:paraId="4013794C">
      <w:pPr>
        <w:numPr>
          <w:ilvl w:val="0"/>
          <w:numId w:val="4"/>
        </w:numPr>
        <w:ind w:firstLine="420" w:firstLineChars="200"/>
        <w:rPr>
          <w:szCs w:val="28"/>
        </w:rPr>
      </w:pPr>
      <w:r>
        <w:rPr>
          <w:szCs w:val="28"/>
        </w:rPr>
        <w:t>支持单声道、立体声、环绕声等多种音频格式的比对，采用逐个声道比对的模式，可提示具体不一致的声道。</w:t>
      </w:r>
    </w:p>
    <w:p w14:paraId="46212855">
      <w:pPr>
        <w:numPr>
          <w:ilvl w:val="0"/>
          <w:numId w:val="4"/>
        </w:numPr>
        <w:ind w:firstLine="420" w:firstLineChars="200"/>
        <w:rPr>
          <w:szCs w:val="28"/>
        </w:rPr>
      </w:pPr>
      <w:r>
        <w:rPr>
          <w:szCs w:val="28"/>
        </w:rPr>
        <w:t>支持播出系统节目单声道控制紊乱时，值班员人工干预控制声道比对规则。</w:t>
      </w:r>
    </w:p>
    <w:p w14:paraId="011528EA">
      <w:pPr>
        <w:numPr>
          <w:ilvl w:val="0"/>
          <w:numId w:val="4"/>
        </w:numPr>
        <w:ind w:firstLine="420" w:firstLineChars="200"/>
        <w:rPr>
          <w:szCs w:val="28"/>
        </w:rPr>
      </w:pPr>
      <w:r>
        <w:rPr>
          <w:szCs w:val="28"/>
        </w:rPr>
        <w:t xml:space="preserve">支持立体声与立体声上混后的左右声道进行比对。 </w:t>
      </w:r>
    </w:p>
    <w:p w14:paraId="23CF38EE">
      <w:pPr>
        <w:numPr>
          <w:ilvl w:val="0"/>
          <w:numId w:val="4"/>
        </w:numPr>
        <w:ind w:firstLine="420" w:firstLineChars="200"/>
        <w:rPr>
          <w:szCs w:val="28"/>
        </w:rPr>
      </w:pPr>
      <w:r>
        <w:rPr>
          <w:szCs w:val="28"/>
        </w:rPr>
        <w:t>支持不少于8声道的环绕声逐声道比对。</w:t>
      </w:r>
    </w:p>
    <w:p w14:paraId="5FC7C479">
      <w:pPr>
        <w:numPr>
          <w:ilvl w:val="0"/>
          <w:numId w:val="4"/>
        </w:numPr>
        <w:ind w:firstLine="420" w:firstLineChars="200"/>
        <w:rPr>
          <w:szCs w:val="28"/>
        </w:rPr>
      </w:pPr>
      <w:r>
        <w:rPr>
          <w:szCs w:val="28"/>
        </w:rPr>
        <w:t>支持基于主备路信号音画不同步的检测，可设置音画偏离门限、持续时间。</w:t>
      </w:r>
    </w:p>
    <w:p w14:paraId="0DC93C46">
      <w:pPr>
        <w:numPr>
          <w:ilvl w:val="0"/>
          <w:numId w:val="4"/>
        </w:numPr>
        <w:ind w:firstLine="420" w:firstLineChars="200"/>
        <w:rPr>
          <w:szCs w:val="28"/>
        </w:rPr>
      </w:pPr>
      <w:r>
        <w:rPr>
          <w:szCs w:val="28"/>
        </w:rPr>
        <w:t>支持声音响度差异检测，主路和备路之间的信号响度差异比对，以及不同节点间的信号响度差异比对。</w:t>
      </w:r>
    </w:p>
    <w:p w14:paraId="7C1A1135">
      <w:pPr>
        <w:numPr>
          <w:ilvl w:val="0"/>
          <w:numId w:val="4"/>
        </w:numPr>
        <w:ind w:firstLine="420" w:firstLineChars="200"/>
        <w:rPr>
          <w:szCs w:val="28"/>
        </w:rPr>
      </w:pPr>
      <w:r>
        <w:rPr>
          <w:szCs w:val="28"/>
        </w:rPr>
        <w:t>支持音频能量偏差阈值可设置，低于偏差阈值不报警，高于偏差阈值报警。</w:t>
      </w:r>
    </w:p>
    <w:p w14:paraId="0F131EE9">
      <w:pPr>
        <w:numPr>
          <w:ilvl w:val="0"/>
          <w:numId w:val="4"/>
        </w:numPr>
        <w:ind w:firstLine="420" w:firstLineChars="200"/>
        <w:rPr>
          <w:szCs w:val="28"/>
        </w:rPr>
      </w:pPr>
      <w:r>
        <w:rPr>
          <w:szCs w:val="28"/>
        </w:rPr>
        <w:t>支持与综合网管对接</w:t>
      </w:r>
      <w:r>
        <w:rPr>
          <w:rFonts w:hint="eastAsia"/>
          <w:szCs w:val="28"/>
        </w:rPr>
        <w:t>，</w:t>
      </w:r>
      <w:r>
        <w:rPr>
          <w:szCs w:val="28"/>
        </w:rPr>
        <w:t>切换器倒换时</w:t>
      </w:r>
      <w:r>
        <w:rPr>
          <w:rFonts w:hint="eastAsia"/>
          <w:szCs w:val="28"/>
        </w:rPr>
        <w:t>，</w:t>
      </w:r>
      <w:r>
        <w:rPr>
          <w:szCs w:val="28"/>
        </w:rPr>
        <w:t>遥控面板可显示出信号状态</w:t>
      </w:r>
      <w:r>
        <w:rPr>
          <w:rFonts w:hint="eastAsia"/>
          <w:szCs w:val="28"/>
        </w:rPr>
        <w:t>，</w:t>
      </w:r>
      <w:r>
        <w:rPr>
          <w:szCs w:val="28"/>
        </w:rPr>
        <w:t>且在系统中实时同步显示信号状态。</w:t>
      </w:r>
    </w:p>
    <w:p w14:paraId="6B957F79">
      <w:pPr>
        <w:numPr>
          <w:ilvl w:val="0"/>
          <w:numId w:val="4"/>
        </w:numPr>
        <w:ind w:firstLine="420" w:firstLineChars="200"/>
        <w:rPr>
          <w:szCs w:val="28"/>
        </w:rPr>
      </w:pPr>
      <w:r>
        <w:rPr>
          <w:szCs w:val="28"/>
        </w:rPr>
        <w:t>支持手动和自动倒换模式并存，自动倒换功能可以手动开启或关闭，可按照频道独立配置倒换模式。</w:t>
      </w:r>
    </w:p>
    <w:p w14:paraId="614832F3">
      <w:pPr>
        <w:numPr>
          <w:ilvl w:val="0"/>
          <w:numId w:val="4"/>
        </w:numPr>
        <w:ind w:firstLine="420" w:firstLineChars="200"/>
        <w:rPr>
          <w:szCs w:val="28"/>
        </w:rPr>
      </w:pPr>
      <w:r>
        <w:rPr>
          <w:szCs w:val="28"/>
        </w:rPr>
        <w:t>支持满足触发条件时，可快速进行自动倒换，对即时性故障可完成 1 秒内自动倒换（触发条件包括：信号丢失、黑场、彩场、彩条、静音、静帧）。</w:t>
      </w:r>
    </w:p>
    <w:p w14:paraId="29D786FF">
      <w:pPr>
        <w:numPr>
          <w:ilvl w:val="0"/>
          <w:numId w:val="4"/>
        </w:numPr>
        <w:ind w:firstLine="420" w:firstLineChars="200"/>
        <w:rPr>
          <w:szCs w:val="28"/>
        </w:rPr>
      </w:pPr>
      <w:r>
        <w:rPr>
          <w:szCs w:val="28"/>
        </w:rPr>
        <w:t>在满足自动倒换条件，且完成倒换动作后，可进行异态、不一致检测并报警提示，但不再进行自动倒换操作。</w:t>
      </w:r>
    </w:p>
    <w:p w14:paraId="4C629BA2">
      <w:pPr>
        <w:numPr>
          <w:ilvl w:val="0"/>
          <w:numId w:val="4"/>
        </w:numPr>
        <w:ind w:firstLine="420" w:firstLineChars="200"/>
        <w:rPr>
          <w:szCs w:val="28"/>
        </w:rPr>
      </w:pPr>
      <w:r>
        <w:rPr>
          <w:szCs w:val="28"/>
        </w:rPr>
        <w:t>支持所有倒换信息的查询，可以通过频道名称、切换器、切换路径、开始时间、结束时间多维度搜索倒换信息，可以删除、清空倒换信息。</w:t>
      </w:r>
    </w:p>
    <w:p w14:paraId="7DF97C20">
      <w:pPr>
        <w:numPr>
          <w:ilvl w:val="0"/>
          <w:numId w:val="4"/>
        </w:numPr>
        <w:ind w:firstLine="420" w:firstLineChars="200"/>
        <w:rPr>
          <w:szCs w:val="28"/>
        </w:rPr>
      </w:pPr>
      <w:r>
        <w:rPr>
          <w:szCs w:val="28"/>
        </w:rPr>
        <w:t>对于检测要求特别严格的场合，支持高精度像素级别的比对。</w:t>
      </w:r>
    </w:p>
    <w:p w14:paraId="671BD581">
      <w:pPr>
        <w:numPr>
          <w:ilvl w:val="0"/>
          <w:numId w:val="4"/>
        </w:numPr>
        <w:ind w:firstLine="420" w:firstLineChars="200"/>
        <w:rPr>
          <w:szCs w:val="28"/>
        </w:rPr>
      </w:pPr>
      <w:r>
        <w:rPr>
          <w:szCs w:val="28"/>
        </w:rPr>
        <w:t>支持自动去黑边，及不同分辨率自适应比对。</w:t>
      </w:r>
    </w:p>
    <w:p w14:paraId="31DA95B3">
      <w:pPr>
        <w:numPr>
          <w:ilvl w:val="0"/>
          <w:numId w:val="4"/>
        </w:numPr>
        <w:ind w:firstLine="420" w:firstLineChars="200"/>
        <w:rPr>
          <w:szCs w:val="28"/>
        </w:rPr>
      </w:pPr>
      <w:r>
        <w:rPr>
          <w:szCs w:val="28"/>
        </w:rPr>
        <w:t>支持视觉感知比对检测内容，当图像有限的区域存在轻微模糊或者图像存在可接受的颜色变化差异时，在进行一致性比对时可被准确</w:t>
      </w:r>
      <w:r>
        <w:rPr>
          <w:rFonts w:hint="eastAsia"/>
          <w:szCs w:val="28"/>
        </w:rPr>
        <w:t>地</w:t>
      </w:r>
      <w:r>
        <w:rPr>
          <w:szCs w:val="28"/>
        </w:rPr>
        <w:t>识别为正常</w:t>
      </w:r>
      <w:r>
        <w:rPr>
          <w:rFonts w:hint="eastAsia"/>
          <w:szCs w:val="28"/>
        </w:rPr>
        <w:t>（</w:t>
      </w:r>
      <w:r>
        <w:rPr>
          <w:szCs w:val="28"/>
        </w:rPr>
        <w:t>比对一致</w:t>
      </w:r>
      <w:r>
        <w:rPr>
          <w:rFonts w:hint="eastAsia"/>
          <w:szCs w:val="28"/>
        </w:rPr>
        <w:t>）</w:t>
      </w:r>
      <w:r>
        <w:rPr>
          <w:szCs w:val="28"/>
        </w:rPr>
        <w:t>。</w:t>
      </w:r>
    </w:p>
    <w:p w14:paraId="29ADB3B8">
      <w:pPr>
        <w:numPr>
          <w:ilvl w:val="0"/>
          <w:numId w:val="4"/>
        </w:numPr>
        <w:ind w:firstLine="420" w:firstLineChars="200"/>
        <w:rPr>
          <w:szCs w:val="28"/>
        </w:rPr>
      </w:pPr>
      <w:r>
        <w:rPr>
          <w:szCs w:val="28"/>
        </w:rPr>
        <w:t>支持对重点区域单独比对，支持自定义设置比对区域。</w:t>
      </w:r>
    </w:p>
    <w:p w14:paraId="07D45C75">
      <w:pPr>
        <w:numPr>
          <w:ilvl w:val="0"/>
          <w:numId w:val="4"/>
        </w:numPr>
        <w:ind w:firstLine="420" w:firstLineChars="200"/>
        <w:rPr>
          <w:szCs w:val="28"/>
        </w:rPr>
      </w:pPr>
      <w:r>
        <w:rPr>
          <w:szCs w:val="28"/>
        </w:rPr>
        <w:t>支持对指定区域进行排除比对，如台标、时钟等。</w:t>
      </w:r>
    </w:p>
    <w:p w14:paraId="78EBBA55">
      <w:pPr>
        <w:numPr>
          <w:ilvl w:val="0"/>
          <w:numId w:val="4"/>
        </w:numPr>
        <w:ind w:firstLine="420" w:firstLineChars="200"/>
        <w:rPr>
          <w:szCs w:val="28"/>
        </w:rPr>
      </w:pPr>
      <w:r>
        <w:rPr>
          <w:szCs w:val="28"/>
        </w:rPr>
        <w:t>支持场景自动识别比对，比如自动识别到新闻联播时段时自动开启和结束进行比对，不会因为新闻联播延长播放而结束比对。</w:t>
      </w:r>
    </w:p>
    <w:p w14:paraId="06585A2D">
      <w:pPr>
        <w:numPr>
          <w:ilvl w:val="0"/>
          <w:numId w:val="4"/>
        </w:numPr>
        <w:ind w:firstLine="420" w:firstLineChars="200"/>
        <w:rPr>
          <w:szCs w:val="28"/>
        </w:rPr>
      </w:pPr>
      <w:r>
        <w:rPr>
          <w:szCs w:val="28"/>
        </w:rPr>
        <w:t>支持台标丢失、时钟丢失、字幕丢失、台标异常、时钟异常检测。</w:t>
      </w:r>
    </w:p>
    <w:p w14:paraId="0688173D">
      <w:pPr>
        <w:numPr>
          <w:ilvl w:val="0"/>
          <w:numId w:val="4"/>
        </w:numPr>
        <w:ind w:firstLine="420" w:firstLineChars="200"/>
        <w:rPr>
          <w:szCs w:val="28"/>
        </w:rPr>
      </w:pPr>
      <w:r>
        <w:rPr>
          <w:szCs w:val="28"/>
        </w:rPr>
        <w:t>支持对历史报警生成快照，以便后续分析故障时进行ms级回放。</w:t>
      </w:r>
    </w:p>
    <w:p w14:paraId="2DF03D0D">
      <w:pPr>
        <w:numPr>
          <w:ilvl w:val="0"/>
          <w:numId w:val="4"/>
        </w:numPr>
        <w:ind w:firstLine="420" w:firstLineChars="200"/>
        <w:rPr>
          <w:szCs w:val="28"/>
        </w:rPr>
      </w:pPr>
      <w:r>
        <w:rPr>
          <w:szCs w:val="28"/>
        </w:rPr>
        <w:t>支持对倒换事件生成快照，以便后续分析故障时进行ms级回放。</w:t>
      </w:r>
    </w:p>
    <w:p w14:paraId="7462F6E8">
      <w:pPr>
        <w:numPr>
          <w:ilvl w:val="0"/>
          <w:numId w:val="4"/>
        </w:numPr>
        <w:ind w:firstLine="420" w:firstLineChars="200"/>
        <w:rPr>
          <w:szCs w:val="28"/>
        </w:rPr>
      </w:pPr>
      <w:r>
        <w:rPr>
          <w:szCs w:val="28"/>
        </w:rPr>
        <w:t>使用倒换码方式控制倒换，倒换接近100%可靠率。</w:t>
      </w:r>
    </w:p>
    <w:p w14:paraId="13A724A9">
      <w:pPr>
        <w:numPr>
          <w:ilvl w:val="0"/>
          <w:numId w:val="4"/>
        </w:numPr>
        <w:ind w:firstLine="420" w:firstLineChars="200"/>
        <w:rPr>
          <w:szCs w:val="28"/>
        </w:rPr>
      </w:pPr>
      <w:r>
        <w:rPr>
          <w:szCs w:val="28"/>
        </w:rPr>
        <w:t>系统包含逐帧分析工具，能够帧级别的分析历史故障，为运维人员提供了很大的便利。</w:t>
      </w:r>
    </w:p>
    <w:p w14:paraId="0E361CF9">
      <w:pPr>
        <w:numPr>
          <w:ilvl w:val="0"/>
          <w:numId w:val="4"/>
        </w:numPr>
        <w:ind w:firstLine="420" w:firstLineChars="200"/>
        <w:rPr>
          <w:szCs w:val="28"/>
        </w:rPr>
      </w:pPr>
      <w:r>
        <w:rPr>
          <w:szCs w:val="28"/>
        </w:rPr>
        <w:t>支持时政比对、支持多种模式的定时、节目轮询比对。</w:t>
      </w:r>
    </w:p>
    <w:p w14:paraId="4D022B10">
      <w:pPr>
        <w:numPr>
          <w:ilvl w:val="0"/>
          <w:numId w:val="4"/>
        </w:numPr>
        <w:ind w:firstLine="420" w:firstLineChars="200"/>
        <w:rPr>
          <w:szCs w:val="28"/>
        </w:rPr>
      </w:pPr>
      <w:r>
        <w:rPr>
          <w:szCs w:val="28"/>
        </w:rPr>
        <w:t>支持对实时的画面和音频比对相似度预览查看。</w:t>
      </w:r>
    </w:p>
    <w:p w14:paraId="673ADDE6">
      <w:pPr>
        <w:numPr>
          <w:ilvl w:val="0"/>
          <w:numId w:val="4"/>
        </w:numPr>
        <w:ind w:firstLine="420" w:firstLineChars="200"/>
        <w:rPr>
          <w:szCs w:val="28"/>
        </w:rPr>
      </w:pPr>
      <w:r>
        <w:rPr>
          <w:szCs w:val="28"/>
        </w:rPr>
        <w:t>支持对4*3G SDI子线信号的比对，及时发现画面劣化、信号扰动等问题。</w:t>
      </w:r>
    </w:p>
    <w:p w14:paraId="585FBFA2">
      <w:pPr>
        <w:pStyle w:val="4"/>
        <w:ind w:firstLine="420"/>
      </w:pPr>
      <w:r>
        <w:rPr>
          <w:rFonts w:hint="eastAsia"/>
        </w:rPr>
        <w:t>2.1.3.3</w:t>
      </w:r>
      <w:r>
        <w:t>管理平台能力</w:t>
      </w:r>
    </w:p>
    <w:p w14:paraId="6C478616">
      <w:pPr>
        <w:ind w:firstLine="422" w:firstLineChars="200"/>
        <w:rPr>
          <w:b/>
        </w:rPr>
      </w:pPr>
      <w:r>
        <w:rPr>
          <w:b/>
        </w:rPr>
        <w:t>信号管理能力</w:t>
      </w:r>
    </w:p>
    <w:p w14:paraId="0EEFEAD6">
      <w:pPr>
        <w:numPr>
          <w:ilvl w:val="1"/>
          <w:numId w:val="5"/>
        </w:numPr>
        <w:ind w:firstLine="420" w:firstLineChars="200"/>
        <w:rPr>
          <w:szCs w:val="28"/>
        </w:rPr>
      </w:pPr>
      <w:r>
        <w:rPr>
          <w:szCs w:val="28"/>
        </w:rPr>
        <w:t>信号管理模块应支持IP、ASI、SDI、HDMI、AES/EBU等类型信源的接入监测，包含信号的分组管理、转码管理、收录管理。</w:t>
      </w:r>
    </w:p>
    <w:p w14:paraId="2510DC80">
      <w:pPr>
        <w:numPr>
          <w:ilvl w:val="1"/>
          <w:numId w:val="5"/>
        </w:numPr>
        <w:ind w:firstLine="420" w:firstLineChars="200"/>
        <w:rPr>
          <w:szCs w:val="28"/>
        </w:rPr>
      </w:pPr>
      <w:r>
        <w:rPr>
          <w:szCs w:val="28"/>
        </w:rPr>
        <w:t>信号管理模块支持对IP/ASI复合流扫描处理，可扫描所有的节目信息并列表呈现管理。</w:t>
      </w:r>
    </w:p>
    <w:p w14:paraId="12E7DC4A">
      <w:pPr>
        <w:numPr>
          <w:ilvl w:val="1"/>
          <w:numId w:val="5"/>
        </w:numPr>
        <w:ind w:firstLine="420" w:firstLineChars="200"/>
        <w:rPr>
          <w:szCs w:val="28"/>
        </w:rPr>
      </w:pPr>
      <w:r>
        <w:rPr>
          <w:szCs w:val="28"/>
        </w:rPr>
        <w:t>信号管理模块支持信号转码参数配置，与告警触发录制等功能配套，在源流码率比较大的时候，实现转码后低码流录制。</w:t>
      </w:r>
    </w:p>
    <w:p w14:paraId="63FAC8CA">
      <w:pPr>
        <w:numPr>
          <w:ilvl w:val="1"/>
          <w:numId w:val="5"/>
        </w:numPr>
        <w:ind w:firstLine="420" w:firstLineChars="200"/>
        <w:rPr>
          <w:szCs w:val="28"/>
        </w:rPr>
      </w:pPr>
      <w:r>
        <w:rPr>
          <w:szCs w:val="28"/>
        </w:rPr>
        <w:t>信号管理模块支持信号收录参数配置，与转码设置配套，收录配置为告警触发录制，可以录制转码后的流，或者源流。</w:t>
      </w:r>
    </w:p>
    <w:p w14:paraId="26F5D948">
      <w:pPr>
        <w:numPr>
          <w:ilvl w:val="1"/>
          <w:numId w:val="5"/>
        </w:numPr>
        <w:ind w:firstLine="420" w:firstLineChars="200"/>
        <w:rPr>
          <w:szCs w:val="28"/>
        </w:rPr>
      </w:pPr>
      <w:r>
        <w:rPr>
          <w:szCs w:val="28"/>
        </w:rPr>
        <w:t>信号管理模块支持报警触发录制，报警预先录制素材时长可设置。</w:t>
      </w:r>
    </w:p>
    <w:p w14:paraId="409D6836">
      <w:pPr>
        <w:numPr>
          <w:ilvl w:val="1"/>
          <w:numId w:val="5"/>
        </w:numPr>
        <w:ind w:firstLine="420" w:firstLineChars="200"/>
        <w:rPr>
          <w:szCs w:val="28"/>
        </w:rPr>
      </w:pPr>
      <w:r>
        <w:rPr>
          <w:szCs w:val="28"/>
        </w:rPr>
        <w:t>信号管理模块支持信号节目搜索功能，按照分组名称、信号名称、信号类型、节目名称、节目监测位置等条件进行搜索。</w:t>
      </w:r>
    </w:p>
    <w:p w14:paraId="71B3BD46">
      <w:pPr>
        <w:numPr>
          <w:ilvl w:val="1"/>
          <w:numId w:val="5"/>
        </w:numPr>
        <w:ind w:firstLine="420" w:firstLineChars="200"/>
        <w:rPr>
          <w:szCs w:val="28"/>
        </w:rPr>
      </w:pPr>
      <w:r>
        <w:rPr>
          <w:szCs w:val="28"/>
        </w:rPr>
        <w:t>信号管理模块支持按照频道进行节目管理，对每一频道进行语音告警和声光告警参数配置。</w:t>
      </w:r>
    </w:p>
    <w:p w14:paraId="17712895">
      <w:pPr>
        <w:numPr>
          <w:ilvl w:val="1"/>
          <w:numId w:val="5"/>
        </w:numPr>
        <w:ind w:firstLine="420" w:firstLineChars="200"/>
        <w:rPr>
          <w:szCs w:val="28"/>
        </w:rPr>
      </w:pPr>
      <w:r>
        <w:rPr>
          <w:szCs w:val="28"/>
        </w:rPr>
        <w:t>信号管理模块支持从第三方系统接收频道节目单数据。</w:t>
      </w:r>
    </w:p>
    <w:p w14:paraId="6B2EA33C">
      <w:pPr>
        <w:numPr>
          <w:ilvl w:val="1"/>
          <w:numId w:val="5"/>
        </w:numPr>
        <w:ind w:firstLine="420" w:firstLineChars="200"/>
        <w:rPr>
          <w:szCs w:val="28"/>
        </w:rPr>
      </w:pPr>
      <w:r>
        <w:rPr>
          <w:szCs w:val="28"/>
        </w:rPr>
        <w:t>信号管理模块支持频道logo上传，在频道状态监控界面中可醒目显示其logo。</w:t>
      </w:r>
    </w:p>
    <w:p w14:paraId="77391D18">
      <w:pPr>
        <w:numPr>
          <w:ilvl w:val="1"/>
          <w:numId w:val="5"/>
        </w:numPr>
        <w:ind w:firstLine="420" w:firstLineChars="200"/>
        <w:rPr>
          <w:szCs w:val="28"/>
        </w:rPr>
      </w:pPr>
      <w:r>
        <w:rPr>
          <w:szCs w:val="28"/>
        </w:rPr>
        <w:t>信号管理模块支持解析播出执行单功能，获取栏目信息，包含栏目名称、栏目代码、栏目时长、播出时间、栏目状态、节目视频及音频信息等。</w:t>
      </w:r>
    </w:p>
    <w:p w14:paraId="651E1BED">
      <w:pPr>
        <w:numPr>
          <w:ilvl w:val="1"/>
          <w:numId w:val="5"/>
        </w:numPr>
        <w:ind w:firstLine="420" w:firstLineChars="200"/>
        <w:rPr>
          <w:szCs w:val="28"/>
        </w:rPr>
      </w:pPr>
      <w:r>
        <w:rPr>
          <w:szCs w:val="28"/>
        </w:rPr>
        <w:t>对信号支持根据业务进行分组管理。</w:t>
      </w:r>
    </w:p>
    <w:p w14:paraId="4F2236D4">
      <w:pPr>
        <w:numPr>
          <w:ilvl w:val="1"/>
          <w:numId w:val="5"/>
        </w:numPr>
        <w:ind w:firstLine="420" w:firstLineChars="200"/>
        <w:rPr>
          <w:szCs w:val="28"/>
        </w:rPr>
      </w:pPr>
      <w:r>
        <w:rPr>
          <w:szCs w:val="28"/>
        </w:rPr>
        <w:t>支持根据业务需要对频道进行系统命名，信号支持系统维度的管理。</w:t>
      </w:r>
    </w:p>
    <w:p w14:paraId="6E9E33C9">
      <w:pPr>
        <w:numPr>
          <w:ilvl w:val="1"/>
          <w:numId w:val="5"/>
        </w:numPr>
        <w:ind w:firstLine="420" w:firstLineChars="200"/>
        <w:rPr>
          <w:szCs w:val="28"/>
        </w:rPr>
      </w:pPr>
      <w:r>
        <w:rPr>
          <w:szCs w:val="28"/>
        </w:rPr>
        <w:t>对具有关联关系的信号支持展示多画面合成，支持8声道音频实时展示。</w:t>
      </w:r>
    </w:p>
    <w:p w14:paraId="46359EE1">
      <w:pPr>
        <w:ind w:firstLine="422" w:firstLineChars="200"/>
        <w:rPr>
          <w:b/>
        </w:rPr>
      </w:pPr>
      <w:r>
        <w:rPr>
          <w:b/>
        </w:rPr>
        <w:t>配置管理能力</w:t>
      </w:r>
    </w:p>
    <w:p w14:paraId="121CF722">
      <w:pPr>
        <w:numPr>
          <w:ilvl w:val="0"/>
          <w:numId w:val="6"/>
        </w:numPr>
        <w:ind w:firstLine="420" w:firstLineChars="200"/>
        <w:rPr>
          <w:szCs w:val="28"/>
        </w:rPr>
      </w:pPr>
      <w:r>
        <w:rPr>
          <w:szCs w:val="28"/>
        </w:rPr>
        <w:t>支持异态检测与比对检测参数设置：包含内容比对检测参数、视频异态检测参数和音频异态检测参数。</w:t>
      </w:r>
    </w:p>
    <w:p w14:paraId="7C417B36">
      <w:pPr>
        <w:numPr>
          <w:ilvl w:val="0"/>
          <w:numId w:val="6"/>
        </w:numPr>
        <w:ind w:firstLine="420" w:firstLineChars="200"/>
        <w:rPr>
          <w:szCs w:val="28"/>
        </w:rPr>
      </w:pPr>
      <w:r>
        <w:rPr>
          <w:szCs w:val="28"/>
        </w:rPr>
        <w:t>支持按照频道和栏目进行报警策略配置。</w:t>
      </w:r>
    </w:p>
    <w:p w14:paraId="7720B8BB">
      <w:pPr>
        <w:numPr>
          <w:ilvl w:val="0"/>
          <w:numId w:val="6"/>
        </w:numPr>
        <w:ind w:firstLine="420" w:firstLineChars="200"/>
        <w:rPr>
          <w:szCs w:val="28"/>
        </w:rPr>
      </w:pPr>
      <w:r>
        <w:rPr>
          <w:szCs w:val="28"/>
        </w:rPr>
        <w:t>报警通知功能：支持语音报警、灯光报警、可视化报警等。报警的文本可以通过报警音响以声音的形式播报出来。</w:t>
      </w:r>
    </w:p>
    <w:p w14:paraId="3D5BD059">
      <w:pPr>
        <w:numPr>
          <w:ilvl w:val="0"/>
          <w:numId w:val="6"/>
        </w:numPr>
        <w:ind w:firstLine="420" w:firstLineChars="200"/>
        <w:rPr>
          <w:szCs w:val="28"/>
        </w:rPr>
      </w:pPr>
      <w:r>
        <w:rPr>
          <w:szCs w:val="28"/>
        </w:rPr>
        <w:t>支持对报警内容的格式进行自定义规范设置。</w:t>
      </w:r>
    </w:p>
    <w:p w14:paraId="0654CE43">
      <w:pPr>
        <w:numPr>
          <w:ilvl w:val="0"/>
          <w:numId w:val="6"/>
        </w:numPr>
        <w:ind w:firstLine="420" w:firstLineChars="200"/>
        <w:rPr>
          <w:szCs w:val="28"/>
        </w:rPr>
      </w:pPr>
      <w:r>
        <w:rPr>
          <w:szCs w:val="28"/>
        </w:rPr>
        <w:t>支持报警优先功能，不同报警级别同时存在时</w:t>
      </w:r>
      <w:r>
        <w:rPr>
          <w:rFonts w:hint="eastAsia"/>
          <w:szCs w:val="28"/>
        </w:rPr>
        <w:t>，</w:t>
      </w:r>
      <w:r>
        <w:rPr>
          <w:szCs w:val="28"/>
        </w:rPr>
        <w:t>支持优先报警重要事件。可按策略进行多消息播报。</w:t>
      </w:r>
    </w:p>
    <w:p w14:paraId="7E799157">
      <w:pPr>
        <w:numPr>
          <w:ilvl w:val="0"/>
          <w:numId w:val="6"/>
        </w:numPr>
        <w:ind w:firstLine="420" w:firstLineChars="200"/>
        <w:rPr>
          <w:szCs w:val="28"/>
        </w:rPr>
      </w:pPr>
      <w:r>
        <w:rPr>
          <w:szCs w:val="28"/>
        </w:rPr>
        <w:t>支持自定义语音告警内容、语音告警音量设置、倒换告警类型设置。</w:t>
      </w:r>
    </w:p>
    <w:p w14:paraId="18C9AEDE">
      <w:pPr>
        <w:numPr>
          <w:ilvl w:val="0"/>
          <w:numId w:val="6"/>
        </w:numPr>
        <w:ind w:firstLine="420" w:firstLineChars="200"/>
        <w:rPr>
          <w:szCs w:val="28"/>
        </w:rPr>
      </w:pPr>
      <w:r>
        <w:rPr>
          <w:szCs w:val="28"/>
        </w:rPr>
        <w:t>支持对展示多</w:t>
      </w:r>
      <w:r>
        <w:rPr>
          <w:rFonts w:hint="eastAsia"/>
          <w:szCs w:val="28"/>
        </w:rPr>
        <w:t>画面</w:t>
      </w:r>
      <w:r>
        <w:rPr>
          <w:szCs w:val="28"/>
        </w:rPr>
        <w:t>进行自定义规格的搭配组合设置。</w:t>
      </w:r>
    </w:p>
    <w:p w14:paraId="0C4642A8">
      <w:pPr>
        <w:numPr>
          <w:ilvl w:val="0"/>
          <w:numId w:val="6"/>
        </w:numPr>
        <w:ind w:firstLine="420" w:firstLineChars="200"/>
        <w:rPr>
          <w:szCs w:val="28"/>
        </w:rPr>
      </w:pPr>
      <w:r>
        <w:rPr>
          <w:szCs w:val="28"/>
        </w:rPr>
        <w:t>支持对收录转码分辨率、帧率、码率等自定义设置。</w:t>
      </w:r>
    </w:p>
    <w:p w14:paraId="7E77EFDC">
      <w:pPr>
        <w:numPr>
          <w:ilvl w:val="0"/>
          <w:numId w:val="6"/>
        </w:numPr>
        <w:ind w:firstLine="420" w:firstLineChars="200"/>
        <w:rPr>
          <w:szCs w:val="28"/>
        </w:rPr>
      </w:pPr>
      <w:r>
        <w:rPr>
          <w:szCs w:val="28"/>
        </w:rPr>
        <w:t>支持对监测节点的位置自定义命名，以便适配不同结构的使用系统。</w:t>
      </w:r>
    </w:p>
    <w:p w14:paraId="5A39BA0A">
      <w:pPr>
        <w:numPr>
          <w:ilvl w:val="0"/>
          <w:numId w:val="6"/>
        </w:numPr>
        <w:ind w:firstLine="420" w:firstLineChars="200"/>
        <w:rPr>
          <w:szCs w:val="28"/>
        </w:rPr>
      </w:pPr>
      <w:r>
        <w:rPr>
          <w:szCs w:val="28"/>
        </w:rPr>
        <w:t>支持自定义生成和应用比对任务模板，方便</w:t>
      </w:r>
      <w:r>
        <w:rPr>
          <w:rFonts w:hint="eastAsia"/>
          <w:szCs w:val="28"/>
        </w:rPr>
        <w:t>地</w:t>
      </w:r>
      <w:r>
        <w:rPr>
          <w:szCs w:val="28"/>
        </w:rPr>
        <w:t>对节目进行比对调整。</w:t>
      </w:r>
    </w:p>
    <w:p w14:paraId="73A2F9DB">
      <w:pPr>
        <w:ind w:firstLine="422" w:firstLineChars="200"/>
        <w:rPr>
          <w:b/>
        </w:rPr>
      </w:pPr>
      <w:r>
        <w:rPr>
          <w:b/>
        </w:rPr>
        <w:t>报警模块能力</w:t>
      </w:r>
    </w:p>
    <w:p w14:paraId="4E5839CC">
      <w:pPr>
        <w:numPr>
          <w:ilvl w:val="0"/>
          <w:numId w:val="7"/>
        </w:numPr>
        <w:ind w:firstLine="420" w:firstLineChars="200"/>
        <w:rPr>
          <w:szCs w:val="28"/>
        </w:rPr>
      </w:pPr>
      <w:r>
        <w:rPr>
          <w:szCs w:val="28"/>
        </w:rPr>
        <w:t>报警监看模块应展现完整的信号链路信息，包括信号链路中的各个设备、监测节点的信号以及比对状态等。</w:t>
      </w:r>
    </w:p>
    <w:p w14:paraId="29AE2F09">
      <w:pPr>
        <w:numPr>
          <w:ilvl w:val="0"/>
          <w:numId w:val="7"/>
        </w:numPr>
        <w:ind w:firstLine="420" w:firstLineChars="200"/>
        <w:rPr>
          <w:szCs w:val="28"/>
        </w:rPr>
      </w:pPr>
      <w:r>
        <w:rPr>
          <w:szCs w:val="28"/>
        </w:rPr>
        <w:t>支持直播节目信号链路的全面监测和控制，并实时观看直播视频内容。</w:t>
      </w:r>
    </w:p>
    <w:p w14:paraId="1A4F43A3">
      <w:pPr>
        <w:numPr>
          <w:ilvl w:val="0"/>
          <w:numId w:val="7"/>
        </w:numPr>
        <w:ind w:firstLine="420" w:firstLineChars="200"/>
        <w:rPr>
          <w:szCs w:val="28"/>
        </w:rPr>
      </w:pPr>
      <w:r>
        <w:rPr>
          <w:szCs w:val="28"/>
        </w:rPr>
        <w:t>对于音视频比对和异态告警，支持查看报警快照，报警快照包括信号画面、报警描述、比对结果、链路位置等监测信息。</w:t>
      </w:r>
    </w:p>
    <w:p w14:paraId="6DE2961C">
      <w:pPr>
        <w:numPr>
          <w:ilvl w:val="0"/>
          <w:numId w:val="7"/>
        </w:numPr>
        <w:ind w:firstLine="420" w:firstLineChars="200"/>
        <w:rPr>
          <w:szCs w:val="28"/>
        </w:rPr>
      </w:pPr>
      <w:r>
        <w:rPr>
          <w:szCs w:val="28"/>
        </w:rPr>
        <w:t>系统可自动保留报警视频素材及相应的报警快照，保留时间可自定义，报警时段的录像支持下载预览。</w:t>
      </w:r>
    </w:p>
    <w:p w14:paraId="28A59E78">
      <w:pPr>
        <w:numPr>
          <w:ilvl w:val="0"/>
          <w:numId w:val="7"/>
        </w:numPr>
        <w:ind w:firstLine="420" w:firstLineChars="200"/>
        <w:rPr>
          <w:szCs w:val="28"/>
        </w:rPr>
      </w:pPr>
      <w:r>
        <w:rPr>
          <w:szCs w:val="28"/>
        </w:rPr>
        <w:t>支持视音频报警持续时间、异态持续时间展现。支持异态与一致性检测报警关联展示。</w:t>
      </w:r>
    </w:p>
    <w:p w14:paraId="74BD2374">
      <w:pPr>
        <w:numPr>
          <w:ilvl w:val="0"/>
          <w:numId w:val="7"/>
        </w:numPr>
        <w:ind w:firstLine="420" w:firstLineChars="200"/>
        <w:rPr>
          <w:szCs w:val="28"/>
        </w:rPr>
      </w:pPr>
      <w:r>
        <w:rPr>
          <w:szCs w:val="28"/>
        </w:rPr>
        <w:t>支持局部微动画面时</w:t>
      </w:r>
      <w:r>
        <w:rPr>
          <w:rFonts w:hint="eastAsia"/>
          <w:szCs w:val="28"/>
        </w:rPr>
        <w:t>，</w:t>
      </w:r>
      <w:r>
        <w:rPr>
          <w:szCs w:val="28"/>
        </w:rPr>
        <w:t>不发生报警提示。</w:t>
      </w:r>
    </w:p>
    <w:p w14:paraId="17060C62">
      <w:pPr>
        <w:numPr>
          <w:ilvl w:val="0"/>
          <w:numId w:val="7"/>
        </w:numPr>
        <w:ind w:firstLine="420" w:firstLineChars="200"/>
        <w:rPr>
          <w:szCs w:val="28"/>
        </w:rPr>
      </w:pPr>
      <w:r>
        <w:rPr>
          <w:szCs w:val="28"/>
        </w:rPr>
        <w:t>支持对多种异态和不一致素材进行报警，具体类型包括：</w:t>
      </w:r>
    </w:p>
    <w:p w14:paraId="5E15CD2A">
      <w:pPr>
        <w:ind w:firstLine="420" w:firstLineChars="200"/>
        <w:rPr>
          <w:szCs w:val="28"/>
        </w:rPr>
      </w:pPr>
      <w:r>
        <w:rPr>
          <w:szCs w:val="28"/>
        </w:rPr>
        <w:t>异态画面视频片段：主区域黑场+字幕；主区域彩（灰）场 + 字幕；主区域彩条 + 字幕。</w:t>
      </w:r>
    </w:p>
    <w:p w14:paraId="056C9BA1">
      <w:pPr>
        <w:ind w:firstLine="420" w:firstLineChars="200"/>
        <w:rPr>
          <w:szCs w:val="28"/>
        </w:rPr>
      </w:pPr>
      <w:r>
        <w:rPr>
          <w:szCs w:val="28"/>
        </w:rPr>
        <w:t>不一致内容视频片段：画面抖动；夹帧正常画面；夹帧彩条；画面上下抖动；夹帧黑场；夹帧彩条；夹帧画面；画面上下抖动；台标丢失；多字幕；字幕位置不同；右上角时钟；左区域多画面；右区域多画面；画面叠加“测试”俩字；画面叠加一条黑色线；雪花点；画面完全不一致；闪雪花；闪黑线；向左偏移；向右偏移；向上偏移；向下偏移；上下加黑边；两侧加了黑边；左声道静音；右声道静音；左声道噪音；右声道噪音；左声道千周音；右声道千周音；立体声反相。</w:t>
      </w:r>
    </w:p>
    <w:p w14:paraId="329B1B06">
      <w:pPr>
        <w:numPr>
          <w:ilvl w:val="0"/>
          <w:numId w:val="7"/>
        </w:numPr>
        <w:ind w:firstLine="420" w:firstLineChars="200"/>
        <w:rPr>
          <w:szCs w:val="28"/>
        </w:rPr>
      </w:pPr>
      <w:r>
        <w:rPr>
          <w:szCs w:val="28"/>
        </w:rPr>
        <w:t>报警加速功能：支持比对报警加速门限设置，对主备信号之间的视音频异态和比对结果做出关联处理，当出现主备信号的比对</w:t>
      </w:r>
      <w:r>
        <w:rPr>
          <w:rFonts w:hint="eastAsia"/>
          <w:szCs w:val="28"/>
        </w:rPr>
        <w:t>结果</w:t>
      </w:r>
      <w:r>
        <w:rPr>
          <w:szCs w:val="28"/>
        </w:rPr>
        <w:t>内容不一致，且主备信号同时存在视音频异态，采用报警加速功能进行报警上报。</w:t>
      </w:r>
    </w:p>
    <w:p w14:paraId="03687D1D">
      <w:pPr>
        <w:numPr>
          <w:ilvl w:val="0"/>
          <w:numId w:val="7"/>
        </w:numPr>
        <w:ind w:firstLine="420" w:firstLineChars="200"/>
        <w:rPr>
          <w:szCs w:val="28"/>
        </w:rPr>
      </w:pPr>
      <w:r>
        <w:rPr>
          <w:szCs w:val="28"/>
        </w:rPr>
        <w:t>模块支持根据节目名称、报警分类、报警类型、报警开始时间和结束时间等方式进行检索查询，支持报警状态设置。</w:t>
      </w:r>
    </w:p>
    <w:p w14:paraId="5A948365">
      <w:pPr>
        <w:numPr>
          <w:ilvl w:val="0"/>
          <w:numId w:val="7"/>
        </w:numPr>
        <w:ind w:firstLine="420" w:firstLineChars="200"/>
        <w:rPr>
          <w:szCs w:val="28"/>
        </w:rPr>
      </w:pPr>
      <w:r>
        <w:rPr>
          <w:szCs w:val="28"/>
        </w:rPr>
        <w:t>支持报警记录导出，支持常见的文件格式（如Excel等）。</w:t>
      </w:r>
    </w:p>
    <w:p w14:paraId="0E81ACEF">
      <w:pPr>
        <w:numPr>
          <w:ilvl w:val="0"/>
          <w:numId w:val="7"/>
        </w:numPr>
        <w:ind w:firstLine="420" w:firstLineChars="200"/>
        <w:rPr>
          <w:szCs w:val="28"/>
        </w:rPr>
      </w:pPr>
      <w:r>
        <w:rPr>
          <w:szCs w:val="28"/>
        </w:rPr>
        <w:t>多画面监看功能：支持比对信源的合成录制，包含常规录制和报警触发录制，常规录制时长可设置，录制合成的画面布局可自定义，最多支持6个比对画面合成录制。</w:t>
      </w:r>
    </w:p>
    <w:p w14:paraId="1FD40E3D">
      <w:pPr>
        <w:numPr>
          <w:ilvl w:val="0"/>
          <w:numId w:val="7"/>
        </w:numPr>
        <w:ind w:firstLine="420" w:firstLineChars="200"/>
        <w:rPr>
          <w:szCs w:val="28"/>
        </w:rPr>
      </w:pPr>
      <w:r>
        <w:rPr>
          <w:szCs w:val="28"/>
        </w:rPr>
        <w:t>模块支持对所有节目的收录和存储，包括全天录制和故障触发录制，支持源流收录和转码收录模式。收录文件可以通过系统进行查询、下载和观看，方便用户进行管理和报警回看。</w:t>
      </w:r>
    </w:p>
    <w:p w14:paraId="25330398">
      <w:pPr>
        <w:numPr>
          <w:ilvl w:val="0"/>
          <w:numId w:val="7"/>
        </w:numPr>
        <w:ind w:firstLine="420" w:firstLineChars="200"/>
        <w:rPr>
          <w:szCs w:val="28"/>
        </w:rPr>
      </w:pPr>
      <w:r>
        <w:rPr>
          <w:szCs w:val="28"/>
        </w:rPr>
        <w:t>比对链路拓扑结构改变后，系统可继承比对及报警功能。</w:t>
      </w:r>
    </w:p>
    <w:p w14:paraId="311D91FF">
      <w:pPr>
        <w:ind w:firstLine="422" w:firstLineChars="200"/>
        <w:rPr>
          <w:b/>
        </w:rPr>
      </w:pPr>
      <w:r>
        <w:rPr>
          <w:b/>
        </w:rPr>
        <w:t>权限管理能力</w:t>
      </w:r>
    </w:p>
    <w:p w14:paraId="5676AAD1">
      <w:pPr>
        <w:numPr>
          <w:ilvl w:val="0"/>
          <w:numId w:val="8"/>
        </w:numPr>
        <w:ind w:firstLine="420" w:firstLineChars="200"/>
        <w:rPr>
          <w:szCs w:val="28"/>
        </w:rPr>
      </w:pPr>
      <w:r>
        <w:rPr>
          <w:szCs w:val="28"/>
        </w:rPr>
        <w:t>应具备完善的用户管理和角色权限管理功能。管理员可以创建、编辑和删除用户账号，并为每个用户分配特定的角色和权限。</w:t>
      </w:r>
    </w:p>
    <w:p w14:paraId="21840332">
      <w:pPr>
        <w:numPr>
          <w:ilvl w:val="0"/>
          <w:numId w:val="8"/>
        </w:numPr>
        <w:ind w:firstLine="420" w:firstLineChars="200"/>
        <w:rPr>
          <w:szCs w:val="28"/>
        </w:rPr>
      </w:pPr>
      <w:r>
        <w:rPr>
          <w:szCs w:val="28"/>
        </w:rPr>
        <w:t>支持按照频道进行订阅，并支持不同用户对报警频道和报警信息进行单独配置。</w:t>
      </w:r>
    </w:p>
    <w:p w14:paraId="607B64E3">
      <w:pPr>
        <w:numPr>
          <w:ilvl w:val="0"/>
          <w:numId w:val="8"/>
        </w:numPr>
        <w:ind w:firstLine="420" w:firstLineChars="200"/>
        <w:rPr>
          <w:szCs w:val="28"/>
        </w:rPr>
      </w:pPr>
      <w:r>
        <w:rPr>
          <w:szCs w:val="28"/>
        </w:rPr>
        <w:t>支持精细的用户操作日志记录和时候调取查看。</w:t>
      </w:r>
    </w:p>
    <w:p w14:paraId="78DA3C7E">
      <w:pPr>
        <w:pStyle w:val="4"/>
        <w:ind w:firstLine="420"/>
      </w:pPr>
      <w:r>
        <w:rPr>
          <w:rFonts w:hint="eastAsia"/>
        </w:rPr>
        <w:t>2.1.3.4</w:t>
      </w:r>
      <w:r>
        <w:t>展示多画面能力</w:t>
      </w:r>
    </w:p>
    <w:p w14:paraId="674F9A6B">
      <w:pPr>
        <w:numPr>
          <w:ilvl w:val="0"/>
          <w:numId w:val="9"/>
        </w:numPr>
        <w:ind w:firstLine="420" w:firstLineChars="200"/>
        <w:rPr>
          <w:szCs w:val="28"/>
        </w:rPr>
      </w:pPr>
      <w:r>
        <w:rPr>
          <w:szCs w:val="28"/>
        </w:rPr>
        <w:t>音视频异态检测模块应支持集中设置音频、视频异态监测开关和门限。可根据不同频道的需求，设置不同的异态监测策略。</w:t>
      </w:r>
    </w:p>
    <w:p w14:paraId="73E3E365">
      <w:pPr>
        <w:numPr>
          <w:ilvl w:val="0"/>
          <w:numId w:val="9"/>
        </w:numPr>
        <w:ind w:firstLine="420" w:firstLineChars="200"/>
        <w:rPr>
          <w:szCs w:val="28"/>
        </w:rPr>
      </w:pPr>
      <w:r>
        <w:rPr>
          <w:szCs w:val="28"/>
        </w:rPr>
        <w:t>音视频异态检测模块应实现毫秒级、帧级别的音视频异态门限设置。</w:t>
      </w:r>
    </w:p>
    <w:p w14:paraId="08978272">
      <w:pPr>
        <w:numPr>
          <w:ilvl w:val="0"/>
          <w:numId w:val="9"/>
        </w:numPr>
        <w:ind w:firstLine="420" w:firstLineChars="200"/>
        <w:rPr>
          <w:szCs w:val="28"/>
        </w:rPr>
      </w:pPr>
      <w:r>
        <w:rPr>
          <w:szCs w:val="28"/>
        </w:rPr>
        <w:t>音视频异态检测模块应支持静帧、黑场、彩场、彩条、视频信号丢失、主区域黑场、主区域静帧、主区域彩场、熊猫眼、马赛克、YUV超标、幅型变换、线序错误、2SI内容劣化等视频异态检测。</w:t>
      </w:r>
    </w:p>
    <w:p w14:paraId="3774007E">
      <w:pPr>
        <w:numPr>
          <w:ilvl w:val="0"/>
          <w:numId w:val="9"/>
        </w:numPr>
        <w:ind w:firstLine="420" w:firstLineChars="200"/>
        <w:rPr>
          <w:szCs w:val="28"/>
        </w:rPr>
      </w:pPr>
      <w:r>
        <w:rPr>
          <w:szCs w:val="28"/>
        </w:rPr>
        <w:t>音视频异态检测模块应支持静音、音量过低、音量过高、固定电平、特定频率、固定频率、噪声、音频脉冲噪声、立体声反相、音频信号丢失等音频异态检测。</w:t>
      </w:r>
    </w:p>
    <w:p w14:paraId="7843BAA3">
      <w:pPr>
        <w:numPr>
          <w:ilvl w:val="0"/>
          <w:numId w:val="9"/>
        </w:numPr>
        <w:ind w:firstLine="420" w:firstLineChars="200"/>
        <w:rPr>
          <w:szCs w:val="28"/>
        </w:rPr>
      </w:pPr>
      <w:r>
        <w:rPr>
          <w:szCs w:val="28"/>
        </w:rPr>
        <w:t>音视频异态检测模块应支持配置异态检测参数并支持执行视音频异态延时报警及加速报警。</w:t>
      </w:r>
    </w:p>
    <w:p w14:paraId="595BE963">
      <w:pPr>
        <w:numPr>
          <w:ilvl w:val="0"/>
          <w:numId w:val="9"/>
        </w:numPr>
        <w:ind w:firstLine="420" w:firstLineChars="200"/>
        <w:rPr>
          <w:szCs w:val="28"/>
        </w:rPr>
      </w:pPr>
      <w:r>
        <w:rPr>
          <w:szCs w:val="28"/>
        </w:rPr>
        <w:t>支持主区域检测设置，以画面中心点为主区域范围的中心点，矩形长宽为视频画面长宽的一半所形成的矩形区域。</w:t>
      </w:r>
    </w:p>
    <w:p w14:paraId="361563A4">
      <w:pPr>
        <w:pStyle w:val="4"/>
        <w:ind w:firstLine="420"/>
      </w:pPr>
      <w:r>
        <w:rPr>
          <w:rFonts w:hint="eastAsia"/>
        </w:rPr>
        <w:t>2.1.3.5</w:t>
      </w:r>
      <w:r>
        <w:t>收录能力</w:t>
      </w:r>
    </w:p>
    <w:p w14:paraId="6D9C5AE6">
      <w:pPr>
        <w:ind w:firstLine="422" w:firstLineChars="200"/>
        <w:rPr>
          <w:b/>
        </w:rPr>
      </w:pPr>
      <w:r>
        <w:rPr>
          <w:b/>
        </w:rPr>
        <w:t>信源输入</w:t>
      </w:r>
    </w:p>
    <w:p w14:paraId="22581EF8">
      <w:pPr>
        <w:numPr>
          <w:ilvl w:val="0"/>
          <w:numId w:val="10"/>
        </w:numPr>
        <w:ind w:firstLine="420" w:firstLineChars="200"/>
        <w:rPr>
          <w:szCs w:val="28"/>
        </w:rPr>
      </w:pPr>
      <w:r>
        <w:rPr>
          <w:szCs w:val="28"/>
        </w:rPr>
        <w:t>支持SPTS、MPTS节目传输组成信源格式。</w:t>
      </w:r>
    </w:p>
    <w:p w14:paraId="29A8DBD9">
      <w:pPr>
        <w:numPr>
          <w:ilvl w:val="0"/>
          <w:numId w:val="10"/>
        </w:numPr>
        <w:ind w:firstLine="420" w:firstLineChars="200"/>
        <w:rPr>
          <w:szCs w:val="28"/>
        </w:rPr>
      </w:pPr>
      <w:r>
        <w:rPr>
          <w:szCs w:val="28"/>
        </w:rPr>
        <w:t>支持MPTS内各节目独立选择录制。</w:t>
      </w:r>
    </w:p>
    <w:p w14:paraId="4E06DFCF">
      <w:pPr>
        <w:numPr>
          <w:ilvl w:val="0"/>
          <w:numId w:val="10"/>
        </w:numPr>
        <w:ind w:firstLine="420" w:firstLineChars="200"/>
        <w:rPr>
          <w:szCs w:val="28"/>
        </w:rPr>
      </w:pPr>
      <w:r>
        <w:rPr>
          <w:szCs w:val="28"/>
        </w:rPr>
        <w:t>视频编码格式支持：MPEG4、MPEG-2、H.264、H.265、AVS+、AVS2等。</w:t>
      </w:r>
    </w:p>
    <w:p w14:paraId="78C4E914">
      <w:pPr>
        <w:numPr>
          <w:ilvl w:val="0"/>
          <w:numId w:val="10"/>
        </w:numPr>
        <w:ind w:firstLine="420" w:firstLineChars="200"/>
        <w:rPr>
          <w:szCs w:val="28"/>
        </w:rPr>
      </w:pPr>
      <w:r>
        <w:rPr>
          <w:szCs w:val="28"/>
        </w:rPr>
        <w:t>音频编码格式支持：MPEG 1 Layer II、AAC、MP2、MP3、AMR、PCM、DTS、AC3等。</w:t>
      </w:r>
    </w:p>
    <w:p w14:paraId="352E9F26">
      <w:pPr>
        <w:numPr>
          <w:ilvl w:val="0"/>
          <w:numId w:val="10"/>
        </w:numPr>
        <w:ind w:firstLine="420" w:firstLineChars="200"/>
        <w:rPr>
          <w:szCs w:val="28"/>
        </w:rPr>
      </w:pPr>
      <w:r>
        <w:rPr>
          <w:szCs w:val="28"/>
        </w:rPr>
        <w:t>传输协议支持：SRT、TS Over UDP、TS Over HTTP、支持MPTS复合信源和SPTS信源，针对MPTS复合信源可以选择需要转码的频道和音轨、FLV Over HTTP、HTTP Live Streaming、Apple HLS、Adobe RTMP、RTSP、RTP。</w:t>
      </w:r>
    </w:p>
    <w:p w14:paraId="589C4A72">
      <w:pPr>
        <w:numPr>
          <w:ilvl w:val="0"/>
          <w:numId w:val="10"/>
        </w:numPr>
        <w:ind w:firstLine="420" w:firstLineChars="200"/>
        <w:rPr>
          <w:szCs w:val="28"/>
        </w:rPr>
      </w:pPr>
      <w:r>
        <w:rPr>
          <w:szCs w:val="28"/>
        </w:rPr>
        <w:t>信号源参数支持：</w:t>
      </w:r>
    </w:p>
    <w:p w14:paraId="7EE0E8DA">
      <w:pPr>
        <w:ind w:firstLine="420" w:firstLineChars="200"/>
        <w:rPr>
          <w:szCs w:val="28"/>
        </w:rPr>
      </w:pPr>
      <w:r>
        <w:rPr>
          <w:szCs w:val="28"/>
        </w:rPr>
        <w:t>码率支持：0-100Mbps；分辨率支持：3840*2160及以上；色域支持：BT.2020和BT.709；位深支持：10bit和8bit；帧率支持：50fps及以上；色度采样支持：4:2:0和4:2:2。</w:t>
      </w:r>
    </w:p>
    <w:p w14:paraId="1551F38D">
      <w:pPr>
        <w:numPr>
          <w:ilvl w:val="0"/>
          <w:numId w:val="10"/>
        </w:numPr>
        <w:ind w:firstLine="420" w:firstLineChars="200"/>
        <w:rPr>
          <w:szCs w:val="28"/>
        </w:rPr>
      </w:pPr>
      <w:r>
        <w:rPr>
          <w:szCs w:val="28"/>
        </w:rPr>
        <w:t>输入源的媒体信息解析支持：可显示输入源的视频格式、分辨率、宽高比、帧率、视频码率；音频格式、声道、采样率、音频码率、音频位深。</w:t>
      </w:r>
    </w:p>
    <w:p w14:paraId="03F9218C">
      <w:pPr>
        <w:numPr>
          <w:ilvl w:val="0"/>
          <w:numId w:val="10"/>
        </w:numPr>
        <w:ind w:firstLine="420" w:firstLineChars="200"/>
        <w:rPr>
          <w:szCs w:val="28"/>
        </w:rPr>
      </w:pPr>
      <w:r>
        <w:rPr>
          <w:szCs w:val="28"/>
        </w:rPr>
        <w:t>支持输入信号源的在线监测功能，可查看信号源状态详细信息，包括信号源的类型、地址、节目名称、当前状态、持续时间、视频信息、视频码率状态等。</w:t>
      </w:r>
    </w:p>
    <w:p w14:paraId="0788A99E">
      <w:pPr>
        <w:ind w:firstLine="422" w:firstLineChars="200"/>
        <w:rPr>
          <w:b/>
        </w:rPr>
      </w:pPr>
      <w:r>
        <w:rPr>
          <w:b/>
        </w:rPr>
        <w:t>收录能力</w:t>
      </w:r>
    </w:p>
    <w:p w14:paraId="20DFB6E4">
      <w:pPr>
        <w:numPr>
          <w:ilvl w:val="0"/>
          <w:numId w:val="11"/>
        </w:numPr>
        <w:ind w:firstLine="420" w:firstLineChars="200"/>
        <w:rPr>
          <w:szCs w:val="28"/>
        </w:rPr>
      </w:pPr>
      <w:r>
        <w:rPr>
          <w:szCs w:val="28"/>
        </w:rPr>
        <w:t>满足高清、标清、超高清实时流媒体的收录能力。</w:t>
      </w:r>
    </w:p>
    <w:p w14:paraId="41780DEA">
      <w:pPr>
        <w:numPr>
          <w:ilvl w:val="0"/>
          <w:numId w:val="11"/>
        </w:numPr>
        <w:ind w:firstLine="420" w:firstLineChars="200"/>
        <w:rPr>
          <w:szCs w:val="28"/>
        </w:rPr>
      </w:pPr>
      <w:r>
        <w:rPr>
          <w:szCs w:val="28"/>
        </w:rPr>
        <w:t>具备高密度并行收录能力。</w:t>
      </w:r>
    </w:p>
    <w:p w14:paraId="35BA8F9E">
      <w:pPr>
        <w:numPr>
          <w:ilvl w:val="0"/>
          <w:numId w:val="11"/>
        </w:numPr>
        <w:ind w:firstLine="420" w:firstLineChars="200"/>
        <w:rPr>
          <w:szCs w:val="28"/>
        </w:rPr>
      </w:pPr>
      <w:r>
        <w:rPr>
          <w:szCs w:val="28"/>
        </w:rPr>
        <w:t>具备多码率收录能力。</w:t>
      </w:r>
    </w:p>
    <w:p w14:paraId="5124706C">
      <w:pPr>
        <w:numPr>
          <w:ilvl w:val="0"/>
          <w:numId w:val="11"/>
        </w:numPr>
        <w:ind w:firstLine="420" w:firstLineChars="200"/>
        <w:rPr>
          <w:szCs w:val="28"/>
        </w:rPr>
      </w:pPr>
      <w:r>
        <w:rPr>
          <w:szCs w:val="28"/>
        </w:rPr>
        <w:t>支持单输入，多目标格式同时输出。</w:t>
      </w:r>
    </w:p>
    <w:p w14:paraId="7DF9B8C5">
      <w:pPr>
        <w:numPr>
          <w:ilvl w:val="0"/>
          <w:numId w:val="11"/>
        </w:numPr>
        <w:ind w:firstLine="420" w:firstLineChars="200"/>
        <w:rPr>
          <w:szCs w:val="28"/>
        </w:rPr>
      </w:pPr>
      <w:r>
        <w:rPr>
          <w:szCs w:val="28"/>
        </w:rPr>
        <w:t>具备源码收录或者转码收录，经编转码或者源码透传后收录为切片文件方式保存，输出支持TS等多种文件格式。</w:t>
      </w:r>
    </w:p>
    <w:p w14:paraId="70326017">
      <w:pPr>
        <w:numPr>
          <w:ilvl w:val="0"/>
          <w:numId w:val="11"/>
        </w:numPr>
        <w:ind w:firstLine="420" w:firstLineChars="200"/>
        <w:rPr>
          <w:szCs w:val="28"/>
        </w:rPr>
      </w:pPr>
      <w:r>
        <w:rPr>
          <w:szCs w:val="28"/>
        </w:rPr>
        <w:t>支持预约收录、7x24小时连续收录、循环收录等多种模式的收录。</w:t>
      </w:r>
    </w:p>
    <w:p w14:paraId="579D3C61">
      <w:pPr>
        <w:numPr>
          <w:ilvl w:val="0"/>
          <w:numId w:val="11"/>
        </w:numPr>
        <w:ind w:firstLine="420" w:firstLineChars="200"/>
        <w:rPr>
          <w:szCs w:val="28"/>
        </w:rPr>
      </w:pPr>
      <w:r>
        <w:rPr>
          <w:szCs w:val="28"/>
        </w:rPr>
        <w:t>支持定时收录，并可设置单日期或者日期循环进行定时收录。</w:t>
      </w:r>
    </w:p>
    <w:p w14:paraId="46222FFA">
      <w:pPr>
        <w:numPr>
          <w:ilvl w:val="0"/>
          <w:numId w:val="11"/>
        </w:numPr>
        <w:ind w:firstLine="420" w:firstLineChars="200"/>
        <w:rPr>
          <w:szCs w:val="28"/>
        </w:rPr>
      </w:pPr>
      <w:r>
        <w:rPr>
          <w:szCs w:val="28"/>
        </w:rPr>
        <w:t>支持指定日期区间段内的不间断收录。</w:t>
      </w:r>
    </w:p>
    <w:p w14:paraId="28976263">
      <w:pPr>
        <w:numPr>
          <w:ilvl w:val="0"/>
          <w:numId w:val="11"/>
        </w:numPr>
        <w:ind w:firstLine="420" w:firstLineChars="200"/>
        <w:rPr>
          <w:szCs w:val="28"/>
        </w:rPr>
      </w:pPr>
      <w:r>
        <w:rPr>
          <w:szCs w:val="28"/>
        </w:rPr>
        <w:t>支持EPG方式收录，支持部分选择EPG节目进行收录，支持按EPG节目单的周循环收录。</w:t>
      </w:r>
    </w:p>
    <w:p w14:paraId="52A63E44">
      <w:pPr>
        <w:numPr>
          <w:ilvl w:val="0"/>
          <w:numId w:val="11"/>
        </w:numPr>
        <w:ind w:firstLine="420" w:firstLineChars="200"/>
        <w:rPr>
          <w:szCs w:val="28"/>
        </w:rPr>
      </w:pPr>
      <w:r>
        <w:rPr>
          <w:szCs w:val="28"/>
        </w:rPr>
        <w:t>支持整点切片和定时切片收录，支持在接收到源流以后自动执行切片，也支持手动启停切片任务，支持切片文件相关属性可灵活配置，可配置切片文件的生命周期管理策略。</w:t>
      </w:r>
    </w:p>
    <w:p w14:paraId="4EAF896C">
      <w:pPr>
        <w:numPr>
          <w:ilvl w:val="0"/>
          <w:numId w:val="11"/>
        </w:numPr>
        <w:ind w:firstLine="420" w:firstLineChars="200"/>
        <w:rPr>
          <w:szCs w:val="28"/>
        </w:rPr>
      </w:pPr>
      <w:r>
        <w:rPr>
          <w:szCs w:val="28"/>
        </w:rPr>
        <w:t>支持对收录TS文件片段的Service ID、Service Name、Service Provider、PMT PID、Video PID、Audio PID、PCR PID、PCR周期、SDT周期、PAT周期、TOT&amp;TDT插入及相应周期的设定。</w:t>
      </w:r>
    </w:p>
    <w:p w14:paraId="3F37E274">
      <w:pPr>
        <w:numPr>
          <w:ilvl w:val="0"/>
          <w:numId w:val="11"/>
        </w:numPr>
        <w:ind w:firstLine="420" w:firstLineChars="200"/>
        <w:rPr>
          <w:szCs w:val="28"/>
        </w:rPr>
      </w:pPr>
      <w:r>
        <w:rPr>
          <w:szCs w:val="28"/>
        </w:rPr>
        <w:t>支持MPEG2 422、DNxHD、Prores编码的台内制作格式直接收录。</w:t>
      </w:r>
    </w:p>
    <w:p w14:paraId="5DF75D65">
      <w:pPr>
        <w:numPr>
          <w:ilvl w:val="0"/>
          <w:numId w:val="11"/>
        </w:numPr>
        <w:ind w:firstLine="420" w:firstLineChars="200"/>
        <w:rPr>
          <w:szCs w:val="28"/>
        </w:rPr>
      </w:pPr>
      <w:r>
        <w:rPr>
          <w:szCs w:val="28"/>
        </w:rPr>
        <w:t>支持单个频道超长时间文件录制，文件时长不超过24小时，每天生成一个视频文件（MP4）和音频文件（WAV）。</w:t>
      </w:r>
    </w:p>
    <w:p w14:paraId="75C6E30D">
      <w:pPr>
        <w:numPr>
          <w:ilvl w:val="0"/>
          <w:numId w:val="11"/>
        </w:numPr>
        <w:ind w:firstLine="420" w:firstLineChars="200"/>
        <w:rPr>
          <w:szCs w:val="28"/>
        </w:rPr>
      </w:pPr>
      <w:r>
        <w:rPr>
          <w:szCs w:val="28"/>
        </w:rPr>
        <w:t>录制文件不出现声画不同步、视频马赛克、视频卡顿、抖动、色块、视频锯齿、音频卡顿、音频杂音、爆音、音频丢失、串音等异态情况。</w:t>
      </w:r>
    </w:p>
    <w:p w14:paraId="6A01511F">
      <w:pPr>
        <w:ind w:firstLine="422" w:firstLineChars="200"/>
        <w:rPr>
          <w:b/>
        </w:rPr>
      </w:pPr>
      <w:r>
        <w:rPr>
          <w:b/>
        </w:rPr>
        <w:t>收录任务配置</w:t>
      </w:r>
    </w:p>
    <w:p w14:paraId="4F920593">
      <w:pPr>
        <w:numPr>
          <w:ilvl w:val="0"/>
          <w:numId w:val="12"/>
        </w:numPr>
        <w:ind w:firstLine="420" w:firstLineChars="200"/>
        <w:rPr>
          <w:szCs w:val="28"/>
        </w:rPr>
      </w:pPr>
      <w:r>
        <w:rPr>
          <w:szCs w:val="28"/>
        </w:rPr>
        <w:t>支持TS输入自动转换TS、FLV、MP4、ASF、AVI、MXF、MOV、HLS格式。</w:t>
      </w:r>
    </w:p>
    <w:p w14:paraId="2FECC726">
      <w:pPr>
        <w:numPr>
          <w:ilvl w:val="0"/>
          <w:numId w:val="12"/>
        </w:numPr>
        <w:ind w:firstLine="420" w:firstLineChars="200"/>
        <w:rPr>
          <w:szCs w:val="28"/>
        </w:rPr>
      </w:pPr>
      <w:r>
        <w:rPr>
          <w:szCs w:val="28"/>
        </w:rPr>
        <w:t>支持TS流节目自动分析和向导式节目添加方式，提供各种相关节目流参数信息，简化配置流程。</w:t>
      </w:r>
    </w:p>
    <w:p w14:paraId="29A0C21D">
      <w:pPr>
        <w:numPr>
          <w:ilvl w:val="0"/>
          <w:numId w:val="12"/>
        </w:numPr>
        <w:ind w:firstLine="420" w:firstLineChars="200"/>
        <w:rPr>
          <w:szCs w:val="28"/>
        </w:rPr>
      </w:pPr>
      <w:r>
        <w:rPr>
          <w:szCs w:val="28"/>
        </w:rPr>
        <w:t>支持输出类型格式自定义。</w:t>
      </w:r>
    </w:p>
    <w:p w14:paraId="1743AD0D">
      <w:pPr>
        <w:numPr>
          <w:ilvl w:val="0"/>
          <w:numId w:val="12"/>
        </w:numPr>
        <w:ind w:firstLine="420" w:firstLineChars="200"/>
        <w:rPr>
          <w:szCs w:val="28"/>
        </w:rPr>
      </w:pPr>
      <w:r>
        <w:rPr>
          <w:szCs w:val="28"/>
        </w:rPr>
        <w:t>支持添加和删除直播流能力。</w:t>
      </w:r>
    </w:p>
    <w:p w14:paraId="1A528F63">
      <w:pPr>
        <w:numPr>
          <w:ilvl w:val="0"/>
          <w:numId w:val="12"/>
        </w:numPr>
        <w:ind w:firstLine="420" w:firstLineChars="200"/>
        <w:rPr>
          <w:szCs w:val="28"/>
        </w:rPr>
      </w:pPr>
      <w:r>
        <w:rPr>
          <w:szCs w:val="28"/>
        </w:rPr>
        <w:t>支持集群自动录制任务管理，录制任务编排方便、快捷。</w:t>
      </w:r>
    </w:p>
    <w:p w14:paraId="6C537D43">
      <w:pPr>
        <w:numPr>
          <w:ilvl w:val="0"/>
          <w:numId w:val="12"/>
        </w:numPr>
        <w:ind w:firstLine="420" w:firstLineChars="200"/>
        <w:rPr>
          <w:szCs w:val="28"/>
        </w:rPr>
      </w:pPr>
      <w:r>
        <w:rPr>
          <w:szCs w:val="28"/>
        </w:rPr>
        <w:t>支持基于视频监看手动即时录制。</w:t>
      </w:r>
    </w:p>
    <w:p w14:paraId="59F96B4C">
      <w:pPr>
        <w:numPr>
          <w:ilvl w:val="0"/>
          <w:numId w:val="12"/>
        </w:numPr>
        <w:ind w:firstLine="420" w:firstLineChars="200"/>
        <w:rPr>
          <w:szCs w:val="28"/>
        </w:rPr>
      </w:pPr>
      <w:r>
        <w:rPr>
          <w:szCs w:val="28"/>
        </w:rPr>
        <w:t>支持单次、每天、每周、每月等自定义周期收录模式。</w:t>
      </w:r>
    </w:p>
    <w:p w14:paraId="50963B78">
      <w:pPr>
        <w:numPr>
          <w:ilvl w:val="0"/>
          <w:numId w:val="12"/>
        </w:numPr>
        <w:ind w:firstLine="420" w:firstLineChars="200"/>
        <w:rPr>
          <w:szCs w:val="28"/>
        </w:rPr>
      </w:pPr>
      <w:r>
        <w:rPr>
          <w:szCs w:val="28"/>
        </w:rPr>
        <w:t>支持按空间、按时间自定义录制任务范围。</w:t>
      </w:r>
    </w:p>
    <w:p w14:paraId="2E7443E9">
      <w:pPr>
        <w:numPr>
          <w:ilvl w:val="0"/>
          <w:numId w:val="12"/>
        </w:numPr>
        <w:ind w:firstLine="420" w:firstLineChars="200"/>
        <w:rPr>
          <w:szCs w:val="28"/>
        </w:rPr>
      </w:pPr>
      <w:r>
        <w:rPr>
          <w:szCs w:val="28"/>
        </w:rPr>
        <w:t>支持按空间、按时间自定义分割录制文件。</w:t>
      </w:r>
    </w:p>
    <w:p w14:paraId="3D5E08E7">
      <w:pPr>
        <w:numPr>
          <w:ilvl w:val="0"/>
          <w:numId w:val="12"/>
        </w:numPr>
        <w:ind w:firstLine="420" w:firstLineChars="200"/>
        <w:rPr>
          <w:szCs w:val="28"/>
        </w:rPr>
      </w:pPr>
      <w:r>
        <w:rPr>
          <w:szCs w:val="28"/>
        </w:rPr>
        <w:t>支持动态</w:t>
      </w:r>
      <w:r>
        <w:rPr>
          <w:rFonts w:hint="eastAsia"/>
          <w:szCs w:val="28"/>
        </w:rPr>
        <w:t>地</w:t>
      </w:r>
      <w:r>
        <w:rPr>
          <w:szCs w:val="28"/>
        </w:rPr>
        <w:t>修改录制任务，能够随时</w:t>
      </w:r>
      <w:r>
        <w:rPr>
          <w:rFonts w:hint="eastAsia"/>
          <w:szCs w:val="28"/>
        </w:rPr>
        <w:t>地</w:t>
      </w:r>
      <w:r>
        <w:rPr>
          <w:szCs w:val="28"/>
        </w:rPr>
        <w:t>手动开始、停止、重新开始某个正在录制的节目。</w:t>
      </w:r>
    </w:p>
    <w:p w14:paraId="5B8855CA">
      <w:pPr>
        <w:numPr>
          <w:ilvl w:val="0"/>
          <w:numId w:val="12"/>
        </w:numPr>
        <w:ind w:firstLine="420" w:firstLineChars="200"/>
        <w:rPr>
          <w:szCs w:val="28"/>
        </w:rPr>
      </w:pPr>
      <w:r>
        <w:rPr>
          <w:szCs w:val="28"/>
        </w:rPr>
        <w:t>支持录制任务任意分组整体启停控制。</w:t>
      </w:r>
    </w:p>
    <w:p w14:paraId="1850185A">
      <w:pPr>
        <w:ind w:firstLine="422" w:firstLineChars="200"/>
        <w:rPr>
          <w:b/>
        </w:rPr>
      </w:pPr>
      <w:r>
        <w:rPr>
          <w:b/>
        </w:rPr>
        <w:t>集群化管理</w:t>
      </w:r>
    </w:p>
    <w:p w14:paraId="53C2F2BC">
      <w:pPr>
        <w:numPr>
          <w:ilvl w:val="0"/>
          <w:numId w:val="13"/>
        </w:numPr>
        <w:ind w:firstLine="420" w:firstLineChars="200"/>
        <w:rPr>
          <w:szCs w:val="28"/>
        </w:rPr>
      </w:pPr>
      <w:r>
        <w:rPr>
          <w:szCs w:val="28"/>
        </w:rPr>
        <w:t>基于B/S架构，提供对直播收录的Web网管能力。</w:t>
      </w:r>
    </w:p>
    <w:p w14:paraId="78E6FF6B">
      <w:pPr>
        <w:numPr>
          <w:ilvl w:val="0"/>
          <w:numId w:val="13"/>
        </w:numPr>
        <w:ind w:firstLine="420" w:firstLineChars="200"/>
        <w:rPr>
          <w:szCs w:val="28"/>
        </w:rPr>
      </w:pPr>
      <w:r>
        <w:rPr>
          <w:szCs w:val="28"/>
        </w:rPr>
        <w:t>提供设备管理功能，实现对挂载在收录系统下的所有收录硬件设备的管理工作，包含设备的配置、属性的描述、冗余的应用等。</w:t>
      </w:r>
    </w:p>
    <w:p w14:paraId="50E1A601">
      <w:pPr>
        <w:numPr>
          <w:ilvl w:val="0"/>
          <w:numId w:val="13"/>
        </w:numPr>
        <w:ind w:firstLine="420" w:firstLineChars="200"/>
        <w:rPr>
          <w:szCs w:val="28"/>
        </w:rPr>
      </w:pPr>
      <w:r>
        <w:rPr>
          <w:szCs w:val="28"/>
        </w:rPr>
        <w:t>提供频道管理功能，实现收录源的添加、查询、删除、修改、复制，预览等操作。</w:t>
      </w:r>
    </w:p>
    <w:p w14:paraId="7BAA5132">
      <w:pPr>
        <w:numPr>
          <w:ilvl w:val="0"/>
          <w:numId w:val="13"/>
        </w:numPr>
        <w:ind w:firstLine="420" w:firstLineChars="200"/>
        <w:rPr>
          <w:szCs w:val="28"/>
        </w:rPr>
      </w:pPr>
      <w:r>
        <w:rPr>
          <w:szCs w:val="28"/>
        </w:rPr>
        <w:t>提供模板管理功能，为用户提供任务级和输出参数级的模板管理操作，可以对模板进行编辑、复制、导入和导出等操作，让用户方便快速地新建收录编单任务。</w:t>
      </w:r>
    </w:p>
    <w:p w14:paraId="4FF9ED64">
      <w:pPr>
        <w:numPr>
          <w:ilvl w:val="0"/>
          <w:numId w:val="13"/>
        </w:numPr>
        <w:ind w:firstLine="420" w:firstLineChars="200"/>
        <w:rPr>
          <w:szCs w:val="28"/>
        </w:rPr>
      </w:pPr>
      <w:r>
        <w:rPr>
          <w:szCs w:val="28"/>
        </w:rPr>
        <w:t>支持收录文件的多维度检索查询：收录时间，收录名称，任务ID，源ID等。</w:t>
      </w:r>
    </w:p>
    <w:p w14:paraId="4214E37B">
      <w:pPr>
        <w:numPr>
          <w:ilvl w:val="0"/>
          <w:numId w:val="13"/>
        </w:numPr>
        <w:ind w:firstLine="420" w:firstLineChars="200"/>
        <w:rPr>
          <w:szCs w:val="28"/>
        </w:rPr>
      </w:pPr>
      <w:r>
        <w:rPr>
          <w:szCs w:val="28"/>
        </w:rPr>
        <w:t>提供日志管理功能，对用户操作的过程进行监控记录，提供用户查询和管理。日志仅保留用户操作过程的记录，包括：不同级别所有用户的所有操作动作和对应的时间，用户可以查询、删除和导出日志。</w:t>
      </w:r>
    </w:p>
    <w:p w14:paraId="3667AA78">
      <w:pPr>
        <w:numPr>
          <w:ilvl w:val="0"/>
          <w:numId w:val="13"/>
        </w:numPr>
        <w:ind w:firstLine="420" w:firstLineChars="200"/>
        <w:rPr>
          <w:szCs w:val="28"/>
        </w:rPr>
      </w:pPr>
      <w:r>
        <w:rPr>
          <w:szCs w:val="28"/>
        </w:rPr>
        <w:t>提供告警管理功能，实现对系统运行过程中出现的硬件故障、网络故障、信号故障、任务异常等信息进行查询管理，用户可以查询、删除和导出告警信息，可设置告警信息的自动删除；支持告警数据图表化展示。</w:t>
      </w:r>
    </w:p>
    <w:p w14:paraId="42038DB1">
      <w:pPr>
        <w:numPr>
          <w:ilvl w:val="0"/>
          <w:numId w:val="13"/>
        </w:numPr>
        <w:ind w:firstLine="420" w:firstLineChars="200"/>
        <w:rPr>
          <w:szCs w:val="28"/>
        </w:rPr>
      </w:pPr>
      <w:r>
        <w:rPr>
          <w:szCs w:val="28"/>
        </w:rPr>
        <w:t>提供安全管理功能，通过对用户的管理实现系统登录及操作保护机制，具体又分为用户管理及角色管理，角色管理中可自定义角色，不同角色分配不同的权限，用户管理可新增、编辑、删除用户，可修改用户密码，用户与角色需要绑定。</w:t>
      </w:r>
    </w:p>
    <w:p w14:paraId="1D5F9FD0">
      <w:pPr>
        <w:numPr>
          <w:ilvl w:val="0"/>
          <w:numId w:val="13"/>
        </w:numPr>
        <w:ind w:firstLine="420" w:firstLineChars="200"/>
        <w:rPr>
          <w:szCs w:val="28"/>
        </w:rPr>
      </w:pPr>
      <w:r>
        <w:rPr>
          <w:szCs w:val="28"/>
        </w:rPr>
        <w:t>支持收录后，通过可视化图形界面和API方式进行录制文件查询、回放和下载。</w:t>
      </w:r>
    </w:p>
    <w:p w14:paraId="7882A03D">
      <w:pPr>
        <w:pStyle w:val="4"/>
        <w:ind w:firstLine="420"/>
      </w:pPr>
      <w:r>
        <w:rPr>
          <w:rFonts w:hint="eastAsia"/>
        </w:rPr>
        <w:t>2.1.3.6</w:t>
      </w:r>
      <w:r>
        <w:t>切换能力</w:t>
      </w:r>
    </w:p>
    <w:p w14:paraId="464A2E69">
      <w:pPr>
        <w:numPr>
          <w:ilvl w:val="0"/>
          <w:numId w:val="14"/>
        </w:numPr>
        <w:ind w:firstLine="420" w:firstLineChars="200"/>
        <w:rPr>
          <w:szCs w:val="28"/>
        </w:rPr>
      </w:pPr>
      <w:r>
        <w:rPr>
          <w:szCs w:val="28"/>
        </w:rPr>
        <w:t>本系统角色值班长是集中所有频道的管理岗。</w:t>
      </w:r>
    </w:p>
    <w:p w14:paraId="26E33B80">
      <w:pPr>
        <w:numPr>
          <w:ilvl w:val="0"/>
          <w:numId w:val="14"/>
        </w:numPr>
        <w:ind w:firstLine="420" w:firstLineChars="200"/>
        <w:rPr>
          <w:szCs w:val="28"/>
        </w:rPr>
      </w:pPr>
      <w:r>
        <w:rPr>
          <w:szCs w:val="28"/>
        </w:rPr>
        <w:t>本系统角色值班员是单独某个频道的管理员。</w:t>
      </w:r>
    </w:p>
    <w:p w14:paraId="766E70AB">
      <w:pPr>
        <w:numPr>
          <w:ilvl w:val="0"/>
          <w:numId w:val="14"/>
        </w:numPr>
        <w:ind w:firstLine="420" w:firstLineChars="200"/>
        <w:rPr>
          <w:szCs w:val="28"/>
        </w:rPr>
      </w:pPr>
      <w:r>
        <w:rPr>
          <w:szCs w:val="28"/>
        </w:rPr>
        <w:t>在CS体现二选一的状态。</w:t>
      </w:r>
    </w:p>
    <w:p w14:paraId="05E541CB">
      <w:pPr>
        <w:numPr>
          <w:ilvl w:val="0"/>
          <w:numId w:val="14"/>
        </w:numPr>
        <w:ind w:firstLine="420" w:firstLineChars="200"/>
        <w:rPr>
          <w:szCs w:val="28"/>
        </w:rPr>
      </w:pPr>
      <w:r>
        <w:rPr>
          <w:szCs w:val="28"/>
        </w:rPr>
        <w:t>每条消息有一个是否已读的状态，没有确认有提醒，直到值班长确认后消失。</w:t>
      </w:r>
    </w:p>
    <w:p w14:paraId="4719AAFD">
      <w:pPr>
        <w:numPr>
          <w:ilvl w:val="0"/>
          <w:numId w:val="14"/>
        </w:numPr>
        <w:ind w:firstLine="420" w:firstLineChars="200"/>
        <w:rPr>
          <w:szCs w:val="28"/>
        </w:rPr>
      </w:pPr>
      <w:r>
        <w:rPr>
          <w:szCs w:val="28"/>
        </w:rPr>
        <w:t>每条消息和频道对应。</w:t>
      </w:r>
    </w:p>
    <w:p w14:paraId="3EC18620">
      <w:pPr>
        <w:numPr>
          <w:ilvl w:val="0"/>
          <w:numId w:val="14"/>
        </w:numPr>
        <w:ind w:firstLine="420" w:firstLineChars="200"/>
        <w:rPr>
          <w:szCs w:val="28"/>
        </w:rPr>
      </w:pPr>
      <w:r>
        <w:rPr>
          <w:szCs w:val="28"/>
        </w:rPr>
        <w:t>对于当前告警消息，要有忽略操作，可考虑在切换键盘上或者CS端上实现。</w:t>
      </w:r>
    </w:p>
    <w:p w14:paraId="214347C7">
      <w:pPr>
        <w:pStyle w:val="4"/>
        <w:ind w:firstLine="420"/>
      </w:pPr>
      <w:r>
        <w:rPr>
          <w:rFonts w:hint="eastAsia"/>
        </w:rPr>
        <w:t>2.1.3.7</w:t>
      </w:r>
      <w:r>
        <w:t>报警系统设备</w:t>
      </w:r>
    </w:p>
    <w:p w14:paraId="2D256214">
      <w:pPr>
        <w:ind w:firstLine="422" w:firstLineChars="200"/>
        <w:rPr>
          <w:b/>
        </w:rPr>
      </w:pPr>
      <w:r>
        <w:rPr>
          <w:b/>
        </w:rPr>
        <w:t>报警分析客户端</w:t>
      </w:r>
    </w:p>
    <w:p w14:paraId="0E30695E">
      <w:pPr>
        <w:numPr>
          <w:ilvl w:val="0"/>
          <w:numId w:val="15"/>
        </w:numPr>
        <w:ind w:firstLine="420" w:firstLineChars="200"/>
      </w:pPr>
      <w:r>
        <w:t>客户端支持预览报警视频的画面</w:t>
      </w:r>
      <w:r>
        <w:rPr>
          <w:rFonts w:hint="eastAsia"/>
        </w:rPr>
        <w:t>（</w:t>
      </w:r>
      <w:r>
        <w:t>比对报警显示两个画面，异态报警只显示报警信号画面</w:t>
      </w:r>
      <w:r>
        <w:rPr>
          <w:rFonts w:hint="eastAsia"/>
        </w:rPr>
        <w:t>）</w:t>
      </w:r>
      <w:r>
        <w:t>。</w:t>
      </w:r>
    </w:p>
    <w:p w14:paraId="7246F54A">
      <w:pPr>
        <w:numPr>
          <w:ilvl w:val="0"/>
          <w:numId w:val="15"/>
        </w:numPr>
        <w:ind w:firstLine="420" w:firstLineChars="200"/>
      </w:pPr>
      <w:r>
        <w:t>显示报警基本信息（报警信号名，报警名称，发生时间，持续时间）。</w:t>
      </w:r>
    </w:p>
    <w:p w14:paraId="273D164A">
      <w:pPr>
        <w:numPr>
          <w:ilvl w:val="0"/>
          <w:numId w:val="15"/>
        </w:numPr>
        <w:ind w:firstLine="420" w:firstLineChars="200"/>
      </w:pPr>
      <w:r>
        <w:t>没有报警时，显示报警分析界面，包含报警的基本统计信息和历史趋势。</w:t>
      </w:r>
    </w:p>
    <w:p w14:paraId="6D8CD8D7">
      <w:pPr>
        <w:numPr>
          <w:ilvl w:val="0"/>
          <w:numId w:val="15"/>
        </w:numPr>
        <w:ind w:firstLine="420" w:firstLineChars="200"/>
      </w:pPr>
      <w:r>
        <w:t>显示视频比对报警时，比对相似度，报警门限。</w:t>
      </w:r>
    </w:p>
    <w:p w14:paraId="4F67A6A4">
      <w:pPr>
        <w:numPr>
          <w:ilvl w:val="0"/>
          <w:numId w:val="15"/>
        </w:numPr>
        <w:ind w:firstLine="420" w:firstLineChars="200"/>
      </w:pPr>
      <w:r>
        <w:t>显示音频比对报警时，支持回放声音，比对相似度，报警门限。</w:t>
      </w:r>
    </w:p>
    <w:p w14:paraId="5670C934">
      <w:pPr>
        <w:numPr>
          <w:ilvl w:val="0"/>
          <w:numId w:val="15"/>
        </w:numPr>
        <w:ind w:firstLine="420" w:firstLineChars="200"/>
      </w:pPr>
      <w:r>
        <w:t>支持报警确认，报警忽略，报警误报 三个按钮。</w:t>
      </w:r>
    </w:p>
    <w:p w14:paraId="3FE3B1BF">
      <w:pPr>
        <w:numPr>
          <w:ilvl w:val="0"/>
          <w:numId w:val="15"/>
        </w:numPr>
        <w:ind w:firstLine="420" w:firstLineChars="200"/>
      </w:pPr>
      <w:r>
        <w:t>进行报警处理时，视频预览画面只播放报警时段视频，当报警处理结束后，继续进行报警实时轮询显示。</w:t>
      </w:r>
    </w:p>
    <w:p w14:paraId="1D26CEC5">
      <w:pPr>
        <w:ind w:firstLine="422" w:firstLineChars="200"/>
        <w:rPr>
          <w:b/>
        </w:rPr>
      </w:pPr>
      <w:r>
        <w:rPr>
          <w:b/>
        </w:rPr>
        <w:t>报警分析功能</w:t>
      </w:r>
    </w:p>
    <w:p w14:paraId="74D721FF">
      <w:pPr>
        <w:numPr>
          <w:ilvl w:val="0"/>
          <w:numId w:val="16"/>
        </w:numPr>
        <w:ind w:firstLine="420" w:firstLineChars="200"/>
      </w:pPr>
      <w:r>
        <w:t>支持根据报警快照进行报警分析，可回溯报警时间前后5秒的快照回放。</w:t>
      </w:r>
    </w:p>
    <w:p w14:paraId="7C4029F2">
      <w:pPr>
        <w:numPr>
          <w:ilvl w:val="0"/>
          <w:numId w:val="16"/>
        </w:numPr>
        <w:ind w:firstLine="420" w:firstLineChars="200"/>
      </w:pPr>
      <w:r>
        <w:t>报警快照显示内容包括，节点比对结构，比对状态，报警状态，回放视频，报警内容。</w:t>
      </w:r>
    </w:p>
    <w:p w14:paraId="449621EC">
      <w:pPr>
        <w:numPr>
          <w:ilvl w:val="0"/>
          <w:numId w:val="16"/>
        </w:numPr>
        <w:ind w:firstLine="420" w:firstLineChars="200"/>
      </w:pPr>
      <w:r>
        <w:t>报警快照支持ms级回放。</w:t>
      </w:r>
    </w:p>
    <w:p w14:paraId="4EA0420F">
      <w:pPr>
        <w:ind w:firstLine="422" w:firstLineChars="200"/>
        <w:rPr>
          <w:b/>
        </w:rPr>
      </w:pPr>
      <w:r>
        <w:rPr>
          <w:b/>
        </w:rPr>
        <w:t>倒换分析功能</w:t>
      </w:r>
    </w:p>
    <w:p w14:paraId="751325CB">
      <w:pPr>
        <w:numPr>
          <w:ilvl w:val="0"/>
          <w:numId w:val="17"/>
        </w:numPr>
        <w:ind w:firstLine="420" w:firstLineChars="200"/>
      </w:pPr>
      <w:r>
        <w:t>支持根据倒换快照进行倒换分析，可回溯倒换事件前后5秒的快照回放。</w:t>
      </w:r>
    </w:p>
    <w:p w14:paraId="7A9DCF9C">
      <w:pPr>
        <w:numPr>
          <w:ilvl w:val="0"/>
          <w:numId w:val="17"/>
        </w:numPr>
        <w:ind w:firstLine="420" w:firstLineChars="200"/>
      </w:pPr>
      <w:r>
        <w:t>倒换快照显示内容包括，节点比对结构，比对状态，报警状态，回放视频，报警内容。</w:t>
      </w:r>
    </w:p>
    <w:p w14:paraId="13327F0C">
      <w:pPr>
        <w:numPr>
          <w:ilvl w:val="0"/>
          <w:numId w:val="17"/>
        </w:numPr>
        <w:ind w:firstLine="420" w:firstLineChars="200"/>
      </w:pPr>
      <w:r>
        <w:t>倒换快照支持ms级回放。</w:t>
      </w:r>
    </w:p>
    <w:p w14:paraId="1340AE14">
      <w:pPr>
        <w:ind w:firstLine="422" w:firstLineChars="200"/>
        <w:rPr>
          <w:b/>
        </w:rPr>
      </w:pPr>
      <w:r>
        <w:rPr>
          <w:b/>
        </w:rPr>
        <w:t>报警统计分析功能</w:t>
      </w:r>
    </w:p>
    <w:p w14:paraId="3362EA04">
      <w:pPr>
        <w:numPr>
          <w:ilvl w:val="0"/>
          <w:numId w:val="18"/>
        </w:numPr>
        <w:ind w:firstLine="420" w:firstLineChars="200"/>
      </w:pPr>
      <w:r>
        <w:t>一级查询条件支持：天</w:t>
      </w:r>
      <w:r>
        <w:rPr>
          <w:rFonts w:hint="eastAsia"/>
        </w:rPr>
        <w:t>（</w:t>
      </w:r>
      <w:r>
        <w:t>默认当天</w:t>
      </w:r>
      <w:r>
        <w:rPr>
          <w:rFonts w:hint="eastAsia"/>
        </w:rPr>
        <w:t>）</w:t>
      </w:r>
      <w:r>
        <w:t>/报警等级</w:t>
      </w:r>
      <w:r>
        <w:rPr>
          <w:rFonts w:hint="eastAsia"/>
        </w:rPr>
        <w:t>（</w:t>
      </w:r>
      <w:r>
        <w:t>默认全部</w:t>
      </w:r>
      <w:r>
        <w:rPr>
          <w:rFonts w:hint="eastAsia"/>
        </w:rPr>
        <w:t>）</w:t>
      </w:r>
      <w:r>
        <w:t>。</w:t>
      </w:r>
    </w:p>
    <w:p w14:paraId="74B8707E">
      <w:pPr>
        <w:numPr>
          <w:ilvl w:val="0"/>
          <w:numId w:val="18"/>
        </w:numPr>
        <w:ind w:firstLine="420" w:firstLineChars="200"/>
      </w:pPr>
      <w:r>
        <w:t>按照天统计分析报警信息，默认当天。</w:t>
      </w:r>
    </w:p>
    <w:p w14:paraId="62C09831">
      <w:pPr>
        <w:numPr>
          <w:ilvl w:val="0"/>
          <w:numId w:val="18"/>
        </w:numPr>
        <w:ind w:firstLine="420" w:firstLineChars="200"/>
      </w:pPr>
      <w:r>
        <w:t>按照报警类型统计数量，按照报警等级区分柱状图颜色。</w:t>
      </w:r>
    </w:p>
    <w:p w14:paraId="119B8AE9">
      <w:pPr>
        <w:numPr>
          <w:ilvl w:val="0"/>
          <w:numId w:val="18"/>
        </w:numPr>
        <w:ind w:firstLine="420" w:firstLineChars="200"/>
      </w:pPr>
      <w:r>
        <w:t>显示最近</w:t>
      </w:r>
      <w:r>
        <w:rPr>
          <w:rFonts w:hint="eastAsia"/>
        </w:rPr>
        <w:t>（</w:t>
      </w:r>
      <w:r>
        <w:t>可选最近1周，最近1月，最近6月，默认为最近1周</w:t>
      </w:r>
      <w:r>
        <w:rPr>
          <w:rFonts w:hint="eastAsia"/>
        </w:rPr>
        <w:t>）</w:t>
      </w:r>
      <w:r>
        <w:t>报警曲线趋势图，分为报警总数，确认，误报，忽略，未处理几个维度进行分析。</w:t>
      </w:r>
    </w:p>
    <w:p w14:paraId="172CD0D5">
      <w:pPr>
        <w:numPr>
          <w:ilvl w:val="0"/>
          <w:numId w:val="18"/>
        </w:numPr>
        <w:ind w:firstLine="420" w:firstLineChars="200"/>
      </w:pPr>
      <w:r>
        <w:t>支持点击报警分析趋势图，查询显示对应的报警信息列表。</w:t>
      </w:r>
    </w:p>
    <w:p w14:paraId="2D543A18">
      <w:pPr>
        <w:pStyle w:val="4"/>
        <w:ind w:firstLine="420"/>
      </w:pPr>
      <w:r>
        <w:rPr>
          <w:rFonts w:hint="eastAsia"/>
        </w:rPr>
        <w:t>2.2</w:t>
      </w:r>
      <w:r>
        <w:t>播出运行综合网管系统</w:t>
      </w:r>
    </w:p>
    <w:p w14:paraId="134585D6">
      <w:pPr>
        <w:pStyle w:val="4"/>
        <w:ind w:firstLine="420"/>
      </w:pPr>
      <w:bookmarkStart w:id="68" w:name="_Toc252007473"/>
      <w:r>
        <w:rPr>
          <w:rFonts w:hint="eastAsia"/>
        </w:rPr>
        <w:t>2.2.1</w:t>
      </w:r>
      <w:r>
        <w:t>工业化设计软件</w:t>
      </w:r>
      <w:bookmarkEnd w:id="68"/>
      <w:r>
        <w:t>模块</w:t>
      </w:r>
    </w:p>
    <w:p w14:paraId="6D2C116C">
      <w:pPr>
        <w:numPr>
          <w:ilvl w:val="0"/>
          <w:numId w:val="19"/>
        </w:numPr>
        <w:ind w:firstLine="420" w:firstLineChars="200"/>
        <w:rPr>
          <w:rFonts w:eastAsiaTheme="minorEastAsia"/>
        </w:rPr>
      </w:pPr>
      <w:r>
        <w:t>构建工业化设计软件：支持绘制设计图、施工图并将系统基础数据与运维数据进行同步，通过基础数据导入，并支持提供设备、线缆表，实现数字化施工。</w:t>
      </w:r>
    </w:p>
    <w:p w14:paraId="4EA53C4B">
      <w:pPr>
        <w:numPr>
          <w:ilvl w:val="0"/>
          <w:numId w:val="19"/>
        </w:numPr>
        <w:ind w:firstLine="420" w:firstLineChars="200"/>
      </w:pPr>
      <w:r>
        <w:t>支持系统从深化设计、部署施工、运维图纸的统一管理，图纸输出支持Visio等格式，设计软件支持BS交互方式；</w:t>
      </w:r>
    </w:p>
    <w:p w14:paraId="3406DDFE">
      <w:pPr>
        <w:numPr>
          <w:ilvl w:val="0"/>
          <w:numId w:val="19"/>
        </w:numPr>
        <w:ind w:firstLine="420" w:firstLineChars="200"/>
      </w:pPr>
      <w:r>
        <w:t>通过设计软件进行系统的初步设计，来提供系统的逻辑图输出及支撑；</w:t>
      </w:r>
    </w:p>
    <w:p w14:paraId="067F1D76">
      <w:pPr>
        <w:numPr>
          <w:ilvl w:val="0"/>
          <w:numId w:val="19"/>
        </w:numPr>
        <w:ind w:firstLine="420" w:firstLineChars="200"/>
      </w:pPr>
      <w:r>
        <w:t>支持设备型号、端口类型、线缆属性的定义；</w:t>
      </w:r>
    </w:p>
    <w:p w14:paraId="5599F695">
      <w:pPr>
        <w:numPr>
          <w:ilvl w:val="0"/>
          <w:numId w:val="19"/>
        </w:numPr>
        <w:ind w:firstLine="420" w:firstLineChars="200"/>
      </w:pPr>
      <w:r>
        <w:t>支持设备、端口、线缆、线号等数据批量的添加及删除；</w:t>
      </w:r>
    </w:p>
    <w:p w14:paraId="0E958D3F">
      <w:pPr>
        <w:numPr>
          <w:ilvl w:val="0"/>
          <w:numId w:val="19"/>
        </w:numPr>
        <w:ind w:firstLine="420" w:firstLineChars="200"/>
      </w:pPr>
      <w:r>
        <w:t>支持对已有连线的端口进行线缆查询</w:t>
      </w:r>
      <w:r>
        <w:rPr>
          <w:rFonts w:hint="eastAsia"/>
        </w:rPr>
        <w:t>及</w:t>
      </w:r>
      <w:r>
        <w:t>线缆高亮提示，从而快速</w:t>
      </w:r>
      <w:r>
        <w:rPr>
          <w:rFonts w:hint="eastAsia"/>
        </w:rPr>
        <w:t>地</w:t>
      </w:r>
      <w:r>
        <w:t>找到对端设备、端口位置；</w:t>
      </w:r>
    </w:p>
    <w:p w14:paraId="1A585892">
      <w:pPr>
        <w:numPr>
          <w:ilvl w:val="0"/>
          <w:numId w:val="19"/>
        </w:numPr>
        <w:ind w:firstLine="420" w:firstLineChars="200"/>
      </w:pPr>
      <w:r>
        <w:t>支持纸张管理，对图纸的尺寸、线缆的上下走向、端口的左右连线等定义；</w:t>
      </w:r>
    </w:p>
    <w:p w14:paraId="4A4A92BC">
      <w:pPr>
        <w:numPr>
          <w:ilvl w:val="0"/>
          <w:numId w:val="19"/>
        </w:numPr>
        <w:ind w:firstLine="420" w:firstLineChars="200"/>
      </w:pPr>
      <w:r>
        <w:t>支持通过系统设备库中设备类型进行实际设备的选型；</w:t>
      </w:r>
    </w:p>
    <w:p w14:paraId="29EC0AE5">
      <w:pPr>
        <w:numPr>
          <w:ilvl w:val="0"/>
          <w:numId w:val="19"/>
        </w:numPr>
        <w:ind w:firstLine="420" w:firstLineChars="200"/>
      </w:pPr>
      <w:r>
        <w:t>支持在设计、施工、运维阶段的数据同步；</w:t>
      </w:r>
    </w:p>
    <w:p w14:paraId="5F6AA970">
      <w:pPr>
        <w:numPr>
          <w:ilvl w:val="0"/>
          <w:numId w:val="19"/>
        </w:numPr>
        <w:ind w:firstLine="420" w:firstLineChars="200"/>
      </w:pPr>
      <w:r>
        <w:t>支持在软件中定义设备上架位置、机柜高度、桥架高度、机房尺寸等信息，从而在设计阶段可以预测出线缆的长度信息；</w:t>
      </w:r>
    </w:p>
    <w:p w14:paraId="19F31B03">
      <w:pPr>
        <w:pStyle w:val="4"/>
        <w:ind w:firstLine="420"/>
      </w:pPr>
      <w:bookmarkStart w:id="69" w:name="_Toc651846827"/>
      <w:r>
        <w:rPr>
          <w:rFonts w:hint="eastAsia"/>
        </w:rPr>
        <w:t>2.2.2</w:t>
      </w:r>
      <w:r>
        <w:t>物模型管理子系统</w:t>
      </w:r>
      <w:bookmarkEnd w:id="69"/>
    </w:p>
    <w:p w14:paraId="1E5FF618">
      <w:pPr>
        <w:numPr>
          <w:ilvl w:val="0"/>
          <w:numId w:val="20"/>
        </w:numPr>
        <w:ind w:firstLine="420" w:firstLineChars="200"/>
      </w:pPr>
      <w:r>
        <w:t>构建物模型管理子系统，为系统中所涉及产品物建立数字模型，针对不同的产品构建设备物模型，实现对设备的模拟仿真，通过对设备、板卡、端口的定义，实现产品的数字化仿真；</w:t>
      </w:r>
    </w:p>
    <w:p w14:paraId="6270AC71">
      <w:pPr>
        <w:numPr>
          <w:ilvl w:val="0"/>
          <w:numId w:val="20"/>
        </w:numPr>
        <w:ind w:firstLine="420" w:firstLineChars="200"/>
      </w:pPr>
      <w:r>
        <w:t>支持构架设备物模型，并通过设备物模型构建数字化机房，可以实现设备端口的连线及管理，支持设备端口自定义包括但不限于广播电视设备及基础IT类设备；</w:t>
      </w:r>
    </w:p>
    <w:p w14:paraId="17944DF5">
      <w:pPr>
        <w:numPr>
          <w:ilvl w:val="0"/>
          <w:numId w:val="20"/>
        </w:numPr>
        <w:ind w:firstLine="420" w:firstLineChars="200"/>
      </w:pPr>
      <w:r>
        <w:t>支持建立不同厂家设备的模型库，通过设备模型库实现对播出系统的设备模型管理，同时支持设备说明书、技术资料的统一管理；</w:t>
      </w:r>
    </w:p>
    <w:p w14:paraId="2F7F80DA">
      <w:pPr>
        <w:numPr>
          <w:ilvl w:val="0"/>
          <w:numId w:val="20"/>
        </w:numPr>
        <w:ind w:firstLine="420" w:firstLineChars="200"/>
      </w:pPr>
      <w:r>
        <w:t>设备模型建立采用矢量图，支持visio等格式文件导入。支持对设备、板卡、端口仿真模拟；</w:t>
      </w:r>
    </w:p>
    <w:p w14:paraId="497F04A9">
      <w:pPr>
        <w:numPr>
          <w:ilvl w:val="0"/>
          <w:numId w:val="20"/>
        </w:numPr>
        <w:ind w:firstLine="420" w:firstLineChars="200"/>
      </w:pPr>
      <w:r>
        <w:t>支持设备建模功能，包括设备板卡、端口的仿真模型，并支持通过设备模型进行设备的装载。支持对设备、板卡、端口的属性定义功能，支持设备功耗的统计。</w:t>
      </w:r>
    </w:p>
    <w:p w14:paraId="28E29C97">
      <w:pPr>
        <w:pStyle w:val="4"/>
        <w:ind w:firstLine="420"/>
      </w:pPr>
      <w:bookmarkStart w:id="70" w:name="_Toc1275538042"/>
      <w:r>
        <w:rPr>
          <w:rFonts w:hint="eastAsia"/>
        </w:rPr>
        <w:t>2.2.3</w:t>
      </w:r>
      <w:r>
        <w:t>设备运行管理子系统</w:t>
      </w:r>
      <w:bookmarkEnd w:id="70"/>
    </w:p>
    <w:p w14:paraId="189E147D">
      <w:pPr>
        <w:numPr>
          <w:ilvl w:val="0"/>
          <w:numId w:val="21"/>
        </w:numPr>
        <w:ind w:firstLine="420" w:firstLineChars="200"/>
      </w:pPr>
      <w:r>
        <w:t>构建设备运行管理子系统，以实现对广电专用播出设备的统一管理，包括对播出设备的业务配置数据、报警数据、运行数据的采集，分析与统计。</w:t>
      </w:r>
    </w:p>
    <w:p w14:paraId="0384CBC4">
      <w:pPr>
        <w:numPr>
          <w:ilvl w:val="0"/>
          <w:numId w:val="21"/>
        </w:numPr>
        <w:ind w:firstLine="420" w:firstLineChars="200"/>
      </w:pPr>
      <w:r>
        <w:t>支持对播出系统设备报警数据采集能力，数据采集支持自动获取功能、提供采集实际案例；</w:t>
      </w:r>
    </w:p>
    <w:p w14:paraId="1889D534">
      <w:pPr>
        <w:numPr>
          <w:ilvl w:val="0"/>
          <w:numId w:val="21"/>
        </w:numPr>
        <w:ind w:firstLine="420" w:firstLineChars="200"/>
      </w:pPr>
      <w:r>
        <w:t>支持不同环节不同设备所承载报警数据的采集。包括播出系统、信号监测系统；</w:t>
      </w:r>
    </w:p>
    <w:p w14:paraId="7AC4EBCD">
      <w:pPr>
        <w:numPr>
          <w:ilvl w:val="0"/>
          <w:numId w:val="21"/>
        </w:numPr>
        <w:ind w:firstLine="420" w:firstLineChars="200"/>
      </w:pPr>
      <w:r>
        <w:t>支持对采集数据统一汇总、提取、分析、</w:t>
      </w:r>
      <w:r>
        <w:rPr>
          <w:rFonts w:hint="eastAsia"/>
        </w:rPr>
        <w:t>存储</w:t>
      </w:r>
      <w:r>
        <w:t>、发布，可在不同级别的拓扑上进行呈现。</w:t>
      </w:r>
    </w:p>
    <w:p w14:paraId="6F971559">
      <w:pPr>
        <w:pStyle w:val="4"/>
        <w:ind w:firstLine="420"/>
      </w:pPr>
      <w:bookmarkStart w:id="71" w:name="_Toc1786107540"/>
      <w:r>
        <w:rPr>
          <w:rFonts w:hint="eastAsia"/>
        </w:rPr>
        <w:t>2.2.4</w:t>
      </w:r>
      <w:r>
        <w:t>数字化机房子系统</w:t>
      </w:r>
      <w:bookmarkEnd w:id="71"/>
    </w:p>
    <w:p w14:paraId="121AFD88">
      <w:pPr>
        <w:numPr>
          <w:ilvl w:val="0"/>
          <w:numId w:val="22"/>
        </w:numPr>
        <w:ind w:firstLine="420" w:firstLineChars="200"/>
      </w:pPr>
      <w:r>
        <w:t>构建数字化机房系统，并引入设备实物图进行上架；</w:t>
      </w:r>
    </w:p>
    <w:p w14:paraId="307D0A2C">
      <w:pPr>
        <w:numPr>
          <w:ilvl w:val="0"/>
          <w:numId w:val="22"/>
        </w:numPr>
        <w:ind w:firstLine="420" w:firstLineChars="200"/>
      </w:pPr>
      <w:r>
        <w:t>支持多机房管理、设备上下架管理、设备端口连线，支持实物机柜图导出；支持通过表格方式对设备、线缆信息的导出；</w:t>
      </w:r>
    </w:p>
    <w:p w14:paraId="47FC0390">
      <w:pPr>
        <w:numPr>
          <w:ilvl w:val="0"/>
          <w:numId w:val="22"/>
        </w:numPr>
        <w:ind w:firstLine="420" w:firstLineChars="200"/>
      </w:pPr>
      <w:r>
        <w:t>支持机房、机柜设备、线缆等数据查询，实现机房的数字孪生；</w:t>
      </w:r>
    </w:p>
    <w:p w14:paraId="2A219364">
      <w:pPr>
        <w:numPr>
          <w:ilvl w:val="0"/>
          <w:numId w:val="22"/>
        </w:numPr>
        <w:ind w:firstLine="420" w:firstLineChars="200"/>
      </w:pPr>
      <w:r>
        <w:t>支持设备数字仿真上架功能，并可建立设备上架数据实际机架设备的对应关系；</w:t>
      </w:r>
    </w:p>
    <w:p w14:paraId="65202244">
      <w:pPr>
        <w:numPr>
          <w:ilvl w:val="0"/>
          <w:numId w:val="22"/>
        </w:numPr>
        <w:ind w:firstLine="420" w:firstLineChars="200"/>
      </w:pPr>
      <w:r>
        <w:t>设备上架时支持为设备配置IP地址、机柜位置、设备序列号、固定资产号、设备基础状态情况、使用时间等详细信息；</w:t>
      </w:r>
    </w:p>
    <w:p w14:paraId="1CCF7AB9">
      <w:pPr>
        <w:numPr>
          <w:ilvl w:val="0"/>
          <w:numId w:val="22"/>
        </w:numPr>
        <w:ind w:firstLine="420" w:firstLineChars="200"/>
        <w:rPr>
          <w:rFonts w:eastAsiaTheme="minorEastAsia"/>
        </w:rPr>
      </w:pPr>
      <w:r>
        <w:t>支持线缆建模并利用数字化的线缆模型实现仿真设备间线缆连接，支持设备间路由的呈现。</w:t>
      </w:r>
    </w:p>
    <w:p w14:paraId="5EA3D3E3">
      <w:pPr>
        <w:pStyle w:val="4"/>
        <w:ind w:left="420" w:leftChars="200" w:firstLine="0" w:firstLineChars="0"/>
      </w:pPr>
      <w:bookmarkStart w:id="72" w:name="_Toc1583007014"/>
      <w:r>
        <w:rPr>
          <w:rFonts w:hint="eastAsia"/>
        </w:rPr>
        <w:t>2.2.5</w:t>
      </w:r>
      <w:r>
        <w:t>运行集中管理子系统</w:t>
      </w:r>
      <w:bookmarkEnd w:id="72"/>
    </w:p>
    <w:p w14:paraId="4E048CA5">
      <w:pPr>
        <w:numPr>
          <w:ilvl w:val="0"/>
          <w:numId w:val="23"/>
        </w:numPr>
        <w:ind w:firstLine="420" w:firstLineChars="200"/>
      </w:pPr>
      <w:r>
        <w:t>构建运行集中管理子系统，通过层级交互的拓扑结构对系统数据进行全面的图形化展示。对播出系统中所有的设备、业务进行统一的可视化呈现，并通过遥控器可以层级进入拓扑系统，包括系统总的逻辑拓扑、二级子系统及设备组拓扑、三级设备详情展示拓扑交互操作；</w:t>
      </w:r>
    </w:p>
    <w:p w14:paraId="1F948656">
      <w:pPr>
        <w:numPr>
          <w:ilvl w:val="0"/>
          <w:numId w:val="23"/>
        </w:numPr>
        <w:ind w:firstLine="420" w:firstLineChars="200"/>
      </w:pPr>
      <w:r>
        <w:t>系统主拓扑数据</w:t>
      </w:r>
      <w:r>
        <w:rPr>
          <w:rFonts w:hint="eastAsia"/>
          <w:lang w:val="en-US" w:eastAsia="zh-CN"/>
        </w:rPr>
        <w:t>可以</w:t>
      </w:r>
      <w:r>
        <w:t>可视化呈现；</w:t>
      </w:r>
    </w:p>
    <w:p w14:paraId="1FF25667">
      <w:pPr>
        <w:numPr>
          <w:ilvl w:val="0"/>
          <w:numId w:val="23"/>
        </w:numPr>
        <w:ind w:firstLine="420" w:firstLineChars="200"/>
      </w:pPr>
      <w:r>
        <w:t>图形化呈现播出系统连接结构、设备报警状态、值班人员可多角度、全方位</w:t>
      </w:r>
      <w:r>
        <w:rPr>
          <w:rFonts w:hint="eastAsia"/>
        </w:rPr>
        <w:t>地</w:t>
      </w:r>
      <w:r>
        <w:t>查看整个播出系统的运行状态；</w:t>
      </w:r>
    </w:p>
    <w:p w14:paraId="2EE979FF">
      <w:pPr>
        <w:numPr>
          <w:ilvl w:val="0"/>
          <w:numId w:val="23"/>
        </w:numPr>
        <w:ind w:firstLine="420" w:firstLineChars="200"/>
      </w:pPr>
      <w:r>
        <w:t>采用B/S软件架构，便于在大屏端通过WEB页面灵活部署；</w:t>
      </w:r>
    </w:p>
    <w:p w14:paraId="4DF9F78A">
      <w:pPr>
        <w:numPr>
          <w:ilvl w:val="0"/>
          <w:numId w:val="23"/>
        </w:numPr>
        <w:ind w:firstLine="420" w:firstLineChars="200"/>
      </w:pPr>
      <w:r>
        <w:t>支持播出系统拓扑结构图文动画展示；</w:t>
      </w:r>
    </w:p>
    <w:p w14:paraId="099A430D">
      <w:pPr>
        <w:numPr>
          <w:ilvl w:val="0"/>
          <w:numId w:val="23"/>
        </w:numPr>
        <w:ind w:firstLine="420" w:firstLineChars="200"/>
      </w:pPr>
      <w:r>
        <w:t>支持逻辑拓扑图通过Visio图导入功能；</w:t>
      </w:r>
    </w:p>
    <w:p w14:paraId="7E0AFBFF">
      <w:pPr>
        <w:numPr>
          <w:ilvl w:val="0"/>
          <w:numId w:val="23"/>
        </w:numPr>
        <w:ind w:firstLine="420" w:firstLineChars="200"/>
      </w:pPr>
      <w:r>
        <w:t>支持报警数据的呈现与查询功能，不同级别的报警类型设备端口通过不同颜色进行展示呈现；支持对接播出、监测系统的报警数据，并通过平台数据处理后发布；</w:t>
      </w:r>
    </w:p>
    <w:p w14:paraId="06726146">
      <w:pPr>
        <w:numPr>
          <w:ilvl w:val="0"/>
          <w:numId w:val="23"/>
        </w:numPr>
        <w:ind w:firstLine="420" w:firstLineChars="200"/>
      </w:pPr>
      <w:r>
        <w:t>支持三级设备状态，支持设备、板卡、端口的显示。报警时设备、板卡、端口通过不同颜色显示。并支持遥控器选择设备、板卡、端口显示不同的报警信息；</w:t>
      </w:r>
    </w:p>
    <w:p w14:paraId="6D0A62D0">
      <w:pPr>
        <w:numPr>
          <w:ilvl w:val="0"/>
          <w:numId w:val="23"/>
        </w:numPr>
        <w:ind w:firstLine="420" w:firstLineChars="200"/>
      </w:pPr>
      <w:r>
        <w:t>提供完善的大屏交互系统，通过遥控器实现与大屏显示主Portal的互动，并通过遥控器可以层级进入拓扑系统，实现包括对逻辑组、设备组、设备路由的交互操作；</w:t>
      </w:r>
    </w:p>
    <w:p w14:paraId="427DC218">
      <w:pPr>
        <w:pStyle w:val="4"/>
        <w:ind w:firstLine="420"/>
      </w:pPr>
      <w:bookmarkStart w:id="73" w:name="_Toc423981615"/>
      <w:r>
        <w:rPr>
          <w:rFonts w:hint="eastAsia"/>
        </w:rPr>
        <w:t>2.2.6</w:t>
      </w:r>
      <w:r>
        <w:t>播出数字孪生子系统</w:t>
      </w:r>
      <w:bookmarkEnd w:id="73"/>
    </w:p>
    <w:p w14:paraId="6D8BE85C">
      <w:pPr>
        <w:ind w:firstLine="420"/>
      </w:pPr>
      <w:r>
        <w:t>实现播出链路的数字孪生。通过对底层连线数据的实时抓取，以及对信号传输状态的关键路由信息采集，从而实现对系统中设备物理连接关系、业务路由关系的拓扑呈现。</w:t>
      </w:r>
    </w:p>
    <w:p w14:paraId="2B5E02DD">
      <w:pPr>
        <w:numPr>
          <w:ilvl w:val="0"/>
          <w:numId w:val="24"/>
        </w:numPr>
        <w:ind w:firstLine="420" w:firstLineChars="200"/>
      </w:pPr>
      <w:r>
        <w:t>路由拓扑展示最小颗粒度可精确到端口级别，并呈现板卡、端口具体信息；</w:t>
      </w:r>
    </w:p>
    <w:p w14:paraId="50A0B26C">
      <w:pPr>
        <w:numPr>
          <w:ilvl w:val="0"/>
          <w:numId w:val="24"/>
        </w:numPr>
        <w:ind w:firstLine="420" w:firstLineChars="200"/>
      </w:pPr>
      <w:r>
        <w:t>路由拓扑中实时呈现关键切换节点的信号切换状态；</w:t>
      </w:r>
    </w:p>
    <w:p w14:paraId="3FE9C6C8">
      <w:pPr>
        <w:numPr>
          <w:ilvl w:val="0"/>
          <w:numId w:val="24"/>
        </w:numPr>
        <w:ind w:firstLine="420" w:firstLineChars="200"/>
      </w:pPr>
      <w:r>
        <w:t>具备端口、线缆故障报警展示，以及历史故障数据统计与分析；</w:t>
      </w:r>
    </w:p>
    <w:p w14:paraId="067BAF91">
      <w:pPr>
        <w:numPr>
          <w:ilvl w:val="0"/>
          <w:numId w:val="24"/>
        </w:numPr>
        <w:ind w:firstLine="420" w:firstLineChars="200"/>
      </w:pPr>
      <w:r>
        <w:t>路由拓扑呈现为矢量图，可以进行图像任意放大、缩小而不影响清晰度；</w:t>
      </w:r>
    </w:p>
    <w:p w14:paraId="520AF709">
      <w:pPr>
        <w:numPr>
          <w:ilvl w:val="0"/>
          <w:numId w:val="24"/>
        </w:numPr>
        <w:ind w:firstLine="420" w:firstLineChars="200"/>
      </w:pPr>
      <w:r>
        <w:t>数字孪生系统同时满足遥控器交互方式并可以层级展示设备运行状态。</w:t>
      </w:r>
    </w:p>
    <w:p w14:paraId="09B3F84D">
      <w:pPr>
        <w:pStyle w:val="4"/>
        <w:ind w:firstLine="420"/>
      </w:pPr>
      <w:bookmarkStart w:id="74" w:name="_Toc508262559"/>
      <w:r>
        <w:rPr>
          <w:rFonts w:hint="eastAsia"/>
        </w:rPr>
        <w:t>2.2.7</w:t>
      </w:r>
      <w:r>
        <w:t>业务报警发布子系统</w:t>
      </w:r>
      <w:bookmarkEnd w:id="74"/>
    </w:p>
    <w:p w14:paraId="58496841">
      <w:pPr>
        <w:ind w:firstLine="420"/>
      </w:pPr>
      <w:r>
        <w:t>构建业务报警发布子系统，包括播控系统业务报警数据及监测设备报警数据，支持报警数据查询。另外提供分析系统包括实现对报警数据的统计分析，支持信息可定义功能，实现故障数据生产语料标注，提供预警、专家库的基础数据；</w:t>
      </w:r>
    </w:p>
    <w:p w14:paraId="13316DFE">
      <w:pPr>
        <w:numPr>
          <w:ilvl w:val="0"/>
          <w:numId w:val="25"/>
        </w:numPr>
        <w:ind w:firstLine="420" w:firstLineChars="200"/>
      </w:pPr>
      <w:r>
        <w:t>支持数字电视前端系统中所有检查设备统一报警，包括全段播出系统、传输设备、网络设备、数据采集监测、音视频监测等异态数据的统一报警发布；</w:t>
      </w:r>
    </w:p>
    <w:p w14:paraId="6A555DB9">
      <w:pPr>
        <w:numPr>
          <w:ilvl w:val="0"/>
          <w:numId w:val="25"/>
        </w:numPr>
        <w:ind w:firstLine="420" w:firstLineChars="200"/>
      </w:pPr>
      <w:r>
        <w:t>可对任意支持SNMP-Trap报警信息的设备进行集成，所有收到的报警可由用户自定义，支持报警内容、级别、冗余次数、语音的自定义设置；</w:t>
      </w:r>
    </w:p>
    <w:p w14:paraId="67F961BD">
      <w:pPr>
        <w:numPr>
          <w:ilvl w:val="0"/>
          <w:numId w:val="25"/>
        </w:numPr>
        <w:ind w:firstLine="420" w:firstLineChars="200"/>
      </w:pPr>
      <w:r>
        <w:t>支持所有设备及业务报警信息都以高亮色与语音文字报警实时展现；</w:t>
      </w:r>
    </w:p>
    <w:p w14:paraId="65278033">
      <w:pPr>
        <w:numPr>
          <w:ilvl w:val="0"/>
          <w:numId w:val="25"/>
        </w:numPr>
        <w:ind w:firstLine="420" w:firstLineChars="200"/>
      </w:pPr>
      <w:r>
        <w:t>支持报警定位功能，当报警发生时可快速通过拓扑定位节目故障点；</w:t>
      </w:r>
    </w:p>
    <w:p w14:paraId="376E1DFD">
      <w:pPr>
        <w:numPr>
          <w:ilvl w:val="0"/>
          <w:numId w:val="25"/>
        </w:numPr>
        <w:ind w:firstLine="420" w:firstLineChars="200"/>
      </w:pPr>
      <w:r>
        <w:t>支持节目报警集中展现，可显示所有节目发生报警时的环节，如信源、切换、输出等，当设备发生告警时可显示出此设备所影响的节目，实现告警；</w:t>
      </w:r>
    </w:p>
    <w:p w14:paraId="1681373F">
      <w:pPr>
        <w:numPr>
          <w:ilvl w:val="0"/>
          <w:numId w:val="25"/>
        </w:numPr>
        <w:ind w:firstLine="420" w:firstLineChars="200"/>
      </w:pPr>
      <w:r>
        <w:t>支持报警原始数据存储，报警日志信息保存100天以上。</w:t>
      </w:r>
    </w:p>
    <w:p w14:paraId="76313889">
      <w:pPr>
        <w:pStyle w:val="4"/>
        <w:ind w:firstLine="420"/>
      </w:pPr>
      <w:bookmarkStart w:id="75" w:name="_Toc1826364994"/>
      <w:r>
        <w:rPr>
          <w:rFonts w:hint="eastAsia"/>
        </w:rPr>
        <w:t>2.2.8</w:t>
      </w:r>
      <w:r>
        <w:t>资产管理子系统</w:t>
      </w:r>
      <w:bookmarkEnd w:id="75"/>
    </w:p>
    <w:p w14:paraId="5952D901">
      <w:pPr>
        <w:ind w:firstLine="420"/>
      </w:pPr>
      <w:r>
        <w:t>构建资产管理系统，可以对设备资产、台账、合同统一管理，以及设备生命周期管理，包括设备故障率、维修率进行统计，实现数字机房资产可视化；</w:t>
      </w:r>
    </w:p>
    <w:p w14:paraId="5A5BD14E">
      <w:pPr>
        <w:numPr>
          <w:ilvl w:val="0"/>
          <w:numId w:val="26"/>
        </w:numPr>
        <w:ind w:firstLine="420" w:firstLineChars="200"/>
      </w:pPr>
      <w:r>
        <w:t>实现对设备资产、台账、合同统一管理，实现设备故障率、维修率进行实时统计。支持单独或批量配置设备的维护周期及维护时间提醒；</w:t>
      </w:r>
    </w:p>
    <w:p w14:paraId="0F79844A">
      <w:pPr>
        <w:numPr>
          <w:ilvl w:val="0"/>
          <w:numId w:val="26"/>
        </w:numPr>
        <w:ind w:firstLine="420" w:firstLineChars="200"/>
      </w:pPr>
      <w:r>
        <w:t>合同管理系统实现已有合同的记录，关键时间的提醒等功能；</w:t>
      </w:r>
    </w:p>
    <w:p w14:paraId="43D4D463">
      <w:pPr>
        <w:numPr>
          <w:ilvl w:val="0"/>
          <w:numId w:val="26"/>
        </w:numPr>
        <w:ind w:firstLine="420" w:firstLineChars="200"/>
      </w:pPr>
      <w:r>
        <w:t>设备维护管理支持设备维护周期与维护时间设置。支持维护时间首页提醒；</w:t>
      </w:r>
    </w:p>
    <w:p w14:paraId="56E4BB12">
      <w:pPr>
        <w:numPr>
          <w:ilvl w:val="0"/>
          <w:numId w:val="26"/>
        </w:numPr>
        <w:ind w:firstLine="420" w:firstLineChars="200"/>
      </w:pPr>
      <w:r>
        <w:t>设备故障维修支持添加维修状态、维修记录。支持维修时间到期提醒，支持各类型设备型号时间区域内维修次数和故障率统计。</w:t>
      </w:r>
    </w:p>
    <w:p w14:paraId="1FE98AF7">
      <w:pPr>
        <w:pStyle w:val="4"/>
        <w:ind w:firstLine="420"/>
      </w:pPr>
      <w:bookmarkStart w:id="76" w:name="_Toc1732687587"/>
      <w:r>
        <w:rPr>
          <w:rFonts w:hint="eastAsia"/>
        </w:rPr>
        <w:t>2.2.9</w:t>
      </w:r>
      <w:r>
        <w:t>安播辅助采集监测</w:t>
      </w:r>
      <w:bookmarkEnd w:id="76"/>
    </w:p>
    <w:p w14:paraId="5D84EF02">
      <w:pPr>
        <w:numPr>
          <w:ilvl w:val="0"/>
          <w:numId w:val="27"/>
        </w:numPr>
        <w:ind w:firstLine="420" w:firstLineChars="200"/>
      </w:pPr>
      <w:r>
        <w:t>实现安播辅助采集监测，对接第三方辅助监测软件，进行数据统一处理，报警集中发布。</w:t>
      </w:r>
    </w:p>
    <w:p w14:paraId="4FD2124B">
      <w:pPr>
        <w:numPr>
          <w:ilvl w:val="0"/>
          <w:numId w:val="27"/>
        </w:numPr>
        <w:ind w:firstLine="420" w:firstLineChars="200"/>
      </w:pPr>
      <w:r>
        <w:t>构建智能辅助提醒系统，结合系统遇到的安播异态及任务计划，对值班人员进行有效的通知和提醒；投标人应结合实际业务设计辅助提醒业务逻辑，并提供业务逻辑图。</w:t>
      </w:r>
    </w:p>
    <w:p w14:paraId="491496AB">
      <w:pPr>
        <w:pStyle w:val="4"/>
        <w:ind w:firstLine="420"/>
      </w:pPr>
      <w:bookmarkStart w:id="77" w:name="_Toc1402021389"/>
      <w:r>
        <w:rPr>
          <w:rFonts w:hint="eastAsia"/>
        </w:rPr>
        <w:t>2.2.10</w:t>
      </w:r>
      <w:r>
        <w:t>值班管理子系统</w:t>
      </w:r>
      <w:bookmarkEnd w:id="77"/>
    </w:p>
    <w:p w14:paraId="35E50CA4">
      <w:pPr>
        <w:numPr>
          <w:ilvl w:val="0"/>
          <w:numId w:val="28"/>
        </w:numPr>
        <w:ind w:firstLine="420" w:firstLineChars="200"/>
      </w:pPr>
      <w:r>
        <w:t>实现签到、交接班记录、值班日志的生成；</w:t>
      </w:r>
    </w:p>
    <w:p w14:paraId="2F22C659">
      <w:pPr>
        <w:numPr>
          <w:ilvl w:val="0"/>
          <w:numId w:val="28"/>
        </w:numPr>
        <w:ind w:firstLine="420" w:firstLineChars="200"/>
      </w:pPr>
      <w:r>
        <w:t>支持公告管理功能，包括日常公告、重要通知的管理，并且可以自动生成相应的任务通知；</w:t>
      </w:r>
    </w:p>
    <w:p w14:paraId="642004D8">
      <w:pPr>
        <w:numPr>
          <w:ilvl w:val="0"/>
          <w:numId w:val="28"/>
        </w:numPr>
        <w:ind w:firstLine="420" w:firstLineChars="200"/>
      </w:pPr>
      <w:r>
        <w:t>支持巡检数据填报、巡检提示功能。支持运维计划导入功能，并且可以与任务管理系统联动，生成对应任务；</w:t>
      </w:r>
    </w:p>
    <w:p w14:paraId="3B66BB5E">
      <w:pPr>
        <w:numPr>
          <w:ilvl w:val="0"/>
          <w:numId w:val="28"/>
        </w:numPr>
        <w:ind w:firstLine="420" w:firstLineChars="200"/>
      </w:pPr>
      <w:r>
        <w:t>支持自动人员排班管理功能，以及值班表批量导入，可根据导入的结果进行每日排班的修改；</w:t>
      </w:r>
    </w:p>
    <w:p w14:paraId="6F2EEA60">
      <w:pPr>
        <w:numPr>
          <w:ilvl w:val="0"/>
          <w:numId w:val="28"/>
        </w:numPr>
        <w:ind w:firstLine="420" w:firstLineChars="200"/>
      </w:pPr>
      <w:r>
        <w:t>在值班首页展示部门在岗人员信息，支持快速换班等操作；</w:t>
      </w:r>
    </w:p>
    <w:p w14:paraId="75E24DEC">
      <w:pPr>
        <w:numPr>
          <w:ilvl w:val="0"/>
          <w:numId w:val="28"/>
        </w:numPr>
        <w:ind w:firstLine="420" w:firstLineChars="200"/>
      </w:pPr>
      <w:r>
        <w:t>提供故障、操作相关日志的记录功能，系统故障及相关运维操作可以自动导入或手动录入。针对系统中已经发生过的异态类型，可以进行标签模糊检索，快速录入；</w:t>
      </w:r>
    </w:p>
    <w:p w14:paraId="05D44A0E">
      <w:pPr>
        <w:numPr>
          <w:ilvl w:val="0"/>
          <w:numId w:val="28"/>
        </w:numPr>
        <w:ind w:firstLine="420" w:firstLineChars="200"/>
      </w:pPr>
      <w:r>
        <w:t>对值班异态记录、处理操作提供智能赋分系统，并对历史赋分数据进行统计分析。</w:t>
      </w:r>
    </w:p>
    <w:p w14:paraId="3C299D2E">
      <w:pPr>
        <w:pStyle w:val="4"/>
        <w:ind w:firstLine="420"/>
      </w:pPr>
      <w:bookmarkStart w:id="78" w:name="_Toc1582910039"/>
      <w:r>
        <w:rPr>
          <w:rFonts w:hint="eastAsia"/>
        </w:rPr>
        <w:t>2.2.11</w:t>
      </w:r>
      <w:r>
        <w:t>任务管理子系统</w:t>
      </w:r>
      <w:bookmarkEnd w:id="78"/>
    </w:p>
    <w:p w14:paraId="237FB9FD">
      <w:pPr>
        <w:numPr>
          <w:ilvl w:val="0"/>
          <w:numId w:val="29"/>
        </w:numPr>
        <w:ind w:firstLine="420" w:firstLineChars="200"/>
      </w:pPr>
      <w:r>
        <w:t>系统按权限可发布临时任务、常规任务、重要通告、交接班事项、技术调改通知；</w:t>
      </w:r>
    </w:p>
    <w:p w14:paraId="760EF54D">
      <w:pPr>
        <w:numPr>
          <w:ilvl w:val="0"/>
          <w:numId w:val="29"/>
        </w:numPr>
        <w:ind w:firstLine="420" w:firstLineChars="200"/>
      </w:pPr>
      <w:r>
        <w:t>创建任务列表视图，按权限展示相关任务发布、处理状态，其中包括自动发布、定时发布以及临时发布。任务创建方式可通过手动录入或选择重点节目、设备等相关要素；</w:t>
      </w:r>
    </w:p>
    <w:p w14:paraId="36E5755F">
      <w:pPr>
        <w:numPr>
          <w:ilvl w:val="0"/>
          <w:numId w:val="29"/>
        </w:numPr>
        <w:ind w:firstLine="420" w:firstLineChars="200"/>
      </w:pPr>
      <w:r>
        <w:t>自动任务发布：通过对接播出节目单等平台数据，根据关键时间点，自动发布关键操作提醒通知，同时创建相关任务并加入任务队列；</w:t>
      </w:r>
    </w:p>
    <w:p w14:paraId="1BD494A8">
      <w:pPr>
        <w:numPr>
          <w:ilvl w:val="0"/>
          <w:numId w:val="29"/>
        </w:numPr>
        <w:ind w:firstLine="420" w:firstLineChars="200"/>
      </w:pPr>
      <w:r>
        <w:t>固定任务发布：通过手动创建预设定期任务、巡检、整点操作提醒等计划，按时间周期进行自动发布相关通知，同时创建相关任务并加入任务队列；</w:t>
      </w:r>
    </w:p>
    <w:p w14:paraId="4557AE06">
      <w:pPr>
        <w:numPr>
          <w:ilvl w:val="0"/>
          <w:numId w:val="29"/>
        </w:numPr>
        <w:ind w:firstLine="420" w:firstLineChars="200"/>
      </w:pPr>
      <w:r>
        <w:t>临时任务发布：通过手动创建临时任务或计划，加入任务列队，并且发布相关通知提醒；</w:t>
      </w:r>
    </w:p>
    <w:p w14:paraId="4FBBF079">
      <w:pPr>
        <w:numPr>
          <w:ilvl w:val="0"/>
          <w:numId w:val="29"/>
        </w:numPr>
        <w:ind w:firstLine="420" w:firstLineChars="200"/>
      </w:pPr>
      <w:r>
        <w:t>岗位联动推送：可以针对相关科组（可多选）进行指定任务发布，并且相关科组需要进行确认回执，若超过一定时间未确认回执则自动生成提示信息进行语音提醒；</w:t>
      </w:r>
    </w:p>
    <w:p w14:paraId="7805390E">
      <w:pPr>
        <w:numPr>
          <w:ilvl w:val="0"/>
          <w:numId w:val="29"/>
        </w:numPr>
        <w:ind w:firstLine="420" w:firstLineChars="200"/>
      </w:pPr>
      <w:r>
        <w:t>任务发布模板：固定任务、临时任务、直播任务等手动进行创建的任务均可以进行模板预设，通过选择特定任务类型，可以展示相关预设模板，只需要对关键数据进行简单编辑即可创建任务；</w:t>
      </w:r>
    </w:p>
    <w:p w14:paraId="7B6ACBE3">
      <w:pPr>
        <w:numPr>
          <w:ilvl w:val="0"/>
          <w:numId w:val="29"/>
        </w:numPr>
        <w:ind w:firstLine="420" w:firstLineChars="200"/>
      </w:pPr>
      <w:r>
        <w:t>建立值班助手，结合任务管理等，成为值班长的助手，将临时任务、技术调改通知、设备故障生成汇总信息。</w:t>
      </w:r>
    </w:p>
    <w:bookmarkEnd w:id="60"/>
    <w:bookmarkEnd w:id="61"/>
    <w:p w14:paraId="4B1CC2C5">
      <w:pPr>
        <w:pStyle w:val="4"/>
        <w:ind w:firstLine="420"/>
      </w:pPr>
      <w:r>
        <w:rPr>
          <w:rFonts w:hint="eastAsia"/>
        </w:rPr>
        <w:t>2.3</w:t>
      </w:r>
      <w:r>
        <w:t>视觉智能盯屏系统</w:t>
      </w:r>
    </w:p>
    <w:p w14:paraId="2968CA6C">
      <w:pPr>
        <w:numPr>
          <w:ilvl w:val="0"/>
          <w:numId w:val="30"/>
        </w:numPr>
        <w:ind w:firstLine="420" w:firstLineChars="200"/>
      </w:pPr>
      <w:r>
        <w:t>视觉智能盯屏系统应实现通过AI服务引擎中的算法实现主体内容监测，再利用基于 AI 的图像识别技术对关注区域的局部细节进行监测。达到更多精细化监测要求，且平衡性能及成本。</w:t>
      </w:r>
    </w:p>
    <w:p w14:paraId="342A5652">
      <w:pPr>
        <w:numPr>
          <w:ilvl w:val="0"/>
          <w:numId w:val="30"/>
        </w:numPr>
        <w:ind w:firstLine="420" w:firstLineChars="200"/>
      </w:pPr>
      <w:r>
        <w:t>系统应实现通过采集设备传来的实时视频流信息，结合频道的播出逻辑顺序进行综合分析，再按照预设的逻辑和条件进行告警的工作模式。</w:t>
      </w:r>
    </w:p>
    <w:p w14:paraId="573E4D65">
      <w:pPr>
        <w:numPr>
          <w:ilvl w:val="0"/>
          <w:numId w:val="30"/>
        </w:numPr>
        <w:ind w:firstLine="420" w:firstLineChars="200"/>
      </w:pPr>
      <w:r>
        <w:t>系统告警方式应当支持是通过管理客户端或屏幕闪烁、提示等方式向一线值班人员显示，并对报警时段记录标记，便于后续的回溯排查。</w:t>
      </w:r>
    </w:p>
    <w:p w14:paraId="0C2C1215">
      <w:pPr>
        <w:ind w:firstLine="422" w:firstLineChars="200"/>
        <w:rPr>
          <w:b/>
          <w:bCs/>
        </w:rPr>
      </w:pPr>
      <w:r>
        <w:rPr>
          <w:b/>
          <w:bCs/>
        </w:rPr>
        <w:t>系统应具备以下功能：</w:t>
      </w:r>
    </w:p>
    <w:p w14:paraId="11BE62CF">
      <w:pPr>
        <w:numPr>
          <w:ilvl w:val="0"/>
          <w:numId w:val="31"/>
        </w:numPr>
        <w:ind w:firstLine="420" w:firstLineChars="200"/>
      </w:pPr>
      <w:r>
        <w:t>支持全面监测和记录：实现对整个播出链路全流程中各关键节点的屏幕实时监视，包括台标、音量、静帧、黑场等异常情况。具有多种告警提示方式，监视界面可以按频道实时画面、流程图等方式任意组屏实现对关键信息的实时监测和记录。</w:t>
      </w:r>
    </w:p>
    <w:p w14:paraId="4FE154FF">
      <w:pPr>
        <w:numPr>
          <w:ilvl w:val="0"/>
          <w:numId w:val="31"/>
        </w:numPr>
        <w:ind w:firstLine="420" w:firstLineChars="200"/>
      </w:pPr>
      <w:r>
        <w:t>支持图形化显示和智能预/报警：对各个频道的工艺流程、实时监测信息同屏显示，使工作人员可以一目了然地掌握整个平台的运行情况。监测内容一旦被识别出现异态，盯屏界面、流程图中相应的数据源节点，将高亮闪烁、红色告警，并通过语音、短消息以及告警文字提示等方式进行预警和报警。</w:t>
      </w:r>
    </w:p>
    <w:p w14:paraId="1286A483">
      <w:pPr>
        <w:numPr>
          <w:ilvl w:val="0"/>
          <w:numId w:val="31"/>
        </w:numPr>
        <w:ind w:firstLine="420" w:firstLineChars="200"/>
      </w:pPr>
      <w:r>
        <w:t>支持故障事件回溯能力：当发生故障事件后，事件回溯能够为值班人员提供故障前后时段内所有的记录信息，值班人员能够任意定位时间戳查询监视状态，同步调用和播放音视频，便于进行事件分析、查找原因。</w:t>
      </w:r>
    </w:p>
    <w:p w14:paraId="52620251">
      <w:pPr>
        <w:numPr>
          <w:ilvl w:val="0"/>
          <w:numId w:val="31"/>
        </w:numPr>
        <w:ind w:firstLine="420" w:firstLineChars="200"/>
      </w:pPr>
      <w:r>
        <w:t>支持基于AI服务安全能力提升：应在不改动原有工作模式的情况下，作为新兴技术创新的应用尝试，依托AI能力实现对业务安全和整体效率的提升，节省人力资源，提高安全播出监控和日常巡检的精度与效率，为业务系统的安全管理和监测提供强有力的支持。</w:t>
      </w:r>
    </w:p>
    <w:p w14:paraId="14FFB745">
      <w:pPr>
        <w:numPr>
          <w:ilvl w:val="0"/>
          <w:numId w:val="31"/>
        </w:numPr>
        <w:ind w:firstLine="420" w:firstLineChars="200"/>
      </w:pPr>
      <w:r>
        <w:t>支持异常数据回滚学习能力，将运行过程中的错误识别数据进行标记学习，优化盯屏监测效果。</w:t>
      </w:r>
    </w:p>
    <w:p w14:paraId="31267D60">
      <w:pPr>
        <w:pStyle w:val="4"/>
        <w:ind w:firstLine="420"/>
      </w:pPr>
      <w:bookmarkStart w:id="79" w:name="_Toc2015345581"/>
      <w:r>
        <w:rPr>
          <w:rFonts w:hint="eastAsia"/>
        </w:rPr>
        <w:t>2.3.1</w:t>
      </w:r>
      <w:r>
        <w:t>播出实时监测</w:t>
      </w:r>
      <w:bookmarkEnd w:id="79"/>
    </w:p>
    <w:p w14:paraId="2CA4A544">
      <w:pPr>
        <w:ind w:firstLine="420" w:firstLineChars="200"/>
      </w:pPr>
      <w:r>
        <w:t>实现播出节目的各流程界面实时监测，支持通过智能分析引擎AI能力判定每个节目的范围和监测内容，对应节目各个节点的流程图，通过设置监测策略，对于前级节点的节目在屏幕上出现的问题，能够定义问题区间，同时所对应的流程图会同步闪烁报警。</w:t>
      </w:r>
    </w:p>
    <w:p w14:paraId="4364EFEE">
      <w:pPr>
        <w:pStyle w:val="4"/>
        <w:ind w:firstLine="420"/>
      </w:pPr>
      <w:bookmarkStart w:id="80" w:name="_Toc1801099383"/>
      <w:r>
        <w:rPr>
          <w:rFonts w:hint="eastAsia"/>
        </w:rPr>
        <w:t>2.3.2</w:t>
      </w:r>
      <w:r>
        <w:t>告警记录与回溯</w:t>
      </w:r>
      <w:bookmarkEnd w:id="80"/>
    </w:p>
    <w:p w14:paraId="12554937">
      <w:pPr>
        <w:numPr>
          <w:ilvl w:val="0"/>
          <w:numId w:val="32"/>
        </w:numPr>
        <w:ind w:firstLine="420" w:firstLineChars="200"/>
      </w:pPr>
      <w:r>
        <w:t>支持自动记录异常事件的详细信息，记录类型包括：发生时间、异常类型、持续时长、相关画面截图或视频片段等，为后续故障排查与事后分析提供全面支持。</w:t>
      </w:r>
    </w:p>
    <w:p w14:paraId="6CE68EF5">
      <w:pPr>
        <w:numPr>
          <w:ilvl w:val="0"/>
          <w:numId w:val="32"/>
        </w:numPr>
        <w:ind w:firstLine="420" w:firstLineChars="200"/>
      </w:pPr>
      <w:r>
        <w:t>支持根据异常事件的严重程度设置多级告警策略，如初次告警、重复告警、升级告警等，以确保问题得到及时有效地解决。</w:t>
      </w:r>
    </w:p>
    <w:p w14:paraId="64072DE2">
      <w:pPr>
        <w:numPr>
          <w:ilvl w:val="0"/>
          <w:numId w:val="32"/>
        </w:numPr>
        <w:ind w:firstLine="420" w:firstLineChars="200"/>
      </w:pPr>
      <w:r>
        <w:t>支持通过设置信度阈值的方式，将人工智能识别的异常结果，根据不同的置信度进行分级告警。</w:t>
      </w:r>
    </w:p>
    <w:p w14:paraId="02783210">
      <w:pPr>
        <w:numPr>
          <w:ilvl w:val="0"/>
          <w:numId w:val="32"/>
        </w:numPr>
        <w:ind w:firstLine="420" w:firstLineChars="200"/>
      </w:pPr>
      <w:r>
        <w:t>支持每次告警的时段进行精确记录。</w:t>
      </w:r>
    </w:p>
    <w:p w14:paraId="5825460F">
      <w:pPr>
        <w:numPr>
          <w:ilvl w:val="0"/>
          <w:numId w:val="32"/>
        </w:numPr>
        <w:ind w:firstLine="420" w:firstLineChars="200"/>
      </w:pPr>
      <w:r>
        <w:t>支持并生成详细的告警日志。</w:t>
      </w:r>
    </w:p>
    <w:p w14:paraId="28FD9AC6">
      <w:pPr>
        <w:numPr>
          <w:ilvl w:val="0"/>
          <w:numId w:val="32"/>
        </w:numPr>
        <w:ind w:firstLine="420" w:firstLineChars="200"/>
      </w:pPr>
      <w:r>
        <w:t>支持告警日志支持标记和查询功能，工作人员可以根据时间、类型等条件快速定位到特定的告警事件，提高排查效率。</w:t>
      </w:r>
    </w:p>
    <w:p w14:paraId="242768EF">
      <w:pPr>
        <w:pStyle w:val="4"/>
        <w:ind w:firstLine="420"/>
      </w:pPr>
      <w:bookmarkStart w:id="81" w:name="_Toc147841969"/>
      <w:r>
        <w:rPr>
          <w:rFonts w:hint="eastAsia"/>
        </w:rPr>
        <w:t>2.3.3</w:t>
      </w:r>
      <w:r>
        <w:t>数据分析与报表</w:t>
      </w:r>
      <w:bookmarkEnd w:id="81"/>
    </w:p>
    <w:p w14:paraId="16F16BD9">
      <w:pPr>
        <w:numPr>
          <w:ilvl w:val="0"/>
          <w:numId w:val="33"/>
        </w:numPr>
        <w:ind w:firstLine="420" w:firstLineChars="200"/>
      </w:pPr>
      <w:r>
        <w:t>提供丰富的统计分析功能，支持对异常事件进行多维度分析（如时间分布、类型分布、频道分布等），帮助工作人员发现潜在问题并优化监看流程。</w:t>
      </w:r>
    </w:p>
    <w:p w14:paraId="46C32133">
      <w:pPr>
        <w:numPr>
          <w:ilvl w:val="0"/>
          <w:numId w:val="33"/>
        </w:numPr>
        <w:ind w:firstLine="420" w:firstLineChars="200"/>
      </w:pPr>
      <w:r>
        <w:t>支持自定义报表模板，自动生成播出质量监控报告、异常事件汇总报告等，为管理层提供决策支持。</w:t>
      </w:r>
    </w:p>
    <w:p w14:paraId="46DD724D">
      <w:pPr>
        <w:pStyle w:val="4"/>
        <w:ind w:firstLine="420"/>
      </w:pPr>
      <w:bookmarkStart w:id="82" w:name="_Toc141393404"/>
      <w:r>
        <w:rPr>
          <w:rFonts w:hint="eastAsia"/>
        </w:rPr>
        <w:t>2.3.4</w:t>
      </w:r>
      <w:r>
        <w:t>图像与业务流程图映射</w:t>
      </w:r>
      <w:bookmarkEnd w:id="82"/>
    </w:p>
    <w:p w14:paraId="3876C678">
      <w:pPr>
        <w:numPr>
          <w:ilvl w:val="0"/>
          <w:numId w:val="34"/>
        </w:numPr>
        <w:ind w:firstLine="420" w:firstLineChars="200"/>
      </w:pPr>
      <w:r>
        <w:t>节目的播出信号采用不同的数据源，基于业务逻辑，支持一比一生成业务流程图，同时将监测的界面映射到流程图中，映射关系可根据实际情况进行调整。</w:t>
      </w:r>
    </w:p>
    <w:p w14:paraId="3FA8C2E9">
      <w:pPr>
        <w:numPr>
          <w:ilvl w:val="0"/>
          <w:numId w:val="34"/>
        </w:numPr>
        <w:ind w:firstLine="420" w:firstLineChars="200"/>
      </w:pPr>
      <w:r>
        <w:t>支持在发生告警时，根据逻辑关系，流程图对应的数据源节点同步告警，直观了解事件详情。</w:t>
      </w:r>
    </w:p>
    <w:p w14:paraId="484A2BE7">
      <w:pPr>
        <w:pStyle w:val="4"/>
        <w:ind w:firstLine="420"/>
      </w:pPr>
      <w:bookmarkStart w:id="83" w:name="_Toc1282027446"/>
      <w:r>
        <w:rPr>
          <w:rFonts w:hint="eastAsia"/>
        </w:rPr>
        <w:t>2.3.5</w:t>
      </w:r>
      <w:r>
        <w:t>系统配置管理</w:t>
      </w:r>
      <w:bookmarkEnd w:id="83"/>
    </w:p>
    <w:p w14:paraId="60830CCA">
      <w:pPr>
        <w:numPr>
          <w:ilvl w:val="0"/>
          <w:numId w:val="35"/>
        </w:numPr>
        <w:ind w:firstLine="420" w:firstLineChars="200"/>
      </w:pPr>
      <w:r>
        <w:t>实际需求设置不同的告警阈值的配置，以适应不同的监测场景和需求。支持告警策略的灵活调整。</w:t>
      </w:r>
    </w:p>
    <w:p w14:paraId="1E8E935A">
      <w:pPr>
        <w:numPr>
          <w:ilvl w:val="0"/>
          <w:numId w:val="35"/>
        </w:numPr>
        <w:ind w:firstLine="420" w:firstLineChars="200"/>
      </w:pPr>
      <w:r>
        <w:t>支持根据业务变化随时修改告警规则，确保监测效果的最优化。</w:t>
      </w:r>
    </w:p>
    <w:p w14:paraId="5EB7A1BC">
      <w:pPr>
        <w:pStyle w:val="4"/>
        <w:ind w:firstLine="420"/>
      </w:pPr>
      <w:r>
        <w:rPr>
          <w:rFonts w:hint="eastAsia"/>
        </w:rPr>
        <w:t>2.4</w:t>
      </w:r>
      <w:r>
        <w:t>智能巡检系统</w:t>
      </w:r>
    </w:p>
    <w:p w14:paraId="45C4926C">
      <w:pPr>
        <w:ind w:firstLine="420" w:firstLineChars="200"/>
      </w:pPr>
      <w:r>
        <w:t>实现通过设定整半点设备巡检任务，将拍摄的照片通过后台比对，进行异态报警。旨在通过集成先进的信息化技术和 AI智能识别能力，实现值班工作的智能化、自动化管理。</w:t>
      </w:r>
    </w:p>
    <w:p w14:paraId="21320D02">
      <w:pPr>
        <w:numPr>
          <w:ilvl w:val="0"/>
          <w:numId w:val="36"/>
        </w:numPr>
        <w:ind w:firstLine="420" w:firstLineChars="200"/>
      </w:pPr>
      <w:r>
        <w:t>支持切换台面板等播控设备的信号异常监测，实现精细化监测要求，平衡了性能及成本。</w:t>
      </w:r>
    </w:p>
    <w:p w14:paraId="1829BC0D">
      <w:pPr>
        <w:numPr>
          <w:ilvl w:val="0"/>
          <w:numId w:val="36"/>
        </w:numPr>
        <w:ind w:firstLine="420" w:firstLineChars="200"/>
      </w:pPr>
      <w:r>
        <w:t>实现全面的播控设备巡检管理功能，包括巡检场景模板、巡检点路线管理、设备状态识别、故障自动记录及设备维修工单提交等，提升了安全播出保障工作的效率和准确性。</w:t>
      </w:r>
    </w:p>
    <w:p w14:paraId="14200CA7">
      <w:pPr>
        <w:numPr>
          <w:ilvl w:val="0"/>
          <w:numId w:val="36"/>
        </w:numPr>
        <w:ind w:firstLine="420" w:firstLineChars="200"/>
      </w:pPr>
      <w:r>
        <w:t>实现基于人工智能技术对每个巡检点位的采集信息（照片）识别潜在的异常状态信息，准确判断异常情况。</w:t>
      </w:r>
    </w:p>
    <w:p w14:paraId="2C92128C">
      <w:pPr>
        <w:ind w:firstLine="422" w:firstLineChars="200"/>
      </w:pPr>
      <w:r>
        <w:rPr>
          <w:b/>
          <w:bCs/>
        </w:rPr>
        <w:t>系统应具备以下功能：</w:t>
      </w:r>
    </w:p>
    <w:p w14:paraId="7ADE6151">
      <w:pPr>
        <w:numPr>
          <w:ilvl w:val="0"/>
          <w:numId w:val="37"/>
        </w:numPr>
        <w:ind w:firstLine="420" w:firstLineChars="200"/>
      </w:pPr>
      <w:r>
        <w:t>支持模板化巡检管理：支持创建和管理不同的巡检场景模板，使得巡检任务可以根据特定环境或设施的要求进行定制化设置。</w:t>
      </w:r>
    </w:p>
    <w:p w14:paraId="4048662C">
      <w:pPr>
        <w:numPr>
          <w:ilvl w:val="0"/>
          <w:numId w:val="37"/>
        </w:numPr>
        <w:ind w:firstLine="420" w:firstLineChars="200"/>
      </w:pPr>
      <w:r>
        <w:t>支持全面的设备与路线管理：支持自由手动创建，每个设备都有全面的信息，便于跟踪设备状态和维护记录。同时可以通过串联不同巡检点位形成实际巡检中的巡检路线。</w:t>
      </w:r>
    </w:p>
    <w:p w14:paraId="348488AA">
      <w:pPr>
        <w:numPr>
          <w:ilvl w:val="0"/>
          <w:numId w:val="37"/>
        </w:numPr>
        <w:ind w:firstLine="420" w:firstLineChars="200"/>
      </w:pPr>
      <w:r>
        <w:t>支持多样化的数据收集与报告：支持预览巡检的报表效果、巡检线路的报表效果，以记录数值型的数据变化情况。</w:t>
      </w:r>
    </w:p>
    <w:p w14:paraId="5B7BC410">
      <w:pPr>
        <w:numPr>
          <w:ilvl w:val="0"/>
          <w:numId w:val="37"/>
        </w:numPr>
        <w:ind w:firstLine="420" w:firstLineChars="200"/>
      </w:pPr>
      <w:r>
        <w:t>支持AI能力的巡检应用：在管理每个巡检点位的时候，支持通过拍摄（图片）进行AI识别，通过强大的AI能力，使对机架中设备的各项异态信息能够更加精准地掌握。</w:t>
      </w:r>
    </w:p>
    <w:p w14:paraId="361D7FA4">
      <w:pPr>
        <w:numPr>
          <w:ilvl w:val="0"/>
          <w:numId w:val="37"/>
        </w:numPr>
        <w:ind w:firstLine="420" w:firstLineChars="200"/>
      </w:pPr>
      <w:r>
        <w:t>支持团队协作与进度追踪：支持设置巡检方式，如所有巡检人员共同完成、每个巡检人员独立完成等，可以在后台可以查看所有巡检任务，并支持查看详情、打印报表。</w:t>
      </w:r>
    </w:p>
    <w:p w14:paraId="24B68AA6">
      <w:pPr>
        <w:numPr>
          <w:ilvl w:val="0"/>
          <w:numId w:val="37"/>
        </w:numPr>
        <w:ind w:firstLine="420" w:firstLineChars="200"/>
      </w:pPr>
      <w:r>
        <w:t>支持全覆盖巡检业务，更加安全便捷：能够覆盖播控人员大部分的工作职责范围，摆脱过去繁杂的管理手段，通过PC或手机平板即可方便清晰地处理每日工作。</w:t>
      </w:r>
    </w:p>
    <w:p w14:paraId="09F1D481">
      <w:pPr>
        <w:pStyle w:val="4"/>
        <w:ind w:firstLine="420"/>
      </w:pPr>
      <w:bookmarkStart w:id="84" w:name="_Toc1257722116"/>
      <w:r>
        <w:rPr>
          <w:rFonts w:hint="eastAsia"/>
        </w:rPr>
        <w:t>2.4.1</w:t>
      </w:r>
      <w:r>
        <w:t>移动巡检</w:t>
      </w:r>
    </w:p>
    <w:p w14:paraId="1D72164F">
      <w:pPr>
        <w:ind w:firstLine="420" w:firstLineChars="200"/>
      </w:pPr>
      <w:r>
        <w:t>实现通过安卓移动端实现智能拍照巡检，移动端能够展示每天的巡检任务主页，包括巡检时间与当前状态，并支持查看每天、每月的巡检记录与日志。</w:t>
      </w:r>
    </w:p>
    <w:p w14:paraId="3CCE8614">
      <w:pPr>
        <w:numPr>
          <w:ilvl w:val="0"/>
          <w:numId w:val="38"/>
        </w:numPr>
        <w:ind w:firstLine="420" w:firstLineChars="200"/>
      </w:pPr>
      <w:r>
        <w:t>支持设备管理功能，支持按设备类型分类查看，或以机架为单位统一查看设备信息。通过扫码功能，获取设备的基础信息、生命周期、巡检记录等。</w:t>
      </w:r>
    </w:p>
    <w:p w14:paraId="59FA7BA4">
      <w:pPr>
        <w:numPr>
          <w:ilvl w:val="0"/>
          <w:numId w:val="38"/>
        </w:numPr>
        <w:ind w:firstLine="420" w:firstLineChars="200"/>
      </w:pPr>
      <w:r>
        <w:t>支持巡检通知及告警通知查看功能，记录当天巡检任务的状态与完成情况，并支持基于巡检结果的设备状态告警信息查看，保障系统的稳定运行。</w:t>
      </w:r>
    </w:p>
    <w:p w14:paraId="79661C44">
      <w:pPr>
        <w:pStyle w:val="4"/>
        <w:ind w:firstLine="420"/>
      </w:pPr>
      <w:r>
        <w:rPr>
          <w:rFonts w:hint="eastAsia"/>
        </w:rPr>
        <w:t>2.4.2</w:t>
      </w:r>
      <w:r>
        <w:t>设备分类管理</w:t>
      </w:r>
      <w:bookmarkEnd w:id="84"/>
    </w:p>
    <w:p w14:paraId="5D5746CD">
      <w:pPr>
        <w:ind w:firstLine="420" w:firstLineChars="200"/>
      </w:pPr>
      <w:r>
        <w:t>实现将巡检中涉及的所有类型设备的正常图例、巡检内容进行管理。</w:t>
      </w:r>
    </w:p>
    <w:p w14:paraId="7844081A">
      <w:pPr>
        <w:numPr>
          <w:ilvl w:val="0"/>
          <w:numId w:val="39"/>
        </w:numPr>
        <w:ind w:firstLine="420" w:firstLineChars="200"/>
      </w:pPr>
      <w:r>
        <w:t>支持手动添加，或是从设备数据库中自动同步设备分类列表。</w:t>
      </w:r>
    </w:p>
    <w:p w14:paraId="64F7C148">
      <w:pPr>
        <w:numPr>
          <w:ilvl w:val="0"/>
          <w:numId w:val="39"/>
        </w:numPr>
        <w:ind w:firstLine="420" w:firstLineChars="200"/>
      </w:pPr>
      <w:r>
        <w:t>支持管理每种类型设备的正常图例，用于优化实际巡检拍摄设备状态是否正常。</w:t>
      </w:r>
    </w:p>
    <w:p w14:paraId="0FBEE078">
      <w:pPr>
        <w:pStyle w:val="4"/>
        <w:ind w:firstLine="420"/>
      </w:pPr>
      <w:bookmarkStart w:id="85" w:name="_Toc854066191"/>
      <w:r>
        <w:rPr>
          <w:rFonts w:hint="eastAsia"/>
        </w:rPr>
        <w:t>2.4.3</w:t>
      </w:r>
      <w:r>
        <w:t>巡检点位管理</w:t>
      </w:r>
      <w:bookmarkEnd w:id="85"/>
    </w:p>
    <w:p w14:paraId="28B611FE">
      <w:pPr>
        <w:ind w:firstLine="420" w:firstLineChars="200"/>
      </w:pPr>
      <w:r>
        <w:t>实现通过列表形式查看及维护巡检点位。</w:t>
      </w:r>
    </w:p>
    <w:p w14:paraId="6BDD122A">
      <w:pPr>
        <w:numPr>
          <w:ilvl w:val="0"/>
          <w:numId w:val="40"/>
        </w:numPr>
        <w:ind w:firstLine="420" w:firstLineChars="200"/>
      </w:pPr>
      <w:r>
        <w:t>支持维护巡检点位中由具体的巡检设备，查看巡检设备的历史状态和具体参数信息</w:t>
      </w:r>
    </w:p>
    <w:p w14:paraId="1B0ECDBF">
      <w:pPr>
        <w:numPr>
          <w:ilvl w:val="0"/>
          <w:numId w:val="40"/>
        </w:numPr>
        <w:ind w:firstLine="420" w:firstLineChars="200"/>
      </w:pPr>
      <w:r>
        <w:t>支持自定义定点巡检任务，包括时间点和巡检点设置，可按日、周、年等规律创建。</w:t>
      </w:r>
    </w:p>
    <w:p w14:paraId="21F7CEDD">
      <w:pPr>
        <w:numPr>
          <w:ilvl w:val="0"/>
          <w:numId w:val="40"/>
        </w:numPr>
        <w:ind w:firstLine="420" w:firstLineChars="200"/>
      </w:pPr>
      <w:r>
        <w:t>支持多种方式的巡检前提醒。</w:t>
      </w:r>
    </w:p>
    <w:p w14:paraId="3AC7A9C9">
      <w:pPr>
        <w:pStyle w:val="4"/>
        <w:ind w:firstLine="420"/>
      </w:pPr>
      <w:bookmarkStart w:id="86" w:name="_Toc509775589"/>
      <w:r>
        <w:rPr>
          <w:rFonts w:hint="eastAsia"/>
        </w:rPr>
        <w:t>2.4.4</w:t>
      </w:r>
      <w:r>
        <w:t>常规巡检</w:t>
      </w:r>
      <w:bookmarkEnd w:id="86"/>
    </w:p>
    <w:p w14:paraId="18C95206">
      <w:pPr>
        <w:numPr>
          <w:ilvl w:val="0"/>
          <w:numId w:val="41"/>
        </w:numPr>
        <w:ind w:firstLine="420" w:firstLineChars="200"/>
      </w:pPr>
      <w:r>
        <w:t>支持巡检模板创建，支持根据模板执行巡检任务，支持配置巡检执行人。</w:t>
      </w:r>
    </w:p>
    <w:p w14:paraId="7E5C6706">
      <w:pPr>
        <w:numPr>
          <w:ilvl w:val="0"/>
          <w:numId w:val="41"/>
        </w:numPr>
        <w:ind w:firstLine="420" w:firstLineChars="200"/>
      </w:pPr>
      <w:r>
        <w:t>支持采用拍照和视频方式，结合AI算法自动识别设备状态并记录异常。</w:t>
      </w:r>
    </w:p>
    <w:p w14:paraId="39E94FE2">
      <w:pPr>
        <w:numPr>
          <w:ilvl w:val="0"/>
          <w:numId w:val="41"/>
        </w:numPr>
        <w:ind w:firstLine="420" w:firstLineChars="200"/>
      </w:pPr>
      <w:r>
        <w:t>支持巡检过程中对于AI算法自动识别结果的手工修改功能。</w:t>
      </w:r>
    </w:p>
    <w:p w14:paraId="46AA70EF">
      <w:pPr>
        <w:numPr>
          <w:ilvl w:val="0"/>
          <w:numId w:val="41"/>
        </w:numPr>
        <w:ind w:firstLine="420" w:firstLineChars="200"/>
      </w:pPr>
      <w:r>
        <w:t>支持按机架，按设备进行巡检。</w:t>
      </w:r>
    </w:p>
    <w:p w14:paraId="13BB66E1">
      <w:pPr>
        <w:pStyle w:val="4"/>
        <w:ind w:firstLine="420"/>
      </w:pPr>
      <w:bookmarkStart w:id="87" w:name="_Toc1486056440"/>
      <w:r>
        <w:rPr>
          <w:rFonts w:hint="eastAsia"/>
        </w:rPr>
        <w:t>2.4.5</w:t>
      </w:r>
      <w:r>
        <w:t>巡检任务管理</w:t>
      </w:r>
      <w:bookmarkEnd w:id="87"/>
    </w:p>
    <w:p w14:paraId="1766885A">
      <w:pPr>
        <w:ind w:firstLine="420" w:firstLineChars="200"/>
      </w:pPr>
      <w:r>
        <w:t>实现根据值班班次设定巡检任务，支持灵活设置多种规则，包括设定每个巡检任务的班次时间和巡检路线（可设置多条路线，即多次巡检）。</w:t>
      </w:r>
    </w:p>
    <w:p w14:paraId="5389AA87">
      <w:pPr>
        <w:numPr>
          <w:ilvl w:val="0"/>
          <w:numId w:val="42"/>
        </w:numPr>
        <w:ind w:firstLine="420" w:firstLineChars="200"/>
      </w:pPr>
      <w:r>
        <w:t>支持根据需求设置所有巡检路线的巡检规则，如无序、按序、按时按序。</w:t>
      </w:r>
    </w:p>
    <w:p w14:paraId="635FE1F8">
      <w:pPr>
        <w:numPr>
          <w:ilvl w:val="0"/>
          <w:numId w:val="42"/>
        </w:numPr>
        <w:ind w:firstLine="420" w:firstLineChars="200"/>
      </w:pPr>
      <w:r>
        <w:t>支持设置巡检方式，如所有巡检人员共同完成、每个巡检人员独立完成等。</w:t>
      </w:r>
    </w:p>
    <w:p w14:paraId="706CDAA1">
      <w:pPr>
        <w:pStyle w:val="4"/>
        <w:ind w:firstLine="420"/>
      </w:pPr>
      <w:bookmarkStart w:id="88" w:name="_Toc915772470"/>
      <w:r>
        <w:rPr>
          <w:rFonts w:hint="eastAsia"/>
        </w:rPr>
        <w:t>2.4.6</w:t>
      </w:r>
      <w:r>
        <w:t>报表打印</w:t>
      </w:r>
      <w:bookmarkEnd w:id="88"/>
    </w:p>
    <w:p w14:paraId="1B0C5624">
      <w:pPr>
        <w:ind w:firstLine="420" w:firstLineChars="200"/>
      </w:pPr>
      <w:r>
        <w:t>实现根据纸质表单样式打印巡检报表的功能。通过上传留有数据录入标识的自定义excel文件实现报表模板创建。</w:t>
      </w:r>
    </w:p>
    <w:p w14:paraId="43515C19">
      <w:pPr>
        <w:ind w:firstLine="420" w:firstLineChars="200"/>
      </w:pPr>
      <w:r>
        <w:t>实现根据巡检结果结合报表模板自动套打的功能。</w:t>
      </w:r>
    </w:p>
    <w:p w14:paraId="23470DB1">
      <w:pPr>
        <w:ind w:firstLine="420" w:firstLineChars="200"/>
      </w:pPr>
      <w:r>
        <w:t>支持查看报表详情、打印报表及套打记录。</w:t>
      </w:r>
    </w:p>
    <w:p w14:paraId="77E4F446">
      <w:pPr>
        <w:pStyle w:val="3"/>
        <w:ind w:firstLine="420"/>
      </w:pPr>
      <w:r>
        <w:rPr>
          <w:rFonts w:hint="eastAsia"/>
        </w:rPr>
        <w:t>三、</w:t>
      </w:r>
      <w:r>
        <w:t>产品技术要求</w:t>
      </w:r>
    </w:p>
    <w:p w14:paraId="257C0B61">
      <w:pPr>
        <w:pStyle w:val="4"/>
        <w:ind w:firstLine="420"/>
      </w:pPr>
      <w:r>
        <w:rPr>
          <w:rFonts w:hint="eastAsia"/>
        </w:rPr>
        <w:t>（一）</w:t>
      </w:r>
      <w:r>
        <w:t>一致性比对系统</w:t>
      </w:r>
    </w:p>
    <w:tbl>
      <w:tblPr>
        <w:tblStyle w:val="23"/>
        <w:tblW w:w="5000" w:type="pct"/>
        <w:tblInd w:w="0" w:type="dxa"/>
        <w:tblLayout w:type="autofit"/>
        <w:tblCellMar>
          <w:top w:w="0" w:type="dxa"/>
          <w:left w:w="108" w:type="dxa"/>
          <w:bottom w:w="0" w:type="dxa"/>
          <w:right w:w="108" w:type="dxa"/>
        </w:tblCellMar>
      </w:tblPr>
      <w:tblGrid>
        <w:gridCol w:w="665"/>
        <w:gridCol w:w="918"/>
        <w:gridCol w:w="7818"/>
      </w:tblGrid>
      <w:tr w14:paraId="3772B5C5">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5C16">
            <w:pPr>
              <w:rPr>
                <w:rFonts w:eastAsia="黑体"/>
              </w:rPr>
            </w:pPr>
            <w:r>
              <w:rPr>
                <w:rFonts w:eastAsia="黑体"/>
              </w:rPr>
              <w:t>标记</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7549">
            <w:pPr>
              <w:rPr>
                <w:rFonts w:eastAsia="黑体"/>
              </w:rPr>
            </w:pPr>
            <w:r>
              <w:rPr>
                <w:rFonts w:eastAsia="黑体"/>
              </w:rPr>
              <w:t>指标编号</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3B52">
            <w:pPr>
              <w:rPr>
                <w:rFonts w:eastAsia="黑体"/>
              </w:rPr>
            </w:pPr>
            <w:r>
              <w:rPr>
                <w:rFonts w:eastAsia="黑体"/>
              </w:rPr>
              <w:t>技术指标内容</w:t>
            </w:r>
          </w:p>
        </w:tc>
      </w:tr>
      <w:tr w14:paraId="5F275B32">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1F82">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8902">
            <w:pPr>
              <w:rPr>
                <w:b/>
                <w:bCs/>
              </w:rPr>
            </w:pPr>
            <w:r>
              <w:rPr>
                <w:b/>
                <w:bCs/>
              </w:rPr>
              <w:t>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9CFD7">
            <w:pPr>
              <w:rPr>
                <w:b/>
                <w:bCs/>
              </w:rPr>
            </w:pPr>
            <w:r>
              <w:rPr>
                <w:b/>
                <w:bCs/>
              </w:rPr>
              <w:t>超高清特征采集设备</w:t>
            </w:r>
          </w:p>
        </w:tc>
      </w:tr>
      <w:tr w14:paraId="13FAD2DD">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832E">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3269">
            <w:r>
              <w:t>1.1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B08C">
            <w:pPr>
              <w:jc w:val="left"/>
              <w:rPr>
                <w:bCs/>
              </w:rPr>
            </w:pPr>
            <w:r>
              <w:rPr>
                <w:bCs/>
              </w:rPr>
              <w:t>高效架构</w:t>
            </w:r>
            <w:r>
              <w:rPr>
                <w:rFonts w:hint="eastAsia"/>
                <w:bCs/>
              </w:rPr>
              <w:t>。</w:t>
            </w:r>
          </w:p>
        </w:tc>
      </w:tr>
      <w:tr w14:paraId="71D1EA92">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2042">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A51C0">
            <w:r>
              <w:t>1.2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216C">
            <w:pPr>
              <w:jc w:val="left"/>
              <w:rPr>
                <w:bCs/>
              </w:rPr>
            </w:pPr>
            <w:r>
              <w:rPr>
                <w:bCs/>
              </w:rPr>
              <w:t>输入接口支持：支持物理输入接口不少于：3G-SDI、12G-SDI可扩展：HDMI、ASI、AES/EBU 数字音频，网络协议输入不少于： UDP/RTP/RTSP/RTMP/HTTP Over TS/HTTP Over FLV/HLS/SRT/FileoverSamba/NFS。</w:t>
            </w:r>
          </w:p>
        </w:tc>
      </w:tr>
      <w:tr w14:paraId="0ECE92AF">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0E80A">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28AFF">
            <w:r>
              <w:t>1.3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B176D">
            <w:pPr>
              <w:jc w:val="left"/>
              <w:rPr>
                <w:bCs/>
              </w:rPr>
            </w:pPr>
            <w:r>
              <w:rPr>
                <w:bCs/>
              </w:rPr>
              <w:t>视频编码格式兼容：支持视频编码格式，不少于： MPEG2、H.264、H.265、AVS+、AVS2、HDR Vivid。</w:t>
            </w:r>
          </w:p>
        </w:tc>
      </w:tr>
      <w:tr w14:paraId="2FC2EEBA">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EE23">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6EC9">
            <w:r>
              <w:t>1.4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E618">
            <w:pPr>
              <w:jc w:val="left"/>
              <w:rPr>
                <w:bCs/>
              </w:rPr>
            </w:pPr>
            <w:r>
              <w:rPr>
                <w:bCs/>
              </w:rPr>
              <w:t>音频编码格式支持：支持音频编码格式，不少于： MPGA/AAC/WMA/MP3/AMR/AC3/E-AC3/DRA/PCM/DTS/Audio Vivid。</w:t>
            </w:r>
          </w:p>
        </w:tc>
      </w:tr>
      <w:tr w14:paraId="2B9912C6">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1E66">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1E2B">
            <w:r>
              <w:t>1.5</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6623">
            <w:pPr>
              <w:rPr>
                <w:bCs/>
              </w:rPr>
            </w:pPr>
            <w:r>
              <w:rPr>
                <w:bCs/>
              </w:rPr>
              <w:t>逐帧特征提取：支持逐帧提取视频特征值，支持逐声道提取音频特征值。</w:t>
            </w:r>
          </w:p>
        </w:tc>
      </w:tr>
      <w:tr w14:paraId="69C1D136">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0967">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753A">
            <w:r>
              <w:t>1.6</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36D7">
            <w:pPr>
              <w:rPr>
                <w:bCs/>
              </w:rPr>
            </w:pPr>
            <w:r>
              <w:rPr>
                <w:bCs/>
              </w:rPr>
              <w:t>转码与自定义参数：支持对采集的音视频进行转码，支持集中配置和自定义转码参数。</w:t>
            </w:r>
          </w:p>
        </w:tc>
      </w:tr>
      <w:tr w14:paraId="0B74D91B">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3EF2A">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0357">
            <w:r>
              <w:t>1.7</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D55B">
            <w:pPr>
              <w:rPr>
                <w:bCs/>
              </w:rPr>
            </w:pPr>
            <w:r>
              <w:rPr>
                <w:bCs/>
              </w:rPr>
              <w:t>信息叠加与画面处理：支持叠加信息，不少于：频道名称、日期、时间。支持画面裁剪、边缘涂黑、插入黑边。</w:t>
            </w:r>
          </w:p>
        </w:tc>
      </w:tr>
      <w:tr w14:paraId="178F29DC">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9A82">
            <w:pPr>
              <w:rPr>
                <w:rFonts w:eastAsiaTheme="minorEastAsia"/>
              </w:rPr>
            </w:pPr>
            <w:r>
              <w:rPr>
                <w:rFonts w:eastAsiaTheme="minorEastAsia"/>
              </w:rPr>
              <w:t>★</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1B76">
            <w:r>
              <w:t>1.8</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341E">
            <w:pPr>
              <w:rPr>
                <w:bCs/>
              </w:rPr>
            </w:pPr>
            <w:r>
              <w:rPr>
                <w:bCs/>
              </w:rPr>
              <w:t>NDI协议支持与节目选择：支持 NDI 协议输入，能够自动搜索网内 NDI 信息并选择NDI节目。</w:t>
            </w:r>
            <w:r>
              <w:rPr>
                <w:rFonts w:hint="eastAsia"/>
                <w:bCs/>
              </w:rPr>
              <w:t>（</w:t>
            </w:r>
            <w:r>
              <w:rPr>
                <w:rFonts w:hint="eastAsia"/>
                <w:b/>
                <w:bCs/>
                <w:kern w:val="0"/>
              </w:rPr>
              <w:t>投标文件中提供具有CMA或CNAS资质的检测机构出具的检测报告证明投标产品满足此技术要求</w:t>
            </w:r>
            <w:r>
              <w:rPr>
                <w:rFonts w:hint="eastAsia"/>
                <w:bCs/>
              </w:rPr>
              <w:t>）</w:t>
            </w:r>
          </w:p>
        </w:tc>
      </w:tr>
      <w:tr w14:paraId="2580EF03">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90EB">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89D3">
            <w:r>
              <w:t>1.9</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2031">
            <w:pPr>
              <w:rPr>
                <w:bCs/>
              </w:rPr>
            </w:pPr>
            <w:r>
              <w:rPr>
                <w:bCs/>
              </w:rPr>
              <w:t>信源选择与解复用：采集设备支持解复用，支持选择复用流中的一个视音频进行特征值提取。</w:t>
            </w:r>
          </w:p>
        </w:tc>
      </w:tr>
      <w:tr w14:paraId="1FA23A3D">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1F8D">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5FC7">
            <w:r>
              <w:t>1.10</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0434A">
            <w:pPr>
              <w:rPr>
                <w:bCs/>
              </w:rPr>
            </w:pPr>
            <w:r>
              <w:rPr>
                <w:bCs/>
              </w:rPr>
              <w:t>自定义设置与个性化需求：支持位置、字体大小及颜色等自定义设置。支持定制个性化配置。</w:t>
            </w:r>
          </w:p>
        </w:tc>
      </w:tr>
      <w:tr w14:paraId="4134DD50">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ED29">
            <w:pPr>
              <w:rPr>
                <w:rFonts w:eastAsiaTheme="minorEastAsia"/>
              </w:rPr>
            </w:pPr>
            <w:r>
              <w:rPr>
                <w:rFonts w:eastAsiaTheme="minorEastAsia"/>
              </w:rPr>
              <w:t>★</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FDD0">
            <w:r>
              <w:t>1.11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C5B7">
            <w:pPr>
              <w:rPr>
                <w:bCs/>
              </w:rPr>
            </w:pPr>
            <w:r>
              <w:rPr>
                <w:bCs/>
              </w:rPr>
              <w:t>支持SDR与HDR（HLG\HDR10）</w:t>
            </w:r>
            <w:r>
              <w:rPr>
                <w:rFonts w:hint="eastAsia"/>
                <w:bCs/>
              </w:rPr>
              <w:t>，</w:t>
            </w:r>
            <w:r>
              <w:rPr>
                <w:bCs/>
              </w:rPr>
              <w:t>HDR10与HLG之间色彩转换。</w:t>
            </w:r>
            <w:r>
              <w:rPr>
                <w:rFonts w:hint="eastAsia"/>
                <w:bCs/>
              </w:rPr>
              <w:t>（</w:t>
            </w:r>
            <w:r>
              <w:rPr>
                <w:rFonts w:hint="eastAsia"/>
                <w:b/>
                <w:bCs/>
                <w:kern w:val="0"/>
              </w:rPr>
              <w:t>投标文件中提供具有CMA或CNAS资质的检测机构出具的检测报告证明投标产品满足此技术要求</w:t>
            </w:r>
            <w:r>
              <w:rPr>
                <w:rFonts w:hint="eastAsia"/>
                <w:bCs/>
              </w:rPr>
              <w:t>）</w:t>
            </w:r>
          </w:p>
        </w:tc>
      </w:tr>
      <w:tr w14:paraId="749D6429">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auto" w:sz="4" w:space="0"/>
              <w:right w:val="single" w:color="000000" w:sz="4" w:space="0"/>
            </w:tcBorders>
            <w:shd w:val="clear" w:color="auto" w:fill="auto"/>
            <w:vAlign w:val="center"/>
          </w:tcPr>
          <w:p w14:paraId="241B2C1E">
            <w:pPr>
              <w:rPr>
                <w:rFonts w:eastAsiaTheme="minorEastAsia"/>
                <w:b/>
                <w:bCs/>
              </w:rPr>
            </w:pPr>
            <w:r>
              <w:rPr>
                <w:rFonts w:eastAsiaTheme="minorEastAsia"/>
              </w:rPr>
              <w:t>★</w:t>
            </w:r>
          </w:p>
        </w:tc>
        <w:tc>
          <w:tcPr>
            <w:tcW w:w="909" w:type="dxa"/>
            <w:tcBorders>
              <w:top w:val="single" w:color="000000" w:sz="4" w:space="0"/>
              <w:left w:val="single" w:color="000000" w:sz="4" w:space="0"/>
              <w:bottom w:val="single" w:color="auto" w:sz="4" w:space="0"/>
              <w:right w:val="single" w:color="000000" w:sz="4" w:space="0"/>
            </w:tcBorders>
            <w:shd w:val="clear" w:color="auto" w:fill="auto"/>
            <w:vAlign w:val="center"/>
          </w:tcPr>
          <w:p w14:paraId="41783D83">
            <w:r>
              <w:t>1.12</w:t>
            </w:r>
          </w:p>
        </w:tc>
        <w:tc>
          <w:tcPr>
            <w:tcW w:w="7745" w:type="dxa"/>
            <w:tcBorders>
              <w:top w:val="single" w:color="000000" w:sz="4" w:space="0"/>
              <w:left w:val="single" w:color="000000" w:sz="4" w:space="0"/>
              <w:bottom w:val="single" w:color="auto" w:sz="4" w:space="0"/>
              <w:right w:val="single" w:color="000000" w:sz="4" w:space="0"/>
            </w:tcBorders>
            <w:shd w:val="clear" w:color="auto" w:fill="auto"/>
            <w:vAlign w:val="center"/>
          </w:tcPr>
          <w:p w14:paraId="3CDC906C">
            <w:pPr>
              <w:rPr>
                <w:bCs/>
              </w:rPr>
            </w:pPr>
            <w:r>
              <w:rPr>
                <w:bCs/>
              </w:rPr>
              <w:t>特征值提取：支持视音频特征值提取，包括视频特征值分辨率设置、截取视频宽高设置、特征宏块宽高设置、音频特征值精度设置。</w:t>
            </w:r>
            <w:r>
              <w:rPr>
                <w:rFonts w:hint="eastAsia"/>
                <w:bCs/>
              </w:rPr>
              <w:t>（</w:t>
            </w:r>
            <w:r>
              <w:rPr>
                <w:rFonts w:hint="eastAsia"/>
                <w:b/>
                <w:bCs/>
                <w:kern w:val="0"/>
              </w:rPr>
              <w:t>投标文件中提供具有CMA或CNAS资质的检测机构出具的检测报告证明投标产品满足此技术要求</w:t>
            </w:r>
            <w:r>
              <w:rPr>
                <w:rFonts w:hint="eastAsia"/>
                <w:bCs/>
              </w:rPr>
              <w:t>）</w:t>
            </w:r>
          </w:p>
        </w:tc>
      </w:tr>
      <w:tr w14:paraId="490A029A">
        <w:tblPrEx>
          <w:tblCellMar>
            <w:top w:w="0" w:type="dxa"/>
            <w:left w:w="108" w:type="dxa"/>
            <w:bottom w:w="0" w:type="dxa"/>
            <w:right w:w="108" w:type="dxa"/>
          </w:tblCellMar>
        </w:tblPrEx>
        <w:trPr>
          <w:trHeight w:val="454" w:hRule="atLeast"/>
        </w:trPr>
        <w:tc>
          <w:tcPr>
            <w:tcW w:w="659" w:type="dxa"/>
            <w:tcBorders>
              <w:top w:val="single" w:color="auto" w:sz="4" w:space="0"/>
              <w:left w:val="single" w:color="000000" w:sz="4" w:space="0"/>
              <w:bottom w:val="single" w:color="000000" w:sz="4" w:space="0"/>
              <w:right w:val="single" w:color="000000" w:sz="4" w:space="0"/>
            </w:tcBorders>
            <w:shd w:val="clear" w:color="auto" w:fill="auto"/>
            <w:vAlign w:val="center"/>
          </w:tcPr>
          <w:p w14:paraId="55186C6F">
            <w:pPr>
              <w:rPr>
                <w:rFonts w:eastAsiaTheme="minorEastAsia"/>
              </w:rPr>
            </w:pPr>
          </w:p>
        </w:tc>
        <w:tc>
          <w:tcPr>
            <w:tcW w:w="909" w:type="dxa"/>
            <w:tcBorders>
              <w:top w:val="single" w:color="auto" w:sz="4" w:space="0"/>
              <w:left w:val="single" w:color="000000" w:sz="4" w:space="0"/>
              <w:bottom w:val="single" w:color="000000" w:sz="4" w:space="0"/>
              <w:right w:val="single" w:color="000000" w:sz="4" w:space="0"/>
            </w:tcBorders>
            <w:shd w:val="clear" w:color="auto" w:fill="auto"/>
            <w:vAlign w:val="center"/>
          </w:tcPr>
          <w:p w14:paraId="2504BBC3">
            <w:r>
              <w:t>1.13</w:t>
            </w:r>
          </w:p>
        </w:tc>
        <w:tc>
          <w:tcPr>
            <w:tcW w:w="7745" w:type="dxa"/>
            <w:tcBorders>
              <w:top w:val="single" w:color="auto" w:sz="4" w:space="0"/>
              <w:left w:val="single" w:color="000000" w:sz="4" w:space="0"/>
              <w:bottom w:val="single" w:color="000000" w:sz="4" w:space="0"/>
              <w:right w:val="single" w:color="000000" w:sz="4" w:space="0"/>
            </w:tcBorders>
            <w:shd w:val="clear" w:color="auto" w:fill="auto"/>
            <w:vAlign w:val="center"/>
          </w:tcPr>
          <w:p w14:paraId="41A3EEB9">
            <w:pPr>
              <w:rPr>
                <w:bCs/>
              </w:rPr>
            </w:pPr>
            <w:r>
              <w:rPr>
                <w:bCs/>
              </w:rPr>
              <w:t>接口数量：单台支持超高清12G-SDI≥4路。</w:t>
            </w:r>
          </w:p>
        </w:tc>
      </w:tr>
      <w:tr w14:paraId="58A12BC3">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AE28">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FF0B4">
            <w:r>
              <w:t>1.14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D767">
            <w:pPr>
              <w:rPr>
                <w:bCs/>
              </w:rPr>
            </w:pPr>
            <w:r>
              <w:rPr>
                <w:bCs/>
              </w:rPr>
              <w:t>支持主备冗余电源。</w:t>
            </w:r>
          </w:p>
        </w:tc>
      </w:tr>
      <w:tr w14:paraId="3EF3625C">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auto" w:sz="4" w:space="0"/>
              <w:right w:val="single" w:color="000000" w:sz="4" w:space="0"/>
            </w:tcBorders>
            <w:shd w:val="clear" w:color="auto" w:fill="auto"/>
            <w:vAlign w:val="center"/>
          </w:tcPr>
          <w:p w14:paraId="3A18AB29">
            <w:pPr>
              <w:rPr>
                <w:rFonts w:eastAsiaTheme="minorEastAsia"/>
              </w:rPr>
            </w:pPr>
          </w:p>
        </w:tc>
        <w:tc>
          <w:tcPr>
            <w:tcW w:w="909" w:type="dxa"/>
            <w:tcBorders>
              <w:top w:val="single" w:color="000000" w:sz="4" w:space="0"/>
              <w:left w:val="single" w:color="000000" w:sz="4" w:space="0"/>
              <w:bottom w:val="single" w:color="auto" w:sz="4" w:space="0"/>
              <w:right w:val="single" w:color="000000" w:sz="4" w:space="0"/>
            </w:tcBorders>
            <w:shd w:val="clear" w:color="auto" w:fill="auto"/>
            <w:vAlign w:val="center"/>
          </w:tcPr>
          <w:p w14:paraId="5F6B1D22">
            <w:r>
              <w:t>1.15</w:t>
            </w:r>
          </w:p>
        </w:tc>
        <w:tc>
          <w:tcPr>
            <w:tcW w:w="7745" w:type="dxa"/>
            <w:tcBorders>
              <w:top w:val="single" w:color="000000" w:sz="4" w:space="0"/>
              <w:left w:val="single" w:color="000000" w:sz="4" w:space="0"/>
              <w:bottom w:val="single" w:color="auto" w:sz="4" w:space="0"/>
              <w:right w:val="single" w:color="000000" w:sz="4" w:space="0"/>
            </w:tcBorders>
            <w:shd w:val="clear" w:color="auto" w:fill="auto"/>
            <w:vAlign w:val="center"/>
          </w:tcPr>
          <w:p w14:paraId="2B498801">
            <w:pPr>
              <w:rPr>
                <w:bCs/>
              </w:rPr>
            </w:pPr>
            <w:r>
              <w:rPr>
                <w:bCs/>
              </w:rPr>
              <w:t>正版操作系统，支持国产化操作系统、国产化数据库。</w:t>
            </w:r>
          </w:p>
        </w:tc>
      </w:tr>
      <w:tr w14:paraId="6F77AE5E">
        <w:tblPrEx>
          <w:tblCellMar>
            <w:top w:w="0" w:type="dxa"/>
            <w:left w:w="108" w:type="dxa"/>
            <w:bottom w:w="0" w:type="dxa"/>
            <w:right w:w="108" w:type="dxa"/>
          </w:tblCellMar>
        </w:tblPrEx>
        <w:trPr>
          <w:trHeight w:val="454" w:hRule="atLeast"/>
        </w:trPr>
        <w:tc>
          <w:tcPr>
            <w:tcW w:w="659" w:type="dxa"/>
            <w:tcBorders>
              <w:top w:val="single" w:color="auto" w:sz="4" w:space="0"/>
              <w:left w:val="single" w:color="000000" w:sz="4" w:space="0"/>
              <w:bottom w:val="single" w:color="000000" w:sz="4" w:space="0"/>
              <w:right w:val="single" w:color="000000" w:sz="4" w:space="0"/>
            </w:tcBorders>
            <w:shd w:val="clear" w:color="auto" w:fill="auto"/>
            <w:vAlign w:val="center"/>
          </w:tcPr>
          <w:p w14:paraId="1A112EA7">
            <w:pPr>
              <w:rPr>
                <w:rFonts w:eastAsiaTheme="minorEastAsia"/>
              </w:rPr>
            </w:pPr>
          </w:p>
        </w:tc>
        <w:tc>
          <w:tcPr>
            <w:tcW w:w="909" w:type="dxa"/>
            <w:tcBorders>
              <w:top w:val="single" w:color="auto" w:sz="4" w:space="0"/>
              <w:left w:val="single" w:color="000000" w:sz="4" w:space="0"/>
              <w:bottom w:val="single" w:color="000000" w:sz="4" w:space="0"/>
              <w:right w:val="single" w:color="000000" w:sz="4" w:space="0"/>
            </w:tcBorders>
            <w:shd w:val="clear" w:color="auto" w:fill="auto"/>
            <w:vAlign w:val="center"/>
          </w:tcPr>
          <w:p w14:paraId="20377E3C">
            <w:r>
              <w:t>1.16</w:t>
            </w:r>
          </w:p>
        </w:tc>
        <w:tc>
          <w:tcPr>
            <w:tcW w:w="7745" w:type="dxa"/>
            <w:tcBorders>
              <w:top w:val="single" w:color="auto" w:sz="4" w:space="0"/>
              <w:left w:val="single" w:color="000000" w:sz="4" w:space="0"/>
              <w:bottom w:val="single" w:color="000000" w:sz="4" w:space="0"/>
              <w:right w:val="single" w:color="000000" w:sz="4" w:space="0"/>
            </w:tcBorders>
            <w:shd w:val="clear" w:color="auto" w:fill="auto"/>
            <w:vAlign w:val="center"/>
          </w:tcPr>
          <w:p w14:paraId="0BF274CE">
            <w:pPr>
              <w:rPr>
                <w:bCs/>
              </w:rPr>
            </w:pPr>
            <w:r>
              <w:rPr>
                <w:bCs/>
              </w:rPr>
              <w:t>支持IPv6协议。</w:t>
            </w:r>
          </w:p>
        </w:tc>
      </w:tr>
      <w:tr w14:paraId="7ED128E5">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3A71">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E947">
            <w:pPr>
              <w:rPr>
                <w:b/>
                <w:bCs/>
              </w:rPr>
            </w:pPr>
            <w:r>
              <w:rPr>
                <w:b/>
                <w:bCs/>
              </w:rPr>
              <w:t>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15AC">
            <w:pPr>
              <w:rPr>
                <w:b/>
                <w:bCs/>
              </w:rPr>
            </w:pPr>
            <w:r>
              <w:rPr>
                <w:b/>
                <w:bCs/>
              </w:rPr>
              <w:t>高清同播特征采集设备</w:t>
            </w:r>
          </w:p>
        </w:tc>
      </w:tr>
      <w:tr w14:paraId="0580C62C">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AC8FC">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D45AF">
            <w:r>
              <w:t>2.1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381E">
            <w:pPr>
              <w:jc w:val="left"/>
              <w:rPr>
                <w:bCs/>
              </w:rPr>
            </w:pPr>
            <w:r>
              <w:rPr>
                <w:bCs/>
              </w:rPr>
              <w:t>高效架构。</w:t>
            </w:r>
          </w:p>
        </w:tc>
      </w:tr>
      <w:tr w14:paraId="7B513FAE">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F2F58">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826FF">
            <w:r>
              <w:t>2.2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F149">
            <w:pPr>
              <w:jc w:val="left"/>
              <w:rPr>
                <w:bCs/>
              </w:rPr>
            </w:pPr>
            <w:r>
              <w:rPr>
                <w:bCs/>
              </w:rPr>
              <w:t>输入接口支持：支持物理输入接口不少于：3G-SDI，可扩展：HDMI、ASI、AES/EBU 数字音频，网络协议输入，不少于： UDP/RTP/RTSP/RTMP/HTTP Over TS/HTTP Over FLV/HLS/SRT/FileoverSamba/NFS。</w:t>
            </w:r>
          </w:p>
        </w:tc>
      </w:tr>
      <w:tr w14:paraId="6F687FDB">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DEF5">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5AD0">
            <w:r>
              <w:t>2.3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A9025">
            <w:pPr>
              <w:jc w:val="left"/>
              <w:rPr>
                <w:bCs/>
              </w:rPr>
            </w:pPr>
            <w:r>
              <w:rPr>
                <w:bCs/>
              </w:rPr>
              <w:t>视频编码格式兼容：支持视频编码格式，不少于： MPEG2、H.264、H.265、AVS+、AVS2。</w:t>
            </w:r>
          </w:p>
        </w:tc>
      </w:tr>
      <w:tr w14:paraId="3B0EDA47">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DD90A">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1E70">
            <w:r>
              <w:t>2.4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854D">
            <w:pPr>
              <w:jc w:val="left"/>
              <w:rPr>
                <w:bCs/>
              </w:rPr>
            </w:pPr>
            <w:r>
              <w:rPr>
                <w:bCs/>
              </w:rPr>
              <w:t>音频编码格式支持：支持音频编码格式，不少于： MPGA/AAC/WMA/MP3/AMR/AC3/E-AC3/DRA/PCM/DTS。</w:t>
            </w:r>
          </w:p>
        </w:tc>
      </w:tr>
      <w:tr w14:paraId="39869136">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A0A5">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C563">
            <w:r>
              <w:t>2.5</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52F0">
            <w:pPr>
              <w:jc w:val="left"/>
              <w:rPr>
                <w:bCs/>
              </w:rPr>
            </w:pPr>
            <w:r>
              <w:rPr>
                <w:bCs/>
              </w:rPr>
              <w:t>逐帧特征提取：支持逐帧提取视频特征值，支持逐声道提取音频特征值。</w:t>
            </w:r>
          </w:p>
        </w:tc>
      </w:tr>
      <w:tr w14:paraId="67B03AD0">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9E27">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40B2">
            <w:r>
              <w:t>2.6</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B054">
            <w:pPr>
              <w:jc w:val="left"/>
              <w:rPr>
                <w:bCs/>
              </w:rPr>
            </w:pPr>
            <w:r>
              <w:rPr>
                <w:bCs/>
              </w:rPr>
              <w:t>转码与自定义参数：支持对采集的音视频进行转码，支持集中配置和自定义转码参数。</w:t>
            </w:r>
          </w:p>
        </w:tc>
      </w:tr>
      <w:tr w14:paraId="06321A21">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D3585">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281A">
            <w:r>
              <w:t>2.7</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3FCA">
            <w:pPr>
              <w:rPr>
                <w:bCs/>
              </w:rPr>
            </w:pPr>
            <w:r>
              <w:rPr>
                <w:bCs/>
              </w:rPr>
              <w:t>信息叠加与画面处理：支持叠加信息，不少于：频道名称、日期、时间。支持画面裁剪、边缘涂黑、插入黑边。</w:t>
            </w:r>
          </w:p>
        </w:tc>
      </w:tr>
      <w:tr w14:paraId="4C196CF1">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0D20">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53C0">
            <w:r>
              <w:t>2.8</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BF66">
            <w:pPr>
              <w:rPr>
                <w:bCs/>
              </w:rPr>
            </w:pPr>
            <w:r>
              <w:rPr>
                <w:bCs/>
              </w:rPr>
              <w:t>NDI协议支持与节目选择：支持 NDI 协议输入，能够自动搜索网内 NDI 信息并选择NDI节目。</w:t>
            </w:r>
            <w:r>
              <w:rPr>
                <w:rFonts w:hint="eastAsia"/>
                <w:bCs/>
              </w:rPr>
              <w:t>（</w:t>
            </w:r>
            <w:r>
              <w:rPr>
                <w:rFonts w:hint="eastAsia"/>
                <w:b/>
              </w:rPr>
              <w:t>投标文件中提供具有CMA或CNAS资质的检测机构出具的检测报告证明投标产品满足此技术要求</w:t>
            </w:r>
            <w:r>
              <w:rPr>
                <w:rFonts w:hint="eastAsia"/>
                <w:bCs/>
              </w:rPr>
              <w:t>）</w:t>
            </w:r>
          </w:p>
        </w:tc>
      </w:tr>
      <w:tr w14:paraId="0DF19BC8">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3EEF">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0115">
            <w:r>
              <w:t>2.9</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26D8E">
            <w:pPr>
              <w:rPr>
                <w:bCs/>
              </w:rPr>
            </w:pPr>
            <w:r>
              <w:rPr>
                <w:bCs/>
              </w:rPr>
              <w:t>信源选择与解复用：采集设备支持解复用，支持选择复用流中的一个视音频进行特征值提取。</w:t>
            </w:r>
          </w:p>
        </w:tc>
      </w:tr>
      <w:tr w14:paraId="69D746C4">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auto" w:sz="4" w:space="0"/>
              <w:right w:val="single" w:color="000000" w:sz="4" w:space="0"/>
            </w:tcBorders>
            <w:shd w:val="clear" w:color="auto" w:fill="auto"/>
            <w:vAlign w:val="center"/>
          </w:tcPr>
          <w:p w14:paraId="08F20E2B"/>
        </w:tc>
        <w:tc>
          <w:tcPr>
            <w:tcW w:w="909" w:type="dxa"/>
            <w:tcBorders>
              <w:top w:val="single" w:color="000000" w:sz="4" w:space="0"/>
              <w:left w:val="single" w:color="000000" w:sz="4" w:space="0"/>
              <w:bottom w:val="single" w:color="auto" w:sz="4" w:space="0"/>
              <w:right w:val="single" w:color="000000" w:sz="4" w:space="0"/>
            </w:tcBorders>
            <w:shd w:val="clear" w:color="auto" w:fill="auto"/>
            <w:vAlign w:val="center"/>
          </w:tcPr>
          <w:p w14:paraId="4916382D">
            <w:r>
              <w:t>2.10</w:t>
            </w:r>
          </w:p>
        </w:tc>
        <w:tc>
          <w:tcPr>
            <w:tcW w:w="7745" w:type="dxa"/>
            <w:tcBorders>
              <w:top w:val="single" w:color="000000" w:sz="4" w:space="0"/>
              <w:left w:val="single" w:color="000000" w:sz="4" w:space="0"/>
              <w:bottom w:val="single" w:color="auto" w:sz="4" w:space="0"/>
              <w:right w:val="single" w:color="000000" w:sz="4" w:space="0"/>
            </w:tcBorders>
            <w:shd w:val="clear" w:color="auto" w:fill="auto"/>
            <w:vAlign w:val="center"/>
          </w:tcPr>
          <w:p w14:paraId="7475E4CB">
            <w:pPr>
              <w:rPr>
                <w:bCs/>
              </w:rPr>
            </w:pPr>
            <w:r>
              <w:rPr>
                <w:bCs/>
              </w:rPr>
              <w:t>自定义设置与个性化需求：支持位置、字体大小及颜色等自定义设置。支持定制个性化配置。</w:t>
            </w:r>
          </w:p>
        </w:tc>
      </w:tr>
      <w:tr w14:paraId="456F8F11">
        <w:tblPrEx>
          <w:tblCellMar>
            <w:top w:w="0" w:type="dxa"/>
            <w:left w:w="108" w:type="dxa"/>
            <w:bottom w:w="0" w:type="dxa"/>
            <w:right w:w="108" w:type="dxa"/>
          </w:tblCellMar>
        </w:tblPrEx>
        <w:trPr>
          <w:trHeight w:val="454" w:hRule="atLeast"/>
        </w:trPr>
        <w:tc>
          <w:tcPr>
            <w:tcW w:w="659" w:type="dxa"/>
            <w:tcBorders>
              <w:top w:val="single" w:color="auto" w:sz="4" w:space="0"/>
              <w:left w:val="single" w:color="000000" w:sz="4" w:space="0"/>
              <w:bottom w:val="single" w:color="000000" w:sz="4" w:space="0"/>
              <w:right w:val="single" w:color="000000" w:sz="4" w:space="0"/>
            </w:tcBorders>
            <w:shd w:val="clear" w:color="auto" w:fill="auto"/>
            <w:vAlign w:val="center"/>
          </w:tcPr>
          <w:p w14:paraId="02C2B356"/>
        </w:tc>
        <w:tc>
          <w:tcPr>
            <w:tcW w:w="909" w:type="dxa"/>
            <w:tcBorders>
              <w:top w:val="single" w:color="auto" w:sz="4" w:space="0"/>
              <w:left w:val="single" w:color="000000" w:sz="4" w:space="0"/>
              <w:bottom w:val="single" w:color="000000" w:sz="4" w:space="0"/>
              <w:right w:val="single" w:color="000000" w:sz="4" w:space="0"/>
            </w:tcBorders>
            <w:shd w:val="clear" w:color="auto" w:fill="auto"/>
            <w:vAlign w:val="center"/>
          </w:tcPr>
          <w:p w14:paraId="02668D76">
            <w:r>
              <w:t>2.11</w:t>
            </w:r>
          </w:p>
        </w:tc>
        <w:tc>
          <w:tcPr>
            <w:tcW w:w="7745" w:type="dxa"/>
            <w:tcBorders>
              <w:top w:val="single" w:color="auto" w:sz="4" w:space="0"/>
              <w:left w:val="single" w:color="000000" w:sz="4" w:space="0"/>
              <w:bottom w:val="single" w:color="000000" w:sz="4" w:space="0"/>
              <w:right w:val="single" w:color="000000" w:sz="4" w:space="0"/>
            </w:tcBorders>
            <w:shd w:val="clear" w:color="auto" w:fill="auto"/>
            <w:vAlign w:val="center"/>
          </w:tcPr>
          <w:p w14:paraId="334DA995">
            <w:pPr>
              <w:rPr>
                <w:bCs/>
              </w:rPr>
            </w:pPr>
            <w:r>
              <w:rPr>
                <w:bCs/>
              </w:rPr>
              <w:t>支持SDR与HDR（HLG\HDR10）</w:t>
            </w:r>
            <w:r>
              <w:rPr>
                <w:rFonts w:hint="eastAsia"/>
                <w:bCs/>
              </w:rPr>
              <w:t>，</w:t>
            </w:r>
            <w:r>
              <w:rPr>
                <w:bCs/>
              </w:rPr>
              <w:t>HDR10与HLG之间色彩转换。</w:t>
            </w:r>
            <w:r>
              <w:rPr>
                <w:rFonts w:hint="eastAsia"/>
                <w:bCs/>
              </w:rPr>
              <w:t>（</w:t>
            </w:r>
            <w:r>
              <w:rPr>
                <w:rFonts w:hint="eastAsia"/>
                <w:b/>
              </w:rPr>
              <w:t>投标文件中提供具有CMA或CNAS资质的检测机构出具的检测报告证明投标产品满足此技术要求</w:t>
            </w:r>
            <w:r>
              <w:rPr>
                <w:rFonts w:hint="eastAsia"/>
                <w:bCs/>
              </w:rPr>
              <w:t>）</w:t>
            </w:r>
          </w:p>
        </w:tc>
      </w:tr>
      <w:tr w14:paraId="0DD8F77C">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05E7C"/>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96AF">
            <w:r>
              <w:t>2.12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9708">
            <w:pPr>
              <w:rPr>
                <w:bCs/>
              </w:rPr>
            </w:pPr>
            <w:r>
              <w:rPr>
                <w:bCs/>
              </w:rPr>
              <w:t>特征值提取：支持视音频特征值提取，包括视频特征值分辨率设置、截取视频宽高设置、特征宏块宽高设置、音频特征值精度设置。</w:t>
            </w:r>
            <w:r>
              <w:rPr>
                <w:rFonts w:hint="eastAsia"/>
                <w:bCs/>
              </w:rPr>
              <w:t>（</w:t>
            </w:r>
            <w:r>
              <w:rPr>
                <w:rFonts w:hint="eastAsia"/>
                <w:b/>
              </w:rPr>
              <w:t>投标文件中提供具有CMA或CNAS资质的检测机构出具的检测报告证明投标产品满足此技术要求</w:t>
            </w:r>
            <w:r>
              <w:rPr>
                <w:rFonts w:hint="eastAsia"/>
                <w:bCs/>
              </w:rPr>
              <w:t>）</w:t>
            </w:r>
          </w:p>
        </w:tc>
      </w:tr>
      <w:tr w14:paraId="66445665">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00F9"/>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41BF">
            <w:r>
              <w:t>2.13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2ECE">
            <w:pPr>
              <w:rPr>
                <w:bCs/>
              </w:rPr>
            </w:pPr>
            <w:r>
              <w:rPr>
                <w:bCs/>
              </w:rPr>
              <w:t>接口数量：单台支持高清SDI≥16路。</w:t>
            </w:r>
          </w:p>
        </w:tc>
      </w:tr>
      <w:tr w14:paraId="2749B162">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5E6B"/>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2722">
            <w:r>
              <w:t>2.14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0B48">
            <w:pPr>
              <w:rPr>
                <w:bCs/>
              </w:rPr>
            </w:pPr>
            <w:r>
              <w:rPr>
                <w:bCs/>
              </w:rPr>
              <w:t>支持主备冗余电源。</w:t>
            </w:r>
          </w:p>
        </w:tc>
      </w:tr>
      <w:tr w14:paraId="1754D0EF">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auto" w:sz="4" w:space="0"/>
              <w:right w:val="single" w:color="000000" w:sz="4" w:space="0"/>
            </w:tcBorders>
            <w:shd w:val="clear" w:color="auto" w:fill="auto"/>
            <w:vAlign w:val="center"/>
          </w:tcPr>
          <w:p w14:paraId="5126C98D"/>
        </w:tc>
        <w:tc>
          <w:tcPr>
            <w:tcW w:w="909" w:type="dxa"/>
            <w:tcBorders>
              <w:top w:val="single" w:color="000000" w:sz="4" w:space="0"/>
              <w:left w:val="single" w:color="000000" w:sz="4" w:space="0"/>
              <w:bottom w:val="single" w:color="auto" w:sz="4" w:space="0"/>
              <w:right w:val="single" w:color="000000" w:sz="4" w:space="0"/>
            </w:tcBorders>
            <w:shd w:val="clear" w:color="auto" w:fill="auto"/>
            <w:vAlign w:val="center"/>
          </w:tcPr>
          <w:p w14:paraId="580F14F7">
            <w:r>
              <w:t>2.15</w:t>
            </w:r>
          </w:p>
        </w:tc>
        <w:tc>
          <w:tcPr>
            <w:tcW w:w="7745" w:type="dxa"/>
            <w:tcBorders>
              <w:top w:val="single" w:color="000000" w:sz="4" w:space="0"/>
              <w:left w:val="single" w:color="000000" w:sz="4" w:space="0"/>
              <w:bottom w:val="single" w:color="auto" w:sz="4" w:space="0"/>
              <w:right w:val="single" w:color="000000" w:sz="4" w:space="0"/>
            </w:tcBorders>
            <w:shd w:val="clear" w:color="auto" w:fill="auto"/>
            <w:vAlign w:val="center"/>
          </w:tcPr>
          <w:p w14:paraId="55A43367">
            <w:pPr>
              <w:rPr>
                <w:bCs/>
              </w:rPr>
            </w:pPr>
            <w:r>
              <w:rPr>
                <w:bCs/>
              </w:rPr>
              <w:t>正版操作系统，支持国产化操作系统、国产化数据库。</w:t>
            </w:r>
          </w:p>
        </w:tc>
      </w:tr>
      <w:tr w14:paraId="614474E6">
        <w:tblPrEx>
          <w:tblCellMar>
            <w:top w:w="0" w:type="dxa"/>
            <w:left w:w="108" w:type="dxa"/>
            <w:bottom w:w="0" w:type="dxa"/>
            <w:right w:w="108" w:type="dxa"/>
          </w:tblCellMar>
        </w:tblPrEx>
        <w:trPr>
          <w:trHeight w:val="454" w:hRule="atLeast"/>
        </w:trPr>
        <w:tc>
          <w:tcPr>
            <w:tcW w:w="659" w:type="dxa"/>
            <w:tcBorders>
              <w:top w:val="single" w:color="auto" w:sz="4" w:space="0"/>
              <w:left w:val="single" w:color="000000" w:sz="4" w:space="0"/>
              <w:bottom w:val="single" w:color="000000" w:sz="4" w:space="0"/>
              <w:right w:val="single" w:color="000000" w:sz="4" w:space="0"/>
            </w:tcBorders>
            <w:shd w:val="clear" w:color="auto" w:fill="auto"/>
            <w:vAlign w:val="center"/>
          </w:tcPr>
          <w:p w14:paraId="2BE0247C"/>
        </w:tc>
        <w:tc>
          <w:tcPr>
            <w:tcW w:w="909" w:type="dxa"/>
            <w:tcBorders>
              <w:top w:val="single" w:color="auto" w:sz="4" w:space="0"/>
              <w:left w:val="single" w:color="000000" w:sz="4" w:space="0"/>
              <w:bottom w:val="single" w:color="000000" w:sz="4" w:space="0"/>
              <w:right w:val="single" w:color="000000" w:sz="4" w:space="0"/>
            </w:tcBorders>
            <w:shd w:val="clear" w:color="auto" w:fill="auto"/>
            <w:vAlign w:val="center"/>
          </w:tcPr>
          <w:p w14:paraId="50E483B6">
            <w:r>
              <w:t>2.16</w:t>
            </w:r>
          </w:p>
        </w:tc>
        <w:tc>
          <w:tcPr>
            <w:tcW w:w="7745" w:type="dxa"/>
            <w:tcBorders>
              <w:top w:val="single" w:color="auto" w:sz="4" w:space="0"/>
              <w:left w:val="single" w:color="000000" w:sz="4" w:space="0"/>
              <w:bottom w:val="single" w:color="000000" w:sz="4" w:space="0"/>
              <w:right w:val="single" w:color="000000" w:sz="4" w:space="0"/>
            </w:tcBorders>
            <w:shd w:val="clear" w:color="auto" w:fill="auto"/>
            <w:vAlign w:val="center"/>
          </w:tcPr>
          <w:p w14:paraId="699DAEB6">
            <w:pPr>
              <w:rPr>
                <w:bCs/>
              </w:rPr>
            </w:pPr>
            <w:r>
              <w:rPr>
                <w:bCs/>
              </w:rPr>
              <w:t>支持IPv6协议。</w:t>
            </w:r>
          </w:p>
        </w:tc>
      </w:tr>
      <w:tr w14:paraId="6A4F822F">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9444">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C014">
            <w:pPr>
              <w:rPr>
                <w:b/>
                <w:bCs/>
              </w:rPr>
            </w:pPr>
            <w:r>
              <w:rPr>
                <w:b/>
                <w:bCs/>
              </w:rPr>
              <w:t>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B521">
            <w:pPr>
              <w:rPr>
                <w:b/>
                <w:bCs/>
              </w:rPr>
            </w:pPr>
            <w:r>
              <w:rPr>
                <w:b/>
                <w:bCs/>
              </w:rPr>
              <w:t>内容一致比对设备</w:t>
            </w:r>
          </w:p>
        </w:tc>
      </w:tr>
      <w:tr w14:paraId="24381D61">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450E">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E6DB">
            <w:r>
              <w:t>3.1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1EF3">
            <w:pPr>
              <w:rPr>
                <w:bCs/>
              </w:rPr>
            </w:pPr>
            <w:r>
              <w:rPr>
                <w:bCs/>
              </w:rPr>
              <w:t>多种比对模式：支持不少于：四点比对、三点比对、末级比对、主备比对等多种比对模式，可根据需求</w:t>
            </w:r>
            <w:r>
              <w:rPr>
                <w:rFonts w:hint="eastAsia"/>
                <w:bCs/>
                <w:lang w:val="en-US" w:eastAsia="zh-CN"/>
              </w:rPr>
              <w:t>设置</w:t>
            </w:r>
            <w:r>
              <w:rPr>
                <w:bCs/>
              </w:rPr>
              <w:t>任意的监测场景比对模式。</w:t>
            </w:r>
          </w:p>
        </w:tc>
      </w:tr>
      <w:tr w14:paraId="0711BE77">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E88F">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57305">
            <w:r>
              <w:t>3.2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3BB7">
            <w:pPr>
              <w:rPr>
                <w:bCs/>
              </w:rPr>
            </w:pPr>
            <w:r>
              <w:rPr>
                <w:bCs/>
              </w:rPr>
              <w:t>高精度视频比对：支持全画幅比对、区域排除和台标比对，可设置重点区域进行比对，支持自定义设置对比区域或排除区域。</w:t>
            </w:r>
          </w:p>
        </w:tc>
      </w:tr>
      <w:tr w14:paraId="31A3F7A9">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8CAF">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EAEA">
            <w:r>
              <w:t>3.3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0EF1">
            <w:pPr>
              <w:rPr>
                <w:bCs/>
              </w:rPr>
            </w:pPr>
            <w:r>
              <w:rPr>
                <w:bCs/>
              </w:rPr>
              <w:t>音频比对：支持单声道、立体声、环绕声等多种音频格式的比对，采用逐个声道比对的模式，可提示具体不一致的声道。支持基于主备路信号音画不同步的检测，以及信号响度差异比对。</w:t>
            </w:r>
          </w:p>
        </w:tc>
      </w:tr>
      <w:tr w14:paraId="64F56046">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EC80">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F018">
            <w:r>
              <w:t>3.4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C3D3">
            <w:pPr>
              <w:rPr>
                <w:bCs/>
              </w:rPr>
            </w:pPr>
            <w:r>
              <w:rPr>
                <w:bCs/>
              </w:rPr>
              <w:t>异态检测：具备音视频异态检测功能，检测能力不少于：静帧、黑场、彩场、彩条、视频信号丢失、主区域黑场、主区域静帧、主区域彩场等视频异态检测，以及静音、固定电平、特定频率、固定频率、噪声、立体声反相、音频信号丢失等音频异态检测。</w:t>
            </w:r>
          </w:p>
        </w:tc>
      </w:tr>
      <w:tr w14:paraId="0E5EA980">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B498D">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842E">
            <w:r>
              <w:t>3.5</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D05F">
            <w:pPr>
              <w:rPr>
                <w:bCs/>
              </w:rPr>
            </w:pPr>
            <w:r>
              <w:rPr>
                <w:bCs/>
              </w:rPr>
              <w:t>报警通知：报警通知方式不少于：语音报警、灯光报警、可视化报警，支持用户自定义。比对异常及异态报警可进行位置及区域可视化展示。</w:t>
            </w:r>
          </w:p>
        </w:tc>
      </w:tr>
      <w:tr w14:paraId="6F2BA9D2">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56EF">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FAF1">
            <w:r>
              <w:t>3.6</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F3DF">
            <w:pPr>
              <w:rPr>
                <w:bCs/>
              </w:rPr>
            </w:pPr>
            <w:r>
              <w:rPr>
                <w:bCs/>
              </w:rPr>
              <w:t>历史查询：系统支持根据节目名称、报警分类、报警类型、报警开始时间和结束时间等方式进行检索查询，支持报警状态设置。支持报警时段的录像下载，以及报警记录导出。</w:t>
            </w:r>
          </w:p>
        </w:tc>
      </w:tr>
      <w:tr w14:paraId="0D4C4F3D">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C835">
            <w:pPr>
              <w:rPr>
                <w:rFonts w:eastAsiaTheme="minorEastAsia"/>
              </w:rPr>
            </w:pPr>
            <w:r>
              <w:rPr>
                <w:rFonts w:eastAsiaTheme="minorEastAsia"/>
              </w:rPr>
              <w:t>★</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A140">
            <w:r>
              <w:t>3.7</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E1CE">
            <w:pPr>
              <w:rPr>
                <w:bCs/>
              </w:rPr>
            </w:pPr>
            <w:r>
              <w:rPr>
                <w:bCs/>
              </w:rPr>
              <w:t>比对异常及异态报警可进行位置及区域可视化展示。</w:t>
            </w:r>
            <w:r>
              <w:rPr>
                <w:rFonts w:hint="eastAsia"/>
                <w:bCs/>
              </w:rPr>
              <w:t>（</w:t>
            </w:r>
            <w:r>
              <w:rPr>
                <w:rFonts w:hint="eastAsia"/>
                <w:b/>
              </w:rPr>
              <w:t>投标文件中提供具有CMA或CNAS资质的检测机构出具的检测报告证明投标产品满足此技术要求</w:t>
            </w:r>
            <w:r>
              <w:rPr>
                <w:rFonts w:hint="eastAsia"/>
                <w:bCs/>
              </w:rPr>
              <w:t>）</w:t>
            </w:r>
          </w:p>
        </w:tc>
      </w:tr>
      <w:tr w14:paraId="3AE967B8">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A1DD">
            <w:pPr>
              <w:rPr>
                <w:rFonts w:eastAsiaTheme="minorEastAsia"/>
                <w:b/>
                <w:bCs/>
              </w:rPr>
            </w:pPr>
            <w:r>
              <w:rPr>
                <w:rFonts w:eastAsiaTheme="minorEastAsia"/>
              </w:rPr>
              <w:t>★</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78CB">
            <w:r>
              <w:t>3.8</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F7F6">
            <w:pPr>
              <w:rPr>
                <w:bCs/>
              </w:rPr>
            </w:pPr>
            <w:r>
              <w:rPr>
                <w:bCs/>
              </w:rPr>
              <w:t>支持手动和自动倒换模式并存，自动倒换功能可以手动开启或关闭，可按照频道独立配置倒换模式。</w:t>
            </w:r>
            <w:r>
              <w:rPr>
                <w:rFonts w:hint="eastAsia"/>
                <w:bCs/>
              </w:rPr>
              <w:t>（</w:t>
            </w:r>
            <w:r>
              <w:rPr>
                <w:rFonts w:hint="eastAsia"/>
                <w:b/>
              </w:rPr>
              <w:t>投标文件中提供具有CMA或CNAS资质的检测机构出具的检测报告证明投标产品满足此技术要求</w:t>
            </w:r>
            <w:r>
              <w:rPr>
                <w:rFonts w:hint="eastAsia"/>
                <w:bCs/>
              </w:rPr>
              <w:t>）</w:t>
            </w:r>
          </w:p>
        </w:tc>
      </w:tr>
      <w:tr w14:paraId="5F08174E">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BF09">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70CB">
            <w:r>
              <w:t>3.9</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0240">
            <w:pPr>
              <w:rPr>
                <w:bCs/>
              </w:rPr>
            </w:pPr>
            <w:r>
              <w:rPr>
                <w:bCs/>
              </w:rPr>
              <w:t>与播出系统对接：系统支持与播出系统进行对接，支持获取、解析播出执行单，与比对监控任务、比对监控策略联动。</w:t>
            </w:r>
          </w:p>
        </w:tc>
      </w:tr>
      <w:tr w14:paraId="3FD7A410">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3052B">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29CC">
            <w:r>
              <w:t>3.10</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5585">
            <w:pPr>
              <w:rPr>
                <w:bCs/>
              </w:rPr>
            </w:pPr>
            <w:r>
              <w:rPr>
                <w:bCs/>
              </w:rPr>
              <w:t>支持视觉感知比对检测内容，当图像有限的区域存在轻微模糊或者图像存在可接受的颜色变化差异时，在进行一致性比对时可被准确</w:t>
            </w:r>
            <w:r>
              <w:rPr>
                <w:rFonts w:hint="eastAsia"/>
                <w:bCs/>
              </w:rPr>
              <w:t>地</w:t>
            </w:r>
            <w:r>
              <w:rPr>
                <w:bCs/>
              </w:rPr>
              <w:t>识别为正常</w:t>
            </w:r>
            <w:r>
              <w:rPr>
                <w:rFonts w:hint="eastAsia"/>
                <w:bCs/>
              </w:rPr>
              <w:t>（</w:t>
            </w:r>
            <w:r>
              <w:rPr>
                <w:bCs/>
              </w:rPr>
              <w:t>比对一致</w:t>
            </w:r>
            <w:r>
              <w:rPr>
                <w:rFonts w:hint="eastAsia"/>
                <w:bCs/>
              </w:rPr>
              <w:t>）</w:t>
            </w:r>
            <w:r>
              <w:rPr>
                <w:bCs/>
              </w:rPr>
              <w:t>。</w:t>
            </w:r>
          </w:p>
        </w:tc>
      </w:tr>
      <w:tr w14:paraId="3ABB4B43">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BDFF">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C4B7">
            <w:r>
              <w:t>3.11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7B97">
            <w:pPr>
              <w:rPr>
                <w:bCs/>
              </w:rPr>
            </w:pPr>
            <w:r>
              <w:rPr>
                <w:bCs/>
              </w:rPr>
              <w:t>支持场景自动识别：比如自动识别到新闻联播时段时自动开启和结束进行比对，不会因为新闻联播延长播放而结束比对。</w:t>
            </w:r>
          </w:p>
        </w:tc>
      </w:tr>
      <w:tr w14:paraId="3CED2C88">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2979">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E285">
            <w:r>
              <w:t>3.12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E0CF">
            <w:pPr>
              <w:rPr>
                <w:bCs/>
              </w:rPr>
            </w:pPr>
            <w:r>
              <w:rPr>
                <w:bCs/>
              </w:rPr>
              <w:t>单台支持≥50对音视频比对。</w:t>
            </w:r>
          </w:p>
        </w:tc>
      </w:tr>
      <w:tr w14:paraId="4377BF76">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343F">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42BC">
            <w:r>
              <w:t>3.13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E4DD">
            <w:pPr>
              <w:rPr>
                <w:bCs/>
              </w:rPr>
            </w:pPr>
            <w:r>
              <w:rPr>
                <w:bCs/>
              </w:rPr>
              <w:t>支持主备冗余电源。</w:t>
            </w:r>
          </w:p>
        </w:tc>
      </w:tr>
      <w:tr w14:paraId="1C14A777">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EF27">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8A7A">
            <w:r>
              <w:t>3.14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C45F5">
            <w:pPr>
              <w:rPr>
                <w:bCs/>
              </w:rPr>
            </w:pPr>
            <w:r>
              <w:rPr>
                <w:bCs/>
              </w:rPr>
              <w:t>正版操作系统。</w:t>
            </w:r>
          </w:p>
        </w:tc>
      </w:tr>
      <w:tr w14:paraId="326970B8">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94371">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1D44">
            <w:pPr>
              <w:rPr>
                <w:b/>
                <w:bCs/>
              </w:rPr>
            </w:pPr>
            <w:r>
              <w:rPr>
                <w:b/>
                <w:bCs/>
              </w:rPr>
              <w:t>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A406">
            <w:pPr>
              <w:rPr>
                <w:b/>
                <w:bCs/>
              </w:rPr>
            </w:pPr>
            <w:r>
              <w:rPr>
                <w:b/>
                <w:bCs/>
              </w:rPr>
              <w:t>管理平台设备</w:t>
            </w:r>
          </w:p>
        </w:tc>
      </w:tr>
      <w:tr w14:paraId="157AC097">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041C">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61AA">
            <w:r>
              <w:t>4.1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9923">
            <w:pPr>
              <w:rPr>
                <w:bCs/>
              </w:rPr>
            </w:pPr>
            <w:r>
              <w:rPr>
                <w:bCs/>
              </w:rPr>
              <w:t>WEB管理子系统：主要是为B／S架构管理平台提供WEB容器及相关WEB服务和部署核心监控子系统，为统一监测提供后台数据支撑服务。</w:t>
            </w:r>
          </w:p>
        </w:tc>
      </w:tr>
      <w:tr w14:paraId="61A5D180">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1169">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B797">
            <w:r>
              <w:t>4.2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22E1">
            <w:pPr>
              <w:rPr>
                <w:bCs/>
              </w:rPr>
            </w:pPr>
            <w:r>
              <w:rPr>
                <w:bCs/>
              </w:rPr>
              <w:t>设备管理模块：支持特征采集设备、音频视频收录设备及比对分析设备等多种设备类型，实现从设备注册接入到运行状态的全生命周期管理。通过智能预警机制，提前发现并解决设备故障，保障系统稳定运行。</w:t>
            </w:r>
          </w:p>
        </w:tc>
      </w:tr>
      <w:tr w14:paraId="346D6A1E">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0B72">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AD620">
            <w:r>
              <w:t>4.3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6EED">
            <w:pPr>
              <w:rPr>
                <w:bCs/>
              </w:rPr>
            </w:pPr>
            <w:r>
              <w:rPr>
                <w:bCs/>
              </w:rPr>
              <w:t>信号管理模块：兼容不少于IP、SDI、HDMI等多种信号格式，实现一站式综合管理。可实时监测各信号的传输状态与强度。</w:t>
            </w:r>
          </w:p>
        </w:tc>
      </w:tr>
      <w:tr w14:paraId="0DA0BB10">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C9A7">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F3D2">
            <w:r>
              <w:t>4.4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8532">
            <w:pPr>
              <w:rPr>
                <w:bCs/>
              </w:rPr>
            </w:pPr>
            <w:r>
              <w:rPr>
                <w:bCs/>
              </w:rPr>
              <w:t>监测管理模块：融合任务规划、执行与实时数据分析，支持灵活配置周期性及条件触发监控，实时引擎反馈状态与异常，助力预防性维护与应急响应，为决策提速。</w:t>
            </w:r>
          </w:p>
        </w:tc>
      </w:tr>
      <w:tr w14:paraId="5A886F71">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1DDE">
            <w:pPr>
              <w:rPr>
                <w:rFonts w:eastAsiaTheme="minorEastAsia"/>
                <w:b/>
                <w:bCs/>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AB50">
            <w:r>
              <w:t>4.5</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D17D">
            <w:pPr>
              <w:rPr>
                <w:bCs/>
              </w:rPr>
            </w:pPr>
            <w:r>
              <w:rPr>
                <w:bCs/>
              </w:rPr>
              <w:t>监测策略模块：支持异态检测与比对检测参数设置，包含内容比对检测参数、视频异态检测参数和音频异态检测参数。实现对节目信号监测集中管理、报警门限与开关管理和比对切换策略配置等功能。</w:t>
            </w:r>
          </w:p>
        </w:tc>
      </w:tr>
      <w:tr w14:paraId="5E7B3B55">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2362">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3E92">
            <w:r>
              <w:t>4.6</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23F4">
            <w:pPr>
              <w:rPr>
                <w:bCs/>
              </w:rPr>
            </w:pPr>
            <w:r>
              <w:rPr>
                <w:bCs/>
              </w:rPr>
              <w:t>告警管理模块：支持语音、声光等多种报警发送方式和策略管理。支持多维度历史报警信息的查询、报警确认与清除管理。</w:t>
            </w:r>
          </w:p>
        </w:tc>
      </w:tr>
      <w:tr w14:paraId="25798DAC">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07BE">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D205">
            <w:r>
              <w:t>4.7</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0D63">
            <w:pPr>
              <w:rPr>
                <w:bCs/>
              </w:rPr>
            </w:pPr>
            <w:r>
              <w:rPr>
                <w:bCs/>
              </w:rPr>
              <w:t>系统设置模块：支持用户管理、角色权限管理和日志等查询。</w:t>
            </w:r>
          </w:p>
        </w:tc>
      </w:tr>
      <w:tr w14:paraId="22C7FAA1">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B8F4">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4EB2">
            <w:r>
              <w:t>4.8</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C547">
            <w:pPr>
              <w:rPr>
                <w:bCs/>
              </w:rPr>
            </w:pPr>
            <w:r>
              <w:rPr>
                <w:bCs/>
              </w:rPr>
              <w:t>信号管理模块支持从第三方系统接收频道节目单数据，支持解析播出执行单功能，获取栏目信息，包含栏目名称、栏目代码、栏目时长、播出时间、栏目状态、节目视频及音频信息等。</w:t>
            </w:r>
          </w:p>
        </w:tc>
      </w:tr>
      <w:tr w14:paraId="6F108F2C">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6B10D">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3343">
            <w:r>
              <w:t>4.9</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26EC7">
            <w:pPr>
              <w:rPr>
                <w:bCs/>
              </w:rPr>
            </w:pPr>
            <w:r>
              <w:rPr>
                <w:bCs/>
              </w:rPr>
              <w:t>支持主备冗余电源。</w:t>
            </w:r>
          </w:p>
        </w:tc>
      </w:tr>
      <w:tr w14:paraId="64B5EBFD">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84BE">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4D4E">
            <w:r>
              <w:t>4.10</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92D5">
            <w:pPr>
              <w:rPr>
                <w:bCs/>
              </w:rPr>
            </w:pPr>
            <w:r>
              <w:rPr>
                <w:bCs/>
              </w:rPr>
              <w:t>正版操作系统。</w:t>
            </w:r>
          </w:p>
        </w:tc>
      </w:tr>
      <w:tr w14:paraId="36B16151">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376E">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4DBA">
            <w:pPr>
              <w:rPr>
                <w:b/>
                <w:bCs/>
              </w:rPr>
            </w:pPr>
            <w:r>
              <w:rPr>
                <w:b/>
                <w:bCs/>
              </w:rPr>
              <w:t>5</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BF73">
            <w:pPr>
              <w:rPr>
                <w:b/>
                <w:bCs/>
              </w:rPr>
            </w:pPr>
            <w:r>
              <w:rPr>
                <w:b/>
                <w:bCs/>
              </w:rPr>
              <w:t>展示多画面设备</w:t>
            </w:r>
          </w:p>
        </w:tc>
      </w:tr>
      <w:tr w14:paraId="5419B5EE">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1F4A">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42EE">
            <w:r>
              <w:t>5.1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97A0">
            <w:pPr>
              <w:rPr>
                <w:bCs/>
              </w:rPr>
            </w:pPr>
            <w:r>
              <w:rPr>
                <w:bCs/>
              </w:rPr>
              <w:t>实现视音频节目异态监测、画面分割以及输出，支持触发录像，多画面合成网络输出。</w:t>
            </w:r>
          </w:p>
        </w:tc>
      </w:tr>
      <w:tr w14:paraId="09858469">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55F5F">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BFA4">
            <w:r>
              <w:t>5.2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C16F">
            <w:pPr>
              <w:rPr>
                <w:bCs/>
              </w:rPr>
            </w:pPr>
            <w:r>
              <w:rPr>
                <w:bCs/>
              </w:rPr>
              <w:t>支持不少于SPTS，MPTS节目传输组成格式。</w:t>
            </w:r>
          </w:p>
        </w:tc>
      </w:tr>
      <w:tr w14:paraId="253D36C7">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75C0">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3D23">
            <w:r>
              <w:t>5.3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4142">
            <w:pPr>
              <w:rPr>
                <w:bCs/>
              </w:rPr>
            </w:pPr>
            <w:r>
              <w:rPr>
                <w:bCs/>
              </w:rPr>
              <w:t>单机支持不少于8路4K节目或30路高清异态监测及画面输出显示。</w:t>
            </w:r>
          </w:p>
        </w:tc>
      </w:tr>
      <w:tr w14:paraId="1D60E1D8">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33CE">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3291">
            <w:r>
              <w:t>5.4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9826">
            <w:pPr>
              <w:rPr>
                <w:bCs/>
              </w:rPr>
            </w:pPr>
            <w:r>
              <w:rPr>
                <w:bCs/>
              </w:rPr>
              <w:t>支持不少于MPEG-2，H.264等多种视频编码格式混合监测显示。</w:t>
            </w:r>
          </w:p>
        </w:tc>
      </w:tr>
      <w:tr w14:paraId="3FF71584">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CEA6">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6C1B">
            <w:r>
              <w:t>5.5</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0B53">
            <w:pPr>
              <w:rPr>
                <w:bCs/>
              </w:rPr>
            </w:pPr>
            <w:r>
              <w:rPr>
                <w:bCs/>
              </w:rPr>
              <w:t>IP输入协议不少于：TS over UDP/RTP/HTTP/RTSP/RTMP；HTTP Live Streaming。</w:t>
            </w:r>
          </w:p>
        </w:tc>
      </w:tr>
      <w:tr w14:paraId="7CB32190">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42CC">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376C">
            <w:r>
              <w:t>5.6</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DD42">
            <w:pPr>
              <w:rPr>
                <w:bCs/>
              </w:rPr>
            </w:pPr>
            <w:r>
              <w:rPr>
                <w:bCs/>
              </w:rPr>
              <w:t>支持超高清、高清节目混合显示。</w:t>
            </w:r>
          </w:p>
        </w:tc>
      </w:tr>
      <w:tr w14:paraId="7D7096D1">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836D">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DF03">
            <w:r>
              <w:t>5.7</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15E04">
            <w:pPr>
              <w:rPr>
                <w:bCs/>
              </w:rPr>
            </w:pPr>
            <w:r>
              <w:rPr>
                <w:bCs/>
              </w:rPr>
              <w:t>支持音量的彩色UV表。</w:t>
            </w:r>
          </w:p>
        </w:tc>
      </w:tr>
      <w:tr w14:paraId="415948A4">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C82F">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A172">
            <w:r>
              <w:t>5.8</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5B3F">
            <w:pPr>
              <w:rPr>
                <w:bCs/>
              </w:rPr>
            </w:pPr>
            <w:r>
              <w:rPr>
                <w:bCs/>
              </w:rPr>
              <w:t>支持不少于视频黑场、静帧、视频丢失、音频丢失、数据丢失、音量过高、音量过低等监测及报警显示。</w:t>
            </w:r>
          </w:p>
        </w:tc>
      </w:tr>
      <w:tr w14:paraId="0A60956C">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A3BB">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02D7">
            <w:r>
              <w:t>5.9</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BDE01">
            <w:pPr>
              <w:rPr>
                <w:bCs/>
              </w:rPr>
            </w:pPr>
            <w:r>
              <w:rPr>
                <w:bCs/>
              </w:rPr>
              <w:t>支持指定节目音频播放。</w:t>
            </w:r>
          </w:p>
        </w:tc>
      </w:tr>
      <w:tr w14:paraId="6FDE787E">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0788">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C831">
            <w:r>
              <w:t>5.10</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ED33">
            <w:pPr>
              <w:rPr>
                <w:bCs/>
              </w:rPr>
            </w:pPr>
            <w:r>
              <w:rPr>
                <w:bCs/>
              </w:rPr>
              <w:t>支持本地不少于双屏输出监看和远程监看。</w:t>
            </w:r>
          </w:p>
        </w:tc>
      </w:tr>
      <w:tr w14:paraId="2066EC33">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781A">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60E0">
            <w:r>
              <w:t>5.11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4CA3">
            <w:pPr>
              <w:rPr>
                <w:bCs/>
              </w:rPr>
            </w:pPr>
            <w:r>
              <w:rPr>
                <w:bCs/>
              </w:rPr>
              <w:t>提供组合显示方案的模版功能，可以快速</w:t>
            </w:r>
            <w:r>
              <w:rPr>
                <w:rFonts w:hint="eastAsia"/>
                <w:bCs/>
              </w:rPr>
              <w:t>地</w:t>
            </w:r>
            <w:r>
              <w:rPr>
                <w:bCs/>
              </w:rPr>
              <w:t>配置显示方案。</w:t>
            </w:r>
          </w:p>
        </w:tc>
      </w:tr>
      <w:tr w14:paraId="5B14F24B">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011FB">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9F86">
            <w:r>
              <w:t>5.12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D39D">
            <w:pPr>
              <w:rPr>
                <w:bCs/>
              </w:rPr>
            </w:pPr>
            <w:r>
              <w:rPr>
                <w:bCs/>
              </w:rPr>
              <w:t>支持手动快速自定义模版，支持任意比例显示画面。</w:t>
            </w:r>
          </w:p>
        </w:tc>
      </w:tr>
      <w:tr w14:paraId="69B8924D">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134B">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FB3E">
            <w:r>
              <w:t>5.13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32894">
            <w:pPr>
              <w:rPr>
                <w:bCs/>
              </w:rPr>
            </w:pPr>
            <w:r>
              <w:rPr>
                <w:bCs/>
              </w:rPr>
              <w:t>支持主备冗余电源。</w:t>
            </w:r>
          </w:p>
        </w:tc>
      </w:tr>
      <w:tr w14:paraId="69473286">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7A53">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A0A3">
            <w:r>
              <w:t>5.14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68EE">
            <w:pPr>
              <w:rPr>
                <w:bCs/>
              </w:rPr>
            </w:pPr>
            <w:r>
              <w:rPr>
                <w:bCs/>
              </w:rPr>
              <w:t>正版操作系统。</w:t>
            </w:r>
          </w:p>
        </w:tc>
      </w:tr>
      <w:tr w14:paraId="433E0D7F">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2421">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03F1">
            <w:pPr>
              <w:rPr>
                <w:b/>
                <w:bCs/>
              </w:rPr>
            </w:pPr>
            <w:r>
              <w:rPr>
                <w:b/>
                <w:bCs/>
              </w:rPr>
              <w:t>6</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1B6E">
            <w:pPr>
              <w:rPr>
                <w:b/>
                <w:bCs/>
              </w:rPr>
            </w:pPr>
            <w:r>
              <w:rPr>
                <w:b/>
                <w:bCs/>
              </w:rPr>
              <w:t>收录系统设备</w:t>
            </w:r>
          </w:p>
        </w:tc>
      </w:tr>
      <w:tr w14:paraId="3199314E">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A65E">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26D7">
            <w:r>
              <w:t>6.1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5AC8C">
            <w:pPr>
              <w:rPr>
                <w:bCs/>
              </w:rPr>
            </w:pPr>
            <w:r>
              <w:rPr>
                <w:bCs/>
              </w:rPr>
              <w:t>输入协议支持不少于UDP、HTTP、RTP等。</w:t>
            </w:r>
          </w:p>
        </w:tc>
      </w:tr>
      <w:tr w14:paraId="66D75D6A">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5663">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FC61">
            <w:r>
              <w:t>6.2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E051">
            <w:pPr>
              <w:rPr>
                <w:bCs/>
              </w:rPr>
            </w:pPr>
            <w:r>
              <w:rPr>
                <w:bCs/>
              </w:rPr>
              <w:t>支持本地存储和网络存储收录，存储路径支持自定义。</w:t>
            </w:r>
          </w:p>
        </w:tc>
      </w:tr>
      <w:tr w14:paraId="74725DD2">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8B1D">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CF0B">
            <w:r>
              <w:t>6.3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CE69">
            <w:pPr>
              <w:rPr>
                <w:bCs/>
              </w:rPr>
            </w:pPr>
            <w:r>
              <w:rPr>
                <w:bCs/>
              </w:rPr>
              <w:t>单套软件支持8路4K节目收录或30路H.264高清节目收录。</w:t>
            </w:r>
          </w:p>
        </w:tc>
      </w:tr>
      <w:tr w14:paraId="62384495">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2CA9">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C3479">
            <w:r>
              <w:t>6.4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E111">
            <w:pPr>
              <w:rPr>
                <w:bCs/>
              </w:rPr>
            </w:pPr>
            <w:r>
              <w:rPr>
                <w:bCs/>
              </w:rPr>
              <w:t>存储容量≥60TB。</w:t>
            </w:r>
          </w:p>
        </w:tc>
      </w:tr>
      <w:tr w14:paraId="42386646">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E830">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4E09">
            <w:r>
              <w:t>6.5</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6584">
            <w:pPr>
              <w:rPr>
                <w:bCs/>
              </w:rPr>
            </w:pPr>
            <w:r>
              <w:rPr>
                <w:bCs/>
              </w:rPr>
              <w:t>支持主备冗余电源。</w:t>
            </w:r>
          </w:p>
        </w:tc>
      </w:tr>
      <w:tr w14:paraId="5F269F91">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65DF">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8D8B5">
            <w:r>
              <w:t>6.6</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502D">
            <w:pPr>
              <w:rPr>
                <w:bCs/>
              </w:rPr>
            </w:pPr>
            <w:r>
              <w:rPr>
                <w:bCs/>
              </w:rPr>
              <w:t>正版操作系统。</w:t>
            </w:r>
          </w:p>
        </w:tc>
      </w:tr>
      <w:tr w14:paraId="004E2E88">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79FB">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7922">
            <w:pPr>
              <w:rPr>
                <w:b/>
                <w:bCs/>
              </w:rPr>
            </w:pPr>
            <w:r>
              <w:rPr>
                <w:b/>
                <w:bCs/>
              </w:rPr>
              <w:t>7</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FD38">
            <w:pPr>
              <w:rPr>
                <w:b/>
                <w:bCs/>
              </w:rPr>
            </w:pPr>
            <w:r>
              <w:rPr>
                <w:b/>
                <w:bCs/>
              </w:rPr>
              <w:t>报警系统设备</w:t>
            </w:r>
          </w:p>
        </w:tc>
      </w:tr>
      <w:tr w14:paraId="43008E66">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BB12">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8D11">
            <w:r>
              <w:t>7.1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79C7">
            <w:pPr>
              <w:rPr>
                <w:bCs/>
              </w:rPr>
            </w:pPr>
            <w:r>
              <w:rPr>
                <w:bCs/>
              </w:rPr>
              <w:t>故障巡视的作用，当故障发生时要求能够“快速”、“有效”的提示给值班人员，如果比对系统对此故障进行了自动倒换处理将此信息提示给值班人员，以便其进行核验和确定是否需要再人工干预。主要有：</w:t>
            </w:r>
            <w:r>
              <w:rPr>
                <w:rFonts w:hint="eastAsia"/>
                <w:bCs/>
              </w:rPr>
              <w:t>（1）</w:t>
            </w:r>
            <w:r>
              <w:rPr>
                <w:bCs/>
              </w:rPr>
              <w:t>系统全景链路状态。</w:t>
            </w:r>
            <w:r>
              <w:rPr>
                <w:rFonts w:hint="eastAsia"/>
                <w:bCs/>
              </w:rPr>
              <w:t>（2）</w:t>
            </w:r>
            <w:r>
              <w:rPr>
                <w:bCs/>
              </w:rPr>
              <w:t>故障频道轮询。</w:t>
            </w:r>
            <w:r>
              <w:rPr>
                <w:rFonts w:hint="eastAsia"/>
                <w:bCs/>
              </w:rPr>
              <w:t>（3）</w:t>
            </w:r>
            <w:r>
              <w:rPr>
                <w:bCs/>
              </w:rPr>
              <w:t>灯光报警和语音播报。</w:t>
            </w:r>
          </w:p>
        </w:tc>
      </w:tr>
      <w:tr w14:paraId="00DA3736">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C75C">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C1E8">
            <w:r>
              <w:t>7.2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9E92">
            <w:pPr>
              <w:rPr>
                <w:bCs/>
              </w:rPr>
            </w:pPr>
            <w:r>
              <w:rPr>
                <w:bCs/>
              </w:rPr>
              <w:t>配置27吋显示器。</w:t>
            </w:r>
          </w:p>
        </w:tc>
      </w:tr>
      <w:tr w14:paraId="73362D8F">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C2DF">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BDF4">
            <w:r>
              <w:t>7.3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0FE2">
            <w:pPr>
              <w:rPr>
                <w:bCs/>
              </w:rPr>
            </w:pPr>
            <w:r>
              <w:rPr>
                <w:bCs/>
              </w:rPr>
              <w:t>配置USB光电键盘鼠标。</w:t>
            </w:r>
          </w:p>
        </w:tc>
      </w:tr>
      <w:tr w14:paraId="3FB83BC2">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CCB3">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FAB59">
            <w:r>
              <w:t>7.4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3148">
            <w:pPr>
              <w:rPr>
                <w:bCs/>
              </w:rPr>
            </w:pPr>
            <w:r>
              <w:rPr>
                <w:bCs/>
              </w:rPr>
              <w:t>配置报警音箱和报警灯，报警音箱能接收并放大报警信号，发出响亮、清晰的警报声。报警灯可实时响应报警信号，以高亮度、闪烁模式提供相应的报警信息。</w:t>
            </w:r>
          </w:p>
        </w:tc>
      </w:tr>
      <w:tr w14:paraId="46363744">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6432">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A4BC">
            <w:r>
              <w:t>7.5</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A094">
            <w:pPr>
              <w:rPr>
                <w:bCs/>
              </w:rPr>
            </w:pPr>
            <w:r>
              <w:rPr>
                <w:bCs/>
              </w:rPr>
              <w:t>正版操作系统。</w:t>
            </w:r>
          </w:p>
        </w:tc>
      </w:tr>
      <w:tr w14:paraId="6EA9D55C">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FBF4">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87BA">
            <w:pPr>
              <w:rPr>
                <w:b/>
                <w:bCs/>
              </w:rPr>
            </w:pPr>
            <w:r>
              <w:rPr>
                <w:b/>
                <w:bCs/>
              </w:rPr>
              <w:t>8</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9402">
            <w:pPr>
              <w:rPr>
                <w:b/>
                <w:bCs/>
              </w:rPr>
            </w:pPr>
            <w:r>
              <w:rPr>
                <w:b/>
                <w:bCs/>
              </w:rPr>
              <w:t>切换面板</w:t>
            </w:r>
          </w:p>
        </w:tc>
      </w:tr>
      <w:tr w14:paraId="23857A8B">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12F3">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B6BE">
            <w:r>
              <w:t>8.1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4EEC">
            <w:pPr>
              <w:rPr>
                <w:bCs/>
              </w:rPr>
            </w:pPr>
            <w:r>
              <w:rPr>
                <w:bCs/>
              </w:rPr>
              <w:t>配置功能不少于以下能力：</w:t>
            </w:r>
          </w:p>
        </w:tc>
      </w:tr>
      <w:tr w14:paraId="0C9D58FD">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F2EC">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2C10">
            <w:r>
              <w:t>8.2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43F8">
            <w:pPr>
              <w:rPr>
                <w:bCs/>
              </w:rPr>
            </w:pPr>
            <w:r>
              <w:rPr>
                <w:bCs/>
              </w:rPr>
              <w:t>4选1面板与2选1面板按键基本能力：</w:t>
            </w:r>
          </w:p>
        </w:tc>
      </w:tr>
      <w:tr w14:paraId="4D6BD539">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97DD">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A45F">
            <w:r>
              <w:t>8.3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94FF">
            <w:pPr>
              <w:rPr>
                <w:bCs/>
              </w:rPr>
            </w:pPr>
            <w:r>
              <w:rPr>
                <w:bCs/>
              </w:rPr>
              <w:t>【PC】按键：“PC”键，其通过TCP/IP方式与系统控制计算机通讯，用于开启/停止检测显示面板连接状态。</w:t>
            </w:r>
          </w:p>
        </w:tc>
      </w:tr>
      <w:tr w14:paraId="36624624">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DCB3">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9591">
            <w:r>
              <w:t>8.4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D404">
            <w:pPr>
              <w:rPr>
                <w:bCs/>
              </w:rPr>
            </w:pPr>
            <w:r>
              <w:rPr>
                <w:bCs/>
              </w:rPr>
              <w:t>【测试】指示灯：“测试”键，通过TCP/IP方式与系统控制计算机通讯，其可手动触发报警检测系统运行情况。</w:t>
            </w:r>
          </w:p>
        </w:tc>
      </w:tr>
      <w:tr w14:paraId="3F71DDBD">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99EC1">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3D7D">
            <w:r>
              <w:t>8.5</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A320">
            <w:pPr>
              <w:rPr>
                <w:bCs/>
              </w:rPr>
            </w:pPr>
            <w:r>
              <w:rPr>
                <w:bCs/>
              </w:rPr>
              <w:t>【比对】按键：“比对”报警键，绿色比对正常无报警，红色比对不正常有报警。</w:t>
            </w:r>
          </w:p>
        </w:tc>
      </w:tr>
      <w:tr w14:paraId="1F0B7A20">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70B5">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8973">
            <w:r>
              <w:t>8.6</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D560">
            <w:pPr>
              <w:rPr>
                <w:bCs/>
              </w:rPr>
            </w:pPr>
            <w:r>
              <w:rPr>
                <w:bCs/>
              </w:rPr>
              <w:t>【异态】按键：“异态”报警键，绿色无异态无报警，红色有异态有报警。</w:t>
            </w:r>
          </w:p>
        </w:tc>
      </w:tr>
      <w:tr w14:paraId="133515E8">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E496">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6027D">
            <w:r>
              <w:t>8.7</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A77DB">
            <w:pPr>
              <w:rPr>
                <w:bCs/>
              </w:rPr>
            </w:pPr>
            <w:r>
              <w:rPr>
                <w:bCs/>
              </w:rPr>
              <w:t>【切换A/B/C/D】按键：通过GPO方式触发【1】【2】【3】【4】路输出，指示灯用于显示四选一状态。</w:t>
            </w:r>
          </w:p>
        </w:tc>
      </w:tr>
      <w:tr w14:paraId="14992232">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16CE">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DF82">
            <w:r>
              <w:t>8.8</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C7609">
            <w:pPr>
              <w:rPr>
                <w:bCs/>
              </w:rPr>
            </w:pPr>
            <w:r>
              <w:rPr>
                <w:bCs/>
              </w:rPr>
              <w:t>【手动】按键：开启/暂停自动倒换：用于控制四选一切换，浅黄色时开启手动导换，绿色时开启自动导换。</w:t>
            </w:r>
          </w:p>
        </w:tc>
      </w:tr>
      <w:tr w14:paraId="3FED5AB0">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935B">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F6EF">
            <w:r>
              <w:t>8.9</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DF61">
            <w:pPr>
              <w:rPr>
                <w:bCs/>
              </w:rPr>
            </w:pPr>
            <w:r>
              <w:rPr>
                <w:bCs/>
              </w:rPr>
              <w:t>【CLEAN】消音按键：控制计算机通过TCP/IP向面板发送报警信息，当有一个或多个报警指令发送至面板时，【比对】【异态】报警指示灯按照方正的需求进行显示，同时面板的蜂鸣器报警，此时可以通过【CLEAN】键关闭蜂鸣器报警</w:t>
            </w:r>
            <w:r>
              <w:rPr>
                <w:rFonts w:hint="eastAsia"/>
                <w:bCs/>
              </w:rPr>
              <w:t>；</w:t>
            </w:r>
            <w:r>
              <w:rPr>
                <w:bCs/>
              </w:rPr>
              <w:t>不管面板收到几条报警指令，按一次【CLEAN】键即可全部可关闭蜂鸣器</w:t>
            </w:r>
            <w:r>
              <w:rPr>
                <w:rFonts w:hint="eastAsia"/>
                <w:bCs/>
              </w:rPr>
              <w:t>；</w:t>
            </w:r>
            <w:r>
              <w:rPr>
                <w:bCs/>
              </w:rPr>
              <w:t>蜂鸣器处于报警时，【CLEAN】键为浅黄色</w:t>
            </w:r>
            <w:r>
              <w:rPr>
                <w:rFonts w:hint="eastAsia"/>
                <w:bCs/>
              </w:rPr>
              <w:t>；</w:t>
            </w:r>
            <w:r>
              <w:rPr>
                <w:bCs/>
              </w:rPr>
              <w:t>当关闭所有报警信息后，【CLEAN】键为绿色。</w:t>
            </w:r>
          </w:p>
        </w:tc>
      </w:tr>
      <w:tr w14:paraId="1236D0F1">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F299">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9732">
            <w:r>
              <w:t>8.10</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C3B2C">
            <w:pPr>
              <w:rPr>
                <w:bCs/>
              </w:rPr>
            </w:pPr>
            <w:r>
              <w:rPr>
                <w:bCs/>
              </w:rPr>
              <w:t>【L</w:t>
            </w:r>
            <w:r>
              <w:rPr>
                <w:rFonts w:hint="eastAsia"/>
                <w:bCs/>
              </w:rPr>
              <w:t>O</w:t>
            </w:r>
            <w:r>
              <w:rPr>
                <w:bCs/>
              </w:rPr>
              <w:t>CK】面板锁键：按下为浅黄色，此时面板上【切换A/B/C/D】和【手动】按键被锁定，不能被操作。再按一次为绿色，解锁成功。</w:t>
            </w:r>
          </w:p>
        </w:tc>
      </w:tr>
      <w:tr w14:paraId="624465BB">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6BBD">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28B9">
            <w:r>
              <w:t>8.11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0CBD">
            <w:pPr>
              <w:rPr>
                <w:bCs/>
              </w:rPr>
            </w:pPr>
            <w:r>
              <w:rPr>
                <w:bCs/>
              </w:rPr>
              <w:t>支持与综合网管对接</w:t>
            </w:r>
            <w:r>
              <w:rPr>
                <w:rFonts w:hint="eastAsia"/>
                <w:bCs/>
              </w:rPr>
              <w:t>，</w:t>
            </w:r>
            <w:r>
              <w:rPr>
                <w:bCs/>
              </w:rPr>
              <w:t>切换器倒换时</w:t>
            </w:r>
            <w:r>
              <w:rPr>
                <w:rFonts w:hint="eastAsia"/>
                <w:bCs/>
              </w:rPr>
              <w:t>，</w:t>
            </w:r>
            <w:r>
              <w:rPr>
                <w:bCs/>
              </w:rPr>
              <w:t>遥控面板可显示出信号状态</w:t>
            </w:r>
            <w:r>
              <w:rPr>
                <w:rFonts w:hint="eastAsia"/>
                <w:bCs/>
              </w:rPr>
              <w:t>，</w:t>
            </w:r>
            <w:r>
              <w:rPr>
                <w:bCs/>
              </w:rPr>
              <w:t>且在系统中实时同步显示信号状态。</w:t>
            </w:r>
          </w:p>
        </w:tc>
      </w:tr>
      <w:tr w14:paraId="39AFC3DB">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A42D">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4C1C">
            <w:r>
              <w:t>8.12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8817">
            <w:pPr>
              <w:rPr>
                <w:bCs/>
              </w:rPr>
            </w:pPr>
            <w:r>
              <w:rPr>
                <w:bCs/>
              </w:rPr>
              <w:t>主备冗余电源。</w:t>
            </w:r>
          </w:p>
        </w:tc>
      </w:tr>
      <w:tr w14:paraId="22D65DA4">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78CF">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6548">
            <w:r>
              <w:t>8.13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4AF4">
            <w:pPr>
              <w:rPr>
                <w:bCs/>
              </w:rPr>
            </w:pPr>
            <w:r>
              <w:rPr>
                <w:bCs/>
              </w:rPr>
              <w:t>支持定制个性化需求。</w:t>
            </w:r>
          </w:p>
        </w:tc>
      </w:tr>
      <w:tr w14:paraId="0CCEE39F">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1EBE">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216A">
            <w:pPr>
              <w:rPr>
                <w:b/>
                <w:bCs/>
              </w:rPr>
            </w:pPr>
            <w:r>
              <w:rPr>
                <w:b/>
                <w:bCs/>
              </w:rPr>
              <w:t>9</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9070">
            <w:pPr>
              <w:rPr>
                <w:b/>
                <w:bCs/>
              </w:rPr>
            </w:pPr>
            <w:r>
              <w:rPr>
                <w:b/>
                <w:bCs/>
              </w:rPr>
              <w:t>业务交换机</w:t>
            </w:r>
          </w:p>
        </w:tc>
      </w:tr>
      <w:tr w14:paraId="62BC439A">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0773">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DCBEE">
            <w:r>
              <w:t>9.1</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1465">
            <w:pPr>
              <w:rPr>
                <w:bCs/>
              </w:rPr>
            </w:pPr>
            <w:r>
              <w:rPr>
                <w:bCs/>
              </w:rPr>
              <w:t>24个10/100/1000BASE-T以太网端口。</w:t>
            </w:r>
          </w:p>
        </w:tc>
      </w:tr>
      <w:tr w14:paraId="1EC3F39A">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4DC6">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952C">
            <w:r>
              <w:t>9.2</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96B8">
            <w:pPr>
              <w:rPr>
                <w:bCs/>
              </w:rPr>
            </w:pPr>
            <w:r>
              <w:rPr>
                <w:bCs/>
              </w:rPr>
              <w:t>4个10GE SFP+。</w:t>
            </w:r>
          </w:p>
        </w:tc>
      </w:tr>
      <w:tr w14:paraId="42700DE3">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1E01">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FC01">
            <w:r>
              <w:t>9.3</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CA4EF">
            <w:pPr>
              <w:rPr>
                <w:bCs/>
              </w:rPr>
            </w:pPr>
            <w:r>
              <w:rPr>
                <w:bCs/>
              </w:rPr>
              <w:t>2个专用堆叠口。</w:t>
            </w:r>
          </w:p>
        </w:tc>
      </w:tr>
      <w:tr w14:paraId="466A3045">
        <w:tblPrEx>
          <w:tblCellMar>
            <w:top w:w="0" w:type="dxa"/>
            <w:left w:w="108" w:type="dxa"/>
            <w:bottom w:w="0" w:type="dxa"/>
            <w:right w:w="108" w:type="dxa"/>
          </w:tblCellMar>
        </w:tblPrEx>
        <w:trPr>
          <w:trHeight w:val="45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859F">
            <w:pPr>
              <w:rPr>
                <w:rFonts w:eastAsiaTheme="minorEastAsia"/>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FB88">
            <w:r>
              <w:t>9.4</w:t>
            </w:r>
          </w:p>
        </w:tc>
        <w:tc>
          <w:tcPr>
            <w:tcW w:w="7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50EC">
            <w:pPr>
              <w:rPr>
                <w:bCs/>
              </w:rPr>
            </w:pPr>
            <w:r>
              <w:rPr>
                <w:bCs/>
              </w:rPr>
              <w:t>支持1+1电源备份。</w:t>
            </w:r>
          </w:p>
        </w:tc>
      </w:tr>
    </w:tbl>
    <w:p w14:paraId="72CAAC4B">
      <w:pPr>
        <w:pStyle w:val="4"/>
        <w:ind w:firstLine="420"/>
      </w:pPr>
      <w:r>
        <w:rPr>
          <w:rFonts w:hint="eastAsia"/>
        </w:rPr>
        <w:t>（二）</w:t>
      </w:r>
      <w:r>
        <w:t>播出运行综合网管系统</w:t>
      </w:r>
    </w:p>
    <w:tbl>
      <w:tblPr>
        <w:tblStyle w:val="23"/>
        <w:tblW w:w="5000" w:type="pct"/>
        <w:tblInd w:w="0" w:type="dxa"/>
        <w:tblLayout w:type="fixed"/>
        <w:tblCellMar>
          <w:top w:w="0" w:type="dxa"/>
          <w:left w:w="108" w:type="dxa"/>
          <w:bottom w:w="0" w:type="dxa"/>
          <w:right w:w="108" w:type="dxa"/>
        </w:tblCellMar>
      </w:tblPr>
      <w:tblGrid>
        <w:gridCol w:w="667"/>
        <w:gridCol w:w="920"/>
        <w:gridCol w:w="7814"/>
      </w:tblGrid>
      <w:tr w14:paraId="7B8BB7F8">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A24B">
            <w:pPr>
              <w:rPr>
                <w:rFonts w:eastAsia="黑体"/>
              </w:rPr>
            </w:pPr>
            <w:r>
              <w:rPr>
                <w:rFonts w:eastAsia="黑体"/>
              </w:rPr>
              <w:t>标记</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0A90">
            <w:pPr>
              <w:rPr>
                <w:rFonts w:eastAsia="黑体"/>
              </w:rPr>
            </w:pPr>
            <w:r>
              <w:rPr>
                <w:rFonts w:eastAsia="黑体"/>
              </w:rPr>
              <w:t>指标编号</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FEB1">
            <w:pPr>
              <w:rPr>
                <w:rFonts w:eastAsia="黑体"/>
              </w:rPr>
            </w:pPr>
            <w:r>
              <w:rPr>
                <w:rFonts w:eastAsia="黑体"/>
              </w:rPr>
              <w:t>技术指标内容</w:t>
            </w:r>
          </w:p>
        </w:tc>
      </w:tr>
      <w:tr w14:paraId="0D37A7EA">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A5F9">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051F">
            <w:pPr>
              <w:rPr>
                <w:b/>
                <w:bCs/>
              </w:rPr>
            </w:pPr>
            <w:r>
              <w:rPr>
                <w:b/>
                <w:bCs/>
              </w:rPr>
              <w:t>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2A91">
            <w:pPr>
              <w:rPr>
                <w:b/>
                <w:bCs/>
              </w:rPr>
            </w:pPr>
            <w:r>
              <w:rPr>
                <w:b/>
                <w:bCs/>
              </w:rPr>
              <w:t>工业化设计软件模块</w:t>
            </w:r>
          </w:p>
        </w:tc>
      </w:tr>
      <w:tr w14:paraId="39EE44F3">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6811">
            <w:pPr>
              <w:jc w:val="center"/>
              <w:rPr>
                <w:rFonts w:eastAsiaTheme="minorEastAsia"/>
                <w:color w:val="000000"/>
              </w:rPr>
            </w:pPr>
            <w:r>
              <w:rPr>
                <w:rFonts w:eastAsia="PingFang SC Regular"/>
                <w:color w:val="000000"/>
                <w:kern w:val="0"/>
                <w:sz w:val="22"/>
                <w:szCs w:val="22"/>
              </w:rPr>
              <w:t>▲</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2686">
            <w:r>
              <w:t>1.1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AE0F">
            <w:pPr>
              <w:rPr>
                <w:bCs/>
              </w:rPr>
            </w:pPr>
            <w:r>
              <w:rPr>
                <w:bCs/>
              </w:rPr>
              <w:t>提供一套工业化设计软件：支持绘制设计图、施工图并将系统基础数据与运维数据进行同步，通过基础数据导入，并支持提供设备、线缆表，实现数字化施工。</w:t>
            </w:r>
          </w:p>
        </w:tc>
      </w:tr>
      <w:tr w14:paraId="3955B731">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ED68">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5B10">
            <w:r>
              <w:t>1.2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5C11">
            <w:pPr>
              <w:rPr>
                <w:bCs/>
              </w:rPr>
            </w:pPr>
            <w:r>
              <w:rPr>
                <w:bCs/>
              </w:rPr>
              <w:t>支持系统从深化设计、部署施工、运维图纸的统一管理，图纸输出支持Visio等格式，设计软件支持BS交互方式；</w:t>
            </w:r>
          </w:p>
        </w:tc>
      </w:tr>
      <w:tr w14:paraId="547731DD">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A36D">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5128">
            <w:r>
              <w:t>1.3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4D17">
            <w:pPr>
              <w:rPr>
                <w:bCs/>
              </w:rPr>
            </w:pPr>
            <w:r>
              <w:rPr>
                <w:bCs/>
              </w:rPr>
              <w:t>通过设计软件进行系统的初步设计，来提供系统的逻辑图输出及支撑；</w:t>
            </w:r>
          </w:p>
        </w:tc>
      </w:tr>
      <w:tr w14:paraId="53B4BD30">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C233">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1358">
            <w:r>
              <w:t>1.4</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D157">
            <w:pPr>
              <w:rPr>
                <w:bCs/>
              </w:rPr>
            </w:pPr>
            <w:r>
              <w:rPr>
                <w:bCs/>
              </w:rPr>
              <w:t>支持设备型号、端口类型、线缆属性的定义；</w:t>
            </w:r>
          </w:p>
        </w:tc>
      </w:tr>
      <w:tr w14:paraId="069823F1">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B852">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127C">
            <w:r>
              <w:t>1.5</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7D9B8">
            <w:pPr>
              <w:rPr>
                <w:bCs/>
              </w:rPr>
            </w:pPr>
            <w:r>
              <w:rPr>
                <w:bCs/>
              </w:rPr>
              <w:t>支持设备、端口、线缆、线号等数据批量的添加及删除；</w:t>
            </w:r>
          </w:p>
        </w:tc>
      </w:tr>
      <w:tr w14:paraId="73015A13">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77B97">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1BAF">
            <w:r>
              <w:t>1.6</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BDB86">
            <w:pPr>
              <w:rPr>
                <w:bCs/>
              </w:rPr>
            </w:pPr>
            <w:r>
              <w:rPr>
                <w:bCs/>
              </w:rPr>
              <w:t>支持对已有连线的端口进行线缆查询</w:t>
            </w:r>
            <w:r>
              <w:rPr>
                <w:rFonts w:hint="eastAsia"/>
                <w:bCs/>
              </w:rPr>
              <w:t>及</w:t>
            </w:r>
            <w:r>
              <w:rPr>
                <w:bCs/>
              </w:rPr>
              <w:t>线缆高亮提示，从而快速</w:t>
            </w:r>
            <w:r>
              <w:rPr>
                <w:rFonts w:hint="eastAsia"/>
                <w:bCs/>
              </w:rPr>
              <w:t>地</w:t>
            </w:r>
            <w:r>
              <w:rPr>
                <w:bCs/>
              </w:rPr>
              <w:t>找到对端设备、端口位置；</w:t>
            </w:r>
          </w:p>
        </w:tc>
      </w:tr>
      <w:tr w14:paraId="3844C7A3">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862A">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A517">
            <w:r>
              <w:t>1.7</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4729">
            <w:pPr>
              <w:rPr>
                <w:bCs/>
              </w:rPr>
            </w:pPr>
            <w:r>
              <w:rPr>
                <w:bCs/>
              </w:rPr>
              <w:t>支持纸张管理，对图纸的尺寸、线缆的上下走向、端口的左右连线等定义；</w:t>
            </w:r>
          </w:p>
        </w:tc>
      </w:tr>
      <w:tr w14:paraId="399016DA">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8697">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288B">
            <w:r>
              <w:t>1.8</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4698">
            <w:pPr>
              <w:rPr>
                <w:bCs/>
              </w:rPr>
            </w:pPr>
            <w:r>
              <w:rPr>
                <w:bCs/>
              </w:rPr>
              <w:t>支持通过系统设备库中设备类型进行实际设备的选型；</w:t>
            </w:r>
          </w:p>
        </w:tc>
      </w:tr>
      <w:tr w14:paraId="17B72152">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76AB">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7748">
            <w:r>
              <w:t>1.9</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D3FA">
            <w:pPr>
              <w:rPr>
                <w:bCs/>
              </w:rPr>
            </w:pPr>
            <w:r>
              <w:rPr>
                <w:bCs/>
              </w:rPr>
              <w:t>支持在设计、施工、运维阶段的数据同步；</w:t>
            </w:r>
          </w:p>
        </w:tc>
      </w:tr>
      <w:tr w14:paraId="24999009">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183C">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A0A6">
            <w:r>
              <w:t>1.10</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BB487">
            <w:pPr>
              <w:rPr>
                <w:bCs/>
              </w:rPr>
            </w:pPr>
            <w:r>
              <w:rPr>
                <w:bCs/>
              </w:rPr>
              <w:t>支持在软件中定义设备上架位置、机柜高度、桥架高度、机房尺寸等信息，从而在设计阶段可以预测出线缆的长度信息；</w:t>
            </w:r>
          </w:p>
        </w:tc>
      </w:tr>
      <w:tr w14:paraId="7EA6E239">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7FD0">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2089">
            <w:pPr>
              <w:rPr>
                <w:b/>
                <w:bCs/>
              </w:rPr>
            </w:pPr>
            <w:r>
              <w:rPr>
                <w:b/>
                <w:bCs/>
              </w:rPr>
              <w:t>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F6AC">
            <w:pPr>
              <w:rPr>
                <w:rFonts w:eastAsiaTheme="minorEastAsia"/>
                <w:b/>
                <w:bCs/>
                <w:color w:val="000000"/>
              </w:rPr>
            </w:pPr>
            <w:r>
              <w:rPr>
                <w:rFonts w:eastAsiaTheme="minorEastAsia"/>
                <w:b/>
                <w:bCs/>
                <w:color w:val="000000"/>
                <w:kern w:val="0"/>
              </w:rPr>
              <w:t>物模型管理子系统</w:t>
            </w:r>
          </w:p>
        </w:tc>
      </w:tr>
      <w:tr w14:paraId="2B8843FA">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19852">
            <w:pPr>
              <w:jc w:val="center"/>
              <w:rPr>
                <w:rFonts w:eastAsiaTheme="minorEastAsia"/>
                <w:color w:val="000000"/>
              </w:rPr>
            </w:pPr>
            <w:r>
              <w:rPr>
                <w:color w:val="000000" w:themeColor="text1"/>
                <w14:textFill>
                  <w14:solidFill>
                    <w14:schemeClr w14:val="tx1"/>
                  </w14:solidFill>
                </w14:textFill>
              </w:rPr>
              <w:t>★</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661E">
            <w:pPr>
              <w:rPr>
                <w:rFonts w:eastAsiaTheme="minorEastAsia"/>
                <w:color w:val="000000"/>
              </w:rPr>
            </w:pPr>
            <w:r>
              <w:t>2.1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36F0D">
            <w:pPr>
              <w:rPr>
                <w:bCs/>
              </w:rPr>
            </w:pPr>
            <w:r>
              <w:rPr>
                <w:bCs/>
              </w:rPr>
              <w:t>构建一套物模型管理子系统，为系统中所涉及产品物建立数字模型，针对不同的产品构建设备物模型，实现对设备的模拟仿真，通过对设备、板卡、端口的定义，实现产品的数字化仿真；（</w:t>
            </w:r>
            <w:r>
              <w:rPr>
                <w:rFonts w:hint="eastAsia"/>
                <w:b/>
              </w:rPr>
              <w:t>投标文件中</w:t>
            </w:r>
            <w:r>
              <w:rPr>
                <w:b/>
              </w:rPr>
              <w:t>提供软件截图或案例实拍图</w:t>
            </w:r>
            <w:r>
              <w:rPr>
                <w:rFonts w:hint="eastAsia"/>
                <w:b/>
              </w:rPr>
              <w:t>证明投标产品满足此技术要求</w:t>
            </w:r>
            <w:r>
              <w:rPr>
                <w:bCs/>
              </w:rPr>
              <w:t>）</w:t>
            </w:r>
          </w:p>
        </w:tc>
      </w:tr>
      <w:tr w14:paraId="41CE30CC">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AA35">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28BAC">
            <w:r>
              <w:t>2.2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505D8">
            <w:pPr>
              <w:rPr>
                <w:bCs/>
              </w:rPr>
            </w:pPr>
            <w:r>
              <w:rPr>
                <w:bCs/>
              </w:rPr>
              <w:t>支持构架设备物模型，并通过设备物模型构建数字化机房，可以实现设备端口的连线及管理，支持设备端口自定义包括但不限于广播电视设备及基础IT类设备；</w:t>
            </w:r>
          </w:p>
        </w:tc>
      </w:tr>
      <w:tr w14:paraId="245CAD10">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2C95E">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EB06">
            <w:r>
              <w:t>2.3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10C9">
            <w:pPr>
              <w:rPr>
                <w:bCs/>
              </w:rPr>
            </w:pPr>
            <w:r>
              <w:rPr>
                <w:bCs/>
              </w:rPr>
              <w:t>支持建立不同厂家设备的模型库，通过设备模型库实现对播出系统的设备模型管理，同时支持设备说明书、技术资料的统一管理；</w:t>
            </w:r>
          </w:p>
        </w:tc>
      </w:tr>
      <w:tr w14:paraId="334CB069">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0194">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382C">
            <w:r>
              <w:t>2.4</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CCAC">
            <w:pPr>
              <w:rPr>
                <w:bCs/>
              </w:rPr>
            </w:pPr>
            <w:r>
              <w:rPr>
                <w:bCs/>
              </w:rPr>
              <w:t>设备模型建立采用矢量图，支持visio等格式文件导入。支持对设备、板卡、端口仿真模拟；</w:t>
            </w:r>
          </w:p>
        </w:tc>
      </w:tr>
      <w:tr w14:paraId="3FB9AFCA">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8264">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EC6D">
            <w:r>
              <w:t>2.5</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F0FB">
            <w:pPr>
              <w:rPr>
                <w:bCs/>
              </w:rPr>
            </w:pPr>
            <w:r>
              <w:rPr>
                <w:bCs/>
              </w:rPr>
              <w:t>支持设备建模功能，包括设备板卡、端口的仿真模型，并支持通过设备模型进行设备的装载。支持对设备、板卡、端口的属性定义功能，支持设备功耗的统计。</w:t>
            </w:r>
          </w:p>
        </w:tc>
      </w:tr>
      <w:tr w14:paraId="545B82C5">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B3B8">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083CC">
            <w:pPr>
              <w:rPr>
                <w:b/>
                <w:bCs/>
              </w:rPr>
            </w:pPr>
            <w:r>
              <w:rPr>
                <w:b/>
                <w:bCs/>
              </w:rPr>
              <w:t>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CD672">
            <w:pPr>
              <w:rPr>
                <w:b/>
                <w:bCs/>
              </w:rPr>
            </w:pPr>
            <w:r>
              <w:rPr>
                <w:b/>
                <w:bCs/>
              </w:rPr>
              <w:t>设备运行管理子系统</w:t>
            </w:r>
          </w:p>
        </w:tc>
      </w:tr>
      <w:tr w14:paraId="1444E58C">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919D">
            <w:pPr>
              <w:jc w:val="center"/>
              <w:rPr>
                <w:rFonts w:eastAsiaTheme="minorEastAsia"/>
                <w:color w:val="000000"/>
              </w:rPr>
            </w:pPr>
            <w:r>
              <w:rPr>
                <w:rFonts w:eastAsia="PingFang SC Regular"/>
                <w:color w:val="000000"/>
                <w:kern w:val="0"/>
                <w:sz w:val="22"/>
                <w:szCs w:val="22"/>
              </w:rPr>
              <w:t>▲</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09E8">
            <w:r>
              <w:t>3.1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C2E7">
            <w:pPr>
              <w:rPr>
                <w:bCs/>
              </w:rPr>
            </w:pPr>
            <w:r>
              <w:rPr>
                <w:bCs/>
              </w:rPr>
              <w:t>建立设备运行管理子系统，以实现对广电专用播出设备的统一管理，包括对播出设备的业务配置数据、报警数据、运行数据的采集，分析与统计。</w:t>
            </w:r>
          </w:p>
        </w:tc>
      </w:tr>
      <w:tr w14:paraId="7AB99AEE">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E63B">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2C05">
            <w:r>
              <w:t>3.2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7356">
            <w:pPr>
              <w:rPr>
                <w:bCs/>
              </w:rPr>
            </w:pPr>
            <w:r>
              <w:rPr>
                <w:bCs/>
              </w:rPr>
              <w:t>支持对播出系统设备报警数据采集能力，数据采集支持自动获取功能、提供采集实际案例；</w:t>
            </w:r>
          </w:p>
        </w:tc>
      </w:tr>
      <w:tr w14:paraId="4EF4986D">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A3DB">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EB16">
            <w:r>
              <w:t>3.3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AA5B9">
            <w:pPr>
              <w:rPr>
                <w:bCs/>
              </w:rPr>
            </w:pPr>
            <w:r>
              <w:rPr>
                <w:bCs/>
              </w:rPr>
              <w:t>支持不同环节不同设备所承载报警数据的采集。包括播出系统、信号监测系统；</w:t>
            </w:r>
          </w:p>
        </w:tc>
      </w:tr>
      <w:tr w14:paraId="2CC61511">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6EEF">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786D">
            <w:r>
              <w:t>3.4</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D0E1">
            <w:pPr>
              <w:rPr>
                <w:bCs/>
              </w:rPr>
            </w:pPr>
            <w:r>
              <w:rPr>
                <w:bCs/>
              </w:rPr>
              <w:t>支持对采集数据统一汇总、提取、分析、</w:t>
            </w:r>
            <w:r>
              <w:rPr>
                <w:rFonts w:hint="eastAsia"/>
                <w:bCs/>
              </w:rPr>
              <w:t>存储</w:t>
            </w:r>
            <w:r>
              <w:rPr>
                <w:bCs/>
              </w:rPr>
              <w:t>、发布，可在不同级别的拓扑上进行呈现。</w:t>
            </w:r>
          </w:p>
        </w:tc>
      </w:tr>
      <w:tr w14:paraId="6F2BC5E7">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2F209">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1A56">
            <w:pPr>
              <w:rPr>
                <w:b/>
                <w:bCs/>
              </w:rPr>
            </w:pPr>
            <w:r>
              <w:rPr>
                <w:b/>
                <w:bCs/>
              </w:rPr>
              <w:t>4</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B31A0">
            <w:pPr>
              <w:rPr>
                <w:b/>
                <w:bCs/>
              </w:rPr>
            </w:pPr>
            <w:r>
              <w:rPr>
                <w:b/>
                <w:bCs/>
              </w:rPr>
              <w:t>数字化机房子系统</w:t>
            </w:r>
          </w:p>
        </w:tc>
      </w:tr>
      <w:tr w14:paraId="651E2406">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415A4">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35FB">
            <w:r>
              <w:t>4.1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AC56">
            <w:pPr>
              <w:rPr>
                <w:bCs/>
              </w:rPr>
            </w:pPr>
            <w:r>
              <w:rPr>
                <w:bCs/>
              </w:rPr>
              <w:t>创建数字化机房、机柜，并引入设备实物图进行上架；</w:t>
            </w:r>
          </w:p>
        </w:tc>
      </w:tr>
      <w:tr w14:paraId="358BF53B">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F0A4">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A415">
            <w:r>
              <w:t>4.2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B808">
            <w:pPr>
              <w:rPr>
                <w:bCs/>
              </w:rPr>
            </w:pPr>
            <w:r>
              <w:rPr>
                <w:bCs/>
              </w:rPr>
              <w:t>支持多机房管理、设备上下架管理、设备端口连线，支持实物机柜图导出；支持通过表格方式对设备、线缆信息的导出。（</w:t>
            </w:r>
            <w:r>
              <w:rPr>
                <w:rFonts w:hint="eastAsia"/>
                <w:b/>
              </w:rPr>
              <w:t>投标文件中</w:t>
            </w:r>
            <w:r>
              <w:rPr>
                <w:b/>
              </w:rPr>
              <w:t>提供软件截图或案例实拍图</w:t>
            </w:r>
            <w:r>
              <w:rPr>
                <w:rFonts w:hint="eastAsia"/>
                <w:b/>
              </w:rPr>
              <w:t>证明投标产品满足此技术要求</w:t>
            </w:r>
            <w:r>
              <w:rPr>
                <w:bCs/>
              </w:rPr>
              <w:t>）</w:t>
            </w:r>
          </w:p>
        </w:tc>
      </w:tr>
      <w:tr w14:paraId="322BFCD0">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A89B">
            <w:pPr>
              <w:jc w:val="center"/>
              <w:rPr>
                <w:color w:val="000000" w:themeColor="text1"/>
                <w14:textFill>
                  <w14:solidFill>
                    <w14:schemeClr w14:val="tx1"/>
                  </w14:solidFill>
                </w14:textFill>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29C9">
            <w:r>
              <w:t>4.3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FD7F0">
            <w:pPr>
              <w:rPr>
                <w:bCs/>
              </w:rPr>
            </w:pPr>
            <w:r>
              <w:rPr>
                <w:bCs/>
              </w:rPr>
              <w:t>支持机房、机柜设备、线缆等数据查询，实现机房的数字孪生；</w:t>
            </w:r>
          </w:p>
        </w:tc>
      </w:tr>
      <w:tr w14:paraId="3E8F9445">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7D52">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90BF">
            <w:r>
              <w:t>4.4</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E70C">
            <w:pPr>
              <w:rPr>
                <w:bCs/>
              </w:rPr>
            </w:pPr>
            <w:r>
              <w:rPr>
                <w:bCs/>
              </w:rPr>
              <w:t>支持设备数字仿真上架功能，并可建立设备上架数据实际机架设备的对应关系；</w:t>
            </w:r>
          </w:p>
        </w:tc>
      </w:tr>
      <w:tr w14:paraId="0E97DC8B">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FDE6">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2A6E">
            <w:r>
              <w:t>4.5</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C1E9">
            <w:pPr>
              <w:rPr>
                <w:bCs/>
              </w:rPr>
            </w:pPr>
            <w:r>
              <w:rPr>
                <w:bCs/>
              </w:rPr>
              <w:t>设备上架时支持为设备配置IP地址、机柜位置、设备序列号、固定资产号、设备基础状态情况、使用时间等详细信息；</w:t>
            </w:r>
          </w:p>
        </w:tc>
      </w:tr>
      <w:tr w14:paraId="7E17A272">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6C40">
            <w:pPr>
              <w:jc w:val="center"/>
              <w:rPr>
                <w:rFonts w:eastAsiaTheme="minorEastAsia"/>
                <w:color w:val="000000"/>
              </w:rPr>
            </w:pPr>
            <w:r>
              <w:rPr>
                <w:color w:val="000000" w:themeColor="text1"/>
                <w14:textFill>
                  <w14:solidFill>
                    <w14:schemeClr w14:val="tx1"/>
                  </w14:solidFill>
                </w14:textFill>
              </w:rPr>
              <w:t>★</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D674">
            <w:r>
              <w:t>4.6</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D5B8">
            <w:pPr>
              <w:rPr>
                <w:bCs/>
              </w:rPr>
            </w:pPr>
            <w:r>
              <w:rPr>
                <w:bCs/>
              </w:rPr>
              <w:t>支持线缆建模并利用数字化的线缆模型实现仿真设备间线缆连接，支持设备间路由的呈现。（</w:t>
            </w:r>
            <w:r>
              <w:rPr>
                <w:rFonts w:hint="eastAsia"/>
                <w:b/>
              </w:rPr>
              <w:t>投标文件中</w:t>
            </w:r>
            <w:r>
              <w:rPr>
                <w:b/>
              </w:rPr>
              <w:t>提供软件截图或案例实拍图</w:t>
            </w:r>
            <w:r>
              <w:rPr>
                <w:rFonts w:hint="eastAsia"/>
                <w:b/>
              </w:rPr>
              <w:t>证明投标产品满足此技术要求</w:t>
            </w:r>
            <w:r>
              <w:rPr>
                <w:bCs/>
              </w:rPr>
              <w:t>）</w:t>
            </w:r>
          </w:p>
        </w:tc>
      </w:tr>
      <w:tr w14:paraId="18A8816C">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EEDD">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9370">
            <w:pPr>
              <w:rPr>
                <w:b/>
                <w:bCs/>
              </w:rPr>
            </w:pPr>
            <w:r>
              <w:rPr>
                <w:b/>
                <w:bCs/>
              </w:rPr>
              <w:t>5</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12F8">
            <w:pPr>
              <w:rPr>
                <w:b/>
                <w:bCs/>
              </w:rPr>
            </w:pPr>
            <w:r>
              <w:rPr>
                <w:b/>
                <w:bCs/>
              </w:rPr>
              <w:t>运行集中管理子系统</w:t>
            </w:r>
          </w:p>
        </w:tc>
      </w:tr>
      <w:tr w14:paraId="5D7ED932">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D119">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75CC9">
            <w:r>
              <w:t>5.1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6769">
            <w:pPr>
              <w:rPr>
                <w:bCs/>
              </w:rPr>
            </w:pPr>
            <w:r>
              <w:rPr>
                <w:bCs/>
              </w:rPr>
              <w:t>构建运行集中管理子系统，通过层级交互的拓扑结构对系统数据进行全面的图形化展示。对播出系统中所有的设备、业务进行统一的可视化呈现，并通过遥控器可以层级进入拓扑系统，包括系统总的逻辑拓扑、二级子系统及设备组拓扑、三级设备详情展示拓扑交互操作；</w:t>
            </w:r>
          </w:p>
        </w:tc>
      </w:tr>
      <w:tr w14:paraId="0C4AC793">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39E4">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BACA">
            <w:r>
              <w:t>5.2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C4DB">
            <w:pPr>
              <w:rPr>
                <w:bCs/>
              </w:rPr>
            </w:pPr>
            <w:r>
              <w:rPr>
                <w:bCs/>
              </w:rPr>
              <w:t>系统主拓扑数据</w:t>
            </w:r>
            <w:r>
              <w:rPr>
                <w:rFonts w:hint="eastAsia"/>
                <w:bCs/>
                <w:lang w:val="en-US" w:eastAsia="zh-CN"/>
              </w:rPr>
              <w:t>可以</w:t>
            </w:r>
            <w:r>
              <w:rPr>
                <w:bCs/>
              </w:rPr>
              <w:t>可视化呈现；</w:t>
            </w:r>
          </w:p>
        </w:tc>
      </w:tr>
      <w:tr w14:paraId="3D4B33C8">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706DB">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B8BA">
            <w:r>
              <w:t>5.3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A81C">
            <w:pPr>
              <w:rPr>
                <w:bCs/>
              </w:rPr>
            </w:pPr>
            <w:r>
              <w:rPr>
                <w:bCs/>
              </w:rPr>
              <w:t>图形化呈现播出系统连接结构、设备报警状态、值班人员可多角度、全方位</w:t>
            </w:r>
            <w:r>
              <w:rPr>
                <w:rFonts w:hint="eastAsia"/>
                <w:bCs/>
              </w:rPr>
              <w:t>地</w:t>
            </w:r>
            <w:r>
              <w:rPr>
                <w:bCs/>
              </w:rPr>
              <w:t>查看整个播出系统的运行状态；</w:t>
            </w:r>
          </w:p>
        </w:tc>
      </w:tr>
      <w:tr w14:paraId="23F18E9A">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E51EE">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DBE0">
            <w:r>
              <w:t>5.4</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4CDA2">
            <w:pPr>
              <w:rPr>
                <w:bCs/>
              </w:rPr>
            </w:pPr>
            <w:r>
              <w:rPr>
                <w:bCs/>
              </w:rPr>
              <w:t>采用B/S软件架构，便于在大屏端通过WEB页面灵活部署；</w:t>
            </w:r>
          </w:p>
        </w:tc>
      </w:tr>
      <w:tr w14:paraId="7F0C7C96">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801E">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AE07">
            <w:r>
              <w:t>5.5</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260C">
            <w:pPr>
              <w:rPr>
                <w:bCs/>
              </w:rPr>
            </w:pPr>
            <w:r>
              <w:rPr>
                <w:bCs/>
              </w:rPr>
              <w:t xml:space="preserve">支持播出系统拓扑结构图文动画展示； </w:t>
            </w:r>
          </w:p>
        </w:tc>
      </w:tr>
      <w:tr w14:paraId="070ABE72">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8BB8">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C3D2">
            <w:r>
              <w:t>5.6</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2F0D">
            <w:pPr>
              <w:rPr>
                <w:bCs/>
              </w:rPr>
            </w:pPr>
            <w:r>
              <w:rPr>
                <w:bCs/>
              </w:rPr>
              <w:t>支持逻辑拓扑图通过Visio图导入功能；</w:t>
            </w:r>
          </w:p>
        </w:tc>
      </w:tr>
      <w:tr w14:paraId="0873EA2B">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E226">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9144">
            <w:r>
              <w:t>5.7</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9FCA">
            <w:pPr>
              <w:rPr>
                <w:bCs/>
              </w:rPr>
            </w:pPr>
            <w:r>
              <w:rPr>
                <w:bCs/>
              </w:rPr>
              <w:t xml:space="preserve">支持报警数据的呈现与查询功能，不同级别的报警类型设备端口通过不同颜色进行展示呈现；支持对接播出、监测系统的报警数据，并通过平台数据处理后发布； </w:t>
            </w:r>
          </w:p>
        </w:tc>
      </w:tr>
      <w:tr w14:paraId="212E1B59">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28AB">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190A">
            <w:r>
              <w:t>5.8</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6436">
            <w:pPr>
              <w:rPr>
                <w:bCs/>
              </w:rPr>
            </w:pPr>
            <w:r>
              <w:rPr>
                <w:bCs/>
              </w:rPr>
              <w:t xml:space="preserve">支持三级设备状态，支持设备、板卡、端口的显示。报警时设备、板卡、端口通过不同颜色显示。并支持遥控器选择设备、板卡、端口显示不同的报警信息； </w:t>
            </w:r>
          </w:p>
        </w:tc>
      </w:tr>
      <w:tr w14:paraId="29145458">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F3DC">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0030">
            <w:r>
              <w:t>5.9</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ECEF">
            <w:pPr>
              <w:rPr>
                <w:bCs/>
              </w:rPr>
            </w:pPr>
            <w:r>
              <w:rPr>
                <w:bCs/>
              </w:rPr>
              <w:t>提供完善的大屏交互系统，通过遥控器实现与大屏显示主Portal的互动，并通过遥控器可以层级进入拓扑系统，实现包括对逻辑组、设备组、设备路由的交互操作；</w:t>
            </w:r>
          </w:p>
        </w:tc>
      </w:tr>
      <w:tr w14:paraId="24ECD3BB">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4890E">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A8815">
            <w:pPr>
              <w:rPr>
                <w:b/>
                <w:bCs/>
              </w:rPr>
            </w:pPr>
            <w:r>
              <w:rPr>
                <w:b/>
                <w:bCs/>
              </w:rPr>
              <w:t>6</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7358">
            <w:pPr>
              <w:rPr>
                <w:b/>
                <w:bCs/>
              </w:rPr>
            </w:pPr>
            <w:r>
              <w:rPr>
                <w:b/>
                <w:bCs/>
              </w:rPr>
              <w:t>播出数字孪生子系统</w:t>
            </w:r>
          </w:p>
        </w:tc>
      </w:tr>
      <w:tr w14:paraId="798EE015">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81D4">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7423">
            <w:r>
              <w:t>6.1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3F8D">
            <w:pPr>
              <w:rPr>
                <w:bCs/>
              </w:rPr>
            </w:pPr>
            <w:r>
              <w:rPr>
                <w:bCs/>
              </w:rPr>
              <w:t>实现播出链路的数字孪生。通过对底层连线数据的实时抓取，以及对信号传输状态的关键路由信息采集，从而实现对系统中设备物理连接关系、业务路由关系的拓扑呈现。</w:t>
            </w:r>
          </w:p>
        </w:tc>
      </w:tr>
      <w:tr w14:paraId="44900A7C">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79FD">
            <w:pPr>
              <w:jc w:val="center"/>
              <w:rPr>
                <w:rFonts w:eastAsiaTheme="minorEastAsia"/>
                <w:color w:val="000000"/>
              </w:rPr>
            </w:pPr>
            <w:r>
              <w:rPr>
                <w:color w:val="000000" w:themeColor="text1"/>
                <w14:textFill>
                  <w14:solidFill>
                    <w14:schemeClr w14:val="tx1"/>
                  </w14:solidFill>
                </w14:textFill>
              </w:rPr>
              <w:t>★</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E28F">
            <w:r>
              <w:t>6.2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6755">
            <w:pPr>
              <w:rPr>
                <w:bCs/>
              </w:rPr>
            </w:pPr>
            <w:r>
              <w:rPr>
                <w:bCs/>
              </w:rPr>
              <w:t>路由拓扑展示最小颗粒度可精确到端口级别，并呈现板卡、端口具体信息。（</w:t>
            </w:r>
            <w:r>
              <w:rPr>
                <w:rFonts w:hint="eastAsia"/>
                <w:b/>
              </w:rPr>
              <w:t>投标文件中提供</w:t>
            </w:r>
            <w:r>
              <w:rPr>
                <w:b/>
              </w:rPr>
              <w:t>软件截图或案例实拍图</w:t>
            </w:r>
            <w:r>
              <w:rPr>
                <w:rFonts w:hint="eastAsia"/>
                <w:b/>
              </w:rPr>
              <w:t>证明投标产品满足此技术要求</w:t>
            </w:r>
            <w:r>
              <w:rPr>
                <w:bCs/>
              </w:rPr>
              <w:t>）</w:t>
            </w:r>
          </w:p>
        </w:tc>
      </w:tr>
      <w:tr w14:paraId="65192C16">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1262">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1238D">
            <w:r>
              <w:t>6.3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DABEB">
            <w:pPr>
              <w:rPr>
                <w:bCs/>
              </w:rPr>
            </w:pPr>
            <w:r>
              <w:rPr>
                <w:bCs/>
              </w:rPr>
              <w:t>路由拓扑中实时呈现关键切换节点的信号切换状态；</w:t>
            </w:r>
          </w:p>
        </w:tc>
      </w:tr>
      <w:tr w14:paraId="117C1F7E">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4068">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854A">
            <w:r>
              <w:t>6.4</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2182">
            <w:pPr>
              <w:rPr>
                <w:bCs/>
              </w:rPr>
            </w:pPr>
            <w:r>
              <w:rPr>
                <w:bCs/>
              </w:rPr>
              <w:t>具备端口、线缆故障报警展示，以及历史故障数据统计与分析；</w:t>
            </w:r>
          </w:p>
        </w:tc>
      </w:tr>
      <w:tr w14:paraId="54604781">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DF24">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5507">
            <w:r>
              <w:t>6.5</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A512">
            <w:pPr>
              <w:rPr>
                <w:bCs/>
              </w:rPr>
            </w:pPr>
            <w:r>
              <w:rPr>
                <w:bCs/>
              </w:rPr>
              <w:t>路由拓扑呈现为矢量图，可以进行图像任意放大、缩小而不影响清晰度；</w:t>
            </w:r>
          </w:p>
        </w:tc>
      </w:tr>
      <w:tr w14:paraId="2C6FCF95">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00E6">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333A7">
            <w:r>
              <w:t>6.6</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34B4">
            <w:pPr>
              <w:rPr>
                <w:bCs/>
              </w:rPr>
            </w:pPr>
            <w:r>
              <w:rPr>
                <w:bCs/>
              </w:rPr>
              <w:t>数字孪生系统同时满足遥控器交互方式并可以层级展示设备运行状态。</w:t>
            </w:r>
          </w:p>
        </w:tc>
      </w:tr>
      <w:tr w14:paraId="51530DCA">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5A13">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67AB">
            <w:pPr>
              <w:rPr>
                <w:b/>
                <w:bCs/>
              </w:rPr>
            </w:pPr>
            <w:r>
              <w:rPr>
                <w:b/>
                <w:bCs/>
              </w:rPr>
              <w:t>7</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B9A6">
            <w:pPr>
              <w:rPr>
                <w:b/>
                <w:bCs/>
              </w:rPr>
            </w:pPr>
            <w:r>
              <w:rPr>
                <w:b/>
                <w:bCs/>
              </w:rPr>
              <w:t>业务报警发布子系统</w:t>
            </w:r>
          </w:p>
        </w:tc>
      </w:tr>
      <w:tr w14:paraId="695F4490">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4DB37">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CF35">
            <w:r>
              <w:t>7.1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F267">
            <w:pPr>
              <w:rPr>
                <w:bCs/>
              </w:rPr>
            </w:pPr>
            <w:r>
              <w:rPr>
                <w:bCs/>
              </w:rPr>
              <w:t>构建业务报警发布子系统，包括播控系统业务报警数据及监测设备报警数据，支持报警数据查询。另外提供分析系统包括实现对报警数据的统计分析，支持信息可定义功能，实现故障数据生产语料标注，提供预警、专家库的基础数据；</w:t>
            </w:r>
          </w:p>
        </w:tc>
      </w:tr>
      <w:tr w14:paraId="290F0BD2">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63EC7">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126F">
            <w:r>
              <w:t>7.2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2ABB">
            <w:pPr>
              <w:rPr>
                <w:bCs/>
              </w:rPr>
            </w:pPr>
            <w:r>
              <w:rPr>
                <w:bCs/>
              </w:rPr>
              <w:t>支持数字电视前端系统中所有检查设备统一报警，包括全段播出系统、传输设备、网络设备、数据采集监测、音视频监测等异态数据的统一报警发布；</w:t>
            </w:r>
          </w:p>
        </w:tc>
      </w:tr>
      <w:tr w14:paraId="51EF0C3B">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407F">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80D60">
            <w:r>
              <w:t>7.3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C90E">
            <w:pPr>
              <w:rPr>
                <w:bCs/>
              </w:rPr>
            </w:pPr>
            <w:r>
              <w:rPr>
                <w:bCs/>
              </w:rPr>
              <w:t>可对任意支持SNMP-Trap报警信息的设备进行集成，所有收到的报警可由用户自定义，支持报警内容、级别、冗余次数、语音的自定义设置；</w:t>
            </w:r>
          </w:p>
        </w:tc>
      </w:tr>
      <w:tr w14:paraId="5A910F42">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0DB9">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4753">
            <w:r>
              <w:t>7.4</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222F">
            <w:pPr>
              <w:rPr>
                <w:bCs/>
              </w:rPr>
            </w:pPr>
            <w:r>
              <w:rPr>
                <w:bCs/>
              </w:rPr>
              <w:t>支持所有设备及业务报警信息都以高亮色与语音文字报警实时展现；</w:t>
            </w:r>
          </w:p>
        </w:tc>
      </w:tr>
      <w:tr w14:paraId="4BE1C30E">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3AEF">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8A224">
            <w:r>
              <w:t>7.5</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10536">
            <w:pPr>
              <w:rPr>
                <w:bCs/>
              </w:rPr>
            </w:pPr>
            <w:r>
              <w:rPr>
                <w:bCs/>
              </w:rPr>
              <w:t>支持报警定位功能，当报警发生时可快速通过拓扑定位节目故障点；</w:t>
            </w:r>
          </w:p>
        </w:tc>
      </w:tr>
      <w:tr w14:paraId="1F07DE2C">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D324">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EADC">
            <w:r>
              <w:t>7.6</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F183">
            <w:pPr>
              <w:rPr>
                <w:bCs/>
              </w:rPr>
            </w:pPr>
            <w:r>
              <w:rPr>
                <w:bCs/>
              </w:rPr>
              <w:t>支持节目报警集中展现，可显示所有节目发生报警时的环节，如信源、切换、输出等，当设备发生告警时可显示出此设备所影响的节目，实现告警；</w:t>
            </w:r>
          </w:p>
        </w:tc>
      </w:tr>
      <w:tr w14:paraId="2BACF664">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FE93">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16E9">
            <w:r>
              <w:t>7.7</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4A364">
            <w:pPr>
              <w:rPr>
                <w:bCs/>
              </w:rPr>
            </w:pPr>
            <w:r>
              <w:rPr>
                <w:bCs/>
              </w:rPr>
              <w:t>支持报警原始数据存储，报警日志信息保存100天以上。</w:t>
            </w:r>
          </w:p>
        </w:tc>
      </w:tr>
      <w:tr w14:paraId="4CC89BA1">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239C">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E3E0">
            <w:pPr>
              <w:rPr>
                <w:b/>
                <w:bCs/>
              </w:rPr>
            </w:pPr>
            <w:r>
              <w:rPr>
                <w:b/>
                <w:bCs/>
              </w:rPr>
              <w:t>8</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D7CC">
            <w:pPr>
              <w:rPr>
                <w:b/>
                <w:bCs/>
              </w:rPr>
            </w:pPr>
            <w:r>
              <w:rPr>
                <w:b/>
                <w:bCs/>
              </w:rPr>
              <w:t>资产管理子系统</w:t>
            </w:r>
          </w:p>
        </w:tc>
      </w:tr>
      <w:tr w14:paraId="439E71ED">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4641">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127D">
            <w:r>
              <w:t>8.1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2E50">
            <w:pPr>
              <w:rPr>
                <w:bCs/>
              </w:rPr>
            </w:pPr>
            <w:r>
              <w:rPr>
                <w:bCs/>
              </w:rPr>
              <w:t>提供一套资产管理系统，可以对设备资产、台账、合同统一管理，以及设备生命周期管理，包括设备故障率、维修率进行统计，实现数字机房资产可视化；</w:t>
            </w:r>
          </w:p>
        </w:tc>
      </w:tr>
      <w:tr w14:paraId="05A76B74">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7A26">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BD09C">
            <w:r>
              <w:t>8.2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AB1D">
            <w:pPr>
              <w:rPr>
                <w:bCs/>
              </w:rPr>
            </w:pPr>
            <w:r>
              <w:rPr>
                <w:bCs/>
              </w:rPr>
              <w:t xml:space="preserve">实现对设备资产、台账、合同统一管理，实现设备故障率、维修率进行实时统计。支持单独或批量配置设备的维护周期及维护时间提醒； </w:t>
            </w:r>
          </w:p>
        </w:tc>
      </w:tr>
      <w:tr w14:paraId="6E50397C">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F48C">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F4333">
            <w:r>
              <w:t>8.3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D90A">
            <w:pPr>
              <w:rPr>
                <w:bCs/>
              </w:rPr>
            </w:pPr>
            <w:r>
              <w:rPr>
                <w:bCs/>
              </w:rPr>
              <w:t xml:space="preserve">合同管理系统实现已有合同的记录，关键时间的提醒等功能； </w:t>
            </w:r>
          </w:p>
        </w:tc>
      </w:tr>
      <w:tr w14:paraId="12BF039F">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369F">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2CE2">
            <w:r>
              <w:t>8.4</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99A5">
            <w:pPr>
              <w:rPr>
                <w:bCs/>
              </w:rPr>
            </w:pPr>
            <w:r>
              <w:rPr>
                <w:bCs/>
              </w:rPr>
              <w:t xml:space="preserve">设备维护管理支持设备维护周期与维护时间设置。支持维护时间首页提醒； </w:t>
            </w:r>
          </w:p>
        </w:tc>
      </w:tr>
      <w:tr w14:paraId="38FB75B7">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9DF9">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3548">
            <w:r>
              <w:t>8.5</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E8D1">
            <w:pPr>
              <w:rPr>
                <w:bCs/>
              </w:rPr>
            </w:pPr>
            <w:r>
              <w:rPr>
                <w:bCs/>
              </w:rPr>
              <w:t>设备故障维修支持添加维修状态、维修记录。支持维修时间到期提醒，支持各类型设备型号时间区域内维修次数和故障率统计。</w:t>
            </w:r>
          </w:p>
        </w:tc>
      </w:tr>
      <w:tr w14:paraId="38078D4F">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B484">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E6ED">
            <w:pPr>
              <w:rPr>
                <w:b/>
                <w:bCs/>
              </w:rPr>
            </w:pPr>
            <w:r>
              <w:rPr>
                <w:b/>
                <w:bCs/>
              </w:rPr>
              <w:t>9</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C3B3">
            <w:pPr>
              <w:rPr>
                <w:b/>
                <w:bCs/>
              </w:rPr>
            </w:pPr>
            <w:r>
              <w:rPr>
                <w:b/>
                <w:bCs/>
              </w:rPr>
              <w:t>安播辅助采集监测</w:t>
            </w:r>
          </w:p>
        </w:tc>
      </w:tr>
      <w:tr w14:paraId="626F496F">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DD07">
            <w:pPr>
              <w:jc w:val="center"/>
              <w:rPr>
                <w:rFonts w:eastAsiaTheme="minorEastAsia"/>
                <w:color w:val="000000"/>
              </w:rPr>
            </w:pPr>
            <w:r>
              <w:rPr>
                <w:rFonts w:eastAsia="PingFang SC Regular"/>
                <w:color w:val="000000"/>
                <w:kern w:val="0"/>
                <w:sz w:val="22"/>
                <w:szCs w:val="22"/>
              </w:rPr>
              <w:t>▲</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1A67">
            <w:r>
              <w:t>9.1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B87D">
            <w:pPr>
              <w:rPr>
                <w:bCs/>
              </w:rPr>
            </w:pPr>
            <w:r>
              <w:rPr>
                <w:bCs/>
              </w:rPr>
              <w:t>提供安播辅助采集监测，对接第三方辅助监测软件，进行数据统一处理，报警集中发布。</w:t>
            </w:r>
          </w:p>
        </w:tc>
      </w:tr>
      <w:tr w14:paraId="39EF1D92">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FFBD">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DC63">
            <w:r>
              <w:t>9.2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9CEE">
            <w:pPr>
              <w:rPr>
                <w:bCs/>
              </w:rPr>
            </w:pPr>
            <w:r>
              <w:rPr>
                <w:bCs/>
              </w:rPr>
              <w:t>搭建一套智能辅助提醒系统，结合系统遇到的安播异态及任务计划，对值班人员进行有效的通知和提醒；投标人应结合实际业务设计辅助提醒业务逻辑，并</w:t>
            </w:r>
            <w:r>
              <w:rPr>
                <w:rFonts w:hint="eastAsia"/>
                <w:bCs/>
              </w:rPr>
              <w:t>提供</w:t>
            </w:r>
            <w:r>
              <w:rPr>
                <w:bCs/>
              </w:rPr>
              <w:t>业务逻辑图。</w:t>
            </w:r>
          </w:p>
        </w:tc>
      </w:tr>
      <w:tr w14:paraId="18176651">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2BFA">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E9AA">
            <w:pPr>
              <w:rPr>
                <w:b/>
                <w:bCs/>
              </w:rPr>
            </w:pPr>
            <w:r>
              <w:rPr>
                <w:b/>
                <w:bCs/>
              </w:rPr>
              <w:t>10</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026B">
            <w:pPr>
              <w:rPr>
                <w:b/>
                <w:bCs/>
              </w:rPr>
            </w:pPr>
            <w:r>
              <w:rPr>
                <w:b/>
                <w:bCs/>
              </w:rPr>
              <w:t>值班管理子系统</w:t>
            </w:r>
          </w:p>
        </w:tc>
      </w:tr>
      <w:tr w14:paraId="0145B38C">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E1AE">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A926">
            <w:r>
              <w:t>10.1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07F3">
            <w:pPr>
              <w:rPr>
                <w:rFonts w:hint="eastAsia"/>
                <w:bCs/>
              </w:rPr>
            </w:pPr>
            <w:r>
              <w:rPr>
                <w:bCs/>
              </w:rPr>
              <w:t>按用户需求配置功能不少于以下能力：</w:t>
            </w:r>
          </w:p>
        </w:tc>
      </w:tr>
      <w:tr w14:paraId="7DE9ACAF">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5B329">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19AA">
            <w:pPr>
              <w:rPr>
                <w:rFonts w:hint="eastAsia"/>
              </w:rPr>
            </w:pPr>
            <w:r>
              <w:t>10.2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07808">
            <w:pPr>
              <w:rPr>
                <w:bCs/>
              </w:rPr>
            </w:pPr>
            <w:r>
              <w:rPr>
                <w:bCs/>
              </w:rPr>
              <w:t xml:space="preserve">实现签到、交接班记录、值班日志的生成；  </w:t>
            </w:r>
          </w:p>
        </w:tc>
      </w:tr>
      <w:tr w14:paraId="0B55D4E6">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B75B">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C23F">
            <w:pPr>
              <w:rPr>
                <w:rFonts w:hint="eastAsia"/>
              </w:rPr>
            </w:pPr>
            <w:r>
              <w:t>10.3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E0D2">
            <w:pPr>
              <w:rPr>
                <w:bCs/>
              </w:rPr>
            </w:pPr>
            <w:r>
              <w:rPr>
                <w:bCs/>
              </w:rPr>
              <w:t>支持公告管理功能，包括日常公告、重要通知的管理，并且可以自动生成相应的任务通知；</w:t>
            </w:r>
          </w:p>
        </w:tc>
      </w:tr>
      <w:tr w14:paraId="4F6E6DDF">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31BA">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92EC">
            <w:pPr>
              <w:rPr>
                <w:rFonts w:hint="eastAsia"/>
              </w:rPr>
            </w:pPr>
            <w:r>
              <w:t>10.4</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465E">
            <w:pPr>
              <w:rPr>
                <w:bCs/>
              </w:rPr>
            </w:pPr>
            <w:r>
              <w:rPr>
                <w:bCs/>
              </w:rPr>
              <w:t xml:space="preserve">支持巡检数据填报、巡检提示功能。支持运维计划导入功能，并且可以与任务管理系统联动，生成对应任务； </w:t>
            </w:r>
          </w:p>
        </w:tc>
      </w:tr>
      <w:tr w14:paraId="54922F7A">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E92A">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D258">
            <w:pPr>
              <w:rPr>
                <w:rFonts w:hint="eastAsia"/>
              </w:rPr>
            </w:pPr>
            <w:r>
              <w:t>10.5</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2488">
            <w:pPr>
              <w:rPr>
                <w:bCs/>
              </w:rPr>
            </w:pPr>
            <w:r>
              <w:rPr>
                <w:bCs/>
              </w:rPr>
              <w:t>支持自动人员排班管理功能，以及值班表批量导入，可根据导入的结果进行每日排班的修改；</w:t>
            </w:r>
          </w:p>
        </w:tc>
      </w:tr>
      <w:tr w14:paraId="7EA4A5AC">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2C66">
            <w:pPr>
              <w:jc w:val="center"/>
              <w:rPr>
                <w:rFonts w:eastAsiaTheme="minorEastAsia"/>
                <w:color w:val="000000"/>
              </w:rPr>
            </w:pPr>
            <w:r>
              <w:rPr>
                <w:color w:val="000000" w:themeColor="text1"/>
                <w14:textFill>
                  <w14:solidFill>
                    <w14:schemeClr w14:val="tx1"/>
                  </w14:solidFill>
                </w14:textFill>
              </w:rPr>
              <w:t>★</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E6B2">
            <w:pPr>
              <w:rPr>
                <w:rFonts w:hint="eastAsia"/>
              </w:rPr>
            </w:pPr>
            <w:r>
              <w:t>10.6</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29DC">
            <w:pPr>
              <w:rPr>
                <w:bCs/>
              </w:rPr>
            </w:pPr>
            <w:r>
              <w:rPr>
                <w:bCs/>
              </w:rPr>
              <w:t>提供故障、操作相关日志的记录功能，系统故障报警支持自动导入；（</w:t>
            </w:r>
            <w:r>
              <w:rPr>
                <w:rFonts w:hint="eastAsia"/>
                <w:b/>
              </w:rPr>
              <w:t>投标文件中</w:t>
            </w:r>
            <w:r>
              <w:rPr>
                <w:b/>
              </w:rPr>
              <w:t>提供软件截图或案例实拍图</w:t>
            </w:r>
            <w:r>
              <w:rPr>
                <w:rFonts w:hint="eastAsia"/>
                <w:b/>
              </w:rPr>
              <w:t>证明投标产品满足此技术要求</w:t>
            </w:r>
            <w:r>
              <w:rPr>
                <w:bCs/>
              </w:rPr>
              <w:t>）</w:t>
            </w:r>
          </w:p>
        </w:tc>
      </w:tr>
      <w:tr w14:paraId="4182FC8C">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C600">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CB40F">
            <w:pPr>
              <w:rPr>
                <w:rFonts w:hint="eastAsia"/>
              </w:rPr>
            </w:pPr>
            <w:r>
              <w:t>10.7</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76EB">
            <w:pPr>
              <w:rPr>
                <w:bCs/>
              </w:rPr>
            </w:pPr>
            <w:r>
              <w:rPr>
                <w:bCs/>
              </w:rPr>
              <w:t>对值班异态记录、处理操作提供智能赋分系统，并对历史赋分数据进行统计分析。</w:t>
            </w:r>
          </w:p>
        </w:tc>
      </w:tr>
      <w:tr w14:paraId="780E1376">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6545">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DCD0">
            <w:pPr>
              <w:rPr>
                <w:b/>
                <w:bCs/>
              </w:rPr>
            </w:pPr>
            <w:r>
              <w:rPr>
                <w:b/>
                <w:bCs/>
              </w:rPr>
              <w:t>11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DBBF">
            <w:pPr>
              <w:rPr>
                <w:b/>
                <w:bCs/>
              </w:rPr>
            </w:pPr>
            <w:r>
              <w:rPr>
                <w:b/>
                <w:bCs/>
              </w:rPr>
              <w:t>任务管理子系统</w:t>
            </w:r>
          </w:p>
        </w:tc>
      </w:tr>
      <w:tr w14:paraId="3F968D66">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9758">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E003">
            <w:r>
              <w:t>11.1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5B327">
            <w:pPr>
              <w:rPr>
                <w:bCs/>
              </w:rPr>
            </w:pPr>
            <w:r>
              <w:rPr>
                <w:bCs/>
              </w:rPr>
              <w:t>按用户需求配置功能不少于以下能力：</w:t>
            </w:r>
          </w:p>
        </w:tc>
      </w:tr>
      <w:tr w14:paraId="6E678693">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5EAB">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8D13">
            <w:r>
              <w:t>11.2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12A0">
            <w:pPr>
              <w:rPr>
                <w:bCs/>
              </w:rPr>
            </w:pPr>
            <w:r>
              <w:rPr>
                <w:bCs/>
              </w:rPr>
              <w:t>系统按权限可发布临时任务、常规任务、重要通告、交接班事项、技术调改通知；</w:t>
            </w:r>
          </w:p>
        </w:tc>
      </w:tr>
      <w:tr w14:paraId="446E6059">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9850">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DF8C">
            <w:r>
              <w:t>11.3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D753">
            <w:pPr>
              <w:rPr>
                <w:bCs/>
              </w:rPr>
            </w:pPr>
            <w:r>
              <w:rPr>
                <w:bCs/>
              </w:rPr>
              <w:t>创建任务列表视图，按权限展示相关任务发布、处理状态，其中包括自动发布、定时发布以及临时发布。</w:t>
            </w:r>
          </w:p>
        </w:tc>
      </w:tr>
      <w:tr w14:paraId="3CE2CB30">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FDF6">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B915">
            <w:r>
              <w:t>11.4</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37FD">
            <w:pPr>
              <w:rPr>
                <w:bCs/>
              </w:rPr>
            </w:pPr>
            <w:r>
              <w:rPr>
                <w:bCs/>
              </w:rPr>
              <w:t>支持任务发布模板：固定任务、临时任务、直播任务等手动进行创建的任务均可以进行模板预设，通过选择特定任务类型，可以展示相关预设模板，只需要对关键数据进行简单编辑即可创建任务；</w:t>
            </w:r>
          </w:p>
        </w:tc>
      </w:tr>
      <w:tr w14:paraId="147CF0B4">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9C7F4">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BB7A">
            <w:r>
              <w:t>11.5</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F703">
            <w:pPr>
              <w:rPr>
                <w:bCs/>
              </w:rPr>
            </w:pPr>
            <w:r>
              <w:rPr>
                <w:bCs/>
              </w:rPr>
              <w:t>建立值班助手，任务管理结合，成为值班长的助手，将临时任务、技术调改通知、设备故障生成汇总信息。</w:t>
            </w:r>
          </w:p>
        </w:tc>
      </w:tr>
      <w:tr w14:paraId="6693BD9D">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AEF3A">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42A3">
            <w:pPr>
              <w:rPr>
                <w:b/>
                <w:bCs/>
              </w:rPr>
            </w:pPr>
            <w:r>
              <w:rPr>
                <w:b/>
                <w:bCs/>
              </w:rPr>
              <w:t>12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3465">
            <w:pPr>
              <w:rPr>
                <w:b/>
                <w:bCs/>
              </w:rPr>
            </w:pPr>
            <w:r>
              <w:rPr>
                <w:b/>
                <w:bCs/>
              </w:rPr>
              <w:t>网管图形工作站</w:t>
            </w:r>
          </w:p>
        </w:tc>
      </w:tr>
      <w:tr w14:paraId="629D4BED">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0F58">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7E9A">
            <w:r>
              <w:t>12.1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DFC4">
            <w:pPr>
              <w:rPr>
                <w:bCs/>
              </w:rPr>
            </w:pPr>
            <w:r>
              <w:rPr>
                <w:bCs/>
              </w:rPr>
              <w:t>用于网管拓扑输出大屏呈现。</w:t>
            </w:r>
          </w:p>
        </w:tc>
      </w:tr>
      <w:tr w14:paraId="71ED1AE7">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A840">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8155">
            <w:r>
              <w:t>12.2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6ACD">
            <w:pPr>
              <w:rPr>
                <w:bCs/>
              </w:rPr>
            </w:pPr>
            <w:r>
              <w:rPr>
                <w:bCs/>
              </w:rPr>
              <w:t>要求塔式图形工作站PC。</w:t>
            </w:r>
          </w:p>
        </w:tc>
      </w:tr>
      <w:tr w14:paraId="5BE4F069">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075B">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F636">
            <w:r>
              <w:t>12.3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72BF">
            <w:pPr>
              <w:rPr>
                <w:bCs/>
              </w:rPr>
            </w:pPr>
            <w:r>
              <w:rPr>
                <w:bCs/>
              </w:rPr>
              <w:t>处理器要求：不低于16核心，主频至高可达5.4GHz；</w:t>
            </w:r>
          </w:p>
        </w:tc>
      </w:tr>
      <w:tr w14:paraId="407517F0">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7E2FA">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942B">
            <w:r>
              <w:t>12.4</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01F7F">
            <w:pPr>
              <w:rPr>
                <w:bCs/>
              </w:rPr>
            </w:pPr>
            <w:r>
              <w:rPr>
                <w:bCs/>
              </w:rPr>
              <w:t>内存要求：不低于32GB内存；</w:t>
            </w:r>
          </w:p>
        </w:tc>
      </w:tr>
      <w:tr w14:paraId="6CC5B2BE">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32FE">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2E2F">
            <w:r>
              <w:t>12.5</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C134">
            <w:pPr>
              <w:rPr>
                <w:bCs/>
              </w:rPr>
            </w:pPr>
            <w:r>
              <w:rPr>
                <w:bCs/>
              </w:rPr>
              <w:t>存储要求：不低于512GB SSD固态硬盘+2T机械硬盘；</w:t>
            </w:r>
          </w:p>
        </w:tc>
      </w:tr>
      <w:tr w14:paraId="4A812738">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0E78">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FDB7">
            <w:r>
              <w:t>12.6</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3384">
            <w:pPr>
              <w:rPr>
                <w:bCs/>
              </w:rPr>
            </w:pPr>
            <w:r>
              <w:rPr>
                <w:bCs/>
              </w:rPr>
              <w:t>显卡要求：专业图形处理独立显卡，显存不低于4G，不少于四路以HDMI或DP输出端口；</w:t>
            </w:r>
          </w:p>
        </w:tc>
      </w:tr>
      <w:tr w14:paraId="66DE9EAD">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6822">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C38F">
            <w:r>
              <w:t>12.7</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0B4F">
            <w:pPr>
              <w:rPr>
                <w:bCs/>
              </w:rPr>
            </w:pPr>
            <w:r>
              <w:rPr>
                <w:bCs/>
              </w:rPr>
              <w:t>其他要求：要求单主机。</w:t>
            </w:r>
          </w:p>
        </w:tc>
      </w:tr>
      <w:tr w14:paraId="07A4DA57">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4FE8">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30D4">
            <w:pPr>
              <w:rPr>
                <w:b/>
                <w:bCs/>
              </w:rPr>
            </w:pPr>
            <w:r>
              <w:rPr>
                <w:b/>
                <w:bCs/>
              </w:rPr>
              <w:t>13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FBAD">
            <w:pPr>
              <w:rPr>
                <w:b/>
                <w:bCs/>
              </w:rPr>
            </w:pPr>
            <w:r>
              <w:rPr>
                <w:b/>
                <w:bCs/>
              </w:rPr>
              <w:t>网管访问客户端</w:t>
            </w:r>
          </w:p>
        </w:tc>
      </w:tr>
      <w:tr w14:paraId="5787A1B3">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01D0">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69F9">
            <w:r>
              <w:t>13.1</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2E07">
            <w:pPr>
              <w:rPr>
                <w:bCs/>
              </w:rPr>
            </w:pPr>
            <w:r>
              <w:rPr>
                <w:bCs/>
              </w:rPr>
              <w:t>用于网管平台访问客户端。</w:t>
            </w:r>
          </w:p>
        </w:tc>
      </w:tr>
      <w:tr w14:paraId="69D223E7">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4418">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0E0E">
            <w:r>
              <w:t>13.2</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17E9">
            <w:pPr>
              <w:rPr>
                <w:bCs/>
              </w:rPr>
            </w:pPr>
            <w:r>
              <w:rPr>
                <w:bCs/>
              </w:rPr>
              <w:t>要求商用办公台式机PC。</w:t>
            </w:r>
          </w:p>
        </w:tc>
      </w:tr>
      <w:tr w14:paraId="641C89B3">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4217">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38C8">
            <w:r>
              <w:t>13.3</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34FD">
            <w:pPr>
              <w:rPr>
                <w:bCs/>
              </w:rPr>
            </w:pPr>
            <w:r>
              <w:rPr>
                <w:bCs/>
              </w:rPr>
              <w:t>处理器要求：不低于12核心，主频至高可达5.0GHz；</w:t>
            </w:r>
          </w:p>
        </w:tc>
      </w:tr>
      <w:tr w14:paraId="5946277B">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9648">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2478">
            <w:r>
              <w:t>13.4</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E10A">
            <w:pPr>
              <w:rPr>
                <w:bCs/>
              </w:rPr>
            </w:pPr>
            <w:r>
              <w:rPr>
                <w:bCs/>
              </w:rPr>
              <w:t>内存要求：不低于32GB内存；</w:t>
            </w:r>
          </w:p>
        </w:tc>
      </w:tr>
      <w:tr w14:paraId="79D64F3E">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7445">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6C10">
            <w:r>
              <w:t>13.5</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51FD">
            <w:pPr>
              <w:rPr>
                <w:bCs/>
              </w:rPr>
            </w:pPr>
            <w:r>
              <w:rPr>
                <w:bCs/>
              </w:rPr>
              <w:t>存储要求：不低于1TB SSD固态硬盘；</w:t>
            </w:r>
          </w:p>
        </w:tc>
      </w:tr>
      <w:tr w14:paraId="3C64CCED">
        <w:tblPrEx>
          <w:tblCellMar>
            <w:top w:w="0" w:type="dxa"/>
            <w:left w:w="108" w:type="dxa"/>
            <w:bottom w:w="0" w:type="dxa"/>
            <w:right w:w="108" w:type="dxa"/>
          </w:tblCellMar>
        </w:tblPrEx>
        <w:trPr>
          <w:trHeight w:val="454"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F2F0">
            <w:pPr>
              <w:jc w:val="center"/>
              <w:rPr>
                <w:rFonts w:eastAsiaTheme="minorEastAsia"/>
                <w:color w:val="000000"/>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ACF1">
            <w:r>
              <w:t>13.6</w:t>
            </w:r>
          </w:p>
        </w:tc>
        <w:tc>
          <w:tcPr>
            <w:tcW w:w="7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6587">
            <w:pPr>
              <w:rPr>
                <w:bCs/>
              </w:rPr>
            </w:pPr>
            <w:r>
              <w:rPr>
                <w:bCs/>
              </w:rPr>
              <w:t>其他要求：要求配置27英寸显示器，提供键盘、鼠标配件。</w:t>
            </w:r>
          </w:p>
        </w:tc>
      </w:tr>
    </w:tbl>
    <w:p w14:paraId="0216749F">
      <w:pPr>
        <w:pStyle w:val="4"/>
        <w:ind w:firstLine="420"/>
      </w:pPr>
      <w:r>
        <w:rPr>
          <w:rFonts w:hint="eastAsia"/>
        </w:rPr>
        <w:t>（三）</w:t>
      </w:r>
      <w:r>
        <w:t>视觉智能盯屏系统</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000"/>
        <w:gridCol w:w="7800"/>
      </w:tblGrid>
      <w:tr w14:paraId="4294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vAlign w:val="center"/>
          </w:tcPr>
          <w:p w14:paraId="3284A70B">
            <w:pPr>
              <w:rPr>
                <w:rFonts w:eastAsia="黑体"/>
              </w:rPr>
            </w:pPr>
            <w:r>
              <w:rPr>
                <w:rFonts w:eastAsia="黑体"/>
              </w:rPr>
              <w:t>标记</w:t>
            </w:r>
          </w:p>
        </w:tc>
        <w:tc>
          <w:tcPr>
            <w:tcW w:w="1000" w:type="dxa"/>
            <w:vAlign w:val="center"/>
          </w:tcPr>
          <w:p w14:paraId="26091C14">
            <w:pPr>
              <w:rPr>
                <w:rFonts w:eastAsia="黑体"/>
              </w:rPr>
            </w:pPr>
            <w:r>
              <w:rPr>
                <w:rFonts w:eastAsia="黑体"/>
              </w:rPr>
              <w:t>指标编号</w:t>
            </w:r>
          </w:p>
        </w:tc>
        <w:tc>
          <w:tcPr>
            <w:tcW w:w="7800" w:type="dxa"/>
            <w:vAlign w:val="center"/>
          </w:tcPr>
          <w:p w14:paraId="4686F5E5">
            <w:pPr>
              <w:rPr>
                <w:rFonts w:eastAsia="黑体"/>
              </w:rPr>
            </w:pPr>
            <w:r>
              <w:rPr>
                <w:rFonts w:eastAsia="黑体"/>
              </w:rPr>
              <w:t>技术指标内容</w:t>
            </w:r>
          </w:p>
        </w:tc>
      </w:tr>
      <w:tr w14:paraId="3A5E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48EB8645">
            <w:pPr>
              <w:jc w:val="center"/>
              <w:rPr>
                <w:b/>
                <w:bCs/>
              </w:rPr>
            </w:pPr>
          </w:p>
        </w:tc>
        <w:tc>
          <w:tcPr>
            <w:tcW w:w="1000" w:type="dxa"/>
            <w:shd w:val="clear" w:color="auto" w:fill="auto"/>
            <w:vAlign w:val="center"/>
          </w:tcPr>
          <w:p w14:paraId="0E8AD3F8">
            <w:pPr>
              <w:rPr>
                <w:b/>
                <w:bCs/>
              </w:rPr>
            </w:pPr>
            <w:r>
              <w:rPr>
                <w:b/>
                <w:bCs/>
              </w:rPr>
              <w:t>1.</w:t>
            </w:r>
          </w:p>
        </w:tc>
        <w:tc>
          <w:tcPr>
            <w:tcW w:w="7800" w:type="dxa"/>
            <w:shd w:val="clear" w:color="auto" w:fill="auto"/>
            <w:vAlign w:val="center"/>
          </w:tcPr>
          <w:p w14:paraId="7EF28ED5">
            <w:pPr>
              <w:rPr>
                <w:b/>
                <w:bCs/>
              </w:rPr>
            </w:pPr>
            <w:r>
              <w:rPr>
                <w:b/>
                <w:bCs/>
              </w:rPr>
              <w:t>视觉智能盯屏系统</w:t>
            </w:r>
          </w:p>
        </w:tc>
      </w:tr>
      <w:tr w14:paraId="6C7E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54BB189A">
            <w:pPr>
              <w:jc w:val="center"/>
            </w:pPr>
          </w:p>
        </w:tc>
        <w:tc>
          <w:tcPr>
            <w:tcW w:w="1000" w:type="dxa"/>
            <w:shd w:val="clear" w:color="auto" w:fill="auto"/>
            <w:vAlign w:val="center"/>
          </w:tcPr>
          <w:p w14:paraId="28ABAE1A">
            <w:r>
              <w:t>1.1</w:t>
            </w:r>
          </w:p>
        </w:tc>
        <w:tc>
          <w:tcPr>
            <w:tcW w:w="7800" w:type="dxa"/>
            <w:shd w:val="clear" w:color="auto" w:fill="auto"/>
            <w:vAlign w:val="center"/>
          </w:tcPr>
          <w:p w14:paraId="5D42F356">
            <w:pPr>
              <w:rPr>
                <w:bCs/>
              </w:rPr>
            </w:pPr>
            <w:r>
              <w:rPr>
                <w:bCs/>
              </w:rPr>
              <w:t>支持基于视觉的播控大屏异常状态识别，包括业务系统、智能服务引擎、识别算法等内容。</w:t>
            </w:r>
          </w:p>
        </w:tc>
      </w:tr>
      <w:tr w14:paraId="34FC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39CE4709">
            <w:pPr>
              <w:jc w:val="center"/>
              <w:rPr>
                <w:b/>
                <w:bCs/>
              </w:rPr>
            </w:pPr>
          </w:p>
        </w:tc>
        <w:tc>
          <w:tcPr>
            <w:tcW w:w="1000" w:type="dxa"/>
            <w:shd w:val="clear" w:color="auto" w:fill="auto"/>
            <w:vAlign w:val="center"/>
          </w:tcPr>
          <w:p w14:paraId="3987E8D4">
            <w:r>
              <w:t>1.2</w:t>
            </w:r>
          </w:p>
        </w:tc>
        <w:tc>
          <w:tcPr>
            <w:tcW w:w="7800" w:type="dxa"/>
            <w:shd w:val="clear" w:color="auto" w:fill="auto"/>
            <w:vAlign w:val="center"/>
          </w:tcPr>
          <w:p w14:paraId="2DFBEE93">
            <w:pPr>
              <w:rPr>
                <w:bCs/>
              </w:rPr>
            </w:pPr>
            <w:r>
              <w:rPr>
                <w:bCs/>
              </w:rPr>
              <w:t>支持盯屏业务管理与配置：实现视觉监看的逻辑映射、告警记录与回溯、数据分析和报表展示，基础业务逻辑配置</w:t>
            </w:r>
            <w:r>
              <w:rPr>
                <w:rFonts w:hint="eastAsia"/>
                <w:bCs/>
              </w:rPr>
              <w:t>、系</w:t>
            </w:r>
            <w:r>
              <w:rPr>
                <w:bCs/>
              </w:rPr>
              <w:t>统配置等管理功能。</w:t>
            </w:r>
          </w:p>
        </w:tc>
      </w:tr>
      <w:tr w14:paraId="1218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4CC61890">
            <w:pPr>
              <w:jc w:val="center"/>
            </w:pPr>
          </w:p>
        </w:tc>
        <w:tc>
          <w:tcPr>
            <w:tcW w:w="1000" w:type="dxa"/>
            <w:shd w:val="clear" w:color="auto" w:fill="auto"/>
            <w:vAlign w:val="center"/>
          </w:tcPr>
          <w:p w14:paraId="66A91AC3">
            <w:r>
              <w:t>1.3</w:t>
            </w:r>
          </w:p>
        </w:tc>
        <w:tc>
          <w:tcPr>
            <w:tcW w:w="7800" w:type="dxa"/>
            <w:shd w:val="clear" w:color="auto" w:fill="auto"/>
            <w:vAlign w:val="center"/>
          </w:tcPr>
          <w:p w14:paraId="00748B80">
            <w:pPr>
              <w:rPr>
                <w:bCs/>
              </w:rPr>
            </w:pPr>
            <w:r>
              <w:rPr>
                <w:bCs/>
              </w:rPr>
              <w:t>支持盯屏信息与数据呈现：实时可视化呈现如信号静音、画面黑场、画面静帧和台标丢失等播出故障，提供预警和结果展示功能。</w:t>
            </w:r>
          </w:p>
        </w:tc>
      </w:tr>
      <w:tr w14:paraId="1282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4E1ED38B">
            <w:pPr>
              <w:jc w:val="center"/>
              <w:rPr>
                <w:b/>
                <w:bCs/>
              </w:rPr>
            </w:pPr>
          </w:p>
        </w:tc>
        <w:tc>
          <w:tcPr>
            <w:tcW w:w="1000" w:type="dxa"/>
            <w:shd w:val="clear" w:color="auto" w:fill="auto"/>
            <w:vAlign w:val="center"/>
          </w:tcPr>
          <w:p w14:paraId="0FA650F5">
            <w:r>
              <w:t>1.4</w:t>
            </w:r>
          </w:p>
        </w:tc>
        <w:tc>
          <w:tcPr>
            <w:tcW w:w="7800" w:type="dxa"/>
            <w:shd w:val="clear" w:color="auto" w:fill="auto"/>
            <w:vAlign w:val="center"/>
          </w:tcPr>
          <w:p w14:paraId="7A7C6D84">
            <w:pPr>
              <w:rPr>
                <w:bCs/>
              </w:rPr>
            </w:pPr>
            <w:r>
              <w:rPr>
                <w:bCs/>
              </w:rPr>
              <w:t>支持盯屏报告的套打与生成，支持基于业务链路的告警提示。</w:t>
            </w:r>
          </w:p>
        </w:tc>
      </w:tr>
      <w:tr w14:paraId="3D56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2B2CF771">
            <w:pPr>
              <w:widowControl/>
              <w:jc w:val="center"/>
              <w:textAlignment w:val="center"/>
              <w:rPr>
                <w:b/>
                <w:bCs/>
              </w:rPr>
            </w:pPr>
            <w:r>
              <w:rPr>
                <w:rFonts w:eastAsia="PingFang SC Regular"/>
                <w:color w:val="000000"/>
                <w:kern w:val="0"/>
                <w:sz w:val="22"/>
                <w:szCs w:val="22"/>
              </w:rPr>
              <w:t>▲</w:t>
            </w:r>
          </w:p>
        </w:tc>
        <w:tc>
          <w:tcPr>
            <w:tcW w:w="1000" w:type="dxa"/>
            <w:shd w:val="clear" w:color="auto" w:fill="auto"/>
            <w:vAlign w:val="center"/>
          </w:tcPr>
          <w:p w14:paraId="771D64CB">
            <w:r>
              <w:t>1.5</w:t>
            </w:r>
          </w:p>
        </w:tc>
        <w:tc>
          <w:tcPr>
            <w:tcW w:w="7800" w:type="dxa"/>
            <w:shd w:val="clear" w:color="auto" w:fill="auto"/>
            <w:vAlign w:val="center"/>
          </w:tcPr>
          <w:p w14:paraId="3DB0A92C">
            <w:pPr>
              <w:rPr>
                <w:bCs/>
              </w:rPr>
            </w:pPr>
            <w:r>
              <w:rPr>
                <w:bCs/>
              </w:rPr>
              <w:t>具备智能服务引擎：预置基于视觉预训练大模型的一体化集成设备，支持基础业务功能运行及智能识别算法运行的集成引擎，支持视算法模型的运行、调度；智能服务引擎支持多种协议对接视频设备接入并进行管理，支持视频、图像等非结构化数据智能化分析，智能服务引擎应满足支撑智能盯屏要求的三组监控屏幕分析所需的算力。</w:t>
            </w:r>
          </w:p>
        </w:tc>
      </w:tr>
      <w:tr w14:paraId="3E6C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4503CAC7">
            <w:pPr>
              <w:widowControl/>
              <w:jc w:val="center"/>
              <w:textAlignment w:val="center"/>
              <w:rPr>
                <w:rFonts w:eastAsiaTheme="minorEastAsia"/>
                <w:b/>
                <w:bCs/>
              </w:rPr>
            </w:pPr>
          </w:p>
        </w:tc>
        <w:tc>
          <w:tcPr>
            <w:tcW w:w="1000" w:type="dxa"/>
            <w:shd w:val="clear" w:color="auto" w:fill="auto"/>
            <w:vAlign w:val="center"/>
          </w:tcPr>
          <w:p w14:paraId="3D86FF99">
            <w:r>
              <w:t>1.6</w:t>
            </w:r>
          </w:p>
        </w:tc>
        <w:tc>
          <w:tcPr>
            <w:tcW w:w="7800" w:type="dxa"/>
            <w:shd w:val="clear" w:color="auto" w:fill="auto"/>
            <w:vAlign w:val="center"/>
          </w:tcPr>
          <w:p w14:paraId="7F08591C">
            <w:pPr>
              <w:rPr>
                <w:bCs/>
              </w:rPr>
            </w:pPr>
            <w:r>
              <w:rPr>
                <w:bCs/>
              </w:rPr>
              <w:t>具备识别算法，应包含画面切分算法、黑场识别算法、彩条静音算法、静止帧识别算法、台标识别算法。</w:t>
            </w:r>
          </w:p>
          <w:p w14:paraId="7E4F80C7">
            <w:pPr>
              <w:rPr>
                <w:bCs/>
              </w:rPr>
            </w:pPr>
            <w:r>
              <w:rPr>
                <w:bCs/>
              </w:rPr>
              <w:t>1）画面切分算法构建：识别画面中组屏图像，并切分识别出单个图像。</w:t>
            </w:r>
          </w:p>
          <w:p w14:paraId="4B0C4B01">
            <w:pPr>
              <w:rPr>
                <w:bCs/>
              </w:rPr>
            </w:pPr>
            <w:r>
              <w:rPr>
                <w:bCs/>
              </w:rPr>
              <w:t>2）画面黑场识别算法构建：识别切分图像中出现的黑场。</w:t>
            </w:r>
          </w:p>
          <w:p w14:paraId="31A630D1">
            <w:pPr>
              <w:rPr>
                <w:bCs/>
              </w:rPr>
            </w:pPr>
            <w:r>
              <w:rPr>
                <w:bCs/>
              </w:rPr>
              <w:t>3）音量彩条静音识别算法构建：识别切分图像中出现的音量彩条的持续归零。</w:t>
            </w:r>
          </w:p>
          <w:p w14:paraId="4FAB9864">
            <w:pPr>
              <w:rPr>
                <w:bCs/>
              </w:rPr>
            </w:pPr>
            <w:r>
              <w:rPr>
                <w:bCs/>
              </w:rPr>
              <w:t>4）静止帧识别算法构建：识别切分图像中出现的图像持续静止。</w:t>
            </w:r>
          </w:p>
          <w:p w14:paraId="050225B3">
            <w:pPr>
              <w:rPr>
                <w:bCs/>
              </w:rPr>
            </w:pPr>
            <w:r>
              <w:rPr>
                <w:bCs/>
              </w:rPr>
              <w:t>5）台标识别算法应用构建：识别切分图像中的台标。</w:t>
            </w:r>
          </w:p>
        </w:tc>
      </w:tr>
      <w:tr w14:paraId="5C58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745A4D4D">
            <w:pPr>
              <w:jc w:val="center"/>
              <w:rPr>
                <w:b/>
                <w:bCs/>
              </w:rPr>
            </w:pPr>
          </w:p>
        </w:tc>
        <w:tc>
          <w:tcPr>
            <w:tcW w:w="1000" w:type="dxa"/>
            <w:shd w:val="clear" w:color="auto" w:fill="auto"/>
            <w:vAlign w:val="center"/>
          </w:tcPr>
          <w:p w14:paraId="47547A1C">
            <w:pPr>
              <w:rPr>
                <w:b/>
                <w:bCs/>
              </w:rPr>
            </w:pPr>
            <w:r>
              <w:rPr>
                <w:b/>
                <w:bCs/>
              </w:rPr>
              <w:t>2</w:t>
            </w:r>
          </w:p>
        </w:tc>
        <w:tc>
          <w:tcPr>
            <w:tcW w:w="7800" w:type="dxa"/>
            <w:shd w:val="clear" w:color="auto" w:fill="auto"/>
            <w:vAlign w:val="center"/>
          </w:tcPr>
          <w:p w14:paraId="0EDD56D2">
            <w:pPr>
              <w:rPr>
                <w:b/>
                <w:bCs/>
              </w:rPr>
            </w:pPr>
            <w:r>
              <w:rPr>
                <w:b/>
                <w:bCs/>
              </w:rPr>
              <w:t>智能盯屏摄像头</w:t>
            </w:r>
          </w:p>
        </w:tc>
      </w:tr>
      <w:tr w14:paraId="3407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48E0DEBA">
            <w:pPr>
              <w:jc w:val="center"/>
              <w:rPr>
                <w:b/>
                <w:bCs/>
              </w:rPr>
            </w:pPr>
          </w:p>
        </w:tc>
        <w:tc>
          <w:tcPr>
            <w:tcW w:w="1000" w:type="dxa"/>
            <w:shd w:val="clear" w:color="auto" w:fill="auto"/>
            <w:vAlign w:val="center"/>
          </w:tcPr>
          <w:p w14:paraId="75CD5631">
            <w:r>
              <w:t>2.1</w:t>
            </w:r>
          </w:p>
        </w:tc>
        <w:tc>
          <w:tcPr>
            <w:tcW w:w="7800" w:type="dxa"/>
            <w:shd w:val="clear" w:color="auto" w:fill="auto"/>
            <w:vAlign w:val="center"/>
          </w:tcPr>
          <w:p w14:paraId="617080B9">
            <w:pPr>
              <w:rPr>
                <w:bCs/>
              </w:rPr>
            </w:pPr>
            <w:r>
              <w:rPr>
                <w:bCs/>
              </w:rPr>
              <w:t>不低于400万像素的高清云台电动变焦POE摄像头高清网络摄像头。</w:t>
            </w:r>
          </w:p>
        </w:tc>
      </w:tr>
      <w:tr w14:paraId="2B9C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0F9D7796">
            <w:pPr>
              <w:jc w:val="center"/>
              <w:rPr>
                <w:b/>
                <w:bCs/>
              </w:rPr>
            </w:pPr>
          </w:p>
        </w:tc>
        <w:tc>
          <w:tcPr>
            <w:tcW w:w="1000" w:type="dxa"/>
            <w:shd w:val="clear" w:color="auto" w:fill="auto"/>
            <w:vAlign w:val="center"/>
          </w:tcPr>
          <w:p w14:paraId="270161ED">
            <w:r>
              <w:t>2.2</w:t>
            </w:r>
          </w:p>
        </w:tc>
        <w:tc>
          <w:tcPr>
            <w:tcW w:w="7800" w:type="dxa"/>
            <w:shd w:val="clear" w:color="auto" w:fill="auto"/>
            <w:vAlign w:val="center"/>
          </w:tcPr>
          <w:p w14:paraId="7B168FEB">
            <w:pPr>
              <w:rPr>
                <w:bCs/>
              </w:rPr>
            </w:pPr>
            <w:r>
              <w:rPr>
                <w:bCs/>
              </w:rPr>
              <w:t>最大支持2560×1440@30fps高清画面输出。</w:t>
            </w:r>
          </w:p>
        </w:tc>
      </w:tr>
      <w:tr w14:paraId="1AC5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21989576">
            <w:pPr>
              <w:widowControl/>
              <w:jc w:val="center"/>
              <w:textAlignment w:val="center"/>
              <w:rPr>
                <w:b/>
                <w:bCs/>
              </w:rPr>
            </w:pPr>
            <w:r>
              <w:rPr>
                <w:rFonts w:eastAsia="PingFang SC Regular"/>
                <w:color w:val="000000"/>
                <w:kern w:val="0"/>
                <w:sz w:val="22"/>
                <w:szCs w:val="22"/>
              </w:rPr>
              <w:t>▲</w:t>
            </w:r>
          </w:p>
        </w:tc>
        <w:tc>
          <w:tcPr>
            <w:tcW w:w="1000" w:type="dxa"/>
            <w:shd w:val="clear" w:color="auto" w:fill="auto"/>
            <w:vAlign w:val="center"/>
          </w:tcPr>
          <w:p w14:paraId="75AA9459">
            <w:r>
              <w:t>2.3</w:t>
            </w:r>
          </w:p>
        </w:tc>
        <w:tc>
          <w:tcPr>
            <w:tcW w:w="7800" w:type="dxa"/>
            <w:shd w:val="clear" w:color="auto" w:fill="auto"/>
            <w:vAlign w:val="center"/>
          </w:tcPr>
          <w:p w14:paraId="2C0A1B49">
            <w:pPr>
              <w:rPr>
                <w:bCs/>
              </w:rPr>
            </w:pPr>
            <w:r>
              <w:rPr>
                <w:bCs/>
              </w:rPr>
              <w:t>支持不低于23 倍光学变倍，16倍数字变倍。</w:t>
            </w:r>
          </w:p>
        </w:tc>
      </w:tr>
      <w:tr w14:paraId="3AF0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27548A38">
            <w:pPr>
              <w:jc w:val="center"/>
              <w:rPr>
                <w:b/>
                <w:bCs/>
              </w:rPr>
            </w:pPr>
          </w:p>
        </w:tc>
        <w:tc>
          <w:tcPr>
            <w:tcW w:w="1000" w:type="dxa"/>
            <w:shd w:val="clear" w:color="auto" w:fill="auto"/>
            <w:vAlign w:val="center"/>
          </w:tcPr>
          <w:p w14:paraId="71475431">
            <w:r>
              <w:t>2.4</w:t>
            </w:r>
          </w:p>
        </w:tc>
        <w:tc>
          <w:tcPr>
            <w:tcW w:w="7800" w:type="dxa"/>
            <w:shd w:val="clear" w:color="auto" w:fill="auto"/>
            <w:vAlign w:val="center"/>
          </w:tcPr>
          <w:p w14:paraId="5875D170">
            <w:pPr>
              <w:rPr>
                <w:bCs/>
              </w:rPr>
            </w:pPr>
            <w:r>
              <w:rPr>
                <w:bCs/>
              </w:rPr>
              <w:t>支持 smart265 高效压缩算法。</w:t>
            </w:r>
          </w:p>
        </w:tc>
      </w:tr>
      <w:tr w14:paraId="46A6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3AC773D1">
            <w:pPr>
              <w:jc w:val="center"/>
              <w:rPr>
                <w:b/>
                <w:bCs/>
              </w:rPr>
            </w:pPr>
          </w:p>
        </w:tc>
        <w:tc>
          <w:tcPr>
            <w:tcW w:w="1000" w:type="dxa"/>
            <w:shd w:val="clear" w:color="auto" w:fill="auto"/>
            <w:vAlign w:val="center"/>
          </w:tcPr>
          <w:p w14:paraId="10B2F6D0">
            <w:r>
              <w:t>2.5</w:t>
            </w:r>
          </w:p>
        </w:tc>
        <w:tc>
          <w:tcPr>
            <w:tcW w:w="7800" w:type="dxa"/>
            <w:shd w:val="clear" w:color="auto" w:fill="auto"/>
            <w:vAlign w:val="center"/>
          </w:tcPr>
          <w:p w14:paraId="3CB353E4">
            <w:pPr>
              <w:rPr>
                <w:bCs/>
              </w:rPr>
            </w:pPr>
            <w:r>
              <w:rPr>
                <w:bCs/>
              </w:rPr>
              <w:t>支持 360°水平旋转，垂直方向-5° -90°。</w:t>
            </w:r>
          </w:p>
        </w:tc>
      </w:tr>
      <w:tr w14:paraId="78C3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70FA0460">
            <w:pPr>
              <w:jc w:val="center"/>
              <w:rPr>
                <w:b/>
                <w:bCs/>
              </w:rPr>
            </w:pPr>
          </w:p>
        </w:tc>
        <w:tc>
          <w:tcPr>
            <w:tcW w:w="1000" w:type="dxa"/>
            <w:shd w:val="clear" w:color="auto" w:fill="auto"/>
            <w:vAlign w:val="center"/>
          </w:tcPr>
          <w:p w14:paraId="4286CAA4">
            <w:r>
              <w:t>2.6</w:t>
            </w:r>
          </w:p>
        </w:tc>
        <w:tc>
          <w:tcPr>
            <w:tcW w:w="7800" w:type="dxa"/>
            <w:shd w:val="clear" w:color="auto" w:fill="auto"/>
            <w:vAlign w:val="center"/>
          </w:tcPr>
          <w:p w14:paraId="4818C17B">
            <w:pPr>
              <w:rPr>
                <w:bCs/>
              </w:rPr>
            </w:pPr>
            <w:r>
              <w:rPr>
                <w:bCs/>
              </w:rPr>
              <w:t>外观满足现场空间布置需求，摄像头数量满足3组监控屏幕分析。</w:t>
            </w:r>
          </w:p>
        </w:tc>
      </w:tr>
      <w:tr w14:paraId="4E5D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7B1D7738">
            <w:pPr>
              <w:jc w:val="center"/>
              <w:rPr>
                <w:b/>
                <w:bCs/>
              </w:rPr>
            </w:pPr>
          </w:p>
        </w:tc>
        <w:tc>
          <w:tcPr>
            <w:tcW w:w="1000" w:type="dxa"/>
            <w:shd w:val="clear" w:color="auto" w:fill="auto"/>
            <w:vAlign w:val="center"/>
          </w:tcPr>
          <w:p w14:paraId="34739B0D">
            <w:pPr>
              <w:rPr>
                <w:b/>
                <w:bCs/>
              </w:rPr>
            </w:pPr>
            <w:r>
              <w:rPr>
                <w:b/>
                <w:bCs/>
              </w:rPr>
              <w:t>3</w:t>
            </w:r>
          </w:p>
        </w:tc>
        <w:tc>
          <w:tcPr>
            <w:tcW w:w="7800" w:type="dxa"/>
            <w:shd w:val="clear" w:color="auto" w:fill="auto"/>
            <w:vAlign w:val="center"/>
          </w:tcPr>
          <w:p w14:paraId="5210175D">
            <w:pPr>
              <w:rPr>
                <w:b/>
                <w:bCs/>
              </w:rPr>
            </w:pPr>
            <w:r>
              <w:rPr>
                <w:b/>
                <w:bCs/>
              </w:rPr>
              <w:t>智能盯屏工作站</w:t>
            </w:r>
          </w:p>
        </w:tc>
      </w:tr>
      <w:tr w14:paraId="2004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69DC570F">
            <w:pPr>
              <w:jc w:val="center"/>
              <w:rPr>
                <w:b/>
                <w:bCs/>
              </w:rPr>
            </w:pPr>
          </w:p>
        </w:tc>
        <w:tc>
          <w:tcPr>
            <w:tcW w:w="1000" w:type="dxa"/>
            <w:shd w:val="clear" w:color="auto" w:fill="auto"/>
            <w:vAlign w:val="center"/>
          </w:tcPr>
          <w:p w14:paraId="4504BA0F">
            <w:r>
              <w:t>3.1</w:t>
            </w:r>
          </w:p>
        </w:tc>
        <w:tc>
          <w:tcPr>
            <w:tcW w:w="7800" w:type="dxa"/>
            <w:shd w:val="clear" w:color="auto" w:fill="auto"/>
            <w:vAlign w:val="center"/>
          </w:tcPr>
          <w:p w14:paraId="6162A298">
            <w:pPr>
              <w:rPr>
                <w:bCs/>
              </w:rPr>
            </w:pPr>
            <w:r>
              <w:rPr>
                <w:bCs/>
              </w:rPr>
              <w:t>硬件配置不低于以下配置：处理器：3.0GHz、18MB、6核、12线程/内存16G DDR5-4800/1TB SSD/超薄DVD-RW/USB抗菌鼠键/23.8寸显示器/正版操作系统/图形卡：8G显存，128位宽，基础频率1.83GHZ。</w:t>
            </w:r>
          </w:p>
        </w:tc>
      </w:tr>
    </w:tbl>
    <w:p w14:paraId="6B10B0A8">
      <w:pPr>
        <w:pStyle w:val="4"/>
        <w:ind w:firstLine="420"/>
      </w:pPr>
      <w:bookmarkStart w:id="89" w:name="_Toc1331854571"/>
      <w:r>
        <w:rPr>
          <w:rFonts w:hint="eastAsia"/>
        </w:rPr>
        <w:t>（四）</w:t>
      </w:r>
      <w:r>
        <w:t>智能巡检系统</w:t>
      </w:r>
      <w:bookmarkEnd w:id="89"/>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000"/>
        <w:gridCol w:w="7800"/>
      </w:tblGrid>
      <w:tr w14:paraId="09AF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vAlign w:val="center"/>
          </w:tcPr>
          <w:p w14:paraId="7A560C85">
            <w:pPr>
              <w:rPr>
                <w:rFonts w:eastAsia="黑体"/>
              </w:rPr>
            </w:pPr>
            <w:r>
              <w:rPr>
                <w:rFonts w:eastAsia="黑体"/>
              </w:rPr>
              <w:t>标记</w:t>
            </w:r>
          </w:p>
        </w:tc>
        <w:tc>
          <w:tcPr>
            <w:tcW w:w="1000" w:type="dxa"/>
            <w:vAlign w:val="center"/>
          </w:tcPr>
          <w:p w14:paraId="522B554F">
            <w:pPr>
              <w:rPr>
                <w:rFonts w:eastAsia="黑体"/>
              </w:rPr>
            </w:pPr>
            <w:r>
              <w:rPr>
                <w:rFonts w:eastAsia="黑体"/>
              </w:rPr>
              <w:t>指标编号</w:t>
            </w:r>
          </w:p>
        </w:tc>
        <w:tc>
          <w:tcPr>
            <w:tcW w:w="7800" w:type="dxa"/>
            <w:vAlign w:val="center"/>
          </w:tcPr>
          <w:p w14:paraId="63748F70">
            <w:pPr>
              <w:rPr>
                <w:rFonts w:eastAsia="黑体"/>
              </w:rPr>
            </w:pPr>
            <w:r>
              <w:rPr>
                <w:rFonts w:eastAsia="黑体"/>
              </w:rPr>
              <w:t>技术指标内容</w:t>
            </w:r>
          </w:p>
        </w:tc>
      </w:tr>
      <w:tr w14:paraId="15C4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34101F4A">
            <w:pPr>
              <w:jc w:val="center"/>
            </w:pPr>
          </w:p>
        </w:tc>
        <w:tc>
          <w:tcPr>
            <w:tcW w:w="1000" w:type="dxa"/>
            <w:shd w:val="clear" w:color="auto" w:fill="auto"/>
            <w:vAlign w:val="center"/>
          </w:tcPr>
          <w:p w14:paraId="698D1D9E">
            <w:pPr>
              <w:rPr>
                <w:b/>
                <w:bCs/>
              </w:rPr>
            </w:pPr>
            <w:r>
              <w:rPr>
                <w:b/>
                <w:bCs/>
              </w:rPr>
              <w:t>1</w:t>
            </w:r>
          </w:p>
        </w:tc>
        <w:tc>
          <w:tcPr>
            <w:tcW w:w="7800" w:type="dxa"/>
            <w:shd w:val="clear" w:color="auto" w:fill="auto"/>
            <w:vAlign w:val="center"/>
          </w:tcPr>
          <w:p w14:paraId="65B61807">
            <w:pPr>
              <w:rPr>
                <w:b/>
                <w:bCs/>
              </w:rPr>
            </w:pPr>
            <w:r>
              <w:rPr>
                <w:b/>
                <w:bCs/>
              </w:rPr>
              <w:t>智能巡检系统</w:t>
            </w:r>
          </w:p>
        </w:tc>
      </w:tr>
      <w:tr w14:paraId="2AD6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36E25A66">
            <w:pPr>
              <w:widowControl/>
              <w:jc w:val="center"/>
              <w:textAlignment w:val="center"/>
              <w:rPr>
                <w:b/>
                <w:bCs/>
              </w:rPr>
            </w:pPr>
            <w:r>
              <w:rPr>
                <w:rFonts w:eastAsia="PingFang SC Regular"/>
                <w:color w:val="000000"/>
                <w:kern w:val="0"/>
              </w:rPr>
              <w:t>▲</w:t>
            </w:r>
          </w:p>
        </w:tc>
        <w:tc>
          <w:tcPr>
            <w:tcW w:w="1000" w:type="dxa"/>
            <w:shd w:val="clear" w:color="auto" w:fill="auto"/>
            <w:vAlign w:val="center"/>
          </w:tcPr>
          <w:p w14:paraId="24B2C9E2">
            <w:r>
              <w:t>1.1</w:t>
            </w:r>
          </w:p>
        </w:tc>
        <w:tc>
          <w:tcPr>
            <w:tcW w:w="7800" w:type="dxa"/>
            <w:shd w:val="clear" w:color="auto" w:fill="auto"/>
            <w:vAlign w:val="center"/>
          </w:tcPr>
          <w:p w14:paraId="79F799DF">
            <w:pPr>
              <w:rPr>
                <w:bCs/>
              </w:rPr>
            </w:pPr>
            <w:r>
              <w:rPr>
                <w:bCs/>
              </w:rPr>
              <w:t>支持播控值班人员定时设备巡检。通过设定整半点设备巡检任务，可将拍摄的图像通过AI智能识别能力比对，进行异态报警。具备业务管理、信息数据呈现以及移动巡检、巡检设备管理以及智能服务引擎能力。</w:t>
            </w:r>
          </w:p>
        </w:tc>
      </w:tr>
      <w:tr w14:paraId="7565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13EB3E6B">
            <w:pPr>
              <w:jc w:val="center"/>
              <w:rPr>
                <w:b/>
                <w:bCs/>
              </w:rPr>
            </w:pPr>
          </w:p>
        </w:tc>
        <w:tc>
          <w:tcPr>
            <w:tcW w:w="1000" w:type="dxa"/>
            <w:shd w:val="clear" w:color="auto" w:fill="auto"/>
            <w:vAlign w:val="center"/>
          </w:tcPr>
          <w:p w14:paraId="42C65527">
            <w:r>
              <w:t>1.2</w:t>
            </w:r>
          </w:p>
        </w:tc>
        <w:tc>
          <w:tcPr>
            <w:tcW w:w="7800" w:type="dxa"/>
            <w:shd w:val="clear" w:color="auto" w:fill="auto"/>
            <w:vAlign w:val="center"/>
          </w:tcPr>
          <w:p w14:paraId="4DBDA18B">
            <w:pPr>
              <w:rPr>
                <w:bCs/>
              </w:rPr>
            </w:pPr>
            <w:r>
              <w:rPr>
                <w:bCs/>
              </w:rPr>
              <w:t>具备业务管理与配置功能，包括以下能力：</w:t>
            </w:r>
          </w:p>
          <w:p w14:paraId="7EEB2C4E">
            <w:pPr>
              <w:rPr>
                <w:bCs/>
              </w:rPr>
            </w:pPr>
            <w:r>
              <w:rPr>
                <w:bCs/>
              </w:rPr>
              <w:t>支持基于智能引擎实现综合异态识别：</w:t>
            </w:r>
          </w:p>
          <w:p w14:paraId="1F0FB23C">
            <w:pPr>
              <w:rPr>
                <w:bCs/>
              </w:rPr>
            </w:pPr>
            <w:r>
              <w:rPr>
                <w:bCs/>
              </w:rPr>
              <w:t>1）支持调用多模态大模型对拍摄设备照片进行状态判断，包括基于灯珠识别、颜色识别、按钮识别、二维码识别等算法，对设备状态、设备工作信息进行判断分析，基于视频理解，看懂时序、看懂多图关系，对闪烁的灯珠等动态信息进行认知分析</w:t>
            </w:r>
          </w:p>
          <w:p w14:paraId="3835720D">
            <w:pPr>
              <w:rPr>
                <w:bCs/>
              </w:rPr>
            </w:pPr>
            <w:r>
              <w:rPr>
                <w:bCs/>
              </w:rPr>
              <w:t>2）支持基于上述多种AI分析技术路线，业务层通过复核判断实现准确率提升，大大减少单一算法导致的误报率</w:t>
            </w:r>
          </w:p>
        </w:tc>
      </w:tr>
      <w:tr w14:paraId="5843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46F3A399">
            <w:pPr>
              <w:jc w:val="center"/>
            </w:pPr>
          </w:p>
        </w:tc>
        <w:tc>
          <w:tcPr>
            <w:tcW w:w="1000" w:type="dxa"/>
            <w:shd w:val="clear" w:color="auto" w:fill="auto"/>
            <w:vAlign w:val="center"/>
          </w:tcPr>
          <w:p w14:paraId="0BD7F1B0">
            <w:r>
              <w:t>1.3</w:t>
            </w:r>
          </w:p>
        </w:tc>
        <w:tc>
          <w:tcPr>
            <w:tcW w:w="7800" w:type="dxa"/>
            <w:shd w:val="clear" w:color="auto" w:fill="auto"/>
            <w:vAlign w:val="center"/>
          </w:tcPr>
          <w:p w14:paraId="765F9CE3">
            <w:pPr>
              <w:rPr>
                <w:bCs/>
              </w:rPr>
            </w:pPr>
            <w:r>
              <w:rPr>
                <w:bCs/>
              </w:rPr>
              <w:t>支持巡检点位配置</w:t>
            </w:r>
          </w:p>
          <w:p w14:paraId="4D12BA42">
            <w:pPr>
              <w:rPr>
                <w:bCs/>
              </w:rPr>
            </w:pPr>
            <w:r>
              <w:rPr>
                <w:bCs/>
              </w:rPr>
              <w:t>1）支持设置每个巡检点位的拍摄方式（照片/视频）</w:t>
            </w:r>
          </w:p>
          <w:p w14:paraId="62805150">
            <w:pPr>
              <w:rPr>
                <w:bCs/>
              </w:rPr>
            </w:pPr>
            <w:r>
              <w:rPr>
                <w:bCs/>
              </w:rPr>
              <w:t>2）支持设置每个巡检点位强制拍摄数量要求</w:t>
            </w:r>
          </w:p>
          <w:p w14:paraId="6FBC5402">
            <w:pPr>
              <w:rPr>
                <w:bCs/>
              </w:rPr>
            </w:pPr>
            <w:r>
              <w:rPr>
                <w:bCs/>
              </w:rPr>
              <w:t>3）支持设置每个巡检点位具体巡检的设备列表</w:t>
            </w:r>
          </w:p>
          <w:p w14:paraId="26EFCAC9">
            <w:pPr>
              <w:rPr>
                <w:bCs/>
              </w:rPr>
            </w:pPr>
            <w:r>
              <w:rPr>
                <w:bCs/>
              </w:rPr>
              <w:t>4）支持预览巡检的报表效果</w:t>
            </w:r>
          </w:p>
        </w:tc>
      </w:tr>
      <w:tr w14:paraId="1225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2A664294">
            <w:pPr>
              <w:jc w:val="center"/>
            </w:pPr>
          </w:p>
        </w:tc>
        <w:tc>
          <w:tcPr>
            <w:tcW w:w="1000" w:type="dxa"/>
            <w:shd w:val="clear" w:color="auto" w:fill="auto"/>
            <w:vAlign w:val="center"/>
          </w:tcPr>
          <w:p w14:paraId="3014F984">
            <w:r>
              <w:t>1.4</w:t>
            </w:r>
          </w:p>
        </w:tc>
        <w:tc>
          <w:tcPr>
            <w:tcW w:w="7800" w:type="dxa"/>
            <w:shd w:val="clear" w:color="auto" w:fill="auto"/>
            <w:vAlign w:val="center"/>
          </w:tcPr>
          <w:p w14:paraId="2FB4F6F3">
            <w:pPr>
              <w:rPr>
                <w:bCs/>
              </w:rPr>
            </w:pPr>
            <w:r>
              <w:rPr>
                <w:bCs/>
              </w:rPr>
              <w:t>支持人工巡检线路配置，管理所有巡检路线，并定义每条巡检路线需要巡检的点位</w:t>
            </w:r>
          </w:p>
          <w:p w14:paraId="4C729262">
            <w:pPr>
              <w:rPr>
                <w:bCs/>
              </w:rPr>
            </w:pPr>
            <w:r>
              <w:rPr>
                <w:bCs/>
              </w:rPr>
              <w:t>1）支持通过串联不同巡检点位形成实际巡检中的巡检计划</w:t>
            </w:r>
          </w:p>
          <w:p w14:paraId="626685BA">
            <w:pPr>
              <w:rPr>
                <w:bCs/>
              </w:rPr>
            </w:pPr>
            <w:r>
              <w:rPr>
                <w:bCs/>
              </w:rPr>
              <w:t>2）支持预览整个巡检计划的报表效果</w:t>
            </w:r>
          </w:p>
        </w:tc>
      </w:tr>
      <w:tr w14:paraId="4982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35320B9B">
            <w:pPr>
              <w:jc w:val="center"/>
            </w:pPr>
          </w:p>
        </w:tc>
        <w:tc>
          <w:tcPr>
            <w:tcW w:w="1000" w:type="dxa"/>
            <w:shd w:val="clear" w:color="auto" w:fill="auto"/>
            <w:vAlign w:val="center"/>
          </w:tcPr>
          <w:p w14:paraId="5BF40FB3">
            <w:r>
              <w:t>1.5</w:t>
            </w:r>
          </w:p>
        </w:tc>
        <w:tc>
          <w:tcPr>
            <w:tcW w:w="7800" w:type="dxa"/>
            <w:shd w:val="clear" w:color="auto" w:fill="auto"/>
            <w:vAlign w:val="center"/>
          </w:tcPr>
          <w:p w14:paraId="3D0B306D">
            <w:pPr>
              <w:rPr>
                <w:bCs/>
              </w:rPr>
            </w:pPr>
            <w:r>
              <w:rPr>
                <w:bCs/>
              </w:rPr>
              <w:t>打印报表管理</w:t>
            </w:r>
          </w:p>
          <w:p w14:paraId="714D9CBD">
            <w:pPr>
              <w:rPr>
                <w:bCs/>
              </w:rPr>
            </w:pPr>
            <w:r>
              <w:rPr>
                <w:bCs/>
              </w:rPr>
              <w:t>管理用户需要打印的巡检纸质表单样式，形成指定格式纸质巡检单做存档，支持用户通过上传留有数据录入标识的自定义excel文件即可实现自动套打</w:t>
            </w:r>
          </w:p>
        </w:tc>
      </w:tr>
      <w:tr w14:paraId="2179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3D2587E6">
            <w:pPr>
              <w:jc w:val="center"/>
              <w:rPr>
                <w:b/>
                <w:bCs/>
              </w:rPr>
            </w:pPr>
          </w:p>
        </w:tc>
        <w:tc>
          <w:tcPr>
            <w:tcW w:w="1000" w:type="dxa"/>
            <w:shd w:val="clear" w:color="auto" w:fill="auto"/>
            <w:vAlign w:val="center"/>
          </w:tcPr>
          <w:p w14:paraId="63DB513A">
            <w:r>
              <w:t>1.6</w:t>
            </w:r>
          </w:p>
        </w:tc>
        <w:tc>
          <w:tcPr>
            <w:tcW w:w="7800" w:type="dxa"/>
            <w:shd w:val="clear" w:color="auto" w:fill="auto"/>
            <w:vAlign w:val="center"/>
          </w:tcPr>
          <w:p w14:paraId="6FC813A1">
            <w:pPr>
              <w:rPr>
                <w:bCs/>
              </w:rPr>
            </w:pPr>
            <w:r>
              <w:rPr>
                <w:bCs/>
              </w:rPr>
              <w:t>巡检记录</w:t>
            </w:r>
          </w:p>
          <w:p w14:paraId="69A60777">
            <w:pPr>
              <w:rPr>
                <w:bCs/>
              </w:rPr>
            </w:pPr>
            <w:r>
              <w:rPr>
                <w:bCs/>
              </w:rPr>
              <w:t>支持管理人员在后台可以查看所有巡检任务，并支持查看详情、打印报表。</w:t>
            </w:r>
          </w:p>
        </w:tc>
      </w:tr>
      <w:tr w14:paraId="4A1F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441A062D">
            <w:pPr>
              <w:jc w:val="center"/>
              <w:rPr>
                <w:rFonts w:eastAsia="PingFang SC Regular"/>
                <w:color w:val="000000"/>
                <w:kern w:val="0"/>
              </w:rPr>
            </w:pPr>
          </w:p>
        </w:tc>
        <w:tc>
          <w:tcPr>
            <w:tcW w:w="1000" w:type="dxa"/>
            <w:shd w:val="clear" w:color="auto" w:fill="auto"/>
            <w:vAlign w:val="center"/>
          </w:tcPr>
          <w:p w14:paraId="356BB973">
            <w:r>
              <w:t>1.7</w:t>
            </w:r>
          </w:p>
        </w:tc>
        <w:tc>
          <w:tcPr>
            <w:tcW w:w="7800" w:type="dxa"/>
            <w:shd w:val="clear" w:color="auto" w:fill="auto"/>
            <w:vAlign w:val="center"/>
          </w:tcPr>
          <w:p w14:paraId="00B64719">
            <w:pPr>
              <w:rPr>
                <w:bCs/>
              </w:rPr>
            </w:pPr>
            <w:r>
              <w:rPr>
                <w:bCs/>
              </w:rPr>
              <w:t>具备B/S信息与数据呈现功能，包括以下能力：</w:t>
            </w:r>
          </w:p>
          <w:p w14:paraId="6BD24725">
            <w:pPr>
              <w:rPr>
                <w:bCs/>
              </w:rPr>
            </w:pPr>
            <w:r>
              <w:rPr>
                <w:bCs/>
              </w:rPr>
              <w:t>支持巡检结果的可视化呈现与列表呈现</w:t>
            </w:r>
          </w:p>
          <w:p w14:paraId="7D005811">
            <w:pPr>
              <w:rPr>
                <w:bCs/>
              </w:rPr>
            </w:pPr>
            <w:r>
              <w:rPr>
                <w:bCs/>
              </w:rPr>
              <w:t>支持巡检数据的报表输出与套打</w:t>
            </w:r>
          </w:p>
          <w:p w14:paraId="113F72B3">
            <w:pPr>
              <w:rPr>
                <w:bCs/>
              </w:rPr>
            </w:pPr>
            <w:r>
              <w:rPr>
                <w:bCs/>
              </w:rPr>
              <w:t>支持设备的巡检记录、异常记录等状态的可视化查看与报表输出。</w:t>
            </w:r>
          </w:p>
        </w:tc>
      </w:tr>
      <w:tr w14:paraId="698E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45E75BB5">
            <w:pPr>
              <w:jc w:val="center"/>
              <w:rPr>
                <w:rFonts w:eastAsia="PingFang SC Regular"/>
                <w:color w:val="000000"/>
                <w:kern w:val="0"/>
              </w:rPr>
            </w:pPr>
          </w:p>
        </w:tc>
        <w:tc>
          <w:tcPr>
            <w:tcW w:w="1000" w:type="dxa"/>
            <w:shd w:val="clear" w:color="auto" w:fill="auto"/>
            <w:vAlign w:val="center"/>
          </w:tcPr>
          <w:p w14:paraId="57B61388">
            <w:r>
              <w:t>1.8</w:t>
            </w:r>
          </w:p>
        </w:tc>
        <w:tc>
          <w:tcPr>
            <w:tcW w:w="7800" w:type="dxa"/>
            <w:shd w:val="clear" w:color="auto" w:fill="auto"/>
            <w:vAlign w:val="center"/>
          </w:tcPr>
          <w:p w14:paraId="7F182E01">
            <w:pPr>
              <w:rPr>
                <w:bCs/>
              </w:rPr>
            </w:pPr>
            <w:r>
              <w:rPr>
                <w:bCs/>
              </w:rPr>
              <w:t>支持移动巡检，具备以下能力：</w:t>
            </w:r>
          </w:p>
          <w:p w14:paraId="5DA9E841">
            <w:pPr>
              <w:rPr>
                <w:bCs/>
              </w:rPr>
            </w:pPr>
            <w:r>
              <w:rPr>
                <w:bCs/>
              </w:rPr>
              <w:t>支持播出故障事故登记：包含故障时间、原因、所属系统、详情等信息；</w:t>
            </w:r>
          </w:p>
          <w:p w14:paraId="5A3FE43F">
            <w:pPr>
              <w:rPr>
                <w:bCs/>
              </w:rPr>
            </w:pPr>
            <w:r>
              <w:rPr>
                <w:bCs/>
              </w:rPr>
              <w:t>支持设备报修登记：能够直接选择设备或通过设备标识进行扫码登记；</w:t>
            </w:r>
          </w:p>
          <w:p w14:paraId="60242E89">
            <w:pPr>
              <w:rPr>
                <w:bCs/>
              </w:rPr>
            </w:pPr>
            <w:r>
              <w:rPr>
                <w:bCs/>
              </w:rPr>
              <w:t>支持移动端智能巡检：对每天巡检任务主页展示，包括巡检时间、当前巡检状态等</w:t>
            </w:r>
          </w:p>
          <w:p w14:paraId="671A1BF4">
            <w:pPr>
              <w:rPr>
                <w:bCs/>
              </w:rPr>
            </w:pPr>
            <w:r>
              <w:rPr>
                <w:bCs/>
              </w:rPr>
              <w:t>支持查看每天、每月的巡检记录、值班日志；</w:t>
            </w:r>
          </w:p>
          <w:p w14:paraId="6FAF45D7">
            <w:pPr>
              <w:rPr>
                <w:bCs/>
              </w:rPr>
            </w:pPr>
            <w:r>
              <w:rPr>
                <w:bCs/>
              </w:rPr>
              <w:t>支持巡检任务延后、 申请补卡等审批操作，审批完成后修改巡检记录；</w:t>
            </w:r>
          </w:p>
          <w:p w14:paraId="32174005">
            <w:pPr>
              <w:rPr>
                <w:bCs/>
              </w:rPr>
            </w:pPr>
            <w:r>
              <w:rPr>
                <w:bCs/>
              </w:rPr>
              <w:t>支持通过设备类型分类查看，支持以机柜为整体统一查看设备；</w:t>
            </w:r>
          </w:p>
          <w:p w14:paraId="40FFBD7C">
            <w:pPr>
              <w:rPr>
                <w:bCs/>
              </w:rPr>
            </w:pPr>
            <w:r>
              <w:rPr>
                <w:bCs/>
              </w:rPr>
              <w:t>支持通过扫码功能扫描设备二维码，即可查看设备的基础信息、生命周期、故障记录等；</w:t>
            </w:r>
          </w:p>
          <w:p w14:paraId="2E150455">
            <w:pPr>
              <w:rPr>
                <w:bCs/>
              </w:rPr>
            </w:pPr>
            <w:r>
              <w:rPr>
                <w:bCs/>
              </w:rPr>
              <w:t>支持进行故障记录表、异常设备维修登记表等自定义表单登记，有权限的用户可以查看和协作管理表单；</w:t>
            </w:r>
          </w:p>
          <w:p w14:paraId="7753F2E3">
            <w:pPr>
              <w:rPr>
                <w:bCs/>
              </w:rPr>
            </w:pPr>
            <w:r>
              <w:rPr>
                <w:bCs/>
              </w:rPr>
              <w:t>支持查看相关设备资料/巡检异常情况等；</w:t>
            </w:r>
          </w:p>
          <w:p w14:paraId="6A99EFA4">
            <w:pPr>
              <w:rPr>
                <w:bCs/>
              </w:rPr>
            </w:pPr>
            <w:r>
              <w:rPr>
                <w:bCs/>
              </w:rPr>
              <w:t>支持FAQ信息及运维经验录入；</w:t>
            </w:r>
          </w:p>
          <w:p w14:paraId="2E8B461D">
            <w:pPr>
              <w:rPr>
                <w:bCs/>
              </w:rPr>
            </w:pPr>
            <w:r>
              <w:rPr>
                <w:bCs/>
              </w:rPr>
              <w:t>支持通过经验分享社区，能够对处理流程/异常问题应急处理方法等自主分享；</w:t>
            </w:r>
          </w:p>
          <w:p w14:paraId="300D90B7">
            <w:pPr>
              <w:rPr>
                <w:bCs/>
              </w:rPr>
            </w:pPr>
            <w:r>
              <w:rPr>
                <w:bCs/>
              </w:rPr>
              <w:t>支持巡检通知及告警通知查看；</w:t>
            </w:r>
          </w:p>
          <w:p w14:paraId="13758F94">
            <w:pPr>
              <w:rPr>
                <w:bCs/>
              </w:rPr>
            </w:pPr>
            <w:r>
              <w:rPr>
                <w:bCs/>
              </w:rPr>
              <w:t>支持记录当天巡检任务的状态、完成情况记录；</w:t>
            </w:r>
          </w:p>
          <w:p w14:paraId="2011E51A">
            <w:pPr>
              <w:rPr>
                <w:bCs/>
              </w:rPr>
            </w:pPr>
            <w:r>
              <w:rPr>
                <w:bCs/>
              </w:rPr>
              <w:t>支持查看基于巡检结果的设备状态告警信息查看；</w:t>
            </w:r>
          </w:p>
        </w:tc>
      </w:tr>
      <w:tr w14:paraId="5989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29AB08F4">
            <w:pPr>
              <w:jc w:val="center"/>
              <w:rPr>
                <w:rFonts w:eastAsia="PingFang SC Regular"/>
                <w:color w:val="000000"/>
                <w:kern w:val="0"/>
              </w:rPr>
            </w:pPr>
          </w:p>
        </w:tc>
        <w:tc>
          <w:tcPr>
            <w:tcW w:w="1000" w:type="dxa"/>
            <w:shd w:val="clear" w:color="auto" w:fill="auto"/>
            <w:vAlign w:val="center"/>
          </w:tcPr>
          <w:p w14:paraId="21834E70">
            <w:r>
              <w:t>1.9</w:t>
            </w:r>
          </w:p>
        </w:tc>
        <w:tc>
          <w:tcPr>
            <w:tcW w:w="7800" w:type="dxa"/>
            <w:shd w:val="clear" w:color="auto" w:fill="auto"/>
            <w:vAlign w:val="center"/>
          </w:tcPr>
          <w:p w14:paraId="4564D157">
            <w:pPr>
              <w:rPr>
                <w:bCs/>
              </w:rPr>
            </w:pPr>
            <w:r>
              <w:rPr>
                <w:bCs/>
              </w:rPr>
              <w:t>具备巡检设备基础库，包括以下能力：</w:t>
            </w:r>
          </w:p>
          <w:p w14:paraId="47BFC85A">
            <w:pPr>
              <w:rPr>
                <w:bCs/>
              </w:rPr>
            </w:pPr>
            <w:r>
              <w:rPr>
                <w:bCs/>
              </w:rPr>
              <w:t>支持构建设备正常图像、异常图像比对库（不少于5类不同种类设备），用于算法对比识别设备正常及异常状态；</w:t>
            </w:r>
          </w:p>
          <w:p w14:paraId="2376050E">
            <w:pPr>
              <w:rPr>
                <w:bCs/>
              </w:rPr>
            </w:pPr>
            <w:r>
              <w:rPr>
                <w:bCs/>
              </w:rPr>
              <w:t>1）支持手动添加，或是从数据库中自动同步设备；</w:t>
            </w:r>
          </w:p>
          <w:p w14:paraId="01ACB432">
            <w:pPr>
              <w:rPr>
                <w:bCs/>
              </w:rPr>
            </w:pPr>
            <w:r>
              <w:rPr>
                <w:bCs/>
              </w:rPr>
              <w:t>2）支持管理每种类型设备的正常图例与异常图例，用于判断实际巡检拍摄设备状态是否正常。</w:t>
            </w:r>
          </w:p>
        </w:tc>
      </w:tr>
      <w:tr w14:paraId="67DA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0C307DEC">
            <w:pPr>
              <w:jc w:val="center"/>
              <w:rPr>
                <w:rFonts w:eastAsia="PingFang SC Regular"/>
                <w:color w:val="000000"/>
                <w:kern w:val="0"/>
              </w:rPr>
            </w:pPr>
          </w:p>
        </w:tc>
        <w:tc>
          <w:tcPr>
            <w:tcW w:w="1000" w:type="dxa"/>
            <w:shd w:val="clear" w:color="auto" w:fill="auto"/>
            <w:vAlign w:val="center"/>
          </w:tcPr>
          <w:p w14:paraId="3B5B83A7">
            <w:r>
              <w:t>1.10</w:t>
            </w:r>
          </w:p>
        </w:tc>
        <w:tc>
          <w:tcPr>
            <w:tcW w:w="7800" w:type="dxa"/>
            <w:shd w:val="clear" w:color="auto" w:fill="auto"/>
            <w:vAlign w:val="center"/>
          </w:tcPr>
          <w:p w14:paraId="40D66AFF">
            <w:pPr>
              <w:rPr>
                <w:bCs/>
              </w:rPr>
            </w:pPr>
            <w:r>
              <w:rPr>
                <w:bCs/>
              </w:rPr>
              <w:t>支持管理所有巡检设备的基础信息；</w:t>
            </w:r>
          </w:p>
          <w:p w14:paraId="7CD37D7E">
            <w:pPr>
              <w:rPr>
                <w:bCs/>
              </w:rPr>
            </w:pPr>
            <w:r>
              <w:rPr>
                <w:bCs/>
              </w:rPr>
              <w:t>1）每个设备生成唯一识别码，支持打印后粘贴设备面板用于扫描区分同类型的设备</w:t>
            </w:r>
          </w:p>
          <w:p w14:paraId="58824834">
            <w:pPr>
              <w:rPr>
                <w:bCs/>
              </w:rPr>
            </w:pPr>
            <w:r>
              <w:rPr>
                <w:bCs/>
              </w:rPr>
              <w:t>2）支持管理设备负责人、购置时间、设备厂家、技术支持等信息，并上传技术手册、备件信息等文件用于设备信息扫码查看；</w:t>
            </w:r>
          </w:p>
          <w:p w14:paraId="1918CF6E">
            <w:pPr>
              <w:rPr>
                <w:bCs/>
              </w:rPr>
            </w:pPr>
            <w:r>
              <w:rPr>
                <w:bCs/>
              </w:rPr>
              <w:t>3）支持查看和管理每台设备的生命周期，包括入库、故障、维修等流转状态；</w:t>
            </w:r>
          </w:p>
        </w:tc>
      </w:tr>
      <w:tr w14:paraId="2026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41DF3EC3">
            <w:pPr>
              <w:widowControl/>
              <w:jc w:val="center"/>
              <w:textAlignment w:val="center"/>
              <w:rPr>
                <w:rFonts w:eastAsia="PingFang SC Regular"/>
                <w:color w:val="000000"/>
                <w:kern w:val="0"/>
              </w:rPr>
            </w:pPr>
            <w:r>
              <w:rPr>
                <w:rFonts w:eastAsia="PingFang SC Regular"/>
                <w:color w:val="000000"/>
                <w:kern w:val="0"/>
              </w:rPr>
              <w:t>▲</w:t>
            </w:r>
          </w:p>
        </w:tc>
        <w:tc>
          <w:tcPr>
            <w:tcW w:w="1000" w:type="dxa"/>
            <w:shd w:val="clear" w:color="auto" w:fill="auto"/>
            <w:vAlign w:val="center"/>
          </w:tcPr>
          <w:p w14:paraId="2C779A8E">
            <w:r>
              <w:t>1.11</w:t>
            </w:r>
          </w:p>
        </w:tc>
        <w:tc>
          <w:tcPr>
            <w:tcW w:w="7800" w:type="dxa"/>
            <w:shd w:val="clear" w:color="auto" w:fill="auto"/>
            <w:vAlign w:val="center"/>
          </w:tcPr>
          <w:p w14:paraId="0370F9A7">
            <w:pPr>
              <w:rPr>
                <w:bCs/>
              </w:rPr>
            </w:pPr>
            <w:r>
              <w:rPr>
                <w:bCs/>
              </w:rPr>
              <w:t>具备基于视觉预训练大模型的一体化集成设备智能服务引擎，支持基础业务功能运行及智能识别算法运行的集成引擎，支持视算法模型的运行、调度；支持视频、图像等非结构化数据智能化分析；具备支撑智能巡检拍摄图像分析所需的算力。</w:t>
            </w:r>
          </w:p>
        </w:tc>
      </w:tr>
      <w:tr w14:paraId="43EB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75A8FC11">
            <w:pPr>
              <w:widowControl/>
              <w:jc w:val="center"/>
              <w:textAlignment w:val="center"/>
              <w:rPr>
                <w:rFonts w:eastAsiaTheme="minorEastAsia"/>
                <w:color w:val="000000"/>
                <w:kern w:val="0"/>
              </w:rPr>
            </w:pPr>
          </w:p>
        </w:tc>
        <w:tc>
          <w:tcPr>
            <w:tcW w:w="1000" w:type="dxa"/>
            <w:shd w:val="clear" w:color="auto" w:fill="auto"/>
            <w:vAlign w:val="center"/>
          </w:tcPr>
          <w:p w14:paraId="6EDAFEFA">
            <w:r>
              <w:t>1.12</w:t>
            </w:r>
          </w:p>
        </w:tc>
        <w:tc>
          <w:tcPr>
            <w:tcW w:w="7800" w:type="dxa"/>
            <w:shd w:val="clear" w:color="auto" w:fill="auto"/>
            <w:vAlign w:val="center"/>
          </w:tcPr>
          <w:p w14:paraId="62749EC0">
            <w:pPr>
              <w:rPr>
                <w:bCs/>
              </w:rPr>
            </w:pPr>
            <w:r>
              <w:rPr>
                <w:bCs/>
              </w:rPr>
              <w:t>支持基于智能服务引擎构建识别算法，包括：</w:t>
            </w:r>
          </w:p>
          <w:p w14:paraId="2EFB152D">
            <w:pPr>
              <w:rPr>
                <w:bCs/>
              </w:rPr>
            </w:pPr>
            <w:r>
              <w:rPr>
                <w:bCs/>
              </w:rPr>
              <w:t>设备异态识别算法：基于单个设备的图像识别设备异常状态，包括指示灯、开关位置、颜色、按钮等异态识别。</w:t>
            </w:r>
          </w:p>
          <w:p w14:paraId="716828A0">
            <w:pPr>
              <w:rPr>
                <w:bCs/>
              </w:rPr>
            </w:pPr>
            <w:r>
              <w:rPr>
                <w:bCs/>
              </w:rPr>
              <w:t>机柜定位与切分算法：基于单张包含机柜图像实现机柜边界定位与识别，以及机柜内设备的切分。</w:t>
            </w:r>
          </w:p>
        </w:tc>
      </w:tr>
      <w:tr w14:paraId="767C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3AE879CD">
            <w:pPr>
              <w:rPr>
                <w:b/>
                <w:bCs/>
              </w:rPr>
            </w:pPr>
          </w:p>
        </w:tc>
        <w:tc>
          <w:tcPr>
            <w:tcW w:w="1000" w:type="dxa"/>
            <w:shd w:val="clear" w:color="auto" w:fill="auto"/>
            <w:vAlign w:val="center"/>
          </w:tcPr>
          <w:p w14:paraId="03957C9A">
            <w:pPr>
              <w:rPr>
                <w:b/>
                <w:bCs/>
              </w:rPr>
            </w:pPr>
            <w:r>
              <w:rPr>
                <w:b/>
                <w:bCs/>
              </w:rPr>
              <w:t>2.</w:t>
            </w:r>
          </w:p>
        </w:tc>
        <w:tc>
          <w:tcPr>
            <w:tcW w:w="7800" w:type="dxa"/>
            <w:shd w:val="clear" w:color="auto" w:fill="auto"/>
            <w:vAlign w:val="center"/>
          </w:tcPr>
          <w:p w14:paraId="18D9CC3B">
            <w:pPr>
              <w:rPr>
                <w:b/>
                <w:bCs/>
              </w:rPr>
            </w:pPr>
            <w:r>
              <w:rPr>
                <w:b/>
                <w:bCs/>
              </w:rPr>
              <w:t>移动巡检设备</w:t>
            </w:r>
          </w:p>
        </w:tc>
      </w:tr>
      <w:tr w14:paraId="614E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shd w:val="clear" w:color="auto" w:fill="auto"/>
            <w:vAlign w:val="center"/>
          </w:tcPr>
          <w:p w14:paraId="291E932B">
            <w:pPr>
              <w:rPr>
                <w:b/>
                <w:bCs/>
              </w:rPr>
            </w:pPr>
          </w:p>
        </w:tc>
        <w:tc>
          <w:tcPr>
            <w:tcW w:w="1000" w:type="dxa"/>
            <w:shd w:val="clear" w:color="auto" w:fill="auto"/>
            <w:vAlign w:val="center"/>
          </w:tcPr>
          <w:p w14:paraId="1500A952">
            <w:pPr>
              <w:rPr>
                <w:b/>
                <w:bCs/>
              </w:rPr>
            </w:pPr>
            <w:r>
              <w:t>2.1</w:t>
            </w:r>
          </w:p>
        </w:tc>
        <w:tc>
          <w:tcPr>
            <w:tcW w:w="7800" w:type="dxa"/>
            <w:shd w:val="clear" w:color="auto" w:fill="auto"/>
            <w:vAlign w:val="center"/>
          </w:tcPr>
          <w:p w14:paraId="556C7A51">
            <w:pPr>
              <w:rPr>
                <w:bCs/>
              </w:rPr>
            </w:pPr>
            <w:r>
              <w:rPr>
                <w:bCs/>
              </w:rPr>
              <w:t>操作系统：Android</w:t>
            </w:r>
            <w:r>
              <w:rPr>
                <w:rFonts w:hint="eastAsia"/>
                <w:bCs/>
              </w:rPr>
              <w:t>。</w:t>
            </w:r>
          </w:p>
          <w:p w14:paraId="3D9D52DD">
            <w:pPr>
              <w:rPr>
                <w:bCs/>
              </w:rPr>
            </w:pPr>
            <w:r>
              <w:rPr>
                <w:bCs/>
              </w:rPr>
              <w:t>屏幕尺寸：不小于5英寸</w:t>
            </w:r>
            <w:r>
              <w:rPr>
                <w:rFonts w:hint="eastAsia"/>
                <w:bCs/>
              </w:rPr>
              <w:t>。</w:t>
            </w:r>
          </w:p>
          <w:p w14:paraId="5780AF2B">
            <w:pPr>
              <w:rPr>
                <w:bCs/>
              </w:rPr>
            </w:pPr>
            <w:r>
              <w:rPr>
                <w:bCs/>
              </w:rPr>
              <w:t>内存：不小于12G</w:t>
            </w:r>
            <w:r>
              <w:rPr>
                <w:rFonts w:hint="eastAsia"/>
                <w:bCs/>
              </w:rPr>
              <w:t>。</w:t>
            </w:r>
          </w:p>
          <w:p w14:paraId="7ECCD803">
            <w:pPr>
              <w:rPr>
                <w:bCs/>
              </w:rPr>
            </w:pPr>
            <w:r>
              <w:rPr>
                <w:bCs/>
              </w:rPr>
              <w:t>存储：不小于256</w:t>
            </w:r>
            <w:r>
              <w:rPr>
                <w:rFonts w:hint="eastAsia"/>
                <w:bCs/>
              </w:rPr>
              <w:t>。</w:t>
            </w:r>
          </w:p>
          <w:p w14:paraId="1387F1AA">
            <w:r>
              <w:rPr>
                <w:bCs/>
              </w:rPr>
              <w:t>内置</w:t>
            </w:r>
            <w:r>
              <w:rPr>
                <w:rFonts w:hint="eastAsia"/>
                <w:bCs/>
              </w:rPr>
              <w:t>Wi-Fi。</w:t>
            </w:r>
          </w:p>
        </w:tc>
      </w:tr>
    </w:tbl>
    <w:p w14:paraId="2598D278">
      <w:pPr>
        <w:pStyle w:val="3"/>
        <w:ind w:firstLine="420"/>
        <w:rPr>
          <w:szCs w:val="18"/>
        </w:rPr>
      </w:pPr>
      <w:r>
        <w:rPr>
          <w:rFonts w:hint="eastAsia"/>
          <w:szCs w:val="18"/>
        </w:rPr>
        <w:t>四、</w:t>
      </w:r>
      <w:r>
        <w:rPr>
          <w:szCs w:val="18"/>
        </w:rPr>
        <w:t>服务要求</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782"/>
        <w:gridCol w:w="7833"/>
      </w:tblGrid>
      <w:tr w14:paraId="6320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82" w:type="dxa"/>
            <w:vAlign w:val="center"/>
          </w:tcPr>
          <w:p w14:paraId="72CF0D4C">
            <w:pPr>
              <w:rPr>
                <w:rFonts w:eastAsia="黑体"/>
              </w:rPr>
            </w:pPr>
            <w:r>
              <w:rPr>
                <w:rFonts w:eastAsia="黑体"/>
              </w:rPr>
              <w:t>标记</w:t>
            </w:r>
          </w:p>
        </w:tc>
        <w:tc>
          <w:tcPr>
            <w:tcW w:w="782" w:type="dxa"/>
            <w:vAlign w:val="center"/>
          </w:tcPr>
          <w:p w14:paraId="0C3E164C">
            <w:pPr>
              <w:rPr>
                <w:rFonts w:eastAsia="黑体"/>
              </w:rPr>
            </w:pPr>
            <w:r>
              <w:rPr>
                <w:rFonts w:eastAsia="黑体"/>
              </w:rPr>
              <w:t>编号</w:t>
            </w:r>
          </w:p>
        </w:tc>
        <w:tc>
          <w:tcPr>
            <w:tcW w:w="7835" w:type="dxa"/>
            <w:vAlign w:val="center"/>
          </w:tcPr>
          <w:p w14:paraId="44EA147C">
            <w:pPr>
              <w:rPr>
                <w:rFonts w:eastAsia="黑体"/>
              </w:rPr>
            </w:pPr>
            <w:r>
              <w:rPr>
                <w:rFonts w:eastAsia="黑体"/>
              </w:rPr>
              <w:t>服务要求</w:t>
            </w:r>
          </w:p>
        </w:tc>
      </w:tr>
      <w:tr w14:paraId="394F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7A670A05">
            <w:pPr>
              <w:rPr>
                <w:rFonts w:eastAsia="黑体"/>
              </w:rPr>
            </w:pPr>
          </w:p>
        </w:tc>
        <w:tc>
          <w:tcPr>
            <w:tcW w:w="782" w:type="dxa"/>
            <w:shd w:val="clear" w:color="auto" w:fill="auto"/>
            <w:vAlign w:val="center"/>
          </w:tcPr>
          <w:p w14:paraId="5DF85368">
            <w:pPr>
              <w:rPr>
                <w:rFonts w:eastAsia="黑体"/>
              </w:rPr>
            </w:pPr>
            <w:r>
              <w:rPr>
                <w:rFonts w:eastAsia="黑体"/>
              </w:rPr>
              <w:t>1.</w:t>
            </w:r>
          </w:p>
        </w:tc>
        <w:tc>
          <w:tcPr>
            <w:tcW w:w="7835" w:type="dxa"/>
            <w:shd w:val="clear" w:color="auto" w:fill="auto"/>
            <w:vAlign w:val="center"/>
          </w:tcPr>
          <w:p w14:paraId="1AA4A4B6">
            <w:pPr>
              <w:rPr>
                <w:rFonts w:eastAsia="黑体"/>
              </w:rPr>
            </w:pPr>
            <w:r>
              <w:rPr>
                <w:rFonts w:eastAsia="黑体"/>
              </w:rPr>
              <w:t>工作内容</w:t>
            </w:r>
          </w:p>
        </w:tc>
      </w:tr>
      <w:tr w14:paraId="5083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3B98F629">
            <w:r>
              <w:rPr>
                <w:b/>
                <w:bCs/>
              </w:rPr>
              <w:t>▲</w:t>
            </w:r>
          </w:p>
        </w:tc>
        <w:tc>
          <w:tcPr>
            <w:tcW w:w="782" w:type="dxa"/>
            <w:shd w:val="clear" w:color="auto" w:fill="auto"/>
            <w:vAlign w:val="center"/>
          </w:tcPr>
          <w:p w14:paraId="76284AD3">
            <w:r>
              <w:t>1.1</w:t>
            </w:r>
          </w:p>
        </w:tc>
        <w:tc>
          <w:tcPr>
            <w:tcW w:w="7835" w:type="dxa"/>
            <w:shd w:val="clear" w:color="auto" w:fill="auto"/>
            <w:vAlign w:val="center"/>
          </w:tcPr>
          <w:p w14:paraId="02CB68E2">
            <w:r>
              <w:rPr>
                <w:rFonts w:hint="eastAsia"/>
                <w:color w:val="000000"/>
                <w:kern w:val="0"/>
                <w:lang w:bidi="ar"/>
              </w:rPr>
              <w:t>本项目为交钥匙项目，供应商完成</w:t>
            </w:r>
            <w:r>
              <w:rPr>
                <w:color w:val="000000"/>
                <w:kern w:val="0"/>
                <w:lang w:bidi="ar"/>
              </w:rPr>
              <w:t>系统所有设备的运输、保险、</w:t>
            </w:r>
            <w:r>
              <w:t>卸货到采购人指定地点、保管、开箱（箱体外观无人为损坏情况下）、</w:t>
            </w:r>
            <w:r>
              <w:rPr>
                <w:rFonts w:hint="eastAsia"/>
              </w:rPr>
              <w:t>系统集成、安装调试</w:t>
            </w:r>
            <w:r>
              <w:rPr>
                <w:color w:val="000000"/>
                <w:kern w:val="0"/>
                <w:lang w:bidi="ar"/>
              </w:rPr>
              <w:t>、检测，</w:t>
            </w:r>
            <w:r>
              <w:t>最终验收并交付</w:t>
            </w:r>
            <w:r>
              <w:rPr>
                <w:rFonts w:hint="eastAsia"/>
              </w:rPr>
              <w:t>、售后服务</w:t>
            </w:r>
            <w:r>
              <w:t>。</w:t>
            </w:r>
          </w:p>
        </w:tc>
      </w:tr>
      <w:tr w14:paraId="5B7B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5821EAAF">
            <w:pPr>
              <w:rPr>
                <w:rFonts w:eastAsia="黑体"/>
              </w:rPr>
            </w:pPr>
          </w:p>
        </w:tc>
        <w:tc>
          <w:tcPr>
            <w:tcW w:w="782" w:type="dxa"/>
            <w:shd w:val="clear" w:color="auto" w:fill="auto"/>
            <w:vAlign w:val="center"/>
          </w:tcPr>
          <w:p w14:paraId="283517E3">
            <w:r>
              <w:rPr>
                <w:rFonts w:eastAsia="黑体"/>
              </w:rPr>
              <w:t>1.2</w:t>
            </w:r>
          </w:p>
        </w:tc>
        <w:tc>
          <w:tcPr>
            <w:tcW w:w="7835" w:type="dxa"/>
            <w:shd w:val="clear" w:color="auto" w:fill="auto"/>
            <w:vAlign w:val="center"/>
          </w:tcPr>
          <w:p w14:paraId="17E230EA">
            <w:r>
              <w:t>本项目中提供的软件均</w:t>
            </w:r>
            <w:r>
              <w:rPr>
                <w:rFonts w:hint="eastAsia"/>
              </w:rPr>
              <w:t>须具备</w:t>
            </w:r>
            <w:r>
              <w:t>合法授权，不侵犯任何第三方的所有权、使用权、知识产权等合法权利；本项目中涉及的软件授权，如未特殊说明均为永久授权，授权所需的费用</w:t>
            </w:r>
            <w:r>
              <w:rPr>
                <w:rFonts w:hint="eastAsia"/>
              </w:rPr>
              <w:t>应</w:t>
            </w:r>
            <w:r>
              <w:t>包含在</w:t>
            </w:r>
            <w:r>
              <w:rPr>
                <w:rFonts w:hint="eastAsia"/>
              </w:rPr>
              <w:t>投标价格</w:t>
            </w:r>
            <w:r>
              <w:t>中，采购人</w:t>
            </w:r>
            <w:r>
              <w:rPr>
                <w:rFonts w:hint="eastAsia"/>
              </w:rPr>
              <w:t>不</w:t>
            </w:r>
            <w:r>
              <w:t>另行支付。</w:t>
            </w:r>
          </w:p>
        </w:tc>
      </w:tr>
      <w:tr w14:paraId="3027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2325CD5D">
            <w:pPr>
              <w:rPr>
                <w:rFonts w:eastAsia="黑体"/>
              </w:rPr>
            </w:pPr>
          </w:p>
        </w:tc>
        <w:tc>
          <w:tcPr>
            <w:tcW w:w="782" w:type="dxa"/>
            <w:shd w:val="clear" w:color="auto" w:fill="auto"/>
            <w:vAlign w:val="center"/>
          </w:tcPr>
          <w:p w14:paraId="7C443369">
            <w:pPr>
              <w:rPr>
                <w:rFonts w:eastAsia="黑体"/>
              </w:rPr>
            </w:pPr>
            <w:r>
              <w:rPr>
                <w:rFonts w:eastAsia="黑体"/>
              </w:rPr>
              <w:t>2.</w:t>
            </w:r>
          </w:p>
        </w:tc>
        <w:tc>
          <w:tcPr>
            <w:tcW w:w="7835" w:type="dxa"/>
            <w:shd w:val="clear" w:color="auto" w:fill="auto"/>
            <w:vAlign w:val="center"/>
          </w:tcPr>
          <w:p w14:paraId="5F75400C">
            <w:pPr>
              <w:rPr>
                <w:rFonts w:eastAsia="黑体"/>
              </w:rPr>
            </w:pPr>
            <w:r>
              <w:rPr>
                <w:rFonts w:eastAsia="黑体"/>
              </w:rPr>
              <w:t>售中服务</w:t>
            </w:r>
          </w:p>
        </w:tc>
      </w:tr>
      <w:tr w14:paraId="4EEC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63EECF6F"/>
        </w:tc>
        <w:tc>
          <w:tcPr>
            <w:tcW w:w="782" w:type="dxa"/>
            <w:shd w:val="clear" w:color="auto" w:fill="auto"/>
            <w:vAlign w:val="center"/>
          </w:tcPr>
          <w:p w14:paraId="5B98B54E">
            <w:r>
              <w:t>2.1</w:t>
            </w:r>
          </w:p>
        </w:tc>
        <w:tc>
          <w:tcPr>
            <w:tcW w:w="7835" w:type="dxa"/>
            <w:shd w:val="clear" w:color="auto" w:fill="auto"/>
            <w:vAlign w:val="center"/>
          </w:tcPr>
          <w:p w14:paraId="0C706554">
            <w:r>
              <w:t>提出设备安装环境要求：供应商在合同签订后一个月内向采购人提出安装环境要求。</w:t>
            </w:r>
          </w:p>
        </w:tc>
      </w:tr>
      <w:tr w14:paraId="71EA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4F11280C">
            <w:r>
              <w:rPr>
                <w:b/>
                <w:bCs/>
              </w:rPr>
              <w:t>▲</w:t>
            </w:r>
          </w:p>
        </w:tc>
        <w:tc>
          <w:tcPr>
            <w:tcW w:w="782" w:type="dxa"/>
            <w:shd w:val="clear" w:color="auto" w:fill="auto"/>
            <w:vAlign w:val="center"/>
          </w:tcPr>
          <w:p w14:paraId="603A323E">
            <w:r>
              <w:t>2.2</w:t>
            </w:r>
          </w:p>
        </w:tc>
        <w:tc>
          <w:tcPr>
            <w:tcW w:w="7835" w:type="dxa"/>
            <w:shd w:val="clear" w:color="auto" w:fill="auto"/>
            <w:vAlign w:val="center"/>
          </w:tcPr>
          <w:p w14:paraId="33A66537">
            <w:r>
              <w:t>包装、运输、保管、保险</w:t>
            </w:r>
          </w:p>
          <w:p w14:paraId="1185D004">
            <w:r>
              <w:t>（1）包装按照《关于印发《商品包装政府采购需求标准（试行）》《快递包装政府采购需求标准（试行）》的通知》（财办库〔2020〕123号）文件要求执行。</w:t>
            </w:r>
          </w:p>
          <w:p w14:paraId="5589E58B">
            <w:r>
              <w:t>（2）供应商负责设备材料到现场或采购人指定地点的过程中的全部运输，包括装卸车、设备材料现场的搬运。</w:t>
            </w:r>
          </w:p>
          <w:p w14:paraId="2637F943">
            <w:r>
              <w:t>（3）供应商承担设备材料在移交前的保管责任。</w:t>
            </w:r>
          </w:p>
          <w:p w14:paraId="4C624B2B">
            <w:r>
              <w:t>（4）供应商承担设备材料在移交前的保险负责，并承担其派出的现场服务人员人身意外保险。</w:t>
            </w:r>
          </w:p>
        </w:tc>
      </w:tr>
      <w:tr w14:paraId="1304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4CC62E70"/>
        </w:tc>
        <w:tc>
          <w:tcPr>
            <w:tcW w:w="782" w:type="dxa"/>
            <w:shd w:val="clear" w:color="auto" w:fill="auto"/>
            <w:vAlign w:val="center"/>
          </w:tcPr>
          <w:p w14:paraId="69F053BB">
            <w:r>
              <w:t>2.3</w:t>
            </w:r>
          </w:p>
        </w:tc>
        <w:tc>
          <w:tcPr>
            <w:tcW w:w="7835" w:type="dxa"/>
            <w:shd w:val="clear" w:color="auto" w:fill="auto"/>
            <w:vAlign w:val="center"/>
          </w:tcPr>
          <w:p w14:paraId="43C90CFE">
            <w:r>
              <w:t>到货后现场工作：要求制造商委派的技术人员到现场进行检验、</w:t>
            </w:r>
            <w:r>
              <w:rPr>
                <w:rFonts w:hint="eastAsia"/>
              </w:rPr>
              <w:t>系统集成、</w:t>
            </w:r>
            <w:r>
              <w:t>安装调试</w:t>
            </w:r>
            <w:r>
              <w:rPr>
                <w:rFonts w:hint="eastAsia"/>
              </w:rPr>
              <w:t>、试运行、</w:t>
            </w:r>
            <w:r>
              <w:t>直至验收合格。所派人员的一切费用由供应商承担。</w:t>
            </w:r>
          </w:p>
        </w:tc>
      </w:tr>
      <w:tr w14:paraId="40BA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25396143"/>
        </w:tc>
        <w:tc>
          <w:tcPr>
            <w:tcW w:w="782" w:type="dxa"/>
            <w:shd w:val="clear" w:color="auto" w:fill="auto"/>
            <w:vAlign w:val="center"/>
          </w:tcPr>
          <w:p w14:paraId="25550E4D">
            <w:r>
              <w:rPr>
                <w:rFonts w:hint="eastAsia"/>
              </w:rPr>
              <w:t>2.4</w:t>
            </w:r>
          </w:p>
        </w:tc>
        <w:tc>
          <w:tcPr>
            <w:tcW w:w="7835" w:type="dxa"/>
            <w:shd w:val="clear" w:color="auto" w:fill="auto"/>
            <w:vAlign w:val="center"/>
          </w:tcPr>
          <w:p w14:paraId="38917ED1">
            <w:r>
              <w:rPr>
                <w:rFonts w:eastAsiaTheme="minorEastAsia"/>
              </w:rPr>
              <w:t>供应商在设备到货、</w:t>
            </w:r>
            <w:r>
              <w:rPr>
                <w:rFonts w:hint="eastAsia"/>
                <w:color w:val="000000" w:themeColor="text1"/>
                <w14:textFill>
                  <w14:solidFill>
                    <w14:schemeClr w14:val="tx1"/>
                  </w14:solidFill>
                </w14:textFill>
              </w:rPr>
              <w:t>实施</w:t>
            </w:r>
            <w:r>
              <w:rPr>
                <w:rFonts w:eastAsiaTheme="minorEastAsia"/>
              </w:rPr>
              <w:t>全过程中须保证现场的环境整洁，并承担垃圾清运费用。</w:t>
            </w:r>
          </w:p>
        </w:tc>
      </w:tr>
      <w:tr w14:paraId="7648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5C1F3D4D">
            <w:r>
              <w:rPr>
                <w:b/>
                <w:bCs/>
              </w:rPr>
              <w:t>▲</w:t>
            </w:r>
          </w:p>
        </w:tc>
        <w:tc>
          <w:tcPr>
            <w:tcW w:w="782" w:type="dxa"/>
            <w:shd w:val="clear" w:color="auto" w:fill="auto"/>
            <w:vAlign w:val="center"/>
          </w:tcPr>
          <w:p w14:paraId="357F9056">
            <w:r>
              <w:t>2.</w:t>
            </w:r>
            <w:r>
              <w:rPr>
                <w:rFonts w:hint="eastAsia"/>
              </w:rPr>
              <w:t>5</w:t>
            </w:r>
          </w:p>
        </w:tc>
        <w:tc>
          <w:tcPr>
            <w:tcW w:w="7835" w:type="dxa"/>
            <w:shd w:val="clear" w:color="auto" w:fill="auto"/>
            <w:vAlign w:val="center"/>
          </w:tcPr>
          <w:p w14:paraId="79D0F327">
            <w:r>
              <w:rPr>
                <w:rFonts w:hint="eastAsia"/>
              </w:rPr>
              <w:t>集成服务要求：</w:t>
            </w:r>
          </w:p>
          <w:p w14:paraId="600D1D0C">
            <w:pPr>
              <w:numPr>
                <w:ilvl w:val="0"/>
                <w:numId w:val="43"/>
              </w:numPr>
            </w:pPr>
            <w:r>
              <w:rPr>
                <w:rFonts w:hint="eastAsia"/>
              </w:rPr>
              <w:t>供应商需完成本项目整体系统集成服务，集成实施包含实施深化设计、软硬件系统搭建、设备安装调试、用户培训和系统试运行、系统终验等工作。</w:t>
            </w:r>
          </w:p>
          <w:p w14:paraId="72203531">
            <w:r>
              <w:rPr>
                <w:rFonts w:hint="eastAsia"/>
              </w:rPr>
              <w:t>（2）供应商需为本项目成立独立于其他项目工作组，配置具备丰富设计、实施、测试经验的项目工程师，协同负责本项目各执行阶段的整体工作。</w:t>
            </w:r>
          </w:p>
          <w:p w14:paraId="58A57EDA">
            <w:r>
              <w:rPr>
                <w:rFonts w:hint="eastAsia"/>
              </w:rPr>
              <w:t>（3）集成实施需与现有浙江广播电视集团电视播出技术系统适配，同时与同期建设的其他项目进行协调，确保各项目的顺利完成。</w:t>
            </w:r>
          </w:p>
          <w:p w14:paraId="60005A51">
            <w:r>
              <w:rPr>
                <w:rFonts w:hint="eastAsia"/>
              </w:rPr>
              <w:t>（4）供应商需完整考虑系统建设中的其他因素，如发生因缺少设备或材料导致系统功能不完善，均需由供应商进行补全，</w:t>
            </w:r>
            <w:r>
              <w:rPr>
                <w:rFonts w:hint="eastAsia"/>
                <w:lang w:bidi="ar"/>
              </w:rPr>
              <w:t>费用包含在投标价格中</w:t>
            </w:r>
            <w:r>
              <w:rPr>
                <w:rFonts w:hint="eastAsia"/>
              </w:rPr>
              <w:t>。</w:t>
            </w:r>
          </w:p>
          <w:p w14:paraId="0895CF90">
            <w:r>
              <w:rPr>
                <w:rFonts w:hint="eastAsia"/>
              </w:rPr>
              <w:t>（5）供应商在实施阶段要在用户方的统一安排下，严格遵守相关操作规范和制度，能够根据用户方实际应用需求，深化设计，完善施工，协助进行相关培训，提供全面、优质、及时的售后服务，确保本项目工作顺利进行。</w:t>
            </w:r>
          </w:p>
        </w:tc>
      </w:tr>
      <w:tr w14:paraId="0507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5608A424"/>
        </w:tc>
        <w:tc>
          <w:tcPr>
            <w:tcW w:w="782" w:type="dxa"/>
            <w:shd w:val="clear" w:color="auto" w:fill="auto"/>
            <w:vAlign w:val="center"/>
          </w:tcPr>
          <w:p w14:paraId="248DCF53">
            <w:r>
              <w:t>3.</w:t>
            </w:r>
          </w:p>
        </w:tc>
        <w:tc>
          <w:tcPr>
            <w:tcW w:w="7835" w:type="dxa"/>
            <w:shd w:val="clear" w:color="auto" w:fill="auto"/>
            <w:vAlign w:val="center"/>
          </w:tcPr>
          <w:p w14:paraId="6F57593F">
            <w:r>
              <w:rPr>
                <w:rFonts w:eastAsia="黑体"/>
                <w:color w:val="000000" w:themeColor="text1"/>
                <w:kern w:val="0"/>
                <w14:textFill>
                  <w14:solidFill>
                    <w14:schemeClr w14:val="tx1"/>
                  </w14:solidFill>
                </w14:textFill>
              </w:rPr>
              <w:t>交付的时间和地点、方式</w:t>
            </w:r>
          </w:p>
        </w:tc>
      </w:tr>
      <w:tr w14:paraId="408A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171BE889"/>
        </w:tc>
        <w:tc>
          <w:tcPr>
            <w:tcW w:w="782" w:type="dxa"/>
            <w:shd w:val="clear" w:color="auto" w:fill="auto"/>
            <w:vAlign w:val="center"/>
          </w:tcPr>
          <w:p w14:paraId="24B48BB7">
            <w:r>
              <w:t>3.1</w:t>
            </w:r>
          </w:p>
        </w:tc>
        <w:tc>
          <w:tcPr>
            <w:tcW w:w="7835" w:type="dxa"/>
            <w:shd w:val="clear" w:color="auto" w:fill="auto"/>
            <w:vAlign w:val="center"/>
          </w:tcPr>
          <w:p w14:paraId="3D60AAF2">
            <w:pPr>
              <w:widowControl/>
              <w:adjustRightInd w:val="0"/>
            </w:pPr>
            <w:r>
              <w:rPr>
                <w:kern w:val="0"/>
              </w:rPr>
              <w:t>交付时间：</w:t>
            </w:r>
            <w:r>
              <w:t>供应商应在合同签订之日起6</w:t>
            </w:r>
            <w:r>
              <w:rPr>
                <w:rFonts w:hint="eastAsia"/>
              </w:rPr>
              <w:t>5</w:t>
            </w:r>
            <w:r>
              <w:t>个日历日内完成所有硬件设备</w:t>
            </w:r>
            <w:r>
              <w:rPr>
                <w:rFonts w:hint="eastAsia"/>
              </w:rPr>
              <w:t>供</w:t>
            </w:r>
            <w:r>
              <w:t>货，并在2025年</w:t>
            </w:r>
            <w:r>
              <w:rPr>
                <w:rFonts w:hint="eastAsia"/>
              </w:rPr>
              <w:t>9</w:t>
            </w:r>
            <w:r>
              <w:t>月</w:t>
            </w:r>
            <w:r>
              <w:rPr>
                <w:rFonts w:hint="eastAsia"/>
              </w:rPr>
              <w:t>30</w:t>
            </w:r>
            <w:r>
              <w:t>日前完成系统集成，具备</w:t>
            </w:r>
            <w:r>
              <w:rPr>
                <w:rFonts w:hint="eastAsia"/>
              </w:rPr>
              <w:t>初步</w:t>
            </w:r>
            <w:r>
              <w:t>验收条件。</w:t>
            </w:r>
          </w:p>
        </w:tc>
      </w:tr>
      <w:tr w14:paraId="23FA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29D96ABF"/>
        </w:tc>
        <w:tc>
          <w:tcPr>
            <w:tcW w:w="782" w:type="dxa"/>
            <w:shd w:val="clear" w:color="auto" w:fill="auto"/>
            <w:vAlign w:val="center"/>
          </w:tcPr>
          <w:p w14:paraId="14E0DED5">
            <w:r>
              <w:t>3.2</w:t>
            </w:r>
          </w:p>
        </w:tc>
        <w:tc>
          <w:tcPr>
            <w:tcW w:w="7835" w:type="dxa"/>
            <w:shd w:val="clear" w:color="auto" w:fill="auto"/>
            <w:vAlign w:val="center"/>
          </w:tcPr>
          <w:p w14:paraId="11D142C3">
            <w:pPr>
              <w:widowControl/>
              <w:adjustRightInd w:val="0"/>
              <w:rPr>
                <w:color w:val="000000" w:themeColor="text1"/>
                <w:kern w:val="0"/>
                <w14:textFill>
                  <w14:solidFill>
                    <w14:schemeClr w14:val="tx1"/>
                  </w14:solidFill>
                </w14:textFill>
              </w:rPr>
            </w:pPr>
            <w:r>
              <w:rPr>
                <w:color w:val="000000" w:themeColor="text1"/>
                <w:kern w:val="0"/>
                <w14:textFill>
                  <w14:solidFill>
                    <w14:schemeClr w14:val="tx1"/>
                  </w14:solidFill>
                </w14:textFill>
              </w:rPr>
              <w:t>交付地点：</w:t>
            </w:r>
            <w:r>
              <w:t>浙江广播电视集团</w:t>
            </w:r>
          </w:p>
        </w:tc>
      </w:tr>
      <w:tr w14:paraId="0754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69AAB6E2"/>
        </w:tc>
        <w:tc>
          <w:tcPr>
            <w:tcW w:w="782" w:type="dxa"/>
            <w:shd w:val="clear" w:color="auto" w:fill="auto"/>
            <w:vAlign w:val="center"/>
          </w:tcPr>
          <w:p w14:paraId="5536E633">
            <w:r>
              <w:t>3.3</w:t>
            </w:r>
          </w:p>
        </w:tc>
        <w:tc>
          <w:tcPr>
            <w:tcW w:w="7835" w:type="dxa"/>
            <w:shd w:val="clear" w:color="auto" w:fill="auto"/>
            <w:vAlign w:val="center"/>
          </w:tcPr>
          <w:p w14:paraId="362A1429">
            <w:pPr>
              <w:rPr>
                <w:color w:val="000000" w:themeColor="text1"/>
                <w:kern w:val="0"/>
                <w14:textFill>
                  <w14:solidFill>
                    <w14:schemeClr w14:val="tx1"/>
                  </w14:solidFill>
                </w14:textFill>
              </w:rPr>
            </w:pPr>
            <w:r>
              <w:rPr>
                <w:color w:val="000000" w:themeColor="text1"/>
                <w:kern w:val="0"/>
                <w14:textFill>
                  <w14:solidFill>
                    <w14:schemeClr w14:val="tx1"/>
                  </w14:solidFill>
                </w14:textFill>
              </w:rPr>
              <w:t>交付方式：现场交货</w:t>
            </w:r>
          </w:p>
        </w:tc>
      </w:tr>
      <w:tr w14:paraId="12CD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44B6AD4F"/>
        </w:tc>
        <w:tc>
          <w:tcPr>
            <w:tcW w:w="782" w:type="dxa"/>
            <w:shd w:val="clear" w:color="auto" w:fill="auto"/>
            <w:vAlign w:val="center"/>
          </w:tcPr>
          <w:p w14:paraId="2F237E86">
            <w:r>
              <w:t>3.4</w:t>
            </w:r>
          </w:p>
        </w:tc>
        <w:tc>
          <w:tcPr>
            <w:tcW w:w="7835" w:type="dxa"/>
            <w:shd w:val="clear" w:color="auto" w:fill="auto"/>
            <w:vAlign w:val="center"/>
          </w:tcPr>
          <w:p w14:paraId="7FB9B7D0">
            <w:pPr>
              <w:rPr>
                <w:color w:val="000000" w:themeColor="text1"/>
                <w:kern w:val="0"/>
                <w14:textFill>
                  <w14:solidFill>
                    <w14:schemeClr w14:val="tx1"/>
                  </w14:solidFill>
                </w14:textFill>
              </w:rPr>
            </w:pPr>
            <w:r>
              <w:t>在设备安装调试前，双方代表在施工现场共同开箱清点验收货物。采购人有权拒收运抵现场时被损坏的或有缺陷的或不符合</w:t>
            </w:r>
            <w:r>
              <w:rPr>
                <w:rFonts w:hint="eastAsia"/>
              </w:rPr>
              <w:t>合同要求</w:t>
            </w:r>
            <w:r>
              <w:t>的任何产品。</w:t>
            </w:r>
          </w:p>
        </w:tc>
      </w:tr>
      <w:tr w14:paraId="6C71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753EADA3">
            <w:pPr>
              <w:rPr>
                <w:rFonts w:eastAsia="黑体"/>
              </w:rPr>
            </w:pPr>
          </w:p>
        </w:tc>
        <w:tc>
          <w:tcPr>
            <w:tcW w:w="782" w:type="dxa"/>
            <w:shd w:val="clear" w:color="auto" w:fill="auto"/>
            <w:vAlign w:val="center"/>
          </w:tcPr>
          <w:p w14:paraId="009832DD">
            <w:pPr>
              <w:rPr>
                <w:rFonts w:eastAsia="黑体"/>
              </w:rPr>
            </w:pPr>
            <w:r>
              <w:rPr>
                <w:rFonts w:eastAsia="黑体"/>
              </w:rPr>
              <w:t>4.</w:t>
            </w:r>
          </w:p>
        </w:tc>
        <w:tc>
          <w:tcPr>
            <w:tcW w:w="7835" w:type="dxa"/>
            <w:shd w:val="clear" w:color="auto" w:fill="auto"/>
            <w:vAlign w:val="center"/>
          </w:tcPr>
          <w:p w14:paraId="69E40A72">
            <w:pPr>
              <w:rPr>
                <w:rFonts w:eastAsia="黑体"/>
              </w:rPr>
            </w:pPr>
            <w:r>
              <w:rPr>
                <w:rFonts w:eastAsia="黑体"/>
              </w:rPr>
              <w:t>售后服务</w:t>
            </w:r>
          </w:p>
        </w:tc>
      </w:tr>
      <w:tr w14:paraId="374D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5E1A4E03">
            <w:pPr>
              <w:rPr>
                <w:rFonts w:eastAsia="黑体"/>
              </w:rPr>
            </w:pPr>
          </w:p>
        </w:tc>
        <w:tc>
          <w:tcPr>
            <w:tcW w:w="782" w:type="dxa"/>
            <w:shd w:val="clear" w:color="auto" w:fill="auto"/>
            <w:vAlign w:val="center"/>
          </w:tcPr>
          <w:p w14:paraId="322FB284">
            <w:pPr>
              <w:rPr>
                <w:rFonts w:eastAsia="黑体"/>
              </w:rPr>
            </w:pPr>
            <w:r>
              <w:rPr>
                <w:rFonts w:eastAsia="黑体"/>
              </w:rPr>
              <w:t>4.1</w:t>
            </w:r>
          </w:p>
        </w:tc>
        <w:tc>
          <w:tcPr>
            <w:tcW w:w="7835" w:type="dxa"/>
            <w:shd w:val="clear" w:color="auto" w:fill="auto"/>
            <w:vAlign w:val="center"/>
          </w:tcPr>
          <w:p w14:paraId="6AE03B3B">
            <w:pPr>
              <w:rPr>
                <w:rFonts w:eastAsia="黑体"/>
              </w:rPr>
            </w:pPr>
            <w:r>
              <w:rPr>
                <w:rFonts w:eastAsia="黑体"/>
              </w:rPr>
              <w:t>质保期内服务</w:t>
            </w:r>
          </w:p>
        </w:tc>
      </w:tr>
      <w:tr w14:paraId="18A9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28908480">
            <w:r>
              <w:rPr>
                <w:b/>
                <w:bCs/>
              </w:rPr>
              <w:t>▲</w:t>
            </w:r>
          </w:p>
        </w:tc>
        <w:tc>
          <w:tcPr>
            <w:tcW w:w="782" w:type="dxa"/>
            <w:shd w:val="clear" w:color="auto" w:fill="auto"/>
            <w:vAlign w:val="center"/>
          </w:tcPr>
          <w:p w14:paraId="4B37F1A0">
            <w:r>
              <w:t>4.1.1</w:t>
            </w:r>
          </w:p>
        </w:tc>
        <w:tc>
          <w:tcPr>
            <w:tcW w:w="7835" w:type="dxa"/>
            <w:shd w:val="clear" w:color="auto" w:fill="auto"/>
            <w:vAlign w:val="center"/>
          </w:tcPr>
          <w:p w14:paraId="3C3D59C5">
            <w:r>
              <w:t>供应商为采购人提供</w:t>
            </w:r>
            <w:r>
              <w:rPr>
                <w:rFonts w:hint="eastAsia"/>
              </w:rPr>
              <w:t>系统整体五</w:t>
            </w:r>
            <w:r>
              <w:t>年的质保期，质保期从验收合格之日算起。</w:t>
            </w:r>
          </w:p>
        </w:tc>
      </w:tr>
      <w:tr w14:paraId="2DED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437D544E">
            <w:r>
              <w:rPr>
                <w:b/>
                <w:bCs/>
              </w:rPr>
              <w:t>▲</w:t>
            </w:r>
          </w:p>
        </w:tc>
        <w:tc>
          <w:tcPr>
            <w:tcW w:w="782" w:type="dxa"/>
            <w:shd w:val="clear" w:color="auto" w:fill="auto"/>
            <w:vAlign w:val="center"/>
          </w:tcPr>
          <w:p w14:paraId="3A1804F6">
            <w:r>
              <w:t>4.1.2</w:t>
            </w:r>
          </w:p>
        </w:tc>
        <w:tc>
          <w:tcPr>
            <w:tcW w:w="7835" w:type="dxa"/>
            <w:shd w:val="clear" w:color="auto" w:fill="auto"/>
            <w:vAlign w:val="center"/>
          </w:tcPr>
          <w:p w14:paraId="468315ED">
            <w:r>
              <w:rPr>
                <w:rFonts w:hint="eastAsia"/>
                <w:lang w:bidi="ar"/>
              </w:rPr>
              <w:t>在质保期内，供应商必须提供产品生产厂商的故障检查、维修及维护等服务，所有服务及配件全部免费；供应商</w:t>
            </w:r>
            <w:r>
              <w:rPr>
                <w:rFonts w:hint="eastAsia"/>
                <w:bCs/>
                <w:lang w:bidi="ar"/>
              </w:rPr>
              <w:t>必须具有良好的售后服务体系，提供</w:t>
            </w:r>
            <w:r>
              <w:rPr>
                <w:bCs/>
                <w:lang w:bidi="ar"/>
              </w:rPr>
              <w:t>7*24</w:t>
            </w:r>
            <w:r>
              <w:rPr>
                <w:rFonts w:hint="eastAsia"/>
                <w:bCs/>
                <w:lang w:bidi="ar"/>
              </w:rPr>
              <w:t>小时技术支持，</w:t>
            </w:r>
            <w:r>
              <w:rPr>
                <w:rFonts w:hint="eastAsia"/>
                <w:lang w:bidi="ar"/>
              </w:rPr>
              <w:t>包含咨询、电话支持、现场技术支持服务、紧急故障排除服务等，</w:t>
            </w:r>
            <w:r>
              <w:rPr>
                <w:rFonts w:hint="eastAsia"/>
                <w:bCs/>
                <w:lang w:bidi="ar"/>
              </w:rPr>
              <w:t>具有良好的技术服务团队和备件库，提供技术维护团队名单和联系方式。</w:t>
            </w:r>
            <w:r>
              <w:rPr>
                <w:rFonts w:hint="eastAsia"/>
                <w:lang w:bidi="ar"/>
              </w:rPr>
              <w:t>供应商接到采购人维修通知后应在</w:t>
            </w:r>
            <w:r>
              <w:rPr>
                <w:lang w:bidi="ar"/>
              </w:rPr>
              <w:t>1</w:t>
            </w:r>
            <w:r>
              <w:rPr>
                <w:rFonts w:hint="eastAsia"/>
                <w:lang w:bidi="ar"/>
              </w:rPr>
              <w:t>小时内响应，如无法解决，</w:t>
            </w:r>
            <w:r>
              <w:rPr>
                <w:lang w:bidi="ar"/>
              </w:rPr>
              <w:t>24</w:t>
            </w:r>
            <w:r>
              <w:rPr>
                <w:rFonts w:hint="eastAsia"/>
                <w:lang w:bidi="ar"/>
              </w:rPr>
              <w:t>小时到达现场，并予以解决，直至故障完全排除，设备完全恢复正常；在检修</w:t>
            </w:r>
            <w:r>
              <w:rPr>
                <w:lang w:bidi="ar"/>
              </w:rPr>
              <w:t>48</w:t>
            </w:r>
            <w:r>
              <w:rPr>
                <w:rFonts w:hint="eastAsia"/>
                <w:lang w:bidi="ar"/>
              </w:rPr>
              <w:t>小时后仍无法解决问题的设备，应在</w:t>
            </w:r>
            <w:r>
              <w:rPr>
                <w:lang w:bidi="ar"/>
              </w:rPr>
              <w:t>96</w:t>
            </w:r>
            <w:r>
              <w:rPr>
                <w:rFonts w:hint="eastAsia"/>
                <w:lang w:bidi="ar"/>
              </w:rPr>
              <w:t>小时内提供不低于故障设备规格型号档次的替代设备。</w:t>
            </w:r>
          </w:p>
        </w:tc>
      </w:tr>
      <w:tr w14:paraId="7A19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79252189">
            <w:r>
              <w:rPr>
                <w:b/>
                <w:bCs/>
              </w:rPr>
              <w:t>▲</w:t>
            </w:r>
          </w:p>
        </w:tc>
        <w:tc>
          <w:tcPr>
            <w:tcW w:w="782" w:type="dxa"/>
            <w:shd w:val="clear" w:color="auto" w:fill="auto"/>
            <w:vAlign w:val="center"/>
          </w:tcPr>
          <w:p w14:paraId="2084820D">
            <w:r>
              <w:t>4.1.3</w:t>
            </w:r>
          </w:p>
        </w:tc>
        <w:tc>
          <w:tcPr>
            <w:tcW w:w="7835" w:type="dxa"/>
            <w:shd w:val="clear" w:color="auto" w:fill="auto"/>
            <w:vAlign w:val="center"/>
          </w:tcPr>
          <w:p w14:paraId="167DFB2D">
            <w:r>
              <w:t>质保范围包括整机和其所有的附属配件。</w:t>
            </w:r>
          </w:p>
        </w:tc>
      </w:tr>
      <w:tr w14:paraId="3448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4541248E">
            <w:pPr>
              <w:rPr>
                <w:rFonts w:eastAsia="黑体"/>
              </w:rPr>
            </w:pPr>
          </w:p>
        </w:tc>
        <w:tc>
          <w:tcPr>
            <w:tcW w:w="782" w:type="dxa"/>
            <w:shd w:val="clear" w:color="auto" w:fill="auto"/>
            <w:vAlign w:val="center"/>
          </w:tcPr>
          <w:p w14:paraId="6F243DAA">
            <w:pPr>
              <w:rPr>
                <w:rFonts w:eastAsia="黑体"/>
              </w:rPr>
            </w:pPr>
            <w:r>
              <w:rPr>
                <w:rFonts w:eastAsia="黑体"/>
              </w:rPr>
              <w:t>4.2</w:t>
            </w:r>
          </w:p>
        </w:tc>
        <w:tc>
          <w:tcPr>
            <w:tcW w:w="7835" w:type="dxa"/>
            <w:shd w:val="clear" w:color="auto" w:fill="auto"/>
            <w:vAlign w:val="center"/>
          </w:tcPr>
          <w:p w14:paraId="5C5E9A0B">
            <w:pPr>
              <w:rPr>
                <w:rFonts w:eastAsia="黑体"/>
              </w:rPr>
            </w:pPr>
            <w:r>
              <w:rPr>
                <w:rFonts w:eastAsia="黑体"/>
              </w:rPr>
              <w:t>质保期外服务</w:t>
            </w:r>
          </w:p>
        </w:tc>
      </w:tr>
      <w:tr w14:paraId="7250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5B40E508"/>
        </w:tc>
        <w:tc>
          <w:tcPr>
            <w:tcW w:w="782" w:type="dxa"/>
            <w:shd w:val="clear" w:color="auto" w:fill="auto"/>
            <w:vAlign w:val="center"/>
          </w:tcPr>
          <w:p w14:paraId="639F5246">
            <w:r>
              <w:t>4.2.1</w:t>
            </w:r>
          </w:p>
        </w:tc>
        <w:tc>
          <w:tcPr>
            <w:tcW w:w="7835" w:type="dxa"/>
            <w:shd w:val="clear" w:color="auto" w:fill="auto"/>
            <w:vAlign w:val="center"/>
          </w:tcPr>
          <w:p w14:paraId="7224369F">
            <w:r>
              <w:t>质保期外10年内，能及时地为用户提供设备关键零备件、易耗品等。</w:t>
            </w:r>
          </w:p>
        </w:tc>
      </w:tr>
      <w:tr w14:paraId="3E8E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10A17FF7">
            <w:pPr>
              <w:rPr>
                <w:rFonts w:eastAsia="黑体"/>
              </w:rPr>
            </w:pPr>
          </w:p>
        </w:tc>
        <w:tc>
          <w:tcPr>
            <w:tcW w:w="782" w:type="dxa"/>
            <w:shd w:val="clear" w:color="auto" w:fill="auto"/>
            <w:vAlign w:val="center"/>
          </w:tcPr>
          <w:p w14:paraId="1EB6F3AF">
            <w:pPr>
              <w:rPr>
                <w:rFonts w:eastAsia="黑体"/>
              </w:rPr>
            </w:pPr>
            <w:r>
              <w:rPr>
                <w:rFonts w:eastAsia="黑体"/>
              </w:rPr>
              <w:t>4.3</w:t>
            </w:r>
          </w:p>
        </w:tc>
        <w:tc>
          <w:tcPr>
            <w:tcW w:w="7835" w:type="dxa"/>
            <w:shd w:val="clear" w:color="auto" w:fill="auto"/>
            <w:vAlign w:val="center"/>
          </w:tcPr>
          <w:p w14:paraId="6BAF48F4">
            <w:pPr>
              <w:rPr>
                <w:rFonts w:eastAsia="黑体"/>
              </w:rPr>
            </w:pPr>
            <w:r>
              <w:rPr>
                <w:rFonts w:eastAsia="黑体"/>
              </w:rPr>
              <w:t>设备寿命期内服务</w:t>
            </w:r>
          </w:p>
        </w:tc>
      </w:tr>
      <w:tr w14:paraId="515D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01426BA8"/>
        </w:tc>
        <w:tc>
          <w:tcPr>
            <w:tcW w:w="782" w:type="dxa"/>
            <w:shd w:val="clear" w:color="auto" w:fill="auto"/>
            <w:vAlign w:val="center"/>
          </w:tcPr>
          <w:p w14:paraId="6C28B04B">
            <w:r>
              <w:t>4.3.1</w:t>
            </w:r>
          </w:p>
        </w:tc>
        <w:tc>
          <w:tcPr>
            <w:tcW w:w="7835" w:type="dxa"/>
            <w:shd w:val="clear" w:color="auto" w:fill="auto"/>
            <w:vAlign w:val="center"/>
          </w:tcPr>
          <w:p w14:paraId="70002A26">
            <w:r>
              <w:t>服务响应：在用户提出维修要求后1小时内响应，24小时内提出解决方案，48小时内到达现场直至解决问题。不可抗力除外。</w:t>
            </w:r>
          </w:p>
        </w:tc>
      </w:tr>
      <w:tr w14:paraId="5B2B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1CF67C02"/>
        </w:tc>
        <w:tc>
          <w:tcPr>
            <w:tcW w:w="782" w:type="dxa"/>
            <w:shd w:val="clear" w:color="auto" w:fill="auto"/>
            <w:vAlign w:val="center"/>
          </w:tcPr>
          <w:p w14:paraId="37002AD9">
            <w:r>
              <w:t>4.3.2</w:t>
            </w:r>
          </w:p>
        </w:tc>
        <w:tc>
          <w:tcPr>
            <w:tcW w:w="7835" w:type="dxa"/>
            <w:shd w:val="clear" w:color="auto" w:fill="auto"/>
            <w:vAlign w:val="center"/>
          </w:tcPr>
          <w:p w14:paraId="1C78A3AC">
            <w:r>
              <w:t>供应商在中国大陆地区设有技术服务中心和零备件库，技术服务中心配有专业维修工程师进行售后服务。供应商提供24小时服务。</w:t>
            </w:r>
          </w:p>
        </w:tc>
      </w:tr>
      <w:tr w14:paraId="7FE9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367E3B8C">
            <w:pPr>
              <w:rPr>
                <w:rFonts w:eastAsia="黑体"/>
              </w:rPr>
            </w:pPr>
          </w:p>
        </w:tc>
        <w:tc>
          <w:tcPr>
            <w:tcW w:w="782" w:type="dxa"/>
            <w:shd w:val="clear" w:color="auto" w:fill="auto"/>
            <w:vAlign w:val="center"/>
          </w:tcPr>
          <w:p w14:paraId="23BF4712">
            <w:pPr>
              <w:rPr>
                <w:rFonts w:eastAsia="黑体"/>
              </w:rPr>
            </w:pPr>
            <w:r>
              <w:rPr>
                <w:rFonts w:hint="eastAsia" w:eastAsia="黑体"/>
              </w:rPr>
              <w:t>4.4</w:t>
            </w:r>
          </w:p>
        </w:tc>
        <w:tc>
          <w:tcPr>
            <w:tcW w:w="7835" w:type="dxa"/>
            <w:shd w:val="clear" w:color="auto" w:fill="auto"/>
            <w:vAlign w:val="center"/>
          </w:tcPr>
          <w:p w14:paraId="7C1655E0">
            <w:pPr>
              <w:rPr>
                <w:rFonts w:eastAsia="黑体"/>
              </w:rPr>
            </w:pPr>
            <w:r>
              <w:rPr>
                <w:rFonts w:eastAsia="黑体"/>
              </w:rPr>
              <w:t>培训</w:t>
            </w:r>
          </w:p>
        </w:tc>
      </w:tr>
      <w:tr w14:paraId="1554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3AC07F5F"/>
        </w:tc>
        <w:tc>
          <w:tcPr>
            <w:tcW w:w="782" w:type="dxa"/>
            <w:shd w:val="clear" w:color="auto" w:fill="auto"/>
            <w:vAlign w:val="center"/>
          </w:tcPr>
          <w:p w14:paraId="05E33442">
            <w:r>
              <w:rPr>
                <w:rFonts w:hint="eastAsia"/>
              </w:rPr>
              <w:t>4.4</w:t>
            </w:r>
            <w:r>
              <w:t>.1</w:t>
            </w:r>
          </w:p>
        </w:tc>
        <w:tc>
          <w:tcPr>
            <w:tcW w:w="7835" w:type="dxa"/>
            <w:shd w:val="clear" w:color="auto" w:fill="auto"/>
            <w:vAlign w:val="center"/>
          </w:tcPr>
          <w:p w14:paraId="7805E5F8">
            <w:r>
              <w:rPr>
                <w:rFonts w:hint="eastAsia"/>
              </w:rPr>
              <w:t>供应商针对本项目向采购人提供培训服务，培训内容包括设备的性能、原理、操作、保养和维护等内容，达到采购人可独立使用，培训人数和地点由采购人指定，并在培训后提供技术咨询服务。</w:t>
            </w:r>
          </w:p>
        </w:tc>
      </w:tr>
    </w:tbl>
    <w:p w14:paraId="60730207">
      <w:pPr>
        <w:pStyle w:val="3"/>
        <w:ind w:firstLine="420"/>
      </w:pPr>
      <w:r>
        <w:t>第</w:t>
      </w:r>
      <w:r>
        <w:rPr>
          <w:rFonts w:hint="eastAsia"/>
        </w:rPr>
        <w:t>四</w:t>
      </w:r>
      <w:r>
        <w:t>部分 商务要求</w:t>
      </w:r>
    </w:p>
    <w:tbl>
      <w:tblPr>
        <w:tblStyle w:val="2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290"/>
        <w:gridCol w:w="7459"/>
      </w:tblGrid>
      <w:tr w14:paraId="06F9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3721A973">
            <w:r>
              <w:t>序号</w:t>
            </w:r>
          </w:p>
        </w:tc>
        <w:tc>
          <w:tcPr>
            <w:tcW w:w="1290" w:type="dxa"/>
            <w:vAlign w:val="center"/>
          </w:tcPr>
          <w:p w14:paraId="216E71A1">
            <w:r>
              <w:t>内容名称</w:t>
            </w:r>
          </w:p>
        </w:tc>
        <w:tc>
          <w:tcPr>
            <w:tcW w:w="7459" w:type="dxa"/>
            <w:vAlign w:val="center"/>
          </w:tcPr>
          <w:p w14:paraId="2509E097">
            <w:r>
              <w:t>要求</w:t>
            </w:r>
          </w:p>
        </w:tc>
      </w:tr>
      <w:tr w14:paraId="2266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3995785B">
            <w:pPr>
              <w:numPr>
                <w:ilvl w:val="0"/>
                <w:numId w:val="44"/>
              </w:numPr>
              <w:ind w:firstLine="0"/>
            </w:pPr>
          </w:p>
        </w:tc>
        <w:tc>
          <w:tcPr>
            <w:tcW w:w="1290" w:type="dxa"/>
            <w:vAlign w:val="center"/>
          </w:tcPr>
          <w:p w14:paraId="36370769">
            <w:r>
              <w:t>报价要求</w:t>
            </w:r>
          </w:p>
        </w:tc>
        <w:tc>
          <w:tcPr>
            <w:tcW w:w="7459" w:type="dxa"/>
            <w:vAlign w:val="center"/>
          </w:tcPr>
          <w:p w14:paraId="78242481">
            <w:pPr>
              <w:ind w:firstLine="210" w:firstLineChars="100"/>
              <w:rPr>
                <w:b/>
                <w:bCs/>
                <w:u w:val="single"/>
              </w:rPr>
            </w:pPr>
            <w:r>
              <w:t>1.▲</w:t>
            </w:r>
            <w:r>
              <w:rPr>
                <w:b/>
                <w:bCs/>
                <w:u w:val="single"/>
              </w:rPr>
              <w:t>报价应包括产品价、运杂费、保险费、</w:t>
            </w:r>
            <w:r>
              <w:rPr>
                <w:rFonts w:hint="eastAsia"/>
                <w:b/>
                <w:bCs/>
                <w:u w:val="single"/>
              </w:rPr>
              <w:t>系统集成费、</w:t>
            </w:r>
            <w:r>
              <w:rPr>
                <w:b/>
                <w:bCs/>
                <w:u w:val="single"/>
              </w:rPr>
              <w:t>安装调试费、检测费、质保期内售后服务、其他费用、管理费、利润、税金等完成本项目的所有费用。报价应当包含采购代理服务费。</w:t>
            </w:r>
          </w:p>
          <w:p w14:paraId="1D994F25">
            <w:pPr>
              <w:ind w:firstLine="210" w:firstLineChars="100"/>
              <w:rPr>
                <w:b/>
                <w:bCs/>
                <w:u w:val="single"/>
              </w:rPr>
            </w:pPr>
            <w:r>
              <w:t>2.▲</w:t>
            </w:r>
            <w:r>
              <w:rPr>
                <w:b/>
                <w:bCs/>
                <w:u w:val="single"/>
              </w:rPr>
              <w:t>本次报价币种为人民币。</w:t>
            </w:r>
          </w:p>
          <w:p w14:paraId="1D7DEFAC">
            <w:pPr>
              <w:ind w:firstLine="210" w:firstLineChars="100"/>
              <w:rPr>
                <w:b/>
                <w:bCs/>
                <w:u w:val="single"/>
              </w:rPr>
            </w:pPr>
            <w:r>
              <w:t>3.</w:t>
            </w:r>
            <w:r>
              <w:rPr>
                <w:b/>
                <w:bCs/>
                <w:u w:val="single"/>
              </w:rPr>
              <w:t>填报单价及总价。</w:t>
            </w:r>
          </w:p>
          <w:p w14:paraId="036059ED">
            <w:pPr>
              <w:ind w:firstLine="210" w:firstLineChars="100"/>
              <w:rPr>
                <w:b/>
                <w:bCs/>
                <w:u w:val="single"/>
              </w:rPr>
            </w:pPr>
            <w:r>
              <w:rPr>
                <w:rFonts w:eastAsia="楷体"/>
              </w:rPr>
              <w:t>说明：对于本招标文件未列明，而投标人认为必需的费用也需列入投标总报价。在合同实施时，合同甲方将不予支付合同乙方没有列入的项目费用，并认为与项目相关费用已包括在投标报价中。对在合同实施过程中可能发生的其他费用（如：增加耗材、材料涨价、人工、运输成本增加等因素），合同甲方概不负责。</w:t>
            </w:r>
          </w:p>
        </w:tc>
      </w:tr>
      <w:tr w14:paraId="6F96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5462271B">
            <w:pPr>
              <w:numPr>
                <w:ilvl w:val="0"/>
                <w:numId w:val="44"/>
              </w:numPr>
              <w:ind w:firstLine="0"/>
            </w:pPr>
          </w:p>
        </w:tc>
        <w:tc>
          <w:tcPr>
            <w:tcW w:w="1290" w:type="dxa"/>
            <w:vAlign w:val="center"/>
          </w:tcPr>
          <w:p w14:paraId="54831F7C">
            <w:r>
              <w:t>签订合同</w:t>
            </w:r>
          </w:p>
        </w:tc>
        <w:tc>
          <w:tcPr>
            <w:tcW w:w="7459" w:type="dxa"/>
            <w:vAlign w:val="center"/>
          </w:tcPr>
          <w:p w14:paraId="455BA85F">
            <w:pPr>
              <w:ind w:firstLine="210" w:firstLineChars="100"/>
            </w:pPr>
            <w:r>
              <w:t>1.本项目合同甲方为浙江广播电视集团，乙方为中标人。</w:t>
            </w:r>
          </w:p>
          <w:p w14:paraId="6857138F">
            <w:pPr>
              <w:ind w:firstLine="210" w:firstLineChars="100"/>
            </w:pPr>
            <w:r>
              <w:t>2.合同款由甲方支付给乙方。</w:t>
            </w:r>
          </w:p>
        </w:tc>
      </w:tr>
      <w:tr w14:paraId="4EF7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732E4348">
            <w:pPr>
              <w:numPr>
                <w:ilvl w:val="0"/>
                <w:numId w:val="44"/>
              </w:numPr>
              <w:ind w:firstLine="0"/>
            </w:pPr>
          </w:p>
        </w:tc>
        <w:tc>
          <w:tcPr>
            <w:tcW w:w="1290" w:type="dxa"/>
            <w:vAlign w:val="center"/>
          </w:tcPr>
          <w:p w14:paraId="50D8063C">
            <w:r>
              <w:t>转包或分包</w:t>
            </w:r>
          </w:p>
        </w:tc>
        <w:tc>
          <w:tcPr>
            <w:tcW w:w="7459" w:type="dxa"/>
            <w:vAlign w:val="center"/>
          </w:tcPr>
          <w:p w14:paraId="0A7406FD">
            <w:pPr>
              <w:ind w:firstLine="210" w:firstLineChars="100"/>
            </w:pPr>
            <w:r>
              <w:t>1.▲</w:t>
            </w:r>
            <w:r>
              <w:rPr>
                <w:b/>
                <w:bCs/>
                <w:u w:val="single"/>
              </w:rPr>
              <w:t>本项目不得转包：合同乙方不得将本合同标的转包由其他供应商承担；</w:t>
            </w:r>
          </w:p>
          <w:p w14:paraId="203CCD90">
            <w:pPr>
              <w:ind w:firstLine="210" w:firstLineChars="100"/>
              <w:rPr>
                <w:b/>
                <w:bCs/>
                <w:u w:val="single"/>
              </w:rPr>
            </w:pPr>
            <w:r>
              <w:t>2.▲</w:t>
            </w:r>
            <w:r>
              <w:rPr>
                <w:b/>
                <w:bCs/>
                <w:u w:val="single"/>
              </w:rPr>
              <w:t>本项目部分内容允许分包，要求如下：</w:t>
            </w:r>
          </w:p>
          <w:p w14:paraId="57A6C2E3">
            <w:pPr>
              <w:ind w:firstLine="211" w:firstLineChars="100"/>
              <w:rPr>
                <w:b/>
                <w:bCs/>
                <w:u w:val="single"/>
              </w:rPr>
            </w:pPr>
            <w:r>
              <w:rPr>
                <w:b/>
                <w:bCs/>
                <w:u w:val="single"/>
              </w:rPr>
              <w:t>（1）分包内容为本项目的非主体、非关键性工作；</w:t>
            </w:r>
          </w:p>
          <w:p w14:paraId="338F536F">
            <w:pPr>
              <w:ind w:firstLine="211" w:firstLineChars="100"/>
              <w:rPr>
                <w:b/>
                <w:bCs/>
                <w:u w:val="single"/>
              </w:rPr>
            </w:pPr>
            <w:r>
              <w:rPr>
                <w:b/>
                <w:bCs/>
                <w:u w:val="single"/>
              </w:rPr>
              <w:t>（2）分包内容的金额不超过合同金额的【</w:t>
            </w:r>
            <w:r>
              <w:rPr>
                <w:rFonts w:eastAsia="楷体"/>
                <w:b/>
                <w:bCs/>
                <w:u w:val="single"/>
              </w:rPr>
              <w:t>30</w:t>
            </w:r>
            <w:r>
              <w:rPr>
                <w:b/>
                <w:bCs/>
                <w:u w:val="single"/>
              </w:rPr>
              <w:t>】%；</w:t>
            </w:r>
          </w:p>
          <w:p w14:paraId="1C80A26B">
            <w:pPr>
              <w:ind w:firstLine="211" w:firstLineChars="100"/>
              <w:rPr>
                <w:b/>
                <w:bCs/>
                <w:u w:val="single"/>
              </w:rPr>
            </w:pPr>
            <w:r>
              <w:rPr>
                <w:b/>
                <w:bCs/>
                <w:u w:val="single"/>
              </w:rPr>
              <w:t>（3）分包供应商应具有完成项目内容的相应能力；</w:t>
            </w:r>
          </w:p>
          <w:p w14:paraId="0DE3953A">
            <w:pPr>
              <w:ind w:firstLine="211" w:firstLineChars="100"/>
              <w:rPr>
                <w:u w:val="single"/>
              </w:rPr>
            </w:pPr>
            <w:r>
              <w:rPr>
                <w:b/>
                <w:bCs/>
                <w:u w:val="single"/>
              </w:rPr>
              <w:t>（4）除招标文件约定允许分包的内容外，合同乙方不得擅自将其他合同标的分包给其他供应商承担。</w:t>
            </w:r>
          </w:p>
          <w:p w14:paraId="6EE087F1">
            <w:pPr>
              <w:ind w:firstLine="210" w:firstLineChars="100"/>
            </w:pPr>
            <w:r>
              <w:rPr>
                <w:rFonts w:eastAsia="楷体"/>
              </w:rPr>
              <w:t>说明：投标人拟在中标后分包以上允许分包内容或分包金额的，应在投标文件中明确分包内容及对应分包供应商。</w:t>
            </w:r>
          </w:p>
          <w:p w14:paraId="36CC1965">
            <w:pPr>
              <w:ind w:firstLine="210" w:firstLineChars="100"/>
              <w:rPr>
                <w:rFonts w:eastAsia="楷体"/>
              </w:rPr>
            </w:pPr>
            <w:r>
              <w:t>3.▲</w:t>
            </w:r>
            <w:r>
              <w:rPr>
                <w:b/>
                <w:bCs/>
                <w:u w:val="single"/>
              </w:rPr>
              <w:t>如有违反以上情形，合同甲方有权解除合同，并追究合同乙方的违约责任。</w:t>
            </w:r>
          </w:p>
        </w:tc>
      </w:tr>
      <w:tr w14:paraId="4DDA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74D8FD90">
            <w:pPr>
              <w:numPr>
                <w:ilvl w:val="0"/>
                <w:numId w:val="44"/>
              </w:numPr>
              <w:ind w:firstLine="0"/>
            </w:pPr>
          </w:p>
        </w:tc>
        <w:tc>
          <w:tcPr>
            <w:tcW w:w="1290" w:type="dxa"/>
            <w:vAlign w:val="center"/>
          </w:tcPr>
          <w:p w14:paraId="43846996">
            <w:r>
              <w:t>履约保证金缴纳</w:t>
            </w:r>
          </w:p>
        </w:tc>
        <w:tc>
          <w:tcPr>
            <w:tcW w:w="7459" w:type="dxa"/>
            <w:vAlign w:val="center"/>
          </w:tcPr>
          <w:p w14:paraId="49D3651A">
            <w:pPr>
              <w:ind w:firstLine="210" w:firstLineChars="100"/>
            </w:pPr>
            <w:r>
              <w:rPr>
                <w:rFonts w:hint="eastAsia"/>
              </w:rPr>
              <w:t>无需缴纳履约保证金。</w:t>
            </w:r>
          </w:p>
        </w:tc>
      </w:tr>
      <w:tr w14:paraId="1F10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4E99E322">
            <w:pPr>
              <w:numPr>
                <w:ilvl w:val="0"/>
                <w:numId w:val="44"/>
              </w:numPr>
              <w:ind w:firstLine="0"/>
            </w:pPr>
          </w:p>
        </w:tc>
        <w:tc>
          <w:tcPr>
            <w:tcW w:w="1290" w:type="dxa"/>
            <w:vAlign w:val="center"/>
          </w:tcPr>
          <w:p w14:paraId="00AB6B84">
            <w:r>
              <w:t>付款条件</w:t>
            </w:r>
          </w:p>
        </w:tc>
        <w:tc>
          <w:tcPr>
            <w:tcW w:w="7459" w:type="dxa"/>
            <w:vAlign w:val="center"/>
          </w:tcPr>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2272"/>
              <w:gridCol w:w="4290"/>
            </w:tblGrid>
            <w:tr w14:paraId="4969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14:paraId="4B486A77">
                  <w:pPr>
                    <w:adjustRightInd w:val="0"/>
                    <w:jc w:val="center"/>
                    <w:rPr>
                      <w:rFonts w:eastAsiaTheme="minorEastAsia"/>
                    </w:rPr>
                  </w:pPr>
                  <w:r>
                    <w:rPr>
                      <w:rFonts w:eastAsiaTheme="minorEastAsia"/>
                    </w:rPr>
                    <w:t>付款次序</w:t>
                  </w:r>
                </w:p>
              </w:tc>
              <w:tc>
                <w:tcPr>
                  <w:tcW w:w="2272" w:type="dxa"/>
                  <w:vAlign w:val="center"/>
                </w:tcPr>
                <w:p w14:paraId="342923F6">
                  <w:pPr>
                    <w:adjustRightInd w:val="0"/>
                    <w:jc w:val="center"/>
                    <w:rPr>
                      <w:rFonts w:eastAsiaTheme="minorEastAsia"/>
                    </w:rPr>
                  </w:pPr>
                  <w:r>
                    <w:rPr>
                      <w:rFonts w:eastAsiaTheme="minorEastAsia"/>
                    </w:rPr>
                    <w:t>约定支付条件</w:t>
                  </w:r>
                </w:p>
              </w:tc>
              <w:tc>
                <w:tcPr>
                  <w:tcW w:w="4290" w:type="dxa"/>
                  <w:vAlign w:val="center"/>
                </w:tcPr>
                <w:p w14:paraId="2955534F">
                  <w:pPr>
                    <w:adjustRightInd w:val="0"/>
                    <w:jc w:val="center"/>
                    <w:rPr>
                      <w:rFonts w:eastAsiaTheme="minorEastAsia"/>
                    </w:rPr>
                  </w:pPr>
                  <w:r>
                    <w:rPr>
                      <w:rFonts w:eastAsiaTheme="minorEastAsia"/>
                    </w:rPr>
                    <w:t>付款条件</w:t>
                  </w:r>
                </w:p>
              </w:tc>
            </w:tr>
            <w:tr w14:paraId="3402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14:paraId="7A11B6BC">
                  <w:pPr>
                    <w:rPr>
                      <w:rFonts w:eastAsiaTheme="minorEastAsia"/>
                    </w:rPr>
                  </w:pPr>
                  <w:r>
                    <w:t>1</w:t>
                  </w:r>
                </w:p>
              </w:tc>
              <w:tc>
                <w:tcPr>
                  <w:tcW w:w="2272" w:type="dxa"/>
                  <w:shd w:val="clear" w:color="auto" w:fill="auto"/>
                  <w:vAlign w:val="center"/>
                </w:tcPr>
                <w:p w14:paraId="149C51D8">
                  <w:pPr>
                    <w:adjustRightInd w:val="0"/>
                    <w:rPr>
                      <w:rFonts w:eastAsiaTheme="minorEastAsia"/>
                    </w:rPr>
                  </w:pPr>
                  <w:r>
                    <w:rPr>
                      <w:kern w:val="0"/>
                    </w:rPr>
                    <w:t>合同生效，乙方提交预付款保函</w:t>
                  </w:r>
                </w:p>
              </w:tc>
              <w:tc>
                <w:tcPr>
                  <w:tcW w:w="4290" w:type="dxa"/>
                  <w:shd w:val="clear" w:color="auto" w:fill="auto"/>
                  <w:vAlign w:val="center"/>
                </w:tcPr>
                <w:p w14:paraId="4BFC9593">
                  <w:pPr>
                    <w:adjustRightInd w:val="0"/>
                    <w:rPr>
                      <w:rFonts w:eastAsiaTheme="minorEastAsia"/>
                      <w:snapToGrid w:val="0"/>
                    </w:rPr>
                  </w:pPr>
                  <w:r>
                    <w:rPr>
                      <w:kern w:val="0"/>
                    </w:rPr>
                    <w:t>满足约定支付条件，</w:t>
                  </w:r>
                  <w:r>
                    <w:rPr>
                      <w:bCs/>
                    </w:rPr>
                    <w:t>甲方</w:t>
                  </w:r>
                  <w:r>
                    <w:rPr>
                      <w:color w:val="000000"/>
                    </w:rPr>
                    <w:t>向乙方支付预付款，为合同总价的60%；</w:t>
                  </w:r>
                </w:p>
              </w:tc>
            </w:tr>
            <w:tr w14:paraId="467B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14:paraId="706BCDDC">
                  <w:pPr>
                    <w:rPr>
                      <w:rFonts w:eastAsiaTheme="minorEastAsia"/>
                    </w:rPr>
                  </w:pPr>
                  <w:r>
                    <w:t>2</w:t>
                  </w:r>
                </w:p>
              </w:tc>
              <w:tc>
                <w:tcPr>
                  <w:tcW w:w="2272" w:type="dxa"/>
                  <w:shd w:val="clear" w:color="auto" w:fill="auto"/>
                  <w:vAlign w:val="center"/>
                </w:tcPr>
                <w:p w14:paraId="72C5638F">
                  <w:pPr>
                    <w:adjustRightInd w:val="0"/>
                    <w:rPr>
                      <w:rFonts w:eastAsiaTheme="minorEastAsia"/>
                    </w:rPr>
                  </w:pPr>
                  <w:r>
                    <w:rPr>
                      <w:kern w:val="0"/>
                    </w:rPr>
                    <w:t>全部设备到货</w:t>
                  </w:r>
                  <w:r>
                    <w:rPr>
                      <w:rFonts w:hint="eastAsia"/>
                      <w:kern w:val="0"/>
                    </w:rPr>
                    <w:t>、系统集成安装调试完毕，初步验收合格</w:t>
                  </w:r>
                </w:p>
              </w:tc>
              <w:tc>
                <w:tcPr>
                  <w:tcW w:w="4290" w:type="dxa"/>
                  <w:shd w:val="clear" w:color="auto" w:fill="auto"/>
                  <w:vAlign w:val="center"/>
                </w:tcPr>
                <w:p w14:paraId="198961DB">
                  <w:pPr>
                    <w:adjustRightInd w:val="0"/>
                    <w:rPr>
                      <w:rFonts w:eastAsiaTheme="minorEastAsia"/>
                    </w:rPr>
                  </w:pPr>
                  <w:r>
                    <w:rPr>
                      <w:kern w:val="0"/>
                    </w:rPr>
                    <w:t>满足约定支付条件，</w:t>
                  </w:r>
                  <w:r>
                    <w:rPr>
                      <w:bCs/>
                    </w:rPr>
                    <w:t>甲方</w:t>
                  </w:r>
                  <w:r>
                    <w:rPr>
                      <w:color w:val="000000"/>
                    </w:rPr>
                    <w:t>向乙方支付合同款，为合同总价的</w:t>
                  </w:r>
                  <w:r>
                    <w:rPr>
                      <w:rFonts w:hint="eastAsia"/>
                      <w:color w:val="000000"/>
                    </w:rPr>
                    <w:t>30</w:t>
                  </w:r>
                  <w:r>
                    <w:rPr>
                      <w:color w:val="000000"/>
                    </w:rPr>
                    <w:t>%；</w:t>
                  </w:r>
                </w:p>
              </w:tc>
            </w:tr>
            <w:tr w14:paraId="2466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14:paraId="1964702E">
                  <w:pPr>
                    <w:rPr>
                      <w:rFonts w:eastAsiaTheme="minorEastAsia"/>
                    </w:rPr>
                  </w:pPr>
                  <w:r>
                    <w:t>3</w:t>
                  </w:r>
                </w:p>
              </w:tc>
              <w:tc>
                <w:tcPr>
                  <w:tcW w:w="2272" w:type="dxa"/>
                  <w:shd w:val="clear" w:color="auto" w:fill="auto"/>
                  <w:vAlign w:val="center"/>
                </w:tcPr>
                <w:p w14:paraId="3D304E55">
                  <w:pPr>
                    <w:adjustRightInd w:val="0"/>
                    <w:rPr>
                      <w:kern w:val="0"/>
                    </w:rPr>
                  </w:pPr>
                  <w:r>
                    <w:rPr>
                      <w:bCs/>
                    </w:rPr>
                    <w:t>本项目验收合格</w:t>
                  </w:r>
                </w:p>
              </w:tc>
              <w:tc>
                <w:tcPr>
                  <w:tcW w:w="4290" w:type="dxa"/>
                  <w:shd w:val="clear" w:color="auto" w:fill="auto"/>
                  <w:vAlign w:val="center"/>
                </w:tcPr>
                <w:p w14:paraId="0139E082">
                  <w:pPr>
                    <w:adjustRightInd w:val="0"/>
                    <w:rPr>
                      <w:rFonts w:eastAsiaTheme="minorEastAsia"/>
                      <w:snapToGrid w:val="0"/>
                    </w:rPr>
                  </w:pPr>
                  <w:r>
                    <w:rPr>
                      <w:color w:val="000000"/>
                    </w:rPr>
                    <w:t>满足约定支付条件，甲方向乙方支付合同款，为合同总价的1</w:t>
                  </w:r>
                  <w:r>
                    <w:rPr>
                      <w:rFonts w:hint="eastAsia"/>
                      <w:color w:val="000000"/>
                    </w:rPr>
                    <w:t>0</w:t>
                  </w:r>
                  <w:r>
                    <w:rPr>
                      <w:color w:val="000000"/>
                    </w:rPr>
                    <w:t>%。</w:t>
                  </w:r>
                </w:p>
              </w:tc>
            </w:tr>
          </w:tbl>
          <w:p w14:paraId="0E85D52B">
            <w:pPr>
              <w:ind w:firstLine="210" w:firstLineChars="100"/>
              <w:rPr>
                <w:rFonts w:eastAsia="楷体"/>
              </w:rPr>
            </w:pPr>
            <w:r>
              <w:rPr>
                <w:rFonts w:eastAsia="楷体"/>
              </w:rPr>
              <w:t>说明：</w:t>
            </w:r>
          </w:p>
          <w:p w14:paraId="3F4F95A5">
            <w:pPr>
              <w:ind w:firstLine="210" w:firstLineChars="100"/>
              <w:rPr>
                <w:rFonts w:eastAsia="楷体"/>
              </w:rPr>
            </w:pPr>
            <w:r>
              <w:rPr>
                <w:rFonts w:eastAsia="楷体"/>
              </w:rPr>
              <w:t>（1）在签订合同时，如合同乙方明确表示无需预付款或者主动要求降低预付款比例的，预付款比例以双方协商为准。</w:t>
            </w:r>
          </w:p>
          <w:p w14:paraId="6B2CB3EB">
            <w:pPr>
              <w:ind w:firstLine="210" w:firstLineChars="100"/>
              <w:rPr>
                <w:rFonts w:eastAsia="楷体"/>
              </w:rPr>
            </w:pPr>
            <w:r>
              <w:rPr>
                <w:rFonts w:eastAsia="楷体"/>
              </w:rPr>
              <w:t>（2）要求供应商提交银行机构出具的预付款保函（见招标文件附件11）或甲方能接受的其他形式的担保，保函中应表示银行机构同意就合同乙方按照合同约定正确和合理地为合同目的使用预付款，向合同甲方提供不可撤销、不可转让的见索即付独立保函。担保金额不少于合同总金额的20%。保函有效期自开立之日起至本合同</w:t>
            </w:r>
            <w:r>
              <w:rPr>
                <w:rFonts w:hint="eastAsia" w:eastAsia="楷体"/>
              </w:rPr>
              <w:t>全部设备到货、系统集成安装调试完毕，初步验收合格</w:t>
            </w:r>
            <w:r>
              <w:rPr>
                <w:rFonts w:eastAsia="楷体"/>
              </w:rPr>
              <w:t>之日止。乙方应在合同签订之日起10个工作日内向甲方提交预付款保函。</w:t>
            </w:r>
          </w:p>
          <w:p w14:paraId="2CFF1FC8">
            <w:pPr>
              <w:ind w:firstLine="210" w:firstLineChars="100"/>
              <w:rPr>
                <w:rFonts w:eastAsia="楷体"/>
              </w:rPr>
            </w:pPr>
            <w:r>
              <w:rPr>
                <w:rFonts w:eastAsia="楷体"/>
              </w:rPr>
              <w:t>（3）预付款支付周期：满足约定支付条件后7个工作日内支付至合同乙方账户；</w:t>
            </w:r>
          </w:p>
          <w:p w14:paraId="5272F43A">
            <w:pPr>
              <w:ind w:firstLine="210" w:firstLineChars="100"/>
            </w:pPr>
            <w:r>
              <w:rPr>
                <w:rFonts w:eastAsia="楷体"/>
              </w:rPr>
              <w:t>（4）其余合同款支付周期：满足约定支付条件后，合同甲方收到乙方提交的正规票据（符合合同甲方财务管理要求）后7个工作日内支付至合同乙方账户。</w:t>
            </w:r>
          </w:p>
        </w:tc>
      </w:tr>
      <w:tr w14:paraId="2913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4BB08922">
            <w:pPr>
              <w:numPr>
                <w:ilvl w:val="0"/>
                <w:numId w:val="44"/>
              </w:numPr>
              <w:ind w:firstLine="0"/>
            </w:pPr>
          </w:p>
        </w:tc>
        <w:tc>
          <w:tcPr>
            <w:tcW w:w="1290" w:type="dxa"/>
            <w:shd w:val="clear" w:color="auto" w:fill="auto"/>
            <w:vAlign w:val="center"/>
          </w:tcPr>
          <w:p w14:paraId="4E89C50D">
            <w:r>
              <w:t>验收要求</w:t>
            </w:r>
          </w:p>
        </w:tc>
        <w:tc>
          <w:tcPr>
            <w:tcW w:w="7459" w:type="dxa"/>
            <w:shd w:val="clear" w:color="auto" w:fill="auto"/>
            <w:vAlign w:val="center"/>
          </w:tcPr>
          <w:p w14:paraId="16596C8D">
            <w:pPr>
              <w:ind w:firstLine="210" w:firstLineChars="100"/>
            </w:pPr>
            <w:r>
              <w:t>1.具备验收条件：标的供货清单内所有产品均已到达到货地点，需进行安装调试的标的已安装调试完成，需进行检测的标的已完成检测，合同乙方认为合同规定的每一项技术和商务要求均已履行完毕。</w:t>
            </w:r>
          </w:p>
          <w:p w14:paraId="7FA6151E">
            <w:pPr>
              <w:ind w:firstLine="210" w:firstLineChars="100"/>
            </w:pPr>
            <w:r>
              <w:t>2.申请验收：合同乙方准备并向合同甲方提交验收申请报告，验收申请报告应包括合同规定的每一项技术和商务要求的履行情况、对应证明材料（包括供货清单、安装调试报告、检测报告、售后服务保证等）。</w:t>
            </w:r>
          </w:p>
          <w:p w14:paraId="21850D12">
            <w:pPr>
              <w:ind w:firstLine="210" w:firstLineChars="100"/>
            </w:pPr>
            <w:r>
              <w:t>3.验收：合同甲方按合同约定组织验收，验收期间，合同乙方应答复验收小组提出的问题并负责解决，验收中发现产品达不到验收标准或合同规定的性能指标，合同乙方必须更换相关零部件，甚至于更换产品。并且赔偿由此给合同甲方造成的损失。</w:t>
            </w:r>
          </w:p>
          <w:p w14:paraId="0853380B">
            <w:pPr>
              <w:ind w:firstLine="210" w:firstLineChars="100"/>
            </w:pPr>
            <w:r>
              <w:t>4.验收合格条件：（1）验收结果符合合同要求；（2）在进行测试和验收运行过程中发生的故障和发现的问题已被排除，并得到合同甲方的认可；（3）所有合同中规定的设备、备品备件和资料都已被合同甲方接受。</w:t>
            </w:r>
          </w:p>
          <w:p w14:paraId="7B99C2ED">
            <w:pPr>
              <w:tabs>
                <w:tab w:val="left" w:pos="540"/>
              </w:tabs>
              <w:ind w:firstLine="210" w:firstLineChars="100"/>
              <w:jc w:val="left"/>
            </w:pPr>
            <w:r>
              <w:t>5.具体验收方案：</w:t>
            </w:r>
          </w:p>
          <w:p w14:paraId="54D8027F">
            <w:pPr>
              <w:tabs>
                <w:tab w:val="left" w:pos="540"/>
              </w:tabs>
              <w:ind w:firstLine="210" w:firstLineChars="100"/>
              <w:jc w:val="left"/>
            </w:pPr>
            <w:r>
              <w:rPr>
                <w:rFonts w:hint="eastAsia"/>
              </w:rPr>
              <w:t>（1）开箱验收</w:t>
            </w:r>
          </w:p>
          <w:p w14:paraId="7DE49A79">
            <w:pPr>
              <w:tabs>
                <w:tab w:val="left" w:pos="540"/>
              </w:tabs>
              <w:ind w:firstLine="210" w:firstLineChars="100"/>
              <w:jc w:val="left"/>
            </w:pPr>
            <w:r>
              <w:rPr>
                <w:rFonts w:hint="eastAsia"/>
              </w:rPr>
              <w:t>供货清单内所有标的产品均到达到货地点，合同乙方开箱，合同甲方组织开箱验收。</w:t>
            </w:r>
          </w:p>
          <w:p w14:paraId="46071A14">
            <w:pPr>
              <w:tabs>
                <w:tab w:val="left" w:pos="540"/>
              </w:tabs>
              <w:ind w:firstLine="210" w:firstLineChars="100"/>
              <w:jc w:val="left"/>
            </w:pPr>
            <w:r>
              <w:rPr>
                <w:rFonts w:hint="eastAsia"/>
              </w:rPr>
              <w:t>（2）初步验收</w:t>
            </w:r>
          </w:p>
          <w:p w14:paraId="19805081">
            <w:pPr>
              <w:tabs>
                <w:tab w:val="left" w:pos="540"/>
              </w:tabs>
              <w:ind w:firstLine="210" w:firstLineChars="100"/>
              <w:jc w:val="left"/>
            </w:pPr>
            <w:r>
              <w:rPr>
                <w:rFonts w:hint="eastAsia"/>
              </w:rPr>
              <w:t>合同乙方完成现场软硬件安装调试，各项功能正常运行，并提交相关文档（包括但不限于设计文档、测试报告、用户手册等），向合同甲方提出初步验收申请，甲方收到申请后的7日内组织初步验收，经合同甲方、合同乙方确认后签署初步验收合格意见，之后系统进入试运行。</w:t>
            </w:r>
          </w:p>
          <w:p w14:paraId="6A9D132B">
            <w:pPr>
              <w:tabs>
                <w:tab w:val="left" w:pos="540"/>
              </w:tabs>
              <w:ind w:firstLine="210" w:firstLineChars="100"/>
              <w:jc w:val="left"/>
            </w:pPr>
            <w:r>
              <w:rPr>
                <w:rFonts w:hint="eastAsia"/>
              </w:rPr>
              <w:t>（3）验收</w:t>
            </w:r>
          </w:p>
          <w:p w14:paraId="26F53C34">
            <w:pPr>
              <w:tabs>
                <w:tab w:val="left" w:pos="540"/>
              </w:tabs>
              <w:ind w:firstLine="210" w:firstLineChars="100"/>
              <w:jc w:val="left"/>
            </w:pPr>
            <w:r>
              <w:rPr>
                <w:rFonts w:hint="eastAsia"/>
              </w:rPr>
              <w:t>系统正常稳定试运行满三个月并通过第三方有对应资质的机构的测试后，合同乙方提交完整的项目文档（包括但不限于项目总结报告、试运行记录、培训记录、系统维护手册</w:t>
            </w:r>
            <w:r>
              <w:rPr>
                <w:rFonts w:hint="eastAsia"/>
                <w:lang w:eastAsia="zh-CN"/>
              </w:rPr>
              <w:t>、</w:t>
            </w:r>
            <w:r>
              <w:rPr>
                <w:rFonts w:hint="eastAsia"/>
                <w:lang w:val="en-US" w:eastAsia="zh-CN"/>
              </w:rPr>
              <w:t>检测报告</w:t>
            </w:r>
            <w:r>
              <w:rPr>
                <w:rFonts w:hint="eastAsia"/>
              </w:rPr>
              <w:t>等），向合同甲方提出验收申请，甲方收到申请后组织验收，经合同甲方、合同乙方确认后签署验收合格意见。</w:t>
            </w:r>
          </w:p>
        </w:tc>
      </w:tr>
      <w:tr w14:paraId="058C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66660F4E">
            <w:pPr>
              <w:numPr>
                <w:ilvl w:val="0"/>
                <w:numId w:val="44"/>
              </w:numPr>
              <w:ind w:firstLine="0"/>
            </w:pPr>
          </w:p>
        </w:tc>
        <w:tc>
          <w:tcPr>
            <w:tcW w:w="1290" w:type="dxa"/>
            <w:shd w:val="clear" w:color="auto" w:fill="auto"/>
            <w:vAlign w:val="center"/>
          </w:tcPr>
          <w:p w14:paraId="74662243">
            <w:r>
              <w:t>其他内容</w:t>
            </w:r>
          </w:p>
        </w:tc>
        <w:tc>
          <w:tcPr>
            <w:tcW w:w="7459" w:type="dxa"/>
            <w:shd w:val="clear" w:color="auto" w:fill="auto"/>
            <w:vAlign w:val="center"/>
          </w:tcPr>
          <w:p w14:paraId="0D3D5902">
            <w:pPr>
              <w:ind w:firstLine="210" w:firstLineChars="100"/>
            </w:pPr>
            <w:r>
              <w:t>详见招标文件的“第四章 采购合同”。</w:t>
            </w:r>
          </w:p>
        </w:tc>
      </w:tr>
    </w:tbl>
    <w:p w14:paraId="729F49B7">
      <w:pPr>
        <w:ind w:firstLine="420" w:firstLineChars="200"/>
        <w:rPr>
          <w:rFonts w:eastAsia="楷体"/>
        </w:rPr>
      </w:pPr>
      <w:r>
        <w:rPr>
          <w:rFonts w:eastAsia="楷体"/>
        </w:rPr>
        <w:t>说明：投标人应对商务要求进行审核，如有偏离，请在投标文件的“偏离表”中反映。</w:t>
      </w:r>
    </w:p>
    <w:p w14:paraId="63DBF4FA">
      <w:pPr>
        <w:pStyle w:val="3"/>
        <w:ind w:firstLine="420"/>
      </w:pPr>
      <w:r>
        <w:t>第</w:t>
      </w:r>
      <w:r>
        <w:rPr>
          <w:rFonts w:hint="eastAsia"/>
        </w:rPr>
        <w:t>五</w:t>
      </w:r>
      <w:r>
        <w:t>部分 政府采购政策要求</w:t>
      </w:r>
    </w:p>
    <w:p w14:paraId="085212A2">
      <w:pPr>
        <w:pStyle w:val="3"/>
        <w:ind w:firstLine="420"/>
      </w:pPr>
      <w:r>
        <w:t>一、支持绿色发展</w:t>
      </w:r>
    </w:p>
    <w:p w14:paraId="4FA19556">
      <w:pPr>
        <w:ind w:firstLine="420" w:firstLineChars="200"/>
      </w:pPr>
      <w:r>
        <w:t>（1）节能产品的强制采购政策</w:t>
      </w:r>
    </w:p>
    <w:p w14:paraId="04EADED6">
      <w:pPr>
        <w:ind w:firstLine="422" w:firstLineChars="200"/>
        <w:rPr>
          <w:b/>
          <w:bCs/>
          <w:color w:val="000000"/>
          <w:u w:val="single"/>
        </w:rPr>
      </w:pPr>
      <w:r>
        <w:rPr>
          <w:b/>
          <w:bCs/>
          <w:color w:val="000000"/>
          <w:u w:val="single"/>
        </w:rPr>
        <w:t>▲根据《财政部、国家发展改革委、生态环境部、国家市场监管总局关于调整优化节能产品、环境标志产品政府采购执行机制的通知》财库〔2019〕9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41735C02">
      <w:pPr>
        <w:ind w:firstLine="420" w:firstLineChars="200"/>
        <w:rPr>
          <w:color w:val="000000"/>
        </w:rPr>
      </w:pPr>
      <w:r>
        <w:rPr>
          <w:color w:val="000000"/>
        </w:rPr>
        <w:t>本项目执行：</w:t>
      </w:r>
    </w:p>
    <w:p w14:paraId="019D8F46">
      <w:pPr>
        <w:rPr>
          <w:color w:val="000000"/>
        </w:rPr>
      </w:pPr>
      <w:r>
        <w:rPr>
          <w:color w:val="000000"/>
        </w:rPr>
        <w:t>【节能产品品目清单详见《财政部、国家发展和改革委员会关于印发节能产品政府采购品目清单的通知》（财库〔2019〕19号），http://www.ccgp.gov.cn/zcfg/mof/201902/t20190213_11628855.htm】；</w:t>
      </w:r>
    </w:p>
    <w:p w14:paraId="148E1C0A">
      <w:pPr>
        <w:rPr>
          <w:color w:val="000000"/>
        </w:rPr>
      </w:pPr>
      <w:r>
        <w:rPr>
          <w:color w:val="000000"/>
        </w:rPr>
        <w:t>【产品认证机构详见《市场监管总局关于发布参与实施政府采购节能产品、环境标志产品认证机构名录的公告》（2019年第16号），http://www.ccgp.gov.cn/zcfg/bwfile/201904/t20190403_11853998.htm】。</w:t>
      </w:r>
    </w:p>
    <w:p w14:paraId="2AD67A89">
      <w:pPr>
        <w:rPr>
          <w:color w:val="000000"/>
        </w:rPr>
      </w:pPr>
      <w:r>
        <w:t>【政策文件见招标文件附件10】</w:t>
      </w:r>
    </w:p>
    <w:p w14:paraId="0127A304">
      <w:pPr>
        <w:ind w:firstLine="420" w:firstLineChars="200"/>
      </w:pPr>
      <w:r>
        <w:t>（2）节能产品、环境标志产品的优先采购政策</w:t>
      </w:r>
    </w:p>
    <w:p w14:paraId="68A585FD">
      <w:pPr>
        <w:ind w:firstLine="420" w:firstLineChars="200"/>
        <w:rPr>
          <w:color w:val="000000"/>
        </w:rPr>
      </w:pPr>
      <w:r>
        <w:rPr>
          <w:color w:val="000000"/>
        </w:rPr>
        <w:t>根据财政部、国家发展改革委、生态环境部、国家市场监督管理总局《关于调整优化节能产品、环境标志产品政府采购执行机制的通知》财库〔2019〕9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产品所属节能环保品目清单中对应产品名称。</w:t>
      </w:r>
    </w:p>
    <w:p w14:paraId="31121F94">
      <w:pPr>
        <w:ind w:firstLine="420" w:firstLineChars="200"/>
        <w:rPr>
          <w:color w:val="000000"/>
        </w:rPr>
      </w:pPr>
      <w:r>
        <w:rPr>
          <w:color w:val="000000"/>
        </w:rPr>
        <w:t>本项目执行：</w:t>
      </w:r>
    </w:p>
    <w:p w14:paraId="1F52443D">
      <w:pPr>
        <w:rPr>
          <w:color w:val="000000"/>
        </w:rPr>
      </w:pPr>
      <w:r>
        <w:rPr>
          <w:color w:val="000000"/>
        </w:rPr>
        <w:t>【节能产品品目清单详见《财政部、国家发展和改革委员会关于印发节能产品政府采购品目清单的通知》（财库〔2019〕19号），http://www.ccgp.gov.cn/zcfg/mof/201902/t20190213_11628855.htm】；</w:t>
      </w:r>
    </w:p>
    <w:p w14:paraId="321098F9">
      <w:pPr>
        <w:rPr>
          <w:color w:val="000000"/>
        </w:rPr>
      </w:pPr>
      <w:r>
        <w:rPr>
          <w:color w:val="000000"/>
        </w:rPr>
        <w:t>【环境标志产品品目清单详见《财政部、生态环境部关于印发环境标志产品政府采购品目清单的通知》（财库〔2019〕18号），http://www.ccgp.gov.cn/zcfg/mof/201903/t20190330_11833800.htm】；</w:t>
      </w:r>
    </w:p>
    <w:p w14:paraId="41C966DE">
      <w:pPr>
        <w:rPr>
          <w:color w:val="000000"/>
        </w:rPr>
      </w:pPr>
      <w:r>
        <w:rPr>
          <w:color w:val="000000"/>
        </w:rPr>
        <w:t>【产品认证机构详见《市场监管总局关于发布参与实施政府采购节能产品、环境标志产品认证机构名录的公告》（2019年第16号），http://www.ccgp.gov.cn/zcfg/bwfile/201904/t20190403_11853998.htm】。</w:t>
      </w:r>
    </w:p>
    <w:p w14:paraId="667C2764">
      <w:pPr>
        <w:rPr>
          <w:color w:val="000000"/>
        </w:rPr>
      </w:pPr>
      <w:r>
        <w:t>【政策文件见招标文件附件10】</w:t>
      </w:r>
    </w:p>
    <w:p w14:paraId="440011E0">
      <w:pPr>
        <w:ind w:firstLine="420" w:firstLineChars="200"/>
      </w:pPr>
      <w:r>
        <w:t>（3）修缮、装修类项目采购建材的，供应商应按招标文件和合同规定的绿色建筑和绿色建材性能、指标进行采购。</w:t>
      </w:r>
    </w:p>
    <w:p w14:paraId="51BAA374">
      <w:pPr>
        <w:ind w:firstLine="420" w:firstLineChars="200"/>
      </w:pPr>
      <w: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01D7442">
      <w:pPr>
        <w:pStyle w:val="3"/>
        <w:ind w:firstLine="420"/>
      </w:pPr>
      <w:r>
        <w:t>二、支持创新发展</w:t>
      </w:r>
    </w:p>
    <w:p w14:paraId="0501B6A9">
      <w:pPr>
        <w:ind w:firstLine="420" w:firstLineChars="200"/>
      </w:pPr>
      <w:r>
        <w:t>（1）采购人优先采购被认定为首台套产品和“制造精品”的自主创新产品。</w:t>
      </w:r>
    </w:p>
    <w:p w14:paraId="2DC92B18">
      <w:pPr>
        <w:ind w:firstLine="420" w:firstLineChars="200"/>
      </w:pPr>
      <w:r>
        <w:t>（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1986F453">
      <w:pPr>
        <w:pStyle w:val="3"/>
        <w:ind w:firstLine="420"/>
      </w:pPr>
      <w:r>
        <w:t>三、支持中小企业发展</w:t>
      </w:r>
    </w:p>
    <w:p w14:paraId="6957D513">
      <w:pPr>
        <w:ind w:firstLine="420" w:firstLineChars="200"/>
      </w:pPr>
      <w:r>
        <w:t>（1）根据《财政部 工业和信息化部关于印发＜政府采购促进中小企业发展管理办法＞的通知》（财库〔2020〕46号）的规定，本项目不属于预留份额专门面向中小企业采购项目，对小型、微型企业进行政策扶持，详见《第五章 评标办法》；</w:t>
      </w:r>
    </w:p>
    <w:p w14:paraId="699635F2">
      <w:pPr>
        <w:ind w:firstLine="420" w:firstLineChars="200"/>
      </w:pPr>
      <w:r>
        <w:t>采购标的对应的中小企业划分标准所属行业：【</w:t>
      </w:r>
      <w:r>
        <w:rPr>
          <w:b/>
          <w:bCs/>
          <w:u w:val="single"/>
        </w:rPr>
        <w:t>工业</w:t>
      </w:r>
      <w:r>
        <w:t>】；</w:t>
      </w:r>
    </w:p>
    <w:p w14:paraId="42A0669F">
      <w:pPr>
        <w:ind w:firstLine="420" w:firstLineChars="200"/>
      </w:pPr>
      <w:r>
        <w:t>中小企业划分标准：《中小企业划分标准》（工信部联企业〔2011〕300号）（政策文件见招标文件附件7）。</w:t>
      </w:r>
    </w:p>
    <w:p w14:paraId="1E8DB635">
      <w:pPr>
        <w:ind w:firstLine="420" w:firstLineChars="200"/>
      </w:pPr>
      <w:r>
        <w:t>（2）根据《财政部 司法部关于政府采购支持监狱企业发展有关问题的通知》（财库〔2014〕68号）的规定，监狱企业视同小型、微型企业。（政策文件见招标文件附件8）</w:t>
      </w:r>
    </w:p>
    <w:p w14:paraId="3D93DDEE">
      <w:pPr>
        <w:ind w:firstLine="420" w:firstLineChars="200"/>
      </w:pPr>
      <w:r>
        <w:t>（3）根据《财政部 民政部 中国残疾人联合会关于促进残疾人就业政府采购政策的通知》（财库〔2017〕141号）的规定，残疾人福利性单位视同小型、微型企业。（政策文件见招标文件附件9）</w:t>
      </w:r>
    </w:p>
    <w:p w14:paraId="6CB5C2A8">
      <w:r>
        <w:br w:type="page"/>
      </w:r>
    </w:p>
    <w:p w14:paraId="13F9A703">
      <w:pPr>
        <w:pStyle w:val="2"/>
        <w:rPr>
          <w:color w:val="auto"/>
        </w:rPr>
      </w:pPr>
      <w:bookmarkStart w:id="90" w:name="_Toc82338245"/>
      <w:bookmarkStart w:id="91" w:name="_Toc31519"/>
      <w:bookmarkStart w:id="92" w:name="_Toc12586"/>
      <w:bookmarkStart w:id="93" w:name="_Toc211745569"/>
      <w:bookmarkStart w:id="94" w:name="_Toc82873328"/>
      <w:r>
        <w:rPr>
          <w:color w:val="auto"/>
        </w:rPr>
        <w:t>第四章  采购合同</w:t>
      </w:r>
      <w:bookmarkEnd w:id="90"/>
      <w:bookmarkEnd w:id="91"/>
      <w:bookmarkEnd w:id="92"/>
      <w:bookmarkEnd w:id="93"/>
      <w:bookmarkEnd w:id="94"/>
    </w:p>
    <w:p w14:paraId="6B88DADB"/>
    <w:p w14:paraId="7C40E94F">
      <w:pPr>
        <w:jc w:val="center"/>
      </w:pPr>
      <w:r>
        <w:rPr>
          <w:b/>
          <w:bCs/>
        </w:rPr>
        <w:t>（甲乙双方应按招标文件确定的事项及投标文件响应内容签订本合同，不得对招标文件确定的事项和中标人的投标文件作实质性修改）</w:t>
      </w:r>
    </w:p>
    <w:p w14:paraId="61436F50"/>
    <w:p w14:paraId="73123464"/>
    <w:p w14:paraId="1C70C27D"/>
    <w:p w14:paraId="2CE1E717"/>
    <w:p w14:paraId="716B213D">
      <w:pPr>
        <w:jc w:val="center"/>
        <w:rPr>
          <w:b/>
          <w:sz w:val="36"/>
          <w:szCs w:val="36"/>
        </w:rPr>
      </w:pPr>
      <w:r>
        <w:rPr>
          <w:b/>
          <w:sz w:val="36"/>
          <w:szCs w:val="36"/>
        </w:rPr>
        <w:t>采购合同</w:t>
      </w:r>
    </w:p>
    <w:p w14:paraId="35E710BB"/>
    <w:p w14:paraId="7C799B3D"/>
    <w:p w14:paraId="60457409"/>
    <w:p w14:paraId="6381674B"/>
    <w:p w14:paraId="766482E8"/>
    <w:p w14:paraId="08FEF63F"/>
    <w:p w14:paraId="38397B05"/>
    <w:p w14:paraId="10314822"/>
    <w:p w14:paraId="4DA9079C">
      <w:pPr>
        <w:rPr>
          <w:sz w:val="24"/>
        </w:rPr>
      </w:pPr>
      <w:r>
        <w:rPr>
          <w:sz w:val="24"/>
        </w:rPr>
        <w:t>项目名称：</w:t>
      </w:r>
      <w:r>
        <w:rPr>
          <w:sz w:val="24"/>
          <w:u w:val="single"/>
        </w:rPr>
        <w:t>浙江卫视4K超高清频道制播设备更新改造项目超高清监控设备系统</w:t>
      </w:r>
    </w:p>
    <w:p w14:paraId="6895BB8B">
      <w:pPr>
        <w:rPr>
          <w:sz w:val="24"/>
          <w:u w:val="single"/>
        </w:rPr>
      </w:pPr>
      <w:r>
        <w:rPr>
          <w:sz w:val="24"/>
        </w:rPr>
        <w:t>合同内容：</w:t>
      </w:r>
      <w:r>
        <w:rPr>
          <w:sz w:val="24"/>
          <w:u w:val="single"/>
        </w:rPr>
        <w:t>超高清监控设备系统</w:t>
      </w:r>
    </w:p>
    <w:p w14:paraId="5348B576"/>
    <w:p w14:paraId="27665446"/>
    <w:p w14:paraId="1BBBC431"/>
    <w:p w14:paraId="0D625F93"/>
    <w:p w14:paraId="11F940BA"/>
    <w:p w14:paraId="2234ED7F"/>
    <w:p w14:paraId="6387F761">
      <w:pPr>
        <w:ind w:firstLine="1560" w:firstLineChars="650"/>
        <w:rPr>
          <w:sz w:val="24"/>
          <w:szCs w:val="24"/>
          <w:u w:val="single"/>
        </w:rPr>
      </w:pPr>
      <w:r>
        <w:rPr>
          <w:sz w:val="24"/>
          <w:szCs w:val="24"/>
        </w:rPr>
        <w:t>甲方：浙江广播电视集团</w:t>
      </w:r>
    </w:p>
    <w:p w14:paraId="722A20B2">
      <w:pPr>
        <w:ind w:firstLine="1560" w:firstLineChars="650"/>
        <w:rPr>
          <w:sz w:val="24"/>
          <w:szCs w:val="24"/>
        </w:rPr>
      </w:pPr>
      <w:r>
        <w:rPr>
          <w:sz w:val="24"/>
          <w:szCs w:val="24"/>
        </w:rPr>
        <w:t>乙方：【</w:t>
      </w:r>
      <w:r>
        <w:rPr>
          <w:rFonts w:eastAsia="楷体"/>
          <w:sz w:val="24"/>
          <w:szCs w:val="24"/>
        </w:rPr>
        <w:t>填写合同乙方名称</w:t>
      </w:r>
      <w:r>
        <w:rPr>
          <w:sz w:val="24"/>
          <w:szCs w:val="24"/>
        </w:rPr>
        <w:t>】</w:t>
      </w:r>
    </w:p>
    <w:p w14:paraId="55355269">
      <w:pPr>
        <w:rPr>
          <w:b/>
        </w:rPr>
      </w:pPr>
      <w:r>
        <w:br w:type="page"/>
      </w:r>
    </w:p>
    <w:p w14:paraId="79A768D2">
      <w:pPr>
        <w:jc w:val="center"/>
        <w:rPr>
          <w:b/>
          <w:bCs/>
          <w:spacing w:val="20"/>
          <w:sz w:val="28"/>
          <w:szCs w:val="28"/>
        </w:rPr>
      </w:pPr>
      <w:bookmarkStart w:id="95" w:name="fdContractTitle"/>
      <w:r>
        <w:rPr>
          <w:b/>
          <w:bCs/>
          <w:sz w:val="28"/>
          <w:szCs w:val="28"/>
        </w:rPr>
        <w:t>设备采购合同</w:t>
      </w:r>
      <w:bookmarkEnd w:id="95"/>
    </w:p>
    <w:p w14:paraId="266D48F6">
      <w:pPr>
        <w:wordWrap w:val="0"/>
        <w:jc w:val="right"/>
        <w:rPr>
          <w:rFonts w:hint="eastAsia" w:eastAsia="宋体"/>
          <w:lang w:eastAsia="zh-CN"/>
        </w:rPr>
      </w:pPr>
      <w:r>
        <w:t>合同编号：</w:t>
      </w:r>
      <w:r>
        <w:rPr>
          <w:rFonts w:hint="eastAsia"/>
          <w:u w:val="single"/>
          <w:lang w:eastAsia="zh-CN"/>
        </w:rPr>
        <w:t>ZMG-HT-2025****-***</w:t>
      </w:r>
    </w:p>
    <w:p w14:paraId="4994C4D5"/>
    <w:p w14:paraId="6B4FF372">
      <w:r>
        <w:t>甲方（买方）：浙江广播电视集团</w:t>
      </w:r>
    </w:p>
    <w:p w14:paraId="753B54F9">
      <w:r>
        <w:t>住所地：浙江省杭州市莫干山路111号</w:t>
      </w:r>
    </w:p>
    <w:p w14:paraId="0037B857"/>
    <w:p w14:paraId="74A79A06">
      <w:r>
        <w:t>乙方（卖方）：</w:t>
      </w:r>
      <w:r>
        <w:rPr>
          <w:u w:val="single"/>
        </w:rPr>
        <w:t>【</w:t>
      </w:r>
      <w:r>
        <w:rPr>
          <w:rFonts w:eastAsia="楷体"/>
          <w:u w:val="single"/>
        </w:rPr>
        <w:t>填写乙方名称</w:t>
      </w:r>
      <w:r>
        <w:rPr>
          <w:u w:val="single"/>
        </w:rPr>
        <w:t>】</w:t>
      </w:r>
    </w:p>
    <w:p w14:paraId="5CCCCFC4">
      <w:r>
        <w:t>住所地：</w:t>
      </w:r>
      <w:r>
        <w:rPr>
          <w:u w:val="single"/>
        </w:rPr>
        <w:t>【</w:t>
      </w:r>
      <w:r>
        <w:rPr>
          <w:rFonts w:eastAsia="楷体"/>
          <w:u w:val="single"/>
        </w:rPr>
        <w:t>填写乙方住所地</w:t>
      </w:r>
      <w:r>
        <w:rPr>
          <w:u w:val="single"/>
        </w:rPr>
        <w:t>】</w:t>
      </w:r>
    </w:p>
    <w:p w14:paraId="384B7688">
      <w:pPr>
        <w:ind w:firstLine="420" w:firstLineChars="200"/>
      </w:pPr>
    </w:p>
    <w:p w14:paraId="420F2190">
      <w:pPr>
        <w:ind w:firstLine="420" w:firstLineChars="200"/>
      </w:pPr>
      <w:r>
        <w:t>根据中华人民共和国有关法律法规，甲乙双方在平等、自愿的基础上，根据</w:t>
      </w:r>
      <w:r>
        <w:rPr>
          <w:u w:val="single"/>
        </w:rPr>
        <w:t>浙江卫视4K超高清频道制播设备更新改造项目超高清监控设备系统</w:t>
      </w:r>
      <w:r>
        <w:t>（项目编号：</w:t>
      </w:r>
      <w:r>
        <w:rPr>
          <w:rFonts w:hint="eastAsia"/>
          <w:u w:val="single"/>
        </w:rPr>
        <w:t>CTZB-2025020108</w:t>
      </w:r>
      <w:r>
        <w:t>）的采购结果，经充分协商，就甲方向乙方购买</w:t>
      </w:r>
      <w:r>
        <w:rPr>
          <w:u w:val="single"/>
        </w:rPr>
        <w:t>超高清监控设备系统</w:t>
      </w:r>
      <w:r>
        <w:t>达成以下条款。</w:t>
      </w:r>
    </w:p>
    <w:p w14:paraId="59876934">
      <w:pPr>
        <w:ind w:firstLine="420" w:firstLineChars="200"/>
        <w:rPr>
          <w:rFonts w:eastAsia="黑体"/>
        </w:rPr>
      </w:pPr>
      <w:r>
        <w:rPr>
          <w:rFonts w:eastAsia="黑体"/>
        </w:rPr>
        <w:t>第一条 设备概况</w:t>
      </w:r>
    </w:p>
    <w:p w14:paraId="3ADBCC34">
      <w:pPr>
        <w:ind w:firstLine="420" w:firstLineChars="200"/>
      </w:pPr>
      <w:r>
        <w:t>货款合计（不含税，人民币，大写）：</w:t>
      </w:r>
      <w:r>
        <w:rPr>
          <w:u w:val="single"/>
        </w:rPr>
        <w:t>【ⅩⅩⅩⅩ（ⅩⅩⅩⅩ元）】</w:t>
      </w:r>
      <w:r>
        <w:t>。</w:t>
      </w:r>
    </w:p>
    <w:p w14:paraId="1D35B857">
      <w:pPr>
        <w:ind w:firstLine="420" w:firstLineChars="200"/>
      </w:pPr>
      <w:r>
        <w:t>税额合计（人民币，大写）：</w:t>
      </w:r>
      <w:r>
        <w:rPr>
          <w:u w:val="single"/>
        </w:rPr>
        <w:t>【ⅩⅩⅩⅩ（ⅩⅩⅩⅩ元）】</w:t>
      </w:r>
      <w:r>
        <w:t>。</w:t>
      </w:r>
    </w:p>
    <w:p w14:paraId="30EDA617">
      <w:pPr>
        <w:ind w:firstLine="420" w:firstLineChars="200"/>
      </w:pPr>
      <w:r>
        <w:t>合同总价（人民币，大写）：</w:t>
      </w:r>
      <w:r>
        <w:rPr>
          <w:u w:val="single"/>
        </w:rPr>
        <w:t>【ⅩⅩⅩⅩ（ⅩⅩⅩⅩ元）】</w:t>
      </w:r>
      <w:r>
        <w:t>。</w:t>
      </w:r>
    </w:p>
    <w:p w14:paraId="138A008C">
      <w:pPr>
        <w:ind w:firstLine="420" w:firstLineChars="200"/>
        <w:rPr>
          <w:rFonts w:eastAsia="黑体"/>
        </w:rPr>
      </w:pPr>
      <w:r>
        <w:rPr>
          <w:rFonts w:eastAsia="黑体"/>
        </w:rPr>
        <w:t>第二条 设备质量、技术标准</w:t>
      </w:r>
    </w:p>
    <w:p w14:paraId="3043AB0A">
      <w:pPr>
        <w:ind w:firstLine="420" w:firstLineChars="200"/>
      </w:pPr>
      <w:r>
        <w:t>设备的质量、技术标准除本合同第一条中约定的规格外，双方可另行以合同附件形式对该标准予以补充约定，如果双方没有提及适用标准，则应符合中国国家的强制性标准或行业标准（如国家标准与行业标准不一致，以较高者为准），如无国家或行业标准，则应符合甲方认可的标准。</w:t>
      </w:r>
    </w:p>
    <w:p w14:paraId="2F05709B">
      <w:pPr>
        <w:ind w:firstLine="420" w:firstLineChars="200"/>
        <w:rPr>
          <w:rFonts w:eastAsia="黑体"/>
        </w:rPr>
      </w:pPr>
      <w:r>
        <w:rPr>
          <w:rFonts w:eastAsia="黑体"/>
        </w:rPr>
        <w:t>第三条 设备包装</w:t>
      </w:r>
    </w:p>
    <w:p w14:paraId="7EBDB934">
      <w:pPr>
        <w:ind w:firstLine="420" w:firstLineChars="200"/>
      </w:pPr>
      <w:r>
        <w:t>1.乙方应提供设备所必需的包装，该包装应符合国家包装、储运指示标志的规定，适合于运输、防潮、防震、防锈、搬运等要求，确保设备交付前完好无损。</w:t>
      </w:r>
    </w:p>
    <w:p w14:paraId="4F770A5C">
      <w:pPr>
        <w:ind w:firstLine="420" w:firstLineChars="200"/>
      </w:pPr>
      <w:r>
        <w:t>2.甲方对设备的包装、标记和包装箱内外的单据等有特殊要求的，则另行书面约定作为本合同的附件。</w:t>
      </w:r>
    </w:p>
    <w:p w14:paraId="24D538AD">
      <w:pPr>
        <w:ind w:firstLine="420" w:firstLineChars="200"/>
        <w:rPr>
          <w:rFonts w:eastAsia="黑体"/>
        </w:rPr>
      </w:pPr>
      <w:r>
        <w:rPr>
          <w:rFonts w:eastAsia="黑体"/>
        </w:rPr>
        <w:t>第四条 设备交付</w:t>
      </w:r>
    </w:p>
    <w:p w14:paraId="22EC02BE">
      <w:pPr>
        <w:ind w:firstLine="420" w:firstLineChars="200"/>
      </w:pPr>
      <w:r>
        <w:t>1.交付时间：本合同设备按照以下第</w:t>
      </w:r>
      <w:r>
        <w:rPr>
          <w:u w:val="single"/>
        </w:rPr>
        <w:t>（1）</w:t>
      </w:r>
      <w:r>
        <w:t>种方式交付。</w:t>
      </w:r>
    </w:p>
    <w:p w14:paraId="5331E7D9">
      <w:pPr>
        <w:ind w:firstLine="420" w:firstLineChars="200"/>
        <w:rPr>
          <w:u w:val="single"/>
        </w:rPr>
      </w:pPr>
      <w:r>
        <w:t>（1）一次性交付。交付时间为：</w:t>
      </w:r>
      <w:r>
        <w:rPr>
          <w:u w:val="single"/>
        </w:rPr>
        <w:t>【 】</w:t>
      </w:r>
      <w:r>
        <w:t>。</w:t>
      </w:r>
    </w:p>
    <w:p w14:paraId="3C984BD8">
      <w:pPr>
        <w:ind w:firstLine="420" w:firstLineChars="200"/>
      </w:pPr>
      <w:r>
        <w:t>（2）分期交付。交付时间为：</w:t>
      </w:r>
      <w:r>
        <w:rPr>
          <w:u w:val="single"/>
        </w:rPr>
        <w:t>【 】</w:t>
      </w:r>
      <w:r>
        <w:t>。</w:t>
      </w:r>
    </w:p>
    <w:p w14:paraId="39A27968">
      <w:pPr>
        <w:ind w:firstLine="420" w:firstLineChars="200"/>
        <w:rPr>
          <w:u w:val="single"/>
        </w:rPr>
      </w:pPr>
      <w:r>
        <w:t>2.设备的交付地点：</w:t>
      </w:r>
      <w:r>
        <w:rPr>
          <w:u w:val="single"/>
        </w:rPr>
        <w:t xml:space="preserve">                 </w:t>
      </w:r>
      <w:r>
        <w:t>。</w:t>
      </w:r>
    </w:p>
    <w:p w14:paraId="29185FC0">
      <w:pPr>
        <w:ind w:firstLine="420" w:firstLineChars="200"/>
      </w:pPr>
      <w:r>
        <w:t>3.乙方在交付设备的同时应当将与设备相关的所有技术文件资料交付甲方。具体包括</w:t>
      </w:r>
      <w:r>
        <w:rPr>
          <w:u w:val="single"/>
        </w:rPr>
        <w:t>：</w:t>
      </w:r>
      <w:bookmarkStart w:id="96" w:name="fd_DeliverDetail"/>
      <w:r>
        <w:rPr>
          <w:u w:val="single"/>
        </w:rPr>
        <w:t>合同所涉设备标配的相关资料</w:t>
      </w:r>
      <w:bookmarkEnd w:id="96"/>
      <w:r>
        <w:rPr>
          <w:u w:val="single"/>
        </w:rPr>
        <w:t xml:space="preserve"> </w:t>
      </w:r>
      <w:r>
        <w:t>。</w:t>
      </w:r>
    </w:p>
    <w:p w14:paraId="271E21D7">
      <w:pPr>
        <w:ind w:firstLine="420" w:firstLineChars="200"/>
        <w:rPr>
          <w:rFonts w:eastAsia="黑体"/>
        </w:rPr>
      </w:pPr>
      <w:r>
        <w:rPr>
          <w:rFonts w:eastAsia="黑体"/>
        </w:rPr>
        <w:t>第五条 设备验收</w:t>
      </w:r>
    </w:p>
    <w:p w14:paraId="4A050DD2">
      <w:pPr>
        <w:tabs>
          <w:tab w:val="left" w:pos="720"/>
        </w:tabs>
        <w:autoSpaceDE w:val="0"/>
        <w:autoSpaceDN w:val="0"/>
        <w:ind w:firstLine="420" w:firstLineChars="200"/>
        <w:textAlignment w:val="bottom"/>
      </w:pPr>
      <w:r>
        <w:t>1.本设备采用以下第</w:t>
      </w:r>
      <w:r>
        <w:rPr>
          <w:u w:val="single"/>
        </w:rPr>
        <w:t>【</w:t>
      </w:r>
      <w:r>
        <w:rPr>
          <w:rFonts w:hint="eastAsia"/>
          <w:u w:val="single"/>
        </w:rPr>
        <w:t>（3）</w:t>
      </w:r>
      <w:r>
        <w:rPr>
          <w:u w:val="single"/>
        </w:rPr>
        <w:t>】</w:t>
      </w:r>
      <w:r>
        <w:t>项验收方式：</w:t>
      </w:r>
    </w:p>
    <w:p w14:paraId="3EF00D87">
      <w:pPr>
        <w:tabs>
          <w:tab w:val="left" w:pos="720"/>
        </w:tabs>
        <w:autoSpaceDE w:val="0"/>
        <w:autoSpaceDN w:val="0"/>
        <w:ind w:firstLine="420" w:firstLineChars="200"/>
        <w:textAlignment w:val="bottom"/>
      </w:pPr>
      <w:r>
        <w:t>（1）交付同时验收。甲方应在交付时对设备进行验收，以确认设备的数量、型号、规格等是否符合合同要求。</w:t>
      </w:r>
    </w:p>
    <w:p w14:paraId="1A43BE86">
      <w:pPr>
        <w:tabs>
          <w:tab w:val="left" w:pos="720"/>
        </w:tabs>
        <w:autoSpaceDE w:val="0"/>
        <w:autoSpaceDN w:val="0"/>
        <w:ind w:firstLine="420" w:firstLineChars="200"/>
        <w:textAlignment w:val="bottom"/>
      </w:pPr>
      <w:r>
        <w:t>（2）如设备经安装、调试、运行后验收的，则乙方应在设备到货并经开箱初验合格后</w:t>
      </w:r>
      <w:r>
        <w:rPr>
          <w:u w:val="single"/>
        </w:rPr>
        <w:t>【</w:t>
      </w:r>
      <w:r>
        <w:rPr>
          <w:rFonts w:hint="eastAsia"/>
          <w:u w:val="single"/>
        </w:rPr>
        <w:t xml:space="preserve"> </w:t>
      </w:r>
      <w:r>
        <w:rPr>
          <w:u w:val="single"/>
        </w:rPr>
        <w:t>】</w:t>
      </w:r>
      <w:r>
        <w:t>日内完成设备安装、调试、运行的所有工作，甲方应在设备安装调试完成，并经正常</w:t>
      </w:r>
      <w:r>
        <w:rPr>
          <w:rFonts w:hint="eastAsia"/>
        </w:rPr>
        <w:t>稳定试</w:t>
      </w:r>
      <w:r>
        <w:t>运行</w:t>
      </w:r>
      <w:r>
        <w:rPr>
          <w:rFonts w:hint="eastAsia"/>
        </w:rPr>
        <w:t>满</w:t>
      </w:r>
      <w:r>
        <w:rPr>
          <w:u w:val="single"/>
        </w:rPr>
        <w:t>【</w:t>
      </w:r>
      <w:r>
        <w:rPr>
          <w:rFonts w:hint="eastAsia"/>
          <w:u w:val="single"/>
        </w:rPr>
        <w:t xml:space="preserve"> </w:t>
      </w:r>
      <w:r>
        <w:rPr>
          <w:u w:val="single"/>
        </w:rPr>
        <w:t>】</w:t>
      </w:r>
      <w:r>
        <w:t>日</w:t>
      </w:r>
      <w:r>
        <w:rPr>
          <w:rFonts w:hint="eastAsia"/>
        </w:rPr>
        <w:t>后</w:t>
      </w:r>
      <w:r>
        <w:t>进行最终验收，以确认设备是否符合合同要求。</w:t>
      </w:r>
    </w:p>
    <w:p w14:paraId="33F0E349">
      <w:pPr>
        <w:tabs>
          <w:tab w:val="left" w:pos="720"/>
        </w:tabs>
        <w:autoSpaceDE w:val="0"/>
        <w:autoSpaceDN w:val="0"/>
        <w:ind w:firstLine="420" w:firstLineChars="200"/>
        <w:textAlignment w:val="bottom"/>
      </w:pPr>
      <w:r>
        <w:t>（3）</w:t>
      </w:r>
      <w:r>
        <w:rPr>
          <w:rFonts w:hint="eastAsia"/>
        </w:rPr>
        <w:t>如正常试运行后验收的</w:t>
      </w:r>
      <w:r>
        <w:t>。</w:t>
      </w:r>
    </w:p>
    <w:p w14:paraId="3B4C41BC">
      <w:pPr>
        <w:tabs>
          <w:tab w:val="left" w:pos="720"/>
        </w:tabs>
        <w:autoSpaceDE w:val="0"/>
        <w:autoSpaceDN w:val="0"/>
        <w:ind w:firstLine="420" w:firstLineChars="200"/>
        <w:textAlignment w:val="bottom"/>
      </w:pPr>
      <w:r>
        <w:rPr>
          <w:rFonts w:hint="eastAsia"/>
        </w:rPr>
        <w:t>①开箱验收</w:t>
      </w:r>
    </w:p>
    <w:p w14:paraId="77829772">
      <w:pPr>
        <w:tabs>
          <w:tab w:val="left" w:pos="720"/>
        </w:tabs>
        <w:autoSpaceDE w:val="0"/>
        <w:autoSpaceDN w:val="0"/>
        <w:ind w:firstLine="420" w:firstLineChars="200"/>
        <w:textAlignment w:val="bottom"/>
      </w:pPr>
      <w:r>
        <w:rPr>
          <w:rFonts w:hint="eastAsia"/>
        </w:rPr>
        <w:t>供货清单内所有标的产品均到达到货地点，合同乙方开箱，合同甲方组织开箱验收。</w:t>
      </w:r>
    </w:p>
    <w:p w14:paraId="67F8DB8F">
      <w:pPr>
        <w:tabs>
          <w:tab w:val="left" w:pos="720"/>
        </w:tabs>
        <w:autoSpaceDE w:val="0"/>
        <w:autoSpaceDN w:val="0"/>
        <w:ind w:firstLine="420" w:firstLineChars="200"/>
        <w:textAlignment w:val="bottom"/>
      </w:pPr>
      <w:r>
        <w:rPr>
          <w:rFonts w:hint="eastAsia"/>
        </w:rPr>
        <w:t>②初步验收</w:t>
      </w:r>
    </w:p>
    <w:p w14:paraId="510BF38F">
      <w:pPr>
        <w:tabs>
          <w:tab w:val="left" w:pos="720"/>
        </w:tabs>
        <w:autoSpaceDE w:val="0"/>
        <w:autoSpaceDN w:val="0"/>
        <w:ind w:firstLine="420" w:firstLineChars="200"/>
        <w:textAlignment w:val="bottom"/>
      </w:pPr>
      <w:r>
        <w:rPr>
          <w:rFonts w:hint="eastAsia"/>
        </w:rPr>
        <w:t>合同乙方完成现场软硬件安装调试，各项功能正常运行，并提交相关文档（包括但不限于设计文档、测试报告、用户手册等），向合同甲方提出初步验收申请，甲方收到申请后的7日内组织初步验收，经合同甲方、合同乙方确认后签署初步验收合格意见，之后系统进入试运行。</w:t>
      </w:r>
    </w:p>
    <w:p w14:paraId="528BA365">
      <w:pPr>
        <w:tabs>
          <w:tab w:val="left" w:pos="720"/>
        </w:tabs>
        <w:autoSpaceDE w:val="0"/>
        <w:autoSpaceDN w:val="0"/>
        <w:ind w:firstLine="420" w:firstLineChars="200"/>
        <w:textAlignment w:val="bottom"/>
      </w:pPr>
      <w:r>
        <w:rPr>
          <w:rFonts w:hint="eastAsia"/>
        </w:rPr>
        <w:t>③验收</w:t>
      </w:r>
    </w:p>
    <w:p w14:paraId="5208297D">
      <w:pPr>
        <w:tabs>
          <w:tab w:val="left" w:pos="720"/>
        </w:tabs>
        <w:autoSpaceDE w:val="0"/>
        <w:autoSpaceDN w:val="0"/>
        <w:ind w:firstLine="420" w:firstLineChars="200"/>
        <w:textAlignment w:val="bottom"/>
      </w:pPr>
      <w:r>
        <w:rPr>
          <w:rFonts w:hint="eastAsia"/>
        </w:rPr>
        <w:t>系统正常稳定试运行满三个月并通过第三方有对应资质的机构的测试后，合同乙方提交完整的项目文档（包括但不限于项目总结报告、试运行记录、培训记录、系统维护手册</w:t>
      </w:r>
      <w:r>
        <w:rPr>
          <w:rFonts w:hint="eastAsia"/>
          <w:lang w:eastAsia="zh-CN"/>
        </w:rPr>
        <w:t>、</w:t>
      </w:r>
      <w:r>
        <w:rPr>
          <w:rFonts w:hint="eastAsia"/>
          <w:lang w:val="en-US" w:eastAsia="zh-CN"/>
        </w:rPr>
        <w:t>检测报告</w:t>
      </w:r>
      <w:r>
        <w:rPr>
          <w:rFonts w:hint="eastAsia"/>
        </w:rPr>
        <w:t>等），向合同甲方提出验收申请，甲方收到申请后组织验收，经合同甲方、合同乙方确认后签署验收合格意见。</w:t>
      </w:r>
    </w:p>
    <w:p w14:paraId="1E2C8B69">
      <w:pPr>
        <w:tabs>
          <w:tab w:val="left" w:pos="720"/>
        </w:tabs>
        <w:autoSpaceDE w:val="0"/>
        <w:autoSpaceDN w:val="0"/>
        <w:ind w:firstLine="420" w:firstLineChars="200"/>
        <w:textAlignment w:val="bottom"/>
      </w:pPr>
      <w:r>
        <w:t>2.验收时乙方应派人参加，否则甲方有权单方面验收，并以该验收结果为准。</w:t>
      </w:r>
    </w:p>
    <w:p w14:paraId="2DECFD4F">
      <w:pPr>
        <w:tabs>
          <w:tab w:val="left" w:pos="720"/>
        </w:tabs>
        <w:autoSpaceDE w:val="0"/>
        <w:autoSpaceDN w:val="0"/>
        <w:ind w:firstLine="420" w:firstLineChars="200"/>
        <w:textAlignment w:val="bottom"/>
      </w:pPr>
      <w:r>
        <w:t>3.双方如对乙方交付的设备是否符合合同要求发生争议，乙方应在争议发生之日起10日内与甲方共同封存该设备，并将封存后的设备提交甲乙双方均认可的甲方所在地省级以上具有合法资质的检测、鉴定机构进行检测、鉴定，双方同意以该机构出具的报告为准。</w:t>
      </w:r>
    </w:p>
    <w:p w14:paraId="77BE8215">
      <w:pPr>
        <w:tabs>
          <w:tab w:val="left" w:pos="720"/>
        </w:tabs>
        <w:autoSpaceDE w:val="0"/>
        <w:autoSpaceDN w:val="0"/>
        <w:ind w:firstLine="420" w:firstLineChars="200"/>
        <w:textAlignment w:val="bottom"/>
      </w:pPr>
      <w:r>
        <w:t>检测、鉴定费用由乙方先行支付。如乙方拖延、拒绝提交检测、鉴定或拖延、拒绝支付费用的，则视为交付的设备不符合合同要求及质量标准。</w:t>
      </w:r>
    </w:p>
    <w:p w14:paraId="62915D48">
      <w:pPr>
        <w:ind w:firstLine="420" w:firstLineChars="200"/>
      </w:pPr>
      <w:r>
        <w:t>4.甲方验收合格前，设备的一切风险（包括但不限于设备的毁损、灭失及可能的侵权等），均由乙方承担。</w:t>
      </w:r>
    </w:p>
    <w:p w14:paraId="7DB48485">
      <w:pPr>
        <w:ind w:firstLine="420" w:firstLineChars="200"/>
        <w:rPr>
          <w:rFonts w:eastAsia="黑体"/>
        </w:rPr>
      </w:pPr>
      <w:r>
        <w:rPr>
          <w:rFonts w:eastAsia="黑体"/>
        </w:rPr>
        <w:t>第六条 价款及结算方式</w:t>
      </w:r>
    </w:p>
    <w:p w14:paraId="114CDBB4">
      <w:pPr>
        <w:ind w:firstLine="420" w:firstLineChars="200"/>
      </w:pPr>
      <w:r>
        <w:t>1.本合同总价由货款及按法定税率计算的税额两部分组成，其中货款为固定、不变价，已经包括设备金额及可能发生的包装、运输、装卸、保险、安装调试、使用指导、检测、质保等费用。除甲方另行书面同意外，乙方不得再向甲方主张任何费用。</w:t>
      </w:r>
    </w:p>
    <w:p w14:paraId="4C9545C2">
      <w:pPr>
        <w:ind w:firstLine="420" w:firstLineChars="200"/>
      </w:pPr>
      <w:r>
        <w:t>2.在合同履行过程中，如遇国家税收政策变更，本合同应继续履行，任何一方不得因此解除合同。双方同意货款价格不变，税额根据合同实际履行情况按照新税率重新计算，并据此协商调整合同总价，具体由双方另行签署补充协议约定。</w:t>
      </w:r>
    </w:p>
    <w:p w14:paraId="15A1F441">
      <w:pPr>
        <w:ind w:firstLine="420" w:firstLineChars="200"/>
      </w:pPr>
      <w:r>
        <w:t>3.本合同采用以下第</w:t>
      </w:r>
      <w:r>
        <w:rPr>
          <w:u w:val="single"/>
        </w:rPr>
        <w:t>（1）</w:t>
      </w:r>
      <w:r>
        <w:t>项支付方式：</w:t>
      </w:r>
    </w:p>
    <w:p w14:paraId="01240DC0">
      <w:pPr>
        <w:ind w:firstLine="420" w:firstLineChars="200"/>
      </w:pPr>
      <w:r>
        <w:t>（1）银行转账；</w:t>
      </w:r>
    </w:p>
    <w:p w14:paraId="5F3031B3">
      <w:pPr>
        <w:ind w:firstLine="420" w:firstLineChars="200"/>
      </w:pPr>
      <w:r>
        <w:t>（2）商业汇票；</w:t>
      </w:r>
    </w:p>
    <w:p w14:paraId="56EF8DA6">
      <w:pPr>
        <w:ind w:firstLine="420" w:firstLineChars="200"/>
      </w:pPr>
      <w:r>
        <w:t>（3）组合支付，即以商业汇票及银行转账两种方式共同支付，其中，商业汇票所占比例不低于</w:t>
      </w:r>
      <w:r>
        <w:rPr>
          <w:u w:val="single"/>
        </w:rPr>
        <w:t>【/】</w:t>
      </w:r>
      <w:r>
        <w:t>%；</w:t>
      </w:r>
    </w:p>
    <w:p w14:paraId="3F19F4A5">
      <w:pPr>
        <w:ind w:firstLine="420" w:firstLineChars="200"/>
      </w:pPr>
      <w:r>
        <w:t>（4）其他方式：</w:t>
      </w:r>
      <w:r>
        <w:rPr>
          <w:u w:val="single"/>
        </w:rPr>
        <w:t>【/】</w:t>
      </w:r>
      <w:r>
        <w:t>。</w:t>
      </w:r>
    </w:p>
    <w:p w14:paraId="61CB2186">
      <w:pPr>
        <w:ind w:firstLine="420" w:firstLineChars="200"/>
      </w:pPr>
      <w:r>
        <w:t>4.本合同按以下第</w:t>
      </w:r>
      <w:r>
        <w:rPr>
          <w:u w:val="single"/>
        </w:rPr>
        <w:t>【（2）】</w:t>
      </w:r>
      <w:r>
        <w:t>项付款期限支付：</w:t>
      </w:r>
    </w:p>
    <w:p w14:paraId="48D20BBD">
      <w:pPr>
        <w:ind w:firstLine="420" w:firstLineChars="200"/>
      </w:pPr>
      <w:r>
        <w:t>（1）一次性付款。甲方于设备验收合格之日起60日内一次性支付全部价款；</w:t>
      </w:r>
    </w:p>
    <w:p w14:paraId="3D192761">
      <w:pPr>
        <w:ind w:firstLine="420" w:firstLineChars="200"/>
      </w:pPr>
      <w:r>
        <w:t>（2）分期付款</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2362"/>
        <w:gridCol w:w="6167"/>
      </w:tblGrid>
      <w:tr w14:paraId="65D3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dxa"/>
            <w:vAlign w:val="center"/>
          </w:tcPr>
          <w:p w14:paraId="0908864A">
            <w:pPr>
              <w:adjustRightInd w:val="0"/>
              <w:jc w:val="center"/>
              <w:rPr>
                <w:kern w:val="0"/>
              </w:rPr>
            </w:pPr>
            <w:r>
              <w:rPr>
                <w:kern w:val="0"/>
              </w:rPr>
              <w:t>付款次序</w:t>
            </w:r>
          </w:p>
        </w:tc>
        <w:tc>
          <w:tcPr>
            <w:tcW w:w="2362" w:type="dxa"/>
            <w:vAlign w:val="center"/>
          </w:tcPr>
          <w:p w14:paraId="27147464">
            <w:pPr>
              <w:adjustRightInd w:val="0"/>
              <w:jc w:val="center"/>
              <w:rPr>
                <w:kern w:val="0"/>
              </w:rPr>
            </w:pPr>
            <w:r>
              <w:rPr>
                <w:kern w:val="0"/>
              </w:rPr>
              <w:t>约定支付条件</w:t>
            </w:r>
          </w:p>
        </w:tc>
        <w:tc>
          <w:tcPr>
            <w:tcW w:w="6167" w:type="dxa"/>
            <w:vAlign w:val="center"/>
          </w:tcPr>
          <w:p w14:paraId="56C1D9F2">
            <w:pPr>
              <w:adjustRightInd w:val="0"/>
              <w:jc w:val="center"/>
              <w:rPr>
                <w:kern w:val="0"/>
              </w:rPr>
            </w:pPr>
            <w:r>
              <w:rPr>
                <w:kern w:val="0"/>
              </w:rPr>
              <w:t>付款条件</w:t>
            </w:r>
          </w:p>
        </w:tc>
      </w:tr>
      <w:tr w14:paraId="7B23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dxa"/>
            <w:vAlign w:val="center"/>
          </w:tcPr>
          <w:p w14:paraId="6CA2DAA6">
            <w:r>
              <w:t>1</w:t>
            </w:r>
          </w:p>
        </w:tc>
        <w:tc>
          <w:tcPr>
            <w:tcW w:w="2362" w:type="dxa"/>
            <w:shd w:val="clear" w:color="auto" w:fill="auto"/>
            <w:vAlign w:val="center"/>
          </w:tcPr>
          <w:p w14:paraId="3EAAFF40">
            <w:pPr>
              <w:adjustRightInd w:val="0"/>
            </w:pPr>
            <w:r>
              <w:rPr>
                <w:kern w:val="0"/>
              </w:rPr>
              <w:t>合同生效，乙方提交预付款保函</w:t>
            </w:r>
          </w:p>
        </w:tc>
        <w:tc>
          <w:tcPr>
            <w:tcW w:w="6167" w:type="dxa"/>
            <w:shd w:val="clear" w:color="auto" w:fill="auto"/>
            <w:vAlign w:val="center"/>
          </w:tcPr>
          <w:p w14:paraId="410F1849">
            <w:pPr>
              <w:adjustRightInd w:val="0"/>
              <w:rPr>
                <w:snapToGrid w:val="0"/>
                <w:color w:val="000000"/>
                <w:kern w:val="0"/>
              </w:rPr>
            </w:pPr>
            <w:r>
              <w:rPr>
                <w:kern w:val="0"/>
              </w:rPr>
              <w:t>满足约定支付条件，</w:t>
            </w:r>
            <w:r>
              <w:rPr>
                <w:bCs/>
              </w:rPr>
              <w:t>甲方</w:t>
            </w:r>
            <w:r>
              <w:rPr>
                <w:color w:val="000000"/>
              </w:rPr>
              <w:t>向乙方支付预付款，为合同总价的60%；</w:t>
            </w:r>
          </w:p>
        </w:tc>
      </w:tr>
      <w:tr w14:paraId="6E59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dxa"/>
            <w:vAlign w:val="center"/>
          </w:tcPr>
          <w:p w14:paraId="1C1077D0">
            <w:r>
              <w:t>2</w:t>
            </w:r>
          </w:p>
        </w:tc>
        <w:tc>
          <w:tcPr>
            <w:tcW w:w="2362" w:type="dxa"/>
            <w:shd w:val="clear" w:color="auto" w:fill="auto"/>
            <w:vAlign w:val="center"/>
          </w:tcPr>
          <w:p w14:paraId="3ED1237B">
            <w:pPr>
              <w:adjustRightInd w:val="0"/>
              <w:rPr>
                <w:kern w:val="0"/>
              </w:rPr>
            </w:pPr>
            <w:r>
              <w:rPr>
                <w:kern w:val="0"/>
              </w:rPr>
              <w:t>全部设备到货</w:t>
            </w:r>
            <w:r>
              <w:rPr>
                <w:rFonts w:hint="eastAsia"/>
                <w:kern w:val="0"/>
              </w:rPr>
              <w:t>、系统集成安装调试完毕，初步验收合格</w:t>
            </w:r>
          </w:p>
        </w:tc>
        <w:tc>
          <w:tcPr>
            <w:tcW w:w="6167" w:type="dxa"/>
            <w:shd w:val="clear" w:color="auto" w:fill="auto"/>
            <w:vAlign w:val="center"/>
          </w:tcPr>
          <w:p w14:paraId="784AF302">
            <w:pPr>
              <w:adjustRightInd w:val="0"/>
              <w:rPr>
                <w:kern w:val="0"/>
              </w:rPr>
            </w:pPr>
            <w:r>
              <w:rPr>
                <w:kern w:val="0"/>
              </w:rPr>
              <w:t>满足约定支付条件，</w:t>
            </w:r>
            <w:r>
              <w:rPr>
                <w:bCs/>
              </w:rPr>
              <w:t>甲方</w:t>
            </w:r>
            <w:r>
              <w:rPr>
                <w:color w:val="000000"/>
              </w:rPr>
              <w:t>向乙方支付合同款，为合同总价的</w:t>
            </w:r>
            <w:r>
              <w:rPr>
                <w:rFonts w:hint="eastAsia"/>
                <w:color w:val="000000"/>
              </w:rPr>
              <w:t>30</w:t>
            </w:r>
            <w:r>
              <w:rPr>
                <w:color w:val="000000"/>
              </w:rPr>
              <w:t>%；</w:t>
            </w:r>
          </w:p>
        </w:tc>
      </w:tr>
      <w:tr w14:paraId="3864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dxa"/>
            <w:vAlign w:val="center"/>
          </w:tcPr>
          <w:p w14:paraId="7A68076A">
            <w:r>
              <w:t>3</w:t>
            </w:r>
          </w:p>
        </w:tc>
        <w:tc>
          <w:tcPr>
            <w:tcW w:w="2362" w:type="dxa"/>
            <w:shd w:val="clear" w:color="auto" w:fill="auto"/>
            <w:vAlign w:val="center"/>
          </w:tcPr>
          <w:p w14:paraId="03F1774E">
            <w:pPr>
              <w:adjustRightInd w:val="0"/>
              <w:rPr>
                <w:kern w:val="0"/>
              </w:rPr>
            </w:pPr>
            <w:r>
              <w:rPr>
                <w:bCs/>
              </w:rPr>
              <w:t>本项目验收合格</w:t>
            </w:r>
          </w:p>
        </w:tc>
        <w:tc>
          <w:tcPr>
            <w:tcW w:w="6167" w:type="dxa"/>
            <w:shd w:val="clear" w:color="auto" w:fill="auto"/>
            <w:vAlign w:val="center"/>
          </w:tcPr>
          <w:p w14:paraId="617AA04F">
            <w:pPr>
              <w:adjustRightInd w:val="0"/>
              <w:rPr>
                <w:snapToGrid w:val="0"/>
                <w:color w:val="000000"/>
                <w:kern w:val="0"/>
              </w:rPr>
            </w:pPr>
            <w:r>
              <w:rPr>
                <w:color w:val="000000"/>
              </w:rPr>
              <w:t>满足约定支付条件，甲方向乙方支付合同款，为合同总价的1</w:t>
            </w:r>
            <w:r>
              <w:rPr>
                <w:rFonts w:hint="eastAsia"/>
                <w:color w:val="000000"/>
              </w:rPr>
              <w:t>0</w:t>
            </w:r>
            <w:r>
              <w:rPr>
                <w:color w:val="000000"/>
              </w:rPr>
              <w:t>%。</w:t>
            </w:r>
          </w:p>
        </w:tc>
      </w:tr>
    </w:tbl>
    <w:p w14:paraId="110B1401">
      <w:pPr>
        <w:ind w:firstLine="420" w:firstLineChars="200"/>
        <w:rPr>
          <w:u w:val="single"/>
        </w:rPr>
      </w:pPr>
      <w:r>
        <w:t>（3）其他：</w:t>
      </w:r>
      <w:r>
        <w:rPr>
          <w:u w:val="single"/>
        </w:rPr>
        <w:t>【/】</w:t>
      </w:r>
      <w:r>
        <w:t>。</w:t>
      </w:r>
    </w:p>
    <w:p w14:paraId="710B19B7">
      <w:pPr>
        <w:ind w:firstLine="420" w:firstLineChars="200"/>
      </w:pPr>
      <w:r>
        <w:t>5.甲方在收到乙方提供的相应面额的正规有效结算凭证后7个工作日内，按照乙方指定的以下账号付款：</w:t>
      </w:r>
    </w:p>
    <w:p w14:paraId="51E679E4">
      <w:pPr>
        <w:ind w:firstLine="420" w:firstLineChars="200"/>
        <w:textAlignment w:val="baseline"/>
      </w:pPr>
      <w:r>
        <w:t>户名：</w:t>
      </w:r>
      <w:r>
        <w:rPr>
          <w:u w:val="single"/>
        </w:rPr>
        <w:t>【 】</w:t>
      </w:r>
    </w:p>
    <w:p w14:paraId="11DEF5C6">
      <w:pPr>
        <w:ind w:firstLine="420" w:firstLineChars="200"/>
        <w:textAlignment w:val="baseline"/>
        <w:rPr>
          <w:u w:val="single"/>
        </w:rPr>
      </w:pPr>
      <w:r>
        <w:t>开户行：</w:t>
      </w:r>
      <w:r>
        <w:rPr>
          <w:u w:val="single"/>
        </w:rPr>
        <w:t>【 】</w:t>
      </w:r>
    </w:p>
    <w:p w14:paraId="31876D85">
      <w:pPr>
        <w:ind w:firstLine="420" w:firstLineChars="200"/>
        <w:rPr>
          <w:u w:val="single"/>
        </w:rPr>
      </w:pPr>
      <w:r>
        <w:t>账号：</w:t>
      </w:r>
      <w:r>
        <w:rPr>
          <w:u w:val="single"/>
        </w:rPr>
        <w:t>【 】</w:t>
      </w:r>
    </w:p>
    <w:p w14:paraId="338150D2">
      <w:pPr>
        <w:ind w:firstLine="420" w:firstLineChars="200"/>
      </w:pPr>
      <w:r>
        <w:t>乙方须在甲方付款前，提供符合甲方要求的合法有效的结算凭证，否则甲方有权拒绝付款且不视为违约。</w:t>
      </w:r>
    </w:p>
    <w:p w14:paraId="03066966">
      <w:pPr>
        <w:ind w:firstLine="420" w:firstLineChars="200"/>
      </w:pPr>
      <w:r>
        <w:t>6.乙方须在合同签订之日起10个工作日内向甲方提交银行机构出具的预付款保函（附件11）或甲方能接受的其他形式的担保，乙方提交的保函应满足以下要求：</w:t>
      </w:r>
    </w:p>
    <w:p w14:paraId="2806311E">
      <w:pPr>
        <w:ind w:firstLine="420" w:firstLineChars="200"/>
      </w:pPr>
      <w:r>
        <w:t>（1）保函中应表示银行机构同意就合同乙方按照合同约定正确和合理地为合同目的使用预付款，向合同甲方提供不可撤销、不可转让的见索即付独立保函；</w:t>
      </w:r>
    </w:p>
    <w:p w14:paraId="1097152F">
      <w:pPr>
        <w:ind w:firstLine="420" w:firstLineChars="200"/>
        <w:rPr>
          <w:u w:val="single"/>
        </w:rPr>
      </w:pPr>
      <w:r>
        <w:t>（2）担保金额须不少于合同总金额的20%，金额为：</w:t>
      </w:r>
      <w:r>
        <w:rPr>
          <w:u w:val="single"/>
        </w:rPr>
        <w:t>【    】</w:t>
      </w:r>
    </w:p>
    <w:p w14:paraId="0F1468EB">
      <w:pPr>
        <w:ind w:firstLine="420" w:firstLineChars="200"/>
      </w:pPr>
      <w:r>
        <w:t>（3）</w:t>
      </w:r>
      <w:r>
        <w:rPr>
          <w:rFonts w:hint="eastAsia"/>
        </w:rPr>
        <w:t>保函有效期自开立之日起至本合同全部设备到货、系统集成安装调试完毕，初步验收合格之日止。</w:t>
      </w:r>
    </w:p>
    <w:p w14:paraId="1D09C5BB">
      <w:pPr>
        <w:ind w:firstLine="420" w:firstLineChars="200"/>
        <w:rPr>
          <w:rFonts w:eastAsia="黑体"/>
        </w:rPr>
      </w:pPr>
      <w:r>
        <w:rPr>
          <w:rFonts w:eastAsia="黑体"/>
        </w:rPr>
        <w:t>第七条 品质承诺</w:t>
      </w:r>
    </w:p>
    <w:p w14:paraId="1AF35FEB">
      <w:pPr>
        <w:ind w:firstLine="420" w:firstLineChars="200"/>
      </w:pPr>
      <w:r>
        <w:t>1.乙方提供的设备应符合合同要求，不因设计、材料、工艺等原因而有任何瑕疵和缺陷。</w:t>
      </w:r>
    </w:p>
    <w:p w14:paraId="05B36AB4">
      <w:pPr>
        <w:ind w:firstLine="420" w:firstLineChars="200"/>
      </w:pPr>
      <w:r>
        <w:t>2.乙方提交的技术文件应完整、准确、配套，满足甲方对设备运行、管理、维护等需要。</w:t>
      </w:r>
    </w:p>
    <w:p w14:paraId="4F1134EF">
      <w:pPr>
        <w:ind w:firstLine="420" w:firstLineChars="200"/>
      </w:pPr>
      <w:r>
        <w:t>3.乙方保证，因其提供设备的知识产权引发的纠纷给甲方造成损失的，由乙方负责赔偿甲方的全部损失。</w:t>
      </w:r>
    </w:p>
    <w:p w14:paraId="6228A1D8">
      <w:pPr>
        <w:ind w:firstLine="420" w:firstLineChars="200"/>
      </w:pPr>
      <w:r>
        <w:t>4.本合同的质量保证期为</w:t>
      </w:r>
      <w:r>
        <w:rPr>
          <w:u w:val="single"/>
        </w:rPr>
        <w:t>【 】</w:t>
      </w:r>
      <w:r>
        <w:t>年，自</w:t>
      </w:r>
      <w:r>
        <w:rPr>
          <w:u w:val="single"/>
        </w:rPr>
        <w:t>【 】</w:t>
      </w:r>
      <w:r>
        <w:t>之日起算。在此期间，乙方应保证对设备进行维护，使设备符合合同要求。</w:t>
      </w:r>
    </w:p>
    <w:p w14:paraId="4BD5C052">
      <w:pPr>
        <w:ind w:firstLine="420" w:firstLineChars="200"/>
      </w:pPr>
      <w:r>
        <w:t>5.质保期内，乙方免收一切维修及材料费用（包括设备软件更新、bug修复等）。质保期内，如设备出现问题，乙方接到甲方通知后</w:t>
      </w:r>
      <w:r>
        <w:rPr>
          <w:u w:val="single"/>
        </w:rPr>
        <w:t>【】</w:t>
      </w:r>
      <w:r>
        <w:t>日内维修，如乙方在收到甲方通知之日起</w:t>
      </w:r>
      <w:r>
        <w:rPr>
          <w:u w:val="single"/>
        </w:rPr>
        <w:t>【 】</w:t>
      </w:r>
      <w:r>
        <w:t>日内不能修复的，乙方应更换相同规格型号品牌的全新替代产品或承担甲方另行聘请人员修复的费用。对经</w:t>
      </w:r>
      <w:r>
        <w:rPr>
          <w:u w:val="single"/>
        </w:rPr>
        <w:t>【 】</w:t>
      </w:r>
      <w:r>
        <w:t>次维修仍达不到使用要求的，甲方有权退货，乙方应退还甲方支付的相应价款，同时承担因退货产生的一切费用。</w:t>
      </w:r>
    </w:p>
    <w:p w14:paraId="623FF65C">
      <w:pPr>
        <w:ind w:firstLine="420" w:firstLineChars="200"/>
      </w:pPr>
      <w:r>
        <w:t>6.乙方负责对甲方操作人员免费进行技术培训，以确保甲方能够准确无误操作。</w:t>
      </w:r>
    </w:p>
    <w:p w14:paraId="4ADB08D4">
      <w:pPr>
        <w:ind w:firstLine="420" w:firstLineChars="200"/>
      </w:pPr>
      <w:r>
        <w:t>7.乙方派往甲方工作的人员，应当遵守甲方的规章制度，服从甲方的工作安排。</w:t>
      </w:r>
    </w:p>
    <w:p w14:paraId="4FEE8BF3">
      <w:pPr>
        <w:ind w:firstLine="420" w:firstLineChars="200"/>
      </w:pPr>
      <w:r>
        <w:t>乙方上述人员为甲方服务时造成自身及他人的人身、财产等损失，由乙方承担全部责任，与甲方无涉；若因此给甲方造成损失的，乙方还须赔偿甲方全部损失。</w:t>
      </w:r>
    </w:p>
    <w:p w14:paraId="0D7BC871">
      <w:pPr>
        <w:ind w:firstLine="420" w:firstLineChars="200"/>
      </w:pPr>
      <w:r>
        <w:t>8.乙方的其他承诺：</w:t>
      </w:r>
      <w:r>
        <w:rPr>
          <w:u w:val="single"/>
        </w:rPr>
        <w:t>【 】</w:t>
      </w:r>
    </w:p>
    <w:p w14:paraId="60C53E63">
      <w:pPr>
        <w:ind w:firstLine="420" w:firstLineChars="200"/>
        <w:rPr>
          <w:rFonts w:eastAsia="黑体"/>
        </w:rPr>
      </w:pPr>
      <w:r>
        <w:rPr>
          <w:rFonts w:eastAsia="黑体"/>
        </w:rPr>
        <w:t>第八条 违约责任</w:t>
      </w:r>
    </w:p>
    <w:p w14:paraId="09F743AB">
      <w:pPr>
        <w:ind w:firstLine="420" w:firstLineChars="200"/>
        <w:rPr>
          <w:u w:val="single"/>
        </w:rPr>
      </w:pPr>
      <w:r>
        <w:t>1.如果乙方在合同约定的期限内不能交货（或不能完成安装调试）</w:t>
      </w:r>
      <w:r>
        <w:rPr>
          <w:spacing w:val="8"/>
        </w:rPr>
        <w:t>的，</w:t>
      </w:r>
      <w:r>
        <w:rPr>
          <w:spacing w:val="6"/>
        </w:rPr>
        <w:t>每逾期一天，按照合同总价的万分之五计算承担违约金，</w:t>
      </w:r>
      <w:r>
        <w:rPr>
          <w:spacing w:val="8"/>
        </w:rPr>
        <w:t>如超过</w:t>
      </w:r>
      <w:r>
        <w:rPr>
          <w:u w:val="single"/>
        </w:rPr>
        <w:t xml:space="preserve"> </w:t>
      </w:r>
      <w:bookmarkStart w:id="97" w:name="fd_DelayDays"/>
      <w:r>
        <w:rPr>
          <w:u w:val="single"/>
        </w:rPr>
        <w:t>30</w:t>
      </w:r>
      <w:bookmarkEnd w:id="97"/>
      <w:r>
        <w:rPr>
          <w:u w:val="single"/>
        </w:rPr>
        <w:t xml:space="preserve"> </w:t>
      </w:r>
      <w:r>
        <w:t>天仍不能交货或因乙方逾期导致甲方合同目的不能实现的，甲方有权解除合同，并要求乙方按照</w:t>
      </w:r>
      <w:r>
        <w:rPr>
          <w:spacing w:val="6"/>
        </w:rPr>
        <w:t>合同总价</w:t>
      </w:r>
      <w:r>
        <w:t>的</w:t>
      </w:r>
      <w:r>
        <w:rPr>
          <w:u w:val="single"/>
        </w:rPr>
        <w:t xml:space="preserve"> </w:t>
      </w:r>
      <w:bookmarkStart w:id="98" w:name="fd_DelayPercent"/>
      <w:r>
        <w:rPr>
          <w:u w:val="single"/>
        </w:rPr>
        <w:t>10</w:t>
      </w:r>
      <w:bookmarkEnd w:id="98"/>
      <w:r>
        <w:rPr>
          <w:u w:val="single"/>
        </w:rPr>
        <w:t xml:space="preserve"> </w:t>
      </w:r>
      <w:r>
        <w:t>%支付违约金。</w:t>
      </w:r>
    </w:p>
    <w:p w14:paraId="6DEBB994">
      <w:pPr>
        <w:ind w:firstLine="420" w:firstLineChars="200"/>
      </w:pPr>
      <w:r>
        <w:t>2.如乙方交付的设备不能通过甲方验收的，甲方有权退、换货直至验收合格或解除合同，并要求乙方按照合同总价的</w:t>
      </w:r>
      <w:r>
        <w:rPr>
          <w:u w:val="single"/>
        </w:rPr>
        <w:t xml:space="preserve"> </w:t>
      </w:r>
      <w:bookmarkStart w:id="99" w:name="fd_CompensatePercentage"/>
      <w:r>
        <w:rPr>
          <w:u w:val="single"/>
        </w:rPr>
        <w:t>10</w:t>
      </w:r>
      <w:bookmarkEnd w:id="99"/>
      <w:r>
        <w:rPr>
          <w:u w:val="single"/>
        </w:rPr>
        <w:t xml:space="preserve"> </w:t>
      </w:r>
      <w:r>
        <w:t>%支付违约金。</w:t>
      </w:r>
    </w:p>
    <w:p w14:paraId="073B6764">
      <w:pPr>
        <w:ind w:firstLine="420" w:firstLineChars="200"/>
      </w:pPr>
      <w:r>
        <w:t>如乙方不配合进行退、换货的，设备毁损、灭失等风险由乙方自行承担，由此给甲方造成损失的，乙方应予赔偿。</w:t>
      </w:r>
    </w:p>
    <w:p w14:paraId="0CFA2E4A">
      <w:pPr>
        <w:ind w:firstLine="420" w:firstLineChars="200"/>
      </w:pPr>
      <w:r>
        <w:t>3.乙方违反合同第七条品质承诺的，应及时按甲方要求采取补救措施，否则，甲方有权要求乙方按照</w:t>
      </w:r>
      <w:r>
        <w:rPr>
          <w:spacing w:val="6"/>
        </w:rPr>
        <w:t>合同总价</w:t>
      </w:r>
      <w:r>
        <w:t>的</w:t>
      </w:r>
      <w:r>
        <w:rPr>
          <w:u w:val="single"/>
        </w:rPr>
        <w:t xml:space="preserve"> 10 </w:t>
      </w:r>
      <w:r>
        <w:t>%支付违约金，违约金不足以弥补甲方损失的，乙方须另行赔偿。</w:t>
      </w:r>
    </w:p>
    <w:p w14:paraId="74CE80E1">
      <w:pPr>
        <w:ind w:firstLine="420" w:firstLineChars="200"/>
      </w:pPr>
      <w:r>
        <w:t>4.甲方解除合同的，合同于甲方发出的书面解除合同通知书送达乙方之日起解除，乙方应在合同解除后</w:t>
      </w:r>
      <w:r>
        <w:rPr>
          <w:u w:val="single"/>
        </w:rPr>
        <w:t xml:space="preserve"> </w:t>
      </w:r>
      <w:bookmarkStart w:id="100" w:name="fd_RefundDay"/>
      <w:r>
        <w:rPr>
          <w:u w:val="single"/>
        </w:rPr>
        <w:t>15</w:t>
      </w:r>
      <w:bookmarkEnd w:id="100"/>
      <w:r>
        <w:rPr>
          <w:u w:val="single"/>
        </w:rPr>
        <w:t xml:space="preserve"> </w:t>
      </w:r>
      <w:r>
        <w:t>日内退还甲方已支付的价款，逾期退还价款的，每日按未退金额的</w:t>
      </w:r>
      <w:r>
        <w:rPr>
          <w:u w:val="single"/>
        </w:rPr>
        <w:t xml:space="preserve"> </w:t>
      </w:r>
      <w:bookmarkStart w:id="101" w:name="fd_RefundPercent"/>
      <w:r>
        <w:rPr>
          <w:u w:val="single"/>
        </w:rPr>
        <w:t>3</w:t>
      </w:r>
      <w:bookmarkEnd w:id="101"/>
      <w:r>
        <w:rPr>
          <w:u w:val="single"/>
        </w:rPr>
        <w:t xml:space="preserve"> </w:t>
      </w:r>
      <w:r>
        <w:t>%支付违约金。</w:t>
      </w:r>
    </w:p>
    <w:p w14:paraId="31333A31">
      <w:pPr>
        <w:ind w:firstLine="420" w:firstLineChars="200"/>
      </w:pPr>
      <w:r>
        <w:t>5.甲方无故未按合同约定付款的，每逾期一日，应当就逾期未支付款项按照合同订立时的1年期LPR折算的日利率计算应向乙方支付的逾期付款利息。</w:t>
      </w:r>
    </w:p>
    <w:p w14:paraId="154C266C">
      <w:pPr>
        <w:ind w:firstLine="420" w:firstLineChars="200"/>
      </w:pPr>
      <w:r>
        <w:t>6.乙方逾期提交符合甲方要求的预付款保函或其他担保的，每逾期一日，每日按合同总金额的0.1%支付违约金。</w:t>
      </w:r>
    </w:p>
    <w:p w14:paraId="256AAEB0">
      <w:pPr>
        <w:ind w:firstLine="420" w:firstLineChars="200"/>
      </w:pPr>
      <w:r>
        <w:t>7.甲方有权从应付合同款中直接扣除乙方应支付的违约金或赔偿金。</w:t>
      </w:r>
    </w:p>
    <w:p w14:paraId="08BC6B49">
      <w:pPr>
        <w:ind w:firstLine="420" w:firstLineChars="200"/>
        <w:rPr>
          <w:rFonts w:eastAsia="黑体"/>
        </w:rPr>
      </w:pPr>
      <w:r>
        <w:rPr>
          <w:rFonts w:eastAsia="黑体"/>
        </w:rPr>
        <w:t>第九条 通知</w:t>
      </w:r>
    </w:p>
    <w:p w14:paraId="3F6C7EBA">
      <w:pPr>
        <w:ind w:firstLine="420" w:firstLineChars="200"/>
        <w:rPr>
          <w:spacing w:val="6"/>
        </w:rPr>
      </w:pPr>
      <w:r>
        <w:t>一方需要向另一方发出的所有通知、请求、要求、同意及其他通讯，都应以中文书写，按以下地址或传真号码，以专人递送、邮寄或传真的方式送达给另一方，按双方约定的方式发出视为送达。如果一方通讯信</w:t>
      </w:r>
      <w:r>
        <w:rPr>
          <w:spacing w:val="6"/>
        </w:rPr>
        <w:t>息发生变更，则应在变更当日以书面形式通知另一方，否则，视为未变更。</w:t>
      </w:r>
    </w:p>
    <w:p w14:paraId="404669AE">
      <w:pPr>
        <w:ind w:firstLine="420" w:firstLineChars="200"/>
      </w:pPr>
      <w:r>
        <w:t>甲方地址：</w:t>
      </w:r>
      <w:r>
        <w:rPr>
          <w:u w:val="single"/>
        </w:rPr>
        <w:t xml:space="preserve"> </w:t>
      </w:r>
      <w:bookmarkStart w:id="102" w:name="fdJGsdz"/>
      <w:r>
        <w:rPr>
          <w:u w:val="single"/>
        </w:rPr>
        <w:t>浙江省杭州市莫干山路111号</w:t>
      </w:r>
      <w:bookmarkEnd w:id="102"/>
      <w:r>
        <w:rPr>
          <w:u w:val="single"/>
        </w:rPr>
        <w:t xml:space="preserve"> </w:t>
      </w:r>
    </w:p>
    <w:p w14:paraId="68511652">
      <w:pPr>
        <w:ind w:firstLine="420" w:firstLineChars="200"/>
      </w:pPr>
      <w:r>
        <w:t>联系人：</w:t>
      </w:r>
      <w:r>
        <w:rPr>
          <w:u w:val="single"/>
        </w:rPr>
        <w:t>【 】</w:t>
      </w:r>
    </w:p>
    <w:p w14:paraId="09D22707">
      <w:pPr>
        <w:ind w:firstLine="420" w:firstLineChars="200"/>
      </w:pPr>
      <w:r>
        <w:t>联系方式：</w:t>
      </w:r>
      <w:r>
        <w:rPr>
          <w:u w:val="single"/>
        </w:rPr>
        <w:t>【 】</w:t>
      </w:r>
    </w:p>
    <w:p w14:paraId="5E2FE5D9">
      <w:pPr>
        <w:ind w:firstLine="420" w:firstLineChars="200"/>
      </w:pPr>
      <w:r>
        <w:t>乙方地址：</w:t>
      </w:r>
      <w:r>
        <w:rPr>
          <w:u w:val="single"/>
        </w:rPr>
        <w:t>【 】</w:t>
      </w:r>
    </w:p>
    <w:p w14:paraId="6E919969">
      <w:pPr>
        <w:ind w:firstLine="420" w:firstLineChars="200"/>
      </w:pPr>
      <w:r>
        <w:t>联系人：</w:t>
      </w:r>
      <w:r>
        <w:rPr>
          <w:u w:val="single"/>
        </w:rPr>
        <w:t>【 】</w:t>
      </w:r>
    </w:p>
    <w:p w14:paraId="62B73A58">
      <w:pPr>
        <w:ind w:firstLine="420" w:firstLineChars="200"/>
      </w:pPr>
      <w:r>
        <w:t>联系方式：</w:t>
      </w:r>
      <w:r>
        <w:rPr>
          <w:u w:val="single"/>
        </w:rPr>
        <w:t>【 】</w:t>
      </w:r>
    </w:p>
    <w:p w14:paraId="2A461CB5">
      <w:pPr>
        <w:ind w:firstLine="420" w:firstLineChars="200"/>
        <w:rPr>
          <w:rFonts w:eastAsia="黑体"/>
        </w:rPr>
      </w:pPr>
      <w:r>
        <w:rPr>
          <w:rFonts w:eastAsia="黑体"/>
        </w:rPr>
        <w:t>第十条 不可抗力</w:t>
      </w:r>
    </w:p>
    <w:p w14:paraId="5EC82451">
      <w:pPr>
        <w:ind w:firstLine="472"/>
      </w:pPr>
      <w:r>
        <w:t>双方由于不可抗力因素，影响合同执行时，则合同履行时间可以延迟，延迟履行合同的期限不得超过事故影响的时间。如果不可抗力事件影响本合同执行超过</w:t>
      </w:r>
      <w:r>
        <w:rPr>
          <w:u w:val="single"/>
        </w:rPr>
        <w:t>45</w:t>
      </w:r>
      <w:r>
        <w:t>日或导致合同目的不能实现的，甲方有权解除合同。受不可抗力影响的一方应尽快将所发生的不可抗力事故情况以书面方式通知另一方，并在</w:t>
      </w:r>
      <w:r>
        <w:rPr>
          <w:u w:val="single"/>
        </w:rPr>
        <w:t xml:space="preserve"> </w:t>
      </w:r>
      <w:bookmarkStart w:id="103" w:name="fd_expressDate"/>
      <w:r>
        <w:rPr>
          <w:u w:val="single"/>
        </w:rPr>
        <w:t>15</w:t>
      </w:r>
      <w:bookmarkEnd w:id="103"/>
      <w:r>
        <w:t>日内以特快专递方式将有关部门出具的证明文件提交给另一方审阅确认。</w:t>
      </w:r>
    </w:p>
    <w:p w14:paraId="3F262C17">
      <w:pPr>
        <w:ind w:firstLine="420" w:firstLineChars="200"/>
        <w:rPr>
          <w:rFonts w:eastAsia="黑体"/>
        </w:rPr>
      </w:pPr>
      <w:r>
        <w:rPr>
          <w:rFonts w:eastAsia="黑体"/>
        </w:rPr>
        <w:t>第十一条 争议的解决</w:t>
      </w:r>
    </w:p>
    <w:p w14:paraId="36764114">
      <w:pPr>
        <w:ind w:firstLine="420" w:firstLineChars="200"/>
        <w:rPr>
          <w:spacing w:val="6"/>
        </w:rPr>
      </w:pPr>
      <w:r>
        <w:t>因执行本合同而引起的一切争议，由双方通过友好协商解</w:t>
      </w:r>
      <w:r>
        <w:rPr>
          <w:spacing w:val="6"/>
        </w:rPr>
        <w:t>决；协商不成时，应向甲方所在地有管辖权的人民法院提起诉讼。</w:t>
      </w:r>
    </w:p>
    <w:p w14:paraId="71AB641F">
      <w:pPr>
        <w:ind w:firstLine="420" w:firstLineChars="200"/>
        <w:rPr>
          <w:rFonts w:eastAsia="黑体"/>
        </w:rPr>
      </w:pPr>
      <w:r>
        <w:rPr>
          <w:rFonts w:eastAsia="黑体"/>
        </w:rPr>
        <w:t>第十二条 其他</w:t>
      </w:r>
    </w:p>
    <w:p w14:paraId="572CDA84">
      <w:pPr>
        <w:ind w:firstLine="420" w:firstLineChars="200"/>
        <w:rPr>
          <w:u w:val="single"/>
        </w:rPr>
      </w:pPr>
      <w:r>
        <w:t>1.本合同附件目录：</w:t>
      </w:r>
      <w:r>
        <w:rPr>
          <w:u w:val="single"/>
        </w:rPr>
        <w:t>【 】</w:t>
      </w:r>
    </w:p>
    <w:p w14:paraId="6EC7F176">
      <w:pPr>
        <w:ind w:firstLine="420" w:firstLineChars="200"/>
      </w:pPr>
      <w:r>
        <w:t>2.在合同执行期间，如有未尽事宜，由甲乙双方友好协商，另行签订补充协议，补充协议经双方盖章后生效。补充协议与本合同不一致的，以补充协议为准。</w:t>
      </w:r>
    </w:p>
    <w:p w14:paraId="07873135">
      <w:pPr>
        <w:ind w:firstLine="420" w:firstLineChars="200"/>
      </w:pPr>
      <w:r>
        <w:t>3.本合同一式四份，甲方执叁份，乙方执壹份，具有同等法律效力。</w:t>
      </w:r>
    </w:p>
    <w:p w14:paraId="6877831C">
      <w:pPr>
        <w:ind w:firstLine="420" w:firstLineChars="200"/>
      </w:pPr>
      <w:r>
        <w:t>4.本合同自双方盖章之日起生效。</w:t>
      </w:r>
    </w:p>
    <w:p w14:paraId="4BEDC69A">
      <w:pPr>
        <w:ind w:firstLine="420" w:firstLineChars="200"/>
      </w:pPr>
      <w:r>
        <w:t>（以下无正文，仅为签署栏）</w:t>
      </w:r>
    </w:p>
    <w:p w14:paraId="7BE8DE54">
      <w:pPr>
        <w:widowControl/>
        <w:jc w:val="left"/>
      </w:pPr>
    </w:p>
    <w:p w14:paraId="2FA63B4C">
      <w:pPr>
        <w:widowControl/>
        <w:jc w:val="left"/>
      </w:pPr>
    </w:p>
    <w:p w14:paraId="173D92FA">
      <w:pPr>
        <w:widowControl/>
        <w:jc w:val="left"/>
      </w:pPr>
    </w:p>
    <w:p w14:paraId="303C356C">
      <w:pPr>
        <w:widowControl/>
        <w:jc w:val="left"/>
      </w:pPr>
    </w:p>
    <w:p w14:paraId="10DA3758">
      <w:pPr>
        <w:widowControl/>
        <w:jc w:val="left"/>
      </w:pPr>
      <w:r>
        <w:t xml:space="preserve">甲方（盖章）                     乙方（盖章）        </w:t>
      </w:r>
    </w:p>
    <w:p w14:paraId="1E89ECE8">
      <w:pPr>
        <w:widowControl/>
        <w:jc w:val="left"/>
      </w:pPr>
      <w:r>
        <w:t xml:space="preserve">授权代表（签字）：                授权代表（签字）：       </w:t>
      </w:r>
    </w:p>
    <w:p w14:paraId="2C525421">
      <w:r>
        <w:t>签约时间：                       签约时间：</w:t>
      </w:r>
    </w:p>
    <w:p w14:paraId="6D723347">
      <w:r>
        <w:br w:type="page"/>
      </w:r>
    </w:p>
    <w:p w14:paraId="51261AF6">
      <w:pPr>
        <w:pStyle w:val="2"/>
      </w:pPr>
      <w:bookmarkStart w:id="104" w:name="_Toc26611"/>
      <w:bookmarkStart w:id="105" w:name="_Toc20216"/>
      <w:r>
        <w:t>第五章  评标办法</w:t>
      </w:r>
      <w:bookmarkEnd w:id="104"/>
      <w:bookmarkEnd w:id="105"/>
    </w:p>
    <w:p w14:paraId="3DE5260F">
      <w:pPr>
        <w:adjustRightInd w:val="0"/>
        <w:ind w:firstLine="420" w:firstLineChars="200"/>
      </w:pPr>
      <w:r>
        <w:t>本评标办法遵照《中华人民共和国政府采购法》等政府采购有关规定，并结合本项目的具体情况制定。</w:t>
      </w:r>
    </w:p>
    <w:p w14:paraId="1AF1ED5C">
      <w:pPr>
        <w:pStyle w:val="3"/>
        <w:ind w:firstLine="420"/>
      </w:pPr>
      <w:r>
        <w:t>一、评标组织</w:t>
      </w:r>
    </w:p>
    <w:p w14:paraId="4E2BA914">
      <w:pPr>
        <w:adjustRightInd w:val="0"/>
        <w:ind w:firstLine="420" w:firstLineChars="200"/>
      </w:pPr>
      <w:r>
        <w:t>评标工作由采购人依法组建的评标委员会负责。评标委员会负责审标、询标、评标等工作，并向采购人提出评审意见和评标报告。</w:t>
      </w:r>
    </w:p>
    <w:p w14:paraId="7C02491E">
      <w:pPr>
        <w:pStyle w:val="3"/>
        <w:ind w:firstLine="420"/>
      </w:pPr>
      <w:r>
        <w:t>二、评标原则</w:t>
      </w:r>
    </w:p>
    <w:p w14:paraId="7EBBF077">
      <w:pPr>
        <w:adjustRightInd w:val="0"/>
        <w:ind w:firstLine="420" w:firstLineChars="200"/>
      </w:pPr>
      <w:r>
        <w:t>评标工作遵循公正、公平、科学、择优的原则，评标人员将本着认真、公正、诚实、廉洁的精神，进行评标工作，择优推荐中标候选人。在评标期间，评标委员及相关工作人员必须严格遵守保密规定，不得泄露评标的有关情况。在评标过程中发现投标人有行贿、提供虚假材料或者串通等违法行为，应当及时向财政部门报告。</w:t>
      </w:r>
    </w:p>
    <w:p w14:paraId="0B050D14">
      <w:pPr>
        <w:adjustRightInd w:val="0"/>
        <w:ind w:firstLine="420" w:firstLineChars="200"/>
      </w:pPr>
      <w:r>
        <w:t>评标委员会成员对需要共同认定的事项存在争议的，应当按照少数服从多数的原则作出结论。持不同意见的评标委员会成员应当在评标报告上签署不同意见及理由，否则视为同意评标报告。</w:t>
      </w:r>
    </w:p>
    <w:p w14:paraId="5BD377E1">
      <w:pPr>
        <w:pStyle w:val="3"/>
        <w:ind w:firstLine="420"/>
      </w:pPr>
      <w:r>
        <w:t>三、评标流程</w:t>
      </w:r>
    </w:p>
    <w:p w14:paraId="5AAAD4BE">
      <w:pPr>
        <w:pStyle w:val="4"/>
        <w:adjustRightInd w:val="0"/>
        <w:ind w:firstLine="420"/>
        <w:rPr>
          <w:szCs w:val="21"/>
        </w:rPr>
      </w:pPr>
      <w:r>
        <w:rPr>
          <w:szCs w:val="21"/>
        </w:rPr>
        <w:t>1.投标文件符合性审查</w:t>
      </w:r>
    </w:p>
    <w:p w14:paraId="66B06D57">
      <w:pPr>
        <w:ind w:firstLine="420" w:firstLineChars="200"/>
      </w:pPr>
      <w:r>
        <w:t>1.1评标委员会对符合资格的投标人的投标文件进行符合性审查，确定其是否满足招标文件的实质性要求。</w:t>
      </w:r>
    </w:p>
    <w:p w14:paraId="195F8729">
      <w:pPr>
        <w:ind w:firstLine="420" w:firstLineChars="200"/>
      </w:pPr>
      <w:r>
        <w:t>1.2符合投标无效情形的投标文件符合性审查不通过。</w:t>
      </w:r>
    </w:p>
    <w:p w14:paraId="00D10099">
      <w:pPr>
        <w:pStyle w:val="4"/>
        <w:adjustRightInd w:val="0"/>
        <w:ind w:firstLine="420"/>
        <w:rPr>
          <w:szCs w:val="21"/>
        </w:rPr>
      </w:pPr>
      <w:r>
        <w:rPr>
          <w:szCs w:val="21"/>
        </w:rPr>
        <w:t>2.投标文件的澄清、说明或者补正</w:t>
      </w:r>
    </w:p>
    <w:p w14:paraId="6D1092BE">
      <w:pPr>
        <w:ind w:firstLine="420" w:firstLineChars="200"/>
      </w:pPr>
      <w:r>
        <w:t>2.1评标委员会应当以书面形式要求投标人对投标文件中含义不明确、同类问题表述不一致、有明显的文字和计算错误的内容作出必要的澄清、说明或者补正。</w:t>
      </w:r>
    </w:p>
    <w:p w14:paraId="2FDA86D3">
      <w:pPr>
        <w:ind w:firstLine="420" w:firstLineChars="200"/>
      </w:pPr>
      <w:r>
        <w:t>2.2投标人的澄清、说明或者补正应当采用书面形式，并加盖公章，或者由法定代表人或其授权的代表签名。投标人的澄清、说明或者补正不得超出投标文件的范围或者改变投标文件的实质性内容。</w:t>
      </w:r>
    </w:p>
    <w:p w14:paraId="6D731F25">
      <w:pPr>
        <w:ind w:firstLine="420" w:firstLineChars="200"/>
      </w:pPr>
      <w:r>
        <w:t>2.3投标文件的澄清、说明或者补正将在“政府采购云平台”完成。</w:t>
      </w:r>
    </w:p>
    <w:p w14:paraId="747ECE1E">
      <w:pPr>
        <w:pStyle w:val="4"/>
        <w:adjustRightInd w:val="0"/>
        <w:ind w:firstLine="420"/>
        <w:rPr>
          <w:szCs w:val="21"/>
        </w:rPr>
      </w:pPr>
      <w:r>
        <w:rPr>
          <w:szCs w:val="21"/>
        </w:rPr>
        <w:t>3.错误修正</w:t>
      </w:r>
    </w:p>
    <w:p w14:paraId="3FB64285">
      <w:pPr>
        <w:ind w:firstLine="420" w:firstLineChars="200"/>
      </w:pPr>
      <w:r>
        <w:t>评标委员会将</w:t>
      </w:r>
      <w:r>
        <w:rPr>
          <w:color w:val="000000"/>
        </w:rPr>
        <w:t>对有效的</w:t>
      </w:r>
      <w:r>
        <w:t>投标文件进行校核，投标文件报价出现前后不一致的，按照下列规定修正：</w:t>
      </w:r>
    </w:p>
    <w:p w14:paraId="4E22B844">
      <w:pPr>
        <w:ind w:firstLine="420" w:firstLineChars="200"/>
      </w:pPr>
      <w:r>
        <w:t>（1）投标文件中开标一览表（报价表）内容与投标文件中相应内容不一致的，以开标一览表（报价表）为准；</w:t>
      </w:r>
    </w:p>
    <w:p w14:paraId="2503DB47">
      <w:pPr>
        <w:ind w:firstLine="420" w:firstLineChars="200"/>
      </w:pPr>
      <w:r>
        <w:t>（2）大写金额和小写金额不一致的，以大写金额为准；</w:t>
      </w:r>
    </w:p>
    <w:p w14:paraId="1FFFECB7">
      <w:pPr>
        <w:ind w:firstLine="420" w:firstLineChars="200"/>
      </w:pPr>
      <w:r>
        <w:t>（3）单价金额小数点或者百分比有明显错位的，以开标一览表的总价为准，并修改单价；</w:t>
      </w:r>
    </w:p>
    <w:p w14:paraId="3828EB9E">
      <w:pPr>
        <w:ind w:firstLine="420" w:firstLineChars="200"/>
      </w:pPr>
      <w:r>
        <w:t>（4）总价金额与按单价汇总金额不一致的，以单价金额计算结果为准。</w:t>
      </w:r>
    </w:p>
    <w:p w14:paraId="14E3DCA6">
      <w:pPr>
        <w:ind w:firstLine="420" w:firstLineChars="200"/>
      </w:pPr>
      <w:r>
        <w:t>同时出现两种以上不一致的，按照前款规定的顺序修正。修正后的报价以澄清方式经投标人确认后产生约束力，投标人不确认的，其投标无效。</w:t>
      </w:r>
    </w:p>
    <w:p w14:paraId="04949464">
      <w:pPr>
        <w:ind w:firstLine="420" w:firstLineChars="200"/>
      </w:pPr>
      <w:r>
        <w:t>如投标文件中报价明细表分项价格或单价有遗报，应视作已含在投标总价中；其投标总价在评标过程中不予调整。其分项价或单价由评标委员会在投标总价不变的前提下根据合理的原则对其予以确定；</w:t>
      </w:r>
    </w:p>
    <w:p w14:paraId="530D69C3">
      <w:pPr>
        <w:pStyle w:val="4"/>
        <w:adjustRightInd w:val="0"/>
        <w:ind w:firstLine="420"/>
        <w:rPr>
          <w:szCs w:val="21"/>
        </w:rPr>
      </w:pPr>
      <w:r>
        <w:rPr>
          <w:szCs w:val="21"/>
        </w:rPr>
        <w:t>4.合理报价澄清说明</w:t>
      </w:r>
    </w:p>
    <w:p w14:paraId="449F48D6">
      <w:pPr>
        <w:ind w:firstLine="422" w:firstLineChars="200"/>
        <w:rPr>
          <w:b/>
          <w:bCs/>
        </w:rPr>
      </w:pPr>
      <w:r>
        <w:rPr>
          <w:b/>
          <w:bCs/>
        </w:rPr>
        <w:t>评标委员会认为投标人的报价明显低于其他通过符合性审查的投标人的报价，有可能影响产品质量或者不能诚信履约的，应当要求其在30分钟内提供书面说明，必要时提交相关证明材料；投标人不能证明其报价合理性的，评标委员会应当将其认定为投标无效。</w:t>
      </w:r>
    </w:p>
    <w:p w14:paraId="2DBA2245">
      <w:pPr>
        <w:pStyle w:val="4"/>
        <w:adjustRightInd w:val="0"/>
        <w:ind w:firstLine="420"/>
        <w:rPr>
          <w:szCs w:val="21"/>
        </w:rPr>
      </w:pPr>
      <w:r>
        <w:rPr>
          <w:szCs w:val="21"/>
        </w:rPr>
        <w:t>5.投标无效情形</w:t>
      </w:r>
    </w:p>
    <w:p w14:paraId="58C17374">
      <w:pPr>
        <w:ind w:firstLine="420" w:firstLineChars="200"/>
      </w:pPr>
      <w:r>
        <w:t>5.1投标人存在下列情况之一的，其投标无效：</w:t>
      </w:r>
    </w:p>
    <w:p w14:paraId="1077006F">
      <w:pPr>
        <w:ind w:firstLine="420" w:firstLineChars="200"/>
      </w:pPr>
      <w:r>
        <w:t>（1）获取招标文件的投标人与参加投标的投标人发生实质性变更的且未提供有效证明的；</w:t>
      </w:r>
    </w:p>
    <w:p w14:paraId="40586D41">
      <w:pPr>
        <w:adjustRightInd w:val="0"/>
        <w:ind w:firstLine="420" w:firstLineChars="200"/>
        <w:rPr>
          <w:color w:val="000000"/>
        </w:rPr>
      </w:pPr>
      <w:r>
        <w:rPr>
          <w:color w:val="000000"/>
        </w:rPr>
        <w:t>（2）</w:t>
      </w:r>
      <w:r>
        <w:t>投标人提交两份或两份以上内容不同的投标文件，未声明哪一份有效的；</w:t>
      </w:r>
    </w:p>
    <w:p w14:paraId="1B6422AB">
      <w:pPr>
        <w:adjustRightInd w:val="0"/>
        <w:ind w:firstLine="420" w:firstLineChars="200"/>
        <w:rPr>
          <w:color w:val="000000"/>
        </w:rPr>
      </w:pPr>
      <w:r>
        <w:rPr>
          <w:color w:val="000000"/>
        </w:rPr>
        <w:t>（3）</w:t>
      </w:r>
      <w:r>
        <w:t>投标文件内容未按招标文件规定盖章的；</w:t>
      </w:r>
    </w:p>
    <w:p w14:paraId="6B92BB9B">
      <w:pPr>
        <w:adjustRightInd w:val="0"/>
        <w:ind w:firstLine="420" w:firstLineChars="200"/>
        <w:rPr>
          <w:color w:val="000000"/>
        </w:rPr>
      </w:pPr>
      <w:r>
        <w:rPr>
          <w:color w:val="000000"/>
        </w:rPr>
        <w:t>（4）</w:t>
      </w:r>
      <w:r>
        <w:t>投标文件含有采购人不能接受的附加条件的；</w:t>
      </w:r>
    </w:p>
    <w:p w14:paraId="77342011">
      <w:pPr>
        <w:adjustRightInd w:val="0"/>
        <w:ind w:firstLine="420" w:firstLineChars="200"/>
        <w:rPr>
          <w:color w:val="000000"/>
        </w:rPr>
      </w:pPr>
      <w:r>
        <w:rPr>
          <w:color w:val="000000"/>
        </w:rPr>
        <w:t>（5）</w:t>
      </w:r>
      <w:r>
        <w:t>投标文件中承诺的投标有效期少于招标文件中载明的投标有效期；</w:t>
      </w:r>
    </w:p>
    <w:p w14:paraId="25BF28A2">
      <w:pPr>
        <w:adjustRightInd w:val="0"/>
        <w:ind w:firstLine="420" w:firstLineChars="200"/>
        <w:rPr>
          <w:color w:val="000000"/>
        </w:rPr>
      </w:pPr>
      <w:r>
        <w:rPr>
          <w:color w:val="000000"/>
        </w:rPr>
        <w:t>（6）</w:t>
      </w:r>
      <w:r>
        <w:t>投标人串通投标，妨碍其他投标人的竞争行为，损害采购人或者其他投标人的合法权益；</w:t>
      </w:r>
    </w:p>
    <w:p w14:paraId="31869D74">
      <w:pPr>
        <w:adjustRightInd w:val="0"/>
        <w:ind w:firstLine="420" w:firstLineChars="200"/>
        <w:rPr>
          <w:color w:val="000000"/>
        </w:rPr>
      </w:pPr>
      <w:r>
        <w:rPr>
          <w:color w:val="000000"/>
        </w:rPr>
        <w:t>（7）投标文件标明的商务技术响应内容与事实不符或虚假响应的；</w:t>
      </w:r>
    </w:p>
    <w:p w14:paraId="14533360">
      <w:pPr>
        <w:adjustRightInd w:val="0"/>
        <w:ind w:firstLine="420" w:firstLineChars="200"/>
        <w:rPr>
          <w:color w:val="000000"/>
        </w:rPr>
      </w:pPr>
      <w:r>
        <w:rPr>
          <w:color w:val="000000"/>
        </w:rPr>
        <w:t>（8）不满足招标文件实质性要求和条件的投标文件；</w:t>
      </w:r>
    </w:p>
    <w:p w14:paraId="56E6A13F">
      <w:pPr>
        <w:adjustRightInd w:val="0"/>
        <w:ind w:firstLine="420" w:firstLineChars="200"/>
        <w:rPr>
          <w:color w:val="000000"/>
        </w:rPr>
      </w:pPr>
      <w:r>
        <w:rPr>
          <w:color w:val="000000"/>
        </w:rPr>
        <w:t>（9）</w:t>
      </w:r>
      <w:r>
        <w:t>标段投标报价超过招标文件规定的预算金额或最高限价；</w:t>
      </w:r>
    </w:p>
    <w:p w14:paraId="68C4D0A4">
      <w:pPr>
        <w:adjustRightInd w:val="0"/>
        <w:ind w:firstLine="420" w:firstLineChars="200"/>
        <w:rPr>
          <w:color w:val="000000"/>
        </w:rPr>
      </w:pPr>
      <w:r>
        <w:rPr>
          <w:color w:val="000000"/>
        </w:rPr>
        <w:t>（10）</w:t>
      </w:r>
      <w:r>
        <w:t>《开标一览表》和《投标价格组成明细表》内容不完整且不接受修正意见或字迹不能辨认的或未提供；</w:t>
      </w:r>
    </w:p>
    <w:p w14:paraId="61850CDA">
      <w:pPr>
        <w:adjustRightInd w:val="0"/>
        <w:ind w:firstLine="420" w:firstLineChars="200"/>
        <w:rPr>
          <w:color w:val="000000"/>
        </w:rPr>
      </w:pPr>
      <w:r>
        <w:rPr>
          <w:color w:val="000000"/>
        </w:rPr>
        <w:t>（11）投标人不确认评标委员会按“3.错误修正”原则进行修正后的报价的；</w:t>
      </w:r>
    </w:p>
    <w:p w14:paraId="484AE8E7">
      <w:pPr>
        <w:adjustRightInd w:val="0"/>
        <w:ind w:firstLine="420" w:firstLineChars="200"/>
        <w:rPr>
          <w:color w:val="000000"/>
        </w:rPr>
      </w:pPr>
      <w:r>
        <w:rPr>
          <w:color w:val="000000"/>
        </w:rPr>
        <w:t>（12）</w:t>
      </w:r>
      <w:r>
        <w:t>投标报价明显高于其市场报价或报价明显不合理，且在规定时间内不能合理说明原因并提供证明材料的；</w:t>
      </w:r>
    </w:p>
    <w:p w14:paraId="7CD5BA5C">
      <w:pPr>
        <w:adjustRightInd w:val="0"/>
        <w:ind w:firstLine="420" w:firstLineChars="200"/>
        <w:rPr>
          <w:color w:val="000000"/>
        </w:rPr>
      </w:pPr>
      <w:r>
        <w:rPr>
          <w:color w:val="000000"/>
        </w:rPr>
        <w:t>（13）认为投标人的报价符合“4.合理报价澄清说明”情形的；</w:t>
      </w:r>
    </w:p>
    <w:p w14:paraId="2E5B5076">
      <w:pPr>
        <w:adjustRightInd w:val="0"/>
        <w:ind w:firstLine="420" w:firstLineChars="200"/>
        <w:rPr>
          <w:color w:val="000000"/>
        </w:rPr>
      </w:pPr>
      <w:r>
        <w:rPr>
          <w:color w:val="000000"/>
        </w:rPr>
        <w:t>（14）</w:t>
      </w:r>
      <w:r>
        <w:t>投标文件中提供了赠品或者与本项目采购无关的其他商品、服务；</w:t>
      </w:r>
    </w:p>
    <w:p w14:paraId="002A8E38">
      <w:pPr>
        <w:adjustRightInd w:val="0"/>
        <w:ind w:firstLine="420" w:firstLineChars="200"/>
        <w:rPr>
          <w:color w:val="000000"/>
        </w:rPr>
      </w:pPr>
      <w:r>
        <w:rPr>
          <w:color w:val="000000"/>
        </w:rPr>
        <w:t>（15）法律法规、规章及省级以上规范性文件规定的其他无效情形。</w:t>
      </w:r>
    </w:p>
    <w:p w14:paraId="7B9EBB87">
      <w:pPr>
        <w:ind w:firstLine="420" w:firstLineChars="200"/>
      </w:pPr>
      <w:r>
        <w:t>5.2有下列情形之一的，为投标人串通行为，其投标无效：</w:t>
      </w:r>
    </w:p>
    <w:p w14:paraId="138D2B4C">
      <w:pPr>
        <w:numPr>
          <w:ilvl w:val="0"/>
          <w:numId w:val="45"/>
        </w:numPr>
        <w:ind w:left="0" w:firstLine="420" w:firstLineChars="200"/>
      </w:pPr>
      <w:r>
        <w:t>投标人直接或者间接从采购人或者采购代理机构处获得其他投标人的相关情况并修改其投标文件或者响应文件；</w:t>
      </w:r>
    </w:p>
    <w:p w14:paraId="29C2D136">
      <w:pPr>
        <w:numPr>
          <w:ilvl w:val="0"/>
          <w:numId w:val="45"/>
        </w:numPr>
        <w:ind w:left="0" w:firstLine="420" w:firstLineChars="200"/>
      </w:pPr>
      <w:r>
        <w:t>投标人按照采购人或者采购代理机构的授意撤换、修改投标文件或者响应文件；</w:t>
      </w:r>
    </w:p>
    <w:p w14:paraId="31E0CCD9">
      <w:pPr>
        <w:numPr>
          <w:ilvl w:val="0"/>
          <w:numId w:val="45"/>
        </w:numPr>
        <w:ind w:left="0" w:firstLine="420" w:firstLineChars="200"/>
      </w:pPr>
      <w:r>
        <w:t>投标人之间协商报价、技术方案等投标文件或者响应文件的实质性内容；</w:t>
      </w:r>
    </w:p>
    <w:p w14:paraId="181F7E92">
      <w:pPr>
        <w:numPr>
          <w:ilvl w:val="0"/>
          <w:numId w:val="45"/>
        </w:numPr>
        <w:ind w:left="0" w:firstLine="420" w:firstLineChars="200"/>
      </w:pPr>
      <w:r>
        <w:t>属于同一集团、协会、商会等组织成员的投标人按照该组织要求协同参加政府采购活动；</w:t>
      </w:r>
    </w:p>
    <w:p w14:paraId="0B47636F">
      <w:pPr>
        <w:numPr>
          <w:ilvl w:val="0"/>
          <w:numId w:val="45"/>
        </w:numPr>
        <w:ind w:left="0" w:firstLine="420" w:firstLineChars="200"/>
      </w:pPr>
      <w:r>
        <w:t>投标人之间事先约定由某一特定投标人中标、成交；</w:t>
      </w:r>
    </w:p>
    <w:p w14:paraId="4CBE5C3C">
      <w:pPr>
        <w:numPr>
          <w:ilvl w:val="0"/>
          <w:numId w:val="45"/>
        </w:numPr>
        <w:ind w:left="0" w:firstLine="420" w:firstLineChars="200"/>
      </w:pPr>
      <w:r>
        <w:t>投标人之间商定部分投标人放弃参加政府采购活动或者放弃中标、成交；</w:t>
      </w:r>
    </w:p>
    <w:p w14:paraId="3DE54B81">
      <w:pPr>
        <w:numPr>
          <w:ilvl w:val="0"/>
          <w:numId w:val="45"/>
        </w:numPr>
        <w:ind w:left="0" w:firstLine="420" w:firstLineChars="200"/>
      </w:pPr>
      <w:r>
        <w:t>投标人与采购人或者采购代理机构之间、投标人相互之间，为谋求特定投标人中标、成交或者排斥其他投标人的其他串通行为；</w:t>
      </w:r>
    </w:p>
    <w:p w14:paraId="208E684F">
      <w:pPr>
        <w:numPr>
          <w:ilvl w:val="0"/>
          <w:numId w:val="45"/>
        </w:numPr>
        <w:ind w:left="0" w:firstLine="420" w:firstLineChars="200"/>
      </w:pPr>
      <w:r>
        <w:t>不同投标人的投标文件由同一单位或者个人编制；</w:t>
      </w:r>
    </w:p>
    <w:p w14:paraId="12446D61">
      <w:pPr>
        <w:numPr>
          <w:ilvl w:val="0"/>
          <w:numId w:val="45"/>
        </w:numPr>
        <w:ind w:left="0" w:firstLine="420" w:firstLineChars="200"/>
      </w:pPr>
      <w:r>
        <w:t>不同投标人委托同一单位或者个人办理投标事宜；</w:t>
      </w:r>
    </w:p>
    <w:p w14:paraId="6624CB12">
      <w:pPr>
        <w:numPr>
          <w:ilvl w:val="0"/>
          <w:numId w:val="45"/>
        </w:numPr>
        <w:ind w:left="0" w:firstLine="420" w:firstLineChars="200"/>
      </w:pPr>
      <w:r>
        <w:t>不同投标人的投标文件载明的项目管理成员或者联系人员为同一人；</w:t>
      </w:r>
    </w:p>
    <w:p w14:paraId="2C8F7185">
      <w:pPr>
        <w:numPr>
          <w:ilvl w:val="0"/>
          <w:numId w:val="45"/>
        </w:numPr>
        <w:ind w:left="0" w:firstLine="420" w:firstLineChars="200"/>
      </w:pPr>
      <w:r>
        <w:t>不同投标人的投标文件异常一致或者投标报价呈规律性差异；</w:t>
      </w:r>
    </w:p>
    <w:p w14:paraId="1602B816">
      <w:pPr>
        <w:adjustRightInd w:val="0"/>
        <w:ind w:firstLine="420" w:firstLineChars="200"/>
      </w:pPr>
      <w:r>
        <w:t>（12）不同投标人的投标文件相互混装。</w:t>
      </w:r>
    </w:p>
    <w:p w14:paraId="015CE363">
      <w:pPr>
        <w:adjustRightInd w:val="0"/>
        <w:ind w:firstLine="420" w:firstLineChars="200"/>
      </w:pPr>
      <w:r>
        <w:t>（13）参与同一标段（包）的投标人存在MAC地址相同、计算机硬盘序列号相同、投标文件细节错误一致且无合理解释、投标人手机号相同等情形的。</w:t>
      </w:r>
    </w:p>
    <w:p w14:paraId="638BF3B3">
      <w:pPr>
        <w:pStyle w:val="4"/>
        <w:ind w:firstLine="420"/>
      </w:pPr>
      <w:r>
        <w:t>6.评分办法</w:t>
      </w:r>
    </w:p>
    <w:p w14:paraId="0B1116B6">
      <w:pPr>
        <w:ind w:firstLine="420" w:firstLineChars="200"/>
      </w:pPr>
      <w:r>
        <w:t>6.1本项目采用综合评分法（总分100分），评标委员会根据本评标办法进行评审，对符合性审查合格的投标文件进行商务和技术评估，综合比较与评价。每个投标人最终得分=商务技术分+价格分。</w:t>
      </w:r>
    </w:p>
    <w:p w14:paraId="29A10CA6">
      <w:pPr>
        <w:ind w:firstLine="420" w:firstLineChars="200"/>
      </w:pPr>
      <w:r>
        <w:t>6.2评审时，评标委员会各成员应当独立对每个有效响应的文件进行评价、打分，然后汇总每个投标人每项评分因素的得分。</w:t>
      </w:r>
    </w:p>
    <w:p w14:paraId="226F0F8D">
      <w:pPr>
        <w:ind w:firstLine="420" w:firstLineChars="200"/>
      </w:pPr>
      <w:r>
        <w:t>6.3对投标人的价格分等客观评分项的评分应当一致，对其他需要借助专业知识评判的主观评分项，应当严格按照评分细则公正评分。</w:t>
      </w:r>
    </w:p>
    <w:p w14:paraId="19B4667F">
      <w:pPr>
        <w:ind w:firstLine="420" w:firstLineChars="200"/>
      </w:pPr>
      <w:r>
        <w:t>6.4评分因素及分值范围</w:t>
      </w:r>
    </w:p>
    <w:p w14:paraId="38CCDA8C">
      <w:pPr>
        <w:pStyle w:val="4"/>
        <w:ind w:firstLine="420"/>
      </w:pPr>
      <w:r>
        <w:t>（1）商务技术分</w:t>
      </w:r>
    </w:p>
    <w:p w14:paraId="25E9007B">
      <w:pPr>
        <w:ind w:firstLine="420"/>
      </w:pPr>
      <w:r>
        <w:t>该评分分值由评标委员会根据评审情况在分值范围内独立评分（具体分值设定详见表格），小数点后最多保留一位小数。每个投标人的最终得分为评标委员会打分汇总后的算术平均值（小数点后保留两位小数，第三位四舍五入）。</w:t>
      </w:r>
    </w:p>
    <w:tbl>
      <w:tblPr>
        <w:tblStyle w:val="23"/>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577"/>
        <w:gridCol w:w="6361"/>
        <w:gridCol w:w="763"/>
      </w:tblGrid>
      <w:tr w14:paraId="7758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76C43D6E">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1577" w:type="dxa"/>
            <w:vAlign w:val="center"/>
          </w:tcPr>
          <w:p w14:paraId="6175A17D">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评分因素</w:t>
            </w:r>
          </w:p>
        </w:tc>
        <w:tc>
          <w:tcPr>
            <w:tcW w:w="6361" w:type="dxa"/>
            <w:vAlign w:val="center"/>
          </w:tcPr>
          <w:p w14:paraId="78C1346A">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评分细则</w:t>
            </w:r>
          </w:p>
          <w:p w14:paraId="2704B7F3">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（电子投标文件中提供的证明材料（证书、合同等）应清晰可辨，如无法辨识，将不予给分。）</w:t>
            </w:r>
          </w:p>
        </w:tc>
        <w:tc>
          <w:tcPr>
            <w:tcW w:w="763" w:type="dxa"/>
            <w:vAlign w:val="center"/>
          </w:tcPr>
          <w:p w14:paraId="7B11BF6A">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分值</w:t>
            </w:r>
          </w:p>
          <w:p w14:paraId="72E9330D">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（分）</w:t>
            </w:r>
          </w:p>
        </w:tc>
      </w:tr>
      <w:tr w14:paraId="105D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15C667D1">
            <w:pP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一</w:t>
            </w:r>
          </w:p>
        </w:tc>
        <w:tc>
          <w:tcPr>
            <w:tcW w:w="1577" w:type="dxa"/>
            <w:vAlign w:val="center"/>
          </w:tcPr>
          <w:p w14:paraId="77897964">
            <w:pP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履约能力</w:t>
            </w:r>
          </w:p>
        </w:tc>
        <w:tc>
          <w:tcPr>
            <w:tcW w:w="6361" w:type="dxa"/>
            <w:vAlign w:val="center"/>
          </w:tcPr>
          <w:p w14:paraId="7002E191">
            <w:pPr>
              <w:rPr>
                <w:rFonts w:eastAsia="黑体"/>
                <w:color w:val="000000" w:themeColor="text1"/>
                <w14:textFill>
                  <w14:solidFill>
                    <w14:schemeClr w14:val="tx1"/>
                  </w14:solidFill>
                </w14:textFill>
              </w:rPr>
            </w:pPr>
          </w:p>
        </w:tc>
        <w:tc>
          <w:tcPr>
            <w:tcW w:w="763" w:type="dxa"/>
            <w:vAlign w:val="center"/>
          </w:tcPr>
          <w:p w14:paraId="39947BC6">
            <w:pPr>
              <w:rPr>
                <w:rFonts w:eastAsia="黑体"/>
                <w:color w:val="000000" w:themeColor="text1"/>
                <w14:textFill>
                  <w14:solidFill>
                    <w14:schemeClr w14:val="tx1"/>
                  </w14:solidFill>
                </w14:textFill>
              </w:rPr>
            </w:pPr>
          </w:p>
        </w:tc>
      </w:tr>
      <w:tr w14:paraId="610F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0734E9EC">
            <w:pPr>
              <w:numPr>
                <w:ilvl w:val="0"/>
                <w:numId w:val="46"/>
              </w:numPr>
              <w:rPr>
                <w:color w:val="000000" w:themeColor="text1"/>
                <w14:textFill>
                  <w14:solidFill>
                    <w14:schemeClr w14:val="tx1"/>
                  </w14:solidFill>
                </w14:textFill>
              </w:rPr>
            </w:pPr>
          </w:p>
        </w:tc>
        <w:tc>
          <w:tcPr>
            <w:tcW w:w="1577" w:type="dxa"/>
            <w:shd w:val="clear" w:color="auto" w:fill="auto"/>
            <w:vAlign w:val="center"/>
          </w:tcPr>
          <w:p w14:paraId="13FEA787">
            <w:pPr>
              <w:rPr>
                <w:color w:val="000000" w:themeColor="text1"/>
                <w14:textFill>
                  <w14:solidFill>
                    <w14:schemeClr w14:val="tx1"/>
                  </w14:solidFill>
                </w14:textFill>
              </w:rPr>
            </w:pPr>
            <w:r>
              <w:t>投标人的管理体系认证</w:t>
            </w:r>
          </w:p>
        </w:tc>
        <w:tc>
          <w:tcPr>
            <w:tcW w:w="6361" w:type="dxa"/>
            <w:shd w:val="clear" w:color="auto" w:fill="auto"/>
            <w:vAlign w:val="center"/>
          </w:tcPr>
          <w:p w14:paraId="2B6DA0A3">
            <w:r>
              <w:t>投标人的管理体系认证</w:t>
            </w:r>
          </w:p>
          <w:p w14:paraId="27B868B4">
            <w:r>
              <w:rPr>
                <w:rFonts w:hint="eastAsia"/>
              </w:rPr>
              <w:t>【1分】</w:t>
            </w:r>
            <w:r>
              <w:t>投标人通过质量管理体系认证</w:t>
            </w:r>
            <w:r>
              <w:rPr>
                <w:rFonts w:hint="eastAsia"/>
              </w:rPr>
              <w:t>的</w:t>
            </w:r>
            <w:r>
              <w:t>得1分</w:t>
            </w:r>
            <w:r>
              <w:rPr>
                <w:rFonts w:hint="eastAsia"/>
              </w:rPr>
              <w:t>；</w:t>
            </w:r>
          </w:p>
          <w:p w14:paraId="689592E9">
            <w:r>
              <w:rPr>
                <w:rFonts w:hint="eastAsia"/>
              </w:rPr>
              <w:t>【1分】</w:t>
            </w:r>
            <w:r>
              <w:t>投标人通过环境管理体系认证</w:t>
            </w:r>
            <w:r>
              <w:rPr>
                <w:rFonts w:hint="eastAsia"/>
              </w:rPr>
              <w:t>的</w:t>
            </w:r>
            <w:r>
              <w:t>得1分；</w:t>
            </w:r>
          </w:p>
          <w:p w14:paraId="4D31E676">
            <w:r>
              <w:rPr>
                <w:rFonts w:hint="eastAsia"/>
              </w:rPr>
              <w:t>【1分】</w:t>
            </w:r>
            <w:r>
              <w:t>投标人通过职业健康安全管理体系认证</w:t>
            </w:r>
            <w:r>
              <w:rPr>
                <w:rFonts w:hint="eastAsia"/>
              </w:rPr>
              <w:t>的</w:t>
            </w:r>
            <w:r>
              <w:t>得1分；</w:t>
            </w:r>
          </w:p>
          <w:p w14:paraId="0E631356">
            <w:r>
              <w:rPr>
                <w:rFonts w:hint="eastAsia" w:eastAsia="楷体"/>
              </w:rPr>
              <w:t>说明：</w:t>
            </w:r>
            <w:r>
              <w:rPr>
                <w:rFonts w:hint="eastAsia" w:ascii="楷体" w:hAnsi="楷体" w:eastAsia="楷体" w:cs="楷体"/>
              </w:rPr>
              <w:t>投标文件中提供有效的相应证书复印件，评标委员会通过全国认证认可信息公共服务平台（http://cx.cnca.cn）核实后进行评分，</w:t>
            </w:r>
            <w:r>
              <w:rPr>
                <w:rFonts w:ascii="楷体" w:hAnsi="楷体" w:eastAsia="楷体" w:cs="楷体"/>
              </w:rPr>
              <w:t>未提供或</w:t>
            </w:r>
            <w:r>
              <w:rPr>
                <w:rFonts w:hint="eastAsia" w:ascii="楷体" w:hAnsi="楷体" w:eastAsia="楷体" w:cs="楷体"/>
              </w:rPr>
              <w:t>经核实不具备以上</w:t>
            </w:r>
            <w:r>
              <w:rPr>
                <w:rFonts w:ascii="楷体" w:hAnsi="楷体" w:eastAsia="楷体" w:cs="楷体"/>
              </w:rPr>
              <w:t>条件</w:t>
            </w:r>
            <w:r>
              <w:rPr>
                <w:rFonts w:hint="eastAsia" w:ascii="楷体" w:hAnsi="楷体" w:eastAsia="楷体" w:cs="楷体"/>
              </w:rPr>
              <w:t>的</w:t>
            </w:r>
            <w:r>
              <w:rPr>
                <w:rFonts w:ascii="楷体" w:hAnsi="楷体" w:eastAsia="楷体" w:cs="楷体"/>
              </w:rPr>
              <w:t>不得分。</w:t>
            </w:r>
            <w:r>
              <w:rPr>
                <w:rFonts w:eastAsia="楷体"/>
                <w:color w:val="000000" w:themeColor="text1"/>
                <w14:textFill>
                  <w14:solidFill>
                    <w14:schemeClr w14:val="tx1"/>
                  </w14:solidFill>
                </w14:textFill>
              </w:rPr>
              <w:t>如投标人为联合体，联合体主办单位具备才可得分。</w:t>
            </w:r>
          </w:p>
        </w:tc>
        <w:tc>
          <w:tcPr>
            <w:tcW w:w="763" w:type="dxa"/>
            <w:shd w:val="clear" w:color="auto" w:fill="auto"/>
            <w:vAlign w:val="center"/>
          </w:tcPr>
          <w:p w14:paraId="09E99540">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r>
      <w:tr w14:paraId="3A8D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269EFC03">
            <w:pPr>
              <w:numPr>
                <w:ilvl w:val="0"/>
                <w:numId w:val="46"/>
              </w:numPr>
              <w:rPr>
                <w:color w:val="000000" w:themeColor="text1"/>
                <w14:textFill>
                  <w14:solidFill>
                    <w14:schemeClr w14:val="tx1"/>
                  </w14:solidFill>
                </w14:textFill>
              </w:rPr>
            </w:pPr>
          </w:p>
        </w:tc>
        <w:tc>
          <w:tcPr>
            <w:tcW w:w="1577" w:type="dxa"/>
            <w:shd w:val="clear" w:color="auto" w:fill="auto"/>
            <w:vAlign w:val="center"/>
          </w:tcPr>
          <w:p w14:paraId="3C36CFDD">
            <w:pPr>
              <w:rPr>
                <w:color w:val="000000" w:themeColor="text1"/>
                <w14:textFill>
                  <w14:solidFill>
                    <w14:schemeClr w14:val="tx1"/>
                  </w14:solidFill>
                </w14:textFill>
              </w:rPr>
            </w:pPr>
            <w:r>
              <w:rPr>
                <w:color w:val="000000" w:themeColor="text1"/>
                <w14:textFill>
                  <w14:solidFill>
                    <w14:schemeClr w14:val="tx1"/>
                  </w14:solidFill>
                </w14:textFill>
              </w:rPr>
              <w:t>投标人的同类项目业绩</w:t>
            </w:r>
          </w:p>
        </w:tc>
        <w:tc>
          <w:tcPr>
            <w:tcW w:w="6361" w:type="dxa"/>
            <w:shd w:val="clear" w:color="auto" w:fill="auto"/>
            <w:vAlign w:val="center"/>
          </w:tcPr>
          <w:p w14:paraId="1DD123C9">
            <w:pPr>
              <w:rPr>
                <w:color w:val="000000" w:themeColor="text1"/>
                <w14:textFill>
                  <w14:solidFill>
                    <w14:schemeClr w14:val="tx1"/>
                  </w14:solidFill>
                </w14:textFill>
              </w:rPr>
            </w:pPr>
            <w:r>
              <w:rPr>
                <w:rFonts w:hint="eastAsia"/>
                <w:color w:val="000000" w:themeColor="text1"/>
                <w14:textFill>
                  <w14:solidFill>
                    <w14:schemeClr w14:val="tx1"/>
                  </w14:solidFill>
                </w14:textFill>
              </w:rPr>
              <w:t>投标人的同类项目业绩</w:t>
            </w:r>
          </w:p>
          <w:p w14:paraId="7B5688F8">
            <w:pPr>
              <w:rPr>
                <w:color w:val="000000" w:themeColor="text1"/>
                <w14:textFill>
                  <w14:solidFill>
                    <w14:schemeClr w14:val="tx1"/>
                  </w14:solidFill>
                </w14:textFill>
              </w:rPr>
            </w:pPr>
            <w:r>
              <w:rPr>
                <w:color w:val="000000" w:themeColor="text1"/>
                <w14:textFill>
                  <w14:solidFill>
                    <w14:schemeClr w14:val="tx1"/>
                  </w14:solidFill>
                </w14:textFill>
              </w:rPr>
              <w:t>【3分】2020年1月1日</w:t>
            </w:r>
            <w:r>
              <w:rPr>
                <w:color w:val="000000"/>
              </w:rPr>
              <w:t>至今（以合同签订时间为准）</w:t>
            </w:r>
            <w:r>
              <w:rPr>
                <w:rFonts w:hint="eastAsia"/>
                <w:color w:val="000000"/>
              </w:rPr>
              <w:t>，投标人承接过</w:t>
            </w:r>
            <w:r>
              <w:rPr>
                <w:rFonts w:hint="eastAsia"/>
                <w:color w:val="000000" w:themeColor="text1"/>
                <w14:textFill>
                  <w14:solidFill>
                    <w14:schemeClr w14:val="tx1"/>
                  </w14:solidFill>
                </w14:textFill>
              </w:rPr>
              <w:t>广播或电视</w:t>
            </w:r>
            <w:r>
              <w:rPr>
                <w:color w:val="000000" w:themeColor="text1"/>
                <w14:textFill>
                  <w14:solidFill>
                    <w14:schemeClr w14:val="tx1"/>
                  </w14:solidFill>
                </w14:textFill>
              </w:rPr>
              <w:t>播出</w:t>
            </w:r>
            <w:r>
              <w:rPr>
                <w:rFonts w:hint="eastAsia"/>
                <w:color w:val="000000" w:themeColor="text1"/>
                <w14:textFill>
                  <w14:solidFill>
                    <w14:schemeClr w14:val="tx1"/>
                  </w14:solidFill>
                </w14:textFill>
              </w:rPr>
              <w:t>总控系统</w:t>
            </w:r>
            <w:r>
              <w:rPr>
                <w:color w:val="000000" w:themeColor="text1"/>
                <w14:textFill>
                  <w14:solidFill>
                    <w14:schemeClr w14:val="tx1"/>
                  </w14:solidFill>
                </w14:textFill>
              </w:rPr>
              <w:t>建设项目，</w:t>
            </w:r>
            <w:r>
              <w:rPr>
                <w:color w:val="000000"/>
              </w:rPr>
              <w:t>每提供一份</w:t>
            </w:r>
            <w:r>
              <w:rPr>
                <w:rFonts w:hint="eastAsia"/>
                <w:color w:val="000000"/>
              </w:rPr>
              <w:t>业绩合同</w:t>
            </w:r>
            <w:r>
              <w:rPr>
                <w:rFonts w:hint="eastAsia"/>
                <w:color w:val="000000" w:themeColor="text1"/>
                <w14:textFill>
                  <w14:solidFill>
                    <w14:schemeClr w14:val="tx1"/>
                  </w14:solidFill>
                </w14:textFill>
              </w:rPr>
              <w:t>得</w:t>
            </w:r>
            <w:r>
              <w:rPr>
                <w:color w:val="000000" w:themeColor="text1"/>
                <w14:textFill>
                  <w14:solidFill>
                    <w14:schemeClr w14:val="tx1"/>
                  </w14:solidFill>
                </w14:textFill>
              </w:rPr>
              <w:t>1分，最高得3分。</w:t>
            </w:r>
          </w:p>
          <w:p w14:paraId="41D17FB7">
            <w:pPr>
              <w:rPr>
                <w:rFonts w:eastAsia="楷体"/>
                <w:color w:val="000000" w:themeColor="text1"/>
                <w14:textFill>
                  <w14:solidFill>
                    <w14:schemeClr w14:val="tx1"/>
                  </w14:solidFill>
                </w14:textFill>
              </w:rPr>
            </w:pPr>
            <w:r>
              <w:rPr>
                <w:rFonts w:eastAsia="楷体"/>
                <w:color w:val="000000" w:themeColor="text1"/>
                <w14:textFill>
                  <w14:solidFill>
                    <w14:schemeClr w14:val="tx1"/>
                  </w14:solidFill>
                </w14:textFill>
              </w:rPr>
              <w:t>说明：①根据投标文件中提供的业绩合同进行评分，未提供或不符合以上条件不得分。如投标人为联合体，联合体主办单位具备才可得分。</w:t>
            </w:r>
          </w:p>
          <w:p w14:paraId="1D1D5F6E">
            <w:pPr>
              <w:rPr>
                <w:rFonts w:eastAsia="楷体"/>
                <w:color w:val="000000" w:themeColor="text1"/>
                <w14:textFill>
                  <w14:solidFill>
                    <w14:schemeClr w14:val="tx1"/>
                  </w14:solidFill>
                </w14:textFill>
              </w:rPr>
            </w:pPr>
            <w:r>
              <w:rPr>
                <w:rFonts w:eastAsia="楷体"/>
                <w:color w:val="000000" w:themeColor="text1"/>
                <w14:textFill>
                  <w14:solidFill>
                    <w14:schemeClr w14:val="tx1"/>
                  </w14:solidFill>
                </w14:textFill>
              </w:rPr>
              <w:t>②投标产品中有首台套产品以及产品核心技术高于国内领先水平并具有明晰自主知识产权的“制造精品”产品，自认定之日起3年内视同已具备相应销售业绩，业绩分值为满分。根据投标文件中提供的相应证明材料进行评分，未提供或不符合以上条件不得分。</w:t>
            </w:r>
          </w:p>
        </w:tc>
        <w:tc>
          <w:tcPr>
            <w:tcW w:w="763" w:type="dxa"/>
            <w:shd w:val="clear" w:color="auto" w:fill="auto"/>
            <w:vAlign w:val="center"/>
          </w:tcPr>
          <w:p w14:paraId="0AE2D189">
            <w:pPr>
              <w:rPr>
                <w:color w:val="000000" w:themeColor="text1"/>
                <w14:textFill>
                  <w14:solidFill>
                    <w14:schemeClr w14:val="tx1"/>
                  </w14:solidFill>
                </w14:textFill>
              </w:rPr>
            </w:pPr>
            <w:r>
              <w:rPr>
                <w:color w:val="000000" w:themeColor="text1"/>
                <w14:textFill>
                  <w14:solidFill>
                    <w14:schemeClr w14:val="tx1"/>
                  </w14:solidFill>
                </w14:textFill>
              </w:rPr>
              <w:t>3</w:t>
            </w:r>
          </w:p>
        </w:tc>
      </w:tr>
      <w:tr w14:paraId="67C4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tcBorders>
              <w:top w:val="single" w:color="auto" w:sz="4" w:space="0"/>
              <w:left w:val="single" w:color="auto" w:sz="4" w:space="0"/>
              <w:bottom w:val="single" w:color="auto" w:sz="4" w:space="0"/>
              <w:right w:val="single" w:color="auto" w:sz="4" w:space="0"/>
            </w:tcBorders>
            <w:vAlign w:val="center"/>
          </w:tcPr>
          <w:p w14:paraId="5544FF70">
            <w:pP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二</w:t>
            </w:r>
          </w:p>
        </w:tc>
        <w:tc>
          <w:tcPr>
            <w:tcW w:w="1577" w:type="dxa"/>
            <w:tcBorders>
              <w:top w:val="single" w:color="auto" w:sz="4" w:space="0"/>
              <w:left w:val="single" w:color="auto" w:sz="4" w:space="0"/>
              <w:bottom w:val="single" w:color="auto" w:sz="4" w:space="0"/>
              <w:right w:val="single" w:color="auto" w:sz="4" w:space="0"/>
            </w:tcBorders>
            <w:vAlign w:val="center"/>
          </w:tcPr>
          <w:p w14:paraId="53083BEF">
            <w:pP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技术水平</w:t>
            </w:r>
          </w:p>
        </w:tc>
        <w:tc>
          <w:tcPr>
            <w:tcW w:w="6361" w:type="dxa"/>
            <w:tcBorders>
              <w:top w:val="single" w:color="auto" w:sz="4" w:space="0"/>
              <w:left w:val="single" w:color="auto" w:sz="4" w:space="0"/>
              <w:bottom w:val="single" w:color="auto" w:sz="4" w:space="0"/>
              <w:right w:val="single" w:color="auto" w:sz="4" w:space="0"/>
            </w:tcBorders>
            <w:vAlign w:val="center"/>
          </w:tcPr>
          <w:p w14:paraId="7DF02E44">
            <w:pPr>
              <w:rPr>
                <w:rFonts w:eastAsia="黑体"/>
                <w:color w:val="000000" w:themeColor="text1"/>
                <w14:textFill>
                  <w14:solidFill>
                    <w14:schemeClr w14:val="tx1"/>
                  </w14:solidFill>
                </w14:textFill>
              </w:rPr>
            </w:pPr>
          </w:p>
        </w:tc>
        <w:tc>
          <w:tcPr>
            <w:tcW w:w="763" w:type="dxa"/>
            <w:tcBorders>
              <w:top w:val="single" w:color="auto" w:sz="4" w:space="0"/>
              <w:left w:val="single" w:color="auto" w:sz="4" w:space="0"/>
              <w:bottom w:val="single" w:color="auto" w:sz="4" w:space="0"/>
              <w:right w:val="single" w:color="auto" w:sz="4" w:space="0"/>
            </w:tcBorders>
            <w:vAlign w:val="center"/>
          </w:tcPr>
          <w:p w14:paraId="022BDCDF">
            <w:pPr>
              <w:rPr>
                <w:rFonts w:eastAsia="黑体"/>
                <w:color w:val="000000" w:themeColor="text1"/>
                <w14:textFill>
                  <w14:solidFill>
                    <w14:schemeClr w14:val="tx1"/>
                  </w14:solidFill>
                </w14:textFill>
              </w:rPr>
            </w:pPr>
          </w:p>
        </w:tc>
      </w:tr>
      <w:tr w14:paraId="1234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tcBorders>
              <w:top w:val="single" w:color="auto" w:sz="4" w:space="0"/>
              <w:left w:val="single" w:color="auto" w:sz="4" w:space="0"/>
              <w:bottom w:val="single" w:color="auto" w:sz="4" w:space="0"/>
              <w:right w:val="single" w:color="auto" w:sz="4" w:space="0"/>
            </w:tcBorders>
            <w:vAlign w:val="center"/>
          </w:tcPr>
          <w:p w14:paraId="0A05938F">
            <w:pPr>
              <w:numPr>
                <w:ilvl w:val="0"/>
                <w:numId w:val="46"/>
              </w:numPr>
              <w:rPr>
                <w:color w:val="000000" w:themeColor="text1"/>
                <w14:textFill>
                  <w14:solidFill>
                    <w14:schemeClr w14:val="tx1"/>
                  </w14:solidFill>
                </w14:textFill>
              </w:rPr>
            </w:pP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12FA83DB">
            <w:pPr>
              <w:rPr>
                <w:color w:val="000000" w:themeColor="text1"/>
                <w14:textFill>
                  <w14:solidFill>
                    <w14:schemeClr w14:val="tx1"/>
                  </w14:solidFill>
                </w14:textFill>
              </w:rPr>
            </w:pPr>
            <w:r>
              <w:rPr>
                <w:color w:val="000000" w:themeColor="text1"/>
                <w14:textFill>
                  <w14:solidFill>
                    <w14:schemeClr w14:val="tx1"/>
                  </w14:solidFill>
                </w14:textFill>
              </w:rPr>
              <w:t>产品技术指标（标有★的技术要求）的满足性</w:t>
            </w:r>
          </w:p>
        </w:tc>
        <w:tc>
          <w:tcPr>
            <w:tcW w:w="6361" w:type="dxa"/>
            <w:tcBorders>
              <w:top w:val="single" w:color="auto" w:sz="4" w:space="0"/>
              <w:left w:val="single" w:color="auto" w:sz="4" w:space="0"/>
              <w:bottom w:val="single" w:color="auto" w:sz="4" w:space="0"/>
              <w:right w:val="single" w:color="auto" w:sz="4" w:space="0"/>
            </w:tcBorders>
            <w:shd w:val="clear" w:color="auto" w:fill="auto"/>
            <w:vAlign w:val="center"/>
          </w:tcPr>
          <w:p w14:paraId="2FA13729">
            <w:pPr>
              <w:rPr>
                <w:color w:val="000000" w:themeColor="text1"/>
                <w14:textFill>
                  <w14:solidFill>
                    <w14:schemeClr w14:val="tx1"/>
                  </w14:solidFill>
                </w14:textFill>
              </w:rPr>
            </w:pPr>
            <w:r>
              <w:rPr>
                <w:color w:val="000000" w:themeColor="text1"/>
                <w14:textFill>
                  <w14:solidFill>
                    <w14:schemeClr w14:val="tx1"/>
                  </w14:solidFill>
                </w14:textFill>
              </w:rPr>
              <w:t>产品技术指标（标有★的技术要求）的满足性</w:t>
            </w:r>
          </w:p>
          <w:p w14:paraId="56CDE820">
            <w:pP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18</w:t>
            </w:r>
            <w:r>
              <w:rPr>
                <w:color w:val="000000" w:themeColor="text1"/>
                <w14:textFill>
                  <w14:solidFill>
                    <w14:schemeClr w14:val="tx1"/>
                  </w14:solidFill>
                </w14:textFill>
              </w:rPr>
              <w:t>分】投标文件明确的投标产品技术指标满足招标文件规定的产品技术要求（标有★的技术要求）的得1</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分，如有一项不满足的扣2分，最高扣1</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分。</w:t>
            </w:r>
          </w:p>
          <w:p w14:paraId="344EF15D">
            <w:pPr>
              <w:rPr>
                <w:color w:val="000000" w:themeColor="text1"/>
                <w14:textFill>
                  <w14:solidFill>
                    <w14:schemeClr w14:val="tx1"/>
                  </w14:solidFill>
                </w14:textFill>
              </w:rPr>
            </w:pPr>
            <w:r>
              <w:rPr>
                <w:rFonts w:eastAsia="楷体"/>
                <w:color w:val="000000" w:themeColor="text1"/>
                <w14:textFill>
                  <w14:solidFill>
                    <w14:schemeClr w14:val="tx1"/>
                  </w14:solidFill>
                </w14:textFill>
              </w:rPr>
              <w:t>说明：采购需求中要求提供证明材料进行证明的，投标人应当在投标文件中提供对应证明材料证明其满足，否则视为不满足。</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538E392D">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8</w:t>
            </w:r>
          </w:p>
        </w:tc>
      </w:tr>
      <w:tr w14:paraId="5082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tcBorders>
              <w:top w:val="single" w:color="auto" w:sz="4" w:space="0"/>
              <w:left w:val="single" w:color="auto" w:sz="4" w:space="0"/>
              <w:bottom w:val="single" w:color="auto" w:sz="4" w:space="0"/>
              <w:right w:val="single" w:color="auto" w:sz="4" w:space="0"/>
            </w:tcBorders>
            <w:vAlign w:val="center"/>
          </w:tcPr>
          <w:p w14:paraId="7DD22177">
            <w:pPr>
              <w:numPr>
                <w:ilvl w:val="0"/>
                <w:numId w:val="46"/>
              </w:numPr>
              <w:rPr>
                <w:color w:val="000000" w:themeColor="text1"/>
                <w14:textFill>
                  <w14:solidFill>
                    <w14:schemeClr w14:val="tx1"/>
                  </w14:solidFill>
                </w14:textFill>
              </w:rPr>
            </w:pP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015ACD0B">
            <w:pPr>
              <w:rPr>
                <w:color w:val="000000" w:themeColor="text1"/>
                <w14:textFill>
                  <w14:solidFill>
                    <w14:schemeClr w14:val="tx1"/>
                  </w14:solidFill>
                </w14:textFill>
              </w:rPr>
            </w:pPr>
            <w:r>
              <w:rPr>
                <w:color w:val="000000" w:themeColor="text1"/>
                <w14:textFill>
                  <w14:solidFill>
                    <w14:schemeClr w14:val="tx1"/>
                  </w14:solidFill>
                </w14:textFill>
              </w:rPr>
              <w:t>产品技术指标（</w:t>
            </w:r>
            <w:r>
              <w:rPr>
                <w:color w:val="000000" w:themeColor="text1"/>
                <w:kern w:val="0"/>
                <w14:textFill>
                  <w14:solidFill>
                    <w14:schemeClr w14:val="tx1"/>
                  </w14:solidFill>
                </w14:textFill>
              </w:rPr>
              <w:t>除</w:t>
            </w:r>
            <w:r>
              <w:rPr>
                <w:color w:val="000000" w:themeColor="text1"/>
                <w14:textFill>
                  <w14:solidFill>
                    <w14:schemeClr w14:val="tx1"/>
                  </w14:solidFill>
                </w14:textFill>
              </w:rPr>
              <w:t>标有▲、★的技术要求外）的满足性</w:t>
            </w:r>
          </w:p>
        </w:tc>
        <w:tc>
          <w:tcPr>
            <w:tcW w:w="6361" w:type="dxa"/>
            <w:tcBorders>
              <w:top w:val="single" w:color="auto" w:sz="4" w:space="0"/>
              <w:left w:val="single" w:color="auto" w:sz="4" w:space="0"/>
              <w:bottom w:val="single" w:color="auto" w:sz="4" w:space="0"/>
              <w:right w:val="single" w:color="auto" w:sz="4" w:space="0"/>
            </w:tcBorders>
            <w:shd w:val="clear" w:color="auto" w:fill="auto"/>
            <w:vAlign w:val="center"/>
          </w:tcPr>
          <w:p w14:paraId="1378C763">
            <w:pPr>
              <w:rPr>
                <w:color w:val="000000" w:themeColor="text1"/>
                <w14:textFill>
                  <w14:solidFill>
                    <w14:schemeClr w14:val="tx1"/>
                  </w14:solidFill>
                </w14:textFill>
              </w:rPr>
            </w:pPr>
            <w:r>
              <w:rPr>
                <w:color w:val="000000" w:themeColor="text1"/>
                <w14:textFill>
                  <w14:solidFill>
                    <w14:schemeClr w14:val="tx1"/>
                  </w14:solidFill>
                </w14:textFill>
              </w:rPr>
              <w:t>产品技术指标（</w:t>
            </w:r>
            <w:r>
              <w:rPr>
                <w:color w:val="000000" w:themeColor="text1"/>
                <w:kern w:val="0"/>
                <w14:textFill>
                  <w14:solidFill>
                    <w14:schemeClr w14:val="tx1"/>
                  </w14:solidFill>
                </w14:textFill>
              </w:rPr>
              <w:t>除</w:t>
            </w:r>
            <w:r>
              <w:rPr>
                <w:color w:val="000000" w:themeColor="text1"/>
                <w14:textFill>
                  <w14:solidFill>
                    <w14:schemeClr w14:val="tx1"/>
                  </w14:solidFill>
                </w14:textFill>
              </w:rPr>
              <w:t>标有▲、★的技术要求外）的满足性</w:t>
            </w:r>
          </w:p>
          <w:p w14:paraId="1B85D0C6">
            <w:pPr>
              <w:rPr>
                <w:color w:val="000000" w:themeColor="text1"/>
                <w14:textFill>
                  <w14:solidFill>
                    <w14:schemeClr w14:val="tx1"/>
                  </w14:solidFill>
                </w14:textFill>
              </w:rPr>
            </w:pPr>
            <w:r>
              <w:rPr>
                <w:color w:val="000000" w:themeColor="text1"/>
                <w14:textFill>
                  <w14:solidFill>
                    <w14:schemeClr w14:val="tx1"/>
                  </w14:solidFill>
                </w14:textFill>
              </w:rPr>
              <w:t>【19分】投标文件明确的投标产品技术指标满足招标文件规定的产品技术要求的得19分，如有一项不满足的扣0.5分，最高扣19分。</w:t>
            </w:r>
          </w:p>
          <w:p w14:paraId="77A6F68F">
            <w:pPr>
              <w:rPr>
                <w:rFonts w:eastAsia="楷体"/>
                <w:color w:val="000000" w:themeColor="text1"/>
                <w14:textFill>
                  <w14:solidFill>
                    <w14:schemeClr w14:val="tx1"/>
                  </w14:solidFill>
                </w14:textFill>
              </w:rPr>
            </w:pPr>
            <w:r>
              <w:rPr>
                <w:rFonts w:eastAsia="楷体"/>
                <w:color w:val="000000" w:themeColor="text1"/>
                <w14:textFill>
                  <w14:solidFill>
                    <w14:schemeClr w14:val="tx1"/>
                  </w14:solidFill>
                </w14:textFill>
              </w:rPr>
              <w:t>说明：如采购需求中要求提供证明材料进行证明的，投标人应当在投标文件中提供对应证明材料证明其满足，否则视为不满足。</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5B4DBE1A">
            <w:pPr>
              <w:rPr>
                <w:color w:val="000000" w:themeColor="text1"/>
                <w14:textFill>
                  <w14:solidFill>
                    <w14:schemeClr w14:val="tx1"/>
                  </w14:solidFill>
                </w14:textFill>
              </w:rPr>
            </w:pPr>
            <w:r>
              <w:rPr>
                <w:color w:val="000000" w:themeColor="text1"/>
                <w14:textFill>
                  <w14:solidFill>
                    <w14:schemeClr w14:val="tx1"/>
                  </w14:solidFill>
                </w14:textFill>
              </w:rPr>
              <w:t>19</w:t>
            </w:r>
          </w:p>
        </w:tc>
      </w:tr>
      <w:tr w14:paraId="3E45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tcBorders>
              <w:top w:val="single" w:color="auto" w:sz="4" w:space="0"/>
              <w:left w:val="single" w:color="auto" w:sz="4" w:space="0"/>
              <w:bottom w:val="single" w:color="auto" w:sz="4" w:space="0"/>
              <w:right w:val="single" w:color="auto" w:sz="4" w:space="0"/>
            </w:tcBorders>
            <w:vAlign w:val="center"/>
          </w:tcPr>
          <w:p w14:paraId="452A83EE">
            <w:pPr>
              <w:numPr>
                <w:ilvl w:val="0"/>
                <w:numId w:val="46"/>
              </w:numPr>
              <w:rPr>
                <w:color w:val="000000" w:themeColor="text1"/>
                <w14:textFill>
                  <w14:solidFill>
                    <w14:schemeClr w14:val="tx1"/>
                  </w14:solidFill>
                </w14:textFill>
              </w:rPr>
            </w:pP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0B14274B">
            <w:pPr>
              <w:rPr>
                <w:color w:val="000000" w:themeColor="text1"/>
                <w14:textFill>
                  <w14:solidFill>
                    <w14:schemeClr w14:val="tx1"/>
                  </w14:solidFill>
                </w14:textFill>
              </w:rPr>
            </w:pPr>
            <w:r>
              <w:rPr>
                <w:color w:val="000000" w:themeColor="text1"/>
                <w14:textFill>
                  <w14:solidFill>
                    <w14:schemeClr w14:val="tx1"/>
                  </w14:solidFill>
                </w14:textFill>
              </w:rPr>
              <w:t>优先采购-产品节能环保</w:t>
            </w:r>
          </w:p>
        </w:tc>
        <w:tc>
          <w:tcPr>
            <w:tcW w:w="6361" w:type="dxa"/>
            <w:tcBorders>
              <w:top w:val="single" w:color="auto" w:sz="4" w:space="0"/>
              <w:left w:val="single" w:color="auto" w:sz="4" w:space="0"/>
              <w:bottom w:val="single" w:color="auto" w:sz="4" w:space="0"/>
              <w:right w:val="single" w:color="auto" w:sz="4" w:space="0"/>
            </w:tcBorders>
            <w:shd w:val="clear" w:color="auto" w:fill="auto"/>
            <w:vAlign w:val="center"/>
          </w:tcPr>
          <w:p w14:paraId="1F3415F4">
            <w:r>
              <w:rPr>
                <w:color w:val="000000" w:themeColor="text1"/>
                <w14:textFill>
                  <w14:solidFill>
                    <w14:schemeClr w14:val="tx1"/>
                  </w14:solidFill>
                </w14:textFill>
              </w:rPr>
              <w:t>优先采购-产品节能环保</w:t>
            </w:r>
          </w:p>
          <w:p w14:paraId="2C3B03D7">
            <w:r>
              <w:t>【1分】属于品目清单（见招标文件附件10）范围的未标</w:t>
            </w:r>
            <w:r>
              <w:rPr>
                <w:color w:val="000000"/>
              </w:rPr>
              <w:t>★</w:t>
            </w:r>
            <w:r>
              <w:t>产品，依据国家确定的认证机构出具的、处于有效期之内的节能产品、环境标志产品认证证书，对获得证书的产品按规定实施政府优先采购。任一投标产品同时具有国家确定的认证机构出具的、处于有效期之内的节能产品、环境标志产品认证证书的得0.</w:t>
            </w:r>
            <w:r>
              <w:rPr>
                <w:rFonts w:hint="eastAsia"/>
              </w:rPr>
              <w:t>2</w:t>
            </w:r>
            <w:r>
              <w:t>分，具有其中之一的得0.</w:t>
            </w:r>
            <w:r>
              <w:rPr>
                <w:rFonts w:hint="eastAsia"/>
              </w:rPr>
              <w:t>1</w:t>
            </w:r>
            <w:r>
              <w:t>分，满分为1分。</w:t>
            </w:r>
          </w:p>
          <w:p w14:paraId="6F0F0C8B">
            <w:pPr>
              <w:rPr>
                <w:color w:val="000000" w:themeColor="text1"/>
                <w14:textFill>
                  <w14:solidFill>
                    <w14:schemeClr w14:val="tx1"/>
                  </w14:solidFill>
                </w14:textFill>
              </w:rPr>
            </w:pPr>
            <w:r>
              <w:rPr>
                <w:rFonts w:eastAsia="楷体"/>
              </w:rPr>
              <w:t>说明：根据投标文件中提供的投标产品的节能产品认证证书或环境标志产品认证证书进行评分，未提供或不符合以上条件不得分。</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2F612E9A">
            <w:pPr>
              <w:rPr>
                <w:color w:val="000000" w:themeColor="text1"/>
                <w14:textFill>
                  <w14:solidFill>
                    <w14:schemeClr w14:val="tx1"/>
                  </w14:solidFill>
                </w14:textFill>
              </w:rPr>
            </w:pPr>
            <w:r>
              <w:t>1</w:t>
            </w:r>
          </w:p>
        </w:tc>
      </w:tr>
      <w:tr w14:paraId="04D1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tcBorders>
              <w:top w:val="single" w:color="auto" w:sz="4" w:space="0"/>
              <w:left w:val="single" w:color="auto" w:sz="4" w:space="0"/>
              <w:bottom w:val="single" w:color="auto" w:sz="4" w:space="0"/>
              <w:right w:val="single" w:color="auto" w:sz="4" w:space="0"/>
            </w:tcBorders>
            <w:vAlign w:val="center"/>
          </w:tcPr>
          <w:p w14:paraId="0EF43B5A">
            <w:pPr>
              <w:numPr>
                <w:ilvl w:val="0"/>
                <w:numId w:val="46"/>
              </w:numPr>
              <w:rPr>
                <w:color w:val="000000" w:themeColor="text1"/>
                <w14:textFill>
                  <w14:solidFill>
                    <w14:schemeClr w14:val="tx1"/>
                  </w14:solidFill>
                </w14:textFill>
              </w:rPr>
            </w:pP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4A95AB4F">
            <w:pPr>
              <w:rPr>
                <w:color w:val="000000" w:themeColor="text1"/>
                <w14:textFill>
                  <w14:solidFill>
                    <w14:schemeClr w14:val="tx1"/>
                  </w14:solidFill>
                </w14:textFill>
              </w:rPr>
            </w:pPr>
            <w:r>
              <w:t>一致性比对系统</w:t>
            </w:r>
            <w:r>
              <w:rPr>
                <w:rFonts w:hint="eastAsia"/>
              </w:rPr>
              <w:t>技术方案</w:t>
            </w:r>
          </w:p>
        </w:tc>
        <w:tc>
          <w:tcPr>
            <w:tcW w:w="6361" w:type="dxa"/>
            <w:tcBorders>
              <w:top w:val="single" w:color="auto" w:sz="4" w:space="0"/>
              <w:left w:val="single" w:color="auto" w:sz="4" w:space="0"/>
              <w:bottom w:val="single" w:color="auto" w:sz="4" w:space="0"/>
              <w:right w:val="single" w:color="auto" w:sz="4" w:space="0"/>
            </w:tcBorders>
            <w:shd w:val="clear" w:color="auto" w:fill="auto"/>
            <w:vAlign w:val="center"/>
          </w:tcPr>
          <w:p w14:paraId="6AD9D7B4">
            <w:r>
              <w:t>一致性比对系统</w:t>
            </w:r>
            <w:r>
              <w:rPr>
                <w:rFonts w:hint="eastAsia"/>
              </w:rPr>
              <w:t>技术方案</w:t>
            </w:r>
          </w:p>
          <w:p w14:paraId="423504B5">
            <w:pPr>
              <w:rPr>
                <w:rFonts w:eastAsiaTheme="minorEastAsia"/>
              </w:rPr>
            </w:pPr>
            <w:r>
              <w:rPr>
                <w:rFonts w:hint="eastAsia"/>
              </w:rPr>
              <w:t>【3分】投标文件中提供的技术方案能满足采购需求，技术手段先进，功能齐全，能</w:t>
            </w:r>
            <w:r>
              <w:rPr>
                <w:rFonts w:eastAsiaTheme="minorEastAsia"/>
                <w:szCs w:val="28"/>
              </w:rPr>
              <w:t>快速检测广播电视节目中主备路信号或传输链路信号的内容一致性</w:t>
            </w:r>
            <w:r>
              <w:rPr>
                <w:rFonts w:hint="eastAsia" w:eastAsiaTheme="minorEastAsia"/>
                <w:szCs w:val="28"/>
              </w:rPr>
              <w:t>，能达到安播标准。</w:t>
            </w:r>
            <w:r>
              <w:rPr>
                <w:rFonts w:hint="eastAsia" w:cs="Times New Roman"/>
              </w:rPr>
              <w:t>（评分值：3分、2分、1分、内容未提供的不得分）</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07027863">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r>
      <w:tr w14:paraId="09C6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tcBorders>
              <w:top w:val="single" w:color="auto" w:sz="4" w:space="0"/>
              <w:left w:val="single" w:color="auto" w:sz="4" w:space="0"/>
              <w:bottom w:val="single" w:color="auto" w:sz="4" w:space="0"/>
              <w:right w:val="single" w:color="auto" w:sz="4" w:space="0"/>
            </w:tcBorders>
            <w:vAlign w:val="center"/>
          </w:tcPr>
          <w:p w14:paraId="65A96179">
            <w:pPr>
              <w:numPr>
                <w:ilvl w:val="0"/>
                <w:numId w:val="46"/>
              </w:numPr>
              <w:rPr>
                <w:color w:val="000000" w:themeColor="text1"/>
                <w14:textFill>
                  <w14:solidFill>
                    <w14:schemeClr w14:val="tx1"/>
                  </w14:solidFill>
                </w14:textFill>
              </w:rPr>
            </w:pPr>
            <w:bookmarkStart w:id="106" w:name="_Hlk190721126"/>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2E0D3CC5">
            <w:r>
              <w:t>播出运行综合网管系统</w:t>
            </w:r>
            <w:r>
              <w:rPr>
                <w:rFonts w:hint="eastAsia"/>
              </w:rPr>
              <w:t>技术方案</w:t>
            </w:r>
          </w:p>
        </w:tc>
        <w:tc>
          <w:tcPr>
            <w:tcW w:w="6361" w:type="dxa"/>
            <w:tcBorders>
              <w:top w:val="single" w:color="auto" w:sz="4" w:space="0"/>
              <w:left w:val="single" w:color="auto" w:sz="4" w:space="0"/>
              <w:bottom w:val="single" w:color="auto" w:sz="4" w:space="0"/>
              <w:right w:val="single" w:color="auto" w:sz="4" w:space="0"/>
            </w:tcBorders>
            <w:shd w:val="clear" w:color="auto" w:fill="auto"/>
            <w:vAlign w:val="center"/>
          </w:tcPr>
          <w:p w14:paraId="4CE114ED">
            <w:r>
              <w:t>播出运行综合网管系统</w:t>
            </w:r>
            <w:r>
              <w:rPr>
                <w:rFonts w:hint="eastAsia"/>
              </w:rPr>
              <w:t>技术方案</w:t>
            </w:r>
          </w:p>
          <w:p w14:paraId="71ECAD40">
            <w:pPr>
              <w:rPr>
                <w:rFonts w:eastAsiaTheme="minorEastAsia"/>
              </w:rPr>
            </w:pPr>
            <w:r>
              <w:rPr>
                <w:rFonts w:hint="eastAsia"/>
              </w:rPr>
              <w:t>【3分】</w:t>
            </w:r>
            <w:r>
              <w:t>投标文件中提供的技术方案能满足采购需求，技术手段先进，功能齐全，能实现对机房、机柜、设备的数字化仿真，并对相关数据统一汇总、提取、分析、</w:t>
            </w:r>
            <w:r>
              <w:rPr>
                <w:rFonts w:hint="eastAsia"/>
              </w:rPr>
              <w:t>存储、</w:t>
            </w:r>
            <w:r>
              <w:t>发布，并支持在不同级别的拓扑上进行呈现，能达到安播标准。</w:t>
            </w:r>
            <w:r>
              <w:rPr>
                <w:rFonts w:hint="eastAsia" w:cs="Times New Roman"/>
              </w:rPr>
              <w:t>（评分值：3分、2分、1分、内容未提供的不得分）</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1FBF5255">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r>
      <w:bookmarkEnd w:id="106"/>
      <w:tr w14:paraId="72CF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tcBorders>
              <w:top w:val="single" w:color="auto" w:sz="4" w:space="0"/>
              <w:left w:val="single" w:color="auto" w:sz="4" w:space="0"/>
              <w:bottom w:val="single" w:color="auto" w:sz="4" w:space="0"/>
              <w:right w:val="single" w:color="auto" w:sz="4" w:space="0"/>
            </w:tcBorders>
            <w:vAlign w:val="center"/>
          </w:tcPr>
          <w:p w14:paraId="192613C7">
            <w:pPr>
              <w:numPr>
                <w:ilvl w:val="0"/>
                <w:numId w:val="46"/>
              </w:numPr>
              <w:rPr>
                <w:color w:val="000000" w:themeColor="text1"/>
                <w14:textFill>
                  <w14:solidFill>
                    <w14:schemeClr w14:val="tx1"/>
                  </w14:solidFill>
                </w14:textFill>
              </w:rPr>
            </w:pP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64D1863E">
            <w:r>
              <w:t>视觉智能盯屏系统</w:t>
            </w:r>
            <w:r>
              <w:rPr>
                <w:rFonts w:hint="eastAsia"/>
              </w:rPr>
              <w:t>技术方案</w:t>
            </w:r>
          </w:p>
        </w:tc>
        <w:tc>
          <w:tcPr>
            <w:tcW w:w="6361" w:type="dxa"/>
            <w:tcBorders>
              <w:top w:val="single" w:color="auto" w:sz="4" w:space="0"/>
              <w:left w:val="single" w:color="auto" w:sz="4" w:space="0"/>
              <w:bottom w:val="single" w:color="auto" w:sz="4" w:space="0"/>
              <w:right w:val="single" w:color="auto" w:sz="4" w:space="0"/>
            </w:tcBorders>
            <w:shd w:val="clear" w:color="auto" w:fill="auto"/>
            <w:vAlign w:val="center"/>
          </w:tcPr>
          <w:p w14:paraId="5517E744">
            <w:r>
              <w:t>视觉智能盯屏系统</w:t>
            </w:r>
            <w:r>
              <w:rPr>
                <w:rFonts w:hint="eastAsia"/>
              </w:rPr>
              <w:t>技术方案</w:t>
            </w:r>
          </w:p>
          <w:p w14:paraId="11100761">
            <w:pPr>
              <w:rPr>
                <w:rFonts w:eastAsiaTheme="minorEastAsia"/>
              </w:rPr>
            </w:pPr>
            <w:r>
              <w:rPr>
                <w:rFonts w:hint="eastAsia"/>
              </w:rPr>
              <w:t>【3分】投标文件中提供的技术方案能满足采购需求，技术手段先进，功能齐全，能</w:t>
            </w:r>
            <w:r>
              <w:rPr>
                <w:rFonts w:eastAsiaTheme="minorEastAsia"/>
                <w:szCs w:val="28"/>
              </w:rPr>
              <w:t>识别播出中出现的劣播现象，满足监播屏幕基于人工智能的监看需求</w:t>
            </w:r>
            <w:r>
              <w:rPr>
                <w:rFonts w:hint="eastAsia" w:eastAsiaTheme="minorEastAsia"/>
                <w:szCs w:val="28"/>
              </w:rPr>
              <w:t>，能达到安播标准。</w:t>
            </w:r>
            <w:r>
              <w:rPr>
                <w:rFonts w:hint="eastAsia" w:cs="Times New Roman"/>
              </w:rPr>
              <w:t>（评分值：3分、2分、1分、内容未提供的不得分）</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2EF7C864">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r>
      <w:tr w14:paraId="0633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tcBorders>
              <w:top w:val="single" w:color="auto" w:sz="4" w:space="0"/>
              <w:left w:val="single" w:color="auto" w:sz="4" w:space="0"/>
              <w:bottom w:val="single" w:color="auto" w:sz="4" w:space="0"/>
              <w:right w:val="single" w:color="auto" w:sz="4" w:space="0"/>
            </w:tcBorders>
            <w:vAlign w:val="center"/>
          </w:tcPr>
          <w:p w14:paraId="19D52F93">
            <w:pPr>
              <w:numPr>
                <w:ilvl w:val="0"/>
                <w:numId w:val="46"/>
              </w:numPr>
              <w:rPr>
                <w:color w:val="000000" w:themeColor="text1"/>
                <w14:textFill>
                  <w14:solidFill>
                    <w14:schemeClr w14:val="tx1"/>
                  </w14:solidFill>
                </w14:textFill>
              </w:rPr>
            </w:pP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228EEC27">
            <w:r>
              <w:t>智能巡检系统</w:t>
            </w:r>
            <w:r>
              <w:rPr>
                <w:rFonts w:hint="eastAsia"/>
              </w:rPr>
              <w:t>技术方案</w:t>
            </w:r>
          </w:p>
        </w:tc>
        <w:tc>
          <w:tcPr>
            <w:tcW w:w="6361" w:type="dxa"/>
            <w:tcBorders>
              <w:top w:val="single" w:color="auto" w:sz="4" w:space="0"/>
              <w:left w:val="single" w:color="auto" w:sz="4" w:space="0"/>
              <w:bottom w:val="single" w:color="auto" w:sz="4" w:space="0"/>
              <w:right w:val="single" w:color="auto" w:sz="4" w:space="0"/>
            </w:tcBorders>
            <w:shd w:val="clear" w:color="auto" w:fill="auto"/>
            <w:vAlign w:val="center"/>
          </w:tcPr>
          <w:p w14:paraId="60064E29">
            <w:r>
              <w:t>智能巡检系统</w:t>
            </w:r>
            <w:r>
              <w:rPr>
                <w:rFonts w:hint="eastAsia"/>
              </w:rPr>
              <w:t>技术方案</w:t>
            </w:r>
          </w:p>
          <w:p w14:paraId="6CF16B5C">
            <w:pPr>
              <w:rPr>
                <w:rFonts w:eastAsiaTheme="minorEastAsia"/>
              </w:rPr>
            </w:pPr>
            <w:r>
              <w:rPr>
                <w:rFonts w:hint="eastAsia"/>
              </w:rPr>
              <w:t>【3分】投标文件中提供的技术方案能满足采购需求，技术手段先进，功能齐全，能</w:t>
            </w:r>
            <w:r>
              <w:rPr>
                <w:rFonts w:eastAsiaTheme="minorEastAsia"/>
                <w:szCs w:val="28"/>
              </w:rPr>
              <w:t>通过人工智能技术识别设备异常状态，满足值班巡检业务的信息化管理需求</w:t>
            </w:r>
            <w:r>
              <w:rPr>
                <w:rFonts w:hint="eastAsia" w:eastAsiaTheme="minorEastAsia"/>
                <w:szCs w:val="28"/>
              </w:rPr>
              <w:t>，能达到安播标准。</w:t>
            </w:r>
            <w:r>
              <w:rPr>
                <w:rFonts w:hint="eastAsia" w:cs="Times New Roman"/>
              </w:rPr>
              <w:t>（评分值：3分、2分、1分、内容未提供的不得分）</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04B09AEB">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r>
      <w:tr w14:paraId="0842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tcBorders>
              <w:top w:val="single" w:color="auto" w:sz="4" w:space="0"/>
              <w:left w:val="single" w:color="auto" w:sz="4" w:space="0"/>
              <w:bottom w:val="single" w:color="auto" w:sz="4" w:space="0"/>
              <w:right w:val="single" w:color="auto" w:sz="4" w:space="0"/>
            </w:tcBorders>
            <w:vAlign w:val="center"/>
          </w:tcPr>
          <w:p w14:paraId="0C116083">
            <w:pPr>
              <w:numPr>
                <w:ilvl w:val="0"/>
                <w:numId w:val="46"/>
              </w:numPr>
              <w:rPr>
                <w:color w:val="000000" w:themeColor="text1"/>
                <w14:textFill>
                  <w14:solidFill>
                    <w14:schemeClr w14:val="tx1"/>
                  </w14:solidFill>
                </w14:textFill>
              </w:rPr>
            </w:pP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11B0319F">
            <w:pPr>
              <w:rPr>
                <w:color w:val="000000" w:themeColor="text1"/>
                <w14:textFill>
                  <w14:solidFill>
                    <w14:schemeClr w14:val="tx1"/>
                  </w14:solidFill>
                </w14:textFill>
              </w:rPr>
            </w:pPr>
            <w:r>
              <w:rPr>
                <w:color w:val="000000" w:themeColor="text1"/>
                <w14:textFill>
                  <w14:solidFill>
                    <w14:schemeClr w14:val="tx1"/>
                  </w14:solidFill>
                </w14:textFill>
              </w:rPr>
              <w:t>供货、安装、调试计划</w:t>
            </w:r>
          </w:p>
        </w:tc>
        <w:tc>
          <w:tcPr>
            <w:tcW w:w="6361" w:type="dxa"/>
            <w:tcBorders>
              <w:top w:val="single" w:color="auto" w:sz="4" w:space="0"/>
              <w:left w:val="single" w:color="auto" w:sz="4" w:space="0"/>
              <w:bottom w:val="single" w:color="auto" w:sz="4" w:space="0"/>
              <w:right w:val="single" w:color="auto" w:sz="4" w:space="0"/>
            </w:tcBorders>
            <w:shd w:val="clear" w:color="auto" w:fill="auto"/>
            <w:vAlign w:val="center"/>
          </w:tcPr>
          <w:p w14:paraId="2F6C64CC">
            <w:pPr>
              <w:rPr>
                <w:color w:val="000000" w:themeColor="text1"/>
                <w14:textFill>
                  <w14:solidFill>
                    <w14:schemeClr w14:val="tx1"/>
                  </w14:solidFill>
                </w14:textFill>
              </w:rPr>
            </w:pPr>
            <w:r>
              <w:rPr>
                <w:color w:val="000000" w:themeColor="text1"/>
                <w14:textFill>
                  <w14:solidFill>
                    <w14:schemeClr w14:val="tx1"/>
                  </w14:solidFill>
                </w14:textFill>
              </w:rPr>
              <w:t>供货、安装、调试计划</w:t>
            </w:r>
          </w:p>
          <w:p w14:paraId="6C63BD40">
            <w:pPr>
              <w:rPr>
                <w:color w:val="000000" w:themeColor="text1"/>
                <w14:textFill>
                  <w14:solidFill>
                    <w14:schemeClr w14:val="tx1"/>
                  </w14:solidFill>
                </w14:textFill>
              </w:rPr>
            </w:pPr>
            <w:r>
              <w:rPr>
                <w:color w:val="000000" w:themeColor="text1"/>
                <w14:textFill>
                  <w14:solidFill>
                    <w14:schemeClr w14:val="tx1"/>
                  </w14:solidFill>
                </w14:textFill>
              </w:rPr>
              <w:t>【3分】投标人供货、安装调试计划科学合理。</w:t>
            </w:r>
            <w:r>
              <w:rPr>
                <w:rFonts w:hint="eastAsia" w:cs="Times New Roman"/>
              </w:rPr>
              <w:t>（评分值：3分、2分、1分、内容未提供的不得分）</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4960239B">
            <w:pPr>
              <w:rPr>
                <w:color w:val="000000" w:themeColor="text1"/>
                <w14:textFill>
                  <w14:solidFill>
                    <w14:schemeClr w14:val="tx1"/>
                  </w14:solidFill>
                </w14:textFill>
              </w:rPr>
            </w:pPr>
            <w:r>
              <w:rPr>
                <w:color w:val="000000" w:themeColor="text1"/>
                <w14:textFill>
                  <w14:solidFill>
                    <w14:schemeClr w14:val="tx1"/>
                  </w14:solidFill>
                </w14:textFill>
              </w:rPr>
              <w:t>3</w:t>
            </w:r>
          </w:p>
        </w:tc>
      </w:tr>
      <w:tr w14:paraId="7452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tcBorders>
              <w:top w:val="single" w:color="auto" w:sz="4" w:space="0"/>
              <w:left w:val="single" w:color="auto" w:sz="4" w:space="0"/>
              <w:bottom w:val="single" w:color="auto" w:sz="4" w:space="0"/>
              <w:right w:val="single" w:color="auto" w:sz="4" w:space="0"/>
            </w:tcBorders>
            <w:vAlign w:val="center"/>
          </w:tcPr>
          <w:p w14:paraId="04A94BCB">
            <w:pPr>
              <w:numPr>
                <w:ilvl w:val="0"/>
                <w:numId w:val="46"/>
              </w:numPr>
              <w:rPr>
                <w:color w:val="000000" w:themeColor="text1"/>
                <w14:textFill>
                  <w14:solidFill>
                    <w14:schemeClr w14:val="tx1"/>
                  </w14:solidFill>
                </w14:textFill>
              </w:rPr>
            </w:pP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6DCD5394">
            <w:pPr>
              <w:rPr>
                <w:color w:val="000000" w:themeColor="text1"/>
                <w14:textFill>
                  <w14:solidFill>
                    <w14:schemeClr w14:val="tx1"/>
                  </w14:solidFill>
                </w14:textFill>
              </w:rPr>
            </w:pPr>
            <w:r>
              <w:rPr>
                <w:color w:val="000000" w:themeColor="text1"/>
                <w14:textFill>
                  <w14:solidFill>
                    <w14:schemeClr w14:val="tx1"/>
                  </w14:solidFill>
                </w14:textFill>
              </w:rPr>
              <w:t>培训服务方案</w:t>
            </w:r>
          </w:p>
        </w:tc>
        <w:tc>
          <w:tcPr>
            <w:tcW w:w="6361" w:type="dxa"/>
            <w:tcBorders>
              <w:top w:val="single" w:color="auto" w:sz="4" w:space="0"/>
              <w:left w:val="single" w:color="auto" w:sz="4" w:space="0"/>
              <w:bottom w:val="single" w:color="auto" w:sz="4" w:space="0"/>
              <w:right w:val="single" w:color="auto" w:sz="4" w:space="0"/>
            </w:tcBorders>
            <w:shd w:val="clear" w:color="auto" w:fill="auto"/>
            <w:vAlign w:val="center"/>
          </w:tcPr>
          <w:p w14:paraId="790C54BD">
            <w:pPr>
              <w:rPr>
                <w:color w:val="000000" w:themeColor="text1"/>
                <w14:textFill>
                  <w14:solidFill>
                    <w14:schemeClr w14:val="tx1"/>
                  </w14:solidFill>
                </w14:textFill>
              </w:rPr>
            </w:pPr>
            <w:r>
              <w:rPr>
                <w:color w:val="000000" w:themeColor="text1"/>
                <w14:textFill>
                  <w14:solidFill>
                    <w14:schemeClr w14:val="tx1"/>
                  </w14:solidFill>
                </w14:textFill>
              </w:rPr>
              <w:t>培训服务方案</w:t>
            </w:r>
          </w:p>
          <w:p w14:paraId="691BE027">
            <w:pPr>
              <w:rPr>
                <w:color w:val="000000" w:themeColor="text1"/>
                <w14:textFill>
                  <w14:solidFill>
                    <w14:schemeClr w14:val="tx1"/>
                  </w14:solidFill>
                </w14:textFill>
              </w:rPr>
            </w:pPr>
            <w:r>
              <w:rPr>
                <w:color w:val="000000" w:themeColor="text1"/>
                <w14:textFill>
                  <w14:solidFill>
                    <w14:schemeClr w14:val="tx1"/>
                  </w14:solidFill>
                </w14:textFill>
              </w:rPr>
              <w:t>【3分】培训服务方案承诺内容满足招标文件规定的培训要求、明确培训课程内容且与对应产品相适应、培训工作计划、组织等实施方案安排合理、可行。</w:t>
            </w:r>
            <w:r>
              <w:rPr>
                <w:rFonts w:hint="eastAsia" w:cs="Times New Roman"/>
              </w:rPr>
              <w:t>（评分值：3分、2分、1分、内容未提供的不得分）</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6D731DFE">
            <w:pPr>
              <w:rPr>
                <w:color w:val="000000" w:themeColor="text1"/>
                <w14:textFill>
                  <w14:solidFill>
                    <w14:schemeClr w14:val="tx1"/>
                  </w14:solidFill>
                </w14:textFill>
              </w:rPr>
            </w:pPr>
            <w:r>
              <w:rPr>
                <w:color w:val="000000" w:themeColor="text1"/>
                <w14:textFill>
                  <w14:solidFill>
                    <w14:schemeClr w14:val="tx1"/>
                  </w14:solidFill>
                </w14:textFill>
              </w:rPr>
              <w:t>3</w:t>
            </w:r>
          </w:p>
        </w:tc>
      </w:tr>
      <w:tr w14:paraId="2B28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tcBorders>
              <w:top w:val="single" w:color="auto" w:sz="4" w:space="0"/>
              <w:left w:val="single" w:color="auto" w:sz="4" w:space="0"/>
              <w:bottom w:val="single" w:color="auto" w:sz="4" w:space="0"/>
              <w:right w:val="single" w:color="auto" w:sz="4" w:space="0"/>
            </w:tcBorders>
            <w:vAlign w:val="center"/>
          </w:tcPr>
          <w:p w14:paraId="1EF9591A">
            <w:pPr>
              <w:numPr>
                <w:ilvl w:val="0"/>
                <w:numId w:val="46"/>
              </w:numPr>
              <w:rPr>
                <w:color w:val="000000" w:themeColor="text1"/>
                <w14:textFill>
                  <w14:solidFill>
                    <w14:schemeClr w14:val="tx1"/>
                  </w14:solidFill>
                </w14:textFill>
              </w:rPr>
            </w:pP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5EDC05E6">
            <w:pPr>
              <w:rPr>
                <w:color w:val="000000" w:themeColor="text1"/>
                <w14:textFill>
                  <w14:solidFill>
                    <w14:schemeClr w14:val="tx1"/>
                  </w14:solidFill>
                </w14:textFill>
              </w:rPr>
            </w:pPr>
            <w:r>
              <w:rPr>
                <w:color w:val="000000" w:themeColor="text1"/>
                <w14:textFill>
                  <w14:solidFill>
                    <w14:schemeClr w14:val="tx1"/>
                  </w14:solidFill>
                </w14:textFill>
              </w:rPr>
              <w:t>售后服务</w:t>
            </w:r>
          </w:p>
        </w:tc>
        <w:tc>
          <w:tcPr>
            <w:tcW w:w="6361" w:type="dxa"/>
            <w:tcBorders>
              <w:top w:val="single" w:color="auto" w:sz="4" w:space="0"/>
              <w:left w:val="single" w:color="auto" w:sz="4" w:space="0"/>
              <w:bottom w:val="single" w:color="auto" w:sz="4" w:space="0"/>
              <w:right w:val="single" w:color="auto" w:sz="4" w:space="0"/>
            </w:tcBorders>
            <w:shd w:val="clear" w:color="auto" w:fill="auto"/>
            <w:vAlign w:val="center"/>
          </w:tcPr>
          <w:p w14:paraId="39DB1F06">
            <w:pPr>
              <w:rPr>
                <w:color w:val="000000" w:themeColor="text1"/>
                <w14:textFill>
                  <w14:solidFill>
                    <w14:schemeClr w14:val="tx1"/>
                  </w14:solidFill>
                </w14:textFill>
              </w:rPr>
            </w:pPr>
            <w:r>
              <w:rPr>
                <w:color w:val="000000" w:themeColor="text1"/>
                <w14:textFill>
                  <w14:solidFill>
                    <w14:schemeClr w14:val="tx1"/>
                  </w14:solidFill>
                </w14:textFill>
              </w:rPr>
              <w:t>售后服务</w:t>
            </w:r>
          </w:p>
          <w:p w14:paraId="2641F42F">
            <w:pPr>
              <w:rPr>
                <w:color w:val="000000" w:themeColor="text1"/>
                <w14:textFill>
                  <w14:solidFill>
                    <w14:schemeClr w14:val="tx1"/>
                  </w14:solidFill>
                </w14:textFill>
              </w:rPr>
            </w:pPr>
            <w:r>
              <w:rPr>
                <w:color w:val="000000" w:themeColor="text1"/>
                <w14:textFill>
                  <w14:solidFill>
                    <w14:schemeClr w14:val="tx1"/>
                  </w14:solidFill>
                </w14:textFill>
              </w:rPr>
              <w:t>【3分】投标人针对本项目提供详细的售后维护与服务方案，内容能够满足售后服务要求和故障响应时间要求。</w:t>
            </w:r>
            <w:r>
              <w:rPr>
                <w:rFonts w:hint="eastAsia" w:cs="Times New Roman"/>
              </w:rPr>
              <w:t>（评分值：3分、2分、1分、内容未提供的不得分）</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4B418218">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r>
      <w:tr w14:paraId="541B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tcBorders>
              <w:top w:val="single" w:color="auto" w:sz="4" w:space="0"/>
              <w:left w:val="single" w:color="auto" w:sz="4" w:space="0"/>
              <w:bottom w:val="single" w:color="auto" w:sz="4" w:space="0"/>
              <w:right w:val="single" w:color="auto" w:sz="4" w:space="0"/>
            </w:tcBorders>
            <w:vAlign w:val="center"/>
          </w:tcPr>
          <w:p w14:paraId="53EC2A8D">
            <w:pPr>
              <w:numPr>
                <w:ilvl w:val="0"/>
                <w:numId w:val="46"/>
              </w:numPr>
              <w:rPr>
                <w:color w:val="000000" w:themeColor="text1"/>
                <w14:textFill>
                  <w14:solidFill>
                    <w14:schemeClr w14:val="tx1"/>
                  </w14:solidFill>
                </w14:textFill>
              </w:rPr>
            </w:pP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14:paraId="262935B8">
            <w:pPr>
              <w:rPr>
                <w:strike/>
                <w:color w:val="000000" w:themeColor="text1"/>
                <w14:textFill>
                  <w14:solidFill>
                    <w14:schemeClr w14:val="tx1"/>
                  </w14:solidFill>
                </w14:textFill>
              </w:rPr>
            </w:pPr>
            <w:r>
              <w:rPr>
                <w:color w:val="000000" w:themeColor="text1"/>
                <w14:textFill>
                  <w14:solidFill>
                    <w14:schemeClr w14:val="tx1"/>
                  </w14:solidFill>
                </w14:textFill>
              </w:rPr>
              <w:t>实施人员保障</w:t>
            </w:r>
          </w:p>
        </w:tc>
        <w:tc>
          <w:tcPr>
            <w:tcW w:w="6361" w:type="dxa"/>
            <w:tcBorders>
              <w:top w:val="single" w:color="auto" w:sz="4" w:space="0"/>
              <w:left w:val="single" w:color="auto" w:sz="4" w:space="0"/>
              <w:bottom w:val="single" w:color="auto" w:sz="4" w:space="0"/>
              <w:right w:val="single" w:color="auto" w:sz="4" w:space="0"/>
            </w:tcBorders>
            <w:shd w:val="clear" w:color="auto" w:fill="auto"/>
            <w:vAlign w:val="center"/>
          </w:tcPr>
          <w:p w14:paraId="15FEAD29">
            <w:pPr>
              <w:rPr>
                <w:color w:val="000000" w:themeColor="text1"/>
                <w14:textFill>
                  <w14:solidFill>
                    <w14:schemeClr w14:val="tx1"/>
                  </w14:solidFill>
                </w14:textFill>
              </w:rPr>
            </w:pPr>
            <w:r>
              <w:rPr>
                <w:color w:val="000000" w:themeColor="text1"/>
                <w14:textFill>
                  <w14:solidFill>
                    <w14:schemeClr w14:val="tx1"/>
                  </w14:solidFill>
                </w14:textFill>
              </w:rPr>
              <w:t>实施人员保障</w:t>
            </w:r>
          </w:p>
          <w:p w14:paraId="6645C526">
            <w:pPr>
              <w:rPr>
                <w:color w:val="000000" w:themeColor="text1"/>
                <w14:textFill>
                  <w14:solidFill>
                    <w14:schemeClr w14:val="tx1"/>
                  </w14:solidFill>
                </w14:textFill>
              </w:rPr>
            </w:pPr>
            <w:r>
              <w:rPr>
                <w:rFonts w:hint="eastAsia"/>
                <w:color w:val="000000" w:themeColor="text1"/>
                <w14:textFill>
                  <w14:solidFill>
                    <w14:schemeClr w14:val="tx1"/>
                  </w14:solidFill>
                </w14:textFill>
              </w:rPr>
              <w:t>【5分】实施人员中具有人力资源和社会保障部门颁发的信息系统项目管理师证书、系统分析师证书、系统集成项目管理工程师证书、网络工程师证书、软件设计师证书的人员，每提供一类证书得1分，最高得5分。</w:t>
            </w:r>
          </w:p>
          <w:p w14:paraId="1DA9390B">
            <w:pPr>
              <w:rPr>
                <w:color w:val="000000" w:themeColor="text1"/>
                <w14:textFill>
                  <w14:solidFill>
                    <w14:schemeClr w14:val="tx1"/>
                  </w14:solidFill>
                </w14:textFill>
              </w:rPr>
            </w:pPr>
            <w:r>
              <w:rPr>
                <w:rFonts w:eastAsia="楷体"/>
              </w:rPr>
              <w:t>说明：要求上述人员为</w:t>
            </w:r>
            <w:r>
              <w:rPr>
                <w:rFonts w:hint="eastAsia" w:eastAsia="楷体"/>
              </w:rPr>
              <w:t>投标人</w:t>
            </w:r>
            <w:r>
              <w:rPr>
                <w:rFonts w:eastAsia="楷体"/>
              </w:rPr>
              <w:t>在职员工，</w:t>
            </w:r>
            <w:r>
              <w:rPr>
                <w:rFonts w:hint="eastAsia" w:eastAsia="楷体"/>
              </w:rPr>
              <w:t>评标委员会</w:t>
            </w:r>
            <w:r>
              <w:rPr>
                <w:rFonts w:eastAsia="楷体"/>
              </w:rPr>
              <w:t>根据</w:t>
            </w:r>
            <w:r>
              <w:rPr>
                <w:rFonts w:hint="eastAsia" w:eastAsia="楷体"/>
              </w:rPr>
              <w:t>投标</w:t>
            </w:r>
            <w:r>
              <w:rPr>
                <w:rFonts w:eastAsia="楷体"/>
              </w:rPr>
              <w:t>文件中提供的以上人员的</w:t>
            </w:r>
            <w:r>
              <w:rPr>
                <w:rFonts w:hint="eastAsia" w:eastAsia="楷体"/>
              </w:rPr>
              <w:t>投标</w:t>
            </w:r>
            <w:r>
              <w:rPr>
                <w:rFonts w:eastAsia="楷体"/>
              </w:rPr>
              <w:t>文件提交截止时间前3个月中任意一个月的社保缴纳证明或劳动合同、有关资格证书进行评分，未提供或不符合以上条</w:t>
            </w:r>
            <w:r>
              <w:rPr>
                <w:rFonts w:hint="eastAsia" w:eastAsia="楷体"/>
              </w:rPr>
              <w:t>件的</w:t>
            </w:r>
            <w:r>
              <w:rPr>
                <w:rFonts w:eastAsia="楷体"/>
              </w:rPr>
              <w:t>不得分。社保缴纳证明以社保机构出具的社保证明为准。一</w:t>
            </w:r>
            <w:r>
              <w:rPr>
                <w:rFonts w:hint="eastAsia" w:eastAsia="楷体"/>
              </w:rPr>
              <w:t>类</w:t>
            </w:r>
            <w:r>
              <w:rPr>
                <w:rFonts w:eastAsia="楷体"/>
              </w:rPr>
              <w:t>证</w:t>
            </w:r>
            <w:r>
              <w:rPr>
                <w:rFonts w:hint="eastAsia" w:eastAsia="楷体"/>
              </w:rPr>
              <w:t>仅计分一次</w:t>
            </w:r>
            <w:r>
              <w:rPr>
                <w:rFonts w:eastAsia="楷体"/>
              </w:rPr>
              <w:t>，不重复计分。</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7FFE2698">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14:paraId="585B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42D56FAC">
            <w:pPr>
              <w:rPr>
                <w:color w:val="000000" w:themeColor="text1"/>
                <w14:textFill>
                  <w14:solidFill>
                    <w14:schemeClr w14:val="tx1"/>
                  </w14:solidFill>
                </w14:textFill>
              </w:rPr>
            </w:pPr>
          </w:p>
        </w:tc>
        <w:tc>
          <w:tcPr>
            <w:tcW w:w="1577" w:type="dxa"/>
            <w:vAlign w:val="center"/>
          </w:tcPr>
          <w:p w14:paraId="1129ED42">
            <w:pPr>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6361" w:type="dxa"/>
            <w:vAlign w:val="center"/>
          </w:tcPr>
          <w:p w14:paraId="107FB34E">
            <w:pPr>
              <w:rPr>
                <w:color w:val="000000" w:themeColor="text1"/>
                <w14:textFill>
                  <w14:solidFill>
                    <w14:schemeClr w14:val="tx1"/>
                  </w14:solidFill>
                </w14:textFill>
              </w:rPr>
            </w:pPr>
          </w:p>
        </w:tc>
        <w:tc>
          <w:tcPr>
            <w:tcW w:w="763" w:type="dxa"/>
            <w:vAlign w:val="center"/>
          </w:tcPr>
          <w:p w14:paraId="0E0E5EE7">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sum(D1:D16)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70</w:t>
            </w:r>
            <w:r>
              <w:rPr>
                <w:color w:val="000000" w:themeColor="text1"/>
                <w14:textFill>
                  <w14:solidFill>
                    <w14:schemeClr w14:val="tx1"/>
                  </w14:solidFill>
                </w14:textFill>
              </w:rPr>
              <w:fldChar w:fldCharType="end"/>
            </w:r>
          </w:p>
        </w:tc>
      </w:tr>
    </w:tbl>
    <w:p w14:paraId="47763592">
      <w:pPr>
        <w:pStyle w:val="4"/>
        <w:ind w:firstLine="420"/>
        <w:rPr>
          <w:szCs w:val="21"/>
        </w:rPr>
      </w:pPr>
      <w:r>
        <w:rPr>
          <w:szCs w:val="21"/>
        </w:rPr>
        <w:t>（2）价格分</w:t>
      </w:r>
    </w:p>
    <w:p w14:paraId="1CF2016D">
      <w:pPr>
        <w:widowControl/>
        <w:adjustRightInd w:val="0"/>
        <w:ind w:firstLine="420" w:firstLineChars="200"/>
        <w:rPr>
          <w:kern w:val="0"/>
        </w:rPr>
      </w:pPr>
      <w:r>
        <w:rPr>
          <w:kern w:val="0"/>
        </w:rPr>
        <w:t>价格评分将在有效投标人范围内进行，最高得</w:t>
      </w:r>
      <w:r>
        <w:rPr>
          <w:kern w:val="0"/>
          <w:u w:val="single"/>
        </w:rPr>
        <w:t>30</w:t>
      </w:r>
      <w:r>
        <w:rPr>
          <w:kern w:val="0"/>
        </w:rPr>
        <w:t>分，最低得</w:t>
      </w:r>
      <w:r>
        <w:rPr>
          <w:kern w:val="0"/>
          <w:u w:val="single"/>
        </w:rPr>
        <w:t xml:space="preserve"> 0</w:t>
      </w:r>
      <w:r>
        <w:rPr>
          <w:kern w:val="0"/>
        </w:rPr>
        <w:t>分（小数点后保留两位小数，第三位四舍五入）。满足招标文件要求且投标报价最低的</w:t>
      </w:r>
      <w:r>
        <w:rPr>
          <w:b/>
          <w:kern w:val="0"/>
          <w:u w:val="thick"/>
        </w:rPr>
        <w:t>投标报价</w:t>
      </w:r>
      <w:r>
        <w:rPr>
          <w:kern w:val="0"/>
        </w:rPr>
        <w:t>为</w:t>
      </w:r>
      <w:r>
        <w:rPr>
          <w:b/>
          <w:kern w:val="0"/>
          <w:u w:val="thick"/>
        </w:rPr>
        <w:t>评标基准价</w:t>
      </w:r>
      <w:r>
        <w:rPr>
          <w:kern w:val="0"/>
        </w:rPr>
        <w:t>，投标人的价格分统一按照下列公式计算：</w:t>
      </w:r>
    </w:p>
    <w:p w14:paraId="0B2D6ED8">
      <w:pPr>
        <w:widowControl/>
        <w:adjustRightInd w:val="0"/>
        <w:ind w:firstLine="420" w:firstLineChars="200"/>
        <w:rPr>
          <w:kern w:val="0"/>
        </w:rPr>
      </w:pPr>
      <w:r>
        <w:rPr>
          <w:kern w:val="0"/>
        </w:rPr>
        <w:t>投标报价得分=（</w:t>
      </w:r>
      <w:r>
        <w:rPr>
          <w:b/>
          <w:kern w:val="0"/>
          <w:u w:val="thick"/>
        </w:rPr>
        <w:t>评标基准价</w:t>
      </w:r>
      <w:r>
        <w:rPr>
          <w:kern w:val="0"/>
        </w:rPr>
        <w:t>／</w:t>
      </w:r>
      <w:r>
        <w:rPr>
          <w:b/>
          <w:kern w:val="0"/>
          <w:u w:val="thick"/>
        </w:rPr>
        <w:t>投标报价）</w:t>
      </w:r>
      <w:r>
        <w:rPr>
          <w:kern w:val="0"/>
        </w:rPr>
        <w:t>×</w:t>
      </w:r>
      <w:r>
        <w:rPr>
          <w:kern w:val="0"/>
          <w:u w:val="single"/>
        </w:rPr>
        <w:t>30</w:t>
      </w:r>
      <w:r>
        <w:rPr>
          <w:kern w:val="0"/>
        </w:rPr>
        <w:t>%×100</w:t>
      </w:r>
    </w:p>
    <w:p w14:paraId="69020971">
      <w:pPr>
        <w:widowControl/>
        <w:adjustRightInd w:val="0"/>
        <w:ind w:firstLine="422" w:firstLineChars="200"/>
        <w:rPr>
          <w:b/>
        </w:rPr>
      </w:pPr>
      <w:r>
        <w:rPr>
          <w:b/>
        </w:rPr>
        <w:t>落实政府采购政策说明：</w:t>
      </w:r>
    </w:p>
    <w:p w14:paraId="0E311E01">
      <w:pPr>
        <w:ind w:firstLine="420" w:firstLineChars="200"/>
      </w:pPr>
      <w:r>
        <w:t>本项目执行《财政部 工业和信息化部关于印发＜政府采购促进中小企业发展管理办法＞的通知》（财库〔2020〕46号）的规定，对小型、微型企业的投标报价进行价格评审优惠扶持。</w:t>
      </w:r>
    </w:p>
    <w:p w14:paraId="0D58B9B3">
      <w:pPr>
        <w:ind w:firstLine="420" w:firstLineChars="200"/>
      </w:pPr>
      <w:r>
        <w:t>（1）如标段内所涉投标人（如为联合体，指各联合体成员）及接受分包的供应商全部属于小型、微型企业，则对投标人的投标报价给予10%的扣除，用扣除后的价格计算价格评分。</w:t>
      </w:r>
    </w:p>
    <w:p w14:paraId="1FD8B762">
      <w:pPr>
        <w:ind w:firstLine="420" w:firstLineChars="200"/>
      </w:pPr>
      <w:r>
        <w:t>（2）如标段内所涉投标人（如为联合体，指各联合体成员）及接受分包的供应商不是全部属于小型、微型企业，但投标文件承诺小型、微型企业的合同份额占到合同总金额30%以上的，根据《财政部 工业和信息化部关于印发＜政府采购促进中小企业发展管理办法＞的通知》（财库〔2020〕46号）的规定，则对投标人的投标报价给予4%的扣除，用扣除后的价格计算价格评分。组成联合体或者接受分包的小微企业与联合体内其他企业、分包企业之间存在直接控股、管理关系的，不享受价格评审优惠扶持。</w:t>
      </w:r>
    </w:p>
    <w:p w14:paraId="57FFFCA6">
      <w:pPr>
        <w:ind w:firstLine="420" w:firstLineChars="200"/>
      </w:pPr>
      <w:r>
        <w:t>（3）满足以下之一条件，视为小型、微型企业。</w:t>
      </w:r>
    </w:p>
    <w:p w14:paraId="128C422D">
      <w:pPr>
        <w:ind w:firstLine="420" w:firstLineChars="200"/>
      </w:pPr>
      <w:r>
        <w:t>◇按照《工业和信息化部 国家统计局 国家发展和改革委员会 财政部关于印发＜中小企业划型标准规定＞的通知》（工信部联企业〔2011〕300号）的规定，所涉企业属于采购标的对应的中小企业划分标准所属行业【</w:t>
      </w:r>
      <w:r>
        <w:rPr>
          <w:b/>
          <w:bCs/>
        </w:rPr>
        <w:t>工业</w:t>
      </w:r>
      <w:r>
        <w:t>】的小型、微型企业，并按《财政部 工业和信息化部关于印发＜政府采购促进中小企业发展管理办法＞的通知》（财库〔2020〕46号）的规定在投标文件中提供了【《中小企业声明函》】。</w:t>
      </w:r>
    </w:p>
    <w:p w14:paraId="29D371F8">
      <w:pPr>
        <w:ind w:firstLine="420" w:firstLineChars="200"/>
      </w:pPr>
      <w:r>
        <w:t>◇按照《财政部 司法部关于政府采购支持监狱企业发展有关问题的通知》（财库〔2014〕68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2FC804B9">
      <w:pPr>
        <w:widowControl/>
        <w:adjustRightInd w:val="0"/>
        <w:ind w:firstLine="420" w:firstLineChars="200"/>
        <w:rPr>
          <w:b/>
        </w:rPr>
      </w:pPr>
      <w:r>
        <w:t>◇按照《财政部 民政部 中国残疾人联合会关于促进残疾人就业政府采购政策的通知》（财库〔2017〕141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2769E794">
      <w:pPr>
        <w:widowControl/>
        <w:adjustRightInd w:val="0"/>
        <w:ind w:firstLine="420" w:firstLineChars="200"/>
      </w:pPr>
      <w:r>
        <w:t>此项由评标委员会集体核实后统一评分。</w:t>
      </w:r>
    </w:p>
    <w:p w14:paraId="24E5DF5A">
      <w:pPr>
        <w:pStyle w:val="4"/>
        <w:ind w:firstLine="420"/>
      </w:pPr>
      <w:r>
        <w:t>7.推荐中标候选人</w:t>
      </w:r>
    </w:p>
    <w:p w14:paraId="21B63738">
      <w:pPr>
        <w:ind w:firstLine="420" w:firstLineChars="200"/>
      </w:pPr>
      <w:r>
        <w:t>7.1推荐产生1名中标候选人。</w:t>
      </w:r>
    </w:p>
    <w:p w14:paraId="667129AC">
      <w:pPr>
        <w:ind w:firstLine="420" w:firstLineChars="200"/>
      </w:pPr>
      <w:r>
        <w:t>7.2评标委员会按最终得分由高到低顺序排列并推荐第一名为中标候选人，得分相同的按投标报价由低到高顺序排列，得分且投标报价相同的并列。</w:t>
      </w:r>
    </w:p>
    <w:p w14:paraId="1E588C85">
      <w:pPr>
        <w:pStyle w:val="3"/>
        <w:ind w:firstLine="420"/>
      </w:pPr>
      <w:r>
        <w:t>四、</w:t>
      </w:r>
      <w:r>
        <w:rPr>
          <w:szCs w:val="21"/>
        </w:rPr>
        <w:t>重新评审</w:t>
      </w:r>
    </w:p>
    <w:p w14:paraId="46138669">
      <w:pPr>
        <w:autoSpaceDE w:val="0"/>
        <w:autoSpaceDN w:val="0"/>
        <w:adjustRightInd w:val="0"/>
        <w:ind w:firstLine="420" w:firstLineChars="200"/>
        <w:textAlignment w:val="bottom"/>
      </w:pPr>
      <w:r>
        <w:t>评审结果形成后，除下列情形外，采购人或采购代理机构不得组织重新评审：</w:t>
      </w:r>
    </w:p>
    <w:p w14:paraId="7618378B">
      <w:pPr>
        <w:autoSpaceDE w:val="0"/>
        <w:autoSpaceDN w:val="0"/>
        <w:adjustRightInd w:val="0"/>
        <w:ind w:firstLine="420" w:firstLineChars="200"/>
        <w:textAlignment w:val="bottom"/>
      </w:pPr>
      <w:r>
        <w:t>（一）分值汇总计算错误的；</w:t>
      </w:r>
    </w:p>
    <w:p w14:paraId="1A17C1B0">
      <w:pPr>
        <w:autoSpaceDE w:val="0"/>
        <w:autoSpaceDN w:val="0"/>
        <w:adjustRightInd w:val="0"/>
        <w:ind w:firstLine="420" w:firstLineChars="200"/>
        <w:textAlignment w:val="bottom"/>
      </w:pPr>
      <w:r>
        <w:t>（二）分项评分超出评分标准范围的；</w:t>
      </w:r>
    </w:p>
    <w:p w14:paraId="1C6E4FE3">
      <w:pPr>
        <w:autoSpaceDE w:val="0"/>
        <w:autoSpaceDN w:val="0"/>
        <w:adjustRightInd w:val="0"/>
        <w:ind w:firstLine="420" w:firstLineChars="200"/>
        <w:textAlignment w:val="bottom"/>
      </w:pPr>
      <w:r>
        <w:t>（三）评标委员会成员对客观评审因素评分不一致的；</w:t>
      </w:r>
    </w:p>
    <w:p w14:paraId="4EFB6DDD">
      <w:pPr>
        <w:autoSpaceDE w:val="0"/>
        <w:autoSpaceDN w:val="0"/>
        <w:adjustRightInd w:val="0"/>
        <w:ind w:firstLine="420" w:firstLineChars="200"/>
        <w:textAlignment w:val="bottom"/>
      </w:pPr>
      <w:r>
        <w:t>（四）经评标委员会认定评分畸高、畸低的。</w:t>
      </w:r>
    </w:p>
    <w:p w14:paraId="1EB28C2E">
      <w:pPr>
        <w:pStyle w:val="3"/>
        <w:ind w:firstLine="420"/>
      </w:pPr>
      <w:r>
        <w:t>五、编写评审报告</w:t>
      </w:r>
    </w:p>
    <w:p w14:paraId="42B892D5">
      <w:pPr>
        <w:autoSpaceDE w:val="0"/>
        <w:autoSpaceDN w:val="0"/>
        <w:adjustRightInd w:val="0"/>
        <w:ind w:firstLine="420" w:firstLineChars="200"/>
        <w:textAlignment w:val="bottom"/>
      </w:pPr>
      <w:r>
        <w:t>评标委员会根据全体评标成员签名的原始评标记录和评标结果编写评标报告。评标报告应当包括以下内容：</w:t>
      </w:r>
    </w:p>
    <w:p w14:paraId="3DE5D237">
      <w:pPr>
        <w:autoSpaceDE w:val="0"/>
        <w:autoSpaceDN w:val="0"/>
        <w:adjustRightInd w:val="0"/>
        <w:ind w:firstLine="420" w:firstLineChars="200"/>
        <w:textAlignment w:val="bottom"/>
      </w:pPr>
      <w:r>
        <w:t>（一）招标公告刊登的媒体名称、开标日期和地点；</w:t>
      </w:r>
    </w:p>
    <w:p w14:paraId="34BE63D8">
      <w:pPr>
        <w:autoSpaceDE w:val="0"/>
        <w:autoSpaceDN w:val="0"/>
        <w:adjustRightInd w:val="0"/>
        <w:ind w:firstLine="420" w:firstLineChars="200"/>
        <w:textAlignment w:val="bottom"/>
      </w:pPr>
      <w:r>
        <w:t>（二）投标人名单和评标委员会成员名单；</w:t>
      </w:r>
    </w:p>
    <w:p w14:paraId="07092379">
      <w:pPr>
        <w:autoSpaceDE w:val="0"/>
        <w:autoSpaceDN w:val="0"/>
        <w:adjustRightInd w:val="0"/>
        <w:ind w:firstLine="420" w:firstLineChars="200"/>
        <w:textAlignment w:val="bottom"/>
      </w:pPr>
      <w:r>
        <w:t>（三）评标方法和标准；</w:t>
      </w:r>
    </w:p>
    <w:p w14:paraId="04A28FCF">
      <w:pPr>
        <w:autoSpaceDE w:val="0"/>
        <w:autoSpaceDN w:val="0"/>
        <w:adjustRightInd w:val="0"/>
        <w:ind w:firstLine="420" w:firstLineChars="200"/>
        <w:textAlignment w:val="bottom"/>
      </w:pPr>
      <w:r>
        <w:t>（四）开标记录和评标情况及说明，包括无效投标人名单及原因；</w:t>
      </w:r>
    </w:p>
    <w:p w14:paraId="6B73AA2D">
      <w:pPr>
        <w:autoSpaceDE w:val="0"/>
        <w:autoSpaceDN w:val="0"/>
        <w:adjustRightInd w:val="0"/>
        <w:ind w:firstLine="420" w:firstLineChars="200"/>
        <w:textAlignment w:val="bottom"/>
      </w:pPr>
      <w:r>
        <w:t>（五）评标结果，确定的中标候选人名单或者经采购人委托直接确定的中标人；</w:t>
      </w:r>
    </w:p>
    <w:p w14:paraId="4F54601B">
      <w:pPr>
        <w:autoSpaceDE w:val="0"/>
        <w:autoSpaceDN w:val="0"/>
        <w:adjustRightInd w:val="0"/>
        <w:ind w:firstLine="420" w:firstLineChars="200"/>
        <w:textAlignment w:val="bottom"/>
      </w:pPr>
      <w:r>
        <w:t>（六）其他需要说明的情况，包括评标过程中投标人根据评标委员会要求进行的澄清、说明或者补正，评标委员会成员的更换等。</w:t>
      </w:r>
    </w:p>
    <w:p w14:paraId="72F7CB0A">
      <w:pPr>
        <w:pStyle w:val="2"/>
        <w:adjustRightInd w:val="0"/>
        <w:ind w:firstLine="210"/>
        <w:rPr>
          <w:color w:val="auto"/>
        </w:rPr>
      </w:pPr>
      <w:r>
        <w:rPr>
          <w:color w:val="auto"/>
          <w:kern w:val="0"/>
        </w:rPr>
        <w:br w:type="page"/>
      </w:r>
      <w:bookmarkStart w:id="107" w:name="_Toc273624872"/>
      <w:bookmarkStart w:id="108" w:name="_Toc11820"/>
      <w:bookmarkStart w:id="109" w:name="_Toc28271"/>
      <w:bookmarkStart w:id="110" w:name="_Toc82338233"/>
      <w:bookmarkStart w:id="111" w:name="_Toc211745565"/>
      <w:bookmarkStart w:id="112" w:name="_Toc82873316"/>
      <w:r>
        <w:rPr>
          <w:color w:val="auto"/>
        </w:rPr>
        <w:t xml:space="preserve">第六章  </w:t>
      </w:r>
      <w:bookmarkEnd w:id="107"/>
      <w:r>
        <w:rPr>
          <w:color w:val="auto"/>
        </w:rPr>
        <w:t>投标人须知</w:t>
      </w:r>
      <w:bookmarkEnd w:id="108"/>
      <w:bookmarkEnd w:id="109"/>
    </w:p>
    <w:bookmarkEnd w:id="110"/>
    <w:bookmarkEnd w:id="111"/>
    <w:bookmarkEnd w:id="112"/>
    <w:p w14:paraId="273539AB">
      <w:pPr>
        <w:pStyle w:val="3"/>
        <w:adjustRightInd w:val="0"/>
        <w:ind w:firstLine="420"/>
      </w:pPr>
      <w:r>
        <w:t>投标人须知前附表</w:t>
      </w:r>
    </w:p>
    <w:tbl>
      <w:tblPr>
        <w:tblStyle w:val="23"/>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2459"/>
        <w:gridCol w:w="5956"/>
      </w:tblGrid>
      <w:tr w14:paraId="2213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3FF2127D">
            <w:pPr>
              <w:rPr>
                <w:rFonts w:eastAsia="黑体"/>
              </w:rPr>
            </w:pPr>
            <w:r>
              <w:rPr>
                <w:rFonts w:eastAsia="黑体"/>
              </w:rPr>
              <w:t>投标人须知条款号</w:t>
            </w:r>
          </w:p>
        </w:tc>
        <w:tc>
          <w:tcPr>
            <w:tcW w:w="2459" w:type="dxa"/>
            <w:vAlign w:val="center"/>
          </w:tcPr>
          <w:p w14:paraId="44BC162F">
            <w:pPr>
              <w:rPr>
                <w:rFonts w:eastAsia="黑体"/>
              </w:rPr>
            </w:pPr>
            <w:r>
              <w:rPr>
                <w:rFonts w:eastAsia="黑体"/>
              </w:rPr>
              <w:t>名称</w:t>
            </w:r>
          </w:p>
        </w:tc>
        <w:tc>
          <w:tcPr>
            <w:tcW w:w="5956" w:type="dxa"/>
            <w:vAlign w:val="center"/>
          </w:tcPr>
          <w:p w14:paraId="7EABDB91">
            <w:pPr>
              <w:rPr>
                <w:rFonts w:eastAsia="黑体"/>
              </w:rPr>
            </w:pPr>
            <w:r>
              <w:rPr>
                <w:rFonts w:eastAsia="黑体"/>
              </w:rPr>
              <w:t>内容</w:t>
            </w:r>
          </w:p>
        </w:tc>
      </w:tr>
      <w:tr w14:paraId="0563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58F1EF50">
            <w:r>
              <w:t>1.3</w:t>
            </w:r>
          </w:p>
        </w:tc>
        <w:tc>
          <w:tcPr>
            <w:tcW w:w="2459" w:type="dxa"/>
            <w:vAlign w:val="center"/>
          </w:tcPr>
          <w:p w14:paraId="5476C64C">
            <w:r>
              <w:t>采购人</w:t>
            </w:r>
          </w:p>
        </w:tc>
        <w:tc>
          <w:tcPr>
            <w:tcW w:w="5956" w:type="dxa"/>
            <w:vAlign w:val="center"/>
          </w:tcPr>
          <w:p w14:paraId="6BA24393">
            <w:r>
              <w:t>名称：浙江广播电视集团</w:t>
            </w:r>
          </w:p>
          <w:p w14:paraId="4B0742CE">
            <w:r>
              <w:t>地址：浙江省杭州市西湖区莫干山路111号</w:t>
            </w:r>
          </w:p>
          <w:p w14:paraId="709AC1F5">
            <w:r>
              <w:rPr>
                <w:rFonts w:hint="eastAsia"/>
              </w:rPr>
              <w:t>项目联系人（询问）：潘先生</w:t>
            </w:r>
          </w:p>
          <w:p w14:paraId="7C0FCE22">
            <w:r>
              <w:rPr>
                <w:rFonts w:hint="eastAsia"/>
              </w:rPr>
              <w:t>联系电话（询问）：0571-56352722</w:t>
            </w:r>
          </w:p>
        </w:tc>
      </w:tr>
      <w:tr w14:paraId="20DF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66368A28">
            <w:r>
              <w:t>1.3</w:t>
            </w:r>
          </w:p>
        </w:tc>
        <w:tc>
          <w:tcPr>
            <w:tcW w:w="2459" w:type="dxa"/>
            <w:vAlign w:val="center"/>
          </w:tcPr>
          <w:p w14:paraId="555F1BDD">
            <w:r>
              <w:t>采购代理机构</w:t>
            </w:r>
          </w:p>
        </w:tc>
        <w:tc>
          <w:tcPr>
            <w:tcW w:w="5956" w:type="dxa"/>
            <w:vAlign w:val="center"/>
          </w:tcPr>
          <w:p w14:paraId="3CBCC660">
            <w:r>
              <w:t>名称：浙江省成套招标代理有限公司</w:t>
            </w:r>
          </w:p>
          <w:p w14:paraId="31132997">
            <w:r>
              <w:t>地址：杭州市文晖路42号现代置业大厦西楼18楼1804室</w:t>
            </w:r>
          </w:p>
          <w:p w14:paraId="472F6218">
            <w:r>
              <w:t>项目采购联系人：徐均</w:t>
            </w:r>
          </w:p>
          <w:p w14:paraId="7FD2FD32">
            <w:r>
              <w:t>联系电话：0571-85830191、13588434968</w:t>
            </w:r>
          </w:p>
          <w:p w14:paraId="5C485622">
            <w:r>
              <w:t>邮编：310004</w:t>
            </w:r>
          </w:p>
          <w:p w14:paraId="5E1D30A3">
            <w:r>
              <w:t>Email:85830198@zjsct.cn</w:t>
            </w:r>
          </w:p>
        </w:tc>
      </w:tr>
      <w:tr w14:paraId="5279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46890BB1">
            <w:r>
              <w:t>1.9</w:t>
            </w:r>
          </w:p>
        </w:tc>
        <w:tc>
          <w:tcPr>
            <w:tcW w:w="2459" w:type="dxa"/>
            <w:vAlign w:val="center"/>
          </w:tcPr>
          <w:p w14:paraId="129255C7">
            <w:r>
              <w:t>踏勘现场</w:t>
            </w:r>
          </w:p>
        </w:tc>
        <w:tc>
          <w:tcPr>
            <w:tcW w:w="5956" w:type="dxa"/>
            <w:vAlign w:val="center"/>
          </w:tcPr>
          <w:p w14:paraId="12F169EB">
            <w:r>
              <w:t>不组织，投标人如有需要，经采购人同意后可自行前往，踏勘期间发生的费用或意外导致伤亡等一切责任和损失均由投标人自负。</w:t>
            </w:r>
          </w:p>
        </w:tc>
      </w:tr>
      <w:tr w14:paraId="6DFD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0BC60DF6">
            <w:r>
              <w:t>1.10</w:t>
            </w:r>
          </w:p>
        </w:tc>
        <w:tc>
          <w:tcPr>
            <w:tcW w:w="2459" w:type="dxa"/>
            <w:vAlign w:val="center"/>
          </w:tcPr>
          <w:p w14:paraId="48124DF7">
            <w:r>
              <w:t>答疑会</w:t>
            </w:r>
          </w:p>
        </w:tc>
        <w:tc>
          <w:tcPr>
            <w:tcW w:w="5956" w:type="dxa"/>
            <w:vAlign w:val="center"/>
          </w:tcPr>
          <w:p w14:paraId="0145CE08">
            <w:r>
              <w:t>不召开。</w:t>
            </w:r>
          </w:p>
        </w:tc>
      </w:tr>
      <w:tr w14:paraId="44EB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3AA6A7F9">
            <w:r>
              <w:t>3.3.2</w:t>
            </w:r>
          </w:p>
        </w:tc>
        <w:tc>
          <w:tcPr>
            <w:tcW w:w="2459" w:type="dxa"/>
            <w:vAlign w:val="center"/>
          </w:tcPr>
          <w:p w14:paraId="2686D0F4">
            <w:r>
              <w:t>投标文件盖章要求</w:t>
            </w:r>
          </w:p>
        </w:tc>
        <w:tc>
          <w:tcPr>
            <w:tcW w:w="5956" w:type="dxa"/>
            <w:vAlign w:val="center"/>
          </w:tcPr>
          <w:p w14:paraId="1D0ADDC9">
            <w:r>
              <w:t>投标文件按“第七章 投标文件格式”中提供的格式要求盖章。公章采用单位CA章或单位公章。</w:t>
            </w:r>
          </w:p>
        </w:tc>
      </w:tr>
      <w:tr w14:paraId="7A14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0BCC9A54">
            <w:r>
              <w:t>3.3.2</w:t>
            </w:r>
          </w:p>
        </w:tc>
        <w:tc>
          <w:tcPr>
            <w:tcW w:w="2459" w:type="dxa"/>
            <w:vAlign w:val="center"/>
          </w:tcPr>
          <w:p w14:paraId="43493A58">
            <w:r>
              <w:t>投标文件装订要求</w:t>
            </w:r>
          </w:p>
        </w:tc>
        <w:tc>
          <w:tcPr>
            <w:tcW w:w="5956" w:type="dxa"/>
            <w:vAlign w:val="center"/>
          </w:tcPr>
          <w:p w14:paraId="6B5013CA">
            <w:r>
              <w:t>本项目投标时采用电子文件，无需提供纸质投标文件，无装订要求。</w:t>
            </w:r>
          </w:p>
        </w:tc>
      </w:tr>
      <w:tr w14:paraId="2F7B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6F44F32C">
            <w:r>
              <w:t>3.5.1</w:t>
            </w:r>
          </w:p>
        </w:tc>
        <w:tc>
          <w:tcPr>
            <w:tcW w:w="2459" w:type="dxa"/>
            <w:vAlign w:val="center"/>
          </w:tcPr>
          <w:p w14:paraId="4331D8E5">
            <w:r>
              <w:t>投标保证金</w:t>
            </w:r>
          </w:p>
        </w:tc>
        <w:tc>
          <w:tcPr>
            <w:tcW w:w="5956" w:type="dxa"/>
            <w:vAlign w:val="center"/>
          </w:tcPr>
          <w:p w14:paraId="6A5A910C">
            <w:r>
              <w:t>无需缴纳投标保证金</w:t>
            </w:r>
          </w:p>
        </w:tc>
      </w:tr>
      <w:tr w14:paraId="5A90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2A503066">
            <w:r>
              <w:t>3.6.1</w:t>
            </w:r>
          </w:p>
        </w:tc>
        <w:tc>
          <w:tcPr>
            <w:tcW w:w="2459" w:type="dxa"/>
            <w:vAlign w:val="center"/>
          </w:tcPr>
          <w:p w14:paraId="615D7A17">
            <w:r>
              <w:t>投标文件有效期</w:t>
            </w:r>
          </w:p>
        </w:tc>
        <w:tc>
          <w:tcPr>
            <w:tcW w:w="5956" w:type="dxa"/>
            <w:vAlign w:val="center"/>
          </w:tcPr>
          <w:p w14:paraId="5A21B7AB">
            <w:r>
              <w:t>自提交投标文件截止时间起120天内</w:t>
            </w:r>
          </w:p>
        </w:tc>
      </w:tr>
      <w:tr w14:paraId="5E74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62D74EF5">
            <w:r>
              <w:t>4.1.1</w:t>
            </w:r>
          </w:p>
        </w:tc>
        <w:tc>
          <w:tcPr>
            <w:tcW w:w="2459" w:type="dxa"/>
            <w:vAlign w:val="center"/>
          </w:tcPr>
          <w:p w14:paraId="78FCE784">
            <w:r>
              <w:t>投标文件密封及标记要求</w:t>
            </w:r>
          </w:p>
        </w:tc>
        <w:tc>
          <w:tcPr>
            <w:tcW w:w="5956" w:type="dxa"/>
            <w:vAlign w:val="center"/>
          </w:tcPr>
          <w:p w14:paraId="194A9CFB">
            <w:r>
              <w:t>投标人如提交备份电子投标文件，以介质存储的数据电文形式的备份电子投标文件应密封，封皮应注明投标人名称、项目名称、备份电子投标文件。</w:t>
            </w:r>
          </w:p>
        </w:tc>
      </w:tr>
      <w:tr w14:paraId="60A8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49302F84">
            <w:r>
              <w:t>4.2.1</w:t>
            </w:r>
          </w:p>
        </w:tc>
        <w:tc>
          <w:tcPr>
            <w:tcW w:w="2459" w:type="dxa"/>
            <w:vAlign w:val="center"/>
          </w:tcPr>
          <w:p w14:paraId="589BA941">
            <w:r>
              <w:t>提交投标文件截止时间</w:t>
            </w:r>
          </w:p>
        </w:tc>
        <w:tc>
          <w:tcPr>
            <w:tcW w:w="5956" w:type="dxa"/>
            <w:vAlign w:val="center"/>
          </w:tcPr>
          <w:p w14:paraId="66B8F555">
            <w:r>
              <w:t>按“招标公告”规定</w:t>
            </w:r>
          </w:p>
        </w:tc>
      </w:tr>
      <w:tr w14:paraId="7CE8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41DF1C57">
            <w:r>
              <w:t>4.2.1</w:t>
            </w:r>
          </w:p>
        </w:tc>
        <w:tc>
          <w:tcPr>
            <w:tcW w:w="2459" w:type="dxa"/>
            <w:vAlign w:val="center"/>
          </w:tcPr>
          <w:p w14:paraId="274F069B">
            <w:r>
              <w:t>投标地点</w:t>
            </w:r>
          </w:p>
        </w:tc>
        <w:tc>
          <w:tcPr>
            <w:tcW w:w="5956" w:type="dxa"/>
            <w:vAlign w:val="center"/>
          </w:tcPr>
          <w:p w14:paraId="1DBD2959">
            <w:r>
              <w:t>按“招标公告”规定</w:t>
            </w:r>
          </w:p>
        </w:tc>
      </w:tr>
      <w:tr w14:paraId="3E51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6C92A0E6">
            <w:r>
              <w:t>5.1.1</w:t>
            </w:r>
          </w:p>
        </w:tc>
        <w:tc>
          <w:tcPr>
            <w:tcW w:w="2459" w:type="dxa"/>
            <w:vAlign w:val="center"/>
          </w:tcPr>
          <w:p w14:paraId="50338360">
            <w:r>
              <w:t>开标时间和地点</w:t>
            </w:r>
          </w:p>
        </w:tc>
        <w:tc>
          <w:tcPr>
            <w:tcW w:w="5956" w:type="dxa"/>
            <w:vAlign w:val="center"/>
          </w:tcPr>
          <w:p w14:paraId="6343E266">
            <w:r>
              <w:t>按“招标公告”规定</w:t>
            </w:r>
          </w:p>
        </w:tc>
      </w:tr>
      <w:tr w14:paraId="69C2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4FD5F520">
            <w:r>
              <w:t>6.1</w:t>
            </w:r>
          </w:p>
        </w:tc>
        <w:tc>
          <w:tcPr>
            <w:tcW w:w="2459" w:type="dxa"/>
            <w:vAlign w:val="center"/>
          </w:tcPr>
          <w:p w14:paraId="5E29BDEA">
            <w:r>
              <w:t>采购代理服务费</w:t>
            </w:r>
          </w:p>
        </w:tc>
        <w:tc>
          <w:tcPr>
            <w:tcW w:w="5956" w:type="dxa"/>
            <w:vAlign w:val="center"/>
          </w:tcPr>
          <w:p w14:paraId="0267AC6D">
            <w:r>
              <w:t>采购代理服务费金额：以标段中标金额为计算基数，采用差额定率累进计费方式，按以下标准费率计算值的60%收取。费率标准如下：</w:t>
            </w:r>
          </w:p>
          <w:tbl>
            <w:tblPr>
              <w:tblStyle w:val="23"/>
              <w:tblW w:w="5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2943"/>
            </w:tblGrid>
            <w:tr w14:paraId="0F56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vAlign w:val="center"/>
                </w:tcPr>
                <w:p w14:paraId="5E4E9315">
                  <w:r>
                    <w:t>金额（万元）</w:t>
                  </w:r>
                </w:p>
              </w:tc>
              <w:tc>
                <w:tcPr>
                  <w:tcW w:w="2943" w:type="dxa"/>
                  <w:vAlign w:val="center"/>
                </w:tcPr>
                <w:p w14:paraId="076D8365">
                  <w:r>
                    <w:t>费率</w:t>
                  </w:r>
                </w:p>
              </w:tc>
            </w:tr>
            <w:tr w14:paraId="72E8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vAlign w:val="center"/>
                </w:tcPr>
                <w:p w14:paraId="0486BB31">
                  <w:r>
                    <w:t>100（含）及以下部分</w:t>
                  </w:r>
                </w:p>
              </w:tc>
              <w:tc>
                <w:tcPr>
                  <w:tcW w:w="2943" w:type="dxa"/>
                  <w:vAlign w:val="center"/>
                </w:tcPr>
                <w:p w14:paraId="3FC7E6A5">
                  <w:r>
                    <w:t>1.5%</w:t>
                  </w:r>
                </w:p>
              </w:tc>
            </w:tr>
            <w:tr w14:paraId="7410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vAlign w:val="center"/>
                </w:tcPr>
                <w:p w14:paraId="4F871A44">
                  <w:r>
                    <w:t>100～500之间部分</w:t>
                  </w:r>
                </w:p>
              </w:tc>
              <w:tc>
                <w:tcPr>
                  <w:tcW w:w="2943" w:type="dxa"/>
                  <w:vAlign w:val="center"/>
                </w:tcPr>
                <w:p w14:paraId="0D0781F1">
                  <w:r>
                    <w:t>1.1%</w:t>
                  </w:r>
                </w:p>
              </w:tc>
            </w:tr>
            <w:tr w14:paraId="02AC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vAlign w:val="center"/>
                </w:tcPr>
                <w:p w14:paraId="3E2ABD24">
                  <w:r>
                    <w:t>500～1000之间部分</w:t>
                  </w:r>
                </w:p>
              </w:tc>
              <w:tc>
                <w:tcPr>
                  <w:tcW w:w="2943" w:type="dxa"/>
                  <w:vAlign w:val="center"/>
                </w:tcPr>
                <w:p w14:paraId="08A6D0FE">
                  <w:r>
                    <w:t>0.8%</w:t>
                  </w:r>
                </w:p>
              </w:tc>
            </w:tr>
            <w:tr w14:paraId="6685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shd w:val="clear" w:color="auto" w:fill="auto"/>
                  <w:vAlign w:val="center"/>
                </w:tcPr>
                <w:p w14:paraId="294390D8">
                  <w:r>
                    <w:t>1000～5000（含）之间部分</w:t>
                  </w:r>
                </w:p>
              </w:tc>
              <w:tc>
                <w:tcPr>
                  <w:tcW w:w="2943" w:type="dxa"/>
                  <w:shd w:val="clear" w:color="auto" w:fill="auto"/>
                  <w:vAlign w:val="center"/>
                </w:tcPr>
                <w:p w14:paraId="20187D26">
                  <w:r>
                    <w:t>0.5%</w:t>
                  </w:r>
                </w:p>
              </w:tc>
            </w:tr>
          </w:tbl>
          <w:p w14:paraId="3821BC7D">
            <w:r>
              <w:t>收费计算示例：（如标段中标金额为</w:t>
            </w:r>
            <w:r>
              <w:rPr>
                <w:kern w:val="0"/>
              </w:rPr>
              <w:t>270</w:t>
            </w:r>
            <w:r>
              <w:rPr>
                <w:rFonts w:hint="eastAsia"/>
                <w:kern w:val="0"/>
              </w:rPr>
              <w:t>.</w:t>
            </w:r>
            <w:r>
              <w:rPr>
                <w:kern w:val="0"/>
              </w:rPr>
              <w:t>17</w:t>
            </w:r>
            <w:r>
              <w:t>万元）</w:t>
            </w:r>
          </w:p>
          <w:p w14:paraId="0148EB5E">
            <w:r>
              <w:t>费用=〔100×1.5%+（</w:t>
            </w:r>
            <w:r>
              <w:rPr>
                <w:kern w:val="0"/>
              </w:rPr>
              <w:t>270</w:t>
            </w:r>
            <w:r>
              <w:rPr>
                <w:rFonts w:hint="eastAsia"/>
                <w:kern w:val="0"/>
              </w:rPr>
              <w:t>.</w:t>
            </w:r>
            <w:r>
              <w:rPr>
                <w:kern w:val="0"/>
              </w:rPr>
              <w:t>17</w:t>
            </w:r>
            <w:r>
              <w:t>-100）×1.1%〕×60%万元。</w:t>
            </w:r>
          </w:p>
          <w:p w14:paraId="657A3476">
            <w:r>
              <w:t>采购代理服务费缴纳形式：汇票/支票/电汇</w:t>
            </w:r>
          </w:p>
          <w:p w14:paraId="1C3B7F5E">
            <w:r>
              <w:t>采购代理服务费由中标人在收到中标通知书时以人民币方式向采购代理机构支付。汇入以下账户：</w:t>
            </w:r>
          </w:p>
          <w:p w14:paraId="3191F8B0">
            <w:r>
              <w:t>户名：浙江省成套招标代理有限公司</w:t>
            </w:r>
          </w:p>
          <w:p w14:paraId="47FE52FA">
            <w:r>
              <w:t>开户：中信银行杭州西湖支行</w:t>
            </w:r>
          </w:p>
          <w:p w14:paraId="02C20EE6">
            <w:r>
              <w:t>账号：7331610182600126385</w:t>
            </w:r>
          </w:p>
        </w:tc>
      </w:tr>
      <w:tr w14:paraId="2508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5DD24FBB">
            <w:r>
              <w:t>10</w:t>
            </w:r>
          </w:p>
        </w:tc>
        <w:tc>
          <w:tcPr>
            <w:tcW w:w="2459" w:type="dxa"/>
            <w:vAlign w:val="center"/>
          </w:tcPr>
          <w:p w14:paraId="6849B011">
            <w:r>
              <w:t>其他</w:t>
            </w:r>
          </w:p>
        </w:tc>
        <w:tc>
          <w:tcPr>
            <w:tcW w:w="5956" w:type="dxa"/>
            <w:vAlign w:val="center"/>
          </w:tcPr>
          <w:p w14:paraId="6DF47508">
            <w:r>
              <w:t>（1）本招标文件共</w:t>
            </w:r>
            <w:r>
              <w:fldChar w:fldCharType="begin"/>
            </w:r>
            <w:r>
              <w:instrText xml:space="preserve"> NUMPAGES \* MERGEFORMAT </w:instrText>
            </w:r>
            <w:r>
              <w:fldChar w:fldCharType="separate"/>
            </w:r>
            <w:r>
              <w:t>117</w:t>
            </w:r>
            <w:r>
              <w:fldChar w:fldCharType="end"/>
            </w:r>
            <w:r>
              <w:t>页（含封面），请各投标人收到本文件后自行核对，如有缺页、错装等情况请于当日向采购代理机构提出，如未提出，所有责任及由此造成的后果由投标人自负。</w:t>
            </w:r>
          </w:p>
          <w:p w14:paraId="563AB395">
            <w:r>
              <w:t>（2）请投标人仔细阅读本招标文件，其中带“▲”标记的条款为实质性内容，投标人须对带“▲”标记的条款作出实质性响应。</w:t>
            </w:r>
          </w:p>
        </w:tc>
      </w:tr>
      <w:tr w14:paraId="5A35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49DBBDA0">
            <w:r>
              <w:t>11</w:t>
            </w:r>
          </w:p>
        </w:tc>
        <w:tc>
          <w:tcPr>
            <w:tcW w:w="2459" w:type="dxa"/>
            <w:vAlign w:val="center"/>
          </w:tcPr>
          <w:p w14:paraId="0E066EBB">
            <w:r>
              <w:t>特别提醒</w:t>
            </w:r>
          </w:p>
        </w:tc>
        <w:tc>
          <w:tcPr>
            <w:tcW w:w="5956" w:type="dxa"/>
            <w:vAlign w:val="center"/>
          </w:tcPr>
          <w:p w14:paraId="27D2B9FA">
            <w:r>
              <w:t>（1）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http://zfcg.czt.zj.gov.cn）中小企业信用融资栏目了解相关信息。</w:t>
            </w:r>
          </w:p>
        </w:tc>
      </w:tr>
      <w:tr w14:paraId="2C077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4EE01DE6">
            <w:r>
              <w:t>12</w:t>
            </w:r>
          </w:p>
        </w:tc>
        <w:tc>
          <w:tcPr>
            <w:tcW w:w="2459" w:type="dxa"/>
            <w:vAlign w:val="center"/>
          </w:tcPr>
          <w:p w14:paraId="06E7DD3F">
            <w:r>
              <w:t>特别提醒</w:t>
            </w:r>
          </w:p>
        </w:tc>
        <w:tc>
          <w:tcPr>
            <w:tcW w:w="5956" w:type="dxa"/>
            <w:vAlign w:val="center"/>
          </w:tcPr>
          <w:p w14:paraId="081F6174">
            <w:r>
              <w:t>根据《关于在政府采购活动中查询及使用信用记录有关问题的通知》财库〔2016〕125号的规定：</w:t>
            </w:r>
          </w:p>
          <w:p w14:paraId="36EA4F05">
            <w:r>
              <w:t>（1）采购人或采购代理机构将对本项目投标人的信用信息进行查询。</w:t>
            </w:r>
          </w:p>
          <w:p w14:paraId="55E64F47">
            <w:r>
              <w:t>（2）查询渠道为信用中国网站（www.creditchina.gov.cn）、中国政府采购网（www.ccgp.gov.cn）。</w:t>
            </w:r>
          </w:p>
          <w:p w14:paraId="7F7C362C">
            <w:r>
              <w:t>（3）列入失信被执行人名单、重大税收违法案件当事人名单、政府采购严重违法失信行为记录名单等投标人信用信息均将用于本项目。</w:t>
            </w:r>
          </w:p>
          <w:p w14:paraId="5B373EF4">
            <w:r>
              <w:t>（4）信用信息查询记录和证据以网页截图等方式留存。</w:t>
            </w:r>
          </w:p>
          <w:p w14:paraId="7176F1FA">
            <w:r>
              <w:t>（5）投标截止日当日网站显示的信用信息将作为评审和确定中标人的依据。</w:t>
            </w:r>
          </w:p>
          <w:p w14:paraId="7B2DEDC4">
            <w:r>
              <w:t>（6）联合体成员存在以上不良信用记录的，视同联合体存在不良信用记录。</w:t>
            </w:r>
          </w:p>
        </w:tc>
      </w:tr>
      <w:tr w14:paraId="420E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34BD09E0">
            <w:r>
              <w:t>13</w:t>
            </w:r>
          </w:p>
        </w:tc>
        <w:tc>
          <w:tcPr>
            <w:tcW w:w="2459" w:type="dxa"/>
            <w:vAlign w:val="center"/>
          </w:tcPr>
          <w:p w14:paraId="5330A726">
            <w:r>
              <w:t>特别提醒</w:t>
            </w:r>
          </w:p>
        </w:tc>
        <w:tc>
          <w:tcPr>
            <w:tcW w:w="5956" w:type="dxa"/>
            <w:vAlign w:val="center"/>
          </w:tcPr>
          <w:p w14:paraId="0C892F4E">
            <w:r>
              <w:t>中标人应在合同签订前完成政府采购云平台（https://www.zcygov.cn）全部注册步骤并成为正式注册入库供应商，否则将导致合同款无法正常支付，责任由中标人承担。请投标人尽早完成注册。</w:t>
            </w:r>
          </w:p>
          <w:p w14:paraId="05E8764B">
            <w:r>
              <w:t>https://middle.zcygov.cn/settle-front/#/registry。（供应商注册页面）</w:t>
            </w:r>
          </w:p>
        </w:tc>
      </w:tr>
    </w:tbl>
    <w:p w14:paraId="4A5480F4">
      <w:pPr>
        <w:pStyle w:val="3"/>
        <w:adjustRightInd w:val="0"/>
        <w:ind w:firstLine="420"/>
        <w:rPr>
          <w:szCs w:val="21"/>
        </w:rPr>
      </w:pPr>
      <w:bookmarkStart w:id="113" w:name="_Toc82873322"/>
      <w:bookmarkStart w:id="114" w:name="_Toc82338239"/>
      <w:r>
        <w:rPr>
          <w:szCs w:val="21"/>
        </w:rPr>
        <w:t>一、</w:t>
      </w:r>
      <w:bookmarkEnd w:id="113"/>
      <w:bookmarkEnd w:id="114"/>
      <w:r>
        <w:rPr>
          <w:szCs w:val="21"/>
        </w:rPr>
        <w:t>总则</w:t>
      </w:r>
    </w:p>
    <w:p w14:paraId="26E3DC3F">
      <w:pPr>
        <w:pStyle w:val="4"/>
        <w:adjustRightInd w:val="0"/>
        <w:ind w:firstLine="420"/>
        <w:rPr>
          <w:szCs w:val="21"/>
        </w:rPr>
      </w:pPr>
      <w:bookmarkStart w:id="115" w:name="_Toc82338240"/>
      <w:bookmarkStart w:id="116" w:name="_Toc82873323"/>
      <w:r>
        <w:rPr>
          <w:szCs w:val="21"/>
        </w:rPr>
        <w:t>1.1 实施依据</w:t>
      </w:r>
    </w:p>
    <w:p w14:paraId="0E851AEE">
      <w:pPr>
        <w:ind w:firstLine="420" w:firstLineChars="200"/>
      </w:pPr>
      <w:r>
        <w:t>本次招标工作是按照《中华人民共和国政府采购法》等有关法律法规、规章、文件的规定组织和实施。</w:t>
      </w:r>
    </w:p>
    <w:p w14:paraId="2366DF39">
      <w:pPr>
        <w:pStyle w:val="4"/>
        <w:adjustRightInd w:val="0"/>
        <w:ind w:firstLine="420"/>
        <w:rPr>
          <w:szCs w:val="21"/>
        </w:rPr>
      </w:pPr>
      <w:r>
        <w:rPr>
          <w:szCs w:val="21"/>
        </w:rPr>
        <w:t>1.2 采购方式</w:t>
      </w:r>
    </w:p>
    <w:p w14:paraId="3C8E617A">
      <w:pPr>
        <w:ind w:firstLine="420" w:firstLineChars="200"/>
      </w:pPr>
      <w:r>
        <w:t>公开招标，是指采购人依法以招标公告的方式邀请不特定的供应商参加投标。</w:t>
      </w:r>
    </w:p>
    <w:p w14:paraId="3D3E6202">
      <w:pPr>
        <w:pStyle w:val="4"/>
        <w:adjustRightInd w:val="0"/>
        <w:ind w:firstLine="420"/>
        <w:rPr>
          <w:szCs w:val="21"/>
        </w:rPr>
      </w:pPr>
      <w:r>
        <w:rPr>
          <w:szCs w:val="21"/>
        </w:rPr>
        <w:t>1.3 定义</w:t>
      </w:r>
    </w:p>
    <w:p w14:paraId="1D42B4A8">
      <w:pPr>
        <w:ind w:firstLine="420" w:firstLineChars="200"/>
      </w:pPr>
      <w:r>
        <w:t>电子交易活动：是指以数据电文形式，依托政府采购项目电子交易平台进行的政府采购交易活动。</w:t>
      </w:r>
    </w:p>
    <w:p w14:paraId="231940EA">
      <w:pPr>
        <w:ind w:firstLine="420" w:firstLineChars="200"/>
      </w:pPr>
      <w:r>
        <w:t>采购人：是指依法进行政府采购的国家机关、事业单位、团体组织，见“投标人须知前附表”。</w:t>
      </w:r>
    </w:p>
    <w:p w14:paraId="1ADC071C">
      <w:pPr>
        <w:ind w:firstLine="420" w:firstLineChars="200"/>
      </w:pPr>
      <w:r>
        <w:t>采购代理机构：受采购人委托，在委托的范围内办理政府采购事宜的机构，见“投标人须知前附表”。</w:t>
      </w:r>
    </w:p>
    <w:p w14:paraId="06097632">
      <w:pPr>
        <w:ind w:firstLine="420" w:firstLineChars="200"/>
      </w:pPr>
      <w:r>
        <w:t>投标人：是指参加本政府采购项目投标的供应商。</w:t>
      </w:r>
    </w:p>
    <w:p w14:paraId="34081868">
      <w:pPr>
        <w:ind w:firstLine="420" w:firstLineChars="200"/>
      </w:pPr>
      <w:r>
        <w:t>投标人代表：是指参加本项目投标活动的供应商法定代表人或法定代表人授权代表。</w:t>
      </w:r>
    </w:p>
    <w:p w14:paraId="359D291F">
      <w:pPr>
        <w:ind w:firstLine="420" w:firstLineChars="200"/>
      </w:pPr>
      <w:r>
        <w:t>投标联合体：是指两个以上供应商组成联合体，以一个投标人的身份参加投标。</w:t>
      </w:r>
    </w:p>
    <w:p w14:paraId="693F4DD8">
      <w:pPr>
        <w:ind w:firstLine="420" w:firstLineChars="200"/>
      </w:pPr>
      <w:r>
        <w:t>甲方：是指合同签订的一方，一般与采购人、用户相同。</w:t>
      </w:r>
    </w:p>
    <w:p w14:paraId="3C9A5187">
      <w:pPr>
        <w:ind w:firstLine="420" w:firstLineChars="200"/>
      </w:pPr>
      <w:r>
        <w:t>乙方：是指合同签订的另一方，与中标人相同。</w:t>
      </w:r>
    </w:p>
    <w:p w14:paraId="07367DC4">
      <w:pPr>
        <w:ind w:firstLine="420" w:firstLineChars="200"/>
      </w:pPr>
      <w:r>
        <w:t>分包供应商：是指与投标人签订分包意向协议的，将承担部分合同内容的其他供应商。</w:t>
      </w:r>
    </w:p>
    <w:p w14:paraId="508373E3">
      <w:pPr>
        <w:ind w:firstLine="420" w:firstLineChars="200"/>
      </w:pPr>
      <w:r>
        <w:t>制造商：是指拥有投标产品自主知识产权的单位。</w:t>
      </w:r>
    </w:p>
    <w:p w14:paraId="5E01A155">
      <w:pPr>
        <w:ind w:firstLine="420" w:firstLineChars="200"/>
      </w:pPr>
      <w: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7F9719DC">
      <w:pPr>
        <w:ind w:firstLine="420" w:firstLineChars="200"/>
      </w:pPr>
      <w:r>
        <w:t>中小企业划分标准：《中小企业划分标准》（工信部联企业〔2011〕300号）。</w:t>
      </w:r>
    </w:p>
    <w:p w14:paraId="62C800E9">
      <w:pPr>
        <w:ind w:firstLine="420" w:firstLineChars="200"/>
      </w:pPr>
      <w:r>
        <w:t>在政府采购活动中，投标人提供的货物、工程或者服务符合下列情形的，享受《政府采购促进中小企业发展管理办法》（财库〔2020〕46号）规定的中小企业扶持政策：</w:t>
      </w:r>
    </w:p>
    <w:p w14:paraId="2DD7CB61">
      <w:pPr>
        <w:ind w:firstLine="420" w:firstLineChars="200"/>
      </w:pPr>
      <w:r>
        <w:t>（1）在货物采购项目中，货物由中小企业制造，即货物由中小企业生产且使用该中小企业商号或者注册商标；</w:t>
      </w:r>
    </w:p>
    <w:p w14:paraId="4AA20ED2">
      <w:pPr>
        <w:ind w:firstLine="420" w:firstLineChars="200"/>
      </w:pPr>
      <w:r>
        <w:t>（2）在工程采购项目中，工程由中小企业承建，即工程施工单位为中小企业；</w:t>
      </w:r>
    </w:p>
    <w:p w14:paraId="461F6C2D">
      <w:pPr>
        <w:ind w:firstLine="420" w:firstLineChars="200"/>
      </w:pPr>
      <w:r>
        <w:t>（3）在服务采购项目中，服务由中小企业承接，即提供服务的人员为中小企业依照《中华人民共和国劳动合同法》订立劳动合同的从业人员。</w:t>
      </w:r>
    </w:p>
    <w:p w14:paraId="3E85C4AD">
      <w:pPr>
        <w:ind w:firstLine="420" w:firstLineChars="200"/>
      </w:pPr>
      <w:r>
        <w:t>在货物采购项目中，投标人提供的货物既有中小企业制造货物，也有大型企业制造货物的，不享受本办法规定的中小企业扶持政策。</w:t>
      </w:r>
    </w:p>
    <w:p w14:paraId="2CD701E2">
      <w:pPr>
        <w:ind w:firstLine="420" w:firstLineChars="200"/>
      </w:pPr>
      <w:r>
        <w:t>以联合体形式参加政府采购活动，联合体各方均为中小企业的，联合体视同中小企业。其中，联合体各方均为小微企业的，联合体视同小微企业。</w:t>
      </w:r>
    </w:p>
    <w:p w14:paraId="4F6FF732">
      <w:pPr>
        <w:ind w:firstLine="420" w:firstLineChars="200"/>
      </w:pPr>
      <w: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56B0691">
      <w:pPr>
        <w:ind w:firstLine="420" w:firstLineChars="200"/>
      </w:pPr>
      <w:r>
        <w:t>残疾人福利性单位：符合《财政部 民政部 中国残疾人联合会关于促进残疾人就业政府采购政策的通知》（财库〔2017〕141号）的规定的单位。</w:t>
      </w:r>
    </w:p>
    <w:p w14:paraId="45E7B481">
      <w:pPr>
        <w:ind w:firstLine="420" w:firstLineChars="200"/>
      </w:pPr>
      <w:r>
        <w:t>同级政府采购监督管理部门：浙江省财政厅政府采购监管处。</w:t>
      </w:r>
    </w:p>
    <w:p w14:paraId="65048BCF">
      <w:pPr>
        <w:pStyle w:val="4"/>
        <w:adjustRightInd w:val="0"/>
        <w:ind w:firstLine="420"/>
        <w:rPr>
          <w:szCs w:val="21"/>
        </w:rPr>
      </w:pPr>
      <w:r>
        <w:rPr>
          <w:szCs w:val="21"/>
        </w:rPr>
        <w:t>1.4 联合体</w:t>
      </w:r>
    </w:p>
    <w:p w14:paraId="7A7460F5">
      <w:pPr>
        <w:ind w:firstLine="420" w:firstLineChars="200"/>
      </w:pPr>
      <w:r>
        <w:t>本项目接受联合体。</w:t>
      </w:r>
    </w:p>
    <w:p w14:paraId="5DB89242">
      <w:pPr>
        <w:ind w:firstLine="420" w:firstLineChars="200"/>
      </w:pPr>
      <w:r>
        <w:t>以联合体形式参加本项目采购的，联合体的主办单位和成员单位均应当具备招标文件规定的投标人资格要求，并在投标文件中分别提供联合体的主办单位及成员单位的资格条件证明材料，在投标文件中提交联合协议书。（格式见招标文件附件1）</w:t>
      </w:r>
    </w:p>
    <w:p w14:paraId="0CCFE68A">
      <w:pPr>
        <w:ind w:firstLine="420" w:firstLineChars="200"/>
      </w:pPr>
      <w:r>
        <w:t>以联合体形式参加采购活动的，应当在投标文件中提交由所有联合体成员各方盖章的联合协议书。联合协议书应载明联合体各方承担的工作和义务；联合协议书应当指定主办单位，授权其代表所有联合体各成员方，具体负责参与项目投标和合同实施阶段的主办、协调工作；联合协议书中应当载明由联合体各成员方共同与采购人签订合同，并就采购合同约定的事项对采购人承担连带责任。</w:t>
      </w:r>
    </w:p>
    <w:p w14:paraId="1ECBF994">
      <w:pPr>
        <w:ind w:firstLine="420" w:firstLineChars="200"/>
      </w:pPr>
      <w:r>
        <w:t>投标文件的报价表中应列明联合体各成员方的各自承担的内容及对应报价。</w:t>
      </w:r>
    </w:p>
    <w:p w14:paraId="12325426">
      <w:pPr>
        <w:ind w:firstLine="420" w:firstLineChars="200"/>
      </w:pPr>
      <w:r>
        <w:t>投标文件盖章事宜，按联合协议书约定由主办单位盖章，也可由联合体所有成员单位盖章。</w:t>
      </w:r>
    </w:p>
    <w:p w14:paraId="2FD2DDD1">
      <w:pPr>
        <w:ind w:firstLine="420" w:firstLineChars="200"/>
      </w:pPr>
      <w:r>
        <w:t>联合体中标的，本项目的采购代理服务费由联合体主办单位缴纳，也可由联合体所有成员分摊缴纳。</w:t>
      </w:r>
    </w:p>
    <w:p w14:paraId="4794749D">
      <w:pPr>
        <w:ind w:firstLine="420" w:firstLineChars="200"/>
      </w:pPr>
      <w: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投标文件将被作无效处理。</w:t>
      </w:r>
    </w:p>
    <w:p w14:paraId="254A9523">
      <w:pPr>
        <w:pStyle w:val="4"/>
        <w:adjustRightInd w:val="0"/>
        <w:ind w:firstLine="420"/>
        <w:rPr>
          <w:szCs w:val="21"/>
        </w:rPr>
      </w:pPr>
      <w:r>
        <w:rPr>
          <w:szCs w:val="21"/>
        </w:rPr>
        <w:t>1.5 投标费用</w:t>
      </w:r>
    </w:p>
    <w:p w14:paraId="39481AFC">
      <w:pPr>
        <w:ind w:firstLine="420" w:firstLineChars="200"/>
      </w:pPr>
      <w:r>
        <w:t>无论招投标过程中的做法和结果如何，投标人自行承担招投标活动中所发生的全部费用。</w:t>
      </w:r>
    </w:p>
    <w:p w14:paraId="1E400306">
      <w:pPr>
        <w:pStyle w:val="4"/>
        <w:adjustRightInd w:val="0"/>
        <w:ind w:firstLine="420"/>
        <w:rPr>
          <w:szCs w:val="21"/>
        </w:rPr>
      </w:pPr>
      <w:r>
        <w:rPr>
          <w:szCs w:val="21"/>
        </w:rPr>
        <w:t>1.6 保密</w:t>
      </w:r>
    </w:p>
    <w:p w14:paraId="18C0CFFA">
      <w:pPr>
        <w:ind w:firstLine="420" w:firstLineChars="200"/>
      </w:pPr>
      <w:r>
        <w:t>参与招标投标活动的各方应对招标文件和投标文件中的商业和技术等秘密保密，违者应对此造成的后果承担法律责任。</w:t>
      </w:r>
    </w:p>
    <w:p w14:paraId="37F778A5">
      <w:pPr>
        <w:pStyle w:val="4"/>
        <w:adjustRightInd w:val="0"/>
        <w:ind w:firstLine="420"/>
        <w:rPr>
          <w:szCs w:val="21"/>
        </w:rPr>
      </w:pPr>
      <w:r>
        <w:rPr>
          <w:szCs w:val="21"/>
        </w:rPr>
        <w:t>1.7 语言文字</w:t>
      </w:r>
    </w:p>
    <w:p w14:paraId="2BDC2F14">
      <w:pPr>
        <w:ind w:firstLine="420" w:firstLineChars="200"/>
      </w:pPr>
      <w:r>
        <w:t>除专用术语外，与招标投标有关的语言使用中文。专用术语应附有中文注释。</w:t>
      </w:r>
    </w:p>
    <w:p w14:paraId="3906E3A3">
      <w:pPr>
        <w:pStyle w:val="4"/>
        <w:adjustRightInd w:val="0"/>
        <w:ind w:firstLine="420"/>
        <w:rPr>
          <w:szCs w:val="21"/>
        </w:rPr>
      </w:pPr>
      <w:r>
        <w:rPr>
          <w:szCs w:val="21"/>
        </w:rPr>
        <w:t>1.8 计量单位</w:t>
      </w:r>
    </w:p>
    <w:p w14:paraId="5857C818">
      <w:pPr>
        <w:ind w:firstLine="420" w:firstLineChars="200"/>
      </w:pPr>
      <w:r>
        <w:t>所有计量均采用中华人民共和国法定计量单位。</w:t>
      </w:r>
    </w:p>
    <w:p w14:paraId="3AA41F6E">
      <w:pPr>
        <w:pStyle w:val="4"/>
        <w:adjustRightInd w:val="0"/>
        <w:ind w:firstLine="420"/>
        <w:rPr>
          <w:szCs w:val="21"/>
        </w:rPr>
      </w:pPr>
      <w:r>
        <w:rPr>
          <w:szCs w:val="21"/>
        </w:rPr>
        <w:t>1.9 踏勘现场</w:t>
      </w:r>
    </w:p>
    <w:p w14:paraId="45568937">
      <w:pPr>
        <w:ind w:firstLine="420" w:firstLineChars="200"/>
      </w:pPr>
      <w:r>
        <w:t>1.9.1投标人须知前附表规定组织踏勘现场的，采购人按投标人须知前附表规定的时间、地点组织投标人踏勘项目现场。</w:t>
      </w:r>
    </w:p>
    <w:p w14:paraId="23DADD0C">
      <w:pPr>
        <w:ind w:firstLine="420" w:firstLineChars="200"/>
      </w:pPr>
      <w:r>
        <w:t>1.9.2投标人踏勘现场发生的费用自理。</w:t>
      </w:r>
    </w:p>
    <w:p w14:paraId="1E5ED593">
      <w:pPr>
        <w:ind w:firstLine="420" w:firstLineChars="200"/>
      </w:pPr>
      <w:r>
        <w:t>1.9.3除采购人的原因外，投标人自行负责在踏勘现场中所发生的人员伤亡和财产损失。</w:t>
      </w:r>
    </w:p>
    <w:p w14:paraId="3734356E">
      <w:pPr>
        <w:ind w:firstLine="420" w:firstLineChars="200"/>
      </w:pPr>
      <w:r>
        <w:t>1.9.4采购人在踏勘现场中介绍的场地和相关的周边环境情况，供投标人在编制投标文件时参考，采购人不对投标人据此作出的判断和决策负责。</w:t>
      </w:r>
    </w:p>
    <w:p w14:paraId="68F28C4F">
      <w:pPr>
        <w:pStyle w:val="4"/>
        <w:adjustRightInd w:val="0"/>
        <w:ind w:firstLine="420"/>
        <w:rPr>
          <w:szCs w:val="21"/>
        </w:rPr>
      </w:pPr>
      <w:r>
        <w:rPr>
          <w:szCs w:val="21"/>
        </w:rPr>
        <w:t>1.10 答疑会</w:t>
      </w:r>
    </w:p>
    <w:p w14:paraId="3BFD9A40">
      <w:pPr>
        <w:ind w:firstLine="420" w:firstLineChars="200"/>
      </w:pPr>
      <w:r>
        <w:t>1.10.1投标人须知前附表规定召开答疑会的，采购人按投标人须知前附表规定的时间和地点召开答疑会，澄清投标人提出的问题。</w:t>
      </w:r>
    </w:p>
    <w:p w14:paraId="0B136424">
      <w:pPr>
        <w:ind w:firstLine="420" w:firstLineChars="200"/>
      </w:pPr>
      <w:r>
        <w:t>1.10.2投标人应在答疑会时间的前一天，以书面形式将提出的问题送达采购人，以便采购人在会议期间澄清。</w:t>
      </w:r>
    </w:p>
    <w:p w14:paraId="01F57939">
      <w:pPr>
        <w:ind w:firstLine="420" w:firstLineChars="200"/>
      </w:pPr>
      <w:r>
        <w:t>1.10.3答疑会后，采购人按本章2.4款规定对投标人所提问题进行澄清答复。</w:t>
      </w:r>
    </w:p>
    <w:p w14:paraId="41381F67">
      <w:pPr>
        <w:pStyle w:val="4"/>
        <w:adjustRightInd w:val="0"/>
        <w:ind w:firstLine="420"/>
        <w:rPr>
          <w:szCs w:val="21"/>
        </w:rPr>
      </w:pPr>
      <w:r>
        <w:rPr>
          <w:szCs w:val="21"/>
        </w:rPr>
        <w:t>1.11 分包</w:t>
      </w:r>
    </w:p>
    <w:p w14:paraId="211985E5">
      <w:pPr>
        <w:ind w:firstLine="420" w:firstLineChars="200"/>
      </w:pPr>
      <w:r>
        <w:rPr>
          <w:color w:val="000000"/>
        </w:rPr>
        <w:t>采购需求规定有允许分包内容或分包金额的，投标人拟在中标后对允许分包内容进行分包的，应当在投标文件中载明分包供应商，分包供应商应具备采购需求中规定的分包供应商的资格要求。</w:t>
      </w:r>
    </w:p>
    <w:p w14:paraId="6B3253A4">
      <w:pPr>
        <w:pStyle w:val="4"/>
        <w:adjustRightInd w:val="0"/>
        <w:ind w:firstLine="420"/>
        <w:rPr>
          <w:szCs w:val="21"/>
        </w:rPr>
      </w:pPr>
      <w:r>
        <w:rPr>
          <w:szCs w:val="21"/>
        </w:rPr>
        <w:t>1.12 偏离</w:t>
      </w:r>
    </w:p>
    <w:p w14:paraId="04BFB64A">
      <w:pPr>
        <w:ind w:firstLine="420" w:firstLineChars="200"/>
      </w:pPr>
      <w:r>
        <w:t>投标文件应完全响应招标文件规定的实质性内容和条件。</w:t>
      </w:r>
    </w:p>
    <w:p w14:paraId="49C0E42A">
      <w:pPr>
        <w:pStyle w:val="4"/>
        <w:adjustRightInd w:val="0"/>
        <w:ind w:firstLine="420"/>
        <w:rPr>
          <w:szCs w:val="21"/>
        </w:rPr>
      </w:pPr>
      <w:r>
        <w:rPr>
          <w:szCs w:val="21"/>
        </w:rPr>
        <w:t>1.13 其他说明</w:t>
      </w:r>
    </w:p>
    <w:p w14:paraId="07FDEA57">
      <w:pPr>
        <w:ind w:firstLine="420" w:firstLineChars="200"/>
      </w:pPr>
      <w:r>
        <w:t>1.13.1 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文件材料具有同等效力。</w:t>
      </w:r>
    </w:p>
    <w:p w14:paraId="3313BF3B">
      <w:pPr>
        <w:ind w:firstLine="420" w:firstLineChars="200"/>
      </w:pPr>
      <w:r>
        <w:t>1.13.2▲</w:t>
      </w:r>
      <w:r>
        <w:rPr>
          <w:b/>
          <w:bCs/>
          <w:u w:val="single"/>
        </w:rPr>
        <w:t>投标人对所投标段内的采购内容必须全部进行投标。</w:t>
      </w:r>
    </w:p>
    <w:p w14:paraId="179C1A0B">
      <w:pPr>
        <w:ind w:firstLine="420" w:firstLineChars="200"/>
      </w:pPr>
      <w:r>
        <w:t>1.13.3招标文件中如有描述歧义或前后不一致的地方，评标委员会有权按公平、合理的原则进行评判，但对同一条款的评判适用于每个投标人。</w:t>
      </w:r>
    </w:p>
    <w:p w14:paraId="5A9FE924">
      <w:pPr>
        <w:ind w:firstLine="420" w:firstLineChars="200"/>
      </w:pPr>
      <w:r>
        <w:t>1.13.4投标文件的响应内容必须真实、明确、准确。否则，评标委员会将对其作出不利的评审。</w:t>
      </w:r>
    </w:p>
    <w:p w14:paraId="43BFFF6A">
      <w:pPr>
        <w:ind w:firstLine="420" w:firstLineChars="200"/>
      </w:pPr>
      <w:r>
        <w:t>1.13.5项目资金为财政性投资，资金已落实。</w:t>
      </w:r>
    </w:p>
    <w:p w14:paraId="37B67095">
      <w:pPr>
        <w:ind w:firstLine="420" w:firstLineChars="200"/>
      </w:pPr>
      <w:r>
        <w:t>1.13.6投标人须对所投产品、方案、技术、服务等拥有合法的占有、使用、收益、处置的权利，并对涉及项目的所有内容可能侵权行为的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14:paraId="6D09CD42">
      <w:pPr>
        <w:ind w:firstLine="420" w:firstLineChars="200"/>
      </w:pPr>
      <w:r>
        <w:t>1.13.7</w:t>
      </w:r>
      <w:r>
        <w:rPr>
          <w:b/>
          <w:bCs/>
          <w:u w:val="single"/>
        </w:rPr>
        <w:t>投标人母公司（总机构）或者同一母公司下属的其他子公司（同一总机构下属的其他分支机构）的人员、业绩、荣誉、知识产权、项目案例等不作为投标人的资信文件。</w:t>
      </w:r>
    </w:p>
    <w:p w14:paraId="2C14419B">
      <w:pPr>
        <w:ind w:firstLine="420" w:firstLineChars="200"/>
      </w:pPr>
      <w:r>
        <w:t>1.13.8</w:t>
      </w:r>
      <w:r>
        <w:rPr>
          <w:b/>
          <w:bCs/>
          <w:u w:val="single"/>
        </w:rPr>
        <w:t>采用最低评标价法的采购项目，提供相同品牌产品的不同投标人参加同一合同项下投标的，以其中通过资格审查、符合性审查且报价最低的参加评标；报价相同的，由评标委员会采取随机抽取方式确定，其他投标无效。</w:t>
      </w:r>
    </w:p>
    <w:p w14:paraId="2025AF0D">
      <w:pPr>
        <w:ind w:firstLine="422" w:firstLineChars="200"/>
        <w:rPr>
          <w:b/>
          <w:bCs/>
          <w:u w:val="single"/>
        </w:rPr>
      </w:pPr>
      <w:r>
        <w:rPr>
          <w:b/>
          <w:bCs/>
          <w:u w:val="single"/>
        </w:rPr>
        <w:t>采用综合评分法的采购项目，提供相同品牌产品且通过资格审查、符合性审查的不同投标人参加同一合同项下投标的，按一家投标人计算，评审后得分最高的同品牌投标人获得中标候选人推荐资格；评审得分相同的，商务技术部分得分最高的投标人获得中标候选人推荐资格，其他同品牌投标人不作为中标候选人。</w:t>
      </w:r>
    </w:p>
    <w:p w14:paraId="60B95419">
      <w:pPr>
        <w:ind w:firstLine="422" w:firstLineChars="200"/>
      </w:pPr>
      <w:r>
        <w:rPr>
          <w:b/>
          <w:bCs/>
          <w:u w:val="single"/>
        </w:rPr>
        <w:t>非单一产品采购项目，采购人已在招标文件中确定了核心产品。多家投标人提供的核心产品品牌完全相同的，按前两款规定处理。</w:t>
      </w:r>
    </w:p>
    <w:p w14:paraId="40DC1CC5">
      <w:pPr>
        <w:pStyle w:val="3"/>
        <w:adjustRightInd w:val="0"/>
        <w:ind w:firstLine="420"/>
        <w:rPr>
          <w:szCs w:val="21"/>
        </w:rPr>
      </w:pPr>
      <w:r>
        <w:rPr>
          <w:szCs w:val="21"/>
        </w:rPr>
        <w:t>二、</w:t>
      </w:r>
      <w:bookmarkEnd w:id="115"/>
      <w:bookmarkEnd w:id="116"/>
      <w:r>
        <w:rPr>
          <w:szCs w:val="21"/>
        </w:rPr>
        <w:t>招标文件</w:t>
      </w:r>
    </w:p>
    <w:p w14:paraId="57489BAA">
      <w:pPr>
        <w:pStyle w:val="4"/>
        <w:adjustRightInd w:val="0"/>
        <w:ind w:firstLine="420"/>
        <w:rPr>
          <w:szCs w:val="21"/>
        </w:rPr>
      </w:pPr>
      <w:bookmarkStart w:id="117" w:name="_Toc82338241"/>
      <w:bookmarkStart w:id="118" w:name="_Toc82873324"/>
      <w:r>
        <w:rPr>
          <w:szCs w:val="21"/>
        </w:rPr>
        <w:t>2.1 招标文件组成</w:t>
      </w:r>
    </w:p>
    <w:p w14:paraId="1788AA64">
      <w:pPr>
        <w:ind w:firstLine="420" w:firstLineChars="200"/>
      </w:pPr>
      <w:r>
        <w:t>2.1.1第一章 招标公告</w:t>
      </w:r>
    </w:p>
    <w:p w14:paraId="70FD8BCD">
      <w:pPr>
        <w:ind w:firstLine="420" w:firstLineChars="200"/>
      </w:pPr>
      <w:r>
        <w:t>2.1.2第二章 采购需求总体要求</w:t>
      </w:r>
    </w:p>
    <w:p w14:paraId="49E930A2">
      <w:pPr>
        <w:ind w:firstLine="420" w:firstLineChars="200"/>
      </w:pPr>
      <w:r>
        <w:t>2.1.3第三章 采购需求</w:t>
      </w:r>
    </w:p>
    <w:p w14:paraId="11FB85C1">
      <w:pPr>
        <w:ind w:firstLine="420" w:firstLineChars="200"/>
      </w:pPr>
      <w:r>
        <w:t>2.1.4第四章 采购合同</w:t>
      </w:r>
    </w:p>
    <w:p w14:paraId="7946FADA">
      <w:pPr>
        <w:ind w:firstLine="420" w:firstLineChars="200"/>
      </w:pPr>
      <w:r>
        <w:t>2.1.5第五章 评标办法</w:t>
      </w:r>
    </w:p>
    <w:p w14:paraId="331270D0">
      <w:pPr>
        <w:ind w:firstLine="420" w:firstLineChars="200"/>
      </w:pPr>
      <w:r>
        <w:t>2.1.6第六章 投标人须知</w:t>
      </w:r>
    </w:p>
    <w:p w14:paraId="657E9987">
      <w:pPr>
        <w:ind w:firstLine="420" w:firstLineChars="200"/>
      </w:pPr>
      <w:r>
        <w:t>2.1.7第七章 投标文件格式</w:t>
      </w:r>
    </w:p>
    <w:p w14:paraId="44D4B233">
      <w:pPr>
        <w:ind w:firstLine="420" w:firstLineChars="200"/>
      </w:pPr>
      <w:r>
        <w:t>2.1.8第八章 招标文件附件</w:t>
      </w:r>
    </w:p>
    <w:p w14:paraId="2EC5266B">
      <w:pPr>
        <w:ind w:firstLine="420" w:firstLineChars="200"/>
      </w:pPr>
      <w:r>
        <w:t>2.1.9补充文件</w:t>
      </w:r>
    </w:p>
    <w:p w14:paraId="5C5FB32E">
      <w:pPr>
        <w:pStyle w:val="4"/>
        <w:adjustRightInd w:val="0"/>
        <w:ind w:firstLine="420"/>
        <w:rPr>
          <w:szCs w:val="21"/>
        </w:rPr>
      </w:pPr>
      <w:r>
        <w:rPr>
          <w:szCs w:val="21"/>
        </w:rPr>
        <w:t>2.2 招标文件的质疑</w:t>
      </w:r>
    </w:p>
    <w:p w14:paraId="5E69E385">
      <w:pPr>
        <w:ind w:firstLine="420" w:firstLineChars="200"/>
      </w:pPr>
      <w:r>
        <w:t>2.2.1投标人认为招标文件规定内容使自己的合法权益受到损害的，投标人可以提出书面质疑。</w:t>
      </w:r>
    </w:p>
    <w:p w14:paraId="1F4A502B">
      <w:pPr>
        <w:ind w:firstLine="420" w:firstLineChars="200"/>
      </w:pPr>
      <w:r>
        <w:t>2.2.2质疑函须包括以下内容：</w:t>
      </w:r>
    </w:p>
    <w:p w14:paraId="00F235DA">
      <w:pPr>
        <w:ind w:firstLine="420" w:firstLineChars="200"/>
      </w:pPr>
      <w:r>
        <w:t>（1）投标人的姓名或者名称、地址、邮编、联系人及联系电话；</w:t>
      </w:r>
    </w:p>
    <w:p w14:paraId="67089075">
      <w:pPr>
        <w:ind w:firstLine="420" w:firstLineChars="200"/>
      </w:pPr>
      <w:r>
        <w:t>（2）质疑项目的名称、编号；</w:t>
      </w:r>
    </w:p>
    <w:p w14:paraId="4E9AD569">
      <w:pPr>
        <w:ind w:firstLine="420" w:firstLineChars="200"/>
      </w:pPr>
      <w:r>
        <w:t>（3）具体、明确的质疑事项和与质疑事项相关的请求；</w:t>
      </w:r>
    </w:p>
    <w:p w14:paraId="24F9FA95">
      <w:pPr>
        <w:ind w:firstLine="420" w:firstLineChars="200"/>
      </w:pPr>
      <w:r>
        <w:t>（4）事实依据；</w:t>
      </w:r>
    </w:p>
    <w:p w14:paraId="250EED03">
      <w:pPr>
        <w:ind w:firstLine="420" w:firstLineChars="200"/>
      </w:pPr>
      <w:r>
        <w:t>（5）必要的法律依据；</w:t>
      </w:r>
    </w:p>
    <w:p w14:paraId="48A75F7C">
      <w:pPr>
        <w:ind w:firstLine="420" w:firstLineChars="200"/>
      </w:pPr>
      <w:r>
        <w:t>（6）提出质疑的日期。</w:t>
      </w:r>
    </w:p>
    <w:p w14:paraId="5806F841">
      <w:pPr>
        <w:ind w:firstLine="420" w:firstLineChars="200"/>
      </w:pPr>
      <w:r>
        <w:t>2.2.3</w:t>
      </w:r>
      <w:r>
        <w:rPr>
          <w:color w:val="000000"/>
          <w:kern w:val="0"/>
        </w:rPr>
        <w:t>质疑期限为自获取招标文件之日或者</w:t>
      </w:r>
      <w:r>
        <w:t>招标</w:t>
      </w:r>
      <w:r>
        <w:rPr>
          <w:color w:val="000000"/>
          <w:kern w:val="0"/>
        </w:rPr>
        <w:t>公告期限届满之日（公告期限届满后获取招标文件的，以公告期限届满之日为准）起7个工作日内，投标人应在质疑期限内一次性向采购代理机构提出针对招标文件的质疑，逾期提出不予受理。</w:t>
      </w:r>
    </w:p>
    <w:p w14:paraId="1E6EB825">
      <w:pPr>
        <w:ind w:firstLine="420" w:firstLineChars="200"/>
      </w:pPr>
      <w:r>
        <w:t>2.2.4质疑函中涉及的相关材料中有外文资料的，应当将与质疑相关的外文资料完整、客观、真实地翻译为中文，并注明翻译人员姓名、工作单位、联系方式等信息。</w:t>
      </w:r>
    </w:p>
    <w:p w14:paraId="189B37D0">
      <w:pPr>
        <w:ind w:firstLine="420" w:firstLineChars="200"/>
      </w:pPr>
      <w:r>
        <w:t>2.2.5投标人为自然人的，应当由本人签名；投标人为法人或者其他组织的，应当由法定代表人、主要负责人，或者其授权代表签名或者盖章，并加盖公章。否则不予受理。</w:t>
      </w:r>
    </w:p>
    <w:p w14:paraId="15B8EE46">
      <w:pPr>
        <w:ind w:firstLine="420" w:firstLineChars="200"/>
      </w:pPr>
      <w:r>
        <w:t>2.2.6质疑函以直接送达或邮寄送达方式（份数为一式三份）或传真送达方式或以扫描件在线提交方式。</w:t>
      </w:r>
    </w:p>
    <w:p w14:paraId="7299A062">
      <w:pPr>
        <w:ind w:firstLine="420" w:firstLineChars="200"/>
      </w:pPr>
      <w:r>
        <w:t>2.2.7质疑函以传真形式提交后，同时须向采购代理机构提交质疑函原件，实际收到原件之日作为收到质疑日。</w:t>
      </w:r>
    </w:p>
    <w:p w14:paraId="0AAACF35">
      <w:pPr>
        <w:ind w:firstLine="420" w:firstLineChars="200"/>
      </w:pPr>
      <w:r>
        <w:t>2.2.8如联合体投标，质疑应由组成联合体的所有供应商共同提出。</w:t>
      </w:r>
    </w:p>
    <w:p w14:paraId="55DBE49E">
      <w:pPr>
        <w:ind w:firstLine="420" w:firstLineChars="200"/>
      </w:pPr>
      <w:r>
        <w:t>2.2.9质疑函范本及制作说明见“招标文件附件5”。</w:t>
      </w:r>
    </w:p>
    <w:p w14:paraId="6FDE5C5C">
      <w:pPr>
        <w:pStyle w:val="4"/>
        <w:adjustRightInd w:val="0"/>
        <w:ind w:firstLine="420"/>
        <w:rPr>
          <w:szCs w:val="21"/>
        </w:rPr>
      </w:pPr>
      <w:r>
        <w:rPr>
          <w:szCs w:val="21"/>
        </w:rPr>
        <w:t>2.3 招标文件的澄清</w:t>
      </w:r>
    </w:p>
    <w:p w14:paraId="408A22E4">
      <w:pPr>
        <w:ind w:firstLine="420" w:firstLineChars="200"/>
      </w:pPr>
      <w:r>
        <w:t>2.3.1投标人对招标文件如有疑问要求澄清，或认为有必要与采购代理机构进行技术交流，投标人需将书面资料传真或送达采购代理机构，同时将电子文件发至投标人须知前附表注明的邮箱（电子邮件与书面文件有不一致的，以书面文件为准），并与采购代理机构进行确认。询问函范本见“招标文件附件4”。</w:t>
      </w:r>
    </w:p>
    <w:p w14:paraId="0E696D35">
      <w:pPr>
        <w:ind w:firstLine="420" w:firstLineChars="200"/>
      </w:pPr>
      <w:r>
        <w:t>2.3.2 投标人要求澄清的资料应加盖单位公章、写明日期。</w:t>
      </w:r>
    </w:p>
    <w:p w14:paraId="7D8F3EB3">
      <w:pPr>
        <w:ind w:firstLine="420" w:firstLineChars="200"/>
      </w:pPr>
      <w:r>
        <w:t>2.3.3 如有必要，采购代理机构和采购人对投标人所有要求澄清的问题都予以解答，澄清答复的文件为补充文件，作为招标文件的组成部分，补充文件将以网上公告等形式告知所有获取招标文件的投标人，补充文件对投标人均有约束力。</w:t>
      </w:r>
    </w:p>
    <w:p w14:paraId="7B655EEC">
      <w:pPr>
        <w:ind w:firstLine="420" w:firstLineChars="200"/>
      </w:pPr>
      <w:r>
        <w:t>2.3.4澄清的内容影响投标文件编制的，采购代理机构将顺延提交投标文件截止时间，使之满足政府采购的相关规定。</w:t>
      </w:r>
    </w:p>
    <w:p w14:paraId="7AF77459">
      <w:pPr>
        <w:ind w:firstLine="420" w:firstLineChars="200"/>
      </w:pPr>
      <w:r>
        <w:t>2.3.5投标人在收到补充文件后，应在24小时内以书面形式向采购代理机构确认已收到该补充文件。</w:t>
      </w:r>
    </w:p>
    <w:p w14:paraId="02377AD7">
      <w:pPr>
        <w:ind w:firstLine="420" w:firstLineChars="200"/>
      </w:pPr>
      <w:r>
        <w:t>2.3.6当招标文件与补充文件就同一内容的表述不一致时，以最后发出的书面文件为准。</w:t>
      </w:r>
    </w:p>
    <w:p w14:paraId="25702B00">
      <w:pPr>
        <w:pStyle w:val="4"/>
        <w:adjustRightInd w:val="0"/>
        <w:ind w:firstLine="420"/>
        <w:rPr>
          <w:szCs w:val="21"/>
        </w:rPr>
      </w:pPr>
      <w:r>
        <w:rPr>
          <w:szCs w:val="21"/>
        </w:rPr>
        <w:t>2.4 招标文件的修改</w:t>
      </w:r>
    </w:p>
    <w:p w14:paraId="5B2E6EE0">
      <w:pPr>
        <w:ind w:firstLine="420" w:firstLineChars="200"/>
      </w:pPr>
      <w:r>
        <w:t>2.4.1 在提交投标文件截止时间之前，由于各种原因采购人可能以补充文件的形式修改完善招标文件。</w:t>
      </w:r>
    </w:p>
    <w:p w14:paraId="1F6069FC">
      <w:pPr>
        <w:ind w:firstLine="420" w:firstLineChars="200"/>
      </w:pPr>
      <w:r>
        <w:t>2.4.2补充文件作为招标文件的组成部分，补充文件将以网上公告等形式告知所有获取招标文件的投标人，补充文件对投标人均有约束力。</w:t>
      </w:r>
    </w:p>
    <w:p w14:paraId="50CE9D85">
      <w:pPr>
        <w:ind w:firstLine="420" w:firstLineChars="200"/>
      </w:pPr>
      <w:r>
        <w:t>2.4.3修改的内容影响投标文件编制的，采购代理机构将顺延提交投标文件截止时间，使之满足政府采购的相关规定。</w:t>
      </w:r>
    </w:p>
    <w:p w14:paraId="217DE144">
      <w:pPr>
        <w:ind w:firstLine="420" w:firstLineChars="200"/>
      </w:pPr>
      <w:r>
        <w:t>2.4.4投标人在收到补充文件后，应在24小时内以书面形式向采购代理机构确认已收到该补充文件。</w:t>
      </w:r>
    </w:p>
    <w:p w14:paraId="7537C165">
      <w:pPr>
        <w:ind w:firstLine="420" w:firstLineChars="200"/>
      </w:pPr>
      <w:r>
        <w:t>2.4.5投标人收到补充文件后，对补充文件如有疑问要求澄清，应在24小时内将书面资料传真或送达采购代理机构，同时将电子文件发至投标人须知前附表注明的邮箱（电子邮件与书面文件有不一致的，以书面文件为准），并与采购代理机构进行确认。</w:t>
      </w:r>
    </w:p>
    <w:p w14:paraId="77033BC5">
      <w:pPr>
        <w:ind w:firstLine="420" w:firstLineChars="200"/>
      </w:pPr>
      <w:r>
        <w:t>2.4.6投标人要求澄清的资料应加盖单位公章、写明日期。</w:t>
      </w:r>
    </w:p>
    <w:p w14:paraId="5218ECFA">
      <w:pPr>
        <w:ind w:firstLine="420" w:firstLineChars="200"/>
      </w:pPr>
      <w:r>
        <w:t>2.4.7对补充文件的澄清答复按2.3款规定。</w:t>
      </w:r>
    </w:p>
    <w:p w14:paraId="214808C4">
      <w:pPr>
        <w:ind w:firstLine="420" w:firstLineChars="200"/>
      </w:pPr>
      <w:r>
        <w:t>2.4.8当招标文件与补充文件就同一内容的表述不一致时，以最后发出的书面文件为准。</w:t>
      </w:r>
    </w:p>
    <w:p w14:paraId="638507CA">
      <w:pPr>
        <w:ind w:firstLine="420" w:firstLineChars="200"/>
      </w:pPr>
      <w:r>
        <w:t>2.4.9任何口头答复均不属于招标文件的组成部分。</w:t>
      </w:r>
    </w:p>
    <w:p w14:paraId="0188C041">
      <w:pPr>
        <w:pStyle w:val="3"/>
        <w:adjustRightInd w:val="0"/>
        <w:ind w:firstLine="420"/>
        <w:rPr>
          <w:szCs w:val="21"/>
        </w:rPr>
      </w:pPr>
      <w:r>
        <w:rPr>
          <w:szCs w:val="21"/>
        </w:rPr>
        <w:t>三、投标文件</w:t>
      </w:r>
      <w:bookmarkEnd w:id="117"/>
      <w:bookmarkEnd w:id="118"/>
    </w:p>
    <w:p w14:paraId="7644385B">
      <w:pPr>
        <w:pStyle w:val="4"/>
        <w:adjustRightInd w:val="0"/>
        <w:ind w:firstLine="420"/>
        <w:rPr>
          <w:szCs w:val="21"/>
        </w:rPr>
      </w:pPr>
      <w:r>
        <w:rPr>
          <w:szCs w:val="21"/>
        </w:rPr>
        <w:t>3.1 投标文件</w:t>
      </w:r>
    </w:p>
    <w:p w14:paraId="3232E47C">
      <w:pPr>
        <w:ind w:firstLine="420" w:firstLineChars="200"/>
      </w:pPr>
      <w:r>
        <w:t>3.1.1 投标人应仔细阅读招标文件规定的所有内容，以保证能全面准确理解招标文件，并按照招标文件要求，详细编制投标文件，投标文件内容必须针对本次招标响应。</w:t>
      </w:r>
    </w:p>
    <w:p w14:paraId="65743DF0">
      <w:pPr>
        <w:ind w:firstLine="420" w:firstLineChars="200"/>
      </w:pPr>
      <w:r>
        <w:t>3.1.2投标人必须按招标文件的要求提供相关资料，并对招标文件中提出的所有内容要求给予实质性响应，须保证投标文件的准确、真实、明确。投标文件响应内容对招标文件要求如有偏离均应填写偏离表，如不填写，采购人有权视作投标文件完全响应招标文件要求。</w:t>
      </w:r>
    </w:p>
    <w:p w14:paraId="377918AC">
      <w:pPr>
        <w:pStyle w:val="4"/>
        <w:adjustRightInd w:val="0"/>
        <w:ind w:firstLine="420"/>
        <w:rPr>
          <w:szCs w:val="21"/>
        </w:rPr>
      </w:pPr>
      <w:r>
        <w:rPr>
          <w:szCs w:val="21"/>
        </w:rPr>
        <w:t>3.2 投标文件组成</w:t>
      </w:r>
    </w:p>
    <w:p w14:paraId="3BB45B52">
      <w:pPr>
        <w:pStyle w:val="4"/>
        <w:ind w:firstLine="420"/>
      </w:pPr>
      <w:r>
        <w:t>3.2.1 资格文件</w:t>
      </w:r>
    </w:p>
    <w:p w14:paraId="112034A8">
      <w:pPr>
        <w:ind w:firstLine="420" w:firstLineChars="200"/>
      </w:pPr>
      <w:r>
        <w:t>应包括以下内容：证明其符合《中华人民共和国政府采购法》规定的投标人基本条件和采购项目对投标人的特定条件（如项目要求）的有关资格证明文件。</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4244"/>
        <w:gridCol w:w="4273"/>
      </w:tblGrid>
      <w:tr w14:paraId="7F93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1B90B8AC">
            <w:pPr>
              <w:adjustRightInd w:val="0"/>
              <w:jc w:val="left"/>
              <w:rPr>
                <w:rFonts w:eastAsia="黑体"/>
              </w:rPr>
            </w:pPr>
            <w:r>
              <w:rPr>
                <w:rFonts w:eastAsia="黑体"/>
              </w:rPr>
              <w:t>序号</w:t>
            </w:r>
          </w:p>
        </w:tc>
        <w:tc>
          <w:tcPr>
            <w:tcW w:w="4244" w:type="dxa"/>
            <w:vAlign w:val="center"/>
          </w:tcPr>
          <w:p w14:paraId="1A095556">
            <w:pPr>
              <w:adjustRightInd w:val="0"/>
              <w:jc w:val="left"/>
              <w:rPr>
                <w:rFonts w:eastAsia="黑体"/>
              </w:rPr>
            </w:pPr>
            <w:r>
              <w:rPr>
                <w:rFonts w:eastAsia="黑体"/>
              </w:rPr>
              <w:t>资格条件</w:t>
            </w:r>
          </w:p>
        </w:tc>
        <w:tc>
          <w:tcPr>
            <w:tcW w:w="4273" w:type="dxa"/>
            <w:vAlign w:val="center"/>
          </w:tcPr>
          <w:p w14:paraId="731B7637">
            <w:pPr>
              <w:adjustRightInd w:val="0"/>
              <w:jc w:val="left"/>
              <w:rPr>
                <w:rFonts w:eastAsia="黑体"/>
              </w:rPr>
            </w:pPr>
            <w:r>
              <w:rPr>
                <w:rFonts w:eastAsia="黑体"/>
              </w:rPr>
              <w:t>应提供的资格审查资料（除承诺函、说明、声明外的其他证件提供复印件）</w:t>
            </w:r>
          </w:p>
        </w:tc>
      </w:tr>
      <w:tr w14:paraId="7DA6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4A901EAE">
            <w:pPr>
              <w:adjustRightInd w:val="0"/>
              <w:jc w:val="left"/>
              <w:rPr>
                <w:b/>
                <w:bCs/>
              </w:rPr>
            </w:pPr>
            <w:r>
              <w:rPr>
                <w:b/>
                <w:bCs/>
              </w:rPr>
              <w:t>1.</w:t>
            </w:r>
          </w:p>
        </w:tc>
        <w:tc>
          <w:tcPr>
            <w:tcW w:w="4244" w:type="dxa"/>
            <w:vAlign w:val="center"/>
          </w:tcPr>
          <w:p w14:paraId="15F5CDF5">
            <w:pPr>
              <w:adjustRightInd w:val="0"/>
              <w:jc w:val="left"/>
              <w:rPr>
                <w:b/>
                <w:bCs/>
              </w:rPr>
            </w:pPr>
            <w:r>
              <w:rPr>
                <w:b/>
                <w:bCs/>
                <w:kern w:val="0"/>
              </w:rPr>
              <w:t>基本资格要求：</w:t>
            </w:r>
          </w:p>
        </w:tc>
        <w:tc>
          <w:tcPr>
            <w:tcW w:w="4273" w:type="dxa"/>
            <w:vAlign w:val="center"/>
          </w:tcPr>
          <w:p w14:paraId="11EAF431">
            <w:pPr>
              <w:adjustRightInd w:val="0"/>
              <w:jc w:val="left"/>
              <w:rPr>
                <w:b/>
                <w:bCs/>
              </w:rPr>
            </w:pPr>
            <w:r>
              <w:rPr>
                <w:b/>
                <w:bCs/>
              </w:rPr>
              <w:t>/</w:t>
            </w:r>
          </w:p>
        </w:tc>
      </w:tr>
      <w:tr w14:paraId="5C8D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004E3512">
            <w:pPr>
              <w:adjustRightInd w:val="0"/>
              <w:jc w:val="left"/>
            </w:pPr>
            <w:r>
              <w:t>1.1</w:t>
            </w:r>
          </w:p>
        </w:tc>
        <w:tc>
          <w:tcPr>
            <w:tcW w:w="4244" w:type="dxa"/>
            <w:vAlign w:val="center"/>
          </w:tcPr>
          <w:p w14:paraId="5356A238">
            <w:pPr>
              <w:adjustRightInd w:val="0"/>
              <w:jc w:val="left"/>
            </w:pPr>
            <w:r>
              <w:t>（1）</w:t>
            </w:r>
            <w:r>
              <w:rPr>
                <w:kern w:val="0"/>
              </w:rPr>
              <w:t>满足《中华人民共和国政府采购法》第二十二条规定，未被“信用中国”（www.creditchina.gov.cn）、中国政府采购网（www.ccgp.gov.cn）列入失信被执行人、重大税收违法案件当事人名单、政府采购严重违法失信行为记录名单。</w:t>
            </w:r>
          </w:p>
        </w:tc>
        <w:tc>
          <w:tcPr>
            <w:tcW w:w="4273" w:type="dxa"/>
            <w:vAlign w:val="center"/>
          </w:tcPr>
          <w:p w14:paraId="3D9A1E67">
            <w:pPr>
              <w:adjustRightInd w:val="0"/>
              <w:jc w:val="left"/>
            </w:pPr>
            <w:r>
              <w:t>（1）符合资格条件的声明函。【证明材料1】</w:t>
            </w:r>
          </w:p>
        </w:tc>
      </w:tr>
      <w:tr w14:paraId="5F82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30B978DF">
            <w:pPr>
              <w:adjustRightInd w:val="0"/>
              <w:jc w:val="left"/>
              <w:rPr>
                <w:b/>
                <w:bCs/>
              </w:rPr>
            </w:pPr>
            <w:r>
              <w:rPr>
                <w:b/>
                <w:bCs/>
              </w:rPr>
              <w:t>2.</w:t>
            </w:r>
          </w:p>
        </w:tc>
        <w:tc>
          <w:tcPr>
            <w:tcW w:w="4244" w:type="dxa"/>
            <w:vAlign w:val="center"/>
          </w:tcPr>
          <w:p w14:paraId="565ED85B">
            <w:pPr>
              <w:adjustRightInd w:val="0"/>
              <w:jc w:val="left"/>
              <w:rPr>
                <w:b/>
                <w:bCs/>
              </w:rPr>
            </w:pPr>
            <w:r>
              <w:rPr>
                <w:b/>
                <w:bCs/>
                <w:kern w:val="0"/>
              </w:rPr>
              <w:t>落实政府采购政策需满足的资格要求：</w:t>
            </w:r>
          </w:p>
        </w:tc>
        <w:tc>
          <w:tcPr>
            <w:tcW w:w="4273" w:type="dxa"/>
            <w:vAlign w:val="center"/>
          </w:tcPr>
          <w:p w14:paraId="0F9EF0A1">
            <w:pPr>
              <w:adjustRightInd w:val="0"/>
              <w:jc w:val="left"/>
              <w:rPr>
                <w:b/>
                <w:bCs/>
              </w:rPr>
            </w:pPr>
            <w:r>
              <w:rPr>
                <w:b/>
                <w:bCs/>
              </w:rPr>
              <w:t>/</w:t>
            </w:r>
          </w:p>
        </w:tc>
      </w:tr>
      <w:tr w14:paraId="4AEC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1C5D0FB2">
            <w:pPr>
              <w:adjustRightInd w:val="0"/>
              <w:jc w:val="left"/>
              <w:rPr>
                <w:b/>
                <w:bCs/>
              </w:rPr>
            </w:pPr>
            <w:r>
              <w:rPr>
                <w:b/>
                <w:bCs/>
              </w:rPr>
              <w:t>3.</w:t>
            </w:r>
          </w:p>
        </w:tc>
        <w:tc>
          <w:tcPr>
            <w:tcW w:w="4244" w:type="dxa"/>
            <w:vAlign w:val="center"/>
          </w:tcPr>
          <w:p w14:paraId="392FD889">
            <w:pPr>
              <w:adjustRightInd w:val="0"/>
              <w:jc w:val="left"/>
              <w:rPr>
                <w:b/>
                <w:bCs/>
                <w:kern w:val="0"/>
              </w:rPr>
            </w:pPr>
            <w:r>
              <w:rPr>
                <w:b/>
                <w:bCs/>
                <w:kern w:val="0"/>
              </w:rPr>
              <w:t>特定资格要求：</w:t>
            </w:r>
          </w:p>
        </w:tc>
        <w:tc>
          <w:tcPr>
            <w:tcW w:w="4273" w:type="dxa"/>
            <w:vAlign w:val="center"/>
          </w:tcPr>
          <w:p w14:paraId="7B92D46F">
            <w:pPr>
              <w:adjustRightInd w:val="0"/>
              <w:jc w:val="left"/>
              <w:rPr>
                <w:b/>
                <w:bCs/>
              </w:rPr>
            </w:pPr>
            <w:r>
              <w:rPr>
                <w:b/>
                <w:bCs/>
              </w:rPr>
              <w:t>/</w:t>
            </w:r>
          </w:p>
        </w:tc>
      </w:tr>
      <w:tr w14:paraId="1FE2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753309F9">
            <w:pPr>
              <w:adjustRightInd w:val="0"/>
              <w:jc w:val="left"/>
            </w:pPr>
            <w:r>
              <w:t>3.1</w:t>
            </w:r>
          </w:p>
        </w:tc>
        <w:tc>
          <w:tcPr>
            <w:tcW w:w="4244" w:type="dxa"/>
            <w:vAlign w:val="center"/>
          </w:tcPr>
          <w:p w14:paraId="42129D87">
            <w:pPr>
              <w:widowControl/>
              <w:adjustRightInd w:val="0"/>
              <w:jc w:val="left"/>
            </w:pPr>
            <w:r>
              <w:rPr>
                <w:kern w:val="0"/>
              </w:rPr>
              <w:t>（1）单位负责人为同一人或者存在直接控股、管理关系的不同投标人，不得同时参加本标段的政府采购活动；</w:t>
            </w:r>
          </w:p>
        </w:tc>
        <w:tc>
          <w:tcPr>
            <w:tcW w:w="4273" w:type="dxa"/>
            <w:vAlign w:val="center"/>
          </w:tcPr>
          <w:p w14:paraId="5F32187C">
            <w:pPr>
              <w:adjustRightInd w:val="0"/>
              <w:jc w:val="left"/>
            </w:pPr>
            <w:r>
              <w:t>（2）与其他投标人无利害关系的声明函。【证明材料2】</w:t>
            </w:r>
          </w:p>
        </w:tc>
      </w:tr>
      <w:tr w14:paraId="34D2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460E1531">
            <w:pPr>
              <w:adjustRightInd w:val="0"/>
              <w:jc w:val="left"/>
            </w:pPr>
            <w:r>
              <w:t>3.2</w:t>
            </w:r>
          </w:p>
        </w:tc>
        <w:tc>
          <w:tcPr>
            <w:tcW w:w="4244" w:type="dxa"/>
            <w:vAlign w:val="center"/>
          </w:tcPr>
          <w:p w14:paraId="254FD26B">
            <w:pPr>
              <w:adjustRightInd w:val="0"/>
              <w:jc w:val="left"/>
            </w:pPr>
            <w:r>
              <w:t>（2）根据《关于规范政府采购供应商资格设定及资格审查的通知》（浙财采监〔2013〕24号）</w:t>
            </w:r>
            <w:r>
              <w:rPr>
                <w:rFonts w:hint="eastAsia"/>
              </w:rPr>
              <w:t>第六条规定</w:t>
            </w:r>
            <w:r>
              <w:t>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4273" w:type="dxa"/>
            <w:vAlign w:val="center"/>
          </w:tcPr>
          <w:p w14:paraId="02480FA4">
            <w:pPr>
              <w:adjustRightInd w:val="0"/>
              <w:jc w:val="left"/>
            </w:pPr>
            <w:r>
              <w:t>◇属于此种情形的投标人除基本资格要求应提供资料外。还应提供以下资料：</w:t>
            </w:r>
          </w:p>
          <w:p w14:paraId="218CC5F8">
            <w:pPr>
              <w:adjustRightInd w:val="0"/>
              <w:jc w:val="left"/>
            </w:pPr>
            <w:r>
              <w:t>（3）金融、保险、通讯等特定行业的全国性企业所设立的区域性分支机构提供总公司（总机构）授权或能够提供房产权证或其他有效财产证明材料；</w:t>
            </w:r>
          </w:p>
          <w:p w14:paraId="30938833">
            <w:pPr>
              <w:adjustRightInd w:val="0"/>
              <w:jc w:val="left"/>
            </w:pPr>
            <w:r>
              <w:t>（4）个体工商户、个人独资企业、合伙企业应提供房产权证或其他有效财产证明材料。</w:t>
            </w:r>
          </w:p>
          <w:p w14:paraId="26DCD37C">
            <w:pPr>
              <w:adjustRightInd w:val="0"/>
              <w:jc w:val="left"/>
            </w:pPr>
            <w:r>
              <w:t>◇不属于此种情况的投标人提供以下资料：</w:t>
            </w:r>
          </w:p>
          <w:p w14:paraId="00AA166A">
            <w:pPr>
              <w:adjustRightInd w:val="0"/>
              <w:jc w:val="left"/>
            </w:pPr>
            <w:r>
              <w:t>（5）企业类型的声明函。</w:t>
            </w:r>
          </w:p>
          <w:p w14:paraId="182A963C">
            <w:pPr>
              <w:adjustRightInd w:val="0"/>
              <w:jc w:val="left"/>
            </w:pPr>
            <w:r>
              <w:t>【证明材料3】</w:t>
            </w:r>
          </w:p>
        </w:tc>
      </w:tr>
      <w:tr w14:paraId="48FB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7FC83DF3">
            <w:pPr>
              <w:adjustRightInd w:val="0"/>
              <w:jc w:val="left"/>
            </w:pPr>
            <w:r>
              <w:t>3.3</w:t>
            </w:r>
          </w:p>
        </w:tc>
        <w:tc>
          <w:tcPr>
            <w:tcW w:w="4244" w:type="dxa"/>
            <w:vAlign w:val="center"/>
          </w:tcPr>
          <w:p w14:paraId="3FFDA1C1">
            <w:pPr>
              <w:adjustRightInd w:val="0"/>
              <w:jc w:val="left"/>
              <w:rPr>
                <w:kern w:val="0"/>
              </w:rPr>
            </w:pPr>
            <w:r>
              <w:rPr>
                <w:kern w:val="0"/>
              </w:rPr>
              <w:t>（3）电子交易平台运营机构，以及与该机构有直接控股或者管理关系可能影响采购公正性的任何单位和个人，不得在该平台进行的政府采购项目电子交易中投标、响应和代理政府采购项目；</w:t>
            </w:r>
          </w:p>
        </w:tc>
        <w:tc>
          <w:tcPr>
            <w:tcW w:w="4273" w:type="dxa"/>
            <w:vAlign w:val="center"/>
          </w:tcPr>
          <w:p w14:paraId="00333EC3">
            <w:pPr>
              <w:adjustRightInd w:val="0"/>
              <w:jc w:val="left"/>
            </w:pPr>
            <w:r>
              <w:t>（6）单位组织形式声明函。【证明材料4】</w:t>
            </w:r>
          </w:p>
        </w:tc>
      </w:tr>
      <w:tr w14:paraId="0644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6F271893">
            <w:pPr>
              <w:adjustRightInd w:val="0"/>
              <w:jc w:val="left"/>
            </w:pPr>
            <w:r>
              <w:t>3.4</w:t>
            </w:r>
          </w:p>
        </w:tc>
        <w:tc>
          <w:tcPr>
            <w:tcW w:w="4244" w:type="dxa"/>
            <w:vAlign w:val="center"/>
          </w:tcPr>
          <w:p w14:paraId="49E6AD66">
            <w:pPr>
              <w:adjustRightInd w:val="0"/>
              <w:jc w:val="left"/>
            </w:pPr>
            <w:r>
              <w:rPr>
                <w:kern w:val="0"/>
              </w:rPr>
              <w:t>（4）为浙江卫视4K超高清频道制播设备更新改造项目提供整体设计、规范编制或者项目管理、监理、检测等服务的投标人不得参加本标段的政府采购活动；</w:t>
            </w:r>
          </w:p>
        </w:tc>
        <w:tc>
          <w:tcPr>
            <w:tcW w:w="4273" w:type="dxa"/>
            <w:vAlign w:val="center"/>
          </w:tcPr>
          <w:p w14:paraId="3196EE68">
            <w:pPr>
              <w:adjustRightInd w:val="0"/>
              <w:jc w:val="left"/>
            </w:pPr>
            <w:r>
              <w:t>（7）未提供整体设计等服务声明函。【证明材料5】</w:t>
            </w:r>
          </w:p>
        </w:tc>
      </w:tr>
      <w:tr w14:paraId="3788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1CB0F05C">
            <w:pPr>
              <w:adjustRightInd w:val="0"/>
              <w:jc w:val="left"/>
            </w:pPr>
            <w:r>
              <w:t>3.5</w:t>
            </w:r>
          </w:p>
        </w:tc>
        <w:tc>
          <w:tcPr>
            <w:tcW w:w="4244" w:type="dxa"/>
            <w:vAlign w:val="center"/>
          </w:tcPr>
          <w:p w14:paraId="4B01AA93">
            <w:pPr>
              <w:adjustRightInd w:val="0"/>
              <w:jc w:val="left"/>
            </w:pPr>
            <w:r>
              <w:t>（5）接受联合体，联合体参加本标段的政府采购活动应满足以下条件：</w:t>
            </w:r>
          </w:p>
          <w:p w14:paraId="19F9A93D">
            <w:pPr>
              <w:adjustRightInd w:val="0"/>
              <w:jc w:val="left"/>
            </w:pPr>
            <w:r>
              <w:t>◇两个以上的自然人、法人或者其他组织可以组成一个联合体，以一个投标人的身份共同参加本标段的政府采购活动，联合体在投标文件中提供联合体协议并明确分工；</w:t>
            </w:r>
          </w:p>
          <w:p w14:paraId="19DE48DA">
            <w:pPr>
              <w:adjustRightInd w:val="0"/>
              <w:jc w:val="left"/>
            </w:pPr>
            <w:r>
              <w:t>◇联合体主办单位和成员单位均应具备资格要求1、2及特定资格要求第（1）（2）（3）（4）项；</w:t>
            </w:r>
          </w:p>
          <w:p w14:paraId="7F9D95CE">
            <w:pPr>
              <w:adjustRightInd w:val="0"/>
              <w:jc w:val="left"/>
            </w:pPr>
            <w:r>
              <w:t>◇联合体中有同类资质的投标人按照联合体分工承担相同工作，按资质等级较低的投标人确定资质等级；</w:t>
            </w:r>
          </w:p>
          <w:p w14:paraId="5B88EC08">
            <w:pPr>
              <w:adjustRightInd w:val="0"/>
              <w:jc w:val="left"/>
            </w:pPr>
            <w:r>
              <w:t>◇联合体各方不得再单独参加或与其他投标人另外组成联合体参加本标段的政府采购活动。</w:t>
            </w:r>
          </w:p>
        </w:tc>
        <w:tc>
          <w:tcPr>
            <w:tcW w:w="4273" w:type="dxa"/>
            <w:vAlign w:val="center"/>
          </w:tcPr>
          <w:p w14:paraId="2ED3D3D6">
            <w:pPr>
              <w:adjustRightInd w:val="0"/>
              <w:jc w:val="left"/>
            </w:pPr>
            <w:r>
              <w:t>（8）非联合体提供《非联合体的声明函》、联合体提供《联合协议书》。</w:t>
            </w:r>
          </w:p>
          <w:p w14:paraId="0F7285EC">
            <w:pPr>
              <w:adjustRightInd w:val="0"/>
              <w:jc w:val="left"/>
            </w:pPr>
            <w:r>
              <w:t>【证明材料6】</w:t>
            </w:r>
          </w:p>
        </w:tc>
      </w:tr>
    </w:tbl>
    <w:p w14:paraId="06B0BD58">
      <w:pPr>
        <w:pStyle w:val="4"/>
        <w:ind w:firstLine="420"/>
      </w:pPr>
      <w:r>
        <w:t>3.2.2 商务技术文件</w:t>
      </w:r>
    </w:p>
    <w:p w14:paraId="455C8E3E">
      <w:pPr>
        <w:ind w:firstLine="420" w:firstLineChars="200"/>
      </w:pPr>
      <w:r>
        <w:t>（1）法定代表人资格证明书；</w:t>
      </w:r>
    </w:p>
    <w:p w14:paraId="0AC9BFFC">
      <w:pPr>
        <w:ind w:firstLine="420" w:firstLineChars="200"/>
      </w:pPr>
      <w:r>
        <w:t>（2）法定代表人授权签署投标文件委托书；（法定代表人签署无需提供此书）</w:t>
      </w:r>
    </w:p>
    <w:p w14:paraId="78D6E9C1">
      <w:pPr>
        <w:ind w:firstLine="420" w:firstLineChars="200"/>
      </w:pPr>
      <w:r>
        <w:t>（3）法定代表人授权开标委托书；（法定代表人参与无需提供此书）；</w:t>
      </w:r>
    </w:p>
    <w:p w14:paraId="67D28EB1">
      <w:pPr>
        <w:ind w:firstLine="420" w:firstLineChars="200"/>
      </w:pPr>
      <w:r>
        <w:t>（4）偏离表；</w:t>
      </w:r>
    </w:p>
    <w:p w14:paraId="13B906A1">
      <w:pPr>
        <w:ind w:firstLine="420" w:firstLineChars="200"/>
      </w:pPr>
      <w:r>
        <w:t>（5）廉政承诺书；</w:t>
      </w:r>
    </w:p>
    <w:p w14:paraId="3C3FF84D">
      <w:pPr>
        <w:ind w:firstLine="420" w:firstLineChars="200"/>
      </w:pPr>
      <w:r>
        <w:t>（6）其他资信资料；</w:t>
      </w:r>
    </w:p>
    <w:p w14:paraId="7D256315">
      <w:pPr>
        <w:ind w:firstLine="420" w:firstLineChars="200"/>
      </w:pPr>
      <w:r>
        <w:t>（7）同类业绩表；</w:t>
      </w:r>
    </w:p>
    <w:p w14:paraId="1E5716EA">
      <w:pPr>
        <w:ind w:firstLine="420" w:firstLineChars="200"/>
      </w:pPr>
      <w:r>
        <w:t>（8）提供针对本项目的完整技术解决方案；</w:t>
      </w:r>
    </w:p>
    <w:p w14:paraId="0E16D345">
      <w:pPr>
        <w:ind w:firstLine="420" w:firstLineChars="200"/>
      </w:pPr>
      <w:r>
        <w:t>（9）投标人认为需要提供的其他资料。</w:t>
      </w:r>
    </w:p>
    <w:p w14:paraId="1CB3C3C1">
      <w:pPr>
        <w:pStyle w:val="4"/>
        <w:ind w:firstLine="420"/>
      </w:pPr>
      <w:r>
        <w:t>3.2.3 报价文件</w:t>
      </w:r>
    </w:p>
    <w:p w14:paraId="376973BE">
      <w:pPr>
        <w:ind w:firstLine="420" w:firstLineChars="200"/>
      </w:pPr>
      <w:r>
        <w:t>（1）投标函；</w:t>
      </w:r>
    </w:p>
    <w:p w14:paraId="638A1571">
      <w:pPr>
        <w:ind w:firstLine="420" w:firstLineChars="200"/>
      </w:pPr>
      <w:r>
        <w:t>（2）开标一览表；</w:t>
      </w:r>
    </w:p>
    <w:p w14:paraId="43656C96">
      <w:pPr>
        <w:ind w:firstLine="420" w:firstLineChars="200"/>
      </w:pPr>
      <w:r>
        <w:t>（3）缴纳采购代理服务费承诺书；</w:t>
      </w:r>
    </w:p>
    <w:p w14:paraId="25039CD9">
      <w:pPr>
        <w:ind w:firstLine="420" w:firstLineChars="200"/>
      </w:pPr>
      <w:r>
        <w:t>（4）中小企业声明函/监狱企业声明函及其相关的充分的证明材料/残疾人福利性单位声明函；</w:t>
      </w:r>
    </w:p>
    <w:p w14:paraId="16A4E8F5">
      <w:pPr>
        <w:pStyle w:val="4"/>
        <w:adjustRightInd w:val="0"/>
        <w:ind w:firstLine="420"/>
        <w:rPr>
          <w:szCs w:val="21"/>
        </w:rPr>
      </w:pPr>
      <w:r>
        <w:rPr>
          <w:szCs w:val="21"/>
        </w:rPr>
        <w:t>3.3 投标文件的编制</w:t>
      </w:r>
    </w:p>
    <w:p w14:paraId="4F89B45A">
      <w:pPr>
        <w:pStyle w:val="4"/>
        <w:ind w:firstLine="420"/>
      </w:pPr>
      <w:r>
        <w:t>3.3.1 内容编制</w:t>
      </w:r>
    </w:p>
    <w:p w14:paraId="70D8C71F">
      <w:pPr>
        <w:ind w:firstLine="420" w:firstLineChars="200"/>
      </w:pPr>
      <w:r>
        <w:t>（1）投标文件应按照本章3.2款中规定的顺序及采用“第七章 投标文件格式”中提供的格式进行编制，并按“政府采购云平台”的要求编辑相应内容进行关联定位、加密，形成投标文件及备份电子投标文件。投标人未按规定加密的投标文件，政府采购云平台将拒收并提示。投标文件编制详见操作指南：登录政府采购云平台（https://www.zcygov.cn），从首页-服务中心-帮助文档-项目采购-电子招投标，查看文档和视频。</w:t>
      </w:r>
    </w:p>
    <w:p w14:paraId="475BD5B7">
      <w:pPr>
        <w:ind w:firstLine="420" w:firstLineChars="200"/>
      </w:pPr>
      <w:r>
        <w:t>（2）关联定位规则：一个关联点只能关联一页，不能关联多页；多个关联点可以关联同一页。</w:t>
      </w:r>
    </w:p>
    <w:p w14:paraId="2922A539">
      <w:pPr>
        <w:ind w:firstLine="420" w:firstLineChars="200"/>
      </w:pPr>
      <w:r>
        <w:t>（3）分别编制资格文件、报价文件、商务技术文件。</w:t>
      </w:r>
    </w:p>
    <w:p w14:paraId="31294A15">
      <w:pPr>
        <w:ind w:firstLine="420" w:firstLineChars="200"/>
      </w:pPr>
      <w:r>
        <w:t>（4）投标文件应当对招标文件规定的内容进行对应明确说明，对招标文件规定的实质性内容应当作出响应。</w:t>
      </w:r>
    </w:p>
    <w:p w14:paraId="180BE152">
      <w:pPr>
        <w:ind w:firstLine="420" w:firstLineChars="200"/>
      </w:pPr>
      <w:r>
        <w:t>（5）采购人如对招标文件有澄清或修改，投标人应按澄清或修改内容对电子投标文件进行补充或者修改，补充和修改时如已传输提交了投标文件的，应当先行撤回原文件，补充、修改后重新传输提交。</w:t>
      </w:r>
    </w:p>
    <w:p w14:paraId="1ACFCA87">
      <w:pPr>
        <w:ind w:firstLine="420" w:firstLineChars="200"/>
      </w:pPr>
      <w:r>
        <w:t>（6）由于字迹模糊或表达不清引起的后果由投标人负责。</w:t>
      </w:r>
    </w:p>
    <w:p w14:paraId="30995850">
      <w:pPr>
        <w:ind w:firstLine="420" w:firstLineChars="200"/>
      </w:pPr>
      <w:r>
        <w:t>（7）编制投标文件时建议选用“谷歌或火狐浏览器”。</w:t>
      </w:r>
    </w:p>
    <w:p w14:paraId="05DDC28B">
      <w:pPr>
        <w:ind w:firstLine="420" w:firstLineChars="200"/>
      </w:pPr>
      <w:r>
        <w:t>（8）投标文件可以线下完成盖章（签署）后传输提交政府采购云平台。</w:t>
      </w:r>
    </w:p>
    <w:p w14:paraId="277CFAEE">
      <w:pPr>
        <w:ind w:firstLine="420" w:firstLineChars="200"/>
      </w:pPr>
      <w:r>
        <w:t>（9）生成的电子投标文件的文件后缀名为【.jmbs】，备份电子投标文件的文件后缀名为【.bfbs】。</w:t>
      </w:r>
    </w:p>
    <w:p w14:paraId="00B34B4A">
      <w:pPr>
        <w:pStyle w:val="4"/>
        <w:ind w:firstLine="420"/>
      </w:pPr>
      <w:r>
        <w:t>3.3.2 格式要求</w:t>
      </w:r>
    </w:p>
    <w:p w14:paraId="795C0CA7">
      <w:pPr>
        <w:ind w:firstLine="420" w:firstLineChars="200"/>
      </w:pPr>
      <w:r>
        <w:t>（1）投标文件应编制目录。</w:t>
      </w:r>
    </w:p>
    <w:p w14:paraId="5B5E5A67">
      <w:pPr>
        <w:ind w:firstLine="420" w:firstLineChars="200"/>
      </w:pPr>
      <w:r>
        <w:t>（2）投标文件应按“投标人须知前附表”要求盖章。</w:t>
      </w:r>
    </w:p>
    <w:p w14:paraId="4DBF10D6">
      <w:pPr>
        <w:ind w:firstLine="420" w:firstLineChars="200"/>
      </w:pPr>
      <w:r>
        <w:t>（3）投标文件装订要求详见“投标人须知前附表”。</w:t>
      </w:r>
    </w:p>
    <w:p w14:paraId="35F5BF67">
      <w:pPr>
        <w:ind w:firstLine="420" w:firstLineChars="200"/>
      </w:pPr>
      <w:r>
        <w:t>（4）投标文件格式为PDF。</w:t>
      </w:r>
    </w:p>
    <w:p w14:paraId="2FBCAE35">
      <w:pPr>
        <w:ind w:firstLine="420" w:firstLineChars="200"/>
      </w:pPr>
      <w:r>
        <w:t>（5）单个文件上传大小上限为300M。</w:t>
      </w:r>
    </w:p>
    <w:p w14:paraId="7473EE48">
      <w:pPr>
        <w:pStyle w:val="4"/>
        <w:adjustRightInd w:val="0"/>
        <w:ind w:firstLine="420"/>
        <w:rPr>
          <w:szCs w:val="21"/>
        </w:rPr>
      </w:pPr>
      <w:r>
        <w:rPr>
          <w:szCs w:val="21"/>
        </w:rPr>
        <w:t>3.4 投标报价</w:t>
      </w:r>
    </w:p>
    <w:p w14:paraId="1E8947DB">
      <w:pPr>
        <w:ind w:firstLine="420" w:firstLineChars="200"/>
      </w:pPr>
      <w:r>
        <w:t>3.4.1 ▲</w:t>
      </w:r>
      <w:r>
        <w:rPr>
          <w:b/>
          <w:bCs/>
          <w:u w:val="single"/>
        </w:rPr>
        <w:t>本次投标报价为含税人民币价</w:t>
      </w:r>
      <w:r>
        <w:t>。</w:t>
      </w:r>
    </w:p>
    <w:p w14:paraId="13964E3D">
      <w:pPr>
        <w:ind w:firstLine="420" w:firstLineChars="200"/>
      </w:pPr>
      <w:r>
        <w:t>3.4.2 投标报价包括提供所有规定产品及完成服务工作所产生的全部费用。产品和服务须达到招标文件规定的质量标准及使用要求。</w:t>
      </w:r>
    </w:p>
    <w:p w14:paraId="08443E0D">
      <w:pPr>
        <w:ind w:firstLine="420" w:firstLineChars="200"/>
      </w:pPr>
      <w:r>
        <w:t>3.4.3 报价应按不同费用构成分开填写，具体详见“投标文件格式”。</w:t>
      </w:r>
    </w:p>
    <w:p w14:paraId="3D0D1B91">
      <w:pPr>
        <w:ind w:firstLine="420" w:firstLineChars="200"/>
      </w:pPr>
      <w:r>
        <w:t>3.4.4 ▲</w:t>
      </w:r>
      <w:r>
        <w:rPr>
          <w:b/>
          <w:bCs/>
          <w:u w:val="single"/>
        </w:rPr>
        <w:t>所投标段只允许有一个报价，不接受有选择报价的投标文件</w:t>
      </w:r>
      <w:r>
        <w:t>。</w:t>
      </w:r>
    </w:p>
    <w:p w14:paraId="3AE74EE9">
      <w:pPr>
        <w:ind w:firstLine="420" w:firstLineChars="200"/>
      </w:pPr>
      <w:r>
        <w:t>3.4.5 投标人应在“政府采购云平台”中填写报价，报价应与上传的报价文件一致，如有不一致，以上传的报价文件中报价为准。</w:t>
      </w:r>
    </w:p>
    <w:p w14:paraId="56CB1430">
      <w:pPr>
        <w:pStyle w:val="4"/>
        <w:ind w:firstLine="420"/>
        <w:rPr>
          <w:szCs w:val="21"/>
        </w:rPr>
      </w:pPr>
      <w:r>
        <w:rPr>
          <w:szCs w:val="21"/>
        </w:rPr>
        <w:t>3.5 投标保证金</w:t>
      </w:r>
    </w:p>
    <w:p w14:paraId="47D26395">
      <w:pPr>
        <w:ind w:firstLine="420" w:firstLineChars="200"/>
      </w:pPr>
      <w:r>
        <w:t>3.5.1 投标人须按“投标人须知前附表”的规定提供投标保证金。</w:t>
      </w:r>
    </w:p>
    <w:p w14:paraId="6D43256A">
      <w:pPr>
        <w:pStyle w:val="4"/>
        <w:adjustRightInd w:val="0"/>
        <w:ind w:firstLine="420"/>
        <w:rPr>
          <w:szCs w:val="21"/>
        </w:rPr>
      </w:pPr>
      <w:r>
        <w:rPr>
          <w:szCs w:val="21"/>
        </w:rPr>
        <w:t>3.6 投标文件有效期</w:t>
      </w:r>
    </w:p>
    <w:p w14:paraId="43FF4EFD">
      <w:pPr>
        <w:ind w:firstLine="420" w:firstLineChars="200"/>
      </w:pPr>
      <w:r>
        <w:t>3.6.1 投标文件有效期按“投标人须知前附表”规定，投标文件应在该有效期内保持有效。合同签订后，投标文件作为合同附件，投标文件有效期同合同有效期。</w:t>
      </w:r>
    </w:p>
    <w:p w14:paraId="348626F0">
      <w:pPr>
        <w:ind w:firstLine="420" w:firstLineChars="200"/>
      </w:pPr>
      <w:r>
        <w:t>3.6.2 在特殊情况下，采购人可与投标人协商延长投标文件有效期，这种要求和答复均应以书面形式进行。</w:t>
      </w:r>
    </w:p>
    <w:p w14:paraId="199095AA">
      <w:pPr>
        <w:ind w:firstLine="420" w:firstLineChars="200"/>
      </w:pPr>
      <w:r>
        <w:t>3.6.3 投标人可拒绝接受延期要求。同意延长有效期的投标人不能修改投标文件。</w:t>
      </w:r>
    </w:p>
    <w:p w14:paraId="5ACA5161">
      <w:pPr>
        <w:ind w:firstLine="420" w:firstLineChars="200"/>
      </w:pPr>
      <w:r>
        <w:t>3.6.4 投标文件有效期内，投标人撤销投标文件的，应承担采购人提出的索赔。</w:t>
      </w:r>
    </w:p>
    <w:p w14:paraId="1EA0E00A">
      <w:pPr>
        <w:pStyle w:val="3"/>
        <w:adjustRightInd w:val="0"/>
        <w:ind w:firstLine="420"/>
        <w:rPr>
          <w:szCs w:val="21"/>
        </w:rPr>
      </w:pPr>
      <w:bookmarkStart w:id="119" w:name="_Toc82338242"/>
      <w:bookmarkStart w:id="120" w:name="_Toc82873325"/>
      <w:r>
        <w:rPr>
          <w:szCs w:val="21"/>
        </w:rPr>
        <w:t>四、投标</w:t>
      </w:r>
      <w:bookmarkEnd w:id="119"/>
      <w:bookmarkEnd w:id="120"/>
    </w:p>
    <w:p w14:paraId="1CBFA565">
      <w:pPr>
        <w:pStyle w:val="4"/>
        <w:adjustRightInd w:val="0"/>
        <w:ind w:firstLine="420"/>
        <w:rPr>
          <w:szCs w:val="21"/>
        </w:rPr>
      </w:pPr>
      <w:r>
        <w:rPr>
          <w:szCs w:val="21"/>
        </w:rPr>
        <w:t>4.1 投标文件的密封及标记</w:t>
      </w:r>
    </w:p>
    <w:p w14:paraId="7F38CB49">
      <w:pPr>
        <w:ind w:firstLine="420" w:firstLineChars="200"/>
      </w:pPr>
      <w:r>
        <w:t>4.1.1 投标文件应按以下方法密封及标记</w:t>
      </w:r>
    </w:p>
    <w:p w14:paraId="40DBA72E">
      <w:pPr>
        <w:ind w:firstLine="420" w:firstLineChars="200"/>
      </w:pPr>
      <w:r>
        <w:t>投标文件密封及标记要求见“投标人须知前附表”。</w:t>
      </w:r>
    </w:p>
    <w:p w14:paraId="45A96CB2">
      <w:pPr>
        <w:pStyle w:val="4"/>
        <w:adjustRightInd w:val="0"/>
        <w:ind w:firstLine="420"/>
        <w:rPr>
          <w:szCs w:val="21"/>
        </w:rPr>
      </w:pPr>
      <w:r>
        <w:rPr>
          <w:szCs w:val="21"/>
        </w:rPr>
        <w:t>4.2 投标文件的提交</w:t>
      </w:r>
    </w:p>
    <w:p w14:paraId="0FBBD277">
      <w:pPr>
        <w:ind w:firstLine="420" w:firstLineChars="200"/>
      </w:pPr>
      <w:r>
        <w:t>4.2.1 提交投标文件</w:t>
      </w:r>
    </w:p>
    <w:p w14:paraId="3385E4FD">
      <w:pPr>
        <w:ind w:firstLine="420" w:firstLineChars="200"/>
      </w:pPr>
      <w:r>
        <w:t>（1）电子投标文件传输提交</w:t>
      </w:r>
    </w:p>
    <w:p w14:paraId="32AE9BDF">
      <w:pPr>
        <w:ind w:firstLine="420" w:firstLineChars="200"/>
      </w:pPr>
      <w:r>
        <w:t>投标人应当在提交投标文件截止时间前完成电子投标文件的传输提交至政府采购云平台（https://www.zcygov.cn），提交投标文件截止时间前未完成传输提交的，视为未提交投标文件。提交投标文件截止时间以后传输提交的投标文件，将被拒收。</w:t>
      </w:r>
    </w:p>
    <w:p w14:paraId="6F9E8B4E">
      <w:pPr>
        <w:ind w:firstLine="420" w:firstLineChars="200"/>
      </w:pPr>
      <w:r>
        <w:t>（2）备份电子投标文件提交</w:t>
      </w:r>
    </w:p>
    <w:p w14:paraId="3053329D">
      <w:pPr>
        <w:ind w:firstLine="420" w:firstLineChars="200"/>
      </w:pPr>
      <w:r>
        <w:t>投标人可以提交备份电子投标文件，如提交备份电子投标文件，请按以下方式提交。</w:t>
      </w:r>
    </w:p>
    <w:p w14:paraId="02C96D82">
      <w:pPr>
        <w:ind w:firstLine="420" w:firstLineChars="200"/>
      </w:pPr>
      <w:r>
        <w:t>应当在提交投标文件截止时间以前，投标人将以介质存储的数据电文形式的备份电子投标文件密封并以邮寄或直接送达等形式提交给采购代理机构联系人（</w:t>
      </w:r>
      <w:r>
        <w:rPr>
          <w:color w:val="000000"/>
        </w:rPr>
        <w:t>姓名：郭剑飞，联系电话：0571-85830257/18157171793，地址：杭州市文晖路42号现代置业大厦西楼18层1804房间</w:t>
      </w:r>
      <w:r>
        <w:t>），使其在提交投标文件截止时间以前收到。封皮应注明投标人名称、项目名称。</w:t>
      </w:r>
    </w:p>
    <w:p w14:paraId="047AB7BF">
      <w:pPr>
        <w:ind w:firstLine="420" w:firstLineChars="200"/>
      </w:pPr>
      <w:r>
        <w:t>备份电子投标文件仅在在线解密异常处理时使用。投标文件已按时解密的，备份电子投标文件自动失效。</w:t>
      </w:r>
    </w:p>
    <w:p w14:paraId="72E7D19C">
      <w:pPr>
        <w:ind w:firstLine="420" w:firstLineChars="200"/>
      </w:pPr>
      <w:r>
        <w:t>4.2.2 投标人提交的投标文件均不予退还。</w:t>
      </w:r>
    </w:p>
    <w:p w14:paraId="4261397C">
      <w:pPr>
        <w:ind w:firstLine="420" w:firstLineChars="200"/>
      </w:pPr>
      <w:r>
        <w:t>4.2.3 逾期传输的电子投标文件，采购人将不予受理。</w:t>
      </w:r>
    </w:p>
    <w:p w14:paraId="26E7234A">
      <w:pPr>
        <w:ind w:firstLine="420" w:firstLineChars="200"/>
      </w:pPr>
      <w:r>
        <w:t>4.2.4 采购人如因故推迟提交投标文件截止时间，应以书面形式通知所有投标人。在这种情况下，采购人和投标人的权利和义务将受到新的提交投标文件截止时间的约束。</w:t>
      </w:r>
    </w:p>
    <w:p w14:paraId="0C418E2D">
      <w:pPr>
        <w:pStyle w:val="4"/>
        <w:adjustRightInd w:val="0"/>
        <w:ind w:firstLine="420"/>
        <w:rPr>
          <w:szCs w:val="21"/>
        </w:rPr>
      </w:pPr>
      <w:r>
        <w:rPr>
          <w:szCs w:val="21"/>
        </w:rPr>
        <w:t>4.3 投标文件的补充、修改和撤回</w:t>
      </w:r>
    </w:p>
    <w:p w14:paraId="49F801FB">
      <w:pPr>
        <w:ind w:firstLine="420" w:firstLineChars="200"/>
      </w:pPr>
      <w:r>
        <w:t>4.3.1 投标人在投标以后如必须补充、修改或撤回投标文件，必须在提交投标文件截止时间以前在“政府采购云平台”上补充、修改或撤回投标文件。补充、修改电子投标文件的，应当先行撤回原文件，补充、修改后重新传输提交。提交投标文件截止时间前未完成传输的，视为撤回投标文件。</w:t>
      </w:r>
    </w:p>
    <w:p w14:paraId="4A70C569">
      <w:pPr>
        <w:pStyle w:val="4"/>
        <w:adjustRightInd w:val="0"/>
        <w:ind w:firstLine="420"/>
        <w:rPr>
          <w:szCs w:val="21"/>
        </w:rPr>
      </w:pPr>
      <w:r>
        <w:rPr>
          <w:szCs w:val="21"/>
        </w:rPr>
        <w:t>4.4 备选投标方案</w:t>
      </w:r>
    </w:p>
    <w:p w14:paraId="63523511">
      <w:pPr>
        <w:ind w:firstLine="420" w:firstLineChars="200"/>
      </w:pPr>
      <w:r>
        <w:t>投标人不得提交备选投标方案，否则，投标文件将被判定为无效标。【</w:t>
      </w:r>
      <w:r>
        <w:rPr>
          <w:rFonts w:eastAsia="楷体"/>
        </w:rPr>
        <w:t>注：备选投标方案不是指备份投标文件</w:t>
      </w:r>
      <w:r>
        <w:t>】</w:t>
      </w:r>
    </w:p>
    <w:p w14:paraId="63CACAE7">
      <w:pPr>
        <w:pStyle w:val="4"/>
        <w:adjustRightInd w:val="0"/>
        <w:ind w:firstLine="420"/>
        <w:rPr>
          <w:szCs w:val="21"/>
        </w:rPr>
      </w:pPr>
      <w:r>
        <w:rPr>
          <w:szCs w:val="21"/>
        </w:rPr>
        <w:t>4.5 不予受理的投标文件</w:t>
      </w:r>
    </w:p>
    <w:p w14:paraId="75D6F82D">
      <w:pPr>
        <w:ind w:firstLine="420" w:firstLineChars="200"/>
      </w:pPr>
      <w:r>
        <w:t>（1）在提交投标文件截止时间以后送达的投标文件；</w:t>
      </w:r>
    </w:p>
    <w:p w14:paraId="52FBC4A4">
      <w:pPr>
        <w:ind w:firstLine="420" w:firstLineChars="200"/>
      </w:pPr>
      <w:r>
        <w:t>（2）未密封的备份电子投标文件；</w:t>
      </w:r>
    </w:p>
    <w:p w14:paraId="1FB3AFCE">
      <w:pPr>
        <w:pStyle w:val="4"/>
        <w:adjustRightInd w:val="0"/>
        <w:ind w:firstLine="420"/>
        <w:rPr>
          <w:szCs w:val="21"/>
        </w:rPr>
      </w:pPr>
      <w:r>
        <w:rPr>
          <w:szCs w:val="21"/>
        </w:rPr>
        <w:t>4.6 投标人不足三家情况处理</w:t>
      </w:r>
    </w:p>
    <w:p w14:paraId="4B6C3EB6">
      <w:pPr>
        <w:ind w:firstLine="420" w:firstLineChars="200"/>
      </w:pPr>
      <w:r>
        <w:t>至提交投标文件截止时间，参加标段投标的投标人不足三家的，除采购任务取消情形外，采购人可选择以下方式之一处理：</w:t>
      </w:r>
    </w:p>
    <w:p w14:paraId="12AEB3E5">
      <w:pPr>
        <w:ind w:firstLine="420" w:firstLineChars="200"/>
      </w:pPr>
      <w:r>
        <w:t>（1）可将本标段作废标处理，重新组织采购；</w:t>
      </w:r>
    </w:p>
    <w:p w14:paraId="5338219F">
      <w:pPr>
        <w:ind w:firstLine="420" w:firstLineChars="200"/>
      </w:pPr>
      <w:r>
        <w:t>（2）可按同级政府采购监督管理部门的审批意见采用其他采购方式组织采购；</w:t>
      </w:r>
    </w:p>
    <w:p w14:paraId="2B6EAAE7">
      <w:pPr>
        <w:pStyle w:val="3"/>
        <w:adjustRightInd w:val="0"/>
        <w:ind w:firstLine="420"/>
        <w:rPr>
          <w:szCs w:val="21"/>
        </w:rPr>
      </w:pPr>
      <w:bookmarkStart w:id="121" w:name="_Toc82338243"/>
      <w:bookmarkStart w:id="122" w:name="_Toc82873326"/>
      <w:r>
        <w:rPr>
          <w:szCs w:val="21"/>
        </w:rPr>
        <w:t>五、开标、评标</w:t>
      </w:r>
      <w:bookmarkEnd w:id="121"/>
      <w:bookmarkEnd w:id="122"/>
      <w:r>
        <w:rPr>
          <w:szCs w:val="21"/>
        </w:rPr>
        <w:t>及合同签订</w:t>
      </w:r>
    </w:p>
    <w:p w14:paraId="4F9F2719">
      <w:pPr>
        <w:pStyle w:val="4"/>
        <w:tabs>
          <w:tab w:val="left" w:pos="720"/>
        </w:tabs>
        <w:adjustRightInd w:val="0"/>
        <w:ind w:firstLine="420"/>
        <w:rPr>
          <w:szCs w:val="21"/>
        </w:rPr>
      </w:pPr>
      <w:r>
        <w:rPr>
          <w:szCs w:val="21"/>
        </w:rPr>
        <w:t>5.1 开标</w:t>
      </w:r>
    </w:p>
    <w:p w14:paraId="27ABD95A">
      <w:pPr>
        <w:ind w:firstLine="420" w:firstLineChars="200"/>
      </w:pPr>
      <w:r>
        <w:t>5.1.1 采购人按“投标人须知前附表”规定的时间、地点公开开标，并邀请所有投标人代表准时在线参加。</w:t>
      </w:r>
    </w:p>
    <w:p w14:paraId="06BE216C">
      <w:pPr>
        <w:ind w:firstLine="420" w:firstLineChars="200"/>
      </w:pPr>
      <w:r>
        <w:t>5.1.2 投标人代表应在线参加开标活动。</w:t>
      </w:r>
    </w:p>
    <w:p w14:paraId="4714E9E6">
      <w:pPr>
        <w:ind w:firstLine="420" w:firstLineChars="200"/>
      </w:pPr>
      <w:r>
        <w:t>开标活动组织人员告知投标人开标活动组织人员情况，已提交投标文件的投标人名单、应当回避的情形、开启报价文件的预计时间等，组织投标人签署《政府采购活动现场确认声明书》。</w:t>
      </w:r>
    </w:p>
    <w:p w14:paraId="085E0934">
      <w:pPr>
        <w:widowControl/>
        <w:adjustRightInd w:val="0"/>
        <w:ind w:firstLine="422" w:firstLineChars="200"/>
        <w:jc w:val="left"/>
        <w:rPr>
          <w:b/>
          <w:bCs/>
          <w:kern w:val="0"/>
        </w:rPr>
      </w:pPr>
      <w:r>
        <w:rPr>
          <w:b/>
          <w:bCs/>
          <w:kern w:val="0"/>
        </w:rPr>
        <w:t>5.1.3 在线解密</w:t>
      </w:r>
    </w:p>
    <w:p w14:paraId="1A93D1E8">
      <w:pPr>
        <w:ind w:firstLine="420" w:firstLineChars="200"/>
      </w:pPr>
      <w:r>
        <w:t>（1）开始在线解密</w:t>
      </w:r>
    </w:p>
    <w:p w14:paraId="33E865BB">
      <w:pPr>
        <w:ind w:firstLine="420" w:firstLineChars="200"/>
      </w:pPr>
      <w:r>
        <w:t>至提交投标文件截止时间，开标活动组织人员启动在线解密程序，投标人应登录政府采购云平台在在线解密时间内对已提交的电子投标文件进行解密。</w:t>
      </w:r>
    </w:p>
    <w:p w14:paraId="75939677">
      <w:pPr>
        <w:ind w:firstLine="420" w:firstLineChars="200"/>
      </w:pPr>
      <w:r>
        <w:t>（2）解密异常处理</w:t>
      </w:r>
    </w:p>
    <w:p w14:paraId="3A0043C6">
      <w:pPr>
        <w:ind w:firstLine="420" w:firstLineChars="200"/>
      </w:pPr>
      <w:r>
        <w:t>如在线解密失败，开标活动组织人员将启动异常处理，上传投标人在提交投标文件截止时间前提交的备份电子投标文件进行再次解密，如未提供备份电子投标文件，将不进行再次解密程序。无法在线解密视为投标人放弃投标。</w:t>
      </w:r>
    </w:p>
    <w:p w14:paraId="3734D62D">
      <w:pPr>
        <w:ind w:firstLine="420" w:firstLineChars="200"/>
      </w:pPr>
      <w:r>
        <w:t>（3）在线解密时间</w:t>
      </w:r>
    </w:p>
    <w:p w14:paraId="01094EA0">
      <w:pPr>
        <w:ind w:firstLine="420" w:firstLineChars="200"/>
      </w:pPr>
      <w:r>
        <w:t>在线解密时间为30分钟。</w:t>
      </w:r>
    </w:p>
    <w:p w14:paraId="5D19EE2B">
      <w:pPr>
        <w:widowControl/>
        <w:adjustRightInd w:val="0"/>
        <w:ind w:firstLine="422" w:firstLineChars="200"/>
        <w:jc w:val="left"/>
        <w:rPr>
          <w:b/>
          <w:bCs/>
          <w:kern w:val="0"/>
        </w:rPr>
      </w:pPr>
      <w:r>
        <w:rPr>
          <w:b/>
          <w:bCs/>
          <w:kern w:val="0"/>
        </w:rPr>
        <w:t>5.1.4 在线开启投标文件</w:t>
      </w:r>
    </w:p>
    <w:p w14:paraId="46D2E19B">
      <w:pPr>
        <w:ind w:firstLine="420" w:firstLineChars="200"/>
      </w:pPr>
      <w:r>
        <w:t>待所有投标人在线解密结束后，开标活动组织人员在线开启投标文件。</w:t>
      </w:r>
    </w:p>
    <w:p w14:paraId="2325D186">
      <w:pPr>
        <w:widowControl/>
        <w:adjustRightInd w:val="0"/>
        <w:ind w:firstLine="422" w:firstLineChars="200"/>
        <w:jc w:val="left"/>
        <w:rPr>
          <w:b/>
          <w:bCs/>
          <w:kern w:val="0"/>
        </w:rPr>
      </w:pPr>
      <w:r>
        <w:rPr>
          <w:b/>
          <w:bCs/>
          <w:kern w:val="0"/>
        </w:rPr>
        <w:t>5.1.5 公布商务和技术评审情况</w:t>
      </w:r>
    </w:p>
    <w:p w14:paraId="7CE3CFD4">
      <w:pPr>
        <w:ind w:firstLine="420" w:firstLineChars="200"/>
      </w:pPr>
      <w:r>
        <w:t>商务和技术评审结束后，开标活动组织人员在线、开标现场公布商务和技术评审有效的投标人名单及无效投标人名称及理由；采用综合评分法的，同时公布其商务和技术得分情况。</w:t>
      </w:r>
    </w:p>
    <w:p w14:paraId="4AA8E32A">
      <w:pPr>
        <w:widowControl/>
        <w:adjustRightInd w:val="0"/>
        <w:ind w:firstLine="422" w:firstLineChars="200"/>
        <w:jc w:val="left"/>
      </w:pPr>
      <w:r>
        <w:rPr>
          <w:b/>
          <w:bCs/>
          <w:kern w:val="0"/>
        </w:rPr>
        <w:t>5.1.6 在线开启报价文件</w:t>
      </w:r>
    </w:p>
    <w:p w14:paraId="4C1F9281">
      <w:pPr>
        <w:ind w:firstLine="420" w:firstLineChars="200"/>
      </w:pPr>
      <w:r>
        <w:t>开启投标人报价文件，开标活动组织人员宣读开标（报价）一览表有关内容，同时当场制作并打印开标记录表，由在开标现场的投标人代表、唱标人、记录人和现场监督员在开标记录表上签名确认。如投标人代表未签名，也未说明理由，视为无异议。</w:t>
      </w:r>
    </w:p>
    <w:p w14:paraId="72444D4E">
      <w:pPr>
        <w:ind w:firstLine="420" w:firstLineChars="200"/>
      </w:pPr>
      <w:r>
        <w:t>开标结束后，如发现开标结果与报价文件（签章版）内容不一致者，以报价文件（签章版）内容为准，由评标委员会根据报价文件内容进行纠正。</w:t>
      </w:r>
    </w:p>
    <w:p w14:paraId="41569F80">
      <w:r>
        <w:t>5.1.7 公布评审结果</w:t>
      </w:r>
    </w:p>
    <w:p w14:paraId="3331B636">
      <w:pPr>
        <w:ind w:firstLine="420" w:firstLineChars="200"/>
      </w:pPr>
      <w:r>
        <w:t>评审结束后，开标活动组织人员公布各投标人得分、中标候选人名单，以及采购人最终确定中标人名单的时间和公告方式等。</w:t>
      </w:r>
    </w:p>
    <w:p w14:paraId="1527FEC0">
      <w:pPr>
        <w:pStyle w:val="4"/>
        <w:adjustRightInd w:val="0"/>
        <w:ind w:firstLine="420"/>
        <w:rPr>
          <w:szCs w:val="21"/>
        </w:rPr>
      </w:pPr>
      <w:r>
        <w:rPr>
          <w:szCs w:val="21"/>
        </w:rPr>
        <w:t>5.2 开标异议</w:t>
      </w:r>
    </w:p>
    <w:p w14:paraId="3A64CA04">
      <w:pPr>
        <w:ind w:firstLine="420" w:firstLineChars="200"/>
      </w:pPr>
      <w:r>
        <w:t>投标人如对开标有异议，应当在开标现场提出，开标现场组织人员将当场作出答复，并制作记录。</w:t>
      </w:r>
    </w:p>
    <w:p w14:paraId="47A6D31E">
      <w:pPr>
        <w:pStyle w:val="4"/>
        <w:adjustRightInd w:val="0"/>
        <w:ind w:firstLine="420"/>
        <w:rPr>
          <w:szCs w:val="21"/>
        </w:rPr>
      </w:pPr>
      <w:r>
        <w:rPr>
          <w:szCs w:val="21"/>
        </w:rPr>
        <w:t>5.3 投标人资格审查</w:t>
      </w:r>
    </w:p>
    <w:p w14:paraId="65FE13AB">
      <w:pPr>
        <w:ind w:firstLine="420" w:firstLineChars="200"/>
      </w:pPr>
      <w:r>
        <w:t>采购人或采购代理机构将首先审查各投标人的资格条件是否满足招标文件的要求。采购人或采购代理机构对投标人所提供的资格证明材料仅负审核的责任。如发现投标人所提供的资格证明材料不合法或不真实，采购人可取消中标资格并追究投标人的法律责任。</w:t>
      </w:r>
    </w:p>
    <w:p w14:paraId="5F4564EE">
      <w:pPr>
        <w:ind w:firstLine="420" w:firstLineChars="200"/>
      </w:pPr>
      <w:r>
        <w:t>▲</w:t>
      </w:r>
      <w:r>
        <w:rPr>
          <w:b/>
          <w:bCs/>
          <w:u w:val="single"/>
        </w:rPr>
        <w:t>单位负责人为同一人或者存在直接控股、管理关系的不同投标人，不得参加本项目的政府采购活动。违反该款规定的，相关投标均无效。</w:t>
      </w:r>
    </w:p>
    <w:p w14:paraId="043DE830">
      <w:pPr>
        <w:ind w:firstLine="420" w:firstLineChars="200"/>
      </w:pPr>
      <w:r>
        <w:t>▲</w:t>
      </w:r>
      <w:r>
        <w:rPr>
          <w:b/>
          <w:bCs/>
          <w:u w:val="single"/>
        </w:rPr>
        <w:t>投标文件中提供的资格条件证明材料无法证明其满足招标文件规定的资格条件的，投标无效。</w:t>
      </w:r>
    </w:p>
    <w:p w14:paraId="5601383A">
      <w:pPr>
        <w:pStyle w:val="4"/>
        <w:adjustRightInd w:val="0"/>
        <w:ind w:firstLine="420"/>
        <w:rPr>
          <w:szCs w:val="21"/>
        </w:rPr>
      </w:pPr>
      <w:r>
        <w:rPr>
          <w:szCs w:val="21"/>
        </w:rPr>
        <w:t>5.4 评标</w:t>
      </w:r>
    </w:p>
    <w:p w14:paraId="07D6EB28">
      <w:pPr>
        <w:ind w:firstLine="420" w:firstLineChars="200"/>
      </w:pPr>
      <w:r>
        <w:t>5.4.1 本项目原则上采用电子评审方法。</w:t>
      </w:r>
    </w:p>
    <w:p w14:paraId="5B080817">
      <w:pPr>
        <w:ind w:firstLine="420" w:firstLineChars="200"/>
      </w:pPr>
      <w:r>
        <w:t>5.4.2 采购人将按相关规定组织评标委员会，对投标文件进行审查、比较和评价。</w:t>
      </w:r>
    </w:p>
    <w:p w14:paraId="5E2B3AC9">
      <w:pPr>
        <w:ind w:firstLine="420" w:firstLineChars="200"/>
      </w:pPr>
      <w:r>
        <w:t>5.4.3 评标办法详见“第五章 评标办法”。</w:t>
      </w:r>
    </w:p>
    <w:p w14:paraId="3B7B2875">
      <w:pPr>
        <w:pStyle w:val="4"/>
        <w:adjustRightInd w:val="0"/>
        <w:ind w:firstLine="420"/>
        <w:rPr>
          <w:szCs w:val="21"/>
        </w:rPr>
      </w:pPr>
      <w:r>
        <w:rPr>
          <w:szCs w:val="21"/>
        </w:rPr>
        <w:t>5.5 有效投标人少于三家的情况处理</w:t>
      </w:r>
    </w:p>
    <w:p w14:paraId="7ECBD882">
      <w:pPr>
        <w:ind w:firstLine="420" w:firstLineChars="200"/>
      </w:pPr>
      <w:r>
        <w:t>评审期间，出现符合资格条件的投标人或者对招标文件做出实质响应的投标人不足三家，采购人可选择以下方式之一处理：</w:t>
      </w:r>
    </w:p>
    <w:p w14:paraId="6D3DE26B">
      <w:pPr>
        <w:ind w:firstLine="420" w:firstLineChars="200"/>
      </w:pPr>
      <w:r>
        <w:t>（1）可将本标段作废标处理，重新组织采购；</w:t>
      </w:r>
    </w:p>
    <w:p w14:paraId="7A2411FD">
      <w:pPr>
        <w:ind w:firstLine="420" w:firstLineChars="200"/>
      </w:pPr>
      <w:r>
        <w:t>（2）可按同级政府采购监督管理部门的审批意见采用其他采购方式组织采购；</w:t>
      </w:r>
    </w:p>
    <w:p w14:paraId="54D2FF22">
      <w:pPr>
        <w:pStyle w:val="4"/>
        <w:adjustRightInd w:val="0"/>
        <w:ind w:firstLine="420"/>
        <w:rPr>
          <w:szCs w:val="21"/>
        </w:rPr>
      </w:pPr>
      <w:r>
        <w:rPr>
          <w:szCs w:val="21"/>
        </w:rPr>
        <w:t>5.6 废标</w:t>
      </w:r>
    </w:p>
    <w:p w14:paraId="3D92AEAB">
      <w:pPr>
        <w:ind w:firstLine="420" w:firstLineChars="200"/>
      </w:pPr>
      <w:r>
        <w:t>在招标采购中，出现下列情形之一的，应予废标：</w:t>
      </w:r>
    </w:p>
    <w:p w14:paraId="3F439E81">
      <w:pPr>
        <w:ind w:firstLine="420" w:firstLineChars="200"/>
      </w:pPr>
      <w:r>
        <w:t>（1）符合招标文件规定废标情形的；</w:t>
      </w:r>
    </w:p>
    <w:p w14:paraId="2024802D">
      <w:pPr>
        <w:ind w:firstLine="420" w:firstLineChars="200"/>
      </w:pPr>
      <w:r>
        <w:t>（2）出现影响采购公正的违法、违规行为的；</w:t>
      </w:r>
    </w:p>
    <w:p w14:paraId="3355F280">
      <w:pPr>
        <w:ind w:firstLine="420" w:firstLineChars="200"/>
      </w:pPr>
      <w:r>
        <w:t>（3）投标人的报价均超过了采购预算，采购人不能支付的；</w:t>
      </w:r>
    </w:p>
    <w:p w14:paraId="0344DC2A">
      <w:pPr>
        <w:ind w:firstLine="420" w:firstLineChars="200"/>
      </w:pPr>
      <w:r>
        <w:t>（4）因重大变故，采购任务取消的；</w:t>
      </w:r>
    </w:p>
    <w:p w14:paraId="03BEEB90">
      <w:pPr>
        <w:pStyle w:val="4"/>
        <w:adjustRightInd w:val="0"/>
        <w:ind w:firstLine="420"/>
        <w:rPr>
          <w:szCs w:val="21"/>
        </w:rPr>
      </w:pPr>
      <w:r>
        <w:rPr>
          <w:szCs w:val="21"/>
        </w:rPr>
        <w:t>5.7 确定采购结果</w:t>
      </w:r>
    </w:p>
    <w:p w14:paraId="4E5F9E8C">
      <w:pPr>
        <w:ind w:firstLine="420" w:firstLineChars="200"/>
      </w:pPr>
      <w:r>
        <w:t>采购人将根据评标委员会提交的评标报告及推荐的中标候选人，确定第一中标候选人为中标人，如排序并列，按技术服务水平得分高者为中标人，如技术服务水平得分相同，抽签确定中标人。</w:t>
      </w:r>
    </w:p>
    <w:p w14:paraId="45524A46">
      <w:pPr>
        <w:pStyle w:val="4"/>
        <w:adjustRightInd w:val="0"/>
        <w:ind w:firstLine="420"/>
        <w:rPr>
          <w:szCs w:val="21"/>
        </w:rPr>
      </w:pPr>
      <w:r>
        <w:rPr>
          <w:szCs w:val="21"/>
        </w:rPr>
        <w:t>5.8 结果公告</w:t>
      </w:r>
    </w:p>
    <w:p w14:paraId="00F83FCB">
      <w:pPr>
        <w:ind w:firstLine="420" w:firstLineChars="200"/>
      </w:pPr>
      <w:r>
        <w:t>在采购人确认采购结果后，采购代理机构按相关政府采购规定将中标结果发布在政府采购网上进行公告。</w:t>
      </w:r>
    </w:p>
    <w:p w14:paraId="4EB3F27C">
      <w:pPr>
        <w:pStyle w:val="4"/>
        <w:adjustRightInd w:val="0"/>
        <w:ind w:firstLine="420"/>
        <w:rPr>
          <w:szCs w:val="21"/>
        </w:rPr>
      </w:pPr>
      <w:r>
        <w:rPr>
          <w:szCs w:val="21"/>
        </w:rPr>
        <w:t>5.</w:t>
      </w:r>
      <w:r>
        <w:rPr>
          <w:bCs/>
          <w:szCs w:val="21"/>
        </w:rPr>
        <w:t xml:space="preserve">9 </w:t>
      </w:r>
      <w:r>
        <w:rPr>
          <w:szCs w:val="21"/>
        </w:rPr>
        <w:t>采购过程、采购结果质疑</w:t>
      </w:r>
    </w:p>
    <w:p w14:paraId="686A7189">
      <w:pPr>
        <w:ind w:firstLine="420" w:firstLineChars="200"/>
      </w:pPr>
      <w:r>
        <w:t>5.9.1投标人认为采购过程、采购结果使自己的合法权益受到损害的，投标人可以提出书面质疑。</w:t>
      </w:r>
    </w:p>
    <w:p w14:paraId="56928F0D">
      <w:pPr>
        <w:ind w:firstLine="420" w:firstLineChars="200"/>
      </w:pPr>
      <w:r>
        <w:t>5.9.2质疑函须包括以下内容：</w:t>
      </w:r>
    </w:p>
    <w:p w14:paraId="4F86D058">
      <w:pPr>
        <w:ind w:firstLine="420" w:firstLineChars="200"/>
      </w:pPr>
      <w:r>
        <w:t>（1）投标人的姓名或者名称、地址、邮编、联系人及联系电话；</w:t>
      </w:r>
    </w:p>
    <w:p w14:paraId="01F3AC05">
      <w:pPr>
        <w:ind w:firstLine="420" w:firstLineChars="200"/>
      </w:pPr>
      <w:r>
        <w:t>（2）质疑项目的名称、编号；</w:t>
      </w:r>
    </w:p>
    <w:p w14:paraId="7C1AEC71">
      <w:pPr>
        <w:ind w:firstLine="420" w:firstLineChars="200"/>
      </w:pPr>
      <w:r>
        <w:t>（3）具体、明确的质疑事项和与质疑事项相关的请求；</w:t>
      </w:r>
    </w:p>
    <w:p w14:paraId="2FEDA6D6">
      <w:pPr>
        <w:ind w:firstLine="420" w:firstLineChars="200"/>
      </w:pPr>
      <w:r>
        <w:t>（4）事实依据；</w:t>
      </w:r>
    </w:p>
    <w:p w14:paraId="4B262CFE">
      <w:pPr>
        <w:ind w:firstLine="420" w:firstLineChars="200"/>
      </w:pPr>
      <w:r>
        <w:t>（5）必要的法律依据；</w:t>
      </w:r>
    </w:p>
    <w:p w14:paraId="1298F088">
      <w:pPr>
        <w:ind w:firstLine="420" w:firstLineChars="200"/>
      </w:pPr>
      <w:r>
        <w:t>（6）提出质疑的日期。</w:t>
      </w:r>
    </w:p>
    <w:p w14:paraId="1050463C">
      <w:pPr>
        <w:ind w:firstLine="420" w:firstLineChars="200"/>
      </w:pPr>
      <w:r>
        <w:t>5.9.3采购过程的质疑期限自各采购程序环节结束之日起7个工作日内，</w:t>
      </w:r>
      <w:r>
        <w:rPr>
          <w:color w:val="000000"/>
        </w:rPr>
        <w:t>投标人</w:t>
      </w:r>
      <w:r>
        <w:t>应在质疑期内一次性向采购代理机构提出针对采购过程的质疑，逾期提出不予受理。</w:t>
      </w:r>
    </w:p>
    <w:p w14:paraId="72A32171">
      <w:pPr>
        <w:ind w:firstLine="420" w:firstLineChars="200"/>
      </w:pPr>
      <w:r>
        <w:rPr>
          <w:color w:val="000000"/>
        </w:rPr>
        <w:t>采购结果的质疑期限自采购结果公告期限届满之日（公告发布之日后第2个工作日）起7个工作日内，投标人应在质疑期内一次性向采购代理机构提出对采购结果的质疑，逾期提出不予受理。</w:t>
      </w:r>
    </w:p>
    <w:p w14:paraId="7746EE59">
      <w:pPr>
        <w:ind w:firstLine="420" w:firstLineChars="200"/>
      </w:pPr>
      <w:r>
        <w:t>5.9.4质疑函中涉及的相关材料中有外文资料的，应当将与质疑相关的外文资料完整、客观、真实地翻译为中文，并注明翻译人员姓名、工作单位、联系方式等信息。</w:t>
      </w:r>
    </w:p>
    <w:p w14:paraId="7732C7BC">
      <w:pPr>
        <w:ind w:firstLine="420" w:firstLineChars="200"/>
      </w:pPr>
      <w:r>
        <w:t>5.9.5投标人为自然人的，应当由本人签名；投标人为法人或者其他组织的，应当由法定代表人、主要负责人，或者其授权代表签名或者盖章，并加盖公章。否则不予受理。</w:t>
      </w:r>
    </w:p>
    <w:p w14:paraId="72257DCA">
      <w:pPr>
        <w:ind w:firstLine="420" w:firstLineChars="200"/>
      </w:pPr>
      <w:r>
        <w:t>5.9.6质疑函以直接送达或邮寄送达方式（份数为一式三份）或传真送达方式或以扫描件在线提交方式。</w:t>
      </w:r>
    </w:p>
    <w:p w14:paraId="2357B063">
      <w:pPr>
        <w:ind w:firstLine="420" w:firstLineChars="200"/>
      </w:pPr>
      <w:r>
        <w:t>5.9.7质疑函以传真形式提交后，同时须向采购代理机构提交质疑函原件，采购代理机构以收到原件之日作为收到质疑日。</w:t>
      </w:r>
    </w:p>
    <w:p w14:paraId="76167F22">
      <w:pPr>
        <w:ind w:firstLine="420" w:firstLineChars="200"/>
      </w:pPr>
      <w:r>
        <w:t>5.9.8投标人不得捏造事实、提供虚假材料或者以非法手段取得证明材料进行质疑。</w:t>
      </w:r>
    </w:p>
    <w:p w14:paraId="58182BE5">
      <w:pPr>
        <w:ind w:firstLine="420" w:firstLineChars="200"/>
      </w:pPr>
      <w:r>
        <w:t>5.9.9如联合体投标，质疑应由组成联合体的所有供应商共同提出。</w:t>
      </w:r>
    </w:p>
    <w:p w14:paraId="3258C370">
      <w:pPr>
        <w:ind w:firstLine="420" w:firstLineChars="200"/>
      </w:pPr>
      <w:r>
        <w:t>5.9.10质疑函范本及制作说明见“招标文件附件5”。</w:t>
      </w:r>
    </w:p>
    <w:p w14:paraId="124E71F6">
      <w:pPr>
        <w:pStyle w:val="4"/>
        <w:adjustRightInd w:val="0"/>
        <w:ind w:firstLine="420"/>
        <w:rPr>
          <w:szCs w:val="21"/>
        </w:rPr>
      </w:pPr>
      <w:r>
        <w:rPr>
          <w:szCs w:val="21"/>
        </w:rPr>
        <w:t>5.10 发出中标通知书</w:t>
      </w:r>
    </w:p>
    <w:p w14:paraId="6676AEC6">
      <w:pPr>
        <w:ind w:firstLine="420" w:firstLineChars="200"/>
      </w:pPr>
      <w:r>
        <w:t>5.10.1在公告中标结果的同时，采购人及采购代理机构将以书面形式向中标人发出中标通知书。</w:t>
      </w:r>
    </w:p>
    <w:p w14:paraId="721BDBE9">
      <w:pPr>
        <w:ind w:firstLine="420" w:firstLineChars="200"/>
      </w:pPr>
      <w:r>
        <w:t>5.10.2中标通知书发出后，采购人不得违法改变中标结果，中标人无正当理由不得放弃中标。</w:t>
      </w:r>
    </w:p>
    <w:p w14:paraId="31D06EC2">
      <w:pPr>
        <w:pStyle w:val="4"/>
        <w:adjustRightInd w:val="0"/>
        <w:ind w:firstLine="420"/>
        <w:rPr>
          <w:szCs w:val="21"/>
        </w:rPr>
      </w:pPr>
      <w:r>
        <w:rPr>
          <w:szCs w:val="21"/>
        </w:rPr>
        <w:t>5.11 签订合同</w:t>
      </w:r>
    </w:p>
    <w:p w14:paraId="2435DEB9">
      <w:pPr>
        <w:adjustRightInd w:val="0"/>
        <w:ind w:firstLine="420" w:firstLineChars="200"/>
        <w:rPr>
          <w:color w:val="000000"/>
        </w:rPr>
      </w:pPr>
      <w:r>
        <w:rPr>
          <w:color w:val="000000"/>
        </w:rPr>
        <w:t>5.11.1 中标人应在接到中标通知书后按中标通知书规定的时间、地点与采购人签订合同。</w:t>
      </w:r>
    </w:p>
    <w:p w14:paraId="41AE154E">
      <w:pPr>
        <w:adjustRightInd w:val="0"/>
        <w:ind w:firstLine="420" w:firstLineChars="200"/>
        <w:rPr>
          <w:color w:val="000000"/>
        </w:rPr>
      </w:pPr>
      <w:r>
        <w:rPr>
          <w:color w:val="000000"/>
        </w:rPr>
        <w:t>5.11.2招标文件及补充文件、修改文件、中标人的投标文件及投标修改文件、招标过程中有关承诺文件和中标通知书均作为合同附件。</w:t>
      </w:r>
    </w:p>
    <w:p w14:paraId="4E7430B8">
      <w:pPr>
        <w:adjustRightInd w:val="0"/>
        <w:ind w:firstLine="420" w:firstLineChars="200"/>
        <w:rPr>
          <w:color w:val="000000"/>
        </w:rPr>
      </w:pPr>
      <w:r>
        <w:rPr>
          <w:color w:val="000000"/>
        </w:rPr>
        <w:t>5.11.3采购人和中标人应当按照上款所列文件确定的内容签订政府采购合同，不得向中标人提出超出招标文件以外的任何要求作为签订合同的条件，不得与中标人订立背离采购文件确定的合同文本以及采购标的、规格型号、采购金额、采购数量、技术和服务要求等实质性内容的协议。</w:t>
      </w:r>
    </w:p>
    <w:p w14:paraId="5A7DE573">
      <w:pPr>
        <w:adjustRightInd w:val="0"/>
        <w:ind w:firstLine="420" w:firstLineChars="200"/>
        <w:rPr>
          <w:color w:val="000000"/>
        </w:rPr>
      </w:pPr>
      <w:r>
        <w:rPr>
          <w:color w:val="000000"/>
        </w:rPr>
        <w:t>5.11.4拒签合同</w:t>
      </w:r>
    </w:p>
    <w:p w14:paraId="2AD8481E">
      <w:pPr>
        <w:adjustRightInd w:val="0"/>
        <w:ind w:firstLine="420" w:firstLineChars="200"/>
        <w:rPr>
          <w:color w:val="000000"/>
        </w:rPr>
      </w:pPr>
      <w:r>
        <w:rPr>
          <w:color w:val="000000"/>
        </w:rPr>
        <w:t>中标人接到中标通知书后，在规定时间内借故否认已经承诺的条件而拒签合同者，以违约处理，并赔偿采购人由此造成的直接经济损失。采购人将向同级政府采购监管部门进行汇报。</w:t>
      </w:r>
    </w:p>
    <w:p w14:paraId="46536A7C">
      <w:pPr>
        <w:ind w:firstLine="420" w:firstLineChars="200"/>
      </w:pPr>
      <w:r>
        <w:rPr>
          <w:color w:val="000000"/>
        </w:rPr>
        <w:t>中标人拒绝签订政府采购合同的，采购人可以按照评标报告推荐的中标候选人名单排序，确定下一候选人为中标人，也可以重新开展政府采购活动。拒绝签订政府采购合同的中标人不得参加对该项目重新开展的采购活动。</w:t>
      </w:r>
    </w:p>
    <w:p w14:paraId="0928EABF">
      <w:pPr>
        <w:pStyle w:val="3"/>
        <w:ind w:firstLine="420"/>
      </w:pPr>
      <w:r>
        <w:t>六、采购代理服务费</w:t>
      </w:r>
    </w:p>
    <w:p w14:paraId="01C250BF">
      <w:pPr>
        <w:ind w:firstLine="420" w:firstLineChars="200"/>
      </w:pPr>
      <w:r>
        <w:rPr>
          <w:color w:val="000000"/>
        </w:rPr>
        <w:t>6.1</w:t>
      </w:r>
      <w:r>
        <w:t>本次采购代理服务费按“投标人须知前附表”规定收取。</w:t>
      </w:r>
    </w:p>
    <w:p w14:paraId="16A05B13">
      <w:pPr>
        <w:ind w:firstLine="420" w:firstLineChars="200"/>
      </w:pPr>
      <w:r>
        <w:t>6.2中标人不按招标文件规定缴纳采购代理服务费，将取消其中标资格。中标人应向采购代理机构缴纳招标文件规定的采购代理服务费作为赔偿。</w:t>
      </w:r>
    </w:p>
    <w:p w14:paraId="20D29769">
      <w:pPr>
        <w:pStyle w:val="3"/>
        <w:tabs>
          <w:tab w:val="left" w:pos="2985"/>
        </w:tabs>
        <w:ind w:firstLine="420"/>
      </w:pPr>
      <w:r>
        <w:t>七、其他</w:t>
      </w:r>
    </w:p>
    <w:p w14:paraId="4A0767C4">
      <w:pPr>
        <w:ind w:firstLine="420" w:firstLineChars="200"/>
      </w:pPr>
      <w:r>
        <w:t>7.1采购过程中出现以下情形，导致电子交易平台无法正常运行，或者无法保证电子交易的公平、公正和安全时，采购组织机构将中止电子交易活动：</w:t>
      </w:r>
    </w:p>
    <w:p w14:paraId="1924B521">
      <w:pPr>
        <w:ind w:firstLine="420" w:firstLineChars="200"/>
      </w:pPr>
      <w:r>
        <w:t>（1）电子交易平台发生故障而无法登录访问的；</w:t>
      </w:r>
    </w:p>
    <w:p w14:paraId="30456E2F">
      <w:pPr>
        <w:ind w:firstLine="420" w:firstLineChars="200"/>
      </w:pPr>
      <w:r>
        <w:t>（2）电子交易平台应用或数据库出现错误，不能进行正常操作的；</w:t>
      </w:r>
    </w:p>
    <w:p w14:paraId="72A0C794">
      <w:pPr>
        <w:ind w:firstLine="420" w:firstLineChars="200"/>
      </w:pPr>
      <w:r>
        <w:t>（3）电子交易平台发现严重安全漏洞，有潜在泄密危险的；</w:t>
      </w:r>
    </w:p>
    <w:p w14:paraId="1D15760C">
      <w:pPr>
        <w:ind w:firstLine="420" w:firstLineChars="200"/>
      </w:pPr>
      <w:r>
        <w:t>（4）病毒发作导致不能进行正常操作的；</w:t>
      </w:r>
    </w:p>
    <w:p w14:paraId="5B5E78CF">
      <w:pPr>
        <w:ind w:firstLine="420" w:firstLineChars="200"/>
      </w:pPr>
      <w:r>
        <w:t>（5）其他无法保证电子交易的公平、公正和安全的情况。</w:t>
      </w:r>
    </w:p>
    <w:p w14:paraId="524D7DDB">
      <w:pPr>
        <w:ind w:firstLine="420" w:firstLineChars="200"/>
      </w:pPr>
      <w:r>
        <w:t>出现前款规定情形，不影响采购公平、公正性的，采购组织机构将待上述情形消除后继续组织电子交易活动，也可以决定某些环节以纸质形式进行；影响或可能影响采购公平、公正性的，将重新采购。</w:t>
      </w:r>
    </w:p>
    <w:p w14:paraId="01E2208A">
      <w:pPr>
        <w:ind w:firstLine="420" w:firstLineChars="200"/>
      </w:pPr>
      <w:r>
        <w:t>7.2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给他人造成损失的，并应依照有关民事法律规定承担民事责任：</w:t>
      </w:r>
    </w:p>
    <w:p w14:paraId="5B0709C6">
      <w:pPr>
        <w:ind w:firstLine="420" w:firstLineChars="200"/>
      </w:pPr>
      <w:r>
        <w:t>（1）提供虚假材料谋取中标、成交的；</w:t>
      </w:r>
    </w:p>
    <w:p w14:paraId="380EE140">
      <w:pPr>
        <w:ind w:firstLine="420" w:firstLineChars="200"/>
      </w:pPr>
      <w:r>
        <w:t>（2）采取不正当手段诋毁、排挤其他投标人的；</w:t>
      </w:r>
    </w:p>
    <w:p w14:paraId="2DE42972">
      <w:pPr>
        <w:ind w:firstLine="420" w:firstLineChars="200"/>
      </w:pPr>
      <w:r>
        <w:t>（3）与采购人、其他投标人或者采购代理机构恶意串通的；</w:t>
      </w:r>
    </w:p>
    <w:p w14:paraId="2516C20C">
      <w:pPr>
        <w:ind w:firstLine="420" w:firstLineChars="200"/>
      </w:pPr>
      <w:r>
        <w:t>（4）向采购人、采购代理机构行贿或者提供其他不正当利益的；</w:t>
      </w:r>
    </w:p>
    <w:p w14:paraId="751F12B5">
      <w:pPr>
        <w:ind w:firstLine="420" w:firstLineChars="200"/>
      </w:pPr>
      <w:r>
        <w:t>（5）在招标采购过程中与采购人进行协商谈判的；</w:t>
      </w:r>
    </w:p>
    <w:p w14:paraId="441DAD7A">
      <w:pPr>
        <w:ind w:firstLine="420" w:firstLineChars="200"/>
      </w:pPr>
      <w:r>
        <w:t>（6）拒绝有关部门监督检查或者提供虚假情况的。</w:t>
      </w:r>
    </w:p>
    <w:p w14:paraId="419507BF">
      <w:pPr>
        <w:ind w:firstLine="420" w:firstLineChars="200"/>
      </w:pPr>
      <w:r>
        <w:t>投标人有前款第（1）至（5）项情形之一的，中标、成交无效。</w:t>
      </w:r>
    </w:p>
    <w:p w14:paraId="0D570FD8">
      <w:pPr>
        <w:ind w:firstLine="420" w:firstLineChars="200"/>
      </w:pPr>
      <w:r>
        <w:t>（7）向评标委员会、竞争性谈判小组或者询价小组成员行贿或者提供其他不正当利益；</w:t>
      </w:r>
    </w:p>
    <w:p w14:paraId="600782B2">
      <w:pPr>
        <w:ind w:firstLine="420" w:firstLineChars="200"/>
      </w:pPr>
      <w:r>
        <w:t>（8）中标或者成交后无正当理由拒不与采购人签订政府采购合同；</w:t>
      </w:r>
    </w:p>
    <w:p w14:paraId="1B2DCD78">
      <w:pPr>
        <w:ind w:firstLine="420" w:firstLineChars="200"/>
      </w:pPr>
      <w:r>
        <w:t>（9）未按照招标文件确定的事项签订政府采购合同；</w:t>
      </w:r>
    </w:p>
    <w:p w14:paraId="47303029">
      <w:pPr>
        <w:ind w:firstLine="420" w:firstLineChars="200"/>
      </w:pPr>
      <w:r>
        <w:t>（10）将政府采购合同转包；</w:t>
      </w:r>
    </w:p>
    <w:p w14:paraId="1EB47E3F">
      <w:pPr>
        <w:ind w:firstLine="420" w:firstLineChars="200"/>
      </w:pPr>
      <w:r>
        <w:t>（11）提供假冒伪劣产品；</w:t>
      </w:r>
    </w:p>
    <w:p w14:paraId="0D5BF934">
      <w:pPr>
        <w:ind w:firstLine="420" w:firstLineChars="200"/>
      </w:pPr>
      <w:r>
        <w:t>（12）擅自变更、中止或者终止政府采购合同。</w:t>
      </w:r>
    </w:p>
    <w:p w14:paraId="1C73E9DA">
      <w:pPr>
        <w:ind w:firstLine="420" w:firstLineChars="200"/>
      </w:pPr>
      <w:r>
        <w:t>投标人有前款第（7）项规定情形的，中标、成交无效。</w:t>
      </w:r>
    </w:p>
    <w:p w14:paraId="25DF1F3F">
      <w:pPr>
        <w:ind w:firstLine="420" w:firstLineChars="200"/>
      </w:pPr>
      <w:r>
        <w:t>（13）投标人直接或者间接从采购人或者采购代理机构处获得其他投标人的相关情况并修改其投标文件；</w:t>
      </w:r>
    </w:p>
    <w:p w14:paraId="7BBE7F90">
      <w:pPr>
        <w:ind w:firstLine="420" w:firstLineChars="200"/>
      </w:pPr>
      <w:r>
        <w:t>（14）投标人按照采购人或者采购代理机构的授意撤换、修改投标文件；</w:t>
      </w:r>
    </w:p>
    <w:p w14:paraId="5630A2AF">
      <w:pPr>
        <w:ind w:firstLine="420" w:firstLineChars="200"/>
      </w:pPr>
      <w:r>
        <w:t>（15）投标人之间协商报价、技术方案等投标文件的实质性内容；</w:t>
      </w:r>
    </w:p>
    <w:p w14:paraId="22DDF8A8">
      <w:pPr>
        <w:ind w:firstLine="420" w:firstLineChars="200"/>
      </w:pPr>
      <w:r>
        <w:t>（16）属于同一集团、协会、商会等组织成员的投标人按照该组织要求协同参加政府采购活动；</w:t>
      </w:r>
    </w:p>
    <w:p w14:paraId="3898F9C8">
      <w:pPr>
        <w:ind w:firstLine="420" w:firstLineChars="200"/>
      </w:pPr>
      <w:r>
        <w:t>（17）投标人之间事先约定由某一特定投标人中标、成交；</w:t>
      </w:r>
    </w:p>
    <w:p w14:paraId="5FB342B3">
      <w:pPr>
        <w:ind w:firstLine="420" w:firstLineChars="200"/>
      </w:pPr>
      <w:r>
        <w:t>（18）投标人之间商定部分投标人放弃参加政府采购活动或者放弃中标、成交；</w:t>
      </w:r>
    </w:p>
    <w:p w14:paraId="7B12AD15">
      <w:pPr>
        <w:ind w:firstLine="420" w:firstLineChars="200"/>
      </w:pPr>
      <w:r>
        <w:t>（19）投标人与采购人或者采购代理机构之间、投标人相互之间，为谋求特定投标人中标、成交或者排斥其他投标人的其他串通行为。</w:t>
      </w:r>
    </w:p>
    <w:p w14:paraId="1686F997">
      <w:pPr>
        <w:ind w:firstLine="420" w:firstLineChars="200"/>
      </w:pPr>
      <w:r>
        <w:t>7.3投标人捏造事实、提供虚假材料或者以非法手段取得证明材料进行投诉的，由财政部门列入不良行为记录名单，禁止其1至3年内参加政府采购活动。</w:t>
      </w:r>
    </w:p>
    <w:p w14:paraId="5321CC2D">
      <w:pPr>
        <w:autoSpaceDE w:val="0"/>
        <w:autoSpaceDN w:val="0"/>
        <w:adjustRightInd w:val="0"/>
        <w:ind w:firstLine="422" w:firstLineChars="200"/>
        <w:textAlignment w:val="bottom"/>
      </w:pPr>
      <w:r>
        <w:rPr>
          <w:b/>
        </w:rPr>
        <w:br w:type="page"/>
      </w:r>
    </w:p>
    <w:p w14:paraId="52A2CEA3">
      <w:pPr>
        <w:pStyle w:val="2"/>
        <w:adjustRightInd w:val="0"/>
        <w:rPr>
          <w:color w:val="auto"/>
        </w:rPr>
      </w:pPr>
      <w:bookmarkStart w:id="123" w:name="_Toc211745570"/>
      <w:bookmarkStart w:id="124" w:name="_Toc20866"/>
      <w:bookmarkStart w:id="125" w:name="_Toc82873329"/>
      <w:bookmarkStart w:id="126" w:name="_Toc810"/>
      <w:bookmarkStart w:id="127" w:name="_Toc82338246"/>
      <w:r>
        <w:rPr>
          <w:color w:val="auto"/>
        </w:rPr>
        <w:t>第七章  投标文件格式</w:t>
      </w:r>
      <w:bookmarkEnd w:id="123"/>
      <w:bookmarkEnd w:id="124"/>
      <w:bookmarkEnd w:id="125"/>
      <w:bookmarkEnd w:id="126"/>
      <w:bookmarkEnd w:id="127"/>
    </w:p>
    <w:p w14:paraId="4ADE1975">
      <w:pPr>
        <w:jc w:val="center"/>
      </w:pPr>
      <w:r>
        <w:t>（未提供格式的由投标人自拟）</w:t>
      </w:r>
    </w:p>
    <w:p w14:paraId="458379F7">
      <w:pPr>
        <w:pStyle w:val="3"/>
        <w:ind w:firstLine="420"/>
        <w:rPr>
          <w:kern w:val="0"/>
        </w:rPr>
      </w:pPr>
      <w:r>
        <w:rPr>
          <w:kern w:val="0"/>
        </w:rPr>
        <w:t>第一部分 资格文件</w:t>
      </w:r>
    </w:p>
    <w:p w14:paraId="5FEAD81D">
      <w:pPr>
        <w:pStyle w:val="4"/>
        <w:ind w:firstLine="420"/>
      </w:pPr>
      <w:r>
        <w:t>封面</w:t>
      </w:r>
    </w:p>
    <w:p w14:paraId="4F71B324"/>
    <w:p w14:paraId="57F2476A"/>
    <w:p w14:paraId="04AA9776">
      <w:pPr>
        <w:tabs>
          <w:tab w:val="left" w:pos="2580"/>
          <w:tab w:val="left" w:pos="5940"/>
        </w:tabs>
        <w:autoSpaceDE w:val="0"/>
        <w:autoSpaceDN w:val="0"/>
        <w:adjustRightInd w:val="0"/>
        <w:rPr>
          <w:kern w:val="0"/>
          <w:sz w:val="24"/>
          <w:szCs w:val="22"/>
        </w:rPr>
      </w:pPr>
      <w:r>
        <w:rPr>
          <w:kern w:val="0"/>
          <w:sz w:val="24"/>
          <w:szCs w:val="22"/>
        </w:rPr>
        <w:t>采购人：</w:t>
      </w:r>
      <w:r>
        <w:rPr>
          <w:kern w:val="0"/>
          <w:sz w:val="24"/>
          <w:szCs w:val="22"/>
          <w:u w:val="single"/>
        </w:rPr>
        <w:t>浙江广播电视集团</w:t>
      </w:r>
    </w:p>
    <w:p w14:paraId="1F813733">
      <w:pPr>
        <w:tabs>
          <w:tab w:val="left" w:pos="2580"/>
          <w:tab w:val="left" w:pos="5940"/>
        </w:tabs>
        <w:autoSpaceDE w:val="0"/>
        <w:autoSpaceDN w:val="0"/>
        <w:adjustRightInd w:val="0"/>
        <w:rPr>
          <w:kern w:val="0"/>
          <w:sz w:val="24"/>
          <w:szCs w:val="22"/>
          <w:u w:val="single"/>
        </w:rPr>
      </w:pPr>
      <w:r>
        <w:rPr>
          <w:kern w:val="0"/>
          <w:sz w:val="24"/>
          <w:szCs w:val="22"/>
        </w:rPr>
        <w:t>项目名称：</w:t>
      </w:r>
      <w:r>
        <w:rPr>
          <w:kern w:val="0"/>
          <w:sz w:val="24"/>
          <w:szCs w:val="22"/>
          <w:u w:val="single"/>
        </w:rPr>
        <w:t>浙江卫视4K超高清频道制播设备更新改造项目超高清监控设备系统</w:t>
      </w:r>
    </w:p>
    <w:p w14:paraId="3B2F753F">
      <w:pPr>
        <w:tabs>
          <w:tab w:val="left" w:pos="2580"/>
          <w:tab w:val="left" w:pos="5940"/>
        </w:tabs>
        <w:autoSpaceDE w:val="0"/>
        <w:autoSpaceDN w:val="0"/>
        <w:adjustRightInd w:val="0"/>
        <w:rPr>
          <w:kern w:val="0"/>
          <w:sz w:val="24"/>
          <w:szCs w:val="22"/>
          <w:u w:val="single"/>
        </w:rPr>
      </w:pPr>
      <w:r>
        <w:rPr>
          <w:kern w:val="0"/>
          <w:sz w:val="24"/>
          <w:szCs w:val="22"/>
        </w:rPr>
        <w:t>项目编号：</w:t>
      </w:r>
      <w:r>
        <w:rPr>
          <w:rFonts w:hint="eastAsia"/>
          <w:kern w:val="0"/>
          <w:sz w:val="24"/>
          <w:szCs w:val="22"/>
          <w:u w:val="single"/>
        </w:rPr>
        <w:t>CTZB-2025020108</w:t>
      </w:r>
    </w:p>
    <w:p w14:paraId="26B1C3EF">
      <w:pPr>
        <w:tabs>
          <w:tab w:val="left" w:pos="2580"/>
          <w:tab w:val="left" w:pos="5940"/>
        </w:tabs>
        <w:autoSpaceDE w:val="0"/>
        <w:autoSpaceDN w:val="0"/>
        <w:adjustRightInd w:val="0"/>
        <w:rPr>
          <w:kern w:val="0"/>
          <w:sz w:val="24"/>
          <w:szCs w:val="22"/>
          <w:u w:val="single"/>
        </w:rPr>
      </w:pPr>
      <w:r>
        <w:rPr>
          <w:kern w:val="0"/>
          <w:sz w:val="24"/>
          <w:szCs w:val="22"/>
        </w:rPr>
        <w:t>标段名称：</w:t>
      </w:r>
      <w:r>
        <w:rPr>
          <w:kern w:val="0"/>
          <w:sz w:val="24"/>
          <w:szCs w:val="22"/>
          <w:u w:val="single"/>
        </w:rPr>
        <w:t>超高清监控设备系统</w:t>
      </w:r>
    </w:p>
    <w:p w14:paraId="0CB67DB2"/>
    <w:p w14:paraId="5000CF49"/>
    <w:p w14:paraId="4A1CF125"/>
    <w:p w14:paraId="535BF92C"/>
    <w:p w14:paraId="0A72F9EF"/>
    <w:p w14:paraId="77EAFD58"/>
    <w:p w14:paraId="0D0609AA">
      <w:pPr>
        <w:tabs>
          <w:tab w:val="left" w:pos="1805"/>
          <w:tab w:val="left" w:pos="5360"/>
        </w:tabs>
        <w:autoSpaceDE w:val="0"/>
        <w:autoSpaceDN w:val="0"/>
        <w:adjustRightInd w:val="0"/>
        <w:jc w:val="center"/>
        <w:rPr>
          <w:kern w:val="0"/>
          <w:sz w:val="72"/>
        </w:rPr>
      </w:pPr>
      <w:r>
        <w:rPr>
          <w:kern w:val="0"/>
          <w:sz w:val="72"/>
        </w:rPr>
        <w:t>投 标 文 件</w:t>
      </w:r>
    </w:p>
    <w:p w14:paraId="3BAD796D">
      <w:pPr>
        <w:tabs>
          <w:tab w:val="left" w:pos="1805"/>
          <w:tab w:val="left" w:pos="5360"/>
        </w:tabs>
        <w:autoSpaceDE w:val="0"/>
        <w:autoSpaceDN w:val="0"/>
        <w:adjustRightInd w:val="0"/>
        <w:jc w:val="center"/>
        <w:rPr>
          <w:kern w:val="0"/>
          <w:sz w:val="72"/>
        </w:rPr>
      </w:pPr>
      <w:r>
        <w:rPr>
          <w:kern w:val="0"/>
          <w:sz w:val="72"/>
        </w:rPr>
        <w:t>（资格文件）</w:t>
      </w:r>
    </w:p>
    <w:p w14:paraId="09182D0F"/>
    <w:p w14:paraId="7F853F7C"/>
    <w:p w14:paraId="35E16A3D"/>
    <w:p w14:paraId="23B5791C"/>
    <w:p w14:paraId="03F3DD93"/>
    <w:p w14:paraId="3D87FEEF"/>
    <w:p w14:paraId="254BE8F3"/>
    <w:p w14:paraId="6C3468BF"/>
    <w:p w14:paraId="31A3699D"/>
    <w:p w14:paraId="65177A2F">
      <w:pPr>
        <w:tabs>
          <w:tab w:val="left" w:pos="6080"/>
          <w:tab w:val="left" w:pos="6640"/>
        </w:tabs>
        <w:autoSpaceDE w:val="0"/>
        <w:autoSpaceDN w:val="0"/>
        <w:adjustRightInd w:val="0"/>
        <w:jc w:val="left"/>
        <w:rPr>
          <w:kern w:val="0"/>
          <w:sz w:val="28"/>
        </w:rPr>
      </w:pPr>
      <w:r>
        <w:rPr>
          <w:kern w:val="0"/>
          <w:sz w:val="28"/>
        </w:rPr>
        <w:t>投标人全称：</w:t>
      </w:r>
      <w:r>
        <w:rPr>
          <w:kern w:val="0"/>
          <w:sz w:val="28"/>
          <w:u w:val="single"/>
        </w:rPr>
        <w:t xml:space="preserve">              </w:t>
      </w:r>
      <w:r>
        <w:rPr>
          <w:kern w:val="0"/>
          <w:sz w:val="28"/>
        </w:rPr>
        <w:t>（盖单位公章）</w:t>
      </w:r>
    </w:p>
    <w:p w14:paraId="50B74839">
      <w:pPr>
        <w:tabs>
          <w:tab w:val="left" w:pos="3280"/>
          <w:tab w:val="left" w:pos="4680"/>
          <w:tab w:val="left" w:pos="6080"/>
        </w:tabs>
        <w:autoSpaceDE w:val="0"/>
        <w:autoSpaceDN w:val="0"/>
        <w:adjustRightInd w:val="0"/>
        <w:ind w:left="2173" w:leftChars="1035" w:firstLine="546" w:firstLineChars="195"/>
        <w:jc w:val="left"/>
        <w:rPr>
          <w:kern w:val="0"/>
          <w:sz w:val="28"/>
        </w:rPr>
      </w:pPr>
      <w:r>
        <w:rPr>
          <w:kern w:val="0"/>
          <w:sz w:val="28"/>
        </w:rPr>
        <w:t>2025年   月   日</w:t>
      </w:r>
    </w:p>
    <w:p w14:paraId="225A82CF">
      <w:pPr>
        <w:rPr>
          <w:rFonts w:eastAsia="楷体"/>
          <w:kern w:val="0"/>
          <w:szCs w:val="20"/>
        </w:rPr>
      </w:pPr>
      <w:r>
        <w:rPr>
          <w:rFonts w:eastAsia="楷体"/>
          <w:kern w:val="0"/>
          <w:szCs w:val="20"/>
        </w:rPr>
        <w:t>（说明：电子投标文件可不提供此封面）</w:t>
      </w:r>
    </w:p>
    <w:p w14:paraId="0558F959">
      <w:r>
        <w:br w:type="page"/>
      </w:r>
    </w:p>
    <w:p w14:paraId="41627D02">
      <w:pPr>
        <w:jc w:val="center"/>
        <w:rPr>
          <w:rFonts w:eastAsia="黑体"/>
          <w:sz w:val="28"/>
          <w:szCs w:val="36"/>
        </w:rPr>
      </w:pPr>
      <w:bookmarkStart w:id="128" w:name="_Toc413337003"/>
      <w:r>
        <w:rPr>
          <w:rFonts w:eastAsia="黑体"/>
          <w:sz w:val="28"/>
          <w:szCs w:val="36"/>
        </w:rPr>
        <w:t>资格审查资料</w:t>
      </w:r>
    </w:p>
    <w:p w14:paraId="7A629FF9">
      <w:pPr>
        <w:autoSpaceDE w:val="0"/>
        <w:autoSpaceDN w:val="0"/>
        <w:adjustRightInd w:val="0"/>
        <w:ind w:firstLine="420" w:firstLineChars="200"/>
        <w:jc w:val="left"/>
        <w:rPr>
          <w:kern w:val="0"/>
        </w:rPr>
      </w:pPr>
      <w:bookmarkStart w:id="129" w:name="_Toc230930643"/>
      <w:bookmarkStart w:id="130" w:name="_Toc335138375"/>
      <w:bookmarkStart w:id="131" w:name="_Toc303030577"/>
      <w:r>
        <w:rPr>
          <w:kern w:val="0"/>
        </w:rPr>
        <w:t>（一）资格审查须知</w:t>
      </w:r>
      <w:bookmarkEnd w:id="129"/>
      <w:bookmarkEnd w:id="130"/>
      <w:bookmarkEnd w:id="131"/>
    </w:p>
    <w:p w14:paraId="34A00307">
      <w:pPr>
        <w:autoSpaceDE w:val="0"/>
        <w:autoSpaceDN w:val="0"/>
        <w:adjustRightInd w:val="0"/>
        <w:ind w:firstLine="420" w:firstLineChars="200"/>
        <w:jc w:val="left"/>
        <w:rPr>
          <w:kern w:val="0"/>
        </w:rPr>
      </w:pPr>
      <w:r>
        <w:rPr>
          <w:kern w:val="0"/>
        </w:rPr>
        <w:t>1.投标人必须认真填写招标文件规定的所有表格，并对其真实性负责，采购人有权对其进行调查核实和要求澄清。</w:t>
      </w:r>
    </w:p>
    <w:p w14:paraId="79A0E8D9">
      <w:pPr>
        <w:autoSpaceDE w:val="0"/>
        <w:autoSpaceDN w:val="0"/>
        <w:adjustRightInd w:val="0"/>
        <w:ind w:firstLine="420" w:firstLineChars="200"/>
        <w:jc w:val="left"/>
        <w:rPr>
          <w:kern w:val="0"/>
        </w:rPr>
      </w:pPr>
      <w:r>
        <w:rPr>
          <w:kern w:val="0"/>
        </w:rPr>
        <w:t>2.资格审查按通过和不通过两种方式进行评定，投标人的资格等方面的要求作为资格审查通过的强制性资格条件，经核实有一项不符合要求，则投标人的资格审查为不通过，对不通过的投标人的投标文件不进行后续评审。</w:t>
      </w:r>
    </w:p>
    <w:p w14:paraId="2D11CDB6">
      <w:pPr>
        <w:autoSpaceDE w:val="0"/>
        <w:autoSpaceDN w:val="0"/>
        <w:adjustRightInd w:val="0"/>
        <w:ind w:firstLine="420" w:firstLineChars="200"/>
        <w:jc w:val="left"/>
        <w:rPr>
          <w:kern w:val="0"/>
        </w:rPr>
      </w:pPr>
      <w:bookmarkStart w:id="132" w:name="_Toc179623472"/>
      <w:bookmarkStart w:id="133" w:name="_Toc204944488"/>
      <w:bookmarkStart w:id="134" w:name="_Toc335138376"/>
      <w:bookmarkStart w:id="135" w:name="_Toc179801514"/>
      <w:bookmarkStart w:id="136" w:name="_Toc303030578"/>
      <w:bookmarkStart w:id="137" w:name="_Toc208484561"/>
      <w:bookmarkStart w:id="138" w:name="_Toc227658251"/>
      <w:bookmarkStart w:id="139" w:name="_Toc191897610"/>
      <w:bookmarkStart w:id="140" w:name="_Toc208051215"/>
      <w:r>
        <w:rPr>
          <w:kern w:val="0"/>
        </w:rPr>
        <w:t>（二）资格审查资料</w:t>
      </w:r>
      <w:bookmarkEnd w:id="132"/>
      <w:bookmarkEnd w:id="133"/>
      <w:bookmarkEnd w:id="134"/>
      <w:bookmarkEnd w:id="135"/>
      <w:bookmarkEnd w:id="136"/>
      <w:bookmarkEnd w:id="137"/>
      <w:bookmarkEnd w:id="138"/>
      <w:bookmarkEnd w:id="139"/>
      <w:bookmarkEnd w:id="140"/>
      <w:r>
        <w:rPr>
          <w:kern w:val="0"/>
        </w:rPr>
        <w:t>格式</w:t>
      </w:r>
    </w:p>
    <w:p w14:paraId="1F0D82C8">
      <w:pPr>
        <w:autoSpaceDE w:val="0"/>
        <w:autoSpaceDN w:val="0"/>
        <w:adjustRightInd w:val="0"/>
        <w:ind w:firstLine="420" w:firstLineChars="200"/>
        <w:jc w:val="left"/>
        <w:rPr>
          <w:kern w:val="0"/>
        </w:rPr>
      </w:pPr>
      <w:r>
        <w:rPr>
          <w:kern w:val="0"/>
        </w:rPr>
        <w:t>1.强制性资格条件</w:t>
      </w:r>
    </w:p>
    <w:p w14:paraId="645EE6F4">
      <w:pPr>
        <w:autoSpaceDE w:val="0"/>
        <w:autoSpaceDN w:val="0"/>
        <w:adjustRightInd w:val="0"/>
        <w:ind w:firstLine="420" w:firstLineChars="200"/>
        <w:jc w:val="left"/>
        <w:rPr>
          <w:kern w:val="0"/>
        </w:rPr>
      </w:pPr>
      <w:r>
        <w:rPr>
          <w:kern w:val="0"/>
        </w:rPr>
        <w:t>2.证明材料</w:t>
      </w:r>
    </w:p>
    <w:p w14:paraId="27CF169A">
      <w:pPr>
        <w:rPr>
          <w:kern w:val="0"/>
        </w:rPr>
      </w:pPr>
    </w:p>
    <w:p w14:paraId="4EA2E45E">
      <w:pPr>
        <w:pStyle w:val="4"/>
        <w:ind w:firstLine="420"/>
      </w:pPr>
      <w:bookmarkStart w:id="141" w:name="_Toc230930642"/>
      <w:bookmarkStart w:id="142" w:name="_Toc335138374"/>
      <w:bookmarkStart w:id="143" w:name="_Toc345575549"/>
      <w:bookmarkStart w:id="144" w:name="_Toc303030576"/>
      <w:bookmarkStart w:id="145" w:name="_Toc184635147"/>
      <w:bookmarkStart w:id="146" w:name="_Toc208484563"/>
      <w:bookmarkStart w:id="147" w:name="_Toc204944490"/>
      <w:bookmarkStart w:id="148" w:name="_Toc191897612"/>
      <w:bookmarkStart w:id="149" w:name="_Toc179801516"/>
      <w:bookmarkStart w:id="150" w:name="_Toc227658253"/>
      <w:bookmarkStart w:id="151" w:name="_Toc335138377"/>
      <w:bookmarkStart w:id="152" w:name="_Toc303030579"/>
      <w:bookmarkStart w:id="153" w:name="_Toc179623474"/>
      <w:bookmarkStart w:id="154" w:name="_Toc208051217"/>
      <w:r>
        <w:t>一、资格审查资料</w:t>
      </w:r>
      <w:bookmarkEnd w:id="141"/>
      <w:bookmarkEnd w:id="142"/>
      <w:bookmarkEnd w:id="143"/>
      <w:bookmarkEnd w:id="144"/>
      <w:bookmarkEnd w:id="145"/>
    </w:p>
    <w:p w14:paraId="5A1FBC7E">
      <w:pPr>
        <w:pStyle w:val="4"/>
        <w:ind w:firstLine="420"/>
      </w:pPr>
      <w:r>
        <w:t>表1：强制性资格条件</w:t>
      </w:r>
      <w:bookmarkEnd w:id="146"/>
      <w:bookmarkEnd w:id="147"/>
      <w:bookmarkEnd w:id="148"/>
      <w:bookmarkEnd w:id="149"/>
      <w:bookmarkEnd w:id="150"/>
      <w:bookmarkEnd w:id="151"/>
      <w:bookmarkEnd w:id="152"/>
      <w:bookmarkEnd w:id="153"/>
      <w:bookmarkEnd w:id="154"/>
    </w:p>
    <w:p w14:paraId="0E8F1F85">
      <w:pPr>
        <w:jc w:val="center"/>
        <w:rPr>
          <w:rFonts w:eastAsia="黑体"/>
          <w:sz w:val="28"/>
          <w:szCs w:val="36"/>
        </w:rPr>
      </w:pPr>
      <w:r>
        <w:rPr>
          <w:rFonts w:eastAsia="黑体"/>
          <w:sz w:val="28"/>
          <w:szCs w:val="36"/>
        </w:rPr>
        <w:t>强制性资格条件表</w:t>
      </w:r>
    </w:p>
    <w:p w14:paraId="23B8DA74">
      <w:r>
        <w:t>采购人：浙江广播电视集团</w:t>
      </w:r>
    </w:p>
    <w:p w14:paraId="05A16345">
      <w:r>
        <w:t>项目名称：浙江卫视4K超高清频道制播设备更新改造项目超高清监控设备系统</w:t>
      </w:r>
    </w:p>
    <w:p w14:paraId="1B69FA5A">
      <w:r>
        <w:t>项目编号：</w:t>
      </w:r>
      <w:r>
        <w:rPr>
          <w:rFonts w:hint="eastAsia"/>
        </w:rPr>
        <w:t>CTZB-2025020108</w:t>
      </w:r>
    </w:p>
    <w:p w14:paraId="4BB60F95">
      <w:r>
        <w:t>标段名称：超高清监控设备系统</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4244"/>
        <w:gridCol w:w="4273"/>
      </w:tblGrid>
      <w:tr w14:paraId="48C2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2280AC82">
            <w:pPr>
              <w:adjustRightInd w:val="0"/>
              <w:jc w:val="left"/>
              <w:rPr>
                <w:rFonts w:eastAsia="黑体"/>
              </w:rPr>
            </w:pPr>
            <w:r>
              <w:rPr>
                <w:rFonts w:eastAsia="黑体"/>
              </w:rPr>
              <w:t>序号</w:t>
            </w:r>
          </w:p>
        </w:tc>
        <w:tc>
          <w:tcPr>
            <w:tcW w:w="4244" w:type="dxa"/>
            <w:vAlign w:val="center"/>
          </w:tcPr>
          <w:p w14:paraId="3D66C7DA">
            <w:pPr>
              <w:adjustRightInd w:val="0"/>
              <w:jc w:val="left"/>
              <w:rPr>
                <w:rFonts w:eastAsia="黑体"/>
              </w:rPr>
            </w:pPr>
            <w:r>
              <w:rPr>
                <w:rFonts w:eastAsia="黑体"/>
              </w:rPr>
              <w:t>资格条件</w:t>
            </w:r>
          </w:p>
        </w:tc>
        <w:tc>
          <w:tcPr>
            <w:tcW w:w="4273" w:type="dxa"/>
            <w:vAlign w:val="center"/>
          </w:tcPr>
          <w:p w14:paraId="2B0DBAC2">
            <w:pPr>
              <w:adjustRightInd w:val="0"/>
              <w:jc w:val="left"/>
              <w:rPr>
                <w:rFonts w:eastAsia="黑体"/>
              </w:rPr>
            </w:pPr>
            <w:r>
              <w:rPr>
                <w:rFonts w:eastAsia="黑体"/>
              </w:rPr>
              <w:t>应提供的资格审查资料（除承诺函、说明、声明外的其他证件提供复印件）</w:t>
            </w:r>
          </w:p>
        </w:tc>
      </w:tr>
      <w:tr w14:paraId="3B97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63DD0FFD">
            <w:pPr>
              <w:adjustRightInd w:val="0"/>
              <w:jc w:val="left"/>
              <w:rPr>
                <w:b/>
                <w:bCs/>
              </w:rPr>
            </w:pPr>
            <w:r>
              <w:rPr>
                <w:b/>
                <w:bCs/>
              </w:rPr>
              <w:t>1.</w:t>
            </w:r>
          </w:p>
        </w:tc>
        <w:tc>
          <w:tcPr>
            <w:tcW w:w="4244" w:type="dxa"/>
            <w:vAlign w:val="center"/>
          </w:tcPr>
          <w:p w14:paraId="32BB5A31">
            <w:pPr>
              <w:adjustRightInd w:val="0"/>
              <w:jc w:val="left"/>
              <w:rPr>
                <w:b/>
                <w:bCs/>
              </w:rPr>
            </w:pPr>
            <w:r>
              <w:rPr>
                <w:b/>
                <w:bCs/>
                <w:kern w:val="0"/>
              </w:rPr>
              <w:t>基本资格要求：</w:t>
            </w:r>
          </w:p>
        </w:tc>
        <w:tc>
          <w:tcPr>
            <w:tcW w:w="4273" w:type="dxa"/>
            <w:vAlign w:val="center"/>
          </w:tcPr>
          <w:p w14:paraId="587FD840">
            <w:pPr>
              <w:adjustRightInd w:val="0"/>
              <w:jc w:val="left"/>
              <w:rPr>
                <w:b/>
                <w:bCs/>
              </w:rPr>
            </w:pPr>
            <w:r>
              <w:rPr>
                <w:b/>
                <w:bCs/>
              </w:rPr>
              <w:t>/</w:t>
            </w:r>
          </w:p>
        </w:tc>
      </w:tr>
      <w:tr w14:paraId="17AE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4EDB7D42">
            <w:pPr>
              <w:adjustRightInd w:val="0"/>
              <w:jc w:val="left"/>
            </w:pPr>
            <w:r>
              <w:t>1.1</w:t>
            </w:r>
          </w:p>
        </w:tc>
        <w:tc>
          <w:tcPr>
            <w:tcW w:w="4244" w:type="dxa"/>
            <w:vAlign w:val="center"/>
          </w:tcPr>
          <w:p w14:paraId="55612EFB">
            <w:pPr>
              <w:adjustRightInd w:val="0"/>
              <w:jc w:val="left"/>
            </w:pPr>
            <w:r>
              <w:t>（1）</w:t>
            </w:r>
            <w:r>
              <w:rPr>
                <w:kern w:val="0"/>
              </w:rPr>
              <w:t>满足《中华人民共和国政府采购法》第二十二条规定，未被“信用中国”（www.creditchina.gov.cn）、中国政府采购网（www.ccgp.gov.cn）列入失信被执行人、重大税收违法案件当事人名单、政府采购严重违法失信行为记录名单。</w:t>
            </w:r>
          </w:p>
        </w:tc>
        <w:tc>
          <w:tcPr>
            <w:tcW w:w="4273" w:type="dxa"/>
            <w:vAlign w:val="center"/>
          </w:tcPr>
          <w:p w14:paraId="0C544381">
            <w:pPr>
              <w:adjustRightInd w:val="0"/>
              <w:jc w:val="left"/>
            </w:pPr>
            <w:r>
              <w:t>（1）符合资格条件的声明函。【证明材料1】</w:t>
            </w:r>
          </w:p>
        </w:tc>
      </w:tr>
      <w:tr w14:paraId="1044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19276BC9">
            <w:pPr>
              <w:adjustRightInd w:val="0"/>
              <w:jc w:val="left"/>
              <w:rPr>
                <w:b/>
                <w:bCs/>
              </w:rPr>
            </w:pPr>
            <w:r>
              <w:rPr>
                <w:b/>
                <w:bCs/>
              </w:rPr>
              <w:t>2.</w:t>
            </w:r>
          </w:p>
        </w:tc>
        <w:tc>
          <w:tcPr>
            <w:tcW w:w="4244" w:type="dxa"/>
            <w:vAlign w:val="center"/>
          </w:tcPr>
          <w:p w14:paraId="185EC98D">
            <w:pPr>
              <w:adjustRightInd w:val="0"/>
              <w:jc w:val="left"/>
              <w:rPr>
                <w:b/>
                <w:bCs/>
              </w:rPr>
            </w:pPr>
            <w:r>
              <w:rPr>
                <w:b/>
                <w:bCs/>
                <w:kern w:val="0"/>
              </w:rPr>
              <w:t>落实政府采购政策需满足的资格要求：</w:t>
            </w:r>
          </w:p>
        </w:tc>
        <w:tc>
          <w:tcPr>
            <w:tcW w:w="4273" w:type="dxa"/>
            <w:vAlign w:val="center"/>
          </w:tcPr>
          <w:p w14:paraId="0766DD4C">
            <w:pPr>
              <w:adjustRightInd w:val="0"/>
              <w:jc w:val="left"/>
              <w:rPr>
                <w:b/>
                <w:bCs/>
              </w:rPr>
            </w:pPr>
            <w:r>
              <w:rPr>
                <w:b/>
                <w:bCs/>
              </w:rPr>
              <w:t>/</w:t>
            </w:r>
          </w:p>
        </w:tc>
      </w:tr>
      <w:tr w14:paraId="3D49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2D0F7C2C">
            <w:pPr>
              <w:adjustRightInd w:val="0"/>
              <w:jc w:val="left"/>
              <w:rPr>
                <w:b/>
                <w:bCs/>
              </w:rPr>
            </w:pPr>
            <w:r>
              <w:rPr>
                <w:b/>
                <w:bCs/>
              </w:rPr>
              <w:t>3.</w:t>
            </w:r>
          </w:p>
        </w:tc>
        <w:tc>
          <w:tcPr>
            <w:tcW w:w="4244" w:type="dxa"/>
            <w:vAlign w:val="center"/>
          </w:tcPr>
          <w:p w14:paraId="461B5DD4">
            <w:pPr>
              <w:adjustRightInd w:val="0"/>
              <w:jc w:val="left"/>
              <w:rPr>
                <w:b/>
                <w:bCs/>
                <w:kern w:val="0"/>
              </w:rPr>
            </w:pPr>
            <w:r>
              <w:rPr>
                <w:b/>
                <w:bCs/>
                <w:kern w:val="0"/>
              </w:rPr>
              <w:t>特定资格要求：</w:t>
            </w:r>
          </w:p>
        </w:tc>
        <w:tc>
          <w:tcPr>
            <w:tcW w:w="4273" w:type="dxa"/>
            <w:vAlign w:val="center"/>
          </w:tcPr>
          <w:p w14:paraId="22EB708C">
            <w:pPr>
              <w:adjustRightInd w:val="0"/>
              <w:jc w:val="left"/>
              <w:rPr>
                <w:b/>
                <w:bCs/>
              </w:rPr>
            </w:pPr>
            <w:r>
              <w:rPr>
                <w:b/>
                <w:bCs/>
              </w:rPr>
              <w:t>/</w:t>
            </w:r>
          </w:p>
        </w:tc>
      </w:tr>
      <w:tr w14:paraId="11C0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47A2C224">
            <w:pPr>
              <w:adjustRightInd w:val="0"/>
              <w:jc w:val="left"/>
            </w:pPr>
            <w:r>
              <w:t>3.1</w:t>
            </w:r>
          </w:p>
        </w:tc>
        <w:tc>
          <w:tcPr>
            <w:tcW w:w="4244" w:type="dxa"/>
            <w:vAlign w:val="center"/>
          </w:tcPr>
          <w:p w14:paraId="49FEB266">
            <w:pPr>
              <w:widowControl/>
              <w:adjustRightInd w:val="0"/>
              <w:jc w:val="left"/>
            </w:pPr>
            <w:r>
              <w:rPr>
                <w:kern w:val="0"/>
              </w:rPr>
              <w:t>（1）单位负责人为同一人或者存在直接控股、管理关系的不同投标人，不得同时参加本标段的政府采购活动；</w:t>
            </w:r>
          </w:p>
        </w:tc>
        <w:tc>
          <w:tcPr>
            <w:tcW w:w="4273" w:type="dxa"/>
            <w:vAlign w:val="center"/>
          </w:tcPr>
          <w:p w14:paraId="4B0ECC4B">
            <w:pPr>
              <w:adjustRightInd w:val="0"/>
              <w:jc w:val="left"/>
            </w:pPr>
            <w:r>
              <w:t>（2）与其他投标人无利害关系的声明函。【证明材料2】</w:t>
            </w:r>
          </w:p>
        </w:tc>
      </w:tr>
      <w:tr w14:paraId="538F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17602E8D">
            <w:pPr>
              <w:adjustRightInd w:val="0"/>
              <w:jc w:val="left"/>
            </w:pPr>
            <w:r>
              <w:t>3.2</w:t>
            </w:r>
          </w:p>
        </w:tc>
        <w:tc>
          <w:tcPr>
            <w:tcW w:w="4244" w:type="dxa"/>
            <w:vAlign w:val="center"/>
          </w:tcPr>
          <w:p w14:paraId="5FE6A273">
            <w:pPr>
              <w:adjustRightInd w:val="0"/>
              <w:jc w:val="left"/>
            </w:pPr>
            <w:r>
              <w:t>（2）根据《关于规范政府采购供应商资格设定及资格审查的通知》（浙财采监〔2013〕24号）</w:t>
            </w:r>
            <w:r>
              <w:rPr>
                <w:rFonts w:hint="eastAsia"/>
              </w:rPr>
              <w:t>第六条规定</w:t>
            </w:r>
            <w:r>
              <w:t>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4273" w:type="dxa"/>
            <w:vAlign w:val="center"/>
          </w:tcPr>
          <w:p w14:paraId="2DF2FDB4">
            <w:pPr>
              <w:adjustRightInd w:val="0"/>
              <w:jc w:val="left"/>
            </w:pPr>
            <w:r>
              <w:t>◇属于此种情形的投标人除基本资格要求应提供资料外。还应提供以下资料：</w:t>
            </w:r>
          </w:p>
          <w:p w14:paraId="5DFBB9C1">
            <w:pPr>
              <w:adjustRightInd w:val="0"/>
              <w:jc w:val="left"/>
            </w:pPr>
            <w:r>
              <w:t>（3）金融、保险、通讯等特定行业的全国性企业所设立的区域性分支机构提供总公司（总机构）授权或能够提供房产权证或其他有效财产证明材料；</w:t>
            </w:r>
          </w:p>
          <w:p w14:paraId="1D121960">
            <w:pPr>
              <w:adjustRightInd w:val="0"/>
              <w:jc w:val="left"/>
            </w:pPr>
            <w:r>
              <w:t>（4）个体工商户、个人独资企业、合伙企业应提供房产权证或其他有效财产证明材料。</w:t>
            </w:r>
          </w:p>
          <w:p w14:paraId="5A643FCE">
            <w:pPr>
              <w:adjustRightInd w:val="0"/>
              <w:jc w:val="left"/>
            </w:pPr>
            <w:r>
              <w:t>◇不属于此种情况的投标人提供以下资料：</w:t>
            </w:r>
          </w:p>
          <w:p w14:paraId="52F0AA0F">
            <w:pPr>
              <w:adjustRightInd w:val="0"/>
              <w:jc w:val="left"/>
            </w:pPr>
            <w:r>
              <w:t>（5）企业类型的声明函。</w:t>
            </w:r>
          </w:p>
          <w:p w14:paraId="75B8F4B0">
            <w:pPr>
              <w:adjustRightInd w:val="0"/>
              <w:jc w:val="left"/>
            </w:pPr>
            <w:r>
              <w:t>【证明材料3】</w:t>
            </w:r>
          </w:p>
        </w:tc>
      </w:tr>
      <w:tr w14:paraId="538C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535294FC">
            <w:pPr>
              <w:adjustRightInd w:val="0"/>
              <w:jc w:val="left"/>
            </w:pPr>
            <w:r>
              <w:t>3.3</w:t>
            </w:r>
          </w:p>
        </w:tc>
        <w:tc>
          <w:tcPr>
            <w:tcW w:w="4244" w:type="dxa"/>
            <w:vAlign w:val="center"/>
          </w:tcPr>
          <w:p w14:paraId="222A68A8">
            <w:pPr>
              <w:adjustRightInd w:val="0"/>
              <w:jc w:val="left"/>
              <w:rPr>
                <w:kern w:val="0"/>
              </w:rPr>
            </w:pPr>
            <w:r>
              <w:rPr>
                <w:kern w:val="0"/>
              </w:rPr>
              <w:t>（3）电子交易平台运营机构，以及与该机构有直接控股或者管理关系可能影响采购公正性的任何单位和个人，不得在该平台进行的政府采购项目电子交易中投标、响应和代理政府采购项目；</w:t>
            </w:r>
          </w:p>
        </w:tc>
        <w:tc>
          <w:tcPr>
            <w:tcW w:w="4273" w:type="dxa"/>
            <w:vAlign w:val="center"/>
          </w:tcPr>
          <w:p w14:paraId="4FFDB817">
            <w:pPr>
              <w:adjustRightInd w:val="0"/>
              <w:jc w:val="left"/>
            </w:pPr>
            <w:r>
              <w:t>（6）单位组织形式声明函。【证明材料4】</w:t>
            </w:r>
          </w:p>
        </w:tc>
      </w:tr>
      <w:tr w14:paraId="1062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4599DE34">
            <w:pPr>
              <w:adjustRightInd w:val="0"/>
              <w:jc w:val="left"/>
            </w:pPr>
            <w:r>
              <w:t>3.4</w:t>
            </w:r>
          </w:p>
        </w:tc>
        <w:tc>
          <w:tcPr>
            <w:tcW w:w="4244" w:type="dxa"/>
            <w:vAlign w:val="center"/>
          </w:tcPr>
          <w:p w14:paraId="3AEE4051">
            <w:pPr>
              <w:adjustRightInd w:val="0"/>
              <w:jc w:val="left"/>
            </w:pPr>
            <w:r>
              <w:rPr>
                <w:kern w:val="0"/>
              </w:rPr>
              <w:t>（4）为浙江卫视4K超高清频道制播设备更新改造项目提供整体设计、规范编制或者项目管理、监理、检测等服务的投标人不得参加本标段的政府采购活动；</w:t>
            </w:r>
          </w:p>
        </w:tc>
        <w:tc>
          <w:tcPr>
            <w:tcW w:w="4273" w:type="dxa"/>
            <w:vAlign w:val="center"/>
          </w:tcPr>
          <w:p w14:paraId="61262B94">
            <w:pPr>
              <w:adjustRightInd w:val="0"/>
              <w:jc w:val="left"/>
            </w:pPr>
            <w:r>
              <w:t>（7）未提供整体设计等服务声明函。【证明材料5】</w:t>
            </w:r>
          </w:p>
        </w:tc>
      </w:tr>
      <w:tr w14:paraId="5A86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38E83D12">
            <w:pPr>
              <w:adjustRightInd w:val="0"/>
              <w:jc w:val="left"/>
            </w:pPr>
            <w:r>
              <w:t>3.5</w:t>
            </w:r>
          </w:p>
        </w:tc>
        <w:tc>
          <w:tcPr>
            <w:tcW w:w="4244" w:type="dxa"/>
            <w:vAlign w:val="center"/>
          </w:tcPr>
          <w:p w14:paraId="407B9E13">
            <w:pPr>
              <w:adjustRightInd w:val="0"/>
              <w:jc w:val="left"/>
            </w:pPr>
            <w:r>
              <w:t>（5）接受联合体，联合体参加本标段的政府采购活动应满足以下条件：</w:t>
            </w:r>
          </w:p>
          <w:p w14:paraId="616C2421">
            <w:pPr>
              <w:adjustRightInd w:val="0"/>
              <w:jc w:val="left"/>
            </w:pPr>
            <w:r>
              <w:t>◇两个以上的自然人、法人或者其他组织可以组成一个联合体，以一个投标人的身份共同参加本标段的政府采购活动，联合体在投标文件中提供联合体协议并明确分工；</w:t>
            </w:r>
          </w:p>
          <w:p w14:paraId="0CB2EF0B">
            <w:pPr>
              <w:adjustRightInd w:val="0"/>
              <w:jc w:val="left"/>
            </w:pPr>
            <w:r>
              <w:t>◇联合体主办单位和成员单位均应具备资格要求1、2及特定资格要求第（1）（2）（3）（4）项；</w:t>
            </w:r>
          </w:p>
          <w:p w14:paraId="47891F6F">
            <w:pPr>
              <w:adjustRightInd w:val="0"/>
              <w:jc w:val="left"/>
            </w:pPr>
            <w:r>
              <w:t>◇联合体中有同类资质的投标人按照联合体分工承担相同工作，按资质等级较低的投标人确定资质等级；</w:t>
            </w:r>
          </w:p>
          <w:p w14:paraId="7287C621">
            <w:pPr>
              <w:adjustRightInd w:val="0"/>
              <w:jc w:val="left"/>
            </w:pPr>
            <w:r>
              <w:t>◇联合体各方不得再单独参加或与其他投标人另外组成联合体参加本标段的政府采购活动。</w:t>
            </w:r>
          </w:p>
        </w:tc>
        <w:tc>
          <w:tcPr>
            <w:tcW w:w="4273" w:type="dxa"/>
            <w:vAlign w:val="center"/>
          </w:tcPr>
          <w:p w14:paraId="5DC8D3E7">
            <w:pPr>
              <w:adjustRightInd w:val="0"/>
              <w:jc w:val="left"/>
            </w:pPr>
            <w:r>
              <w:t>（8）非联合体提供《非联合体的声明函》、联合体提供《联合协议书》。</w:t>
            </w:r>
          </w:p>
          <w:p w14:paraId="7C761EC1">
            <w:pPr>
              <w:adjustRightInd w:val="0"/>
              <w:jc w:val="left"/>
            </w:pPr>
            <w:r>
              <w:t>【证明材料6】</w:t>
            </w:r>
          </w:p>
        </w:tc>
      </w:tr>
    </w:tbl>
    <w:p w14:paraId="0005ED59">
      <w:pPr>
        <w:ind w:firstLine="422" w:firstLineChars="200"/>
        <w:jc w:val="left"/>
        <w:rPr>
          <w:rFonts w:eastAsia="楷体"/>
          <w:b/>
          <w:bCs/>
          <w:u w:val="single"/>
        </w:rPr>
      </w:pPr>
      <w:r>
        <w:rPr>
          <w:rFonts w:eastAsia="楷体"/>
          <w:b/>
          <w:bCs/>
          <w:u w:val="single"/>
        </w:rPr>
        <w:t>说明：【证明材料需加盖投标人单位公章】</w:t>
      </w:r>
    </w:p>
    <w:p w14:paraId="7E6F2521">
      <w:pPr>
        <w:ind w:firstLine="422" w:firstLineChars="200"/>
        <w:jc w:val="left"/>
        <w:rPr>
          <w:rFonts w:eastAsia="楷体"/>
        </w:rPr>
      </w:pPr>
      <w:r>
        <w:rPr>
          <w:rFonts w:eastAsia="楷体"/>
          <w:b/>
          <w:bCs/>
          <w:u w:val="single"/>
        </w:rPr>
        <w:t>【以联合体形式参与采购活动，联合体的各方均应满足资格条件并分别提供资格审查材料予以证明】</w:t>
      </w:r>
    </w:p>
    <w:p w14:paraId="08F04CDE"/>
    <w:p w14:paraId="05C194E1">
      <w:r>
        <w:br w:type="page"/>
      </w:r>
    </w:p>
    <w:p w14:paraId="6E792000">
      <w:pPr>
        <w:pStyle w:val="4"/>
        <w:ind w:firstLine="420"/>
      </w:pPr>
      <w:r>
        <w:t>【证明材料1】符合资格条件的声明函</w:t>
      </w:r>
    </w:p>
    <w:p w14:paraId="37CD9CE8">
      <w:pPr>
        <w:jc w:val="center"/>
        <w:rPr>
          <w:rFonts w:eastAsia="黑体"/>
          <w:sz w:val="28"/>
          <w:szCs w:val="36"/>
        </w:rPr>
      </w:pPr>
      <w:r>
        <w:rPr>
          <w:rFonts w:eastAsia="黑体"/>
          <w:sz w:val="28"/>
          <w:szCs w:val="36"/>
        </w:rPr>
        <w:t>符合资格条件的声明函</w:t>
      </w:r>
    </w:p>
    <w:p w14:paraId="66094253">
      <w:r>
        <w:t>浙江广播电视集团：</w:t>
      </w:r>
    </w:p>
    <w:p w14:paraId="0C426663">
      <w:r>
        <w:t>浙江省成套招标代理有限公司：</w:t>
      </w:r>
    </w:p>
    <w:p w14:paraId="6A5E9D95">
      <w:pPr>
        <w:ind w:firstLine="420" w:firstLineChars="200"/>
      </w:pPr>
      <w:r>
        <w:t>截至</w:t>
      </w:r>
      <w:r>
        <w:rPr>
          <w:u w:val="single"/>
        </w:rPr>
        <w:t>浙江广播电视集团</w:t>
      </w:r>
      <w:r>
        <w:t>（采购人）</w:t>
      </w:r>
      <w:r>
        <w:rPr>
          <w:u w:val="single"/>
        </w:rPr>
        <w:t>浙江卫视4K超高清频道制播设备更新改造项目超高清监控设备系统</w:t>
      </w:r>
      <w:r>
        <w:t>（项目名称）</w:t>
      </w:r>
      <w:r>
        <w:rPr>
          <w:rFonts w:hint="eastAsia"/>
          <w:u w:val="single"/>
        </w:rPr>
        <w:t>CTZB-2025020108</w:t>
      </w:r>
      <w:r>
        <w:t>（项目编号）的投标截止时间，具有良好的商业信誉，依法缴纳税收和社会保障资金，</w:t>
      </w:r>
      <w:r>
        <w:rPr>
          <w:kern w:val="0"/>
        </w:rPr>
        <w:t>具有履行合同所必需的设备和专业技术能力，未被列入失信被执行人名单、重大税收违法案件当事人名单、政府采购严重违法失信行为记录名单，</w:t>
      </w:r>
      <w: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kern w:val="0"/>
        </w:rPr>
        <w:t>。</w:t>
      </w:r>
    </w:p>
    <w:p w14:paraId="4AD0511E">
      <w:pPr>
        <w:ind w:firstLine="420" w:firstLineChars="200"/>
        <w:rPr>
          <w:kern w:val="0"/>
        </w:rPr>
      </w:pPr>
      <w:r>
        <w:t>我方</w:t>
      </w:r>
      <w:r>
        <w:rPr>
          <w:kern w:val="0"/>
        </w:rPr>
        <w:t>对上述声明的真实性负责。如有虚假，愿意承担相应责任，对此无任何异议。</w:t>
      </w:r>
    </w:p>
    <w:p w14:paraId="34C4CCA2">
      <w:pPr>
        <w:ind w:firstLine="420" w:firstLineChars="200"/>
      </w:pPr>
      <w:r>
        <w:t>特此声明！</w:t>
      </w:r>
    </w:p>
    <w:p w14:paraId="7CEB296E">
      <w:pPr>
        <w:ind w:firstLine="420" w:firstLineChars="200"/>
      </w:pPr>
    </w:p>
    <w:p w14:paraId="64A16535">
      <w:pPr>
        <w:adjustRightInd w:val="0"/>
        <w:ind w:firstLine="420" w:firstLineChars="200"/>
        <w:rPr>
          <w:spacing w:val="20"/>
          <w:u w:val="single"/>
        </w:rPr>
      </w:pPr>
      <w:r>
        <w:t>投标人全称：</w:t>
      </w:r>
      <w:r>
        <w:rPr>
          <w:u w:val="single"/>
        </w:rPr>
        <w:t xml:space="preserve">                       </w:t>
      </w:r>
      <w:r>
        <w:t>（盖单位公章）</w:t>
      </w:r>
    </w:p>
    <w:p w14:paraId="1EB49306">
      <w:pPr>
        <w:ind w:firstLine="420" w:firstLineChars="200"/>
      </w:pPr>
      <w:r>
        <w:t>日期：2025年  月  日</w:t>
      </w:r>
    </w:p>
    <w:p w14:paraId="10790ED2">
      <w:pPr>
        <w:ind w:firstLine="420" w:firstLineChars="200"/>
      </w:pPr>
    </w:p>
    <w:p w14:paraId="0F3A4644">
      <w:pPr>
        <w:ind w:firstLine="422" w:firstLineChars="200"/>
        <w:rPr>
          <w:rFonts w:eastAsia="楷体"/>
          <w:b/>
          <w:bCs/>
          <w:u w:val="single"/>
        </w:rPr>
      </w:pPr>
      <w:r>
        <w:rPr>
          <w:rFonts w:eastAsia="楷体"/>
          <w:b/>
          <w:bCs/>
          <w:u w:val="single"/>
        </w:rPr>
        <w:t>说明：以联合体形式参与采购活动，联合体的各方均应提供此声明函。</w:t>
      </w:r>
    </w:p>
    <w:p w14:paraId="49A6461D"/>
    <w:p w14:paraId="0ADCB535">
      <w:pPr>
        <w:pStyle w:val="4"/>
        <w:ind w:firstLine="420"/>
      </w:pPr>
      <w:r>
        <w:t>【证明材料2】与其他投标人无利害关系的声明函</w:t>
      </w:r>
    </w:p>
    <w:p w14:paraId="50207098">
      <w:pPr>
        <w:jc w:val="center"/>
        <w:rPr>
          <w:rFonts w:eastAsia="黑体"/>
          <w:sz w:val="28"/>
          <w:szCs w:val="36"/>
        </w:rPr>
      </w:pPr>
      <w:r>
        <w:rPr>
          <w:rFonts w:eastAsia="黑体"/>
          <w:sz w:val="28"/>
          <w:szCs w:val="36"/>
        </w:rPr>
        <w:t>与其他投标人无利害关系的声明函</w:t>
      </w:r>
    </w:p>
    <w:p w14:paraId="078C55DB">
      <w:r>
        <w:t>浙江广播电视集团：</w:t>
      </w:r>
    </w:p>
    <w:p w14:paraId="2DC675D8">
      <w:r>
        <w:t>浙江省成套招标代理有限公司：</w:t>
      </w:r>
    </w:p>
    <w:p w14:paraId="31A3BDA8">
      <w:pPr>
        <w:ind w:firstLine="420" w:firstLineChars="200"/>
      </w:pPr>
      <w:r>
        <w:t>我方参加</w:t>
      </w:r>
      <w:r>
        <w:rPr>
          <w:u w:val="single"/>
        </w:rPr>
        <w:t>浙江广播电视集团</w:t>
      </w:r>
      <w:r>
        <w:t>（采购人）</w:t>
      </w:r>
      <w:r>
        <w:rPr>
          <w:u w:val="single"/>
        </w:rPr>
        <w:t>浙江卫视4K超高清频道制播设备更新改造项目超高清监控设备系统</w:t>
      </w:r>
      <w:r>
        <w:t>（项目名称）</w:t>
      </w:r>
      <w:r>
        <w:rPr>
          <w:rFonts w:hint="eastAsia"/>
          <w:u w:val="single"/>
        </w:rPr>
        <w:t>CTZB-2025020108</w:t>
      </w:r>
      <w:r>
        <w:t>（项目编号）</w:t>
      </w:r>
      <w:r>
        <w:rPr>
          <w:u w:val="single"/>
        </w:rPr>
        <w:t>超高清监控设备系统</w:t>
      </w:r>
      <w:r>
        <w:t>（标段名称）政府采购活动，与其他投标人不存在法定代表人为同一人或</w:t>
      </w:r>
      <w:r>
        <w:rPr>
          <w:kern w:val="0"/>
        </w:rPr>
        <w:t>存在直接控股、管理关系。</w:t>
      </w:r>
    </w:p>
    <w:p w14:paraId="71AF95DE">
      <w:pPr>
        <w:ind w:firstLine="420" w:firstLineChars="200"/>
        <w:rPr>
          <w:kern w:val="0"/>
        </w:rPr>
      </w:pPr>
      <w:r>
        <w:t>我方</w:t>
      </w:r>
      <w:r>
        <w:rPr>
          <w:kern w:val="0"/>
        </w:rPr>
        <w:t>对上述声明的真实性负责。如有虚假，愿意承担相应责任，对此无任何异议。</w:t>
      </w:r>
    </w:p>
    <w:p w14:paraId="78155C8E">
      <w:pPr>
        <w:ind w:firstLine="420" w:firstLineChars="200"/>
      </w:pPr>
      <w:r>
        <w:t>特此声明！</w:t>
      </w:r>
    </w:p>
    <w:p w14:paraId="668CBDFA">
      <w:pPr>
        <w:adjustRightInd w:val="0"/>
        <w:ind w:firstLine="420" w:firstLineChars="200"/>
        <w:rPr>
          <w:spacing w:val="20"/>
          <w:u w:val="single"/>
        </w:rPr>
      </w:pPr>
      <w:r>
        <w:t>投标人全称：</w:t>
      </w:r>
      <w:r>
        <w:rPr>
          <w:u w:val="single"/>
        </w:rPr>
        <w:t xml:space="preserve">                       </w:t>
      </w:r>
      <w:r>
        <w:t>（盖单位公章）</w:t>
      </w:r>
    </w:p>
    <w:p w14:paraId="40610C8B">
      <w:pPr>
        <w:ind w:firstLine="420" w:firstLineChars="200"/>
      </w:pPr>
      <w:r>
        <w:t>日期：2025年  月  日</w:t>
      </w:r>
    </w:p>
    <w:p w14:paraId="662AF979">
      <w:pPr>
        <w:ind w:firstLine="422" w:firstLineChars="200"/>
        <w:rPr>
          <w:rFonts w:eastAsia="楷体"/>
          <w:b/>
          <w:bCs/>
          <w:u w:val="single"/>
        </w:rPr>
      </w:pPr>
      <w:r>
        <w:rPr>
          <w:rFonts w:eastAsia="楷体"/>
          <w:b/>
          <w:bCs/>
          <w:u w:val="single"/>
        </w:rPr>
        <w:t>说明：以联合体形式参与采购活动，联合体的各方均应提供此声明函。</w:t>
      </w:r>
    </w:p>
    <w:p w14:paraId="19B19404"/>
    <w:p w14:paraId="4C8816FF">
      <w:r>
        <w:br w:type="page"/>
      </w:r>
    </w:p>
    <w:p w14:paraId="1BE721A9">
      <w:pPr>
        <w:pStyle w:val="4"/>
        <w:ind w:firstLine="420"/>
      </w:pPr>
      <w:r>
        <w:t>【证明材料3】分支机构、其他类型企业的证明材料</w:t>
      </w:r>
    </w:p>
    <w:p w14:paraId="0D030EE3">
      <w:pPr>
        <w:adjustRightInd w:val="0"/>
        <w:ind w:firstLine="420" w:firstLineChars="200"/>
        <w:jc w:val="left"/>
      </w:pPr>
      <w:r>
        <w:t>如金融、保险、通讯等特定行业的全国性企业所设立的区域性分支机构参加投标，提供总公司（总机构）授权或能够提供房产权证或其他有效财产证明材料；</w:t>
      </w:r>
    </w:p>
    <w:p w14:paraId="495EE0AC">
      <w:pPr>
        <w:adjustRightInd w:val="0"/>
        <w:ind w:firstLine="420" w:firstLineChars="200"/>
        <w:jc w:val="left"/>
      </w:pPr>
      <w:r>
        <w:t>如个体工商户、个人独资企业、合伙企业参加投标，提供房产权证或其他有效财产证明材料。</w:t>
      </w:r>
    </w:p>
    <w:p w14:paraId="57DE07E4">
      <w:pPr>
        <w:adjustRightInd w:val="0"/>
        <w:ind w:firstLine="420" w:firstLineChars="200"/>
        <w:jc w:val="left"/>
      </w:pPr>
      <w:r>
        <w:t>如投标人不属于以上类型，提供《企业类型的声明函》。</w:t>
      </w:r>
    </w:p>
    <w:p w14:paraId="7BE194C2">
      <w:pPr>
        <w:jc w:val="center"/>
        <w:rPr>
          <w:rFonts w:eastAsia="黑体"/>
          <w:sz w:val="28"/>
          <w:szCs w:val="36"/>
        </w:rPr>
      </w:pPr>
      <w:r>
        <w:rPr>
          <w:rFonts w:eastAsia="黑体"/>
          <w:sz w:val="28"/>
          <w:szCs w:val="36"/>
        </w:rPr>
        <w:t>企业类型的声明函</w:t>
      </w:r>
    </w:p>
    <w:p w14:paraId="1814DC00">
      <w:r>
        <w:t>浙江广播电视集团：</w:t>
      </w:r>
    </w:p>
    <w:p w14:paraId="7348B9D9">
      <w:r>
        <w:t>浙江省成套招标代理有限公司：</w:t>
      </w:r>
    </w:p>
    <w:p w14:paraId="480EAF78">
      <w:pPr>
        <w:ind w:firstLine="420" w:firstLineChars="200"/>
      </w:pPr>
      <w:r>
        <w:t>我方不属于金融、保险、通讯等特定行业的全国性企业所设立的区域性分支机构、个体工商户、个人独资企业、合伙企业。</w:t>
      </w:r>
    </w:p>
    <w:p w14:paraId="766E6F53">
      <w:pPr>
        <w:ind w:firstLine="420" w:firstLineChars="200"/>
        <w:rPr>
          <w:kern w:val="0"/>
        </w:rPr>
      </w:pPr>
      <w:r>
        <w:rPr>
          <w:kern w:val="0"/>
        </w:rPr>
        <w:t>本公司对上述声明的真实性负责。如有虚假，将依法承担相应责任。</w:t>
      </w:r>
    </w:p>
    <w:p w14:paraId="05B1B01A">
      <w:pPr>
        <w:ind w:firstLine="420" w:firstLineChars="200"/>
      </w:pPr>
      <w:r>
        <w:t>特此声明！</w:t>
      </w:r>
    </w:p>
    <w:p w14:paraId="0CBD8D1F">
      <w:pPr>
        <w:adjustRightInd w:val="0"/>
        <w:ind w:firstLine="420" w:firstLineChars="200"/>
        <w:rPr>
          <w:spacing w:val="20"/>
          <w:u w:val="single"/>
        </w:rPr>
      </w:pPr>
      <w:r>
        <w:t>投标人全称：</w:t>
      </w:r>
      <w:r>
        <w:rPr>
          <w:u w:val="single"/>
        </w:rPr>
        <w:t xml:space="preserve">                       </w:t>
      </w:r>
      <w:r>
        <w:t>（盖单位公章）</w:t>
      </w:r>
    </w:p>
    <w:p w14:paraId="5EDB902A">
      <w:pPr>
        <w:ind w:firstLine="420" w:firstLineChars="200"/>
        <w:jc w:val="left"/>
      </w:pPr>
      <w:r>
        <w:t>日期：2025年  月  日</w:t>
      </w:r>
    </w:p>
    <w:p w14:paraId="2836740D">
      <w:pPr>
        <w:ind w:firstLine="422" w:firstLineChars="200"/>
        <w:rPr>
          <w:rFonts w:eastAsia="楷体"/>
          <w:b/>
          <w:bCs/>
          <w:u w:val="single"/>
        </w:rPr>
      </w:pPr>
      <w:r>
        <w:rPr>
          <w:rFonts w:eastAsia="楷体"/>
          <w:b/>
          <w:bCs/>
          <w:u w:val="single"/>
        </w:rPr>
        <w:t>说明：以联合体形式参与采购活动，联合体的各方均应提供以上材料或声明函。</w:t>
      </w:r>
    </w:p>
    <w:p w14:paraId="4C0ED390">
      <w:pPr>
        <w:pStyle w:val="4"/>
        <w:ind w:firstLine="420"/>
      </w:pPr>
      <w:r>
        <w:t>【证明材料4】</w:t>
      </w:r>
      <w:r>
        <w:rPr>
          <w:szCs w:val="21"/>
        </w:rPr>
        <w:t>单位组织形式声明函</w:t>
      </w:r>
    </w:p>
    <w:p w14:paraId="6FD72808">
      <w:pPr>
        <w:jc w:val="center"/>
        <w:rPr>
          <w:rFonts w:eastAsia="黑体"/>
          <w:sz w:val="28"/>
          <w:szCs w:val="28"/>
        </w:rPr>
      </w:pPr>
      <w:r>
        <w:rPr>
          <w:rFonts w:eastAsia="黑体"/>
          <w:sz w:val="28"/>
          <w:szCs w:val="28"/>
        </w:rPr>
        <w:t>单位组织形式声明函</w:t>
      </w:r>
    </w:p>
    <w:p w14:paraId="2C27AA40">
      <w:r>
        <w:t>浙江广播电视集团：</w:t>
      </w:r>
    </w:p>
    <w:p w14:paraId="08BB3018">
      <w:r>
        <w:t>浙江省成套招标代理有限公司：</w:t>
      </w:r>
    </w:p>
    <w:p w14:paraId="1030D034">
      <w:pPr>
        <w:ind w:firstLine="420" w:firstLineChars="200"/>
      </w:pPr>
      <w:r>
        <w:t>我方不属于电子交易平台运营机构，以及与该机构有直接控股或者管理关系可能影响采购公正性的任何单位和个人。</w:t>
      </w:r>
    </w:p>
    <w:p w14:paraId="3BB0194E">
      <w:pPr>
        <w:ind w:firstLine="420" w:firstLineChars="200"/>
        <w:rPr>
          <w:kern w:val="0"/>
        </w:rPr>
      </w:pPr>
      <w:r>
        <w:rPr>
          <w:kern w:val="0"/>
        </w:rPr>
        <w:t>本公司对上述声明的真实性负责。如有虚假，将依法承担相应责任。</w:t>
      </w:r>
    </w:p>
    <w:p w14:paraId="6DC7AAF0">
      <w:pPr>
        <w:ind w:firstLine="420" w:firstLineChars="200"/>
      </w:pPr>
      <w:r>
        <w:t>特此声明！</w:t>
      </w:r>
    </w:p>
    <w:p w14:paraId="1FF59EB8">
      <w:pPr>
        <w:adjustRightInd w:val="0"/>
        <w:ind w:firstLine="420" w:firstLineChars="200"/>
        <w:rPr>
          <w:spacing w:val="20"/>
          <w:u w:val="single"/>
        </w:rPr>
      </w:pPr>
      <w:r>
        <w:t>投标人全称：</w:t>
      </w:r>
      <w:r>
        <w:rPr>
          <w:u w:val="single"/>
        </w:rPr>
        <w:t xml:space="preserve">                       </w:t>
      </w:r>
      <w:r>
        <w:t>（盖单位公章）</w:t>
      </w:r>
    </w:p>
    <w:p w14:paraId="2CD6B11E">
      <w:pPr>
        <w:ind w:firstLine="420" w:firstLineChars="200"/>
        <w:jc w:val="left"/>
      </w:pPr>
      <w:r>
        <w:t>日期：2025年  月  日</w:t>
      </w:r>
    </w:p>
    <w:p w14:paraId="43558F2F">
      <w:pPr>
        <w:ind w:firstLine="422" w:firstLineChars="200"/>
        <w:jc w:val="left"/>
        <w:rPr>
          <w:rFonts w:eastAsia="楷体"/>
        </w:rPr>
      </w:pPr>
      <w:r>
        <w:rPr>
          <w:rFonts w:eastAsia="楷体"/>
          <w:b/>
          <w:bCs/>
          <w:u w:val="single"/>
        </w:rPr>
        <w:t>说明：以联合体形式参与采购活动，联合体的各方均应提供此声明函。</w:t>
      </w:r>
    </w:p>
    <w:p w14:paraId="4462DC42">
      <w:pPr>
        <w:pStyle w:val="4"/>
        <w:ind w:firstLine="420"/>
      </w:pPr>
      <w:r>
        <w:t>【证明材料5】未提供整体设计等服务声明函</w:t>
      </w:r>
    </w:p>
    <w:p w14:paraId="1FA8B62E">
      <w:pPr>
        <w:jc w:val="center"/>
        <w:rPr>
          <w:rFonts w:eastAsia="黑体"/>
          <w:sz w:val="28"/>
          <w:szCs w:val="36"/>
        </w:rPr>
      </w:pPr>
      <w:r>
        <w:rPr>
          <w:rFonts w:eastAsia="黑体"/>
          <w:sz w:val="28"/>
          <w:szCs w:val="36"/>
        </w:rPr>
        <w:t>未提供整体设计等服务声明函</w:t>
      </w:r>
    </w:p>
    <w:p w14:paraId="2661D343">
      <w:r>
        <w:t>浙江广播电视集团：</w:t>
      </w:r>
    </w:p>
    <w:p w14:paraId="11F26EEF">
      <w:r>
        <w:t>浙江省成套招标代理有限公司：</w:t>
      </w:r>
    </w:p>
    <w:p w14:paraId="1C968624">
      <w:pPr>
        <w:ind w:firstLine="420" w:firstLineChars="200"/>
      </w:pPr>
      <w:r>
        <w:t>我方参加</w:t>
      </w:r>
      <w:r>
        <w:rPr>
          <w:u w:val="single"/>
        </w:rPr>
        <w:t>浙江广播电视集团</w:t>
      </w:r>
      <w:r>
        <w:t>（采购人）</w:t>
      </w:r>
      <w:r>
        <w:rPr>
          <w:u w:val="single"/>
        </w:rPr>
        <w:t>浙江卫视4K超高清频道制播设备更新改造项目超高清监控设备系统</w:t>
      </w:r>
      <w:r>
        <w:t>（项目名称）</w:t>
      </w:r>
      <w:r>
        <w:rPr>
          <w:rFonts w:hint="eastAsia"/>
          <w:u w:val="single"/>
        </w:rPr>
        <w:t>CTZB-2025020108</w:t>
      </w:r>
      <w:r>
        <w:t>（项目编号）</w:t>
      </w:r>
      <w:r>
        <w:rPr>
          <w:u w:val="single"/>
        </w:rPr>
        <w:t>超高清监控设备系统</w:t>
      </w:r>
      <w:r>
        <w:t>（标段名称）政府采购活动，在此之前，未针对浙江卫视4K超高清频道制播设备更新改造项目提供整体设计、规范编制或者项目管理、监理、检测等服务</w:t>
      </w:r>
    </w:p>
    <w:p w14:paraId="55A4D936">
      <w:pPr>
        <w:ind w:firstLine="420" w:firstLineChars="200"/>
      </w:pPr>
      <w:r>
        <w:t>我方对上述声明的真实性负责。如有虚假，愿意承担相应责任，对此无任何异议。</w:t>
      </w:r>
    </w:p>
    <w:p w14:paraId="302DC70F">
      <w:pPr>
        <w:ind w:firstLine="420" w:firstLineChars="200"/>
      </w:pPr>
      <w:r>
        <w:t>特此声明！</w:t>
      </w:r>
    </w:p>
    <w:p w14:paraId="673A4724">
      <w:pPr>
        <w:adjustRightInd w:val="0"/>
        <w:ind w:firstLine="420" w:firstLineChars="200"/>
        <w:rPr>
          <w:spacing w:val="20"/>
          <w:u w:val="single"/>
        </w:rPr>
      </w:pPr>
      <w:r>
        <w:t>投标人全称：</w:t>
      </w:r>
      <w:r>
        <w:rPr>
          <w:u w:val="single"/>
        </w:rPr>
        <w:t xml:space="preserve">                       </w:t>
      </w:r>
      <w:r>
        <w:t>（盖单位公章）</w:t>
      </w:r>
    </w:p>
    <w:p w14:paraId="41C80EDD">
      <w:pPr>
        <w:ind w:firstLine="420" w:firstLineChars="200"/>
      </w:pPr>
      <w:r>
        <w:t>日期：2025年  月  日</w:t>
      </w:r>
    </w:p>
    <w:p w14:paraId="32EF0582">
      <w:pPr>
        <w:ind w:firstLine="422" w:firstLineChars="200"/>
        <w:rPr>
          <w:rFonts w:eastAsia="楷体"/>
          <w:b/>
          <w:bCs/>
          <w:u w:val="single"/>
        </w:rPr>
      </w:pPr>
      <w:r>
        <w:rPr>
          <w:rFonts w:eastAsia="楷体"/>
          <w:b/>
          <w:bCs/>
          <w:u w:val="single"/>
        </w:rPr>
        <w:t>说明：以联合体形式参与采购活动，联合体的各方均应提供此声明函。</w:t>
      </w:r>
    </w:p>
    <w:p w14:paraId="16B3222C"/>
    <w:p w14:paraId="7132B292">
      <w:r>
        <w:br w:type="page"/>
      </w:r>
    </w:p>
    <w:p w14:paraId="40F97AE8">
      <w:pPr>
        <w:pStyle w:val="4"/>
        <w:tabs>
          <w:tab w:val="left" w:pos="720"/>
        </w:tabs>
        <w:ind w:firstLine="420"/>
      </w:pPr>
      <w:r>
        <w:t>【证明材料6】投标人形式</w:t>
      </w:r>
    </w:p>
    <w:p w14:paraId="3DECF777">
      <w:pPr>
        <w:ind w:firstLine="420" w:firstLineChars="200"/>
        <w:rPr>
          <w:kern w:val="0"/>
        </w:rPr>
      </w:pPr>
      <w:r>
        <w:rPr>
          <w:kern w:val="0"/>
        </w:rPr>
        <w:t>1.如非联合体提供《非联合体的声明函》。</w:t>
      </w:r>
    </w:p>
    <w:p w14:paraId="46DE5A42">
      <w:pPr>
        <w:jc w:val="center"/>
        <w:rPr>
          <w:rFonts w:eastAsia="黑体"/>
          <w:sz w:val="28"/>
          <w:szCs w:val="36"/>
        </w:rPr>
      </w:pPr>
      <w:r>
        <w:rPr>
          <w:rFonts w:eastAsia="黑体"/>
          <w:sz w:val="28"/>
          <w:szCs w:val="36"/>
        </w:rPr>
        <w:t>非联合体的声明函</w:t>
      </w:r>
    </w:p>
    <w:p w14:paraId="5B39817F">
      <w:r>
        <w:t>浙江广播电视集团：</w:t>
      </w:r>
    </w:p>
    <w:p w14:paraId="4829D814">
      <w:r>
        <w:t>浙江省成套招标代理有限公司：</w:t>
      </w:r>
    </w:p>
    <w:p w14:paraId="0853432C">
      <w:pPr>
        <w:ind w:firstLine="420" w:firstLineChars="200"/>
      </w:pPr>
      <w:r>
        <w:t>我方独立参加</w:t>
      </w:r>
      <w:r>
        <w:rPr>
          <w:u w:val="single"/>
        </w:rPr>
        <w:t>浙江广播电视集团</w:t>
      </w:r>
      <w:r>
        <w:t>（采购人）</w:t>
      </w:r>
      <w:r>
        <w:rPr>
          <w:u w:val="single"/>
        </w:rPr>
        <w:t>浙江卫视4K超高清频道制播设备更新改造项目超高清监控设备系统</w:t>
      </w:r>
      <w:r>
        <w:t>（项目名称）</w:t>
      </w:r>
      <w:r>
        <w:rPr>
          <w:rFonts w:hint="eastAsia"/>
          <w:u w:val="single"/>
        </w:rPr>
        <w:t>CTZB-2025020108</w:t>
      </w:r>
      <w:r>
        <w:t>（项目编号）</w:t>
      </w:r>
      <w:r>
        <w:rPr>
          <w:u w:val="single"/>
        </w:rPr>
        <w:t>超高清监控设备系统</w:t>
      </w:r>
      <w:r>
        <w:t>（标段名称）政府采购活动，未与其他单位组成联合体。</w:t>
      </w:r>
    </w:p>
    <w:p w14:paraId="7D44A288">
      <w:pPr>
        <w:ind w:firstLine="420" w:firstLineChars="200"/>
        <w:rPr>
          <w:kern w:val="0"/>
        </w:rPr>
      </w:pPr>
      <w:r>
        <w:t>我方</w:t>
      </w:r>
      <w:r>
        <w:rPr>
          <w:kern w:val="0"/>
        </w:rPr>
        <w:t>对上述声明的真实性负责。如有虚假，将依法承担相应责任。</w:t>
      </w:r>
    </w:p>
    <w:p w14:paraId="4D1C3A69">
      <w:pPr>
        <w:ind w:firstLine="420" w:firstLineChars="200"/>
      </w:pPr>
      <w:r>
        <w:t>特此声明！</w:t>
      </w:r>
    </w:p>
    <w:p w14:paraId="4EF9A37D">
      <w:pPr>
        <w:adjustRightInd w:val="0"/>
        <w:ind w:firstLine="420" w:firstLineChars="200"/>
        <w:rPr>
          <w:spacing w:val="20"/>
          <w:u w:val="single"/>
        </w:rPr>
      </w:pPr>
      <w:r>
        <w:t>投标人全称：</w:t>
      </w:r>
      <w:r>
        <w:rPr>
          <w:u w:val="single"/>
        </w:rPr>
        <w:t xml:space="preserve">                       </w:t>
      </w:r>
      <w:r>
        <w:t>（盖单位公章）</w:t>
      </w:r>
    </w:p>
    <w:p w14:paraId="5A01C7FA">
      <w:pPr>
        <w:ind w:firstLine="420" w:firstLineChars="200"/>
      </w:pPr>
      <w:r>
        <w:t>日期：2025年  月  日</w:t>
      </w:r>
    </w:p>
    <w:p w14:paraId="1161AC4C">
      <w:pPr>
        <w:ind w:firstLine="420" w:firstLineChars="200"/>
      </w:pPr>
    </w:p>
    <w:p w14:paraId="6B1B975B">
      <w:pPr>
        <w:ind w:firstLine="420" w:firstLineChars="200"/>
      </w:pPr>
    </w:p>
    <w:p w14:paraId="1C8A5D4C">
      <w:pPr>
        <w:ind w:firstLine="420" w:firstLineChars="200"/>
      </w:pPr>
      <w:r>
        <w:t>2.如联合体投标，提供联合协议书，格式见“招标文件附件1”。</w:t>
      </w:r>
    </w:p>
    <w:p w14:paraId="0329DAFE">
      <w:r>
        <w:br w:type="page"/>
      </w:r>
    </w:p>
    <w:bookmarkEnd w:id="128"/>
    <w:p w14:paraId="77C30675">
      <w:pPr>
        <w:pStyle w:val="3"/>
        <w:ind w:firstLine="420"/>
        <w:rPr>
          <w:kern w:val="0"/>
        </w:rPr>
      </w:pPr>
      <w:bookmarkStart w:id="155" w:name="_Toc437953149"/>
      <w:r>
        <w:t xml:space="preserve">第二部分 </w:t>
      </w:r>
      <w:r>
        <w:rPr>
          <w:kern w:val="0"/>
        </w:rPr>
        <w:t>商务技术文件</w:t>
      </w:r>
    </w:p>
    <w:p w14:paraId="0FDB9B96">
      <w:pPr>
        <w:pStyle w:val="4"/>
        <w:ind w:firstLine="420"/>
      </w:pPr>
      <w:r>
        <w:t>封面</w:t>
      </w:r>
      <w:bookmarkEnd w:id="155"/>
    </w:p>
    <w:p w14:paraId="76EC953E"/>
    <w:p w14:paraId="6D265DDD"/>
    <w:p w14:paraId="73EBC851">
      <w:pPr>
        <w:tabs>
          <w:tab w:val="left" w:pos="2580"/>
          <w:tab w:val="left" w:pos="5940"/>
        </w:tabs>
        <w:autoSpaceDE w:val="0"/>
        <w:autoSpaceDN w:val="0"/>
        <w:adjustRightInd w:val="0"/>
        <w:rPr>
          <w:kern w:val="0"/>
          <w:sz w:val="24"/>
          <w:szCs w:val="22"/>
        </w:rPr>
      </w:pPr>
      <w:r>
        <w:rPr>
          <w:kern w:val="0"/>
          <w:sz w:val="24"/>
          <w:szCs w:val="22"/>
        </w:rPr>
        <w:t>采购人：</w:t>
      </w:r>
      <w:r>
        <w:rPr>
          <w:kern w:val="0"/>
          <w:sz w:val="24"/>
          <w:szCs w:val="22"/>
          <w:u w:val="single"/>
        </w:rPr>
        <w:t>浙江广播电视集团</w:t>
      </w:r>
    </w:p>
    <w:p w14:paraId="3770ADF5">
      <w:pPr>
        <w:tabs>
          <w:tab w:val="left" w:pos="2580"/>
          <w:tab w:val="left" w:pos="5940"/>
        </w:tabs>
        <w:autoSpaceDE w:val="0"/>
        <w:autoSpaceDN w:val="0"/>
        <w:adjustRightInd w:val="0"/>
        <w:rPr>
          <w:kern w:val="0"/>
          <w:sz w:val="24"/>
          <w:szCs w:val="22"/>
          <w:u w:val="single"/>
        </w:rPr>
      </w:pPr>
      <w:r>
        <w:rPr>
          <w:kern w:val="0"/>
          <w:sz w:val="24"/>
          <w:szCs w:val="22"/>
        </w:rPr>
        <w:t>项目名称：</w:t>
      </w:r>
      <w:r>
        <w:rPr>
          <w:kern w:val="0"/>
          <w:sz w:val="24"/>
          <w:szCs w:val="22"/>
          <w:u w:val="single"/>
        </w:rPr>
        <w:t>浙江卫视4K超高清频道制播设备更新改造项目超高清监控设备系统</w:t>
      </w:r>
    </w:p>
    <w:p w14:paraId="78CE6472">
      <w:pPr>
        <w:tabs>
          <w:tab w:val="left" w:pos="2580"/>
          <w:tab w:val="left" w:pos="5940"/>
        </w:tabs>
        <w:autoSpaceDE w:val="0"/>
        <w:autoSpaceDN w:val="0"/>
        <w:adjustRightInd w:val="0"/>
        <w:rPr>
          <w:kern w:val="0"/>
          <w:sz w:val="24"/>
          <w:szCs w:val="22"/>
          <w:u w:val="single"/>
        </w:rPr>
      </w:pPr>
      <w:r>
        <w:rPr>
          <w:kern w:val="0"/>
          <w:sz w:val="24"/>
          <w:szCs w:val="22"/>
        </w:rPr>
        <w:t>项目编号：</w:t>
      </w:r>
      <w:r>
        <w:rPr>
          <w:rFonts w:hint="eastAsia"/>
          <w:kern w:val="0"/>
          <w:sz w:val="24"/>
          <w:szCs w:val="22"/>
          <w:u w:val="single"/>
        </w:rPr>
        <w:t>CTZB-2025020108</w:t>
      </w:r>
    </w:p>
    <w:p w14:paraId="20F05E74">
      <w:pPr>
        <w:tabs>
          <w:tab w:val="left" w:pos="2580"/>
          <w:tab w:val="left" w:pos="5940"/>
        </w:tabs>
        <w:autoSpaceDE w:val="0"/>
        <w:autoSpaceDN w:val="0"/>
        <w:adjustRightInd w:val="0"/>
        <w:rPr>
          <w:kern w:val="0"/>
          <w:sz w:val="24"/>
          <w:szCs w:val="22"/>
          <w:u w:val="single"/>
        </w:rPr>
      </w:pPr>
      <w:r>
        <w:rPr>
          <w:kern w:val="0"/>
          <w:sz w:val="24"/>
          <w:szCs w:val="22"/>
        </w:rPr>
        <w:t>标段名称：</w:t>
      </w:r>
      <w:r>
        <w:rPr>
          <w:kern w:val="0"/>
          <w:sz w:val="24"/>
          <w:szCs w:val="22"/>
          <w:u w:val="single"/>
        </w:rPr>
        <w:t>超高清监控设备系统</w:t>
      </w:r>
    </w:p>
    <w:p w14:paraId="4064577D"/>
    <w:p w14:paraId="647D3DF6"/>
    <w:p w14:paraId="33BEE142"/>
    <w:p w14:paraId="3CD4611E"/>
    <w:p w14:paraId="3A9E81F5"/>
    <w:p w14:paraId="6DEC6779"/>
    <w:p w14:paraId="214A7423">
      <w:pPr>
        <w:tabs>
          <w:tab w:val="left" w:pos="1805"/>
          <w:tab w:val="left" w:pos="5360"/>
        </w:tabs>
        <w:autoSpaceDE w:val="0"/>
        <w:autoSpaceDN w:val="0"/>
        <w:adjustRightInd w:val="0"/>
        <w:jc w:val="center"/>
        <w:rPr>
          <w:kern w:val="0"/>
          <w:sz w:val="72"/>
        </w:rPr>
      </w:pPr>
      <w:r>
        <w:rPr>
          <w:kern w:val="0"/>
          <w:sz w:val="72"/>
        </w:rPr>
        <w:t>投 标 文 件</w:t>
      </w:r>
    </w:p>
    <w:p w14:paraId="40561AD6">
      <w:pPr>
        <w:tabs>
          <w:tab w:val="left" w:pos="1805"/>
          <w:tab w:val="left" w:pos="5360"/>
        </w:tabs>
        <w:autoSpaceDE w:val="0"/>
        <w:autoSpaceDN w:val="0"/>
        <w:adjustRightInd w:val="0"/>
        <w:jc w:val="center"/>
        <w:rPr>
          <w:kern w:val="0"/>
          <w:sz w:val="72"/>
        </w:rPr>
      </w:pPr>
      <w:r>
        <w:rPr>
          <w:kern w:val="0"/>
          <w:sz w:val="72"/>
        </w:rPr>
        <w:t>（商务技术文件）</w:t>
      </w:r>
    </w:p>
    <w:p w14:paraId="42505F74"/>
    <w:p w14:paraId="206ACB92"/>
    <w:p w14:paraId="3C105F21"/>
    <w:p w14:paraId="5B1E4C94"/>
    <w:p w14:paraId="346CB091"/>
    <w:p w14:paraId="48BE8C9B"/>
    <w:p w14:paraId="5124FFA8"/>
    <w:p w14:paraId="1370B8B6"/>
    <w:p w14:paraId="666AC813"/>
    <w:p w14:paraId="298A7651">
      <w:pPr>
        <w:tabs>
          <w:tab w:val="left" w:pos="6080"/>
          <w:tab w:val="left" w:pos="6640"/>
        </w:tabs>
        <w:autoSpaceDE w:val="0"/>
        <w:autoSpaceDN w:val="0"/>
        <w:adjustRightInd w:val="0"/>
        <w:jc w:val="left"/>
        <w:rPr>
          <w:kern w:val="0"/>
          <w:sz w:val="28"/>
        </w:rPr>
      </w:pPr>
      <w:r>
        <w:rPr>
          <w:kern w:val="0"/>
          <w:sz w:val="28"/>
        </w:rPr>
        <w:t>投标人全称：</w:t>
      </w:r>
      <w:r>
        <w:rPr>
          <w:kern w:val="0"/>
          <w:sz w:val="28"/>
          <w:u w:val="single"/>
        </w:rPr>
        <w:t xml:space="preserve">              </w:t>
      </w:r>
      <w:r>
        <w:rPr>
          <w:kern w:val="0"/>
          <w:sz w:val="28"/>
        </w:rPr>
        <w:t>（盖单位公章）</w:t>
      </w:r>
    </w:p>
    <w:p w14:paraId="3FE9CD1B">
      <w:pPr>
        <w:tabs>
          <w:tab w:val="left" w:pos="6080"/>
          <w:tab w:val="left" w:pos="6640"/>
        </w:tabs>
        <w:autoSpaceDE w:val="0"/>
        <w:autoSpaceDN w:val="0"/>
        <w:adjustRightInd w:val="0"/>
        <w:jc w:val="left"/>
        <w:rPr>
          <w:kern w:val="0"/>
          <w:sz w:val="28"/>
        </w:rPr>
      </w:pPr>
    </w:p>
    <w:p w14:paraId="076E49D2">
      <w:pPr>
        <w:tabs>
          <w:tab w:val="left" w:pos="3280"/>
          <w:tab w:val="left" w:pos="4680"/>
          <w:tab w:val="left" w:pos="6080"/>
        </w:tabs>
        <w:autoSpaceDE w:val="0"/>
        <w:autoSpaceDN w:val="0"/>
        <w:adjustRightInd w:val="0"/>
        <w:ind w:left="2173" w:leftChars="1035" w:firstLine="546" w:firstLineChars="195"/>
        <w:jc w:val="left"/>
        <w:rPr>
          <w:kern w:val="0"/>
          <w:sz w:val="28"/>
        </w:rPr>
      </w:pPr>
      <w:r>
        <w:rPr>
          <w:kern w:val="0"/>
          <w:sz w:val="28"/>
        </w:rPr>
        <w:t>2025年   月   日</w:t>
      </w:r>
    </w:p>
    <w:p w14:paraId="2D12BBEE">
      <w:pPr>
        <w:rPr>
          <w:rFonts w:eastAsia="楷体"/>
          <w:kern w:val="0"/>
          <w:szCs w:val="20"/>
        </w:rPr>
      </w:pPr>
    </w:p>
    <w:p w14:paraId="42C06D9B">
      <w:r>
        <w:br w:type="page"/>
      </w:r>
    </w:p>
    <w:p w14:paraId="6B39AC79">
      <w:pPr>
        <w:pStyle w:val="4"/>
        <w:ind w:firstLine="420"/>
      </w:pPr>
      <w:r>
        <w:t>一、法定代表人资格证明书</w:t>
      </w:r>
    </w:p>
    <w:p w14:paraId="1E9A7DA5">
      <w:pPr>
        <w:jc w:val="center"/>
        <w:rPr>
          <w:rFonts w:eastAsia="黑体"/>
          <w:sz w:val="28"/>
          <w:szCs w:val="36"/>
        </w:rPr>
      </w:pPr>
      <w:r>
        <w:rPr>
          <w:rFonts w:eastAsia="黑体"/>
          <w:sz w:val="28"/>
          <w:szCs w:val="36"/>
        </w:rPr>
        <w:t>法定代表人资格证明书</w:t>
      </w:r>
    </w:p>
    <w:p w14:paraId="27D2D4C5"/>
    <w:p w14:paraId="5E395B63"/>
    <w:p w14:paraId="5973CC4A">
      <w:pPr>
        <w:adjustRightInd w:val="0"/>
        <w:ind w:firstLine="420" w:firstLineChars="200"/>
        <w:rPr>
          <w:u w:val="single"/>
        </w:rPr>
      </w:pPr>
      <w:r>
        <w:t>投标人名称：</w:t>
      </w:r>
      <w:r>
        <w:rPr>
          <w:u w:val="single"/>
        </w:rPr>
        <w:t>【</w:t>
      </w:r>
      <w:r>
        <w:rPr>
          <w:rFonts w:eastAsia="楷体"/>
          <w:u w:val="single"/>
        </w:rPr>
        <w:t>填写投标人名称</w:t>
      </w:r>
      <w:r>
        <w:rPr>
          <w:u w:val="single"/>
        </w:rPr>
        <w:t>】</w:t>
      </w:r>
    </w:p>
    <w:p w14:paraId="4A711F3B">
      <w:pPr>
        <w:adjustRightInd w:val="0"/>
        <w:ind w:firstLine="420" w:firstLineChars="200"/>
        <w:rPr>
          <w:u w:val="single"/>
        </w:rPr>
      </w:pPr>
      <w:r>
        <w:t>法定地址：</w:t>
      </w:r>
      <w:r>
        <w:rPr>
          <w:u w:val="single"/>
        </w:rPr>
        <w:t>【</w:t>
      </w:r>
      <w:r>
        <w:rPr>
          <w:rFonts w:eastAsia="楷体"/>
          <w:u w:val="single"/>
        </w:rPr>
        <w:t>填写法定地址</w:t>
      </w:r>
      <w:r>
        <w:rPr>
          <w:u w:val="single"/>
        </w:rPr>
        <w:t>】</w:t>
      </w:r>
    </w:p>
    <w:p w14:paraId="70C7E6EF">
      <w:pPr>
        <w:adjustRightInd w:val="0"/>
        <w:ind w:firstLine="420" w:firstLineChars="200"/>
        <w:rPr>
          <w:u w:val="single"/>
        </w:rPr>
      </w:pPr>
      <w:r>
        <w:t>姓名：</w:t>
      </w:r>
      <w:r>
        <w:rPr>
          <w:u w:val="single"/>
        </w:rPr>
        <w:t>【</w:t>
      </w:r>
      <w:r>
        <w:rPr>
          <w:rFonts w:eastAsia="楷体"/>
          <w:u w:val="single"/>
        </w:rPr>
        <w:t>填写法定代表人姓名</w:t>
      </w:r>
      <w:r>
        <w:rPr>
          <w:u w:val="single"/>
        </w:rPr>
        <w:t>】</w:t>
      </w:r>
      <w:r>
        <w:t>性别：</w:t>
      </w:r>
      <w:r>
        <w:rPr>
          <w:u w:val="single"/>
        </w:rPr>
        <w:t>【</w:t>
      </w:r>
      <w:r>
        <w:rPr>
          <w:rFonts w:eastAsia="楷体"/>
          <w:u w:val="single"/>
        </w:rPr>
        <w:t>填写法定代表人性别</w:t>
      </w:r>
      <w:r>
        <w:rPr>
          <w:u w:val="single"/>
        </w:rPr>
        <w:t>】</w:t>
      </w:r>
      <w:r>
        <w:t>年龄：</w:t>
      </w:r>
      <w:r>
        <w:rPr>
          <w:u w:val="single"/>
        </w:rPr>
        <w:t>【</w:t>
      </w:r>
      <w:r>
        <w:rPr>
          <w:rFonts w:eastAsia="楷体"/>
          <w:u w:val="single"/>
        </w:rPr>
        <w:t>填写法定代表人年龄</w:t>
      </w:r>
      <w:r>
        <w:rPr>
          <w:u w:val="single"/>
        </w:rPr>
        <w:t>】</w:t>
      </w:r>
      <w:r>
        <w:t>职务：</w:t>
      </w:r>
      <w:r>
        <w:rPr>
          <w:u w:val="single"/>
        </w:rPr>
        <w:t>【</w:t>
      </w:r>
      <w:r>
        <w:rPr>
          <w:rFonts w:eastAsia="楷体"/>
          <w:u w:val="single"/>
        </w:rPr>
        <w:t>填写法定代表人职务</w:t>
      </w:r>
      <w:r>
        <w:rPr>
          <w:u w:val="single"/>
        </w:rPr>
        <w:t>】</w:t>
      </w:r>
    </w:p>
    <w:p w14:paraId="3FF34A1F">
      <w:pPr>
        <w:adjustRightInd w:val="0"/>
        <w:ind w:firstLine="420" w:firstLineChars="200"/>
        <w:rPr>
          <w:u w:val="single"/>
        </w:rPr>
      </w:pPr>
      <w:r>
        <w:t>身份证号码：</w:t>
      </w:r>
      <w:r>
        <w:rPr>
          <w:u w:val="single"/>
        </w:rPr>
        <w:t>【</w:t>
      </w:r>
      <w:r>
        <w:rPr>
          <w:rFonts w:eastAsia="楷体"/>
          <w:u w:val="single"/>
        </w:rPr>
        <w:t>填写法定代表人身份证号码</w:t>
      </w:r>
      <w:r>
        <w:rPr>
          <w:u w:val="single"/>
        </w:rPr>
        <w:t>】</w:t>
      </w:r>
    </w:p>
    <w:p w14:paraId="736F654B">
      <w:pPr>
        <w:adjustRightInd w:val="0"/>
        <w:ind w:firstLine="420" w:firstLineChars="200"/>
      </w:pPr>
      <w:r>
        <w:t>该同志系单位法定代表人。</w:t>
      </w:r>
    </w:p>
    <w:p w14:paraId="138DECE1">
      <w:pPr>
        <w:adjustRightInd w:val="0"/>
        <w:ind w:firstLine="420" w:firstLineChars="200"/>
      </w:pPr>
      <w:r>
        <w:t>特此证明！</w:t>
      </w:r>
    </w:p>
    <w:p w14:paraId="46C52651"/>
    <w:p w14:paraId="145BBC35"/>
    <w:p w14:paraId="1E4FFB5F">
      <w:pPr>
        <w:ind w:firstLine="420" w:firstLineChars="200"/>
        <w:rPr>
          <w:spacing w:val="20"/>
          <w:u w:val="single"/>
        </w:rPr>
      </w:pPr>
      <w:r>
        <w:t xml:space="preserve">投标人全称： </w:t>
      </w:r>
      <w:r>
        <w:rPr>
          <w:u w:val="single"/>
        </w:rPr>
        <w:t xml:space="preserve">                     </w:t>
      </w:r>
      <w:r>
        <w:t>（盖单位公章）</w:t>
      </w:r>
    </w:p>
    <w:p w14:paraId="7D6B353D">
      <w:pPr>
        <w:ind w:firstLine="420" w:firstLineChars="200"/>
      </w:pPr>
      <w:r>
        <w:t>日期：2025年  月  日</w:t>
      </w:r>
    </w:p>
    <w:p w14:paraId="14E65B2D"/>
    <w:p w14:paraId="6444841E"/>
    <w:p w14:paraId="338D6AA3">
      <w:pPr>
        <w:ind w:firstLine="420" w:firstLineChars="200"/>
      </w:pPr>
      <w:r>
        <w:t>附：</w:t>
      </w:r>
    </w:p>
    <w:p w14:paraId="5340ACBB">
      <w:pPr>
        <w:ind w:firstLine="420" w:firstLineChars="200"/>
        <w:rPr>
          <w:bCs/>
        </w:rPr>
      </w:pPr>
      <w:r>
        <w:rPr>
          <w:bCs/>
        </w:rPr>
        <w:t>法定代表人联系方式：</w:t>
      </w:r>
      <w:r>
        <w:rPr>
          <w:u w:val="single"/>
        </w:rPr>
        <w:t xml:space="preserve">【 </w:t>
      </w:r>
      <w:r>
        <w:rPr>
          <w:rFonts w:eastAsia="楷体"/>
          <w:u w:val="single"/>
        </w:rPr>
        <w:t>填写法定代表人联系方式</w:t>
      </w:r>
      <w:r>
        <w:rPr>
          <w:u w:val="single"/>
        </w:rPr>
        <w:t xml:space="preserve"> 】</w:t>
      </w:r>
    </w:p>
    <w:p w14:paraId="732F60A4">
      <w:pPr>
        <w:ind w:firstLine="420" w:firstLineChars="200"/>
        <w:rPr>
          <w:bCs/>
        </w:rPr>
      </w:pPr>
      <w:r>
        <w:rPr>
          <w:bCs/>
        </w:rPr>
        <w:t>法定代表人身份证复印件：</w:t>
      </w:r>
    </w:p>
    <w:tbl>
      <w:tblPr>
        <w:tblStyle w:val="23"/>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14:paraId="135F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14:paraId="7B9B6431">
            <w:pPr>
              <w:jc w:val="center"/>
              <w:rPr>
                <w:b/>
                <w:bCs/>
              </w:rPr>
            </w:pPr>
            <w:r>
              <w:rPr>
                <w:b/>
                <w:bCs/>
              </w:rPr>
              <w:t>法定代表人身份证复印件</w:t>
            </w:r>
          </w:p>
        </w:tc>
      </w:tr>
    </w:tbl>
    <w:p w14:paraId="5861F397">
      <w:r>
        <w:rPr>
          <w:sz w:val="24"/>
        </w:rPr>
        <w:br w:type="page"/>
      </w:r>
    </w:p>
    <w:p w14:paraId="40CADE18">
      <w:pPr>
        <w:pStyle w:val="4"/>
        <w:ind w:firstLine="420"/>
      </w:pPr>
      <w:bookmarkStart w:id="156" w:name="_Toc345575535"/>
      <w:bookmarkStart w:id="157" w:name="_Toc336683576"/>
      <w:r>
        <w:t>二、法定代表人授权签署投标文件委托书</w:t>
      </w:r>
    </w:p>
    <w:p w14:paraId="41B70A52">
      <w:pPr>
        <w:jc w:val="center"/>
        <w:rPr>
          <w:rFonts w:eastAsia="黑体"/>
          <w:sz w:val="28"/>
          <w:szCs w:val="36"/>
        </w:rPr>
      </w:pPr>
      <w:r>
        <w:rPr>
          <w:rFonts w:eastAsia="黑体"/>
          <w:sz w:val="28"/>
          <w:szCs w:val="36"/>
        </w:rPr>
        <w:t>法定代表人授权签署投标文件委托书</w:t>
      </w:r>
    </w:p>
    <w:p w14:paraId="2613D032">
      <w:pPr>
        <w:jc w:val="center"/>
        <w:rPr>
          <w:b/>
          <w:bCs/>
        </w:rPr>
      </w:pPr>
      <w:r>
        <w:rPr>
          <w:b/>
          <w:bCs/>
        </w:rPr>
        <w:t>（由授权代表签署时提供）</w:t>
      </w:r>
    </w:p>
    <w:p w14:paraId="6126D0EC">
      <w:r>
        <w:t>浙江广播电视集团：</w:t>
      </w:r>
    </w:p>
    <w:p w14:paraId="2929E7DF">
      <w:r>
        <w:t>浙江省成套招标代理有限公司：</w:t>
      </w:r>
    </w:p>
    <w:p w14:paraId="47B10C56">
      <w:pPr>
        <w:ind w:firstLine="420" w:firstLineChars="200"/>
      </w:pPr>
      <w:r>
        <w:t>我</w:t>
      </w:r>
      <w:r>
        <w:rPr>
          <w:u w:val="single"/>
        </w:rPr>
        <w:t xml:space="preserve">【 </w:t>
      </w:r>
      <w:r>
        <w:rPr>
          <w:rFonts w:eastAsia="楷体"/>
          <w:u w:val="single"/>
        </w:rPr>
        <w:t>填写法定代表人姓名</w:t>
      </w:r>
      <w:r>
        <w:rPr>
          <w:u w:val="single"/>
        </w:rPr>
        <w:t xml:space="preserve"> 】</w:t>
      </w:r>
      <w:r>
        <w:t>以</w:t>
      </w:r>
      <w:r>
        <w:rPr>
          <w:u w:val="single"/>
        </w:rPr>
        <w:t xml:space="preserve">【 </w:t>
      </w:r>
      <w:r>
        <w:rPr>
          <w:rFonts w:eastAsia="楷体"/>
          <w:u w:val="single"/>
        </w:rPr>
        <w:t>填写投标人全称</w:t>
      </w:r>
      <w:r>
        <w:rPr>
          <w:u w:val="single"/>
        </w:rPr>
        <w:t xml:space="preserve"> 】</w:t>
      </w:r>
      <w:r>
        <w:t>法定代表人的身份授权我单位在职员工</w:t>
      </w:r>
      <w:r>
        <w:rPr>
          <w:u w:val="single"/>
        </w:rPr>
        <w:t xml:space="preserve">【 </w:t>
      </w:r>
      <w:r>
        <w:rPr>
          <w:rFonts w:eastAsia="楷体"/>
          <w:u w:val="single"/>
        </w:rPr>
        <w:t>填写授权代表姓名</w:t>
      </w:r>
      <w:r>
        <w:rPr>
          <w:u w:val="single"/>
        </w:rPr>
        <w:t xml:space="preserve"> 】</w:t>
      </w:r>
      <w:r>
        <w:t>、</w:t>
      </w:r>
      <w:r>
        <w:rPr>
          <w:u w:val="single"/>
        </w:rPr>
        <w:t xml:space="preserve">【 </w:t>
      </w:r>
      <w:r>
        <w:rPr>
          <w:rFonts w:eastAsia="楷体"/>
          <w:u w:val="single"/>
        </w:rPr>
        <w:t>填写授权代表身份证号</w:t>
      </w:r>
      <w:r>
        <w:rPr>
          <w:u w:val="single"/>
        </w:rPr>
        <w:t xml:space="preserve"> 】</w:t>
      </w:r>
      <w:r>
        <w:t>，为我单位的授权代表，签署</w:t>
      </w:r>
      <w:r>
        <w:rPr>
          <w:u w:val="single"/>
        </w:rPr>
        <w:t>浙江广播电视集团</w:t>
      </w:r>
      <w:r>
        <w:t>（采购人）</w:t>
      </w:r>
      <w:r>
        <w:rPr>
          <w:u w:val="single"/>
        </w:rPr>
        <w:t>浙江卫视4K超高清频道制播设备更新改造项目超高清监控设备系统</w:t>
      </w:r>
      <w:r>
        <w:t>（项目名称）</w:t>
      </w:r>
      <w:r>
        <w:rPr>
          <w:rFonts w:hint="eastAsia"/>
          <w:u w:val="single"/>
        </w:rPr>
        <w:t>CTZB-2025020108</w:t>
      </w:r>
      <w:r>
        <w:t>（项目编号）</w:t>
      </w:r>
      <w:r>
        <w:rPr>
          <w:u w:val="single"/>
        </w:rPr>
        <w:t>超高清监控设备系统</w:t>
      </w:r>
      <w:r>
        <w:t>（标段名称）的投标文件。</w:t>
      </w:r>
    </w:p>
    <w:p w14:paraId="6E330D2A">
      <w:pPr>
        <w:ind w:firstLine="420" w:firstLineChars="200"/>
      </w:pPr>
      <w:r>
        <w:t>投标人全称：</w:t>
      </w:r>
      <w:r>
        <w:rPr>
          <w:u w:val="single"/>
        </w:rPr>
        <w:t xml:space="preserve">             </w:t>
      </w:r>
      <w:r>
        <w:t>（盖单位公章）</w:t>
      </w:r>
    </w:p>
    <w:p w14:paraId="378D00DD">
      <w:pPr>
        <w:ind w:firstLine="420" w:firstLineChars="200"/>
      </w:pPr>
      <w:r>
        <w:t>日期：2025年  月  日</w:t>
      </w:r>
    </w:p>
    <w:p w14:paraId="3766FAD3">
      <w:pPr>
        <w:ind w:firstLine="420" w:firstLineChars="200"/>
      </w:pPr>
      <w:r>
        <w:t>附：</w:t>
      </w:r>
    </w:p>
    <w:p w14:paraId="04B130A5">
      <w:pPr>
        <w:ind w:firstLine="420" w:firstLineChars="200"/>
      </w:pPr>
      <w:r>
        <w:t>授权代表联系方式（手机）：</w:t>
      </w:r>
      <w:r>
        <w:rPr>
          <w:u w:val="single"/>
        </w:rPr>
        <w:t xml:space="preserve">【 </w:t>
      </w:r>
      <w:r>
        <w:rPr>
          <w:rFonts w:eastAsia="楷体"/>
          <w:u w:val="single"/>
        </w:rPr>
        <w:t>填写授权代表手机号</w:t>
      </w:r>
      <w:r>
        <w:rPr>
          <w:u w:val="single"/>
        </w:rPr>
        <w:t xml:space="preserve"> 】</w:t>
      </w:r>
    </w:p>
    <w:p w14:paraId="1CA3E211">
      <w:pPr>
        <w:ind w:firstLine="420" w:firstLineChars="200"/>
      </w:pPr>
      <w:r>
        <w:t>授权代表身份证复印件：</w:t>
      </w:r>
    </w:p>
    <w:tbl>
      <w:tblPr>
        <w:tblStyle w:val="23"/>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14:paraId="4BD8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14:paraId="56245B86">
            <w:pPr>
              <w:jc w:val="center"/>
            </w:pPr>
            <w:r>
              <w:t>授权代表身份证复印件</w:t>
            </w:r>
          </w:p>
        </w:tc>
      </w:tr>
    </w:tbl>
    <w:p w14:paraId="3A089343"/>
    <w:p w14:paraId="760648EE">
      <w:pPr>
        <w:ind w:firstLine="420" w:firstLineChars="200"/>
      </w:pPr>
      <w:r>
        <w:t>投标人为其缴纳社保的证明材料（附后）。</w:t>
      </w:r>
    </w:p>
    <w:p w14:paraId="6A28B943"/>
    <w:p w14:paraId="37582146"/>
    <w:p w14:paraId="4B013D6A">
      <w:pPr>
        <w:ind w:firstLine="420" w:firstLineChars="200"/>
        <w:rPr>
          <w:rFonts w:eastAsia="楷体"/>
        </w:rPr>
      </w:pPr>
      <w:r>
        <w:rPr>
          <w:rFonts w:eastAsia="楷体"/>
        </w:rPr>
        <w:t>说明：投标人法定代表人按招标文件要求签署投标文件时，无需提供此委托书。</w:t>
      </w:r>
    </w:p>
    <w:p w14:paraId="099DF430">
      <w:r>
        <w:br w:type="page"/>
      </w:r>
    </w:p>
    <w:p w14:paraId="0BAD7F67">
      <w:pPr>
        <w:pStyle w:val="4"/>
        <w:ind w:firstLine="420"/>
      </w:pPr>
      <w:r>
        <w:t>三、法定代表人授权开标委托书格式</w:t>
      </w:r>
      <w:bookmarkEnd w:id="156"/>
      <w:bookmarkEnd w:id="157"/>
    </w:p>
    <w:p w14:paraId="19FD3B1B"/>
    <w:p w14:paraId="22D1467D">
      <w:pPr>
        <w:jc w:val="center"/>
        <w:rPr>
          <w:rFonts w:eastAsia="黑体"/>
          <w:sz w:val="28"/>
          <w:szCs w:val="36"/>
        </w:rPr>
      </w:pPr>
      <w:r>
        <w:rPr>
          <w:rFonts w:eastAsia="黑体"/>
          <w:sz w:val="28"/>
          <w:szCs w:val="36"/>
        </w:rPr>
        <w:t>法定代表人授权开标委托书</w:t>
      </w:r>
    </w:p>
    <w:p w14:paraId="5189EE6B"/>
    <w:p w14:paraId="338C63E0">
      <w:r>
        <w:t>浙江广播电视集团：</w:t>
      </w:r>
    </w:p>
    <w:p w14:paraId="2BE05C85">
      <w:r>
        <w:t>浙江省成套招标代理有限公司：</w:t>
      </w:r>
    </w:p>
    <w:p w14:paraId="594A337B">
      <w:pPr>
        <w:ind w:firstLine="420" w:firstLineChars="200"/>
      </w:pPr>
      <w:r>
        <w:t>我</w:t>
      </w:r>
      <w:r>
        <w:rPr>
          <w:u w:val="single"/>
        </w:rPr>
        <w:t xml:space="preserve">【 </w:t>
      </w:r>
      <w:r>
        <w:rPr>
          <w:rFonts w:eastAsia="楷体"/>
          <w:u w:val="single"/>
        </w:rPr>
        <w:t>填写法定代表人姓名</w:t>
      </w:r>
      <w:r>
        <w:rPr>
          <w:u w:val="single"/>
        </w:rPr>
        <w:t xml:space="preserve"> 】</w:t>
      </w:r>
      <w:r>
        <w:t>以</w:t>
      </w:r>
      <w:r>
        <w:rPr>
          <w:u w:val="single"/>
        </w:rPr>
        <w:t xml:space="preserve">【 </w:t>
      </w:r>
      <w:r>
        <w:rPr>
          <w:rFonts w:eastAsia="楷体"/>
          <w:u w:val="single"/>
        </w:rPr>
        <w:t>填写投标人全称</w:t>
      </w:r>
      <w:r>
        <w:rPr>
          <w:u w:val="single"/>
        </w:rPr>
        <w:t xml:space="preserve"> 】</w:t>
      </w:r>
      <w:r>
        <w:t>法定代表人的身份授权我单位在职员工</w:t>
      </w:r>
      <w:r>
        <w:rPr>
          <w:u w:val="single"/>
        </w:rPr>
        <w:t xml:space="preserve">【 </w:t>
      </w:r>
      <w:r>
        <w:rPr>
          <w:rFonts w:eastAsia="楷体"/>
          <w:u w:val="single"/>
        </w:rPr>
        <w:t>填写授权代表姓名</w:t>
      </w:r>
      <w:r>
        <w:rPr>
          <w:u w:val="single"/>
        </w:rPr>
        <w:t xml:space="preserve"> 】</w:t>
      </w:r>
      <w:r>
        <w:t>、</w:t>
      </w:r>
      <w:r>
        <w:rPr>
          <w:u w:val="single"/>
        </w:rPr>
        <w:t xml:space="preserve">【 </w:t>
      </w:r>
      <w:r>
        <w:rPr>
          <w:rFonts w:eastAsia="楷体"/>
          <w:u w:val="single"/>
        </w:rPr>
        <w:t>填写授权代表身份证号</w:t>
      </w:r>
      <w:r>
        <w:rPr>
          <w:u w:val="single"/>
        </w:rPr>
        <w:t xml:space="preserve"> 】</w:t>
      </w:r>
      <w:r>
        <w:t>，为我单位的授权代表，参加你机构组织的</w:t>
      </w:r>
      <w:r>
        <w:rPr>
          <w:u w:val="single"/>
        </w:rPr>
        <w:t>浙江广播电视集团</w:t>
      </w:r>
      <w:r>
        <w:t>（采购人）</w:t>
      </w:r>
      <w:r>
        <w:rPr>
          <w:u w:val="single"/>
        </w:rPr>
        <w:t>浙江卫视4K超高清频道制播设备更新改造项目超高清监控设备系统</w:t>
      </w:r>
      <w:r>
        <w:t>（项目名称）</w:t>
      </w:r>
      <w:r>
        <w:rPr>
          <w:rFonts w:hint="eastAsia"/>
          <w:u w:val="single"/>
        </w:rPr>
        <w:t>CTZB-2025020108</w:t>
      </w:r>
      <w:r>
        <w:t>（项目编号）</w:t>
      </w:r>
      <w:r>
        <w:rPr>
          <w:u w:val="single"/>
        </w:rPr>
        <w:t>超高清监控设备系统</w:t>
      </w:r>
      <w:r>
        <w:t>（标段名称）的开标活动，签署开标活动中需由投标人签署相关文件、澄清答复、说明等与本项目投标有关的资料。我单位承认授权代表做出的与本项目开标活动有关的全部行为。</w:t>
      </w:r>
    </w:p>
    <w:p w14:paraId="0EA5D55F">
      <w:pPr>
        <w:ind w:firstLine="420" w:firstLineChars="200"/>
      </w:pPr>
      <w:r>
        <w:t>投标人全称：</w:t>
      </w:r>
      <w:r>
        <w:rPr>
          <w:u w:val="single"/>
        </w:rPr>
        <w:t xml:space="preserve">                </w:t>
      </w:r>
      <w:r>
        <w:t>（盖单位公章）</w:t>
      </w:r>
    </w:p>
    <w:p w14:paraId="0AF74F45">
      <w:pPr>
        <w:ind w:firstLine="420" w:firstLineChars="200"/>
      </w:pPr>
      <w:r>
        <w:t>日期：2025年  月  日</w:t>
      </w:r>
    </w:p>
    <w:p w14:paraId="4CA8AE8E">
      <w:pPr>
        <w:ind w:firstLine="420" w:firstLineChars="200"/>
      </w:pPr>
      <w:r>
        <w:t>附：</w:t>
      </w:r>
    </w:p>
    <w:p w14:paraId="7E3D6908">
      <w:pPr>
        <w:ind w:firstLine="420" w:firstLineChars="200"/>
      </w:pPr>
      <w:r>
        <w:t>授权代表联系方式（手机）：</w:t>
      </w:r>
      <w:r>
        <w:rPr>
          <w:u w:val="single"/>
        </w:rPr>
        <w:t xml:space="preserve">【 </w:t>
      </w:r>
      <w:r>
        <w:rPr>
          <w:rFonts w:eastAsia="楷体"/>
          <w:u w:val="single"/>
        </w:rPr>
        <w:t>填写授权代表手机号</w:t>
      </w:r>
      <w:r>
        <w:rPr>
          <w:u w:val="single"/>
        </w:rPr>
        <w:t xml:space="preserve"> 】</w:t>
      </w:r>
    </w:p>
    <w:p w14:paraId="14F343E2">
      <w:pPr>
        <w:ind w:firstLine="420" w:firstLineChars="200"/>
      </w:pPr>
      <w:r>
        <w:t>授权代表身份证复印件：</w:t>
      </w:r>
    </w:p>
    <w:tbl>
      <w:tblPr>
        <w:tblStyle w:val="23"/>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14:paraId="6B94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14:paraId="537FDED6">
            <w:pPr>
              <w:jc w:val="center"/>
            </w:pPr>
            <w:r>
              <w:t>授权代表身份证复印件</w:t>
            </w:r>
          </w:p>
        </w:tc>
      </w:tr>
    </w:tbl>
    <w:p w14:paraId="3EA1A74B"/>
    <w:p w14:paraId="5A9BAC34">
      <w:pPr>
        <w:ind w:firstLine="420" w:firstLineChars="200"/>
      </w:pPr>
      <w:r>
        <w:t>投标人为其缴纳社保的证明材料（附后）。</w:t>
      </w:r>
    </w:p>
    <w:p w14:paraId="212A3D6E"/>
    <w:p w14:paraId="6C836612"/>
    <w:p w14:paraId="07EFBAD3">
      <w:pPr>
        <w:ind w:firstLine="420" w:firstLineChars="200"/>
        <w:rPr>
          <w:rFonts w:eastAsia="楷体"/>
        </w:rPr>
      </w:pPr>
      <w:r>
        <w:rPr>
          <w:rFonts w:eastAsia="楷体"/>
        </w:rPr>
        <w:t>说明：投标人法定代表人作为投标人代表参与本项目采购活动时，无需提供此委托书。</w:t>
      </w:r>
    </w:p>
    <w:p w14:paraId="12DEF4EA"/>
    <w:p w14:paraId="0E667AB2">
      <w:pPr>
        <w:ind w:firstLine="420" w:firstLineChars="200"/>
        <w:rPr>
          <w:b/>
        </w:rPr>
      </w:pPr>
      <w:r>
        <w:br w:type="page"/>
      </w:r>
    </w:p>
    <w:p w14:paraId="0C7DAF4C">
      <w:pPr>
        <w:pStyle w:val="4"/>
        <w:ind w:firstLine="420"/>
      </w:pPr>
      <w:bookmarkStart w:id="158" w:name="_Toc336683581"/>
      <w:bookmarkStart w:id="159" w:name="_Toc345575543"/>
      <w:r>
        <w:t>四、偏离表</w:t>
      </w:r>
      <w:bookmarkEnd w:id="158"/>
      <w:bookmarkEnd w:id="159"/>
    </w:p>
    <w:p w14:paraId="4CBAA5AA">
      <w:pPr>
        <w:jc w:val="center"/>
        <w:rPr>
          <w:rFonts w:eastAsia="黑体"/>
          <w:sz w:val="28"/>
          <w:szCs w:val="36"/>
        </w:rPr>
      </w:pPr>
      <w:r>
        <w:rPr>
          <w:rFonts w:eastAsia="黑体"/>
          <w:sz w:val="28"/>
          <w:szCs w:val="36"/>
        </w:rPr>
        <w:t>偏离表</w:t>
      </w:r>
    </w:p>
    <w:p w14:paraId="2F72474C">
      <w:r>
        <w:t>采购人：浙江广播电视集团</w:t>
      </w:r>
    </w:p>
    <w:p w14:paraId="4E25EE99">
      <w:r>
        <w:t>项目名称：浙江卫视4K超高清频道制播设备更新改造项目超高清监控设备系统</w:t>
      </w:r>
    </w:p>
    <w:p w14:paraId="203F4212">
      <w:r>
        <w:t>项目编号：</w:t>
      </w:r>
      <w:r>
        <w:rPr>
          <w:rFonts w:hint="eastAsia"/>
        </w:rPr>
        <w:t>CTZB-2025020108</w:t>
      </w:r>
    </w:p>
    <w:p w14:paraId="35D661E4">
      <w:r>
        <w:t>标段名称：超高清监控设备系统</w:t>
      </w:r>
    </w:p>
    <w:tbl>
      <w:tblPr>
        <w:tblStyle w:val="23"/>
        <w:tblW w:w="940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20"/>
        <w:gridCol w:w="3097"/>
        <w:gridCol w:w="2369"/>
        <w:gridCol w:w="2915"/>
      </w:tblGrid>
      <w:tr w14:paraId="589725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7C7627E3">
            <w:pPr>
              <w:jc w:val="center"/>
              <w:rPr>
                <w:rFonts w:eastAsia="黑体"/>
              </w:rPr>
            </w:pPr>
            <w:r>
              <w:rPr>
                <w:rFonts w:eastAsia="黑体"/>
              </w:rPr>
              <w:t>序号</w:t>
            </w:r>
          </w:p>
        </w:tc>
        <w:tc>
          <w:tcPr>
            <w:tcW w:w="3097" w:type="dxa"/>
            <w:vAlign w:val="center"/>
          </w:tcPr>
          <w:p w14:paraId="5BE53B48">
            <w:pPr>
              <w:jc w:val="center"/>
              <w:rPr>
                <w:rFonts w:eastAsia="黑体"/>
              </w:rPr>
            </w:pPr>
            <w:r>
              <w:rPr>
                <w:rFonts w:eastAsia="黑体"/>
              </w:rPr>
              <w:t>招标文件内容</w:t>
            </w:r>
          </w:p>
        </w:tc>
        <w:tc>
          <w:tcPr>
            <w:tcW w:w="2369" w:type="dxa"/>
            <w:vAlign w:val="center"/>
          </w:tcPr>
          <w:p w14:paraId="042010E7">
            <w:pPr>
              <w:jc w:val="center"/>
              <w:rPr>
                <w:rFonts w:eastAsia="黑体"/>
              </w:rPr>
            </w:pPr>
            <w:r>
              <w:rPr>
                <w:rFonts w:eastAsia="黑体"/>
              </w:rPr>
              <w:t>投标响应</w:t>
            </w:r>
          </w:p>
        </w:tc>
        <w:tc>
          <w:tcPr>
            <w:tcW w:w="2915" w:type="dxa"/>
            <w:vAlign w:val="center"/>
          </w:tcPr>
          <w:p w14:paraId="5D3515EE">
            <w:pPr>
              <w:jc w:val="center"/>
              <w:rPr>
                <w:rFonts w:eastAsia="黑体"/>
              </w:rPr>
            </w:pPr>
            <w:r>
              <w:rPr>
                <w:rFonts w:eastAsia="黑体"/>
              </w:rPr>
              <w:t>说明（正偏离/负偏离）</w:t>
            </w:r>
          </w:p>
        </w:tc>
      </w:tr>
      <w:tr w14:paraId="373D43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39790CE7"/>
        </w:tc>
        <w:tc>
          <w:tcPr>
            <w:tcW w:w="3097" w:type="dxa"/>
            <w:vAlign w:val="center"/>
          </w:tcPr>
          <w:p w14:paraId="73F0DB8C"/>
        </w:tc>
        <w:tc>
          <w:tcPr>
            <w:tcW w:w="2369" w:type="dxa"/>
            <w:vAlign w:val="center"/>
          </w:tcPr>
          <w:p w14:paraId="7A237DB2"/>
        </w:tc>
        <w:tc>
          <w:tcPr>
            <w:tcW w:w="2915" w:type="dxa"/>
            <w:vAlign w:val="center"/>
          </w:tcPr>
          <w:p w14:paraId="3E9A0EF9"/>
        </w:tc>
      </w:tr>
      <w:tr w14:paraId="4BEABF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444B701C"/>
        </w:tc>
        <w:tc>
          <w:tcPr>
            <w:tcW w:w="3097" w:type="dxa"/>
            <w:vAlign w:val="center"/>
          </w:tcPr>
          <w:p w14:paraId="1D18B02D"/>
        </w:tc>
        <w:tc>
          <w:tcPr>
            <w:tcW w:w="2369" w:type="dxa"/>
            <w:vAlign w:val="center"/>
          </w:tcPr>
          <w:p w14:paraId="572B6532"/>
        </w:tc>
        <w:tc>
          <w:tcPr>
            <w:tcW w:w="2915" w:type="dxa"/>
            <w:vAlign w:val="center"/>
          </w:tcPr>
          <w:p w14:paraId="36D60781"/>
        </w:tc>
      </w:tr>
      <w:tr w14:paraId="49F0B6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07C615D9"/>
        </w:tc>
        <w:tc>
          <w:tcPr>
            <w:tcW w:w="3097" w:type="dxa"/>
            <w:vAlign w:val="center"/>
          </w:tcPr>
          <w:p w14:paraId="5540EC90"/>
        </w:tc>
        <w:tc>
          <w:tcPr>
            <w:tcW w:w="2369" w:type="dxa"/>
            <w:vAlign w:val="center"/>
          </w:tcPr>
          <w:p w14:paraId="36C03C23"/>
        </w:tc>
        <w:tc>
          <w:tcPr>
            <w:tcW w:w="2915" w:type="dxa"/>
            <w:vAlign w:val="center"/>
          </w:tcPr>
          <w:p w14:paraId="07CFCCCE"/>
        </w:tc>
      </w:tr>
      <w:tr w14:paraId="55E7C9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328CB707"/>
        </w:tc>
        <w:tc>
          <w:tcPr>
            <w:tcW w:w="3097" w:type="dxa"/>
            <w:vAlign w:val="center"/>
          </w:tcPr>
          <w:p w14:paraId="5B565218"/>
        </w:tc>
        <w:tc>
          <w:tcPr>
            <w:tcW w:w="2369" w:type="dxa"/>
            <w:vAlign w:val="center"/>
          </w:tcPr>
          <w:p w14:paraId="199858A9"/>
        </w:tc>
        <w:tc>
          <w:tcPr>
            <w:tcW w:w="2915" w:type="dxa"/>
            <w:vAlign w:val="center"/>
          </w:tcPr>
          <w:p w14:paraId="048DFB21"/>
        </w:tc>
      </w:tr>
      <w:tr w14:paraId="109394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381C9E6E"/>
        </w:tc>
        <w:tc>
          <w:tcPr>
            <w:tcW w:w="3097" w:type="dxa"/>
            <w:vAlign w:val="center"/>
          </w:tcPr>
          <w:p w14:paraId="3CF6C3D1"/>
        </w:tc>
        <w:tc>
          <w:tcPr>
            <w:tcW w:w="2369" w:type="dxa"/>
            <w:vAlign w:val="center"/>
          </w:tcPr>
          <w:p w14:paraId="61C30B4E"/>
        </w:tc>
        <w:tc>
          <w:tcPr>
            <w:tcW w:w="2915" w:type="dxa"/>
            <w:vAlign w:val="center"/>
          </w:tcPr>
          <w:p w14:paraId="12959C23"/>
        </w:tc>
      </w:tr>
      <w:tr w14:paraId="3FC4E4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08AD208C"/>
        </w:tc>
        <w:tc>
          <w:tcPr>
            <w:tcW w:w="3097" w:type="dxa"/>
            <w:vAlign w:val="center"/>
          </w:tcPr>
          <w:p w14:paraId="74C654C7"/>
        </w:tc>
        <w:tc>
          <w:tcPr>
            <w:tcW w:w="2369" w:type="dxa"/>
            <w:vAlign w:val="center"/>
          </w:tcPr>
          <w:p w14:paraId="77AF3FCA"/>
        </w:tc>
        <w:tc>
          <w:tcPr>
            <w:tcW w:w="2915" w:type="dxa"/>
            <w:vAlign w:val="center"/>
          </w:tcPr>
          <w:p w14:paraId="192F1EFF"/>
        </w:tc>
      </w:tr>
      <w:tr w14:paraId="3CA557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7F8A1682"/>
        </w:tc>
        <w:tc>
          <w:tcPr>
            <w:tcW w:w="3097" w:type="dxa"/>
            <w:vAlign w:val="center"/>
          </w:tcPr>
          <w:p w14:paraId="6F8E8677"/>
        </w:tc>
        <w:tc>
          <w:tcPr>
            <w:tcW w:w="2369" w:type="dxa"/>
            <w:vAlign w:val="center"/>
          </w:tcPr>
          <w:p w14:paraId="49C96C34"/>
        </w:tc>
        <w:tc>
          <w:tcPr>
            <w:tcW w:w="2915" w:type="dxa"/>
            <w:vAlign w:val="center"/>
          </w:tcPr>
          <w:p w14:paraId="4F48F329"/>
        </w:tc>
      </w:tr>
      <w:tr w14:paraId="2BA370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2E25CFCD"/>
        </w:tc>
        <w:tc>
          <w:tcPr>
            <w:tcW w:w="3097" w:type="dxa"/>
            <w:vAlign w:val="center"/>
          </w:tcPr>
          <w:p w14:paraId="7BA1C921"/>
        </w:tc>
        <w:tc>
          <w:tcPr>
            <w:tcW w:w="2369" w:type="dxa"/>
            <w:vAlign w:val="center"/>
          </w:tcPr>
          <w:p w14:paraId="08ADF924"/>
        </w:tc>
        <w:tc>
          <w:tcPr>
            <w:tcW w:w="2915" w:type="dxa"/>
            <w:vAlign w:val="center"/>
          </w:tcPr>
          <w:p w14:paraId="153BA130"/>
        </w:tc>
      </w:tr>
      <w:tr w14:paraId="4BACC3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381AE6B8"/>
        </w:tc>
        <w:tc>
          <w:tcPr>
            <w:tcW w:w="3097" w:type="dxa"/>
            <w:vAlign w:val="center"/>
          </w:tcPr>
          <w:p w14:paraId="7B12047F"/>
        </w:tc>
        <w:tc>
          <w:tcPr>
            <w:tcW w:w="2369" w:type="dxa"/>
            <w:vAlign w:val="center"/>
          </w:tcPr>
          <w:p w14:paraId="7D436C4D"/>
        </w:tc>
        <w:tc>
          <w:tcPr>
            <w:tcW w:w="2915" w:type="dxa"/>
            <w:vAlign w:val="center"/>
          </w:tcPr>
          <w:p w14:paraId="1E9EC308"/>
        </w:tc>
      </w:tr>
      <w:tr w14:paraId="12B8AF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3DD5DFAB"/>
        </w:tc>
        <w:tc>
          <w:tcPr>
            <w:tcW w:w="3097" w:type="dxa"/>
            <w:vAlign w:val="center"/>
          </w:tcPr>
          <w:p w14:paraId="50F283DA"/>
        </w:tc>
        <w:tc>
          <w:tcPr>
            <w:tcW w:w="2369" w:type="dxa"/>
            <w:vAlign w:val="center"/>
          </w:tcPr>
          <w:p w14:paraId="02B92F25"/>
        </w:tc>
        <w:tc>
          <w:tcPr>
            <w:tcW w:w="2915" w:type="dxa"/>
            <w:vAlign w:val="center"/>
          </w:tcPr>
          <w:p w14:paraId="155255F7"/>
        </w:tc>
      </w:tr>
    </w:tbl>
    <w:p w14:paraId="5220CA7C"/>
    <w:p w14:paraId="4F04D070">
      <w:pPr>
        <w:ind w:firstLine="420" w:firstLineChars="200"/>
      </w:pPr>
      <w:r>
        <w:t>投标人全称：</w:t>
      </w:r>
      <w:r>
        <w:rPr>
          <w:u w:val="single"/>
        </w:rPr>
        <w:t xml:space="preserve">                      </w:t>
      </w:r>
      <w:r>
        <w:t>（盖单位公章）</w:t>
      </w:r>
    </w:p>
    <w:p w14:paraId="06BD26EB">
      <w:pPr>
        <w:ind w:firstLine="420" w:firstLineChars="200"/>
      </w:pPr>
      <w:r>
        <w:t>日期：2025年  月  日</w:t>
      </w:r>
    </w:p>
    <w:p w14:paraId="218AAAC3"/>
    <w:p w14:paraId="5FC5C6D1">
      <w:pPr>
        <w:ind w:firstLine="420" w:firstLineChars="200"/>
        <w:rPr>
          <w:rFonts w:eastAsia="楷体"/>
        </w:rPr>
      </w:pPr>
      <w:r>
        <w:rPr>
          <w:rFonts w:eastAsia="楷体"/>
        </w:rPr>
        <w:t>填表说明：</w:t>
      </w:r>
    </w:p>
    <w:p w14:paraId="416920CF">
      <w:pPr>
        <w:ind w:firstLine="420" w:firstLineChars="200"/>
        <w:rPr>
          <w:rFonts w:eastAsia="楷体"/>
        </w:rPr>
      </w:pPr>
      <w:r>
        <w:rPr>
          <w:rFonts w:eastAsia="楷体"/>
        </w:rPr>
        <w:t>（1）对招标文件有任何偏离（包括正偏离及负偏离）均应汇总并填写在此表中。</w:t>
      </w:r>
    </w:p>
    <w:p w14:paraId="791C79B7">
      <w:pPr>
        <w:ind w:firstLine="420" w:firstLineChars="200"/>
        <w:rPr>
          <w:rFonts w:eastAsia="楷体"/>
        </w:rPr>
      </w:pPr>
      <w:r>
        <w:rPr>
          <w:rFonts w:eastAsia="楷体"/>
        </w:rPr>
        <w:t>（2）完全满足招标文件要求的投标人只需填写【</w:t>
      </w:r>
      <w:r>
        <w:rPr>
          <w:rFonts w:eastAsia="楷体"/>
          <w:b/>
          <w:bCs/>
          <w:u w:val="single"/>
        </w:rPr>
        <w:t>完全满足招标文件的全部要求</w:t>
      </w:r>
      <w:r>
        <w:rPr>
          <w:rFonts w:eastAsia="楷体"/>
        </w:rPr>
        <w:t>】。</w:t>
      </w:r>
    </w:p>
    <w:p w14:paraId="54765D7C">
      <w:pPr>
        <w:ind w:firstLine="420" w:firstLineChars="200"/>
        <w:rPr>
          <w:rFonts w:eastAsia="楷体"/>
        </w:rPr>
      </w:pPr>
      <w:r>
        <w:rPr>
          <w:rFonts w:eastAsia="楷体"/>
        </w:rPr>
        <w:t>（3）若中标人以未在偏离表中列出的负偏离为由，不按招标要求签约，采购人有权取消该中标人的中标资格，并按有关规定重新确定中标人或另行采购。</w:t>
      </w:r>
    </w:p>
    <w:p w14:paraId="5BED4F90">
      <w:pPr>
        <w:ind w:firstLine="420" w:firstLineChars="200"/>
        <w:rPr>
          <w:rFonts w:eastAsia="楷体"/>
        </w:rPr>
      </w:pPr>
      <w:r>
        <w:rPr>
          <w:rFonts w:eastAsia="楷体"/>
        </w:rPr>
        <w:t>（4）投标人可调整、修改上述表格。</w:t>
      </w:r>
    </w:p>
    <w:p w14:paraId="3A122845">
      <w:pPr>
        <w:ind w:firstLine="420" w:firstLineChars="200"/>
        <w:rPr>
          <w:rFonts w:eastAsia="楷体"/>
          <w:spacing w:val="20"/>
        </w:rPr>
      </w:pPr>
      <w:r>
        <w:rPr>
          <w:rFonts w:eastAsia="楷体"/>
        </w:rPr>
        <w:t>（5）投标文件响应内容对招标文件要求如有偏离均应填写偏离表，如不填写，采购人有权视作投标文件完全响应招标文件要求。</w:t>
      </w:r>
    </w:p>
    <w:p w14:paraId="659FBA8D">
      <w:pPr>
        <w:pStyle w:val="4"/>
        <w:ind w:firstLine="420"/>
      </w:pPr>
      <w:r>
        <w:rPr>
          <w:szCs w:val="21"/>
        </w:rPr>
        <w:br w:type="page"/>
      </w:r>
      <w:bookmarkStart w:id="160" w:name="_Toc245088215"/>
      <w:bookmarkStart w:id="161" w:name="_Toc345575550"/>
      <w:r>
        <w:t>五、</w:t>
      </w:r>
      <w:bookmarkEnd w:id="160"/>
      <w:bookmarkEnd w:id="161"/>
      <w:r>
        <w:t>廉政承诺书</w:t>
      </w:r>
    </w:p>
    <w:p w14:paraId="3BC4AB1C">
      <w:pPr>
        <w:jc w:val="center"/>
        <w:rPr>
          <w:rFonts w:eastAsia="黑体"/>
          <w:sz w:val="28"/>
          <w:szCs w:val="36"/>
        </w:rPr>
      </w:pPr>
      <w:r>
        <w:rPr>
          <w:rFonts w:eastAsia="黑体"/>
          <w:sz w:val="28"/>
          <w:szCs w:val="36"/>
        </w:rPr>
        <w:t>廉政承诺书</w:t>
      </w:r>
    </w:p>
    <w:p w14:paraId="02E51CA1">
      <w:r>
        <w:rPr>
          <w:u w:val="single"/>
        </w:rPr>
        <w:t>浙江广播电视集团</w:t>
      </w:r>
      <w:r>
        <w:t>：</w:t>
      </w:r>
    </w:p>
    <w:p w14:paraId="2A87FC98">
      <w:pPr>
        <w:ind w:firstLine="420" w:firstLineChars="200"/>
      </w:pPr>
      <w:r>
        <w:t>我单位响应</w:t>
      </w:r>
      <w:r>
        <w:rPr>
          <w:u w:val="single"/>
        </w:rPr>
        <w:t>浙江广播电视集团</w:t>
      </w:r>
      <w:r>
        <w:t>（采购人）</w:t>
      </w:r>
      <w:r>
        <w:rPr>
          <w:u w:val="single"/>
        </w:rPr>
        <w:t>浙江卫视4K超高清频道制播设备更新改造项目超高清监控设备系统</w:t>
      </w:r>
      <w:r>
        <w:t>（项目名称）</w:t>
      </w:r>
      <w:r>
        <w:rPr>
          <w:rFonts w:hint="eastAsia"/>
          <w:u w:val="single"/>
        </w:rPr>
        <w:t>CTZB-2025020108</w:t>
      </w:r>
      <w:r>
        <w:t>（项目编号）</w:t>
      </w:r>
      <w:r>
        <w:rPr>
          <w:u w:val="single"/>
        </w:rPr>
        <w:t>超高清监控设备系统</w:t>
      </w:r>
      <w:r>
        <w:t>（标段名称）的招标要求参加投标。在这次投标过程中和中标后，我们将严格遵守国家法律法规要求，并郑重承诺：</w:t>
      </w:r>
    </w:p>
    <w:p w14:paraId="3DF21E3A">
      <w:pPr>
        <w:ind w:firstLine="420" w:firstLineChars="200"/>
      </w:pPr>
      <w:r>
        <w:t>一、不向项目有关人员及部门赠送礼金礼物、有价证券、回扣以及中介费、介绍费、咨询费等好处费；</w:t>
      </w:r>
    </w:p>
    <w:p w14:paraId="0C7E5ABC">
      <w:pPr>
        <w:ind w:firstLine="420" w:firstLineChars="200"/>
      </w:pPr>
      <w:r>
        <w:t>二、不为项目有关人员及部门报销应由你方单位或个人支付的费用；</w:t>
      </w:r>
    </w:p>
    <w:p w14:paraId="666B9298">
      <w:pPr>
        <w:ind w:firstLine="420" w:firstLineChars="200"/>
      </w:pPr>
      <w:r>
        <w:t>三、不向项目有关人员及部门提供有可能影响公正的宴请和健身娱乐等活动；</w:t>
      </w:r>
    </w:p>
    <w:p w14:paraId="47E3C92E">
      <w:pPr>
        <w:ind w:firstLine="420" w:firstLineChars="200"/>
      </w:pPr>
      <w:r>
        <w:t>四、不为项目有关人员及部门出国（境）、旅游等提供方便；</w:t>
      </w:r>
    </w:p>
    <w:p w14:paraId="08A9BC23">
      <w:pPr>
        <w:ind w:firstLine="420" w:firstLineChars="200"/>
      </w:pPr>
      <w:r>
        <w:t>五、不为项目有关人员个人装修住房、婚丧嫁娶、配偶子女工作安排等提供好处；</w:t>
      </w:r>
    </w:p>
    <w:p w14:paraId="72A336B2">
      <w:pPr>
        <w:ind w:firstLine="420" w:firstLineChars="200"/>
      </w:pPr>
      <w:r>
        <w:t>如违反上述承诺，你单位有权立即取消我单位投标、中标资格，由此引起的相应损失均由我单位承担。</w:t>
      </w:r>
    </w:p>
    <w:p w14:paraId="7A763C67"/>
    <w:p w14:paraId="24F8316F"/>
    <w:p w14:paraId="608D2618">
      <w:pPr>
        <w:ind w:firstLine="420" w:firstLineChars="200"/>
        <w:rPr>
          <w:spacing w:val="20"/>
          <w:u w:val="single"/>
        </w:rPr>
      </w:pPr>
      <w:r>
        <w:t xml:space="preserve">投标人全称： </w:t>
      </w:r>
      <w:r>
        <w:rPr>
          <w:u w:val="single"/>
        </w:rPr>
        <w:t xml:space="preserve">                     </w:t>
      </w:r>
      <w:r>
        <w:t>（盖单位公章）</w:t>
      </w:r>
    </w:p>
    <w:p w14:paraId="21FB5E75">
      <w:pPr>
        <w:ind w:firstLine="420" w:firstLineChars="200"/>
        <w:rPr>
          <w:spacing w:val="20"/>
        </w:rPr>
      </w:pPr>
      <w:r>
        <w:t>日期：2025年  月  日</w:t>
      </w:r>
    </w:p>
    <w:p w14:paraId="43636C05">
      <w:r>
        <w:br w:type="page"/>
      </w:r>
    </w:p>
    <w:p w14:paraId="5833DA86">
      <w:pPr>
        <w:pStyle w:val="4"/>
        <w:ind w:firstLine="420"/>
      </w:pPr>
      <w:bookmarkStart w:id="162" w:name="_Toc345575552"/>
      <w:r>
        <w:t>六、其他资信资料</w:t>
      </w:r>
      <w:bookmarkEnd w:id="162"/>
    </w:p>
    <w:p w14:paraId="5853374C">
      <w:pPr>
        <w:jc w:val="center"/>
        <w:rPr>
          <w:rFonts w:eastAsia="黑体"/>
          <w:sz w:val="28"/>
          <w:szCs w:val="36"/>
        </w:rPr>
      </w:pPr>
      <w:r>
        <w:rPr>
          <w:rFonts w:eastAsia="黑体"/>
          <w:sz w:val="28"/>
          <w:szCs w:val="36"/>
        </w:rPr>
        <w:t>其他资信资料</w:t>
      </w:r>
    </w:p>
    <w:tbl>
      <w:tblPr>
        <w:tblStyle w:val="23"/>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2"/>
        <w:gridCol w:w="1078"/>
        <w:gridCol w:w="115"/>
        <w:gridCol w:w="780"/>
        <w:gridCol w:w="2045"/>
        <w:gridCol w:w="689"/>
        <w:gridCol w:w="674"/>
        <w:gridCol w:w="693"/>
        <w:gridCol w:w="662"/>
        <w:gridCol w:w="657"/>
        <w:gridCol w:w="594"/>
        <w:gridCol w:w="572"/>
      </w:tblGrid>
      <w:tr w14:paraId="198E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14:paraId="0B7D38AD">
            <w:pPr>
              <w:jc w:val="center"/>
            </w:pPr>
            <w:r>
              <w:t>单位名称</w:t>
            </w:r>
          </w:p>
        </w:tc>
        <w:tc>
          <w:tcPr>
            <w:tcW w:w="1078" w:type="dxa"/>
            <w:vAlign w:val="center"/>
          </w:tcPr>
          <w:p w14:paraId="5DF4050F">
            <w:pPr>
              <w:jc w:val="center"/>
            </w:pPr>
          </w:p>
        </w:tc>
        <w:tc>
          <w:tcPr>
            <w:tcW w:w="895" w:type="dxa"/>
            <w:gridSpan w:val="2"/>
            <w:vAlign w:val="center"/>
          </w:tcPr>
          <w:p w14:paraId="757303D6">
            <w:pPr>
              <w:jc w:val="center"/>
            </w:pPr>
            <w:r>
              <w:t>电话</w:t>
            </w:r>
          </w:p>
        </w:tc>
        <w:tc>
          <w:tcPr>
            <w:tcW w:w="2045" w:type="dxa"/>
            <w:vAlign w:val="center"/>
          </w:tcPr>
          <w:p w14:paraId="58671E74">
            <w:pPr>
              <w:jc w:val="center"/>
            </w:pPr>
          </w:p>
        </w:tc>
        <w:tc>
          <w:tcPr>
            <w:tcW w:w="689" w:type="dxa"/>
            <w:vAlign w:val="center"/>
          </w:tcPr>
          <w:p w14:paraId="07082FC5">
            <w:pPr>
              <w:jc w:val="center"/>
            </w:pPr>
            <w:r>
              <w:t>主管部门</w:t>
            </w:r>
          </w:p>
        </w:tc>
        <w:tc>
          <w:tcPr>
            <w:tcW w:w="674" w:type="dxa"/>
            <w:vAlign w:val="center"/>
          </w:tcPr>
          <w:p w14:paraId="601D540F">
            <w:pPr>
              <w:jc w:val="center"/>
            </w:pPr>
          </w:p>
        </w:tc>
        <w:tc>
          <w:tcPr>
            <w:tcW w:w="1355" w:type="dxa"/>
            <w:gridSpan w:val="2"/>
            <w:vAlign w:val="center"/>
          </w:tcPr>
          <w:p w14:paraId="602EA5D4">
            <w:pPr>
              <w:jc w:val="center"/>
            </w:pPr>
            <w:r>
              <w:t>单位法人</w:t>
            </w:r>
          </w:p>
        </w:tc>
        <w:tc>
          <w:tcPr>
            <w:tcW w:w="657" w:type="dxa"/>
            <w:vAlign w:val="center"/>
          </w:tcPr>
          <w:p w14:paraId="789CA2CF">
            <w:pPr>
              <w:jc w:val="center"/>
            </w:pPr>
          </w:p>
        </w:tc>
        <w:tc>
          <w:tcPr>
            <w:tcW w:w="594" w:type="dxa"/>
            <w:vAlign w:val="center"/>
          </w:tcPr>
          <w:p w14:paraId="2C1ED583">
            <w:pPr>
              <w:jc w:val="center"/>
            </w:pPr>
            <w:r>
              <w:t>职务</w:t>
            </w:r>
          </w:p>
        </w:tc>
        <w:tc>
          <w:tcPr>
            <w:tcW w:w="572" w:type="dxa"/>
            <w:vAlign w:val="center"/>
          </w:tcPr>
          <w:p w14:paraId="35F1D53D">
            <w:pPr>
              <w:jc w:val="center"/>
            </w:pPr>
          </w:p>
        </w:tc>
      </w:tr>
      <w:tr w14:paraId="2862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14:paraId="02221FBE">
            <w:pPr>
              <w:jc w:val="center"/>
            </w:pPr>
            <w:r>
              <w:t>地 址</w:t>
            </w:r>
          </w:p>
        </w:tc>
        <w:tc>
          <w:tcPr>
            <w:tcW w:w="1078" w:type="dxa"/>
            <w:vAlign w:val="center"/>
          </w:tcPr>
          <w:p w14:paraId="72286648">
            <w:pPr>
              <w:jc w:val="center"/>
            </w:pPr>
          </w:p>
        </w:tc>
        <w:tc>
          <w:tcPr>
            <w:tcW w:w="895" w:type="dxa"/>
            <w:gridSpan w:val="2"/>
            <w:vAlign w:val="center"/>
          </w:tcPr>
          <w:p w14:paraId="12E8C316">
            <w:pPr>
              <w:jc w:val="center"/>
            </w:pPr>
            <w:r>
              <w:t>传真</w:t>
            </w:r>
          </w:p>
        </w:tc>
        <w:tc>
          <w:tcPr>
            <w:tcW w:w="2045" w:type="dxa"/>
            <w:vAlign w:val="center"/>
          </w:tcPr>
          <w:p w14:paraId="0690CED4">
            <w:pPr>
              <w:jc w:val="center"/>
            </w:pPr>
          </w:p>
        </w:tc>
        <w:tc>
          <w:tcPr>
            <w:tcW w:w="689" w:type="dxa"/>
            <w:vAlign w:val="center"/>
          </w:tcPr>
          <w:p w14:paraId="7C5B5874">
            <w:pPr>
              <w:jc w:val="center"/>
            </w:pPr>
            <w:r>
              <w:t>单位性质</w:t>
            </w:r>
          </w:p>
        </w:tc>
        <w:tc>
          <w:tcPr>
            <w:tcW w:w="674" w:type="dxa"/>
            <w:vAlign w:val="center"/>
          </w:tcPr>
          <w:p w14:paraId="575D583E">
            <w:pPr>
              <w:jc w:val="center"/>
            </w:pPr>
          </w:p>
        </w:tc>
        <w:tc>
          <w:tcPr>
            <w:tcW w:w="1355" w:type="dxa"/>
            <w:gridSpan w:val="2"/>
            <w:vAlign w:val="center"/>
          </w:tcPr>
          <w:p w14:paraId="330F3756">
            <w:pPr>
              <w:jc w:val="center"/>
            </w:pPr>
            <w:r>
              <w:t>技术负责人</w:t>
            </w:r>
          </w:p>
        </w:tc>
        <w:tc>
          <w:tcPr>
            <w:tcW w:w="657" w:type="dxa"/>
            <w:vAlign w:val="center"/>
          </w:tcPr>
          <w:p w14:paraId="69CABEE6">
            <w:pPr>
              <w:jc w:val="center"/>
            </w:pPr>
          </w:p>
        </w:tc>
        <w:tc>
          <w:tcPr>
            <w:tcW w:w="594" w:type="dxa"/>
            <w:vAlign w:val="center"/>
          </w:tcPr>
          <w:p w14:paraId="220A6389">
            <w:pPr>
              <w:jc w:val="center"/>
            </w:pPr>
            <w:r>
              <w:t>职务</w:t>
            </w:r>
          </w:p>
        </w:tc>
        <w:tc>
          <w:tcPr>
            <w:tcW w:w="572" w:type="dxa"/>
            <w:vAlign w:val="center"/>
          </w:tcPr>
          <w:p w14:paraId="03993A6B">
            <w:pPr>
              <w:jc w:val="center"/>
            </w:pPr>
          </w:p>
        </w:tc>
      </w:tr>
      <w:tr w14:paraId="72DE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restart"/>
            <w:vAlign w:val="center"/>
          </w:tcPr>
          <w:p w14:paraId="6F31996B">
            <w:pPr>
              <w:jc w:val="center"/>
            </w:pPr>
            <w:r>
              <w:t>单位概况</w:t>
            </w:r>
          </w:p>
        </w:tc>
        <w:tc>
          <w:tcPr>
            <w:tcW w:w="1193" w:type="dxa"/>
            <w:gridSpan w:val="2"/>
            <w:vAlign w:val="center"/>
          </w:tcPr>
          <w:p w14:paraId="5CD794EE">
            <w:pPr>
              <w:jc w:val="center"/>
            </w:pPr>
            <w:r>
              <w:t>营业执照经营范围</w:t>
            </w:r>
          </w:p>
        </w:tc>
        <w:tc>
          <w:tcPr>
            <w:tcW w:w="2825" w:type="dxa"/>
            <w:gridSpan w:val="2"/>
            <w:vAlign w:val="center"/>
          </w:tcPr>
          <w:p w14:paraId="5579606D">
            <w:pPr>
              <w:jc w:val="center"/>
            </w:pPr>
          </w:p>
        </w:tc>
        <w:tc>
          <w:tcPr>
            <w:tcW w:w="689" w:type="dxa"/>
            <w:vMerge w:val="restart"/>
            <w:vAlign w:val="center"/>
          </w:tcPr>
          <w:p w14:paraId="2C751A01">
            <w:pPr>
              <w:jc w:val="center"/>
            </w:pPr>
            <w:r>
              <w:t>上一年主要经济指标</w:t>
            </w:r>
          </w:p>
        </w:tc>
        <w:tc>
          <w:tcPr>
            <w:tcW w:w="1367" w:type="dxa"/>
            <w:gridSpan w:val="2"/>
            <w:tcBorders>
              <w:right w:val="single" w:color="auto" w:sz="4" w:space="0"/>
            </w:tcBorders>
            <w:vAlign w:val="center"/>
          </w:tcPr>
          <w:p w14:paraId="23735B20">
            <w:pPr>
              <w:jc w:val="center"/>
            </w:pPr>
            <w:r>
              <w:t>年营业收入</w:t>
            </w:r>
          </w:p>
        </w:tc>
        <w:tc>
          <w:tcPr>
            <w:tcW w:w="2485" w:type="dxa"/>
            <w:gridSpan w:val="4"/>
            <w:tcBorders>
              <w:left w:val="single" w:color="auto" w:sz="4" w:space="0"/>
            </w:tcBorders>
            <w:vAlign w:val="center"/>
          </w:tcPr>
          <w:p w14:paraId="1B7BAE66">
            <w:pPr>
              <w:jc w:val="center"/>
            </w:pPr>
          </w:p>
        </w:tc>
      </w:tr>
      <w:tr w14:paraId="0815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51B2982A">
            <w:pPr>
              <w:jc w:val="center"/>
            </w:pPr>
          </w:p>
        </w:tc>
        <w:tc>
          <w:tcPr>
            <w:tcW w:w="1193" w:type="dxa"/>
            <w:gridSpan w:val="2"/>
            <w:vAlign w:val="center"/>
          </w:tcPr>
          <w:p w14:paraId="4B845980">
            <w:pPr>
              <w:jc w:val="center"/>
            </w:pPr>
            <w:r>
              <w:t>统一社会信用代码</w:t>
            </w:r>
          </w:p>
        </w:tc>
        <w:tc>
          <w:tcPr>
            <w:tcW w:w="2825" w:type="dxa"/>
            <w:gridSpan w:val="2"/>
            <w:vAlign w:val="center"/>
          </w:tcPr>
          <w:p w14:paraId="2F6A5FF6">
            <w:pPr>
              <w:jc w:val="center"/>
            </w:pPr>
          </w:p>
        </w:tc>
        <w:tc>
          <w:tcPr>
            <w:tcW w:w="689" w:type="dxa"/>
            <w:vMerge w:val="continue"/>
            <w:vAlign w:val="center"/>
          </w:tcPr>
          <w:p w14:paraId="1EF03FC1">
            <w:pPr>
              <w:jc w:val="center"/>
            </w:pPr>
          </w:p>
        </w:tc>
        <w:tc>
          <w:tcPr>
            <w:tcW w:w="1367" w:type="dxa"/>
            <w:gridSpan w:val="2"/>
            <w:tcBorders>
              <w:right w:val="single" w:color="auto" w:sz="4" w:space="0"/>
            </w:tcBorders>
            <w:vAlign w:val="center"/>
          </w:tcPr>
          <w:p w14:paraId="01CA8B5C">
            <w:pPr>
              <w:jc w:val="center"/>
            </w:pPr>
            <w:r>
              <w:t>资产总额</w:t>
            </w:r>
          </w:p>
        </w:tc>
        <w:tc>
          <w:tcPr>
            <w:tcW w:w="2485" w:type="dxa"/>
            <w:gridSpan w:val="4"/>
            <w:tcBorders>
              <w:left w:val="single" w:color="auto" w:sz="4" w:space="0"/>
            </w:tcBorders>
            <w:vAlign w:val="center"/>
          </w:tcPr>
          <w:p w14:paraId="5250FD65">
            <w:pPr>
              <w:jc w:val="center"/>
            </w:pPr>
          </w:p>
        </w:tc>
      </w:tr>
      <w:tr w14:paraId="759D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4D7D7F47">
            <w:pPr>
              <w:jc w:val="center"/>
            </w:pPr>
          </w:p>
        </w:tc>
        <w:tc>
          <w:tcPr>
            <w:tcW w:w="1193" w:type="dxa"/>
            <w:gridSpan w:val="2"/>
            <w:vAlign w:val="center"/>
          </w:tcPr>
          <w:p w14:paraId="62889371">
            <w:pPr>
              <w:jc w:val="center"/>
            </w:pPr>
            <w:r>
              <w:t>资质情况</w:t>
            </w:r>
          </w:p>
        </w:tc>
        <w:tc>
          <w:tcPr>
            <w:tcW w:w="2825" w:type="dxa"/>
            <w:gridSpan w:val="2"/>
            <w:vAlign w:val="center"/>
          </w:tcPr>
          <w:p w14:paraId="2C8D4F49">
            <w:pPr>
              <w:jc w:val="center"/>
            </w:pPr>
          </w:p>
        </w:tc>
        <w:tc>
          <w:tcPr>
            <w:tcW w:w="689" w:type="dxa"/>
            <w:vMerge w:val="continue"/>
            <w:vAlign w:val="center"/>
          </w:tcPr>
          <w:p w14:paraId="44277950">
            <w:pPr>
              <w:jc w:val="center"/>
            </w:pPr>
          </w:p>
        </w:tc>
        <w:tc>
          <w:tcPr>
            <w:tcW w:w="1367" w:type="dxa"/>
            <w:gridSpan w:val="2"/>
            <w:tcBorders>
              <w:bottom w:val="single" w:color="auto" w:sz="4" w:space="0"/>
              <w:right w:val="single" w:color="auto" w:sz="4" w:space="0"/>
            </w:tcBorders>
            <w:vAlign w:val="center"/>
          </w:tcPr>
          <w:p w14:paraId="3965CB14">
            <w:pPr>
              <w:jc w:val="center"/>
            </w:pPr>
          </w:p>
        </w:tc>
        <w:tc>
          <w:tcPr>
            <w:tcW w:w="2485" w:type="dxa"/>
            <w:gridSpan w:val="4"/>
            <w:tcBorders>
              <w:left w:val="single" w:color="auto" w:sz="4" w:space="0"/>
              <w:bottom w:val="single" w:color="auto" w:sz="4" w:space="0"/>
            </w:tcBorders>
            <w:vAlign w:val="center"/>
          </w:tcPr>
          <w:p w14:paraId="112C9004">
            <w:pPr>
              <w:jc w:val="center"/>
            </w:pPr>
          </w:p>
        </w:tc>
      </w:tr>
      <w:tr w14:paraId="0305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4" w:hRule="atLeast"/>
        </w:trPr>
        <w:tc>
          <w:tcPr>
            <w:tcW w:w="682" w:type="dxa"/>
            <w:vMerge w:val="continue"/>
            <w:vAlign w:val="center"/>
          </w:tcPr>
          <w:p w14:paraId="3B943CE2">
            <w:pPr>
              <w:jc w:val="center"/>
            </w:pPr>
          </w:p>
        </w:tc>
        <w:tc>
          <w:tcPr>
            <w:tcW w:w="1193" w:type="dxa"/>
            <w:gridSpan w:val="2"/>
            <w:vAlign w:val="center"/>
          </w:tcPr>
          <w:p w14:paraId="40F0764E">
            <w:pPr>
              <w:jc w:val="center"/>
            </w:pPr>
            <w:r>
              <w:t>信用情况</w:t>
            </w:r>
          </w:p>
        </w:tc>
        <w:tc>
          <w:tcPr>
            <w:tcW w:w="2825" w:type="dxa"/>
            <w:gridSpan w:val="2"/>
            <w:vAlign w:val="center"/>
          </w:tcPr>
          <w:p w14:paraId="63F75DC2">
            <w:pPr>
              <w:jc w:val="center"/>
            </w:pPr>
          </w:p>
        </w:tc>
        <w:tc>
          <w:tcPr>
            <w:tcW w:w="689" w:type="dxa"/>
            <w:vMerge w:val="continue"/>
            <w:vAlign w:val="center"/>
          </w:tcPr>
          <w:p w14:paraId="23D4C9FF">
            <w:pPr>
              <w:jc w:val="center"/>
            </w:pPr>
          </w:p>
        </w:tc>
        <w:tc>
          <w:tcPr>
            <w:tcW w:w="1367" w:type="dxa"/>
            <w:gridSpan w:val="2"/>
            <w:tcBorders>
              <w:top w:val="single" w:color="auto" w:sz="4" w:space="0"/>
              <w:bottom w:val="single" w:color="auto" w:sz="4" w:space="0"/>
              <w:right w:val="single" w:color="auto" w:sz="4" w:space="0"/>
            </w:tcBorders>
            <w:vAlign w:val="center"/>
          </w:tcPr>
          <w:p w14:paraId="35561268">
            <w:pPr>
              <w:jc w:val="center"/>
            </w:pPr>
          </w:p>
        </w:tc>
        <w:tc>
          <w:tcPr>
            <w:tcW w:w="2485" w:type="dxa"/>
            <w:gridSpan w:val="4"/>
            <w:tcBorders>
              <w:top w:val="single" w:color="auto" w:sz="4" w:space="0"/>
              <w:left w:val="single" w:color="auto" w:sz="4" w:space="0"/>
              <w:bottom w:val="single" w:color="auto" w:sz="4" w:space="0"/>
            </w:tcBorders>
            <w:vAlign w:val="center"/>
          </w:tcPr>
          <w:p w14:paraId="420CE04B">
            <w:pPr>
              <w:jc w:val="center"/>
            </w:pPr>
          </w:p>
        </w:tc>
      </w:tr>
      <w:tr w14:paraId="630C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05F81EAC">
            <w:pPr>
              <w:jc w:val="center"/>
            </w:pPr>
          </w:p>
        </w:tc>
        <w:tc>
          <w:tcPr>
            <w:tcW w:w="1193" w:type="dxa"/>
            <w:gridSpan w:val="2"/>
            <w:tcBorders>
              <w:bottom w:val="single" w:color="auto" w:sz="4" w:space="0"/>
            </w:tcBorders>
            <w:vAlign w:val="center"/>
          </w:tcPr>
          <w:p w14:paraId="1ABD6F2D">
            <w:pPr>
              <w:jc w:val="center"/>
            </w:pPr>
            <w:r>
              <w:t>荣誉情况</w:t>
            </w:r>
          </w:p>
        </w:tc>
        <w:tc>
          <w:tcPr>
            <w:tcW w:w="2825" w:type="dxa"/>
            <w:gridSpan w:val="2"/>
            <w:tcBorders>
              <w:bottom w:val="single" w:color="auto" w:sz="4" w:space="0"/>
            </w:tcBorders>
            <w:vAlign w:val="center"/>
          </w:tcPr>
          <w:p w14:paraId="705ECEC7">
            <w:pPr>
              <w:jc w:val="center"/>
            </w:pPr>
          </w:p>
        </w:tc>
        <w:tc>
          <w:tcPr>
            <w:tcW w:w="689" w:type="dxa"/>
            <w:vMerge w:val="continue"/>
            <w:vAlign w:val="center"/>
          </w:tcPr>
          <w:p w14:paraId="002F9727">
            <w:pPr>
              <w:jc w:val="center"/>
            </w:pPr>
          </w:p>
        </w:tc>
        <w:tc>
          <w:tcPr>
            <w:tcW w:w="1367" w:type="dxa"/>
            <w:gridSpan w:val="2"/>
            <w:tcBorders>
              <w:top w:val="single" w:color="auto" w:sz="4" w:space="0"/>
              <w:bottom w:val="single" w:color="auto" w:sz="4" w:space="0"/>
              <w:right w:val="single" w:color="auto" w:sz="4" w:space="0"/>
            </w:tcBorders>
            <w:vAlign w:val="center"/>
          </w:tcPr>
          <w:p w14:paraId="3CC66FC9">
            <w:pPr>
              <w:jc w:val="center"/>
            </w:pPr>
          </w:p>
        </w:tc>
        <w:tc>
          <w:tcPr>
            <w:tcW w:w="2485" w:type="dxa"/>
            <w:gridSpan w:val="4"/>
            <w:tcBorders>
              <w:top w:val="single" w:color="auto" w:sz="4" w:space="0"/>
              <w:left w:val="single" w:color="auto" w:sz="4" w:space="0"/>
            </w:tcBorders>
            <w:vAlign w:val="center"/>
          </w:tcPr>
          <w:p w14:paraId="23BB49D7">
            <w:pPr>
              <w:jc w:val="center"/>
            </w:pPr>
          </w:p>
        </w:tc>
      </w:tr>
      <w:tr w14:paraId="32E9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70C344BA">
            <w:pPr>
              <w:jc w:val="center"/>
            </w:pPr>
          </w:p>
        </w:tc>
        <w:tc>
          <w:tcPr>
            <w:tcW w:w="1193" w:type="dxa"/>
            <w:gridSpan w:val="2"/>
            <w:tcBorders>
              <w:bottom w:val="single" w:color="auto" w:sz="4" w:space="0"/>
            </w:tcBorders>
            <w:vAlign w:val="center"/>
          </w:tcPr>
          <w:p w14:paraId="0E308C6F">
            <w:pPr>
              <w:jc w:val="center"/>
            </w:pPr>
            <w:r>
              <w:t>体系认证</w:t>
            </w:r>
          </w:p>
        </w:tc>
        <w:tc>
          <w:tcPr>
            <w:tcW w:w="2825" w:type="dxa"/>
            <w:gridSpan w:val="2"/>
            <w:tcBorders>
              <w:bottom w:val="single" w:color="auto" w:sz="4" w:space="0"/>
            </w:tcBorders>
            <w:vAlign w:val="center"/>
          </w:tcPr>
          <w:p w14:paraId="77883159">
            <w:pPr>
              <w:jc w:val="center"/>
            </w:pPr>
          </w:p>
        </w:tc>
        <w:tc>
          <w:tcPr>
            <w:tcW w:w="689" w:type="dxa"/>
            <w:vMerge w:val="continue"/>
            <w:vAlign w:val="center"/>
          </w:tcPr>
          <w:p w14:paraId="3EDA17EC">
            <w:pPr>
              <w:jc w:val="center"/>
            </w:pPr>
          </w:p>
        </w:tc>
        <w:tc>
          <w:tcPr>
            <w:tcW w:w="1367" w:type="dxa"/>
            <w:gridSpan w:val="2"/>
            <w:tcBorders>
              <w:top w:val="single" w:color="auto" w:sz="4" w:space="0"/>
              <w:bottom w:val="single" w:color="auto" w:sz="4" w:space="0"/>
              <w:right w:val="single" w:color="auto" w:sz="4" w:space="0"/>
            </w:tcBorders>
            <w:vAlign w:val="center"/>
          </w:tcPr>
          <w:p w14:paraId="4FD4847C">
            <w:pPr>
              <w:jc w:val="center"/>
            </w:pPr>
          </w:p>
        </w:tc>
        <w:tc>
          <w:tcPr>
            <w:tcW w:w="2485" w:type="dxa"/>
            <w:gridSpan w:val="4"/>
            <w:tcBorders>
              <w:top w:val="single" w:color="auto" w:sz="4" w:space="0"/>
              <w:left w:val="single" w:color="auto" w:sz="4" w:space="0"/>
            </w:tcBorders>
            <w:vAlign w:val="center"/>
          </w:tcPr>
          <w:p w14:paraId="26EB7B64">
            <w:pPr>
              <w:jc w:val="center"/>
            </w:pPr>
          </w:p>
        </w:tc>
      </w:tr>
      <w:tr w14:paraId="0018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3EF50A5A">
            <w:pPr>
              <w:jc w:val="center"/>
            </w:pPr>
          </w:p>
        </w:tc>
        <w:tc>
          <w:tcPr>
            <w:tcW w:w="1193" w:type="dxa"/>
            <w:gridSpan w:val="2"/>
            <w:tcBorders>
              <w:bottom w:val="single" w:color="auto" w:sz="4" w:space="0"/>
            </w:tcBorders>
            <w:vAlign w:val="center"/>
          </w:tcPr>
          <w:p w14:paraId="599AF456">
            <w:pPr>
              <w:jc w:val="center"/>
            </w:pPr>
            <w:r>
              <w:t>开户银行</w:t>
            </w:r>
          </w:p>
        </w:tc>
        <w:tc>
          <w:tcPr>
            <w:tcW w:w="2825" w:type="dxa"/>
            <w:gridSpan w:val="2"/>
            <w:tcBorders>
              <w:bottom w:val="single" w:color="auto" w:sz="4" w:space="0"/>
            </w:tcBorders>
            <w:vAlign w:val="center"/>
          </w:tcPr>
          <w:p w14:paraId="289C78AF">
            <w:pPr>
              <w:jc w:val="center"/>
            </w:pPr>
          </w:p>
        </w:tc>
        <w:tc>
          <w:tcPr>
            <w:tcW w:w="689" w:type="dxa"/>
            <w:vMerge w:val="continue"/>
            <w:vAlign w:val="center"/>
          </w:tcPr>
          <w:p w14:paraId="15CEAB91">
            <w:pPr>
              <w:jc w:val="center"/>
            </w:pPr>
          </w:p>
        </w:tc>
        <w:tc>
          <w:tcPr>
            <w:tcW w:w="1367" w:type="dxa"/>
            <w:gridSpan w:val="2"/>
            <w:tcBorders>
              <w:top w:val="single" w:color="auto" w:sz="4" w:space="0"/>
              <w:bottom w:val="single" w:color="auto" w:sz="4" w:space="0"/>
              <w:right w:val="single" w:color="auto" w:sz="4" w:space="0"/>
            </w:tcBorders>
            <w:vAlign w:val="center"/>
          </w:tcPr>
          <w:p w14:paraId="349892EC">
            <w:pPr>
              <w:jc w:val="center"/>
            </w:pPr>
          </w:p>
        </w:tc>
        <w:tc>
          <w:tcPr>
            <w:tcW w:w="2485" w:type="dxa"/>
            <w:gridSpan w:val="4"/>
            <w:tcBorders>
              <w:top w:val="single" w:color="auto" w:sz="4" w:space="0"/>
              <w:left w:val="single" w:color="auto" w:sz="4" w:space="0"/>
            </w:tcBorders>
            <w:vAlign w:val="center"/>
          </w:tcPr>
          <w:p w14:paraId="5C4938E1">
            <w:pPr>
              <w:jc w:val="center"/>
            </w:pPr>
          </w:p>
        </w:tc>
      </w:tr>
      <w:tr w14:paraId="0CCD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348794FA">
            <w:pPr>
              <w:jc w:val="center"/>
            </w:pPr>
          </w:p>
        </w:tc>
        <w:tc>
          <w:tcPr>
            <w:tcW w:w="1193" w:type="dxa"/>
            <w:gridSpan w:val="2"/>
            <w:tcBorders>
              <w:bottom w:val="single" w:color="auto" w:sz="4" w:space="0"/>
            </w:tcBorders>
            <w:vAlign w:val="center"/>
          </w:tcPr>
          <w:p w14:paraId="506B03F3">
            <w:pPr>
              <w:jc w:val="center"/>
            </w:pPr>
            <w:r>
              <w:t>账号</w:t>
            </w:r>
          </w:p>
        </w:tc>
        <w:tc>
          <w:tcPr>
            <w:tcW w:w="2825" w:type="dxa"/>
            <w:gridSpan w:val="2"/>
            <w:tcBorders>
              <w:bottom w:val="single" w:color="auto" w:sz="4" w:space="0"/>
            </w:tcBorders>
            <w:vAlign w:val="center"/>
          </w:tcPr>
          <w:p w14:paraId="3483738B">
            <w:pPr>
              <w:jc w:val="center"/>
            </w:pPr>
          </w:p>
        </w:tc>
        <w:tc>
          <w:tcPr>
            <w:tcW w:w="689" w:type="dxa"/>
            <w:vMerge w:val="continue"/>
            <w:vAlign w:val="center"/>
          </w:tcPr>
          <w:p w14:paraId="31F47569">
            <w:pPr>
              <w:jc w:val="center"/>
            </w:pPr>
          </w:p>
        </w:tc>
        <w:tc>
          <w:tcPr>
            <w:tcW w:w="1367" w:type="dxa"/>
            <w:gridSpan w:val="2"/>
            <w:tcBorders>
              <w:top w:val="single" w:color="auto" w:sz="4" w:space="0"/>
              <w:bottom w:val="single" w:color="auto" w:sz="4" w:space="0"/>
              <w:right w:val="single" w:color="auto" w:sz="4" w:space="0"/>
            </w:tcBorders>
            <w:vAlign w:val="center"/>
          </w:tcPr>
          <w:p w14:paraId="0A4915CA">
            <w:pPr>
              <w:jc w:val="center"/>
            </w:pPr>
          </w:p>
        </w:tc>
        <w:tc>
          <w:tcPr>
            <w:tcW w:w="2485" w:type="dxa"/>
            <w:gridSpan w:val="4"/>
            <w:tcBorders>
              <w:top w:val="single" w:color="auto" w:sz="4" w:space="0"/>
              <w:left w:val="single" w:color="auto" w:sz="4" w:space="0"/>
            </w:tcBorders>
            <w:vAlign w:val="center"/>
          </w:tcPr>
          <w:p w14:paraId="30D5954A">
            <w:pPr>
              <w:jc w:val="center"/>
            </w:pPr>
          </w:p>
        </w:tc>
      </w:tr>
      <w:tr w14:paraId="405D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tcBorders>
              <w:bottom w:val="single" w:color="auto" w:sz="4" w:space="0"/>
            </w:tcBorders>
            <w:vAlign w:val="center"/>
          </w:tcPr>
          <w:p w14:paraId="307E8B47">
            <w:pPr>
              <w:jc w:val="center"/>
            </w:pPr>
          </w:p>
        </w:tc>
        <w:tc>
          <w:tcPr>
            <w:tcW w:w="1193" w:type="dxa"/>
            <w:gridSpan w:val="2"/>
            <w:tcBorders>
              <w:bottom w:val="single" w:color="auto" w:sz="4" w:space="0"/>
            </w:tcBorders>
            <w:vAlign w:val="center"/>
          </w:tcPr>
          <w:p w14:paraId="01B20088">
            <w:pPr>
              <w:jc w:val="center"/>
            </w:pPr>
            <w:r>
              <w:t>在职员工总数</w:t>
            </w:r>
          </w:p>
        </w:tc>
        <w:tc>
          <w:tcPr>
            <w:tcW w:w="2825" w:type="dxa"/>
            <w:gridSpan w:val="2"/>
            <w:tcBorders>
              <w:bottom w:val="single" w:color="auto" w:sz="4" w:space="0"/>
            </w:tcBorders>
            <w:vAlign w:val="center"/>
          </w:tcPr>
          <w:p w14:paraId="24CB1DCD">
            <w:pPr>
              <w:jc w:val="left"/>
            </w:pPr>
            <w:r>
              <w:t>共  人</w:t>
            </w:r>
          </w:p>
          <w:p w14:paraId="1F430463">
            <w:pPr>
              <w:jc w:val="left"/>
            </w:pPr>
            <w:r>
              <w:t>其中：</w:t>
            </w:r>
          </w:p>
        </w:tc>
        <w:tc>
          <w:tcPr>
            <w:tcW w:w="689" w:type="dxa"/>
            <w:vMerge w:val="continue"/>
            <w:tcBorders>
              <w:bottom w:val="single" w:color="auto" w:sz="4" w:space="0"/>
            </w:tcBorders>
            <w:vAlign w:val="center"/>
          </w:tcPr>
          <w:p w14:paraId="690C1C4F">
            <w:pPr>
              <w:jc w:val="center"/>
            </w:pPr>
          </w:p>
        </w:tc>
        <w:tc>
          <w:tcPr>
            <w:tcW w:w="1367" w:type="dxa"/>
            <w:gridSpan w:val="2"/>
            <w:tcBorders>
              <w:top w:val="single" w:color="auto" w:sz="4" w:space="0"/>
              <w:bottom w:val="single" w:color="auto" w:sz="4" w:space="0"/>
              <w:right w:val="single" w:color="auto" w:sz="4" w:space="0"/>
            </w:tcBorders>
            <w:vAlign w:val="center"/>
          </w:tcPr>
          <w:p w14:paraId="10A6F472">
            <w:pPr>
              <w:jc w:val="center"/>
            </w:pPr>
          </w:p>
        </w:tc>
        <w:tc>
          <w:tcPr>
            <w:tcW w:w="2485" w:type="dxa"/>
            <w:gridSpan w:val="4"/>
            <w:tcBorders>
              <w:top w:val="single" w:color="auto" w:sz="4" w:space="0"/>
              <w:left w:val="single" w:color="auto" w:sz="4" w:space="0"/>
            </w:tcBorders>
            <w:vAlign w:val="center"/>
          </w:tcPr>
          <w:p w14:paraId="6FFC628C">
            <w:pPr>
              <w:jc w:val="center"/>
            </w:pPr>
          </w:p>
        </w:tc>
      </w:tr>
      <w:tr w14:paraId="7904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14:paraId="5F914AFA">
            <w:pPr>
              <w:jc w:val="center"/>
            </w:pPr>
            <w:r>
              <w:t>其他说明</w:t>
            </w:r>
          </w:p>
        </w:tc>
        <w:tc>
          <w:tcPr>
            <w:tcW w:w="8559" w:type="dxa"/>
            <w:gridSpan w:val="11"/>
            <w:vAlign w:val="center"/>
          </w:tcPr>
          <w:p w14:paraId="63F64012">
            <w:pPr>
              <w:rPr>
                <w:u w:val="single"/>
              </w:rPr>
            </w:pPr>
          </w:p>
        </w:tc>
      </w:tr>
    </w:tbl>
    <w:p w14:paraId="49DC22FE">
      <w:pPr>
        <w:adjustRightInd w:val="0"/>
        <w:ind w:firstLine="420" w:firstLineChars="200"/>
        <w:rPr>
          <w:spacing w:val="20"/>
          <w:u w:val="single"/>
        </w:rPr>
      </w:pPr>
      <w:r>
        <w:t>投标人全称：</w:t>
      </w:r>
      <w:r>
        <w:rPr>
          <w:u w:val="single"/>
        </w:rPr>
        <w:t xml:space="preserve">                       </w:t>
      </w:r>
      <w:r>
        <w:t>（盖单位公章）</w:t>
      </w:r>
    </w:p>
    <w:p w14:paraId="1D375533">
      <w:pPr>
        <w:adjustRightInd w:val="0"/>
        <w:ind w:firstLine="420" w:firstLineChars="200"/>
      </w:pPr>
      <w:r>
        <w:t>日期：2025年  月  日</w:t>
      </w:r>
    </w:p>
    <w:p w14:paraId="6ECC40B8">
      <w:pPr>
        <w:ind w:firstLine="420" w:firstLineChars="200"/>
      </w:pPr>
    </w:p>
    <w:p w14:paraId="2CDBBFB7">
      <w:pPr>
        <w:ind w:firstLine="420" w:firstLineChars="200"/>
        <w:rPr>
          <w:rFonts w:eastAsia="楷体"/>
        </w:rPr>
      </w:pPr>
      <w:r>
        <w:rPr>
          <w:rFonts w:eastAsia="楷体"/>
        </w:rPr>
        <w:t>说明：</w:t>
      </w:r>
    </w:p>
    <w:p w14:paraId="0556A67A">
      <w:pPr>
        <w:ind w:firstLine="420" w:firstLineChars="200"/>
        <w:rPr>
          <w:rFonts w:eastAsia="楷体"/>
        </w:rPr>
      </w:pPr>
      <w:r>
        <w:rPr>
          <w:rFonts w:eastAsia="楷体"/>
        </w:rPr>
        <w:t>（1）投标人的技术力量、资质、信用、荣誉、管理体系认证等资料（如有）。（资格审查资料中已提供的无需重复提供）附后。</w:t>
      </w:r>
    </w:p>
    <w:p w14:paraId="683D4560">
      <w:pPr>
        <w:ind w:firstLine="420" w:firstLineChars="200"/>
        <w:rPr>
          <w:rFonts w:eastAsia="楷体"/>
        </w:rPr>
      </w:pPr>
      <w:r>
        <w:rPr>
          <w:rFonts w:eastAsia="楷体"/>
        </w:rPr>
        <w:t>（2）投标人应如实填写以上内容，不得有虚假。没有内容可不填。</w:t>
      </w:r>
    </w:p>
    <w:p w14:paraId="119B506A">
      <w:pPr>
        <w:ind w:firstLine="420" w:firstLineChars="200"/>
        <w:rPr>
          <w:rFonts w:eastAsia="楷体"/>
        </w:rPr>
      </w:pPr>
      <w:r>
        <w:rPr>
          <w:rFonts w:eastAsia="楷体"/>
        </w:rPr>
        <w:t>（3）评标办法所要求资料请务必提供。</w:t>
      </w:r>
    </w:p>
    <w:p w14:paraId="0E68B280">
      <w:r>
        <w:br w:type="page"/>
      </w:r>
    </w:p>
    <w:p w14:paraId="6194909F">
      <w:pPr>
        <w:pStyle w:val="4"/>
        <w:ind w:firstLine="420"/>
      </w:pPr>
      <w:bookmarkStart w:id="163" w:name="_Toc345575551"/>
      <w:bookmarkStart w:id="164" w:name="_Toc336683582"/>
      <w:r>
        <w:t>七、同类业绩表格式</w:t>
      </w:r>
      <w:bookmarkEnd w:id="163"/>
      <w:bookmarkEnd w:id="164"/>
    </w:p>
    <w:p w14:paraId="1B7CFF7A">
      <w:pPr>
        <w:jc w:val="center"/>
        <w:rPr>
          <w:rFonts w:eastAsia="黑体"/>
          <w:sz w:val="28"/>
          <w:szCs w:val="36"/>
        </w:rPr>
      </w:pPr>
      <w:r>
        <w:rPr>
          <w:rFonts w:eastAsia="黑体"/>
          <w:sz w:val="28"/>
          <w:szCs w:val="36"/>
        </w:rPr>
        <w:t>同类业绩表</w:t>
      </w:r>
    </w:p>
    <w:p w14:paraId="2561AB63">
      <w:r>
        <w:t>采购人：浙江广播电视集团</w:t>
      </w:r>
    </w:p>
    <w:p w14:paraId="2EF8B40E">
      <w:r>
        <w:t>项目名称：浙江卫视4K超高清频道制播设备更新改造项目超高清监控设备系统</w:t>
      </w:r>
    </w:p>
    <w:p w14:paraId="162054AE">
      <w:r>
        <w:t>项目编号：</w:t>
      </w:r>
      <w:r>
        <w:rPr>
          <w:rFonts w:hint="eastAsia"/>
        </w:rPr>
        <w:t>CTZB-2025020108</w:t>
      </w:r>
    </w:p>
    <w:p w14:paraId="715D57A6">
      <w:r>
        <w:t>标段名称：超高清监控设备系统</w:t>
      </w:r>
    </w:p>
    <w:tbl>
      <w:tblPr>
        <w:tblStyle w:val="23"/>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072"/>
        <w:gridCol w:w="1430"/>
        <w:gridCol w:w="1610"/>
        <w:gridCol w:w="1072"/>
        <w:gridCol w:w="1073"/>
        <w:gridCol w:w="894"/>
        <w:gridCol w:w="894"/>
        <w:gridCol w:w="714"/>
      </w:tblGrid>
      <w:tr w14:paraId="70C2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24F85D3D">
            <w:pPr>
              <w:jc w:val="center"/>
              <w:rPr>
                <w:rFonts w:eastAsia="黑体"/>
                <w:caps/>
              </w:rPr>
            </w:pPr>
            <w:r>
              <w:rPr>
                <w:rFonts w:eastAsia="黑体"/>
                <w:caps/>
              </w:rPr>
              <w:t>序号</w:t>
            </w:r>
          </w:p>
        </w:tc>
        <w:tc>
          <w:tcPr>
            <w:tcW w:w="1072" w:type="dxa"/>
            <w:vAlign w:val="center"/>
          </w:tcPr>
          <w:p w14:paraId="671DB038">
            <w:pPr>
              <w:jc w:val="center"/>
              <w:rPr>
                <w:rFonts w:eastAsia="黑体"/>
                <w:caps/>
              </w:rPr>
            </w:pPr>
            <w:r>
              <w:rPr>
                <w:rFonts w:eastAsia="黑体"/>
              </w:rPr>
              <w:t>合同编号</w:t>
            </w:r>
          </w:p>
        </w:tc>
        <w:tc>
          <w:tcPr>
            <w:tcW w:w="1430" w:type="dxa"/>
            <w:vAlign w:val="center"/>
          </w:tcPr>
          <w:p w14:paraId="78FE43FC">
            <w:pPr>
              <w:jc w:val="center"/>
              <w:rPr>
                <w:rFonts w:eastAsia="黑体"/>
                <w:caps/>
              </w:rPr>
            </w:pPr>
            <w:r>
              <w:rPr>
                <w:rFonts w:eastAsia="黑体"/>
                <w:caps/>
              </w:rPr>
              <w:t>用户名称</w:t>
            </w:r>
          </w:p>
        </w:tc>
        <w:tc>
          <w:tcPr>
            <w:tcW w:w="1610" w:type="dxa"/>
            <w:vAlign w:val="center"/>
          </w:tcPr>
          <w:p w14:paraId="4D830D1D">
            <w:pPr>
              <w:jc w:val="center"/>
              <w:rPr>
                <w:rFonts w:eastAsia="黑体"/>
                <w:caps/>
              </w:rPr>
            </w:pPr>
            <w:r>
              <w:rPr>
                <w:rFonts w:eastAsia="黑体"/>
                <w:caps/>
              </w:rPr>
              <w:t>合同内容描述</w:t>
            </w:r>
          </w:p>
        </w:tc>
        <w:tc>
          <w:tcPr>
            <w:tcW w:w="1072" w:type="dxa"/>
            <w:vAlign w:val="center"/>
          </w:tcPr>
          <w:p w14:paraId="379AE109">
            <w:pPr>
              <w:jc w:val="center"/>
              <w:rPr>
                <w:rFonts w:eastAsia="黑体"/>
                <w:caps/>
              </w:rPr>
            </w:pPr>
            <w:r>
              <w:rPr>
                <w:rFonts w:eastAsia="黑体"/>
                <w:caps/>
              </w:rPr>
              <w:t>合同金额</w:t>
            </w:r>
          </w:p>
        </w:tc>
        <w:tc>
          <w:tcPr>
            <w:tcW w:w="1073" w:type="dxa"/>
            <w:vAlign w:val="center"/>
          </w:tcPr>
          <w:p w14:paraId="4BB7E565">
            <w:pPr>
              <w:jc w:val="center"/>
              <w:rPr>
                <w:rFonts w:eastAsia="黑体"/>
                <w:caps/>
              </w:rPr>
            </w:pPr>
            <w:r>
              <w:rPr>
                <w:rFonts w:eastAsia="黑体"/>
              </w:rPr>
              <w:t>签约及完成日期</w:t>
            </w:r>
          </w:p>
        </w:tc>
        <w:tc>
          <w:tcPr>
            <w:tcW w:w="894" w:type="dxa"/>
            <w:vAlign w:val="center"/>
          </w:tcPr>
          <w:p w14:paraId="68E82656">
            <w:pPr>
              <w:jc w:val="center"/>
              <w:rPr>
                <w:rFonts w:eastAsia="黑体"/>
              </w:rPr>
            </w:pPr>
            <w:r>
              <w:rPr>
                <w:rFonts w:eastAsia="黑体"/>
              </w:rPr>
              <w:t>联系人</w:t>
            </w:r>
          </w:p>
        </w:tc>
        <w:tc>
          <w:tcPr>
            <w:tcW w:w="894" w:type="dxa"/>
            <w:vAlign w:val="center"/>
          </w:tcPr>
          <w:p w14:paraId="2D13987F">
            <w:pPr>
              <w:jc w:val="center"/>
              <w:rPr>
                <w:rFonts w:eastAsia="黑体"/>
              </w:rPr>
            </w:pPr>
            <w:r>
              <w:rPr>
                <w:rFonts w:eastAsia="黑体"/>
              </w:rPr>
              <w:t>联系电话</w:t>
            </w:r>
          </w:p>
        </w:tc>
        <w:tc>
          <w:tcPr>
            <w:tcW w:w="714" w:type="dxa"/>
            <w:vAlign w:val="center"/>
          </w:tcPr>
          <w:p w14:paraId="63CDFF26">
            <w:pPr>
              <w:jc w:val="center"/>
              <w:rPr>
                <w:rFonts w:eastAsia="黑体"/>
              </w:rPr>
            </w:pPr>
            <w:r>
              <w:rPr>
                <w:rFonts w:eastAsia="黑体"/>
              </w:rPr>
              <w:t>备注</w:t>
            </w:r>
          </w:p>
        </w:tc>
      </w:tr>
      <w:tr w14:paraId="0F3D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68E26F4E"/>
        </w:tc>
        <w:tc>
          <w:tcPr>
            <w:tcW w:w="1072" w:type="dxa"/>
            <w:vAlign w:val="center"/>
          </w:tcPr>
          <w:p w14:paraId="51D4E4F7"/>
        </w:tc>
        <w:tc>
          <w:tcPr>
            <w:tcW w:w="1430" w:type="dxa"/>
            <w:vAlign w:val="center"/>
          </w:tcPr>
          <w:p w14:paraId="6F60CB91"/>
        </w:tc>
        <w:tc>
          <w:tcPr>
            <w:tcW w:w="1610" w:type="dxa"/>
            <w:vAlign w:val="center"/>
          </w:tcPr>
          <w:p w14:paraId="6F6E72D5"/>
        </w:tc>
        <w:tc>
          <w:tcPr>
            <w:tcW w:w="1072" w:type="dxa"/>
            <w:vAlign w:val="center"/>
          </w:tcPr>
          <w:p w14:paraId="7B384AA3"/>
        </w:tc>
        <w:tc>
          <w:tcPr>
            <w:tcW w:w="1073" w:type="dxa"/>
            <w:vAlign w:val="center"/>
          </w:tcPr>
          <w:p w14:paraId="399459C2"/>
        </w:tc>
        <w:tc>
          <w:tcPr>
            <w:tcW w:w="894" w:type="dxa"/>
            <w:vAlign w:val="center"/>
          </w:tcPr>
          <w:p w14:paraId="0B443BC6"/>
        </w:tc>
        <w:tc>
          <w:tcPr>
            <w:tcW w:w="894" w:type="dxa"/>
            <w:vAlign w:val="center"/>
          </w:tcPr>
          <w:p w14:paraId="53B5DBAB"/>
        </w:tc>
        <w:tc>
          <w:tcPr>
            <w:tcW w:w="714" w:type="dxa"/>
            <w:vAlign w:val="center"/>
          </w:tcPr>
          <w:p w14:paraId="02B90691"/>
        </w:tc>
      </w:tr>
      <w:tr w14:paraId="6041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4976F786"/>
        </w:tc>
        <w:tc>
          <w:tcPr>
            <w:tcW w:w="1072" w:type="dxa"/>
            <w:vAlign w:val="center"/>
          </w:tcPr>
          <w:p w14:paraId="7402A8EB"/>
        </w:tc>
        <w:tc>
          <w:tcPr>
            <w:tcW w:w="1430" w:type="dxa"/>
            <w:vAlign w:val="center"/>
          </w:tcPr>
          <w:p w14:paraId="25172606"/>
        </w:tc>
        <w:tc>
          <w:tcPr>
            <w:tcW w:w="1610" w:type="dxa"/>
            <w:vAlign w:val="center"/>
          </w:tcPr>
          <w:p w14:paraId="041A8854"/>
        </w:tc>
        <w:tc>
          <w:tcPr>
            <w:tcW w:w="1072" w:type="dxa"/>
            <w:vAlign w:val="center"/>
          </w:tcPr>
          <w:p w14:paraId="08ECB152"/>
        </w:tc>
        <w:tc>
          <w:tcPr>
            <w:tcW w:w="1073" w:type="dxa"/>
            <w:vAlign w:val="center"/>
          </w:tcPr>
          <w:p w14:paraId="7B5B501B"/>
        </w:tc>
        <w:tc>
          <w:tcPr>
            <w:tcW w:w="894" w:type="dxa"/>
            <w:vAlign w:val="center"/>
          </w:tcPr>
          <w:p w14:paraId="791D1A49"/>
        </w:tc>
        <w:tc>
          <w:tcPr>
            <w:tcW w:w="894" w:type="dxa"/>
            <w:vAlign w:val="center"/>
          </w:tcPr>
          <w:p w14:paraId="6C8653BC"/>
        </w:tc>
        <w:tc>
          <w:tcPr>
            <w:tcW w:w="714" w:type="dxa"/>
            <w:vAlign w:val="center"/>
          </w:tcPr>
          <w:p w14:paraId="78473ED1"/>
        </w:tc>
      </w:tr>
      <w:tr w14:paraId="6913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5713527F"/>
        </w:tc>
        <w:tc>
          <w:tcPr>
            <w:tcW w:w="1072" w:type="dxa"/>
            <w:vAlign w:val="center"/>
          </w:tcPr>
          <w:p w14:paraId="1B50AEE7"/>
        </w:tc>
        <w:tc>
          <w:tcPr>
            <w:tcW w:w="1430" w:type="dxa"/>
            <w:vAlign w:val="center"/>
          </w:tcPr>
          <w:p w14:paraId="01528274"/>
        </w:tc>
        <w:tc>
          <w:tcPr>
            <w:tcW w:w="1610" w:type="dxa"/>
            <w:vAlign w:val="center"/>
          </w:tcPr>
          <w:p w14:paraId="556347E6"/>
        </w:tc>
        <w:tc>
          <w:tcPr>
            <w:tcW w:w="1072" w:type="dxa"/>
            <w:vAlign w:val="center"/>
          </w:tcPr>
          <w:p w14:paraId="5CCA1F64"/>
        </w:tc>
        <w:tc>
          <w:tcPr>
            <w:tcW w:w="1073" w:type="dxa"/>
            <w:vAlign w:val="center"/>
          </w:tcPr>
          <w:p w14:paraId="512326A7"/>
        </w:tc>
        <w:tc>
          <w:tcPr>
            <w:tcW w:w="894" w:type="dxa"/>
            <w:vAlign w:val="center"/>
          </w:tcPr>
          <w:p w14:paraId="4C8EC104"/>
        </w:tc>
        <w:tc>
          <w:tcPr>
            <w:tcW w:w="894" w:type="dxa"/>
            <w:vAlign w:val="center"/>
          </w:tcPr>
          <w:p w14:paraId="1B8F82F5"/>
        </w:tc>
        <w:tc>
          <w:tcPr>
            <w:tcW w:w="714" w:type="dxa"/>
            <w:vAlign w:val="center"/>
          </w:tcPr>
          <w:p w14:paraId="6B9FB5F0"/>
        </w:tc>
      </w:tr>
      <w:tr w14:paraId="709A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2F76E10C"/>
        </w:tc>
        <w:tc>
          <w:tcPr>
            <w:tcW w:w="1072" w:type="dxa"/>
            <w:vAlign w:val="center"/>
          </w:tcPr>
          <w:p w14:paraId="7EA4691D"/>
        </w:tc>
        <w:tc>
          <w:tcPr>
            <w:tcW w:w="1430" w:type="dxa"/>
            <w:vAlign w:val="center"/>
          </w:tcPr>
          <w:p w14:paraId="046182FD"/>
        </w:tc>
        <w:tc>
          <w:tcPr>
            <w:tcW w:w="1610" w:type="dxa"/>
            <w:vAlign w:val="center"/>
          </w:tcPr>
          <w:p w14:paraId="2BEAC45B"/>
        </w:tc>
        <w:tc>
          <w:tcPr>
            <w:tcW w:w="1072" w:type="dxa"/>
            <w:vAlign w:val="center"/>
          </w:tcPr>
          <w:p w14:paraId="687BA37C"/>
        </w:tc>
        <w:tc>
          <w:tcPr>
            <w:tcW w:w="1073" w:type="dxa"/>
            <w:vAlign w:val="center"/>
          </w:tcPr>
          <w:p w14:paraId="6A3BB060"/>
        </w:tc>
        <w:tc>
          <w:tcPr>
            <w:tcW w:w="894" w:type="dxa"/>
            <w:vAlign w:val="center"/>
          </w:tcPr>
          <w:p w14:paraId="0EEA3509"/>
        </w:tc>
        <w:tc>
          <w:tcPr>
            <w:tcW w:w="894" w:type="dxa"/>
            <w:vAlign w:val="center"/>
          </w:tcPr>
          <w:p w14:paraId="4A014BCC"/>
        </w:tc>
        <w:tc>
          <w:tcPr>
            <w:tcW w:w="714" w:type="dxa"/>
            <w:vAlign w:val="center"/>
          </w:tcPr>
          <w:p w14:paraId="2EC5AD6C"/>
        </w:tc>
      </w:tr>
      <w:tr w14:paraId="365C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7F9DD30E"/>
        </w:tc>
        <w:tc>
          <w:tcPr>
            <w:tcW w:w="1072" w:type="dxa"/>
            <w:vAlign w:val="center"/>
          </w:tcPr>
          <w:p w14:paraId="64B6C12F"/>
        </w:tc>
        <w:tc>
          <w:tcPr>
            <w:tcW w:w="1430" w:type="dxa"/>
            <w:vAlign w:val="center"/>
          </w:tcPr>
          <w:p w14:paraId="521E2714"/>
        </w:tc>
        <w:tc>
          <w:tcPr>
            <w:tcW w:w="1610" w:type="dxa"/>
            <w:vAlign w:val="center"/>
          </w:tcPr>
          <w:p w14:paraId="69CDFF88"/>
        </w:tc>
        <w:tc>
          <w:tcPr>
            <w:tcW w:w="1072" w:type="dxa"/>
            <w:vAlign w:val="center"/>
          </w:tcPr>
          <w:p w14:paraId="1ED0F95F"/>
        </w:tc>
        <w:tc>
          <w:tcPr>
            <w:tcW w:w="1073" w:type="dxa"/>
            <w:vAlign w:val="center"/>
          </w:tcPr>
          <w:p w14:paraId="51FB79BE"/>
        </w:tc>
        <w:tc>
          <w:tcPr>
            <w:tcW w:w="894" w:type="dxa"/>
            <w:vAlign w:val="center"/>
          </w:tcPr>
          <w:p w14:paraId="377A4BC2"/>
        </w:tc>
        <w:tc>
          <w:tcPr>
            <w:tcW w:w="894" w:type="dxa"/>
            <w:vAlign w:val="center"/>
          </w:tcPr>
          <w:p w14:paraId="69B9343B"/>
        </w:tc>
        <w:tc>
          <w:tcPr>
            <w:tcW w:w="714" w:type="dxa"/>
            <w:vAlign w:val="center"/>
          </w:tcPr>
          <w:p w14:paraId="0115A4B6"/>
        </w:tc>
      </w:tr>
      <w:tr w14:paraId="60D5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18DEA451"/>
        </w:tc>
        <w:tc>
          <w:tcPr>
            <w:tcW w:w="1072" w:type="dxa"/>
            <w:vAlign w:val="center"/>
          </w:tcPr>
          <w:p w14:paraId="30526B34"/>
        </w:tc>
        <w:tc>
          <w:tcPr>
            <w:tcW w:w="1430" w:type="dxa"/>
            <w:vAlign w:val="center"/>
          </w:tcPr>
          <w:p w14:paraId="64E77112"/>
        </w:tc>
        <w:tc>
          <w:tcPr>
            <w:tcW w:w="1610" w:type="dxa"/>
            <w:vAlign w:val="center"/>
          </w:tcPr>
          <w:p w14:paraId="1DE9AECF"/>
        </w:tc>
        <w:tc>
          <w:tcPr>
            <w:tcW w:w="1072" w:type="dxa"/>
            <w:vAlign w:val="center"/>
          </w:tcPr>
          <w:p w14:paraId="28E40AED"/>
        </w:tc>
        <w:tc>
          <w:tcPr>
            <w:tcW w:w="1073" w:type="dxa"/>
            <w:vAlign w:val="center"/>
          </w:tcPr>
          <w:p w14:paraId="4F83E3C3"/>
        </w:tc>
        <w:tc>
          <w:tcPr>
            <w:tcW w:w="894" w:type="dxa"/>
            <w:vAlign w:val="center"/>
          </w:tcPr>
          <w:p w14:paraId="11C59C7D"/>
        </w:tc>
        <w:tc>
          <w:tcPr>
            <w:tcW w:w="894" w:type="dxa"/>
            <w:vAlign w:val="center"/>
          </w:tcPr>
          <w:p w14:paraId="6511296C"/>
        </w:tc>
        <w:tc>
          <w:tcPr>
            <w:tcW w:w="714" w:type="dxa"/>
            <w:vAlign w:val="center"/>
          </w:tcPr>
          <w:p w14:paraId="5E6EEF0C"/>
        </w:tc>
      </w:tr>
      <w:tr w14:paraId="0FD3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7971E15E"/>
        </w:tc>
        <w:tc>
          <w:tcPr>
            <w:tcW w:w="1072" w:type="dxa"/>
            <w:vAlign w:val="center"/>
          </w:tcPr>
          <w:p w14:paraId="20DFCC9C"/>
        </w:tc>
        <w:tc>
          <w:tcPr>
            <w:tcW w:w="1430" w:type="dxa"/>
            <w:vAlign w:val="center"/>
          </w:tcPr>
          <w:p w14:paraId="44B94115"/>
        </w:tc>
        <w:tc>
          <w:tcPr>
            <w:tcW w:w="1610" w:type="dxa"/>
            <w:vAlign w:val="center"/>
          </w:tcPr>
          <w:p w14:paraId="12029641"/>
        </w:tc>
        <w:tc>
          <w:tcPr>
            <w:tcW w:w="1072" w:type="dxa"/>
            <w:vAlign w:val="center"/>
          </w:tcPr>
          <w:p w14:paraId="084AE401"/>
        </w:tc>
        <w:tc>
          <w:tcPr>
            <w:tcW w:w="1073" w:type="dxa"/>
            <w:vAlign w:val="center"/>
          </w:tcPr>
          <w:p w14:paraId="3C19AA2B"/>
        </w:tc>
        <w:tc>
          <w:tcPr>
            <w:tcW w:w="894" w:type="dxa"/>
            <w:vAlign w:val="center"/>
          </w:tcPr>
          <w:p w14:paraId="3FA2091D"/>
        </w:tc>
        <w:tc>
          <w:tcPr>
            <w:tcW w:w="894" w:type="dxa"/>
            <w:vAlign w:val="center"/>
          </w:tcPr>
          <w:p w14:paraId="4644810A"/>
        </w:tc>
        <w:tc>
          <w:tcPr>
            <w:tcW w:w="714" w:type="dxa"/>
            <w:vAlign w:val="center"/>
          </w:tcPr>
          <w:p w14:paraId="4D173EDD"/>
        </w:tc>
      </w:tr>
      <w:tr w14:paraId="1B9F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405AFAA2"/>
        </w:tc>
        <w:tc>
          <w:tcPr>
            <w:tcW w:w="1072" w:type="dxa"/>
            <w:vAlign w:val="center"/>
          </w:tcPr>
          <w:p w14:paraId="7D4DEAAB"/>
        </w:tc>
        <w:tc>
          <w:tcPr>
            <w:tcW w:w="1430" w:type="dxa"/>
            <w:vAlign w:val="center"/>
          </w:tcPr>
          <w:p w14:paraId="3130AFD0"/>
        </w:tc>
        <w:tc>
          <w:tcPr>
            <w:tcW w:w="1610" w:type="dxa"/>
            <w:vAlign w:val="center"/>
          </w:tcPr>
          <w:p w14:paraId="33D5849F"/>
        </w:tc>
        <w:tc>
          <w:tcPr>
            <w:tcW w:w="1072" w:type="dxa"/>
            <w:vAlign w:val="center"/>
          </w:tcPr>
          <w:p w14:paraId="214D9B3C"/>
        </w:tc>
        <w:tc>
          <w:tcPr>
            <w:tcW w:w="1073" w:type="dxa"/>
            <w:vAlign w:val="center"/>
          </w:tcPr>
          <w:p w14:paraId="39490D9C"/>
        </w:tc>
        <w:tc>
          <w:tcPr>
            <w:tcW w:w="894" w:type="dxa"/>
            <w:vAlign w:val="center"/>
          </w:tcPr>
          <w:p w14:paraId="429BF815"/>
        </w:tc>
        <w:tc>
          <w:tcPr>
            <w:tcW w:w="894" w:type="dxa"/>
            <w:vAlign w:val="center"/>
          </w:tcPr>
          <w:p w14:paraId="7489125F"/>
        </w:tc>
        <w:tc>
          <w:tcPr>
            <w:tcW w:w="714" w:type="dxa"/>
            <w:vAlign w:val="center"/>
          </w:tcPr>
          <w:p w14:paraId="4992B10F"/>
        </w:tc>
      </w:tr>
      <w:tr w14:paraId="6789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4ED8E2E6"/>
        </w:tc>
        <w:tc>
          <w:tcPr>
            <w:tcW w:w="1072" w:type="dxa"/>
            <w:vAlign w:val="center"/>
          </w:tcPr>
          <w:p w14:paraId="71855E5A"/>
        </w:tc>
        <w:tc>
          <w:tcPr>
            <w:tcW w:w="1430" w:type="dxa"/>
            <w:vAlign w:val="center"/>
          </w:tcPr>
          <w:p w14:paraId="2481A9DE"/>
        </w:tc>
        <w:tc>
          <w:tcPr>
            <w:tcW w:w="1610" w:type="dxa"/>
            <w:vAlign w:val="center"/>
          </w:tcPr>
          <w:p w14:paraId="1D5E7734"/>
        </w:tc>
        <w:tc>
          <w:tcPr>
            <w:tcW w:w="1072" w:type="dxa"/>
            <w:vAlign w:val="center"/>
          </w:tcPr>
          <w:p w14:paraId="4C0FB94B"/>
        </w:tc>
        <w:tc>
          <w:tcPr>
            <w:tcW w:w="1073" w:type="dxa"/>
            <w:vAlign w:val="center"/>
          </w:tcPr>
          <w:p w14:paraId="12443CF4"/>
        </w:tc>
        <w:tc>
          <w:tcPr>
            <w:tcW w:w="894" w:type="dxa"/>
            <w:vAlign w:val="center"/>
          </w:tcPr>
          <w:p w14:paraId="5EE313C9"/>
        </w:tc>
        <w:tc>
          <w:tcPr>
            <w:tcW w:w="894" w:type="dxa"/>
            <w:vAlign w:val="center"/>
          </w:tcPr>
          <w:p w14:paraId="487AFA3C"/>
        </w:tc>
        <w:tc>
          <w:tcPr>
            <w:tcW w:w="714" w:type="dxa"/>
            <w:vAlign w:val="center"/>
          </w:tcPr>
          <w:p w14:paraId="30DE9F12"/>
        </w:tc>
      </w:tr>
      <w:tr w14:paraId="6AF3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1AB9C246"/>
        </w:tc>
        <w:tc>
          <w:tcPr>
            <w:tcW w:w="1072" w:type="dxa"/>
            <w:vAlign w:val="center"/>
          </w:tcPr>
          <w:p w14:paraId="635EB731"/>
        </w:tc>
        <w:tc>
          <w:tcPr>
            <w:tcW w:w="1430" w:type="dxa"/>
            <w:vAlign w:val="center"/>
          </w:tcPr>
          <w:p w14:paraId="43A6C2BE"/>
        </w:tc>
        <w:tc>
          <w:tcPr>
            <w:tcW w:w="1610" w:type="dxa"/>
            <w:vAlign w:val="center"/>
          </w:tcPr>
          <w:p w14:paraId="6F89DB19"/>
        </w:tc>
        <w:tc>
          <w:tcPr>
            <w:tcW w:w="1072" w:type="dxa"/>
            <w:vAlign w:val="center"/>
          </w:tcPr>
          <w:p w14:paraId="16A73363"/>
        </w:tc>
        <w:tc>
          <w:tcPr>
            <w:tcW w:w="1073" w:type="dxa"/>
            <w:vAlign w:val="center"/>
          </w:tcPr>
          <w:p w14:paraId="276B269F"/>
        </w:tc>
        <w:tc>
          <w:tcPr>
            <w:tcW w:w="894" w:type="dxa"/>
            <w:vAlign w:val="center"/>
          </w:tcPr>
          <w:p w14:paraId="54B56A71"/>
        </w:tc>
        <w:tc>
          <w:tcPr>
            <w:tcW w:w="894" w:type="dxa"/>
            <w:vAlign w:val="center"/>
          </w:tcPr>
          <w:p w14:paraId="4EC1523B"/>
        </w:tc>
        <w:tc>
          <w:tcPr>
            <w:tcW w:w="714" w:type="dxa"/>
            <w:vAlign w:val="center"/>
          </w:tcPr>
          <w:p w14:paraId="697C91D3"/>
        </w:tc>
      </w:tr>
    </w:tbl>
    <w:p w14:paraId="0F9885ED">
      <w:pPr>
        <w:adjustRightInd w:val="0"/>
      </w:pPr>
    </w:p>
    <w:p w14:paraId="6956A126">
      <w:pPr>
        <w:ind w:firstLine="420" w:firstLineChars="200"/>
        <w:rPr>
          <w:spacing w:val="20"/>
          <w:u w:val="single"/>
        </w:rPr>
      </w:pPr>
      <w:r>
        <w:t xml:space="preserve">投标人全称： </w:t>
      </w:r>
      <w:r>
        <w:rPr>
          <w:u w:val="single"/>
        </w:rPr>
        <w:t xml:space="preserve">                     </w:t>
      </w:r>
      <w:r>
        <w:t>（盖单位公章）</w:t>
      </w:r>
    </w:p>
    <w:p w14:paraId="3B7116A8">
      <w:pPr>
        <w:ind w:firstLine="420" w:firstLineChars="200"/>
      </w:pPr>
      <w:r>
        <w:t>日期：2025年  月  日</w:t>
      </w:r>
    </w:p>
    <w:p w14:paraId="7C7EFB6D"/>
    <w:p w14:paraId="2E8080FB">
      <w:pPr>
        <w:ind w:firstLine="420" w:firstLineChars="200"/>
        <w:rPr>
          <w:rFonts w:eastAsia="楷体"/>
        </w:rPr>
      </w:pPr>
      <w:r>
        <w:rPr>
          <w:rFonts w:eastAsia="楷体"/>
        </w:rPr>
        <w:t>填表说明：</w:t>
      </w:r>
    </w:p>
    <w:p w14:paraId="12E0E4BE">
      <w:pPr>
        <w:ind w:firstLine="420" w:firstLineChars="200"/>
        <w:rPr>
          <w:rFonts w:eastAsia="楷体"/>
        </w:rPr>
      </w:pPr>
      <w:r>
        <w:rPr>
          <w:rFonts w:eastAsia="楷体"/>
        </w:rPr>
        <w:t>（1）此表不提供，可视为无业绩。</w:t>
      </w:r>
    </w:p>
    <w:p w14:paraId="58B41268">
      <w:pPr>
        <w:ind w:firstLine="420" w:firstLineChars="200"/>
        <w:rPr>
          <w:rFonts w:eastAsia="楷体"/>
        </w:rPr>
      </w:pPr>
      <w:r>
        <w:rPr>
          <w:rFonts w:eastAsia="楷体"/>
        </w:rPr>
        <w:t>（2）此表仅提供了格式，表格不够可自行增加。</w:t>
      </w:r>
    </w:p>
    <w:p w14:paraId="0F330144">
      <w:pPr>
        <w:ind w:firstLine="420" w:firstLineChars="200"/>
        <w:rPr>
          <w:rFonts w:eastAsia="楷体"/>
        </w:rPr>
      </w:pPr>
      <w:r>
        <w:rPr>
          <w:rFonts w:eastAsia="楷体"/>
        </w:rPr>
        <w:t>（3）表后附合同等相关证明材料。</w:t>
      </w:r>
    </w:p>
    <w:p w14:paraId="32C44D3E">
      <w:pPr>
        <w:ind w:firstLine="420" w:firstLineChars="200"/>
        <w:rPr>
          <w:rFonts w:eastAsia="楷体"/>
        </w:rPr>
      </w:pPr>
      <w:r>
        <w:rPr>
          <w:rFonts w:eastAsia="楷体"/>
        </w:rPr>
        <w:t>（4）评标办法所要求资料请务必提供。</w:t>
      </w:r>
    </w:p>
    <w:p w14:paraId="2FD41E90">
      <w:r>
        <w:br w:type="page"/>
      </w:r>
    </w:p>
    <w:p w14:paraId="77A54862">
      <w:pPr>
        <w:pStyle w:val="4"/>
        <w:ind w:firstLine="420"/>
      </w:pPr>
      <w:bookmarkStart w:id="165" w:name="_Toc426996339"/>
      <w:bookmarkStart w:id="166" w:name="_Toc345575547"/>
      <w:bookmarkStart w:id="167" w:name="_Toc245088206"/>
      <w:bookmarkStart w:id="168" w:name="_Toc345575544"/>
      <w:r>
        <w:t>八、</w:t>
      </w:r>
      <w:bookmarkEnd w:id="165"/>
      <w:bookmarkEnd w:id="166"/>
      <w:r>
        <w:t>提供针对本项目的完整技术解决方案</w:t>
      </w:r>
    </w:p>
    <w:bookmarkEnd w:id="167"/>
    <w:bookmarkEnd w:id="168"/>
    <w:p w14:paraId="1AD6E226">
      <w:pPr>
        <w:jc w:val="center"/>
        <w:rPr>
          <w:rFonts w:eastAsia="黑体"/>
          <w:sz w:val="28"/>
          <w:szCs w:val="36"/>
        </w:rPr>
      </w:pPr>
      <w:r>
        <w:rPr>
          <w:rFonts w:eastAsia="黑体"/>
          <w:sz w:val="28"/>
          <w:szCs w:val="36"/>
        </w:rPr>
        <w:t>提供针对本项目的完整技术解决方案</w:t>
      </w:r>
    </w:p>
    <w:p w14:paraId="40AE79BC">
      <w:pPr>
        <w:pStyle w:val="4"/>
        <w:ind w:firstLine="420"/>
      </w:pPr>
      <w:r>
        <w:t>（一）供货清单</w:t>
      </w:r>
    </w:p>
    <w:p w14:paraId="00810867">
      <w:pPr>
        <w:jc w:val="center"/>
        <w:rPr>
          <w:rFonts w:eastAsia="黑体"/>
          <w:sz w:val="28"/>
          <w:szCs w:val="36"/>
        </w:rPr>
      </w:pPr>
      <w:r>
        <w:rPr>
          <w:rFonts w:eastAsia="黑体"/>
          <w:sz w:val="28"/>
          <w:szCs w:val="36"/>
        </w:rPr>
        <w:t>供货清单</w:t>
      </w:r>
    </w:p>
    <w:p w14:paraId="712C087E">
      <w:r>
        <w:t>采购人：浙江广播电视集团</w:t>
      </w:r>
    </w:p>
    <w:p w14:paraId="414EC901">
      <w:r>
        <w:t>项目名称：浙江卫视4K超高清频道制播设备更新改造项目超高清监控设备系统</w:t>
      </w:r>
    </w:p>
    <w:p w14:paraId="0681FAB7">
      <w:r>
        <w:t>项目编号：</w:t>
      </w:r>
      <w:r>
        <w:rPr>
          <w:rFonts w:hint="eastAsia"/>
        </w:rPr>
        <w:t>CTZB-2025020108</w:t>
      </w:r>
    </w:p>
    <w:p w14:paraId="437BFFAB">
      <w:r>
        <w:t>标段名称：超高清监控设备系统</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5"/>
        <w:gridCol w:w="1673"/>
        <w:gridCol w:w="1672"/>
        <w:gridCol w:w="1300"/>
        <w:gridCol w:w="1486"/>
        <w:gridCol w:w="1300"/>
        <w:gridCol w:w="1115"/>
      </w:tblGrid>
      <w:tr w14:paraId="2D5AC3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14:paraId="070C1E03">
            <w:pPr>
              <w:jc w:val="center"/>
            </w:pPr>
            <w:r>
              <w:t>序号</w:t>
            </w:r>
          </w:p>
        </w:tc>
        <w:tc>
          <w:tcPr>
            <w:tcW w:w="1654" w:type="dxa"/>
            <w:vAlign w:val="center"/>
          </w:tcPr>
          <w:p w14:paraId="76E8193A">
            <w:pPr>
              <w:jc w:val="center"/>
            </w:pPr>
            <w:r>
              <w:t>名称</w:t>
            </w:r>
          </w:p>
        </w:tc>
        <w:tc>
          <w:tcPr>
            <w:tcW w:w="1654" w:type="dxa"/>
            <w:vAlign w:val="center"/>
          </w:tcPr>
          <w:p w14:paraId="411CB27E">
            <w:pPr>
              <w:jc w:val="center"/>
            </w:pPr>
            <w:r>
              <w:t>主要技术指标</w:t>
            </w:r>
          </w:p>
        </w:tc>
        <w:tc>
          <w:tcPr>
            <w:tcW w:w="1286" w:type="dxa"/>
            <w:vAlign w:val="center"/>
          </w:tcPr>
          <w:p w14:paraId="04F85F53">
            <w:pPr>
              <w:jc w:val="center"/>
            </w:pPr>
            <w:r>
              <w:t>规格型号</w:t>
            </w:r>
          </w:p>
        </w:tc>
        <w:tc>
          <w:tcPr>
            <w:tcW w:w="1470" w:type="dxa"/>
            <w:vAlign w:val="center"/>
          </w:tcPr>
          <w:p w14:paraId="476D9492">
            <w:pPr>
              <w:jc w:val="center"/>
            </w:pPr>
            <w:r>
              <w:t>制造商/产地/品牌</w:t>
            </w:r>
          </w:p>
        </w:tc>
        <w:tc>
          <w:tcPr>
            <w:tcW w:w="1286" w:type="dxa"/>
            <w:vAlign w:val="center"/>
          </w:tcPr>
          <w:p w14:paraId="51E97F54">
            <w:pPr>
              <w:jc w:val="center"/>
            </w:pPr>
            <w:r>
              <w:t>数量</w:t>
            </w:r>
          </w:p>
        </w:tc>
        <w:tc>
          <w:tcPr>
            <w:tcW w:w="1103" w:type="dxa"/>
            <w:vAlign w:val="center"/>
          </w:tcPr>
          <w:p w14:paraId="05C68EA3">
            <w:pPr>
              <w:jc w:val="center"/>
            </w:pPr>
            <w:r>
              <w:t>备注</w:t>
            </w:r>
          </w:p>
        </w:tc>
      </w:tr>
      <w:tr w14:paraId="0D30D1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14:paraId="0E195F37">
            <w:pPr>
              <w:jc w:val="center"/>
            </w:pPr>
            <w:r>
              <w:t>1</w:t>
            </w:r>
          </w:p>
        </w:tc>
        <w:tc>
          <w:tcPr>
            <w:tcW w:w="1654" w:type="dxa"/>
            <w:vAlign w:val="center"/>
          </w:tcPr>
          <w:p w14:paraId="7E66779A">
            <w:pPr>
              <w:jc w:val="center"/>
            </w:pPr>
          </w:p>
        </w:tc>
        <w:tc>
          <w:tcPr>
            <w:tcW w:w="1654" w:type="dxa"/>
            <w:vAlign w:val="center"/>
          </w:tcPr>
          <w:p w14:paraId="3C0738BF">
            <w:pPr>
              <w:jc w:val="center"/>
            </w:pPr>
          </w:p>
        </w:tc>
        <w:tc>
          <w:tcPr>
            <w:tcW w:w="1286" w:type="dxa"/>
            <w:vAlign w:val="center"/>
          </w:tcPr>
          <w:p w14:paraId="7C18BD24">
            <w:pPr>
              <w:jc w:val="center"/>
            </w:pPr>
          </w:p>
        </w:tc>
        <w:tc>
          <w:tcPr>
            <w:tcW w:w="1470" w:type="dxa"/>
            <w:vAlign w:val="center"/>
          </w:tcPr>
          <w:p w14:paraId="5C1D1266">
            <w:pPr>
              <w:jc w:val="center"/>
            </w:pPr>
          </w:p>
        </w:tc>
        <w:tc>
          <w:tcPr>
            <w:tcW w:w="1286" w:type="dxa"/>
            <w:vAlign w:val="center"/>
          </w:tcPr>
          <w:p w14:paraId="6257CADD">
            <w:pPr>
              <w:jc w:val="center"/>
            </w:pPr>
          </w:p>
        </w:tc>
        <w:tc>
          <w:tcPr>
            <w:tcW w:w="1103" w:type="dxa"/>
            <w:vAlign w:val="center"/>
          </w:tcPr>
          <w:p w14:paraId="5D0E6B22">
            <w:pPr>
              <w:jc w:val="center"/>
            </w:pPr>
          </w:p>
        </w:tc>
      </w:tr>
      <w:tr w14:paraId="06E9A6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14:paraId="24F2D52E">
            <w:pPr>
              <w:jc w:val="center"/>
            </w:pPr>
            <w:r>
              <w:t>2</w:t>
            </w:r>
          </w:p>
        </w:tc>
        <w:tc>
          <w:tcPr>
            <w:tcW w:w="1654" w:type="dxa"/>
            <w:vAlign w:val="center"/>
          </w:tcPr>
          <w:p w14:paraId="12E91C42">
            <w:pPr>
              <w:jc w:val="center"/>
            </w:pPr>
          </w:p>
        </w:tc>
        <w:tc>
          <w:tcPr>
            <w:tcW w:w="1654" w:type="dxa"/>
            <w:vAlign w:val="center"/>
          </w:tcPr>
          <w:p w14:paraId="13EDBB96">
            <w:pPr>
              <w:jc w:val="center"/>
            </w:pPr>
          </w:p>
        </w:tc>
        <w:tc>
          <w:tcPr>
            <w:tcW w:w="1286" w:type="dxa"/>
            <w:vAlign w:val="center"/>
          </w:tcPr>
          <w:p w14:paraId="22423865">
            <w:pPr>
              <w:jc w:val="center"/>
            </w:pPr>
          </w:p>
        </w:tc>
        <w:tc>
          <w:tcPr>
            <w:tcW w:w="1470" w:type="dxa"/>
            <w:vAlign w:val="center"/>
          </w:tcPr>
          <w:p w14:paraId="617A386E">
            <w:pPr>
              <w:jc w:val="center"/>
            </w:pPr>
          </w:p>
        </w:tc>
        <w:tc>
          <w:tcPr>
            <w:tcW w:w="1286" w:type="dxa"/>
            <w:vAlign w:val="center"/>
          </w:tcPr>
          <w:p w14:paraId="28D3C794">
            <w:pPr>
              <w:jc w:val="center"/>
            </w:pPr>
          </w:p>
        </w:tc>
        <w:tc>
          <w:tcPr>
            <w:tcW w:w="1103" w:type="dxa"/>
            <w:vAlign w:val="center"/>
          </w:tcPr>
          <w:p w14:paraId="5F9C36A8">
            <w:pPr>
              <w:jc w:val="center"/>
            </w:pPr>
          </w:p>
        </w:tc>
      </w:tr>
      <w:tr w14:paraId="7326C5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14:paraId="4C9A8E5B">
            <w:pPr>
              <w:jc w:val="center"/>
            </w:pPr>
            <w:r>
              <w:t>3</w:t>
            </w:r>
          </w:p>
        </w:tc>
        <w:tc>
          <w:tcPr>
            <w:tcW w:w="1654" w:type="dxa"/>
            <w:vAlign w:val="center"/>
          </w:tcPr>
          <w:p w14:paraId="605414FE">
            <w:pPr>
              <w:jc w:val="center"/>
            </w:pPr>
          </w:p>
        </w:tc>
        <w:tc>
          <w:tcPr>
            <w:tcW w:w="1654" w:type="dxa"/>
            <w:vAlign w:val="center"/>
          </w:tcPr>
          <w:p w14:paraId="14B64F9C">
            <w:pPr>
              <w:jc w:val="center"/>
            </w:pPr>
          </w:p>
        </w:tc>
        <w:tc>
          <w:tcPr>
            <w:tcW w:w="1286" w:type="dxa"/>
            <w:vAlign w:val="center"/>
          </w:tcPr>
          <w:p w14:paraId="3118C666">
            <w:pPr>
              <w:jc w:val="center"/>
            </w:pPr>
          </w:p>
        </w:tc>
        <w:tc>
          <w:tcPr>
            <w:tcW w:w="1470" w:type="dxa"/>
            <w:vAlign w:val="center"/>
          </w:tcPr>
          <w:p w14:paraId="1E800FC6">
            <w:pPr>
              <w:jc w:val="center"/>
            </w:pPr>
          </w:p>
        </w:tc>
        <w:tc>
          <w:tcPr>
            <w:tcW w:w="1286" w:type="dxa"/>
            <w:vAlign w:val="center"/>
          </w:tcPr>
          <w:p w14:paraId="31E9D4CE">
            <w:pPr>
              <w:jc w:val="center"/>
            </w:pPr>
          </w:p>
        </w:tc>
        <w:tc>
          <w:tcPr>
            <w:tcW w:w="1103" w:type="dxa"/>
            <w:vAlign w:val="center"/>
          </w:tcPr>
          <w:p w14:paraId="7295AD50">
            <w:pPr>
              <w:jc w:val="center"/>
            </w:pPr>
          </w:p>
        </w:tc>
      </w:tr>
      <w:tr w14:paraId="3A92DC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14:paraId="31619E32">
            <w:pPr>
              <w:jc w:val="center"/>
            </w:pPr>
            <w:r>
              <w:t>……</w:t>
            </w:r>
          </w:p>
        </w:tc>
        <w:tc>
          <w:tcPr>
            <w:tcW w:w="1654" w:type="dxa"/>
            <w:vAlign w:val="center"/>
          </w:tcPr>
          <w:p w14:paraId="08FEB95C">
            <w:pPr>
              <w:jc w:val="center"/>
            </w:pPr>
            <w:r>
              <w:rPr>
                <w:b/>
                <w:bCs/>
              </w:rPr>
              <w:t>随机备品备件</w:t>
            </w:r>
          </w:p>
        </w:tc>
        <w:tc>
          <w:tcPr>
            <w:tcW w:w="1654" w:type="dxa"/>
            <w:vAlign w:val="center"/>
          </w:tcPr>
          <w:p w14:paraId="2F19C60E">
            <w:pPr>
              <w:jc w:val="center"/>
            </w:pPr>
          </w:p>
        </w:tc>
        <w:tc>
          <w:tcPr>
            <w:tcW w:w="1286" w:type="dxa"/>
            <w:vAlign w:val="center"/>
          </w:tcPr>
          <w:p w14:paraId="0ACFD371">
            <w:pPr>
              <w:jc w:val="center"/>
            </w:pPr>
          </w:p>
        </w:tc>
        <w:tc>
          <w:tcPr>
            <w:tcW w:w="1470" w:type="dxa"/>
            <w:vAlign w:val="center"/>
          </w:tcPr>
          <w:p w14:paraId="61EF4D0C">
            <w:pPr>
              <w:jc w:val="center"/>
            </w:pPr>
          </w:p>
        </w:tc>
        <w:tc>
          <w:tcPr>
            <w:tcW w:w="1286" w:type="dxa"/>
            <w:vAlign w:val="center"/>
          </w:tcPr>
          <w:p w14:paraId="346BABA3">
            <w:pPr>
              <w:jc w:val="center"/>
            </w:pPr>
          </w:p>
        </w:tc>
        <w:tc>
          <w:tcPr>
            <w:tcW w:w="1103" w:type="dxa"/>
            <w:vAlign w:val="center"/>
          </w:tcPr>
          <w:p w14:paraId="21A463BC">
            <w:pPr>
              <w:jc w:val="center"/>
            </w:pPr>
          </w:p>
        </w:tc>
      </w:tr>
      <w:tr w14:paraId="6B78B6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14:paraId="2F2C3142">
            <w:pPr>
              <w:jc w:val="center"/>
            </w:pPr>
          </w:p>
        </w:tc>
        <w:tc>
          <w:tcPr>
            <w:tcW w:w="1654" w:type="dxa"/>
            <w:vAlign w:val="center"/>
          </w:tcPr>
          <w:p w14:paraId="4D6A7396">
            <w:pPr>
              <w:jc w:val="center"/>
              <w:rPr>
                <w:b/>
                <w:bCs/>
              </w:rPr>
            </w:pPr>
          </w:p>
        </w:tc>
        <w:tc>
          <w:tcPr>
            <w:tcW w:w="1654" w:type="dxa"/>
            <w:vAlign w:val="center"/>
          </w:tcPr>
          <w:p w14:paraId="07E12DB1">
            <w:pPr>
              <w:jc w:val="center"/>
            </w:pPr>
          </w:p>
        </w:tc>
        <w:tc>
          <w:tcPr>
            <w:tcW w:w="1286" w:type="dxa"/>
            <w:vAlign w:val="center"/>
          </w:tcPr>
          <w:p w14:paraId="64A29DDD">
            <w:pPr>
              <w:jc w:val="center"/>
            </w:pPr>
          </w:p>
        </w:tc>
        <w:tc>
          <w:tcPr>
            <w:tcW w:w="1470" w:type="dxa"/>
            <w:vAlign w:val="center"/>
          </w:tcPr>
          <w:p w14:paraId="4D8F1AD3">
            <w:pPr>
              <w:jc w:val="center"/>
            </w:pPr>
          </w:p>
        </w:tc>
        <w:tc>
          <w:tcPr>
            <w:tcW w:w="1286" w:type="dxa"/>
            <w:vAlign w:val="center"/>
          </w:tcPr>
          <w:p w14:paraId="0604EDF1">
            <w:pPr>
              <w:jc w:val="center"/>
            </w:pPr>
          </w:p>
        </w:tc>
        <w:tc>
          <w:tcPr>
            <w:tcW w:w="1103" w:type="dxa"/>
            <w:vAlign w:val="center"/>
          </w:tcPr>
          <w:p w14:paraId="0628EF80">
            <w:pPr>
              <w:jc w:val="center"/>
            </w:pPr>
          </w:p>
        </w:tc>
      </w:tr>
      <w:tr w14:paraId="3F034B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14:paraId="1108A964">
            <w:pPr>
              <w:jc w:val="center"/>
            </w:pPr>
          </w:p>
        </w:tc>
        <w:tc>
          <w:tcPr>
            <w:tcW w:w="1654" w:type="dxa"/>
            <w:vAlign w:val="center"/>
          </w:tcPr>
          <w:p w14:paraId="145724B1">
            <w:pPr>
              <w:jc w:val="center"/>
              <w:rPr>
                <w:b/>
                <w:bCs/>
              </w:rPr>
            </w:pPr>
          </w:p>
        </w:tc>
        <w:tc>
          <w:tcPr>
            <w:tcW w:w="1654" w:type="dxa"/>
            <w:vAlign w:val="center"/>
          </w:tcPr>
          <w:p w14:paraId="6E275917">
            <w:pPr>
              <w:jc w:val="center"/>
            </w:pPr>
          </w:p>
        </w:tc>
        <w:tc>
          <w:tcPr>
            <w:tcW w:w="1286" w:type="dxa"/>
            <w:vAlign w:val="center"/>
          </w:tcPr>
          <w:p w14:paraId="7691A96F">
            <w:pPr>
              <w:jc w:val="center"/>
            </w:pPr>
          </w:p>
        </w:tc>
        <w:tc>
          <w:tcPr>
            <w:tcW w:w="1470" w:type="dxa"/>
            <w:vAlign w:val="center"/>
          </w:tcPr>
          <w:p w14:paraId="4D1DFEAF">
            <w:pPr>
              <w:jc w:val="center"/>
            </w:pPr>
          </w:p>
        </w:tc>
        <w:tc>
          <w:tcPr>
            <w:tcW w:w="1286" w:type="dxa"/>
            <w:vAlign w:val="center"/>
          </w:tcPr>
          <w:p w14:paraId="12C0670E">
            <w:pPr>
              <w:jc w:val="center"/>
            </w:pPr>
          </w:p>
        </w:tc>
        <w:tc>
          <w:tcPr>
            <w:tcW w:w="1103" w:type="dxa"/>
            <w:vAlign w:val="center"/>
          </w:tcPr>
          <w:p w14:paraId="7A3E31A4">
            <w:pPr>
              <w:jc w:val="center"/>
            </w:pPr>
          </w:p>
        </w:tc>
      </w:tr>
    </w:tbl>
    <w:p w14:paraId="7C68CFA5"/>
    <w:p w14:paraId="5BF2F143">
      <w:pPr>
        <w:adjustRightInd w:val="0"/>
        <w:ind w:firstLine="420" w:firstLineChars="200"/>
        <w:rPr>
          <w:spacing w:val="20"/>
          <w:u w:val="single"/>
        </w:rPr>
      </w:pPr>
      <w:r>
        <w:t>投标人全称：</w:t>
      </w:r>
      <w:r>
        <w:rPr>
          <w:u w:val="single"/>
        </w:rPr>
        <w:t xml:space="preserve">                       </w:t>
      </w:r>
      <w:r>
        <w:t>（盖单位公章）</w:t>
      </w:r>
    </w:p>
    <w:p w14:paraId="121E8F27">
      <w:pPr>
        <w:adjustRightInd w:val="0"/>
        <w:ind w:firstLine="420" w:firstLineChars="200"/>
      </w:pPr>
      <w:r>
        <w:t>日期：2025年  月  日</w:t>
      </w:r>
    </w:p>
    <w:p w14:paraId="39668FA7"/>
    <w:p w14:paraId="2EA1D442">
      <w:pPr>
        <w:ind w:firstLine="420" w:firstLineChars="200"/>
        <w:rPr>
          <w:rFonts w:eastAsia="楷体"/>
        </w:rPr>
      </w:pPr>
      <w:r>
        <w:rPr>
          <w:rFonts w:eastAsia="楷体"/>
        </w:rPr>
        <w:t>填表说明：</w:t>
      </w:r>
    </w:p>
    <w:p w14:paraId="1158B29C">
      <w:pPr>
        <w:ind w:firstLine="420" w:firstLineChars="200"/>
        <w:rPr>
          <w:rFonts w:eastAsia="楷体"/>
        </w:rPr>
      </w:pPr>
      <w:r>
        <w:rPr>
          <w:rFonts w:eastAsia="楷体"/>
        </w:rPr>
        <w:t>（1）供货清单应为供货到现场的所有设备、资料、备件等，将作为验收的依据，供货清单中包含内容的价格均在《开标一览表》中填报。意同装箱清单。</w:t>
      </w:r>
    </w:p>
    <w:p w14:paraId="12C8BADB">
      <w:pPr>
        <w:ind w:firstLine="420" w:firstLineChars="200"/>
        <w:rPr>
          <w:rFonts w:eastAsia="楷体"/>
        </w:rPr>
      </w:pPr>
      <w:r>
        <w:rPr>
          <w:rFonts w:eastAsia="楷体"/>
        </w:rPr>
        <w:t>（2）如采购产品为政府采购节能产品、政府采购环境标志产品的，在备注栏内进行说明。并在投标文件提供相关认证证书。</w:t>
      </w:r>
    </w:p>
    <w:p w14:paraId="39B50F2B">
      <w:pPr>
        <w:jc w:val="center"/>
        <w:rPr>
          <w:rFonts w:eastAsia="黑体"/>
          <w:sz w:val="28"/>
          <w:szCs w:val="36"/>
        </w:rPr>
      </w:pPr>
      <w:r>
        <w:rPr>
          <w:rFonts w:eastAsia="黑体"/>
          <w:sz w:val="28"/>
          <w:szCs w:val="36"/>
        </w:rPr>
        <w:t>政府强制采购的节能产品用于本项目的承诺书</w:t>
      </w:r>
    </w:p>
    <w:p w14:paraId="7213B385">
      <w:pPr>
        <w:ind w:firstLine="420" w:firstLineChars="200"/>
      </w:pPr>
      <w:r>
        <w:t>根据财政部、国家发展改革委、生态环境部、国家市场监督管理总局《关于调整优化节能产品、环境标志产品政府采购执行机制的通知》财库〔2019〕9号文件规定。本项目中如有产品为政府强制采购的节能品目产品，作为本项目的供应商，承诺将采购经《参与实施政府采购节能产品认证机构名录》中的机构认证的节能产品用于本项目。</w:t>
      </w:r>
    </w:p>
    <w:p w14:paraId="78DAD96B">
      <w:pPr>
        <w:adjustRightInd w:val="0"/>
        <w:ind w:firstLine="420" w:firstLineChars="200"/>
        <w:rPr>
          <w:spacing w:val="20"/>
          <w:u w:val="single"/>
        </w:rPr>
      </w:pPr>
      <w:r>
        <w:t>投标人全称：</w:t>
      </w:r>
      <w:r>
        <w:rPr>
          <w:u w:val="single"/>
        </w:rPr>
        <w:t xml:space="preserve">                       </w:t>
      </w:r>
      <w:r>
        <w:t>（盖单位公章）</w:t>
      </w:r>
    </w:p>
    <w:p w14:paraId="7ED3D17B">
      <w:pPr>
        <w:adjustRightInd w:val="0"/>
        <w:ind w:firstLine="420" w:firstLineChars="200"/>
      </w:pPr>
      <w:r>
        <w:t>日期：2025年  月  日</w:t>
      </w:r>
    </w:p>
    <w:p w14:paraId="1F186661">
      <w:pPr>
        <w:jc w:val="center"/>
        <w:rPr>
          <w:rFonts w:eastAsia="黑体"/>
          <w:bCs/>
          <w:spacing w:val="6"/>
          <w:sz w:val="28"/>
          <w:szCs w:val="28"/>
        </w:rPr>
      </w:pPr>
      <w:r>
        <w:rPr>
          <w:rFonts w:eastAsia="黑体"/>
          <w:bCs/>
          <w:spacing w:val="6"/>
          <w:sz w:val="28"/>
          <w:szCs w:val="28"/>
        </w:rPr>
        <w:t>其他节能环保产品使用情况</w:t>
      </w:r>
    </w:p>
    <w:p w14:paraId="061C531C">
      <w:pPr>
        <w:adjustRightInd w:val="0"/>
        <w:ind w:firstLine="420" w:firstLineChars="200"/>
      </w:pPr>
      <w:r>
        <w:t>供应商在本项目中使用属于品目清单（见招标文件附件10）范围的未标</w:t>
      </w:r>
      <w:r>
        <w:rPr>
          <w:color w:val="000000"/>
        </w:rPr>
        <w:t>★</w:t>
      </w:r>
      <w:r>
        <w:t>产品，具有国家确定的认证机构出具的、处于有效期之内的节能产品、环境标志产品认证证书产品，在投标文件中提供该产品节能产品、环境标志产品认证证书。</w:t>
      </w:r>
    </w:p>
    <w:p w14:paraId="07AD11AC">
      <w:pPr>
        <w:adjustRightInd w:val="0"/>
        <w:ind w:firstLine="420" w:firstLineChars="200"/>
      </w:pPr>
    </w:p>
    <w:p w14:paraId="158BA551">
      <w:pPr>
        <w:rPr>
          <w:rFonts w:eastAsia="黑体"/>
          <w:sz w:val="28"/>
          <w:szCs w:val="36"/>
        </w:rPr>
      </w:pPr>
      <w:r>
        <w:rPr>
          <w:rFonts w:eastAsia="黑体"/>
          <w:sz w:val="28"/>
          <w:szCs w:val="36"/>
        </w:rPr>
        <w:br w:type="page"/>
      </w:r>
    </w:p>
    <w:p w14:paraId="2951BFE3">
      <w:pPr>
        <w:jc w:val="center"/>
        <w:rPr>
          <w:rFonts w:eastAsia="黑体"/>
          <w:sz w:val="28"/>
          <w:szCs w:val="36"/>
        </w:rPr>
      </w:pPr>
      <w:r>
        <w:rPr>
          <w:rFonts w:eastAsia="黑体"/>
          <w:sz w:val="28"/>
          <w:szCs w:val="36"/>
        </w:rPr>
        <w:t>具有强制性产品认证的产品用于本项目的承诺书</w:t>
      </w:r>
    </w:p>
    <w:p w14:paraId="403B286E">
      <w:pPr>
        <w:ind w:firstLine="420" w:firstLineChars="200"/>
      </w:pPr>
      <w:r>
        <w:t>本项目中如有产品</w:t>
      </w:r>
      <w:r>
        <w:rPr>
          <w:rFonts w:eastAsia="Helvetica"/>
          <w:color w:val="333333"/>
          <w:shd w:val="clear" w:color="auto" w:fill="FFFFFF"/>
        </w:rPr>
        <w:t>列入</w:t>
      </w:r>
      <w:r>
        <w:rPr>
          <w:color w:val="333333"/>
          <w:shd w:val="clear" w:color="auto" w:fill="FFFFFF"/>
        </w:rPr>
        <w:t>最新《</w:t>
      </w:r>
      <w:r>
        <w:rPr>
          <w:rFonts w:eastAsia="Helvetica"/>
          <w:color w:val="333333"/>
          <w:shd w:val="clear" w:color="auto" w:fill="FFFFFF"/>
        </w:rPr>
        <w:t>强制性产品认证目录</w:t>
      </w:r>
      <w:r>
        <w:rPr>
          <w:color w:val="333333"/>
          <w:shd w:val="clear" w:color="auto" w:fill="FFFFFF"/>
        </w:rPr>
        <w:t>》</w:t>
      </w:r>
      <w:r>
        <w:rPr>
          <w:rFonts w:eastAsia="Helvetica"/>
          <w:color w:val="333333"/>
          <w:shd w:val="clear" w:color="auto" w:fill="FFFFFF"/>
        </w:rPr>
        <w:t>内</w:t>
      </w:r>
      <w:r>
        <w:rPr>
          <w:color w:val="333333"/>
          <w:shd w:val="clear" w:color="auto" w:fill="FFFFFF"/>
        </w:rPr>
        <w:t>。</w:t>
      </w:r>
      <w:r>
        <w:t>作为本项目的供应商，承诺将采购经国家确定的认证机构</w:t>
      </w:r>
      <w:r>
        <w:rPr>
          <w:rFonts w:eastAsia="Helvetica"/>
          <w:color w:val="333333"/>
          <w:shd w:val="clear" w:color="auto" w:fill="FFFFFF"/>
        </w:rPr>
        <w:t>强制性</w:t>
      </w:r>
      <w:r>
        <w:t>认证的</w:t>
      </w:r>
      <w:r>
        <w:rPr>
          <w:rFonts w:eastAsia="Helvetica"/>
          <w:color w:val="333333"/>
          <w:shd w:val="clear" w:color="auto" w:fill="FFFFFF"/>
        </w:rPr>
        <w:t>产品</w:t>
      </w:r>
      <w:r>
        <w:t>用于本项目，供货时提供对应产品的</w:t>
      </w:r>
      <w:r>
        <w:rPr>
          <w:color w:val="333333"/>
          <w:shd w:val="clear" w:color="auto" w:fill="FFFFFF"/>
        </w:rPr>
        <w:t>强制性产品认证证书。</w:t>
      </w:r>
    </w:p>
    <w:p w14:paraId="388AC9F2">
      <w:pPr>
        <w:adjustRightInd w:val="0"/>
        <w:ind w:firstLine="420" w:firstLineChars="200"/>
        <w:rPr>
          <w:spacing w:val="20"/>
          <w:u w:val="single"/>
        </w:rPr>
      </w:pPr>
      <w:r>
        <w:t>投标人全称：</w:t>
      </w:r>
      <w:r>
        <w:rPr>
          <w:u w:val="single"/>
        </w:rPr>
        <w:t xml:space="preserve">                       </w:t>
      </w:r>
      <w:r>
        <w:t>（盖单位公章）</w:t>
      </w:r>
    </w:p>
    <w:p w14:paraId="3F72156B">
      <w:pPr>
        <w:adjustRightInd w:val="0"/>
        <w:ind w:firstLine="420" w:firstLineChars="200"/>
      </w:pPr>
      <w:r>
        <w:t>日期：2025年  月  日</w:t>
      </w:r>
    </w:p>
    <w:p w14:paraId="16AC6ECF">
      <w:pPr>
        <w:ind w:firstLine="420" w:firstLineChars="200"/>
      </w:pPr>
    </w:p>
    <w:p w14:paraId="7023B2DE">
      <w:pPr>
        <w:pStyle w:val="4"/>
        <w:ind w:firstLine="420"/>
      </w:pPr>
      <w:r>
        <w:t>（二）产品技术说明</w:t>
      </w:r>
    </w:p>
    <w:p w14:paraId="2491ED47">
      <w:pPr>
        <w:jc w:val="center"/>
        <w:rPr>
          <w:rFonts w:eastAsia="黑体"/>
          <w:sz w:val="28"/>
          <w:szCs w:val="36"/>
        </w:rPr>
      </w:pPr>
      <w:r>
        <w:rPr>
          <w:rFonts w:eastAsia="黑体"/>
          <w:sz w:val="28"/>
          <w:szCs w:val="36"/>
        </w:rPr>
        <w:t>产品技术说明</w:t>
      </w:r>
    </w:p>
    <w:p w14:paraId="0D4895BC">
      <w:pPr>
        <w:ind w:firstLine="420" w:firstLineChars="200"/>
      </w:pPr>
      <w:r>
        <w:t>投标人须对产品主要技术参数、配置水平、结构、性能、特点和质量水平的详细描述，并提供权威机构出具的认证证书、第三方检测机构出具的检测报告、投标产品制造商公开发布的印刷资料（如有）、产品荣誉、产品专利证书；产品的市场评价材料；</w:t>
      </w:r>
    </w:p>
    <w:p w14:paraId="34A51814">
      <w:pPr>
        <w:jc w:val="center"/>
        <w:rPr>
          <w:rFonts w:eastAsia="黑体"/>
          <w:sz w:val="28"/>
          <w:szCs w:val="36"/>
        </w:rPr>
      </w:pPr>
      <w:r>
        <w:rPr>
          <w:rFonts w:eastAsia="黑体"/>
          <w:sz w:val="28"/>
          <w:szCs w:val="36"/>
        </w:rPr>
        <w:t>投标产品技术响应表</w:t>
      </w:r>
    </w:p>
    <w:p w14:paraId="3C997562">
      <w:r>
        <w:t>采购人：浙江广播电视集团</w:t>
      </w:r>
    </w:p>
    <w:p w14:paraId="6638FA54">
      <w:r>
        <w:t>项目名称：浙江卫视4K超高清频道制播设备更新改造项目超高清监控设备系统</w:t>
      </w:r>
    </w:p>
    <w:p w14:paraId="32E85E87">
      <w:r>
        <w:t>项目编号：</w:t>
      </w:r>
      <w:r>
        <w:rPr>
          <w:rFonts w:hint="eastAsia"/>
        </w:rPr>
        <w:t>CTZB-2025020108</w:t>
      </w:r>
    </w:p>
    <w:p w14:paraId="177F3E1B">
      <w:r>
        <w:t>标段名称：超高清监控设备系统</w:t>
      </w:r>
    </w:p>
    <w:tbl>
      <w:tblPr>
        <w:tblStyle w:val="2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6"/>
        <w:gridCol w:w="2814"/>
        <w:gridCol w:w="2224"/>
        <w:gridCol w:w="2443"/>
        <w:gridCol w:w="1174"/>
      </w:tblGrid>
      <w:tr w14:paraId="1E2CA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4" w:type="dxa"/>
            <w:gridSpan w:val="3"/>
            <w:tcBorders>
              <w:right w:val="single" w:color="auto" w:sz="4" w:space="0"/>
            </w:tcBorders>
            <w:vAlign w:val="center"/>
          </w:tcPr>
          <w:p w14:paraId="077E5C37">
            <w:pPr>
              <w:jc w:val="center"/>
              <w:rPr>
                <w:color w:val="000000"/>
              </w:rPr>
            </w:pPr>
            <w:r>
              <w:rPr>
                <w:color w:val="000000"/>
              </w:rPr>
              <w:t>招标文件要求</w:t>
            </w:r>
          </w:p>
        </w:tc>
        <w:tc>
          <w:tcPr>
            <w:tcW w:w="2443" w:type="dxa"/>
            <w:vMerge w:val="restart"/>
            <w:tcBorders>
              <w:left w:val="single" w:color="auto" w:sz="4" w:space="0"/>
              <w:right w:val="single" w:color="auto" w:sz="4" w:space="0"/>
            </w:tcBorders>
            <w:vAlign w:val="center"/>
          </w:tcPr>
          <w:p w14:paraId="15A46B9F">
            <w:pPr>
              <w:jc w:val="center"/>
              <w:rPr>
                <w:color w:val="000000"/>
              </w:rPr>
            </w:pPr>
            <w:r>
              <w:rPr>
                <w:color w:val="000000"/>
              </w:rPr>
              <w:t>投标文件对应内容</w:t>
            </w:r>
          </w:p>
        </w:tc>
        <w:tc>
          <w:tcPr>
            <w:tcW w:w="1174" w:type="dxa"/>
            <w:vMerge w:val="restart"/>
            <w:tcBorders>
              <w:left w:val="single" w:color="auto" w:sz="4" w:space="0"/>
            </w:tcBorders>
            <w:vAlign w:val="center"/>
          </w:tcPr>
          <w:p w14:paraId="5FC16ABB">
            <w:pPr>
              <w:jc w:val="center"/>
            </w:pPr>
            <w:r>
              <w:t>是否满足</w:t>
            </w:r>
          </w:p>
          <w:p w14:paraId="1A287C13">
            <w:r>
              <w:t>（是/否）</w:t>
            </w:r>
          </w:p>
        </w:tc>
      </w:tr>
      <w:tr w14:paraId="78ED4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32FDAEF5">
            <w:pPr>
              <w:jc w:val="center"/>
              <w:rPr>
                <w:color w:val="000000"/>
                <w:kern w:val="40"/>
              </w:rPr>
            </w:pPr>
            <w:r>
              <w:rPr>
                <w:color w:val="000000"/>
                <w:kern w:val="40"/>
              </w:rPr>
              <w:t>序号</w:t>
            </w:r>
          </w:p>
        </w:tc>
        <w:tc>
          <w:tcPr>
            <w:tcW w:w="2814" w:type="dxa"/>
            <w:tcBorders>
              <w:left w:val="single" w:color="auto" w:sz="4" w:space="0"/>
              <w:right w:val="single" w:color="auto" w:sz="4" w:space="0"/>
            </w:tcBorders>
            <w:vAlign w:val="center"/>
          </w:tcPr>
          <w:p w14:paraId="492DCBA3">
            <w:pPr>
              <w:jc w:val="center"/>
              <w:rPr>
                <w:color w:val="000000"/>
                <w:kern w:val="40"/>
              </w:rPr>
            </w:pPr>
            <w:r>
              <w:rPr>
                <w:color w:val="000000"/>
                <w:kern w:val="40"/>
              </w:rPr>
              <w:t>内容名称</w:t>
            </w:r>
          </w:p>
        </w:tc>
        <w:tc>
          <w:tcPr>
            <w:tcW w:w="2224" w:type="dxa"/>
            <w:tcBorders>
              <w:left w:val="single" w:color="auto" w:sz="4" w:space="0"/>
              <w:right w:val="single" w:color="auto" w:sz="4" w:space="0"/>
            </w:tcBorders>
            <w:vAlign w:val="center"/>
          </w:tcPr>
          <w:p w14:paraId="7CEA15DC">
            <w:pPr>
              <w:jc w:val="center"/>
              <w:rPr>
                <w:color w:val="000000"/>
                <w:kern w:val="40"/>
              </w:rPr>
            </w:pPr>
            <w:r>
              <w:rPr>
                <w:color w:val="000000"/>
                <w:kern w:val="40"/>
              </w:rPr>
              <w:t>具体要求</w:t>
            </w:r>
          </w:p>
        </w:tc>
        <w:tc>
          <w:tcPr>
            <w:tcW w:w="2443" w:type="dxa"/>
            <w:vMerge w:val="continue"/>
            <w:tcBorders>
              <w:left w:val="single" w:color="auto" w:sz="4" w:space="0"/>
              <w:right w:val="single" w:color="auto" w:sz="4" w:space="0"/>
            </w:tcBorders>
            <w:vAlign w:val="center"/>
          </w:tcPr>
          <w:p w14:paraId="3B559D78">
            <w:pPr>
              <w:jc w:val="center"/>
              <w:rPr>
                <w:color w:val="000000"/>
                <w:kern w:val="40"/>
              </w:rPr>
            </w:pPr>
          </w:p>
        </w:tc>
        <w:tc>
          <w:tcPr>
            <w:tcW w:w="1174" w:type="dxa"/>
            <w:vMerge w:val="continue"/>
            <w:tcBorders>
              <w:left w:val="single" w:color="auto" w:sz="4" w:space="0"/>
            </w:tcBorders>
            <w:vAlign w:val="center"/>
          </w:tcPr>
          <w:p w14:paraId="5E86EADF">
            <w:pPr>
              <w:jc w:val="center"/>
              <w:rPr>
                <w:color w:val="000000"/>
                <w:kern w:val="40"/>
              </w:rPr>
            </w:pPr>
          </w:p>
        </w:tc>
      </w:tr>
      <w:tr w14:paraId="5224D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416ACEE0">
            <w:pPr>
              <w:adjustRightInd w:val="0"/>
              <w:jc w:val="center"/>
              <w:rPr>
                <w:color w:val="000000"/>
                <w:kern w:val="40"/>
              </w:rPr>
            </w:pPr>
          </w:p>
        </w:tc>
        <w:tc>
          <w:tcPr>
            <w:tcW w:w="5038" w:type="dxa"/>
            <w:gridSpan w:val="2"/>
            <w:tcBorders>
              <w:left w:val="single" w:color="auto" w:sz="4" w:space="0"/>
              <w:right w:val="single" w:color="auto" w:sz="4" w:space="0"/>
            </w:tcBorders>
            <w:vAlign w:val="center"/>
          </w:tcPr>
          <w:p w14:paraId="398F4D81">
            <w:pPr>
              <w:jc w:val="center"/>
              <w:rPr>
                <w:color w:val="000000"/>
                <w:kern w:val="40"/>
              </w:rPr>
            </w:pPr>
            <w:r>
              <w:rPr>
                <w:color w:val="000000"/>
                <w:kern w:val="40"/>
              </w:rPr>
              <w:t>第三章“第</w:t>
            </w:r>
            <w:r>
              <w:rPr>
                <w:rFonts w:hint="eastAsia"/>
                <w:color w:val="000000"/>
                <w:kern w:val="40"/>
              </w:rPr>
              <w:t>三</w:t>
            </w:r>
            <w:r>
              <w:rPr>
                <w:color w:val="000000"/>
                <w:kern w:val="40"/>
              </w:rPr>
              <w:t>部分 技术要求”</w:t>
            </w:r>
          </w:p>
        </w:tc>
        <w:tc>
          <w:tcPr>
            <w:tcW w:w="2443" w:type="dxa"/>
            <w:tcBorders>
              <w:left w:val="single" w:color="auto" w:sz="4" w:space="0"/>
              <w:right w:val="single" w:color="auto" w:sz="4" w:space="0"/>
            </w:tcBorders>
            <w:vAlign w:val="center"/>
          </w:tcPr>
          <w:p w14:paraId="499D1771">
            <w:pPr>
              <w:jc w:val="center"/>
              <w:rPr>
                <w:color w:val="000000"/>
                <w:kern w:val="40"/>
              </w:rPr>
            </w:pPr>
          </w:p>
        </w:tc>
        <w:tc>
          <w:tcPr>
            <w:tcW w:w="1174" w:type="dxa"/>
            <w:tcBorders>
              <w:left w:val="single" w:color="auto" w:sz="4" w:space="0"/>
            </w:tcBorders>
            <w:vAlign w:val="center"/>
          </w:tcPr>
          <w:p w14:paraId="2A993221">
            <w:pPr>
              <w:jc w:val="center"/>
              <w:rPr>
                <w:color w:val="000000"/>
                <w:kern w:val="40"/>
              </w:rPr>
            </w:pPr>
          </w:p>
        </w:tc>
      </w:tr>
      <w:tr w14:paraId="4CCE7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6AEFA61D">
            <w:pPr>
              <w:numPr>
                <w:ilvl w:val="0"/>
                <w:numId w:val="47"/>
              </w:numPr>
              <w:adjustRightInd w:val="0"/>
              <w:ind w:firstLine="0"/>
              <w:jc w:val="center"/>
              <w:rPr>
                <w:color w:val="000000"/>
                <w:kern w:val="40"/>
              </w:rPr>
            </w:pPr>
          </w:p>
        </w:tc>
        <w:tc>
          <w:tcPr>
            <w:tcW w:w="2814" w:type="dxa"/>
            <w:tcBorders>
              <w:left w:val="single" w:color="auto" w:sz="4" w:space="0"/>
              <w:right w:val="single" w:color="auto" w:sz="4" w:space="0"/>
            </w:tcBorders>
            <w:vAlign w:val="center"/>
          </w:tcPr>
          <w:p w14:paraId="06C49595">
            <w:pPr>
              <w:adjustRightInd w:val="0"/>
              <w:jc w:val="center"/>
              <w:rPr>
                <w:color w:val="000000"/>
                <w:kern w:val="40"/>
              </w:rPr>
            </w:pPr>
          </w:p>
        </w:tc>
        <w:tc>
          <w:tcPr>
            <w:tcW w:w="2224" w:type="dxa"/>
            <w:tcBorders>
              <w:left w:val="single" w:color="auto" w:sz="4" w:space="0"/>
              <w:right w:val="single" w:color="auto" w:sz="4" w:space="0"/>
            </w:tcBorders>
            <w:vAlign w:val="center"/>
          </w:tcPr>
          <w:p w14:paraId="3EAB3019">
            <w:pPr>
              <w:jc w:val="center"/>
              <w:rPr>
                <w:color w:val="000000"/>
                <w:kern w:val="40"/>
              </w:rPr>
            </w:pPr>
          </w:p>
        </w:tc>
        <w:tc>
          <w:tcPr>
            <w:tcW w:w="2443" w:type="dxa"/>
            <w:tcBorders>
              <w:left w:val="single" w:color="auto" w:sz="4" w:space="0"/>
              <w:right w:val="single" w:color="auto" w:sz="4" w:space="0"/>
            </w:tcBorders>
            <w:vAlign w:val="center"/>
          </w:tcPr>
          <w:p w14:paraId="4861070C">
            <w:pPr>
              <w:jc w:val="center"/>
              <w:rPr>
                <w:color w:val="000000"/>
                <w:kern w:val="40"/>
              </w:rPr>
            </w:pPr>
          </w:p>
        </w:tc>
        <w:tc>
          <w:tcPr>
            <w:tcW w:w="1174" w:type="dxa"/>
            <w:tcBorders>
              <w:left w:val="single" w:color="auto" w:sz="4" w:space="0"/>
            </w:tcBorders>
            <w:vAlign w:val="center"/>
          </w:tcPr>
          <w:p w14:paraId="4D583AA4">
            <w:pPr>
              <w:jc w:val="center"/>
              <w:rPr>
                <w:color w:val="000000"/>
                <w:kern w:val="40"/>
              </w:rPr>
            </w:pPr>
          </w:p>
        </w:tc>
      </w:tr>
      <w:tr w14:paraId="1F920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271AF324">
            <w:pPr>
              <w:adjustRightInd w:val="0"/>
              <w:jc w:val="center"/>
              <w:rPr>
                <w:color w:val="000000"/>
                <w:kern w:val="40"/>
              </w:rPr>
            </w:pPr>
          </w:p>
        </w:tc>
        <w:tc>
          <w:tcPr>
            <w:tcW w:w="2814" w:type="dxa"/>
            <w:tcBorders>
              <w:left w:val="single" w:color="auto" w:sz="4" w:space="0"/>
              <w:right w:val="single" w:color="auto" w:sz="4" w:space="0"/>
            </w:tcBorders>
            <w:vAlign w:val="center"/>
          </w:tcPr>
          <w:p w14:paraId="4FEE8325">
            <w:pPr>
              <w:adjustRightInd w:val="0"/>
              <w:jc w:val="center"/>
              <w:rPr>
                <w:color w:val="000000"/>
                <w:kern w:val="40"/>
              </w:rPr>
            </w:pPr>
          </w:p>
        </w:tc>
        <w:tc>
          <w:tcPr>
            <w:tcW w:w="2224" w:type="dxa"/>
            <w:tcBorders>
              <w:left w:val="single" w:color="auto" w:sz="4" w:space="0"/>
              <w:right w:val="single" w:color="auto" w:sz="4" w:space="0"/>
            </w:tcBorders>
            <w:vAlign w:val="center"/>
          </w:tcPr>
          <w:p w14:paraId="0C29FED5">
            <w:pPr>
              <w:jc w:val="center"/>
              <w:rPr>
                <w:color w:val="000000"/>
                <w:kern w:val="40"/>
              </w:rPr>
            </w:pPr>
          </w:p>
        </w:tc>
        <w:tc>
          <w:tcPr>
            <w:tcW w:w="2443" w:type="dxa"/>
            <w:tcBorders>
              <w:left w:val="single" w:color="auto" w:sz="4" w:space="0"/>
              <w:right w:val="single" w:color="auto" w:sz="4" w:space="0"/>
            </w:tcBorders>
            <w:vAlign w:val="center"/>
          </w:tcPr>
          <w:p w14:paraId="4221E36E">
            <w:pPr>
              <w:jc w:val="center"/>
              <w:rPr>
                <w:color w:val="000000"/>
                <w:kern w:val="40"/>
              </w:rPr>
            </w:pPr>
          </w:p>
        </w:tc>
        <w:tc>
          <w:tcPr>
            <w:tcW w:w="1174" w:type="dxa"/>
            <w:tcBorders>
              <w:left w:val="single" w:color="auto" w:sz="4" w:space="0"/>
            </w:tcBorders>
            <w:vAlign w:val="center"/>
          </w:tcPr>
          <w:p w14:paraId="291ED9B0">
            <w:pPr>
              <w:jc w:val="center"/>
              <w:rPr>
                <w:color w:val="000000"/>
                <w:kern w:val="40"/>
              </w:rPr>
            </w:pPr>
          </w:p>
        </w:tc>
      </w:tr>
      <w:tr w14:paraId="64B26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4178D806">
            <w:pPr>
              <w:adjustRightInd w:val="0"/>
              <w:jc w:val="center"/>
              <w:rPr>
                <w:color w:val="000000"/>
                <w:kern w:val="40"/>
              </w:rPr>
            </w:pPr>
          </w:p>
        </w:tc>
        <w:tc>
          <w:tcPr>
            <w:tcW w:w="2814" w:type="dxa"/>
            <w:tcBorders>
              <w:left w:val="single" w:color="auto" w:sz="4" w:space="0"/>
              <w:right w:val="single" w:color="auto" w:sz="4" w:space="0"/>
            </w:tcBorders>
            <w:vAlign w:val="center"/>
          </w:tcPr>
          <w:p w14:paraId="5404467B">
            <w:pPr>
              <w:adjustRightInd w:val="0"/>
              <w:jc w:val="center"/>
              <w:rPr>
                <w:color w:val="000000"/>
                <w:kern w:val="40"/>
              </w:rPr>
            </w:pPr>
          </w:p>
        </w:tc>
        <w:tc>
          <w:tcPr>
            <w:tcW w:w="2224" w:type="dxa"/>
            <w:tcBorders>
              <w:left w:val="single" w:color="auto" w:sz="4" w:space="0"/>
              <w:right w:val="single" w:color="auto" w:sz="4" w:space="0"/>
            </w:tcBorders>
            <w:vAlign w:val="center"/>
          </w:tcPr>
          <w:p w14:paraId="4310B087">
            <w:pPr>
              <w:jc w:val="center"/>
              <w:rPr>
                <w:color w:val="000000"/>
                <w:kern w:val="40"/>
              </w:rPr>
            </w:pPr>
          </w:p>
        </w:tc>
        <w:tc>
          <w:tcPr>
            <w:tcW w:w="2443" w:type="dxa"/>
            <w:tcBorders>
              <w:left w:val="single" w:color="auto" w:sz="4" w:space="0"/>
              <w:right w:val="single" w:color="auto" w:sz="4" w:space="0"/>
            </w:tcBorders>
            <w:vAlign w:val="center"/>
          </w:tcPr>
          <w:p w14:paraId="72510EB2">
            <w:pPr>
              <w:jc w:val="center"/>
              <w:rPr>
                <w:color w:val="000000"/>
                <w:kern w:val="40"/>
              </w:rPr>
            </w:pPr>
          </w:p>
        </w:tc>
        <w:tc>
          <w:tcPr>
            <w:tcW w:w="1174" w:type="dxa"/>
            <w:tcBorders>
              <w:left w:val="single" w:color="auto" w:sz="4" w:space="0"/>
            </w:tcBorders>
            <w:vAlign w:val="center"/>
          </w:tcPr>
          <w:p w14:paraId="2AADB2D5">
            <w:pPr>
              <w:jc w:val="center"/>
              <w:rPr>
                <w:color w:val="000000"/>
                <w:kern w:val="40"/>
              </w:rPr>
            </w:pPr>
          </w:p>
        </w:tc>
      </w:tr>
      <w:tr w14:paraId="3250B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2BE8CE73">
            <w:pPr>
              <w:adjustRightInd w:val="0"/>
              <w:jc w:val="center"/>
              <w:rPr>
                <w:color w:val="000000"/>
                <w:kern w:val="40"/>
              </w:rPr>
            </w:pPr>
          </w:p>
        </w:tc>
        <w:tc>
          <w:tcPr>
            <w:tcW w:w="2814" w:type="dxa"/>
            <w:tcBorders>
              <w:left w:val="single" w:color="auto" w:sz="4" w:space="0"/>
              <w:right w:val="single" w:color="auto" w:sz="4" w:space="0"/>
            </w:tcBorders>
            <w:vAlign w:val="center"/>
          </w:tcPr>
          <w:p w14:paraId="1D44D870">
            <w:pPr>
              <w:adjustRightInd w:val="0"/>
              <w:jc w:val="center"/>
              <w:rPr>
                <w:color w:val="000000"/>
                <w:kern w:val="40"/>
              </w:rPr>
            </w:pPr>
          </w:p>
        </w:tc>
        <w:tc>
          <w:tcPr>
            <w:tcW w:w="2224" w:type="dxa"/>
            <w:tcBorders>
              <w:left w:val="single" w:color="auto" w:sz="4" w:space="0"/>
              <w:right w:val="single" w:color="auto" w:sz="4" w:space="0"/>
            </w:tcBorders>
            <w:vAlign w:val="center"/>
          </w:tcPr>
          <w:p w14:paraId="752FFF2D">
            <w:pPr>
              <w:jc w:val="center"/>
              <w:rPr>
                <w:color w:val="000000"/>
                <w:kern w:val="40"/>
              </w:rPr>
            </w:pPr>
          </w:p>
        </w:tc>
        <w:tc>
          <w:tcPr>
            <w:tcW w:w="2443" w:type="dxa"/>
            <w:tcBorders>
              <w:left w:val="single" w:color="auto" w:sz="4" w:space="0"/>
              <w:right w:val="single" w:color="auto" w:sz="4" w:space="0"/>
            </w:tcBorders>
            <w:vAlign w:val="center"/>
          </w:tcPr>
          <w:p w14:paraId="4D5D4DEB">
            <w:pPr>
              <w:jc w:val="center"/>
              <w:rPr>
                <w:color w:val="000000"/>
                <w:kern w:val="40"/>
              </w:rPr>
            </w:pPr>
          </w:p>
        </w:tc>
        <w:tc>
          <w:tcPr>
            <w:tcW w:w="1174" w:type="dxa"/>
            <w:tcBorders>
              <w:left w:val="single" w:color="auto" w:sz="4" w:space="0"/>
            </w:tcBorders>
            <w:vAlign w:val="center"/>
          </w:tcPr>
          <w:p w14:paraId="0F8311DB">
            <w:pPr>
              <w:jc w:val="center"/>
              <w:rPr>
                <w:color w:val="000000"/>
                <w:kern w:val="40"/>
              </w:rPr>
            </w:pPr>
          </w:p>
        </w:tc>
      </w:tr>
    </w:tbl>
    <w:p w14:paraId="5E99A01E"/>
    <w:p w14:paraId="46A09356">
      <w:pPr>
        <w:adjustRightInd w:val="0"/>
        <w:ind w:firstLine="420" w:firstLineChars="200"/>
        <w:rPr>
          <w:spacing w:val="20"/>
          <w:u w:val="single"/>
        </w:rPr>
      </w:pPr>
      <w:r>
        <w:t>投标人全称：</w:t>
      </w:r>
      <w:r>
        <w:rPr>
          <w:u w:val="single"/>
        </w:rPr>
        <w:t xml:space="preserve">                       </w:t>
      </w:r>
      <w:r>
        <w:t>（盖单位公章）</w:t>
      </w:r>
    </w:p>
    <w:p w14:paraId="19412E6D">
      <w:pPr>
        <w:adjustRightInd w:val="0"/>
        <w:ind w:firstLine="420" w:firstLineChars="200"/>
      </w:pPr>
      <w:r>
        <w:t>日期：2025年  月  日</w:t>
      </w:r>
    </w:p>
    <w:p w14:paraId="749EB973">
      <w:pPr>
        <w:adjustRightInd w:val="0"/>
        <w:ind w:firstLine="420" w:firstLineChars="200"/>
      </w:pPr>
    </w:p>
    <w:p w14:paraId="083D7747">
      <w:pPr>
        <w:adjustRightInd w:val="0"/>
        <w:ind w:firstLine="420" w:firstLineChars="200"/>
        <w:rPr>
          <w:rFonts w:eastAsia="楷体"/>
        </w:rPr>
      </w:pPr>
      <w:r>
        <w:rPr>
          <w:rFonts w:eastAsia="楷体"/>
        </w:rPr>
        <w:t>说明：</w:t>
      </w:r>
    </w:p>
    <w:p w14:paraId="39159411">
      <w:pPr>
        <w:adjustRightInd w:val="0"/>
        <w:ind w:firstLine="420" w:firstLineChars="200"/>
        <w:rPr>
          <w:rFonts w:eastAsia="楷体"/>
        </w:rPr>
      </w:pPr>
      <w:r>
        <w:rPr>
          <w:rFonts w:eastAsia="楷体"/>
        </w:rPr>
        <w:t>（1）投标人应对招标文件要求进行逐条响应，并说明具体响应内容。</w:t>
      </w:r>
    </w:p>
    <w:p w14:paraId="0BDE2FA3">
      <w:pPr>
        <w:adjustRightInd w:val="0"/>
        <w:ind w:firstLine="420" w:firstLineChars="200"/>
        <w:rPr>
          <w:rFonts w:eastAsia="楷体"/>
        </w:rPr>
      </w:pPr>
      <w:r>
        <w:rPr>
          <w:rFonts w:eastAsia="楷体"/>
        </w:rPr>
        <w:t>（2）投标人不得提供与本项目采购无关的其他商品、服务。</w:t>
      </w:r>
    </w:p>
    <w:p w14:paraId="65D6436C">
      <w:pPr>
        <w:adjustRightInd w:val="0"/>
        <w:ind w:firstLine="420" w:firstLineChars="200"/>
        <w:rPr>
          <w:rFonts w:eastAsia="楷体"/>
        </w:rPr>
      </w:pPr>
      <w:r>
        <w:rPr>
          <w:rFonts w:eastAsia="楷体"/>
        </w:rPr>
        <w:t>（3）不限于表格形式，可采用其他形式表述。</w:t>
      </w:r>
    </w:p>
    <w:p w14:paraId="67E583D0">
      <w:pPr>
        <w:adjustRightInd w:val="0"/>
        <w:ind w:firstLine="420" w:firstLineChars="200"/>
        <w:rPr>
          <w:rFonts w:eastAsia="楷体"/>
        </w:rPr>
      </w:pPr>
      <w:r>
        <w:rPr>
          <w:rFonts w:hint="eastAsia" w:eastAsia="楷体"/>
        </w:rPr>
        <w:t>（4）表后提供采购需求中要求的技术指标的证明材料，列明技术指标及对证明材料中的相应指标进行标注。</w:t>
      </w:r>
    </w:p>
    <w:p w14:paraId="6AFEACE2">
      <w:pPr>
        <w:ind w:firstLine="420" w:firstLineChars="200"/>
      </w:pPr>
    </w:p>
    <w:p w14:paraId="473B50A3">
      <w:pPr>
        <w:pStyle w:val="4"/>
        <w:ind w:firstLine="420"/>
        <w:rPr>
          <w:rFonts w:eastAsia="宋体"/>
        </w:rPr>
      </w:pPr>
      <w:r>
        <w:t>（三）针对本项目的服务方案</w:t>
      </w:r>
    </w:p>
    <w:p w14:paraId="499164D7">
      <w:pPr>
        <w:jc w:val="center"/>
        <w:rPr>
          <w:rFonts w:eastAsia="黑体"/>
          <w:sz w:val="28"/>
          <w:szCs w:val="36"/>
        </w:rPr>
      </w:pPr>
      <w:r>
        <w:rPr>
          <w:rFonts w:eastAsia="黑体"/>
          <w:sz w:val="28"/>
          <w:szCs w:val="36"/>
        </w:rPr>
        <w:t>针对本项目的服务方案</w:t>
      </w:r>
    </w:p>
    <w:p w14:paraId="69D66DF6">
      <w:pPr>
        <w:adjustRightInd w:val="0"/>
        <w:ind w:firstLine="420" w:firstLineChars="200"/>
      </w:pPr>
      <w:r>
        <w:t>1.实施计划安排</w:t>
      </w:r>
    </w:p>
    <w:p w14:paraId="624558BF">
      <w:pPr>
        <w:adjustRightInd w:val="0"/>
        <w:ind w:firstLine="420" w:firstLineChars="200"/>
      </w:pPr>
      <w:r>
        <w:t>2.供货方案</w:t>
      </w:r>
    </w:p>
    <w:p w14:paraId="196A842F">
      <w:pPr>
        <w:adjustRightInd w:val="0"/>
        <w:ind w:firstLine="420" w:firstLineChars="200"/>
      </w:pPr>
      <w:r>
        <w:t>4.技术服务说明</w:t>
      </w:r>
    </w:p>
    <w:p w14:paraId="265DCF06">
      <w:pPr>
        <w:adjustRightInd w:val="0"/>
        <w:ind w:firstLine="420" w:firstLineChars="200"/>
      </w:pPr>
      <w:r>
        <w:t>投标人对培训、咨询等技术服务内容进行详细阐述。</w:t>
      </w:r>
    </w:p>
    <w:p w14:paraId="77DBEBBF">
      <w:pPr>
        <w:adjustRightInd w:val="0"/>
        <w:ind w:firstLine="420" w:firstLineChars="200"/>
      </w:pPr>
      <w:r>
        <w:t>5.售后服务说明</w:t>
      </w:r>
    </w:p>
    <w:p w14:paraId="4AF00508">
      <w:pPr>
        <w:adjustRightInd w:val="0"/>
        <w:ind w:firstLine="420" w:firstLineChars="200"/>
      </w:pPr>
      <w:r>
        <w:t>5.1售后服务机构说明包括长期售后服务机构的详细介绍、资质资格、技术力量、成立时间等（提供相关证明材料）；</w:t>
      </w:r>
    </w:p>
    <w:p w14:paraId="74FDED7A">
      <w:pPr>
        <w:adjustRightInd w:val="0"/>
        <w:ind w:firstLine="420" w:firstLineChars="200"/>
      </w:pPr>
      <w:r>
        <w:t>5.2质量保证期说明；</w:t>
      </w:r>
    </w:p>
    <w:p w14:paraId="4C8C5EE6">
      <w:pPr>
        <w:adjustRightInd w:val="0"/>
        <w:ind w:firstLine="420" w:firstLineChars="200"/>
      </w:pPr>
      <w:r>
        <w:t>5.3售后服务承诺</w:t>
      </w:r>
    </w:p>
    <w:p w14:paraId="402187E1">
      <w:pPr>
        <w:adjustRightInd w:val="0"/>
        <w:ind w:firstLine="420" w:firstLineChars="200"/>
      </w:pPr>
      <w:r>
        <w:t xml:space="preserve">（1）质量保证期内售后服务承诺包含售后服务内容、故障响应时间、到达现场时间、处理故障方式及时间；服务计划说明、保障措施； </w:t>
      </w:r>
    </w:p>
    <w:p w14:paraId="616692E9">
      <w:pPr>
        <w:adjustRightInd w:val="0"/>
        <w:ind w:firstLine="420" w:firstLineChars="200"/>
      </w:pPr>
      <w:r>
        <w:t>（2）质量保证期外售后服务承诺包括服务内容、收费标准、维修配件价格等；</w:t>
      </w:r>
    </w:p>
    <w:p w14:paraId="371EDC1F">
      <w:pPr>
        <w:adjustRightInd w:val="0"/>
        <w:ind w:firstLine="420" w:firstLineChars="200"/>
      </w:pPr>
      <w:r>
        <w:t>6.其他说明</w:t>
      </w:r>
    </w:p>
    <w:p w14:paraId="35EF652F">
      <w:pPr>
        <w:adjustRightInd w:val="0"/>
        <w:ind w:firstLine="420" w:firstLineChars="200"/>
      </w:pPr>
    </w:p>
    <w:p w14:paraId="3C098056">
      <w:pPr>
        <w:pStyle w:val="4"/>
        <w:ind w:firstLine="420"/>
      </w:pPr>
      <w:r>
        <w:t>（四）投标人为完成本项目组建的项目组人员名单</w:t>
      </w:r>
    </w:p>
    <w:p w14:paraId="538D28ED">
      <w:pPr>
        <w:jc w:val="center"/>
        <w:rPr>
          <w:rFonts w:eastAsia="黑体"/>
          <w:sz w:val="28"/>
          <w:szCs w:val="36"/>
        </w:rPr>
      </w:pPr>
      <w:r>
        <w:rPr>
          <w:rFonts w:eastAsia="黑体"/>
          <w:sz w:val="28"/>
          <w:szCs w:val="36"/>
        </w:rPr>
        <w:t>投标人为完成本项目组建的项目组人员名单</w:t>
      </w:r>
    </w:p>
    <w:p w14:paraId="6967E316">
      <w:pPr>
        <w:ind w:firstLine="420" w:firstLineChars="200"/>
      </w:pPr>
      <w:r>
        <w:t>每个专职人员的情况应该明确表示，主要内容包括项目组职务、姓名、性别、学历、专业、社保缴纳等情况。在提交的投标文件中安排的人员，须为单位的在职职员。</w:t>
      </w:r>
      <w:r>
        <w:rPr>
          <w:b/>
          <w:bCs/>
        </w:rPr>
        <w:t>提供相关人员劳动合同或社保机构出具的社保缴纳证明材料、其他资料。</w:t>
      </w:r>
    </w:p>
    <w:p w14:paraId="517FBEC6">
      <w:pPr>
        <w:ind w:firstLine="420" w:firstLineChars="200"/>
      </w:pPr>
      <w:r>
        <w:t>不限于表格形式，可采用其他形式表述。</w:t>
      </w:r>
    </w:p>
    <w:p w14:paraId="2CC68E78">
      <w:pPr>
        <w:ind w:firstLine="420" w:firstLineChars="200"/>
      </w:pPr>
      <w:bookmarkStart w:id="169" w:name="_Toc247085888"/>
      <w:bookmarkStart w:id="170" w:name="_Toc144974872"/>
      <w:bookmarkStart w:id="171" w:name="_Toc179632824"/>
      <w:bookmarkStart w:id="172" w:name="_Toc296602615"/>
      <w:bookmarkStart w:id="173" w:name="_Toc246996370"/>
      <w:bookmarkStart w:id="174" w:name="_Toc246997113"/>
      <w:bookmarkStart w:id="175" w:name="_Toc152045804"/>
      <w:bookmarkStart w:id="176" w:name="_Toc152042593"/>
      <w:r>
        <w:t>（1）项目组人员情况表</w:t>
      </w:r>
      <w:bookmarkEnd w:id="169"/>
      <w:bookmarkEnd w:id="170"/>
      <w:bookmarkEnd w:id="171"/>
      <w:bookmarkEnd w:id="172"/>
      <w:bookmarkEnd w:id="173"/>
      <w:bookmarkEnd w:id="174"/>
      <w:bookmarkEnd w:id="175"/>
      <w:bookmarkEnd w:id="176"/>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807"/>
        <w:gridCol w:w="804"/>
        <w:gridCol w:w="1209"/>
        <w:gridCol w:w="1226"/>
        <w:gridCol w:w="1424"/>
        <w:gridCol w:w="1906"/>
      </w:tblGrid>
      <w:tr w14:paraId="2B2D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14:paraId="58545195">
            <w:pPr>
              <w:jc w:val="center"/>
            </w:pPr>
            <w:r>
              <w:t>项目组职务</w:t>
            </w:r>
          </w:p>
        </w:tc>
        <w:tc>
          <w:tcPr>
            <w:tcW w:w="727" w:type="dxa"/>
            <w:vAlign w:val="center"/>
          </w:tcPr>
          <w:p w14:paraId="35CA9F9D">
            <w:pPr>
              <w:jc w:val="center"/>
            </w:pPr>
            <w:r>
              <w:t>姓名</w:t>
            </w:r>
          </w:p>
        </w:tc>
        <w:tc>
          <w:tcPr>
            <w:tcW w:w="725" w:type="dxa"/>
            <w:vAlign w:val="center"/>
          </w:tcPr>
          <w:p w14:paraId="395A25C0">
            <w:pPr>
              <w:jc w:val="center"/>
            </w:pPr>
            <w:r>
              <w:t>性别</w:t>
            </w:r>
          </w:p>
        </w:tc>
        <w:tc>
          <w:tcPr>
            <w:tcW w:w="1090" w:type="dxa"/>
            <w:vAlign w:val="center"/>
          </w:tcPr>
          <w:p w14:paraId="5266F6D0">
            <w:pPr>
              <w:jc w:val="center"/>
            </w:pPr>
            <w:r>
              <w:t>学历</w:t>
            </w:r>
          </w:p>
        </w:tc>
        <w:tc>
          <w:tcPr>
            <w:tcW w:w="1105" w:type="dxa"/>
            <w:vAlign w:val="center"/>
          </w:tcPr>
          <w:p w14:paraId="53176F04">
            <w:pPr>
              <w:jc w:val="center"/>
            </w:pPr>
            <w:r>
              <w:t>专业</w:t>
            </w:r>
          </w:p>
        </w:tc>
        <w:tc>
          <w:tcPr>
            <w:tcW w:w="1283" w:type="dxa"/>
            <w:vAlign w:val="center"/>
          </w:tcPr>
          <w:p w14:paraId="450AC40B">
            <w:pPr>
              <w:jc w:val="center"/>
            </w:pPr>
            <w:r>
              <w:t>社保缴纳或劳动合同</w:t>
            </w:r>
          </w:p>
        </w:tc>
        <w:tc>
          <w:tcPr>
            <w:tcW w:w="1718" w:type="dxa"/>
            <w:vAlign w:val="center"/>
          </w:tcPr>
          <w:p w14:paraId="490FC0CC">
            <w:pPr>
              <w:jc w:val="center"/>
            </w:pPr>
            <w:r>
              <w:t>备 注</w:t>
            </w:r>
          </w:p>
          <w:p w14:paraId="7C64340A">
            <w:pPr>
              <w:jc w:val="center"/>
            </w:pPr>
            <w:r>
              <w:t>（人员能力及实施经验说明）</w:t>
            </w:r>
          </w:p>
        </w:tc>
      </w:tr>
      <w:tr w14:paraId="10AA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14:paraId="03EF2203">
            <w:pPr>
              <w:jc w:val="center"/>
            </w:pPr>
          </w:p>
        </w:tc>
        <w:tc>
          <w:tcPr>
            <w:tcW w:w="727" w:type="dxa"/>
            <w:vAlign w:val="center"/>
          </w:tcPr>
          <w:p w14:paraId="07F884FD">
            <w:pPr>
              <w:jc w:val="center"/>
            </w:pPr>
          </w:p>
        </w:tc>
        <w:tc>
          <w:tcPr>
            <w:tcW w:w="725" w:type="dxa"/>
            <w:vAlign w:val="center"/>
          </w:tcPr>
          <w:p w14:paraId="6412A4B7">
            <w:pPr>
              <w:jc w:val="center"/>
            </w:pPr>
          </w:p>
        </w:tc>
        <w:tc>
          <w:tcPr>
            <w:tcW w:w="1090" w:type="dxa"/>
            <w:vAlign w:val="center"/>
          </w:tcPr>
          <w:p w14:paraId="3A45F345">
            <w:pPr>
              <w:jc w:val="center"/>
            </w:pPr>
          </w:p>
        </w:tc>
        <w:tc>
          <w:tcPr>
            <w:tcW w:w="1105" w:type="dxa"/>
            <w:vAlign w:val="center"/>
          </w:tcPr>
          <w:p w14:paraId="28928266">
            <w:pPr>
              <w:jc w:val="center"/>
            </w:pPr>
          </w:p>
        </w:tc>
        <w:tc>
          <w:tcPr>
            <w:tcW w:w="1283" w:type="dxa"/>
            <w:vAlign w:val="center"/>
          </w:tcPr>
          <w:p w14:paraId="17A13EDA">
            <w:pPr>
              <w:jc w:val="center"/>
            </w:pPr>
          </w:p>
        </w:tc>
        <w:tc>
          <w:tcPr>
            <w:tcW w:w="1718" w:type="dxa"/>
            <w:vAlign w:val="center"/>
          </w:tcPr>
          <w:p w14:paraId="1FF4E2BA">
            <w:pPr>
              <w:jc w:val="center"/>
            </w:pPr>
          </w:p>
        </w:tc>
      </w:tr>
      <w:tr w14:paraId="43F9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14:paraId="7F1C52C3">
            <w:pPr>
              <w:jc w:val="center"/>
            </w:pPr>
          </w:p>
        </w:tc>
        <w:tc>
          <w:tcPr>
            <w:tcW w:w="727" w:type="dxa"/>
            <w:vAlign w:val="center"/>
          </w:tcPr>
          <w:p w14:paraId="7C9FEDAF">
            <w:pPr>
              <w:jc w:val="center"/>
            </w:pPr>
          </w:p>
        </w:tc>
        <w:tc>
          <w:tcPr>
            <w:tcW w:w="725" w:type="dxa"/>
            <w:vAlign w:val="center"/>
          </w:tcPr>
          <w:p w14:paraId="1E6E53AE">
            <w:pPr>
              <w:jc w:val="center"/>
            </w:pPr>
          </w:p>
        </w:tc>
        <w:tc>
          <w:tcPr>
            <w:tcW w:w="1090" w:type="dxa"/>
            <w:vAlign w:val="center"/>
          </w:tcPr>
          <w:p w14:paraId="098CEC7E">
            <w:pPr>
              <w:jc w:val="center"/>
            </w:pPr>
          </w:p>
        </w:tc>
        <w:tc>
          <w:tcPr>
            <w:tcW w:w="1105" w:type="dxa"/>
            <w:vAlign w:val="center"/>
          </w:tcPr>
          <w:p w14:paraId="7E594CAD">
            <w:pPr>
              <w:jc w:val="center"/>
            </w:pPr>
          </w:p>
        </w:tc>
        <w:tc>
          <w:tcPr>
            <w:tcW w:w="1283" w:type="dxa"/>
            <w:vAlign w:val="center"/>
          </w:tcPr>
          <w:p w14:paraId="42DF7DD0">
            <w:pPr>
              <w:jc w:val="center"/>
            </w:pPr>
          </w:p>
        </w:tc>
        <w:tc>
          <w:tcPr>
            <w:tcW w:w="1718" w:type="dxa"/>
            <w:vAlign w:val="center"/>
          </w:tcPr>
          <w:p w14:paraId="12EA5CDF">
            <w:pPr>
              <w:jc w:val="center"/>
            </w:pPr>
          </w:p>
        </w:tc>
      </w:tr>
    </w:tbl>
    <w:p w14:paraId="58E37C54">
      <w:pPr>
        <w:topLinePunct/>
        <w:jc w:val="center"/>
        <w:rPr>
          <w:sz w:val="20"/>
        </w:rPr>
      </w:pPr>
    </w:p>
    <w:p w14:paraId="2A258C2B">
      <w:pPr>
        <w:ind w:firstLine="420" w:firstLineChars="200"/>
      </w:pPr>
      <w:bookmarkStart w:id="177" w:name="_Toc247085889"/>
      <w:bookmarkStart w:id="178" w:name="_Toc152045805"/>
      <w:bookmarkStart w:id="179" w:name="_Toc296602616"/>
      <w:bookmarkStart w:id="180" w:name="_Toc152042594"/>
      <w:bookmarkStart w:id="181" w:name="_Toc179632825"/>
      <w:bookmarkStart w:id="182" w:name="_Toc246997114"/>
      <w:bookmarkStart w:id="183" w:name="_Toc144974873"/>
      <w:bookmarkStart w:id="184" w:name="_Toc246996371"/>
      <w:r>
        <w:t>（2）项目负责人简历表</w:t>
      </w:r>
      <w:bookmarkEnd w:id="177"/>
      <w:bookmarkEnd w:id="178"/>
      <w:bookmarkEnd w:id="179"/>
      <w:bookmarkEnd w:id="180"/>
      <w:bookmarkEnd w:id="181"/>
      <w:bookmarkEnd w:id="182"/>
      <w:bookmarkEnd w:id="183"/>
      <w:bookmarkEnd w:id="184"/>
    </w:p>
    <w:tbl>
      <w:tblPr>
        <w:tblStyle w:val="23"/>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351"/>
        <w:gridCol w:w="702"/>
        <w:gridCol w:w="906"/>
        <w:gridCol w:w="1040"/>
        <w:gridCol w:w="687"/>
        <w:gridCol w:w="1230"/>
        <w:gridCol w:w="156"/>
        <w:gridCol w:w="2820"/>
      </w:tblGrid>
      <w:tr w14:paraId="5B5B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14:paraId="7D7F0570">
            <w:pPr>
              <w:jc w:val="center"/>
            </w:pPr>
            <w:r>
              <w:t>姓  名</w:t>
            </w:r>
          </w:p>
        </w:tc>
        <w:tc>
          <w:tcPr>
            <w:tcW w:w="1053" w:type="dxa"/>
            <w:gridSpan w:val="2"/>
            <w:vAlign w:val="center"/>
          </w:tcPr>
          <w:p w14:paraId="0D00A642">
            <w:pPr>
              <w:jc w:val="center"/>
            </w:pPr>
          </w:p>
        </w:tc>
        <w:tc>
          <w:tcPr>
            <w:tcW w:w="906" w:type="dxa"/>
            <w:vAlign w:val="center"/>
          </w:tcPr>
          <w:p w14:paraId="6CF6DC29">
            <w:pPr>
              <w:jc w:val="center"/>
            </w:pPr>
            <w:r>
              <w:t>年 龄</w:t>
            </w:r>
          </w:p>
        </w:tc>
        <w:tc>
          <w:tcPr>
            <w:tcW w:w="1040" w:type="dxa"/>
            <w:vAlign w:val="center"/>
          </w:tcPr>
          <w:p w14:paraId="5568F4D9">
            <w:pPr>
              <w:jc w:val="center"/>
            </w:pPr>
          </w:p>
        </w:tc>
        <w:tc>
          <w:tcPr>
            <w:tcW w:w="2073" w:type="dxa"/>
            <w:gridSpan w:val="3"/>
            <w:vAlign w:val="center"/>
          </w:tcPr>
          <w:p w14:paraId="36860EA9">
            <w:pPr>
              <w:jc w:val="center"/>
            </w:pPr>
            <w:r>
              <w:t>身份证号</w:t>
            </w:r>
          </w:p>
        </w:tc>
        <w:tc>
          <w:tcPr>
            <w:tcW w:w="2820" w:type="dxa"/>
            <w:vAlign w:val="center"/>
          </w:tcPr>
          <w:p w14:paraId="4FED3D77">
            <w:pPr>
              <w:jc w:val="center"/>
            </w:pPr>
          </w:p>
        </w:tc>
      </w:tr>
      <w:tr w14:paraId="2B1B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14:paraId="6C57C966">
            <w:pPr>
              <w:jc w:val="center"/>
            </w:pPr>
            <w:r>
              <w:t>学 历</w:t>
            </w:r>
          </w:p>
        </w:tc>
        <w:tc>
          <w:tcPr>
            <w:tcW w:w="1053" w:type="dxa"/>
            <w:gridSpan w:val="2"/>
            <w:vAlign w:val="center"/>
          </w:tcPr>
          <w:p w14:paraId="7ED64C28">
            <w:pPr>
              <w:jc w:val="center"/>
            </w:pPr>
          </w:p>
        </w:tc>
        <w:tc>
          <w:tcPr>
            <w:tcW w:w="906" w:type="dxa"/>
            <w:vAlign w:val="center"/>
          </w:tcPr>
          <w:p w14:paraId="7E348F57">
            <w:pPr>
              <w:jc w:val="center"/>
            </w:pPr>
            <w:r>
              <w:t>职 务</w:t>
            </w:r>
          </w:p>
        </w:tc>
        <w:tc>
          <w:tcPr>
            <w:tcW w:w="1040" w:type="dxa"/>
            <w:vAlign w:val="center"/>
          </w:tcPr>
          <w:p w14:paraId="416C03B4">
            <w:pPr>
              <w:jc w:val="center"/>
            </w:pPr>
          </w:p>
        </w:tc>
        <w:tc>
          <w:tcPr>
            <w:tcW w:w="2073" w:type="dxa"/>
            <w:gridSpan w:val="3"/>
            <w:vAlign w:val="center"/>
          </w:tcPr>
          <w:p w14:paraId="67D6D70C">
            <w:pPr>
              <w:jc w:val="center"/>
            </w:pPr>
            <w:r>
              <w:t>拟在本合同任职</w:t>
            </w:r>
          </w:p>
        </w:tc>
        <w:tc>
          <w:tcPr>
            <w:tcW w:w="2820" w:type="dxa"/>
            <w:vAlign w:val="center"/>
          </w:tcPr>
          <w:p w14:paraId="3804CC37">
            <w:pPr>
              <w:jc w:val="center"/>
            </w:pPr>
            <w:r>
              <w:t>项目负责人</w:t>
            </w:r>
          </w:p>
        </w:tc>
      </w:tr>
      <w:tr w14:paraId="1C2D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14:paraId="4AAEB2D8">
            <w:pPr>
              <w:jc w:val="center"/>
            </w:pPr>
            <w:r>
              <w:t>毕业学校</w:t>
            </w:r>
          </w:p>
        </w:tc>
        <w:tc>
          <w:tcPr>
            <w:tcW w:w="7892" w:type="dxa"/>
            <w:gridSpan w:val="8"/>
            <w:vAlign w:val="center"/>
          </w:tcPr>
          <w:p w14:paraId="2B0FE768">
            <w:pPr>
              <w:jc w:val="center"/>
            </w:pPr>
            <w:r>
              <w:t>年毕业于            学校        专业</w:t>
            </w:r>
          </w:p>
        </w:tc>
      </w:tr>
      <w:tr w14:paraId="31AC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gridSpan w:val="9"/>
            <w:vAlign w:val="center"/>
          </w:tcPr>
          <w:p w14:paraId="0E06B078">
            <w:pPr>
              <w:jc w:val="center"/>
            </w:pPr>
            <w:r>
              <w:t>主要工作经历</w:t>
            </w:r>
          </w:p>
        </w:tc>
      </w:tr>
      <w:tr w14:paraId="211E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14:paraId="48730F49">
            <w:pPr>
              <w:jc w:val="center"/>
            </w:pPr>
            <w:r>
              <w:t>时  间</w:t>
            </w:r>
          </w:p>
        </w:tc>
        <w:tc>
          <w:tcPr>
            <w:tcW w:w="3335" w:type="dxa"/>
            <w:gridSpan w:val="4"/>
            <w:vAlign w:val="center"/>
          </w:tcPr>
          <w:p w14:paraId="011E41C9">
            <w:pPr>
              <w:jc w:val="center"/>
            </w:pPr>
            <w:r>
              <w:t>参加过的类似项目</w:t>
            </w:r>
          </w:p>
        </w:tc>
        <w:tc>
          <w:tcPr>
            <w:tcW w:w="1230" w:type="dxa"/>
            <w:vAlign w:val="center"/>
          </w:tcPr>
          <w:p w14:paraId="00CE5C78">
            <w:pPr>
              <w:jc w:val="center"/>
            </w:pPr>
            <w:r>
              <w:t>担任职务</w:t>
            </w:r>
          </w:p>
        </w:tc>
        <w:tc>
          <w:tcPr>
            <w:tcW w:w="2976" w:type="dxa"/>
            <w:gridSpan w:val="2"/>
            <w:vAlign w:val="center"/>
          </w:tcPr>
          <w:p w14:paraId="07BE0DAA">
            <w:pPr>
              <w:jc w:val="center"/>
            </w:pPr>
            <w:r>
              <w:t>业主及联系电话</w:t>
            </w:r>
          </w:p>
        </w:tc>
      </w:tr>
      <w:tr w14:paraId="4319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14:paraId="36FF32BC">
            <w:pPr>
              <w:jc w:val="center"/>
            </w:pPr>
          </w:p>
        </w:tc>
        <w:tc>
          <w:tcPr>
            <w:tcW w:w="3335" w:type="dxa"/>
            <w:gridSpan w:val="4"/>
            <w:vAlign w:val="center"/>
          </w:tcPr>
          <w:p w14:paraId="774A208C">
            <w:pPr>
              <w:jc w:val="center"/>
            </w:pPr>
          </w:p>
        </w:tc>
        <w:tc>
          <w:tcPr>
            <w:tcW w:w="1230" w:type="dxa"/>
            <w:vAlign w:val="center"/>
          </w:tcPr>
          <w:p w14:paraId="71CF9B49">
            <w:pPr>
              <w:jc w:val="center"/>
            </w:pPr>
          </w:p>
        </w:tc>
        <w:tc>
          <w:tcPr>
            <w:tcW w:w="2976" w:type="dxa"/>
            <w:gridSpan w:val="2"/>
            <w:vAlign w:val="center"/>
          </w:tcPr>
          <w:p w14:paraId="4485263F">
            <w:pPr>
              <w:jc w:val="center"/>
            </w:pPr>
          </w:p>
        </w:tc>
      </w:tr>
      <w:tr w14:paraId="7890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14:paraId="3504672D">
            <w:pPr>
              <w:jc w:val="center"/>
            </w:pPr>
          </w:p>
        </w:tc>
        <w:tc>
          <w:tcPr>
            <w:tcW w:w="3335" w:type="dxa"/>
            <w:gridSpan w:val="4"/>
            <w:vAlign w:val="center"/>
          </w:tcPr>
          <w:p w14:paraId="04F6E72B">
            <w:pPr>
              <w:jc w:val="center"/>
            </w:pPr>
          </w:p>
        </w:tc>
        <w:tc>
          <w:tcPr>
            <w:tcW w:w="1230" w:type="dxa"/>
            <w:vAlign w:val="center"/>
          </w:tcPr>
          <w:p w14:paraId="0F0F0A7B">
            <w:pPr>
              <w:jc w:val="center"/>
            </w:pPr>
          </w:p>
        </w:tc>
        <w:tc>
          <w:tcPr>
            <w:tcW w:w="2976" w:type="dxa"/>
            <w:gridSpan w:val="2"/>
            <w:vAlign w:val="center"/>
          </w:tcPr>
          <w:p w14:paraId="4F11CA74">
            <w:pPr>
              <w:jc w:val="center"/>
            </w:pPr>
          </w:p>
        </w:tc>
      </w:tr>
    </w:tbl>
    <w:p w14:paraId="5F4B94E1">
      <w:pPr>
        <w:pStyle w:val="4"/>
        <w:ind w:firstLine="420"/>
      </w:pPr>
      <w:r>
        <w:t>（五）项目内容承接单位一览表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5238"/>
        <w:gridCol w:w="3134"/>
      </w:tblGrid>
      <w:tr w14:paraId="4F58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14:paraId="719B6981">
            <w:r>
              <w:t>序号</w:t>
            </w:r>
          </w:p>
        </w:tc>
        <w:tc>
          <w:tcPr>
            <w:tcW w:w="5238" w:type="dxa"/>
            <w:vAlign w:val="center"/>
          </w:tcPr>
          <w:p w14:paraId="722B7E09">
            <w:r>
              <w:t>内容名称</w:t>
            </w:r>
          </w:p>
        </w:tc>
        <w:tc>
          <w:tcPr>
            <w:tcW w:w="3134" w:type="dxa"/>
            <w:vAlign w:val="center"/>
          </w:tcPr>
          <w:p w14:paraId="098F08FF">
            <w:r>
              <w:t>承担单位全称</w:t>
            </w:r>
          </w:p>
        </w:tc>
      </w:tr>
      <w:tr w14:paraId="1E01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14:paraId="1F36608D"/>
        </w:tc>
        <w:tc>
          <w:tcPr>
            <w:tcW w:w="5238" w:type="dxa"/>
            <w:vAlign w:val="center"/>
          </w:tcPr>
          <w:p w14:paraId="0422CE07"/>
        </w:tc>
        <w:tc>
          <w:tcPr>
            <w:tcW w:w="3134" w:type="dxa"/>
            <w:vAlign w:val="center"/>
          </w:tcPr>
          <w:p w14:paraId="46469CFD"/>
        </w:tc>
      </w:tr>
      <w:tr w14:paraId="4C6C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14:paraId="36517FA2"/>
        </w:tc>
        <w:tc>
          <w:tcPr>
            <w:tcW w:w="5238" w:type="dxa"/>
            <w:vAlign w:val="center"/>
          </w:tcPr>
          <w:p w14:paraId="6F9A348D"/>
        </w:tc>
        <w:tc>
          <w:tcPr>
            <w:tcW w:w="3134" w:type="dxa"/>
            <w:vAlign w:val="center"/>
          </w:tcPr>
          <w:p w14:paraId="09DF091A"/>
        </w:tc>
      </w:tr>
    </w:tbl>
    <w:p w14:paraId="05BE8D1A">
      <w:pPr>
        <w:ind w:firstLine="420" w:firstLineChars="200"/>
        <w:rPr>
          <w:rFonts w:eastAsia="楷体"/>
          <w:color w:val="000000"/>
        </w:rPr>
      </w:pPr>
      <w:r>
        <w:rPr>
          <w:rFonts w:eastAsia="楷体"/>
          <w:color w:val="000000"/>
        </w:rPr>
        <w:t>说明：</w:t>
      </w:r>
    </w:p>
    <w:p w14:paraId="7A37D8A9">
      <w:pPr>
        <w:ind w:firstLine="420" w:firstLineChars="200"/>
        <w:rPr>
          <w:rFonts w:eastAsia="楷体"/>
          <w:color w:val="000000"/>
        </w:rPr>
      </w:pPr>
      <w:r>
        <w:rPr>
          <w:rFonts w:eastAsia="楷体"/>
          <w:color w:val="000000"/>
        </w:rPr>
        <w:t>（1）根据联合协议书、分包意向协议内容填写此表，如投标人非联合体或不分包，仅填写投标人。</w:t>
      </w:r>
    </w:p>
    <w:p w14:paraId="4B7FD0C4">
      <w:pPr>
        <w:ind w:firstLine="420" w:firstLineChars="200"/>
      </w:pPr>
      <w:r>
        <w:rPr>
          <w:rFonts w:eastAsia="楷体"/>
          <w:color w:val="000000"/>
        </w:rPr>
        <w:t>（2）如联合体响应，提供联合协议书，格式见“招标文件附件1”。如有分包，提供分包意向协议书，格式见“招标文件附件2”。</w:t>
      </w:r>
    </w:p>
    <w:p w14:paraId="0178D556">
      <w:r>
        <w:br w:type="page"/>
      </w:r>
    </w:p>
    <w:p w14:paraId="139CE776">
      <w:pPr>
        <w:pStyle w:val="3"/>
        <w:ind w:firstLine="420"/>
      </w:pPr>
      <w:bookmarkStart w:id="185" w:name="_Toc437953145"/>
      <w:bookmarkStart w:id="186" w:name="_Toc345575534"/>
      <w:r>
        <w:t>第三部分 报价文件</w:t>
      </w:r>
    </w:p>
    <w:p w14:paraId="05685B96">
      <w:pPr>
        <w:pStyle w:val="4"/>
        <w:ind w:firstLine="420"/>
      </w:pPr>
      <w:r>
        <w:t>封面</w:t>
      </w:r>
      <w:bookmarkEnd w:id="185"/>
      <w:bookmarkEnd w:id="186"/>
    </w:p>
    <w:p w14:paraId="0F8E2D93"/>
    <w:p w14:paraId="5C771257">
      <w:pPr>
        <w:tabs>
          <w:tab w:val="left" w:pos="2580"/>
          <w:tab w:val="left" w:pos="5940"/>
        </w:tabs>
        <w:autoSpaceDE w:val="0"/>
        <w:autoSpaceDN w:val="0"/>
        <w:adjustRightInd w:val="0"/>
        <w:rPr>
          <w:kern w:val="0"/>
          <w:sz w:val="24"/>
          <w:szCs w:val="22"/>
        </w:rPr>
      </w:pPr>
      <w:r>
        <w:rPr>
          <w:kern w:val="0"/>
          <w:sz w:val="24"/>
          <w:szCs w:val="22"/>
        </w:rPr>
        <w:t>采购人：</w:t>
      </w:r>
      <w:r>
        <w:rPr>
          <w:kern w:val="0"/>
          <w:sz w:val="24"/>
          <w:szCs w:val="22"/>
          <w:u w:val="single"/>
        </w:rPr>
        <w:t>浙江广播电视集团</w:t>
      </w:r>
    </w:p>
    <w:p w14:paraId="5F07830F">
      <w:pPr>
        <w:tabs>
          <w:tab w:val="left" w:pos="2580"/>
          <w:tab w:val="left" w:pos="5940"/>
        </w:tabs>
        <w:autoSpaceDE w:val="0"/>
        <w:autoSpaceDN w:val="0"/>
        <w:adjustRightInd w:val="0"/>
        <w:rPr>
          <w:kern w:val="0"/>
          <w:sz w:val="24"/>
          <w:szCs w:val="22"/>
          <w:u w:val="single"/>
        </w:rPr>
      </w:pPr>
      <w:r>
        <w:rPr>
          <w:kern w:val="0"/>
          <w:sz w:val="24"/>
          <w:szCs w:val="22"/>
        </w:rPr>
        <w:t>项目名称：</w:t>
      </w:r>
      <w:r>
        <w:rPr>
          <w:kern w:val="0"/>
          <w:sz w:val="24"/>
          <w:szCs w:val="22"/>
          <w:u w:val="single"/>
        </w:rPr>
        <w:t>浙江卫视4K超高清频道制播设备更新改造项目超高清监控设备系统</w:t>
      </w:r>
    </w:p>
    <w:p w14:paraId="3E3BCABD">
      <w:pPr>
        <w:tabs>
          <w:tab w:val="left" w:pos="2580"/>
          <w:tab w:val="left" w:pos="5940"/>
        </w:tabs>
        <w:autoSpaceDE w:val="0"/>
        <w:autoSpaceDN w:val="0"/>
        <w:adjustRightInd w:val="0"/>
        <w:rPr>
          <w:kern w:val="0"/>
          <w:sz w:val="24"/>
          <w:szCs w:val="22"/>
          <w:u w:val="single"/>
        </w:rPr>
      </w:pPr>
      <w:r>
        <w:rPr>
          <w:kern w:val="0"/>
          <w:sz w:val="24"/>
          <w:szCs w:val="22"/>
        </w:rPr>
        <w:t>项目编号：</w:t>
      </w:r>
      <w:r>
        <w:rPr>
          <w:rFonts w:hint="eastAsia"/>
          <w:kern w:val="0"/>
          <w:sz w:val="24"/>
          <w:szCs w:val="22"/>
          <w:u w:val="single"/>
        </w:rPr>
        <w:t>CTZB-2025020108</w:t>
      </w:r>
    </w:p>
    <w:p w14:paraId="16DD8AE8">
      <w:pPr>
        <w:tabs>
          <w:tab w:val="left" w:pos="2580"/>
          <w:tab w:val="left" w:pos="5940"/>
        </w:tabs>
        <w:autoSpaceDE w:val="0"/>
        <w:autoSpaceDN w:val="0"/>
        <w:adjustRightInd w:val="0"/>
        <w:rPr>
          <w:kern w:val="0"/>
          <w:sz w:val="24"/>
          <w:szCs w:val="22"/>
          <w:u w:val="single"/>
        </w:rPr>
      </w:pPr>
      <w:r>
        <w:rPr>
          <w:kern w:val="0"/>
          <w:sz w:val="24"/>
          <w:szCs w:val="22"/>
        </w:rPr>
        <w:t>标段名称：</w:t>
      </w:r>
      <w:r>
        <w:rPr>
          <w:kern w:val="0"/>
          <w:sz w:val="24"/>
          <w:szCs w:val="22"/>
          <w:u w:val="single"/>
        </w:rPr>
        <w:t>超高清监控设备系统</w:t>
      </w:r>
    </w:p>
    <w:p w14:paraId="4C269C61"/>
    <w:p w14:paraId="004A14A0"/>
    <w:p w14:paraId="3505FA5E"/>
    <w:p w14:paraId="4162C37D"/>
    <w:p w14:paraId="04F26463"/>
    <w:p w14:paraId="6201D280"/>
    <w:p w14:paraId="7AF55C9A">
      <w:pPr>
        <w:tabs>
          <w:tab w:val="left" w:pos="1805"/>
          <w:tab w:val="left" w:pos="5360"/>
        </w:tabs>
        <w:autoSpaceDE w:val="0"/>
        <w:autoSpaceDN w:val="0"/>
        <w:adjustRightInd w:val="0"/>
        <w:jc w:val="center"/>
        <w:rPr>
          <w:kern w:val="0"/>
          <w:sz w:val="72"/>
        </w:rPr>
      </w:pPr>
      <w:r>
        <w:rPr>
          <w:kern w:val="0"/>
          <w:sz w:val="72"/>
        </w:rPr>
        <w:t>投 标 文 件</w:t>
      </w:r>
    </w:p>
    <w:p w14:paraId="31EE7390">
      <w:pPr>
        <w:tabs>
          <w:tab w:val="left" w:pos="1805"/>
          <w:tab w:val="left" w:pos="5360"/>
        </w:tabs>
        <w:autoSpaceDE w:val="0"/>
        <w:autoSpaceDN w:val="0"/>
        <w:adjustRightInd w:val="0"/>
        <w:jc w:val="center"/>
        <w:rPr>
          <w:kern w:val="0"/>
          <w:sz w:val="72"/>
        </w:rPr>
      </w:pPr>
      <w:r>
        <w:rPr>
          <w:kern w:val="0"/>
          <w:sz w:val="72"/>
        </w:rPr>
        <w:t>（报价文件）</w:t>
      </w:r>
    </w:p>
    <w:p w14:paraId="23D41948"/>
    <w:p w14:paraId="1ADA9AF4"/>
    <w:p w14:paraId="4F77342B"/>
    <w:p w14:paraId="2B1931EF"/>
    <w:p w14:paraId="009D6F47"/>
    <w:p w14:paraId="32C294EA"/>
    <w:p w14:paraId="6DD7AF98">
      <w:pPr>
        <w:tabs>
          <w:tab w:val="left" w:pos="6080"/>
          <w:tab w:val="left" w:pos="6640"/>
        </w:tabs>
        <w:autoSpaceDE w:val="0"/>
        <w:autoSpaceDN w:val="0"/>
        <w:adjustRightInd w:val="0"/>
        <w:jc w:val="left"/>
        <w:rPr>
          <w:kern w:val="0"/>
          <w:sz w:val="28"/>
        </w:rPr>
      </w:pPr>
      <w:r>
        <w:rPr>
          <w:kern w:val="0"/>
          <w:sz w:val="28"/>
        </w:rPr>
        <w:t>投标人全称：</w:t>
      </w:r>
      <w:r>
        <w:rPr>
          <w:kern w:val="0"/>
          <w:sz w:val="28"/>
          <w:u w:val="single"/>
        </w:rPr>
        <w:t xml:space="preserve">              </w:t>
      </w:r>
      <w:r>
        <w:rPr>
          <w:kern w:val="0"/>
          <w:sz w:val="28"/>
        </w:rPr>
        <w:t>（盖单位公章）</w:t>
      </w:r>
    </w:p>
    <w:p w14:paraId="067856B7"/>
    <w:p w14:paraId="51A36958">
      <w:pPr>
        <w:tabs>
          <w:tab w:val="left" w:pos="3280"/>
          <w:tab w:val="left" w:pos="4680"/>
          <w:tab w:val="left" w:pos="6080"/>
        </w:tabs>
        <w:autoSpaceDE w:val="0"/>
        <w:autoSpaceDN w:val="0"/>
        <w:adjustRightInd w:val="0"/>
        <w:jc w:val="center"/>
        <w:rPr>
          <w:kern w:val="0"/>
          <w:sz w:val="28"/>
        </w:rPr>
      </w:pPr>
      <w:r>
        <w:rPr>
          <w:kern w:val="0"/>
          <w:sz w:val="28"/>
        </w:rPr>
        <w:t>2025年  月  日</w:t>
      </w:r>
    </w:p>
    <w:p w14:paraId="050D3E06">
      <w:pPr>
        <w:pStyle w:val="4"/>
        <w:ind w:firstLine="420"/>
      </w:pPr>
      <w:r>
        <w:br w:type="page"/>
      </w:r>
      <w:bookmarkStart w:id="187" w:name="_Toc345575538"/>
      <w:bookmarkStart w:id="188" w:name="_Toc336683578"/>
      <w:r>
        <w:t>一、投标函格式</w:t>
      </w:r>
      <w:bookmarkEnd w:id="187"/>
      <w:bookmarkEnd w:id="188"/>
    </w:p>
    <w:p w14:paraId="6811129E">
      <w:pPr>
        <w:jc w:val="center"/>
        <w:rPr>
          <w:rFonts w:eastAsia="黑体"/>
          <w:sz w:val="28"/>
          <w:szCs w:val="36"/>
        </w:rPr>
      </w:pPr>
      <w:r>
        <w:rPr>
          <w:rFonts w:eastAsia="黑体"/>
          <w:sz w:val="28"/>
          <w:szCs w:val="36"/>
        </w:rPr>
        <w:t>投标函</w:t>
      </w:r>
    </w:p>
    <w:p w14:paraId="72041834">
      <w:r>
        <w:t>浙江广播电视集团：</w:t>
      </w:r>
    </w:p>
    <w:p w14:paraId="222176CF">
      <w:r>
        <w:t>浙江省成套招标代理有限公司：</w:t>
      </w:r>
    </w:p>
    <w:p w14:paraId="78D796AC">
      <w:pPr>
        <w:ind w:firstLine="420" w:firstLineChars="200"/>
      </w:pPr>
      <w:r>
        <w:rPr>
          <w:u w:val="single"/>
        </w:rPr>
        <w:t>【</w:t>
      </w:r>
      <w:r>
        <w:rPr>
          <w:rFonts w:eastAsia="楷体"/>
          <w:u w:val="single"/>
        </w:rPr>
        <w:t>填写投标人名称</w:t>
      </w:r>
      <w:r>
        <w:rPr>
          <w:u w:val="single"/>
        </w:rPr>
        <w:t>】</w:t>
      </w:r>
      <w:r>
        <w:t>参加你方组织的</w:t>
      </w:r>
      <w:r>
        <w:rPr>
          <w:u w:val="single"/>
        </w:rPr>
        <w:t>浙江广播电视集团</w:t>
      </w:r>
      <w:r>
        <w:t>（采购人）</w:t>
      </w:r>
      <w:r>
        <w:rPr>
          <w:u w:val="single"/>
        </w:rPr>
        <w:t>浙江卫视4K超高清频道制播设备更新改造项目超高清监控设备系统</w:t>
      </w:r>
      <w:r>
        <w:t>（项目名称）</w:t>
      </w:r>
      <w:r>
        <w:rPr>
          <w:rFonts w:hint="eastAsia"/>
          <w:u w:val="single"/>
        </w:rPr>
        <w:t>CTZB-2025020108</w:t>
      </w:r>
      <w:r>
        <w:t>（项目编号）招标的有关活动，并对</w:t>
      </w:r>
      <w:r>
        <w:rPr>
          <w:u w:val="single"/>
        </w:rPr>
        <w:t>超高清监控设备系统</w:t>
      </w:r>
      <w:r>
        <w:t>（标段名称）进行投标。为此我方：</w:t>
      </w:r>
    </w:p>
    <w:p w14:paraId="01BC3C86">
      <w:pPr>
        <w:ind w:firstLine="420" w:firstLineChars="200"/>
      </w:pPr>
      <w:r>
        <w:t>1.承诺在投标人须知规定的投标截止日起遵守本投标文件中的承诺，且在投标有效期满之前均具有约束力。本投标文件的有效期为自提交投标文件截止时间起120天。</w:t>
      </w:r>
    </w:p>
    <w:p w14:paraId="2D6A93DB">
      <w:pPr>
        <w:ind w:firstLine="420" w:firstLineChars="200"/>
      </w:pPr>
      <w:r>
        <w:t>2.承诺已经具备招标文件规定的投标人应具备的资格条件。</w:t>
      </w:r>
    </w:p>
    <w:p w14:paraId="6CB714B8">
      <w:pPr>
        <w:ind w:firstLine="420" w:firstLineChars="200"/>
      </w:pPr>
      <w:r>
        <w:t>3.已详细审核全部招标文件，包括招标文件补充（如果有）、参考资料及有关附件，确认无误。</w:t>
      </w:r>
    </w:p>
    <w:p w14:paraId="46A2D7B8">
      <w:pPr>
        <w:ind w:firstLine="420" w:firstLineChars="200"/>
      </w:pPr>
      <w:r>
        <w:t>4.提供投标人须知规定的全部投标文件。</w:t>
      </w:r>
    </w:p>
    <w:p w14:paraId="703A97DD">
      <w:pPr>
        <w:ind w:firstLine="420" w:firstLineChars="200"/>
      </w:pPr>
      <w:r>
        <w:t>5.投标报价详见《开标一览表》。</w:t>
      </w:r>
    </w:p>
    <w:p w14:paraId="12E0FA51">
      <w:pPr>
        <w:ind w:firstLine="420" w:firstLineChars="200"/>
      </w:pPr>
      <w:r>
        <w:t>6.保证遵守招标文件中的其他有关规定。</w:t>
      </w:r>
    </w:p>
    <w:p w14:paraId="5BEFA0CF">
      <w:pPr>
        <w:ind w:firstLine="420" w:firstLineChars="200"/>
      </w:pPr>
      <w:r>
        <w:t>7.完全理解不一定接受最低价中标。</w:t>
      </w:r>
    </w:p>
    <w:p w14:paraId="12F9058F">
      <w:pPr>
        <w:ind w:firstLine="420" w:firstLineChars="200"/>
      </w:pPr>
      <w:r>
        <w:t>8.我公司自愿参加本项目的投标，并保证投标文件中所列举的投标报价文件及相关资料和公司基本情况资料是真实的、合法的。愿意向你方提供任何与该项目投标有关的数据、情况和技术资料。若你方需要，愿意提供我方做出的一切承诺的证明材料。</w:t>
      </w:r>
    </w:p>
    <w:p w14:paraId="7657090D">
      <w:pPr>
        <w:ind w:firstLine="420" w:firstLineChars="200"/>
      </w:pPr>
      <w:r>
        <w:t>9.保证忠实地执行双方所签订的合同，并承担合同规定的责任和义务。</w:t>
      </w:r>
    </w:p>
    <w:p w14:paraId="04032A38">
      <w:pPr>
        <w:ind w:firstLine="420" w:firstLineChars="200"/>
      </w:pPr>
      <w:r>
        <w:t>10.承诺，招标过程中不存在以下行为：</w:t>
      </w:r>
    </w:p>
    <w:p w14:paraId="08774871">
      <w:pPr>
        <w:ind w:firstLine="420" w:firstLineChars="200"/>
      </w:pPr>
      <w:r>
        <w:t>（1）提供虚假材料谋取中标、成交的；</w:t>
      </w:r>
    </w:p>
    <w:p w14:paraId="6322BCF6">
      <w:pPr>
        <w:ind w:firstLine="420" w:firstLineChars="200"/>
      </w:pPr>
      <w:r>
        <w:t>（2）采取不正当手段诋毁、排挤其他投标人的；</w:t>
      </w:r>
    </w:p>
    <w:p w14:paraId="46B8261F">
      <w:pPr>
        <w:ind w:firstLine="420" w:firstLineChars="200"/>
      </w:pPr>
      <w:r>
        <w:t>（3）与采购人、其他投标人或者采购代理机构恶意串通的；</w:t>
      </w:r>
    </w:p>
    <w:p w14:paraId="219B5DA9">
      <w:pPr>
        <w:ind w:firstLine="420" w:firstLineChars="200"/>
      </w:pPr>
      <w:r>
        <w:t>（4）向采购人、采购代理机构行贿或者提供其他不正当利益的；</w:t>
      </w:r>
    </w:p>
    <w:p w14:paraId="6064F389">
      <w:pPr>
        <w:ind w:firstLine="420" w:firstLineChars="200"/>
      </w:pPr>
      <w:r>
        <w:t>（5）在招标采购过程中与采购人进行协商谈判的；</w:t>
      </w:r>
    </w:p>
    <w:p w14:paraId="1BDFB221">
      <w:pPr>
        <w:ind w:firstLine="420" w:firstLineChars="200"/>
      </w:pPr>
      <w:r>
        <w:t>（6）拒绝有关部门监督检查或者提供虚假情况的。</w:t>
      </w:r>
    </w:p>
    <w:p w14:paraId="6FC149EB">
      <w:pPr>
        <w:ind w:firstLine="420" w:firstLineChars="200"/>
      </w:pPr>
      <w:r>
        <w:t>11.承诺，投标文件有效期内我单位如果撤销投标文件的，我单位接受采购人提出的索赔。</w:t>
      </w:r>
    </w:p>
    <w:p w14:paraId="653DA378">
      <w:pPr>
        <w:ind w:firstLine="420" w:firstLineChars="200"/>
      </w:pPr>
    </w:p>
    <w:p w14:paraId="08B53067">
      <w:pPr>
        <w:ind w:firstLine="420" w:firstLineChars="200"/>
      </w:pPr>
      <w:r>
        <w:t>投标人全称：</w:t>
      </w:r>
      <w:r>
        <w:rPr>
          <w:u w:val="single"/>
        </w:rPr>
        <w:t xml:space="preserve">                      </w:t>
      </w:r>
      <w:r>
        <w:t>（盖单位公章）</w:t>
      </w:r>
    </w:p>
    <w:p w14:paraId="2A0E91EC">
      <w:pPr>
        <w:ind w:firstLine="420" w:firstLineChars="200"/>
      </w:pPr>
      <w:r>
        <w:t>日期：2025年  月  日</w:t>
      </w:r>
    </w:p>
    <w:p w14:paraId="0C00CE8C">
      <w:pPr>
        <w:ind w:firstLine="420" w:firstLineChars="200"/>
      </w:pPr>
      <w:r>
        <w:t>单位地址：</w:t>
      </w:r>
      <w:r>
        <w:rPr>
          <w:u w:val="single"/>
        </w:rPr>
        <w:t xml:space="preserve">          </w:t>
      </w:r>
      <w:r>
        <w:t>邮编：</w:t>
      </w:r>
      <w:r>
        <w:rPr>
          <w:u w:val="single"/>
        </w:rPr>
        <w:t xml:space="preserve">          </w:t>
      </w:r>
      <w:r>
        <w:t>电话：</w:t>
      </w:r>
      <w:r>
        <w:rPr>
          <w:u w:val="single"/>
        </w:rPr>
        <w:t xml:space="preserve">          </w:t>
      </w:r>
      <w:r>
        <w:t>传真：</w:t>
      </w:r>
      <w:r>
        <w:rPr>
          <w:u w:val="single"/>
        </w:rPr>
        <w:t xml:space="preserve">          </w:t>
      </w:r>
    </w:p>
    <w:p w14:paraId="16009319">
      <w:r>
        <w:br w:type="page"/>
      </w:r>
    </w:p>
    <w:p w14:paraId="2F17EF70">
      <w:pPr>
        <w:pStyle w:val="4"/>
        <w:ind w:firstLine="420"/>
      </w:pPr>
      <w:bookmarkStart w:id="189" w:name="_Toc336683579"/>
      <w:bookmarkStart w:id="190" w:name="_Toc345575539"/>
      <w:r>
        <w:t>二、开标一览表格式</w:t>
      </w:r>
      <w:bookmarkEnd w:id="189"/>
      <w:bookmarkEnd w:id="190"/>
    </w:p>
    <w:p w14:paraId="44496EDC">
      <w:pPr>
        <w:jc w:val="center"/>
        <w:rPr>
          <w:rFonts w:eastAsia="黑体"/>
          <w:sz w:val="28"/>
          <w:szCs w:val="36"/>
        </w:rPr>
      </w:pPr>
      <w:r>
        <w:rPr>
          <w:rFonts w:eastAsia="黑体"/>
          <w:sz w:val="28"/>
          <w:szCs w:val="36"/>
        </w:rPr>
        <w:t>开标一览表</w:t>
      </w:r>
    </w:p>
    <w:p w14:paraId="502EB939">
      <w:r>
        <w:t>采购人：浙江广播电视集团</w:t>
      </w:r>
    </w:p>
    <w:p w14:paraId="2B84AE9A">
      <w:r>
        <w:t>项目名称：浙江卫视4K超高清频道制播设备更新改造项目超高清监控设备系统</w:t>
      </w:r>
    </w:p>
    <w:p w14:paraId="1C2B1D31">
      <w:r>
        <w:t>项目编号：</w:t>
      </w:r>
      <w:r>
        <w:rPr>
          <w:rFonts w:hint="eastAsia"/>
        </w:rPr>
        <w:t>CTZB-2025020108</w:t>
      </w:r>
    </w:p>
    <w:p w14:paraId="3D0BB313">
      <w:pPr>
        <w:jc w:val="right"/>
      </w:pPr>
      <w:r>
        <w:t>（价格单位：元人民币）</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851"/>
        <w:gridCol w:w="688"/>
        <w:gridCol w:w="366"/>
        <w:gridCol w:w="1210"/>
        <w:gridCol w:w="184"/>
        <w:gridCol w:w="495"/>
        <w:gridCol w:w="259"/>
        <w:gridCol w:w="705"/>
        <w:gridCol w:w="499"/>
        <w:gridCol w:w="346"/>
        <w:gridCol w:w="570"/>
        <w:gridCol w:w="1392"/>
        <w:gridCol w:w="1171"/>
      </w:tblGrid>
      <w:tr w14:paraId="180A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4" w:type="dxa"/>
            <w:vAlign w:val="center"/>
          </w:tcPr>
          <w:p w14:paraId="04E1A451">
            <w:pPr>
              <w:jc w:val="center"/>
              <w:rPr>
                <w:b/>
              </w:rPr>
            </w:pPr>
            <w:r>
              <w:rPr>
                <w:b/>
              </w:rPr>
              <w:t>序号</w:t>
            </w:r>
          </w:p>
        </w:tc>
        <w:tc>
          <w:tcPr>
            <w:tcW w:w="3115" w:type="dxa"/>
            <w:gridSpan w:val="4"/>
            <w:vAlign w:val="center"/>
          </w:tcPr>
          <w:p w14:paraId="5F6964AE">
            <w:pPr>
              <w:jc w:val="center"/>
              <w:rPr>
                <w:b/>
              </w:rPr>
            </w:pPr>
            <w:r>
              <w:rPr>
                <w:b/>
              </w:rPr>
              <w:t>标段名称</w:t>
            </w:r>
          </w:p>
        </w:tc>
        <w:tc>
          <w:tcPr>
            <w:tcW w:w="5621" w:type="dxa"/>
            <w:gridSpan w:val="9"/>
            <w:vAlign w:val="center"/>
          </w:tcPr>
          <w:p w14:paraId="69485C52">
            <w:pPr>
              <w:jc w:val="center"/>
              <w:rPr>
                <w:b/>
              </w:rPr>
            </w:pPr>
            <w:r>
              <w:rPr>
                <w:b/>
              </w:rPr>
              <w:t>交付时间</w:t>
            </w:r>
          </w:p>
        </w:tc>
      </w:tr>
      <w:tr w14:paraId="5A42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4" w:type="dxa"/>
            <w:vAlign w:val="center"/>
          </w:tcPr>
          <w:p w14:paraId="6D67C948">
            <w:pPr>
              <w:widowControl/>
              <w:jc w:val="center"/>
              <w:rPr>
                <w:kern w:val="0"/>
              </w:rPr>
            </w:pPr>
            <w:r>
              <w:rPr>
                <w:kern w:val="0"/>
              </w:rPr>
              <w:t>1</w:t>
            </w:r>
          </w:p>
        </w:tc>
        <w:tc>
          <w:tcPr>
            <w:tcW w:w="3115" w:type="dxa"/>
            <w:gridSpan w:val="4"/>
            <w:vAlign w:val="center"/>
          </w:tcPr>
          <w:p w14:paraId="41A1B2A9">
            <w:pPr>
              <w:widowControl/>
              <w:jc w:val="center"/>
              <w:rPr>
                <w:kern w:val="0"/>
              </w:rPr>
            </w:pPr>
            <w:r>
              <w:t>超高清监控设备系统</w:t>
            </w:r>
          </w:p>
        </w:tc>
        <w:tc>
          <w:tcPr>
            <w:tcW w:w="5621" w:type="dxa"/>
            <w:gridSpan w:val="9"/>
            <w:vAlign w:val="center"/>
          </w:tcPr>
          <w:p w14:paraId="734FDF9F">
            <w:pPr>
              <w:jc w:val="center"/>
              <w:rPr>
                <w:b/>
              </w:rPr>
            </w:pPr>
            <w:r>
              <w:rPr>
                <w:b/>
              </w:rPr>
              <w:t>响应招标文件要求</w:t>
            </w:r>
          </w:p>
        </w:tc>
      </w:tr>
      <w:tr w14:paraId="5601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4" w:type="dxa"/>
            <w:vAlign w:val="center"/>
          </w:tcPr>
          <w:p w14:paraId="51FE2AE3">
            <w:pPr>
              <w:jc w:val="center"/>
              <w:rPr>
                <w:b/>
              </w:rPr>
            </w:pPr>
            <w:r>
              <w:rPr>
                <w:b/>
              </w:rPr>
              <w:t>2</w:t>
            </w:r>
          </w:p>
        </w:tc>
        <w:tc>
          <w:tcPr>
            <w:tcW w:w="3115" w:type="dxa"/>
            <w:gridSpan w:val="4"/>
            <w:vAlign w:val="center"/>
          </w:tcPr>
          <w:p w14:paraId="1EC0263A">
            <w:pPr>
              <w:jc w:val="center"/>
              <w:rPr>
                <w:b/>
              </w:rPr>
            </w:pPr>
            <w:r>
              <w:t>投标价</w:t>
            </w:r>
          </w:p>
        </w:tc>
        <w:tc>
          <w:tcPr>
            <w:tcW w:w="5621" w:type="dxa"/>
            <w:gridSpan w:val="9"/>
            <w:vAlign w:val="center"/>
          </w:tcPr>
          <w:p w14:paraId="4C8737CA">
            <w:r>
              <w:t>小写：￥</w:t>
            </w:r>
            <w:r>
              <w:rPr>
                <w:u w:val="single"/>
              </w:rPr>
              <w:t xml:space="preserve">           </w:t>
            </w:r>
            <w:r>
              <w:t>元</w:t>
            </w:r>
          </w:p>
          <w:p w14:paraId="7A742D7A">
            <w:pPr>
              <w:rPr>
                <w:b/>
              </w:rPr>
            </w:pPr>
            <w:r>
              <w:t>大写：</w:t>
            </w:r>
            <w:r>
              <w:rPr>
                <w:u w:val="single"/>
              </w:rPr>
              <w:t xml:space="preserve">             </w:t>
            </w:r>
            <w:r>
              <w:t>元</w:t>
            </w:r>
          </w:p>
        </w:tc>
      </w:tr>
      <w:tr w14:paraId="2109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4" w:type="dxa"/>
            <w:vAlign w:val="center"/>
          </w:tcPr>
          <w:p w14:paraId="1490869B">
            <w:pPr>
              <w:jc w:val="center"/>
              <w:rPr>
                <w:b/>
              </w:rPr>
            </w:pPr>
            <w:r>
              <w:rPr>
                <w:b/>
              </w:rPr>
              <w:t>3</w:t>
            </w:r>
          </w:p>
        </w:tc>
        <w:tc>
          <w:tcPr>
            <w:tcW w:w="8736" w:type="dxa"/>
            <w:gridSpan w:val="13"/>
            <w:vAlign w:val="center"/>
          </w:tcPr>
          <w:p w14:paraId="0788AAB3">
            <w:r>
              <w:t>投标价组成明细如下：</w:t>
            </w:r>
          </w:p>
        </w:tc>
      </w:tr>
      <w:tr w14:paraId="1A30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4" w:type="dxa"/>
            <w:vAlign w:val="center"/>
          </w:tcPr>
          <w:p w14:paraId="7BCD92EE">
            <w:pPr>
              <w:jc w:val="center"/>
              <w:rPr>
                <w:b/>
              </w:rPr>
            </w:pPr>
            <w:r>
              <w:rPr>
                <w:b/>
              </w:rPr>
              <w:t>3.1</w:t>
            </w:r>
          </w:p>
        </w:tc>
        <w:tc>
          <w:tcPr>
            <w:tcW w:w="8736" w:type="dxa"/>
            <w:gridSpan w:val="13"/>
            <w:vAlign w:val="center"/>
          </w:tcPr>
          <w:p w14:paraId="188AA6E1">
            <w:r>
              <w:t>设备材料费</w:t>
            </w:r>
          </w:p>
        </w:tc>
      </w:tr>
      <w:tr w14:paraId="6DCB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5C5AAC56">
            <w:pPr>
              <w:jc w:val="center"/>
              <w:rPr>
                <w:rFonts w:eastAsia="黑体"/>
              </w:rPr>
            </w:pPr>
            <w:r>
              <w:rPr>
                <w:rFonts w:eastAsia="黑体"/>
              </w:rPr>
              <w:t>序号</w:t>
            </w:r>
          </w:p>
        </w:tc>
        <w:tc>
          <w:tcPr>
            <w:tcW w:w="851" w:type="dxa"/>
            <w:vAlign w:val="center"/>
          </w:tcPr>
          <w:p w14:paraId="1D925781">
            <w:pPr>
              <w:jc w:val="center"/>
              <w:rPr>
                <w:rFonts w:eastAsia="黑体"/>
              </w:rPr>
            </w:pPr>
            <w:r>
              <w:rPr>
                <w:rFonts w:eastAsia="黑体"/>
              </w:rPr>
              <w:t>产品名称</w:t>
            </w:r>
          </w:p>
        </w:tc>
        <w:tc>
          <w:tcPr>
            <w:tcW w:w="1054" w:type="dxa"/>
            <w:gridSpan w:val="2"/>
            <w:vAlign w:val="center"/>
          </w:tcPr>
          <w:p w14:paraId="1233B7CC">
            <w:pPr>
              <w:jc w:val="center"/>
              <w:rPr>
                <w:rFonts w:eastAsia="黑体"/>
              </w:rPr>
            </w:pPr>
            <w:r>
              <w:rPr>
                <w:rFonts w:eastAsia="黑体"/>
              </w:rPr>
              <w:t>规格型号</w:t>
            </w:r>
          </w:p>
        </w:tc>
        <w:tc>
          <w:tcPr>
            <w:tcW w:w="1394" w:type="dxa"/>
            <w:gridSpan w:val="2"/>
            <w:vAlign w:val="center"/>
          </w:tcPr>
          <w:p w14:paraId="651ECEF8">
            <w:pPr>
              <w:jc w:val="center"/>
              <w:rPr>
                <w:rFonts w:eastAsia="黑体"/>
              </w:rPr>
            </w:pPr>
            <w:r>
              <w:rPr>
                <w:rFonts w:eastAsia="黑体"/>
              </w:rPr>
              <w:t>制造商/产地/品牌</w:t>
            </w:r>
          </w:p>
        </w:tc>
        <w:tc>
          <w:tcPr>
            <w:tcW w:w="754" w:type="dxa"/>
            <w:gridSpan w:val="2"/>
            <w:vAlign w:val="center"/>
          </w:tcPr>
          <w:p w14:paraId="69F6F355">
            <w:pPr>
              <w:jc w:val="center"/>
              <w:rPr>
                <w:rFonts w:eastAsia="黑体"/>
              </w:rPr>
            </w:pPr>
            <w:r>
              <w:rPr>
                <w:rFonts w:eastAsia="黑体"/>
              </w:rPr>
              <w:t>数量</w:t>
            </w:r>
          </w:p>
        </w:tc>
        <w:tc>
          <w:tcPr>
            <w:tcW w:w="705" w:type="dxa"/>
            <w:vAlign w:val="center"/>
          </w:tcPr>
          <w:p w14:paraId="41E1EBA8">
            <w:pPr>
              <w:jc w:val="center"/>
              <w:rPr>
                <w:rFonts w:eastAsia="黑体"/>
              </w:rPr>
            </w:pPr>
            <w:r>
              <w:rPr>
                <w:rFonts w:eastAsia="黑体"/>
              </w:rPr>
              <w:t>单位</w:t>
            </w:r>
          </w:p>
        </w:tc>
        <w:tc>
          <w:tcPr>
            <w:tcW w:w="1415" w:type="dxa"/>
            <w:gridSpan w:val="3"/>
            <w:vAlign w:val="center"/>
          </w:tcPr>
          <w:p w14:paraId="131A5577">
            <w:pPr>
              <w:jc w:val="center"/>
              <w:rPr>
                <w:rFonts w:eastAsia="黑体"/>
              </w:rPr>
            </w:pPr>
            <w:r>
              <w:rPr>
                <w:rFonts w:eastAsia="黑体"/>
              </w:rPr>
              <w:t>单价</w:t>
            </w:r>
          </w:p>
        </w:tc>
        <w:tc>
          <w:tcPr>
            <w:tcW w:w="1392" w:type="dxa"/>
            <w:vAlign w:val="center"/>
          </w:tcPr>
          <w:p w14:paraId="744D6A01">
            <w:pPr>
              <w:jc w:val="center"/>
              <w:rPr>
                <w:rFonts w:eastAsia="黑体"/>
              </w:rPr>
            </w:pPr>
            <w:r>
              <w:rPr>
                <w:rFonts w:eastAsia="黑体"/>
              </w:rPr>
              <w:t>合价</w:t>
            </w:r>
          </w:p>
        </w:tc>
        <w:tc>
          <w:tcPr>
            <w:tcW w:w="1171" w:type="dxa"/>
            <w:vAlign w:val="center"/>
          </w:tcPr>
          <w:p w14:paraId="58E895E8">
            <w:pPr>
              <w:jc w:val="center"/>
              <w:rPr>
                <w:rFonts w:eastAsia="黑体"/>
              </w:rPr>
            </w:pPr>
            <w:r>
              <w:rPr>
                <w:rFonts w:eastAsia="黑体"/>
              </w:rPr>
              <w:t>备注</w:t>
            </w:r>
          </w:p>
        </w:tc>
      </w:tr>
      <w:tr w14:paraId="1611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3FABB4B0"/>
        </w:tc>
        <w:tc>
          <w:tcPr>
            <w:tcW w:w="851" w:type="dxa"/>
            <w:vAlign w:val="center"/>
          </w:tcPr>
          <w:p w14:paraId="393F9FE0"/>
        </w:tc>
        <w:tc>
          <w:tcPr>
            <w:tcW w:w="1054" w:type="dxa"/>
            <w:gridSpan w:val="2"/>
            <w:vAlign w:val="center"/>
          </w:tcPr>
          <w:p w14:paraId="58E52958"/>
        </w:tc>
        <w:tc>
          <w:tcPr>
            <w:tcW w:w="1394" w:type="dxa"/>
            <w:gridSpan w:val="2"/>
            <w:vAlign w:val="center"/>
          </w:tcPr>
          <w:p w14:paraId="6A6FEE0E"/>
        </w:tc>
        <w:tc>
          <w:tcPr>
            <w:tcW w:w="754" w:type="dxa"/>
            <w:gridSpan w:val="2"/>
            <w:vAlign w:val="center"/>
          </w:tcPr>
          <w:p w14:paraId="630C8E2A"/>
        </w:tc>
        <w:tc>
          <w:tcPr>
            <w:tcW w:w="705" w:type="dxa"/>
            <w:vAlign w:val="center"/>
          </w:tcPr>
          <w:p w14:paraId="73B6BD7E"/>
        </w:tc>
        <w:tc>
          <w:tcPr>
            <w:tcW w:w="1415" w:type="dxa"/>
            <w:gridSpan w:val="3"/>
            <w:vAlign w:val="center"/>
          </w:tcPr>
          <w:p w14:paraId="44907B9E"/>
        </w:tc>
        <w:tc>
          <w:tcPr>
            <w:tcW w:w="1392" w:type="dxa"/>
            <w:vAlign w:val="center"/>
          </w:tcPr>
          <w:p w14:paraId="75E32527"/>
        </w:tc>
        <w:tc>
          <w:tcPr>
            <w:tcW w:w="1171" w:type="dxa"/>
            <w:vAlign w:val="center"/>
          </w:tcPr>
          <w:p w14:paraId="26153152"/>
        </w:tc>
      </w:tr>
      <w:tr w14:paraId="7B0C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4652444D"/>
        </w:tc>
        <w:tc>
          <w:tcPr>
            <w:tcW w:w="851" w:type="dxa"/>
            <w:vAlign w:val="center"/>
          </w:tcPr>
          <w:p w14:paraId="5D132526"/>
        </w:tc>
        <w:tc>
          <w:tcPr>
            <w:tcW w:w="1054" w:type="dxa"/>
            <w:gridSpan w:val="2"/>
            <w:vAlign w:val="center"/>
          </w:tcPr>
          <w:p w14:paraId="42850137"/>
        </w:tc>
        <w:tc>
          <w:tcPr>
            <w:tcW w:w="1394" w:type="dxa"/>
            <w:gridSpan w:val="2"/>
            <w:vAlign w:val="center"/>
          </w:tcPr>
          <w:p w14:paraId="038C6FBA"/>
        </w:tc>
        <w:tc>
          <w:tcPr>
            <w:tcW w:w="754" w:type="dxa"/>
            <w:gridSpan w:val="2"/>
            <w:vAlign w:val="center"/>
          </w:tcPr>
          <w:p w14:paraId="3DA6F6C1"/>
        </w:tc>
        <w:tc>
          <w:tcPr>
            <w:tcW w:w="705" w:type="dxa"/>
            <w:vAlign w:val="center"/>
          </w:tcPr>
          <w:p w14:paraId="49552F31"/>
        </w:tc>
        <w:tc>
          <w:tcPr>
            <w:tcW w:w="1415" w:type="dxa"/>
            <w:gridSpan w:val="3"/>
            <w:vAlign w:val="center"/>
          </w:tcPr>
          <w:p w14:paraId="640045E9"/>
        </w:tc>
        <w:tc>
          <w:tcPr>
            <w:tcW w:w="1392" w:type="dxa"/>
            <w:vAlign w:val="center"/>
          </w:tcPr>
          <w:p w14:paraId="7986F70C"/>
        </w:tc>
        <w:tc>
          <w:tcPr>
            <w:tcW w:w="1171" w:type="dxa"/>
            <w:vAlign w:val="center"/>
          </w:tcPr>
          <w:p w14:paraId="49C08DC8"/>
        </w:tc>
      </w:tr>
      <w:tr w14:paraId="33D2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175E619B">
            <w:r>
              <w:t>3.2</w:t>
            </w:r>
          </w:p>
        </w:tc>
        <w:tc>
          <w:tcPr>
            <w:tcW w:w="8736" w:type="dxa"/>
            <w:gridSpan w:val="13"/>
            <w:vAlign w:val="center"/>
          </w:tcPr>
          <w:p w14:paraId="1AD3362D">
            <w:r>
              <w:t>服务费用</w:t>
            </w:r>
          </w:p>
        </w:tc>
      </w:tr>
      <w:tr w14:paraId="689B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1EFD6913">
            <w:pPr>
              <w:jc w:val="center"/>
              <w:rPr>
                <w:rFonts w:eastAsia="黑体"/>
              </w:rPr>
            </w:pPr>
            <w:r>
              <w:rPr>
                <w:rFonts w:eastAsia="黑体"/>
              </w:rPr>
              <w:t>序号</w:t>
            </w:r>
          </w:p>
        </w:tc>
        <w:tc>
          <w:tcPr>
            <w:tcW w:w="1539" w:type="dxa"/>
            <w:gridSpan w:val="2"/>
            <w:vAlign w:val="center"/>
          </w:tcPr>
          <w:p w14:paraId="7AB4B858">
            <w:pPr>
              <w:jc w:val="center"/>
              <w:rPr>
                <w:rFonts w:eastAsia="黑体"/>
              </w:rPr>
            </w:pPr>
            <w:r>
              <w:rPr>
                <w:rFonts w:eastAsia="黑体"/>
              </w:rPr>
              <w:t>构成服务费名称</w:t>
            </w:r>
          </w:p>
        </w:tc>
        <w:tc>
          <w:tcPr>
            <w:tcW w:w="1576" w:type="dxa"/>
            <w:gridSpan w:val="2"/>
            <w:vAlign w:val="center"/>
          </w:tcPr>
          <w:p w14:paraId="0210FBE3">
            <w:pPr>
              <w:jc w:val="center"/>
              <w:rPr>
                <w:rFonts w:eastAsia="黑体"/>
              </w:rPr>
            </w:pPr>
            <w:r>
              <w:rPr>
                <w:rFonts w:eastAsia="黑体"/>
              </w:rPr>
              <w:t>内容描述</w:t>
            </w:r>
          </w:p>
        </w:tc>
        <w:tc>
          <w:tcPr>
            <w:tcW w:w="938" w:type="dxa"/>
            <w:gridSpan w:val="3"/>
            <w:vAlign w:val="center"/>
          </w:tcPr>
          <w:p w14:paraId="609BE6F0">
            <w:pPr>
              <w:jc w:val="center"/>
              <w:rPr>
                <w:rFonts w:eastAsia="黑体"/>
              </w:rPr>
            </w:pPr>
            <w:r>
              <w:rPr>
                <w:rFonts w:eastAsia="黑体"/>
              </w:rPr>
              <w:t>数量</w:t>
            </w:r>
          </w:p>
        </w:tc>
        <w:tc>
          <w:tcPr>
            <w:tcW w:w="1204" w:type="dxa"/>
            <w:gridSpan w:val="2"/>
            <w:vAlign w:val="center"/>
          </w:tcPr>
          <w:p w14:paraId="57F77D39">
            <w:pPr>
              <w:jc w:val="center"/>
              <w:rPr>
                <w:rFonts w:eastAsia="黑体"/>
              </w:rPr>
            </w:pPr>
            <w:r>
              <w:rPr>
                <w:rFonts w:eastAsia="黑体"/>
              </w:rPr>
              <w:t>单位</w:t>
            </w:r>
          </w:p>
        </w:tc>
        <w:tc>
          <w:tcPr>
            <w:tcW w:w="916" w:type="dxa"/>
            <w:gridSpan w:val="2"/>
            <w:vAlign w:val="center"/>
          </w:tcPr>
          <w:p w14:paraId="4C8BE419">
            <w:pPr>
              <w:jc w:val="center"/>
              <w:rPr>
                <w:rFonts w:eastAsia="黑体"/>
              </w:rPr>
            </w:pPr>
            <w:r>
              <w:rPr>
                <w:rFonts w:eastAsia="黑体"/>
              </w:rPr>
              <w:t>单价</w:t>
            </w:r>
          </w:p>
        </w:tc>
        <w:tc>
          <w:tcPr>
            <w:tcW w:w="1392" w:type="dxa"/>
            <w:vAlign w:val="center"/>
          </w:tcPr>
          <w:p w14:paraId="2DBA7E9B">
            <w:pPr>
              <w:jc w:val="center"/>
              <w:rPr>
                <w:rFonts w:eastAsia="黑体"/>
              </w:rPr>
            </w:pPr>
            <w:r>
              <w:rPr>
                <w:rFonts w:eastAsia="黑体"/>
              </w:rPr>
              <w:t>合价</w:t>
            </w:r>
          </w:p>
        </w:tc>
        <w:tc>
          <w:tcPr>
            <w:tcW w:w="1171" w:type="dxa"/>
            <w:vAlign w:val="center"/>
          </w:tcPr>
          <w:p w14:paraId="6697CCE2">
            <w:pPr>
              <w:jc w:val="center"/>
              <w:rPr>
                <w:rFonts w:eastAsia="黑体"/>
              </w:rPr>
            </w:pPr>
            <w:r>
              <w:rPr>
                <w:rFonts w:eastAsia="黑体"/>
              </w:rPr>
              <w:t>备注</w:t>
            </w:r>
          </w:p>
        </w:tc>
      </w:tr>
      <w:tr w14:paraId="2B0D4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40C7AC10">
            <w:pPr>
              <w:jc w:val="center"/>
              <w:rPr>
                <w:rFonts w:eastAsia="黑体"/>
              </w:rPr>
            </w:pPr>
          </w:p>
        </w:tc>
        <w:tc>
          <w:tcPr>
            <w:tcW w:w="1539" w:type="dxa"/>
            <w:gridSpan w:val="2"/>
            <w:vAlign w:val="center"/>
          </w:tcPr>
          <w:p w14:paraId="4720BA74">
            <w:pPr>
              <w:jc w:val="center"/>
              <w:rPr>
                <w:rFonts w:eastAsia="黑体"/>
              </w:rPr>
            </w:pPr>
          </w:p>
        </w:tc>
        <w:tc>
          <w:tcPr>
            <w:tcW w:w="1576" w:type="dxa"/>
            <w:gridSpan w:val="2"/>
            <w:vAlign w:val="center"/>
          </w:tcPr>
          <w:p w14:paraId="4D9DC969">
            <w:pPr>
              <w:jc w:val="center"/>
              <w:rPr>
                <w:rFonts w:eastAsia="黑体"/>
              </w:rPr>
            </w:pPr>
          </w:p>
        </w:tc>
        <w:tc>
          <w:tcPr>
            <w:tcW w:w="938" w:type="dxa"/>
            <w:gridSpan w:val="3"/>
            <w:vAlign w:val="center"/>
          </w:tcPr>
          <w:p w14:paraId="39448FBF">
            <w:pPr>
              <w:jc w:val="center"/>
              <w:rPr>
                <w:rFonts w:eastAsia="黑体"/>
              </w:rPr>
            </w:pPr>
          </w:p>
        </w:tc>
        <w:tc>
          <w:tcPr>
            <w:tcW w:w="1204" w:type="dxa"/>
            <w:gridSpan w:val="2"/>
            <w:vAlign w:val="center"/>
          </w:tcPr>
          <w:p w14:paraId="164B5A9F">
            <w:pPr>
              <w:jc w:val="center"/>
              <w:rPr>
                <w:rFonts w:eastAsia="黑体"/>
              </w:rPr>
            </w:pPr>
          </w:p>
        </w:tc>
        <w:tc>
          <w:tcPr>
            <w:tcW w:w="916" w:type="dxa"/>
            <w:gridSpan w:val="2"/>
            <w:vAlign w:val="center"/>
          </w:tcPr>
          <w:p w14:paraId="63E03D22">
            <w:pPr>
              <w:jc w:val="center"/>
              <w:rPr>
                <w:rFonts w:eastAsia="黑体"/>
              </w:rPr>
            </w:pPr>
          </w:p>
        </w:tc>
        <w:tc>
          <w:tcPr>
            <w:tcW w:w="1392" w:type="dxa"/>
            <w:vAlign w:val="center"/>
          </w:tcPr>
          <w:p w14:paraId="2C96241C">
            <w:pPr>
              <w:jc w:val="center"/>
              <w:rPr>
                <w:rFonts w:eastAsia="黑体"/>
              </w:rPr>
            </w:pPr>
          </w:p>
        </w:tc>
        <w:tc>
          <w:tcPr>
            <w:tcW w:w="1171" w:type="dxa"/>
            <w:vAlign w:val="center"/>
          </w:tcPr>
          <w:p w14:paraId="16F40916">
            <w:pPr>
              <w:jc w:val="center"/>
              <w:rPr>
                <w:rFonts w:eastAsia="黑体"/>
              </w:rPr>
            </w:pPr>
          </w:p>
        </w:tc>
      </w:tr>
      <w:tr w14:paraId="7422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383653B0">
            <w:r>
              <w:t>3.3</w:t>
            </w:r>
          </w:p>
        </w:tc>
        <w:tc>
          <w:tcPr>
            <w:tcW w:w="8736" w:type="dxa"/>
            <w:gridSpan w:val="13"/>
            <w:vAlign w:val="center"/>
          </w:tcPr>
          <w:p w14:paraId="1735559D">
            <w:r>
              <w:t>其他费用</w:t>
            </w:r>
          </w:p>
        </w:tc>
      </w:tr>
      <w:tr w14:paraId="72AA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5FADD269">
            <w:r>
              <w:rPr>
                <w:rFonts w:eastAsia="黑体"/>
              </w:rPr>
              <w:t>序号</w:t>
            </w:r>
          </w:p>
        </w:tc>
        <w:tc>
          <w:tcPr>
            <w:tcW w:w="1539" w:type="dxa"/>
            <w:gridSpan w:val="2"/>
            <w:vAlign w:val="center"/>
          </w:tcPr>
          <w:p w14:paraId="2A6DE947">
            <w:pPr>
              <w:jc w:val="center"/>
              <w:rPr>
                <w:rFonts w:eastAsia="黑体"/>
              </w:rPr>
            </w:pPr>
            <w:r>
              <w:rPr>
                <w:rFonts w:eastAsia="黑体"/>
              </w:rPr>
              <w:t>费用名称</w:t>
            </w:r>
          </w:p>
        </w:tc>
        <w:tc>
          <w:tcPr>
            <w:tcW w:w="1576" w:type="dxa"/>
            <w:gridSpan w:val="2"/>
            <w:vAlign w:val="center"/>
          </w:tcPr>
          <w:p w14:paraId="559B082E">
            <w:pPr>
              <w:jc w:val="center"/>
              <w:rPr>
                <w:rFonts w:eastAsia="黑体"/>
              </w:rPr>
            </w:pPr>
            <w:r>
              <w:rPr>
                <w:rFonts w:eastAsia="黑体"/>
              </w:rPr>
              <w:t>内容描述</w:t>
            </w:r>
          </w:p>
        </w:tc>
        <w:tc>
          <w:tcPr>
            <w:tcW w:w="938" w:type="dxa"/>
            <w:gridSpan w:val="3"/>
            <w:vAlign w:val="center"/>
          </w:tcPr>
          <w:p w14:paraId="3795C02D">
            <w:pPr>
              <w:jc w:val="center"/>
              <w:rPr>
                <w:rFonts w:eastAsia="黑体"/>
              </w:rPr>
            </w:pPr>
            <w:r>
              <w:rPr>
                <w:rFonts w:eastAsia="黑体"/>
              </w:rPr>
              <w:t>数量</w:t>
            </w:r>
          </w:p>
        </w:tc>
        <w:tc>
          <w:tcPr>
            <w:tcW w:w="1204" w:type="dxa"/>
            <w:gridSpan w:val="2"/>
            <w:vAlign w:val="center"/>
          </w:tcPr>
          <w:p w14:paraId="06FA54AB">
            <w:pPr>
              <w:jc w:val="center"/>
              <w:rPr>
                <w:rFonts w:eastAsia="黑体"/>
              </w:rPr>
            </w:pPr>
            <w:r>
              <w:rPr>
                <w:rFonts w:eastAsia="黑体"/>
              </w:rPr>
              <w:t>单位</w:t>
            </w:r>
          </w:p>
        </w:tc>
        <w:tc>
          <w:tcPr>
            <w:tcW w:w="916" w:type="dxa"/>
            <w:gridSpan w:val="2"/>
            <w:vAlign w:val="center"/>
          </w:tcPr>
          <w:p w14:paraId="4C8EE130">
            <w:pPr>
              <w:jc w:val="center"/>
              <w:rPr>
                <w:rFonts w:eastAsia="黑体"/>
              </w:rPr>
            </w:pPr>
            <w:r>
              <w:rPr>
                <w:rFonts w:eastAsia="黑体"/>
              </w:rPr>
              <w:t>单价</w:t>
            </w:r>
          </w:p>
        </w:tc>
        <w:tc>
          <w:tcPr>
            <w:tcW w:w="1392" w:type="dxa"/>
            <w:vAlign w:val="center"/>
          </w:tcPr>
          <w:p w14:paraId="2061C9B4">
            <w:pPr>
              <w:jc w:val="center"/>
              <w:rPr>
                <w:rFonts w:eastAsia="黑体"/>
              </w:rPr>
            </w:pPr>
            <w:r>
              <w:rPr>
                <w:rFonts w:eastAsia="黑体"/>
              </w:rPr>
              <w:t>合价</w:t>
            </w:r>
          </w:p>
        </w:tc>
        <w:tc>
          <w:tcPr>
            <w:tcW w:w="1171" w:type="dxa"/>
            <w:vAlign w:val="center"/>
          </w:tcPr>
          <w:p w14:paraId="6283BB01">
            <w:pPr>
              <w:jc w:val="center"/>
              <w:rPr>
                <w:rFonts w:eastAsia="黑体"/>
              </w:rPr>
            </w:pPr>
            <w:r>
              <w:rPr>
                <w:rFonts w:eastAsia="黑体"/>
              </w:rPr>
              <w:t>备注</w:t>
            </w:r>
          </w:p>
        </w:tc>
      </w:tr>
      <w:tr w14:paraId="63C3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01BC90D8">
            <w:pPr>
              <w:rPr>
                <w:rFonts w:eastAsia="黑体"/>
              </w:rPr>
            </w:pPr>
          </w:p>
        </w:tc>
        <w:tc>
          <w:tcPr>
            <w:tcW w:w="1539" w:type="dxa"/>
            <w:gridSpan w:val="2"/>
            <w:vAlign w:val="center"/>
          </w:tcPr>
          <w:p w14:paraId="3A0D5DC0">
            <w:pPr>
              <w:jc w:val="center"/>
              <w:rPr>
                <w:rFonts w:eastAsia="黑体"/>
              </w:rPr>
            </w:pPr>
          </w:p>
        </w:tc>
        <w:tc>
          <w:tcPr>
            <w:tcW w:w="1576" w:type="dxa"/>
            <w:gridSpan w:val="2"/>
            <w:vAlign w:val="center"/>
          </w:tcPr>
          <w:p w14:paraId="2DD259D5">
            <w:pPr>
              <w:jc w:val="center"/>
              <w:rPr>
                <w:rFonts w:eastAsia="黑体"/>
              </w:rPr>
            </w:pPr>
          </w:p>
        </w:tc>
        <w:tc>
          <w:tcPr>
            <w:tcW w:w="938" w:type="dxa"/>
            <w:gridSpan w:val="3"/>
            <w:vAlign w:val="center"/>
          </w:tcPr>
          <w:p w14:paraId="79CD0B01">
            <w:pPr>
              <w:jc w:val="center"/>
              <w:rPr>
                <w:rFonts w:eastAsia="黑体"/>
              </w:rPr>
            </w:pPr>
          </w:p>
        </w:tc>
        <w:tc>
          <w:tcPr>
            <w:tcW w:w="1204" w:type="dxa"/>
            <w:gridSpan w:val="2"/>
            <w:vAlign w:val="center"/>
          </w:tcPr>
          <w:p w14:paraId="4A2C2245">
            <w:pPr>
              <w:jc w:val="center"/>
              <w:rPr>
                <w:rFonts w:eastAsia="黑体"/>
              </w:rPr>
            </w:pPr>
          </w:p>
        </w:tc>
        <w:tc>
          <w:tcPr>
            <w:tcW w:w="916" w:type="dxa"/>
            <w:gridSpan w:val="2"/>
            <w:vAlign w:val="center"/>
          </w:tcPr>
          <w:p w14:paraId="1A2B831E">
            <w:pPr>
              <w:jc w:val="center"/>
              <w:rPr>
                <w:rFonts w:eastAsia="黑体"/>
              </w:rPr>
            </w:pPr>
          </w:p>
        </w:tc>
        <w:tc>
          <w:tcPr>
            <w:tcW w:w="1392" w:type="dxa"/>
            <w:vAlign w:val="center"/>
          </w:tcPr>
          <w:p w14:paraId="1251C568">
            <w:pPr>
              <w:jc w:val="center"/>
              <w:rPr>
                <w:rFonts w:eastAsia="黑体"/>
              </w:rPr>
            </w:pPr>
          </w:p>
        </w:tc>
        <w:tc>
          <w:tcPr>
            <w:tcW w:w="1171" w:type="dxa"/>
            <w:vAlign w:val="center"/>
          </w:tcPr>
          <w:p w14:paraId="660EE066">
            <w:pPr>
              <w:jc w:val="center"/>
              <w:rPr>
                <w:rFonts w:eastAsia="黑体"/>
              </w:rPr>
            </w:pPr>
          </w:p>
        </w:tc>
      </w:tr>
      <w:tr w14:paraId="250A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626C8FBA">
            <w:r>
              <w:t>3.4</w:t>
            </w:r>
          </w:p>
        </w:tc>
        <w:tc>
          <w:tcPr>
            <w:tcW w:w="8736" w:type="dxa"/>
            <w:gridSpan w:val="13"/>
            <w:vAlign w:val="center"/>
          </w:tcPr>
          <w:p w14:paraId="79D2BF83">
            <w:r>
              <w:t>税额</w:t>
            </w:r>
          </w:p>
        </w:tc>
      </w:tr>
      <w:tr w14:paraId="10AD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0D01EA83">
            <w:r>
              <w:rPr>
                <w:rFonts w:eastAsia="黑体"/>
              </w:rPr>
              <w:t>序号</w:t>
            </w:r>
          </w:p>
        </w:tc>
        <w:tc>
          <w:tcPr>
            <w:tcW w:w="1539" w:type="dxa"/>
            <w:gridSpan w:val="2"/>
            <w:vAlign w:val="center"/>
          </w:tcPr>
          <w:p w14:paraId="1D8E653B">
            <w:pPr>
              <w:jc w:val="center"/>
              <w:rPr>
                <w:rFonts w:eastAsia="黑体"/>
              </w:rPr>
            </w:pPr>
            <w:r>
              <w:rPr>
                <w:rFonts w:eastAsia="黑体"/>
              </w:rPr>
              <w:t>费用名称</w:t>
            </w:r>
          </w:p>
        </w:tc>
        <w:tc>
          <w:tcPr>
            <w:tcW w:w="2255" w:type="dxa"/>
            <w:gridSpan w:val="4"/>
            <w:vAlign w:val="center"/>
          </w:tcPr>
          <w:p w14:paraId="7ACE4067">
            <w:pPr>
              <w:jc w:val="center"/>
              <w:rPr>
                <w:rFonts w:eastAsia="黑体"/>
              </w:rPr>
            </w:pPr>
            <w:r>
              <w:rPr>
                <w:rFonts w:eastAsia="黑体"/>
              </w:rPr>
              <w:t>计税额</w:t>
            </w:r>
          </w:p>
        </w:tc>
        <w:tc>
          <w:tcPr>
            <w:tcW w:w="1809" w:type="dxa"/>
            <w:gridSpan w:val="4"/>
            <w:vAlign w:val="center"/>
          </w:tcPr>
          <w:p w14:paraId="5589A38E">
            <w:pPr>
              <w:jc w:val="center"/>
              <w:rPr>
                <w:rFonts w:eastAsia="黑体"/>
              </w:rPr>
            </w:pPr>
            <w:r>
              <w:rPr>
                <w:rFonts w:eastAsia="黑体"/>
              </w:rPr>
              <w:t>税率（%）</w:t>
            </w:r>
          </w:p>
        </w:tc>
        <w:tc>
          <w:tcPr>
            <w:tcW w:w="1962" w:type="dxa"/>
            <w:gridSpan w:val="2"/>
            <w:vAlign w:val="center"/>
          </w:tcPr>
          <w:p w14:paraId="1C546D68">
            <w:pPr>
              <w:jc w:val="center"/>
              <w:rPr>
                <w:rFonts w:eastAsia="黑体"/>
              </w:rPr>
            </w:pPr>
            <w:r>
              <w:rPr>
                <w:rFonts w:eastAsia="黑体"/>
              </w:rPr>
              <w:t>金额</w:t>
            </w:r>
          </w:p>
        </w:tc>
        <w:tc>
          <w:tcPr>
            <w:tcW w:w="1171" w:type="dxa"/>
            <w:vAlign w:val="center"/>
          </w:tcPr>
          <w:p w14:paraId="6DF5FB0E">
            <w:pPr>
              <w:jc w:val="center"/>
              <w:rPr>
                <w:rFonts w:eastAsia="黑体"/>
              </w:rPr>
            </w:pPr>
            <w:r>
              <w:rPr>
                <w:rFonts w:eastAsia="黑体"/>
              </w:rPr>
              <w:t>备注</w:t>
            </w:r>
          </w:p>
        </w:tc>
      </w:tr>
      <w:tr w14:paraId="204C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6236D694">
            <w:pPr>
              <w:rPr>
                <w:rFonts w:eastAsia="黑体"/>
              </w:rPr>
            </w:pPr>
            <w:r>
              <w:rPr>
                <w:rFonts w:eastAsia="黑体"/>
              </w:rPr>
              <w:t>1</w:t>
            </w:r>
          </w:p>
        </w:tc>
        <w:tc>
          <w:tcPr>
            <w:tcW w:w="1539" w:type="dxa"/>
            <w:gridSpan w:val="2"/>
            <w:vAlign w:val="center"/>
          </w:tcPr>
          <w:p w14:paraId="6CD2C9E0">
            <w:pPr>
              <w:jc w:val="center"/>
              <w:rPr>
                <w:rFonts w:eastAsia="黑体"/>
              </w:rPr>
            </w:pPr>
            <w:r>
              <w:t>税额</w:t>
            </w:r>
          </w:p>
        </w:tc>
        <w:tc>
          <w:tcPr>
            <w:tcW w:w="2255" w:type="dxa"/>
            <w:gridSpan w:val="4"/>
            <w:vAlign w:val="center"/>
          </w:tcPr>
          <w:p w14:paraId="6D97759B">
            <w:pPr>
              <w:jc w:val="center"/>
              <w:rPr>
                <w:rFonts w:eastAsia="黑体"/>
              </w:rPr>
            </w:pPr>
          </w:p>
        </w:tc>
        <w:tc>
          <w:tcPr>
            <w:tcW w:w="1809" w:type="dxa"/>
            <w:gridSpan w:val="4"/>
            <w:vAlign w:val="center"/>
          </w:tcPr>
          <w:p w14:paraId="6687B66A">
            <w:pPr>
              <w:jc w:val="center"/>
              <w:rPr>
                <w:rFonts w:eastAsia="黑体"/>
              </w:rPr>
            </w:pPr>
          </w:p>
        </w:tc>
        <w:tc>
          <w:tcPr>
            <w:tcW w:w="1962" w:type="dxa"/>
            <w:gridSpan w:val="2"/>
            <w:vAlign w:val="center"/>
          </w:tcPr>
          <w:p w14:paraId="7F6DEB21">
            <w:pPr>
              <w:jc w:val="center"/>
              <w:rPr>
                <w:rFonts w:eastAsia="黑体"/>
              </w:rPr>
            </w:pPr>
          </w:p>
        </w:tc>
        <w:tc>
          <w:tcPr>
            <w:tcW w:w="1171" w:type="dxa"/>
            <w:vAlign w:val="center"/>
          </w:tcPr>
          <w:p w14:paraId="36E23D09">
            <w:pPr>
              <w:jc w:val="center"/>
              <w:rPr>
                <w:rFonts w:eastAsia="黑体"/>
              </w:rPr>
            </w:pPr>
          </w:p>
        </w:tc>
      </w:tr>
    </w:tbl>
    <w:p w14:paraId="2C0EF480">
      <w:pPr>
        <w:ind w:firstLine="420" w:firstLineChars="200"/>
      </w:pPr>
      <w:r>
        <w:t>投标人全称：</w:t>
      </w:r>
      <w:r>
        <w:rPr>
          <w:u w:val="single"/>
        </w:rPr>
        <w:t xml:space="preserve">                      </w:t>
      </w:r>
      <w:r>
        <w:t>（盖单位公章）</w:t>
      </w:r>
    </w:p>
    <w:p w14:paraId="54C6A6CB">
      <w:pPr>
        <w:ind w:firstLine="420" w:firstLineChars="200"/>
      </w:pPr>
      <w:r>
        <w:t>日期：2025年  月  日</w:t>
      </w:r>
    </w:p>
    <w:p w14:paraId="63F9A0D8">
      <w:pPr>
        <w:adjustRightInd w:val="0"/>
        <w:ind w:firstLine="420" w:firstLineChars="200"/>
        <w:rPr>
          <w:rFonts w:eastAsia="楷体"/>
        </w:rPr>
      </w:pPr>
      <w:r>
        <w:rPr>
          <w:rFonts w:eastAsia="楷体"/>
        </w:rPr>
        <w:t>说明：</w:t>
      </w:r>
    </w:p>
    <w:p w14:paraId="7A9C7C45">
      <w:pPr>
        <w:adjustRightInd w:val="0"/>
        <w:ind w:firstLine="420" w:firstLineChars="200"/>
        <w:rPr>
          <w:rFonts w:eastAsia="楷体"/>
        </w:rPr>
      </w:pPr>
      <w:r>
        <w:rPr>
          <w:rFonts w:eastAsia="楷体"/>
          <w:kern w:val="0"/>
        </w:rPr>
        <w:t>（</w:t>
      </w:r>
      <w:r>
        <w:rPr>
          <w:rFonts w:eastAsia="楷体"/>
        </w:rPr>
        <w:t>1）大写金额与小写金额不一致时，以大写金额为准。</w:t>
      </w:r>
    </w:p>
    <w:p w14:paraId="6058624B">
      <w:pPr>
        <w:ind w:firstLine="420" w:firstLineChars="200"/>
        <w:rPr>
          <w:rFonts w:eastAsia="楷体"/>
        </w:rPr>
      </w:pPr>
      <w:r>
        <w:rPr>
          <w:rFonts w:eastAsia="楷体"/>
        </w:rPr>
        <w:t>（2）除甲方提供招标文件约定的内容外，其他均由乙方完成。</w:t>
      </w:r>
    </w:p>
    <w:p w14:paraId="39BFC192">
      <w:pPr>
        <w:ind w:firstLine="420" w:firstLineChars="200"/>
        <w:rPr>
          <w:rFonts w:eastAsia="楷体"/>
        </w:rPr>
      </w:pPr>
      <w:r>
        <w:rPr>
          <w:rFonts w:eastAsia="楷体"/>
        </w:rPr>
        <w:t>（3）表中不得有给予采购人的赠品、回扣或者与本项目采购无关的其他商品、服务。</w:t>
      </w:r>
    </w:p>
    <w:p w14:paraId="0C71CE37">
      <w:pPr>
        <w:ind w:firstLine="420" w:firstLineChars="200"/>
        <w:rPr>
          <w:rFonts w:eastAsia="楷体"/>
        </w:rPr>
      </w:pPr>
      <w:r>
        <w:rPr>
          <w:rFonts w:eastAsia="楷体"/>
        </w:rPr>
        <w:t>（4）各分项报价应合理，且不得低于成本。</w:t>
      </w:r>
    </w:p>
    <w:p w14:paraId="0500D519">
      <w:pPr>
        <w:ind w:firstLine="420" w:firstLineChars="200"/>
        <w:rPr>
          <w:rFonts w:eastAsia="楷体"/>
        </w:rPr>
      </w:pPr>
      <w:r>
        <w:rPr>
          <w:rFonts w:eastAsia="楷体"/>
        </w:rPr>
        <w:t>（5）备注栏中明确承接单位名称。</w:t>
      </w:r>
    </w:p>
    <w:p w14:paraId="0BFBCDA4">
      <w:pPr>
        <w:ind w:firstLine="420" w:firstLineChars="200"/>
        <w:rPr>
          <w:rFonts w:eastAsia="楷体"/>
        </w:rPr>
      </w:pPr>
      <w:r>
        <w:rPr>
          <w:rFonts w:eastAsia="楷体"/>
        </w:rPr>
        <w:t>（6）格式可以调整。</w:t>
      </w:r>
    </w:p>
    <w:p w14:paraId="560CD0D6">
      <w:pPr>
        <w:ind w:firstLine="420" w:firstLineChars="200"/>
        <w:rPr>
          <w:kern w:val="0"/>
        </w:rPr>
      </w:pPr>
      <w:r>
        <w:br w:type="page"/>
      </w:r>
    </w:p>
    <w:p w14:paraId="44B48DCA">
      <w:pPr>
        <w:pStyle w:val="4"/>
        <w:ind w:firstLine="420"/>
      </w:pPr>
      <w:r>
        <w:t>三、缴纳采购代理服务费承诺书</w:t>
      </w:r>
    </w:p>
    <w:p w14:paraId="5DB05560">
      <w:pPr>
        <w:adjustRightInd w:val="0"/>
        <w:ind w:firstLine="422"/>
        <w:jc w:val="center"/>
        <w:rPr>
          <w:b/>
          <w:bCs/>
          <w:sz w:val="24"/>
        </w:rPr>
      </w:pPr>
    </w:p>
    <w:p w14:paraId="50C8194B">
      <w:pPr>
        <w:jc w:val="center"/>
        <w:rPr>
          <w:rFonts w:eastAsia="黑体"/>
          <w:sz w:val="28"/>
          <w:szCs w:val="36"/>
        </w:rPr>
      </w:pPr>
      <w:r>
        <w:rPr>
          <w:rFonts w:eastAsia="黑体"/>
          <w:sz w:val="28"/>
          <w:szCs w:val="36"/>
        </w:rPr>
        <w:t>缴纳采购代理服务费承诺书</w:t>
      </w:r>
    </w:p>
    <w:p w14:paraId="277F2EC9">
      <w:pPr>
        <w:adjustRightInd w:val="0"/>
      </w:pPr>
      <w:r>
        <w:t>浙江省成套招标代理有限公司：</w:t>
      </w:r>
    </w:p>
    <w:p w14:paraId="55329502">
      <w:pPr>
        <w:adjustRightInd w:val="0"/>
        <w:ind w:firstLine="420" w:firstLineChars="200"/>
      </w:pPr>
    </w:p>
    <w:p w14:paraId="108B4C37">
      <w:pPr>
        <w:adjustRightInd w:val="0"/>
        <w:ind w:firstLine="420" w:firstLineChars="200"/>
      </w:pPr>
      <w:r>
        <w:t>我单位在你公司组织的</w:t>
      </w:r>
      <w:r>
        <w:rPr>
          <w:u w:val="single"/>
        </w:rPr>
        <w:t>浙江广播电视集团</w:t>
      </w:r>
      <w:r>
        <w:t>（采购人）</w:t>
      </w:r>
      <w:r>
        <w:rPr>
          <w:u w:val="single"/>
        </w:rPr>
        <w:t>浙江卫视4K超高清频道制播设备更新改造项目超高清监控设备系统</w:t>
      </w:r>
      <w:r>
        <w:t>（项目名称）</w:t>
      </w:r>
      <w:r>
        <w:rPr>
          <w:rFonts w:hint="eastAsia"/>
          <w:u w:val="single"/>
        </w:rPr>
        <w:t>CTZB-2025020108</w:t>
      </w:r>
      <w:r>
        <w:t>（项目编号）</w:t>
      </w:r>
      <w:r>
        <w:rPr>
          <w:u w:val="single"/>
        </w:rPr>
        <w:t>超高清监控设备系统</w:t>
      </w:r>
      <w:r>
        <w:t>（标段名称）的招标中若获中标，我单位保证按照招标文件的规定，向你公司即浙江省成套招标代理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4AF78F54">
      <w:pPr>
        <w:adjustRightInd w:val="0"/>
        <w:ind w:firstLine="420" w:firstLineChars="200"/>
      </w:pPr>
    </w:p>
    <w:p w14:paraId="16426FF2">
      <w:pPr>
        <w:adjustRightInd w:val="0"/>
        <w:ind w:firstLine="420" w:firstLineChars="200"/>
      </w:pPr>
      <w:r>
        <w:t>特此承诺。</w:t>
      </w:r>
    </w:p>
    <w:p w14:paraId="0DCD5602">
      <w:pPr>
        <w:ind w:firstLine="420" w:firstLineChars="200"/>
      </w:pPr>
      <w:r>
        <w:t>投标人全称：</w:t>
      </w:r>
      <w:r>
        <w:rPr>
          <w:u w:val="single"/>
        </w:rPr>
        <w:t xml:space="preserve">                      </w:t>
      </w:r>
      <w:r>
        <w:t>（盖单位公章）</w:t>
      </w:r>
    </w:p>
    <w:p w14:paraId="19693BF5">
      <w:pPr>
        <w:ind w:firstLine="420" w:firstLineChars="200"/>
      </w:pPr>
      <w:r>
        <w:t>日期：2025年  月  日</w:t>
      </w:r>
    </w:p>
    <w:p w14:paraId="752DE670">
      <w:r>
        <w:br w:type="page"/>
      </w:r>
    </w:p>
    <w:p w14:paraId="7CEE5EFB">
      <w:pPr>
        <w:pStyle w:val="4"/>
        <w:tabs>
          <w:tab w:val="left" w:pos="720"/>
        </w:tabs>
        <w:ind w:firstLine="420"/>
      </w:pPr>
      <w:r>
        <w:t>四、</w:t>
      </w:r>
      <w:r>
        <w:rPr>
          <w:szCs w:val="21"/>
        </w:rPr>
        <w:t>中小企业声明函/监狱企业声明函及其相关的充分的证明材料/残疾人福利性单位声明函。</w:t>
      </w:r>
    </w:p>
    <w:p w14:paraId="5FBEAC9B">
      <w:pPr>
        <w:jc w:val="center"/>
        <w:rPr>
          <w:rFonts w:eastAsia="黑体"/>
          <w:sz w:val="28"/>
          <w:szCs w:val="36"/>
        </w:rPr>
      </w:pPr>
      <w:r>
        <w:rPr>
          <w:rFonts w:eastAsia="黑体"/>
          <w:sz w:val="28"/>
          <w:szCs w:val="36"/>
        </w:rPr>
        <w:t>中小企业声明函</w:t>
      </w:r>
    </w:p>
    <w:p w14:paraId="30F0A607">
      <w:pPr>
        <w:ind w:firstLine="420" w:firstLineChars="200"/>
      </w:pPr>
      <w:r>
        <w:t>本公司（联合体）郑重声明，根据《政府采购促进中小企业发展管理办法》（财库〔2020〕46号）的规定，本公司（联合体）参加</w:t>
      </w:r>
      <w:r>
        <w:rPr>
          <w:u w:val="single"/>
        </w:rPr>
        <w:t>浙江广播电视集团</w:t>
      </w:r>
      <w:r>
        <w:t>（采购人）</w:t>
      </w:r>
      <w:r>
        <w:rPr>
          <w:u w:val="single"/>
        </w:rPr>
        <w:t>浙江卫视4K超高清频道制播设备更新改造项目超高清监控设备系统</w:t>
      </w:r>
      <w:r>
        <w:t>（项目名称）</w:t>
      </w:r>
      <w:r>
        <w:rPr>
          <w:rFonts w:hint="eastAsia"/>
          <w:u w:val="single"/>
        </w:rPr>
        <w:t>CTZB-2025020108</w:t>
      </w:r>
      <w:r>
        <w:t>（项目编号）</w:t>
      </w:r>
      <w:r>
        <w:rPr>
          <w:u w:val="single"/>
        </w:rPr>
        <w:t>超高清监控设备系统</w:t>
      </w:r>
      <w:r>
        <w:t>（标段名称）采购活动，提供的货物全部由符合政策要求的小型或微型企业制造。相关企业</w:t>
      </w:r>
      <w:r>
        <w:rPr>
          <w:szCs w:val="24"/>
        </w:rPr>
        <w:t>（含联合体中的中小企业、签订分包意向协议的中小企业）</w:t>
      </w:r>
      <w:r>
        <w:t>的具体情况如下：</w:t>
      </w:r>
    </w:p>
    <w:tbl>
      <w:tblPr>
        <w:tblStyle w:val="24"/>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518"/>
        <w:gridCol w:w="1782"/>
        <w:gridCol w:w="1592"/>
        <w:gridCol w:w="889"/>
        <w:gridCol w:w="1075"/>
        <w:gridCol w:w="903"/>
        <w:gridCol w:w="903"/>
      </w:tblGrid>
      <w:tr w14:paraId="1402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1B1E2DB7">
            <w:pPr>
              <w:rPr>
                <w:rFonts w:eastAsia="黑体"/>
                <w:sz w:val="18"/>
                <w:szCs w:val="18"/>
              </w:rPr>
            </w:pPr>
            <w:r>
              <w:rPr>
                <w:rFonts w:eastAsia="黑体"/>
                <w:sz w:val="18"/>
                <w:szCs w:val="18"/>
              </w:rPr>
              <w:t>序号</w:t>
            </w:r>
          </w:p>
        </w:tc>
        <w:tc>
          <w:tcPr>
            <w:tcW w:w="1518" w:type="dxa"/>
            <w:vAlign w:val="center"/>
          </w:tcPr>
          <w:p w14:paraId="6FCC90C8">
            <w:pPr>
              <w:rPr>
                <w:rFonts w:eastAsia="黑体"/>
                <w:sz w:val="18"/>
                <w:szCs w:val="18"/>
              </w:rPr>
            </w:pPr>
            <w:r>
              <w:rPr>
                <w:rFonts w:eastAsia="黑体"/>
                <w:sz w:val="18"/>
                <w:szCs w:val="18"/>
              </w:rPr>
              <w:t>标的名称</w:t>
            </w:r>
          </w:p>
        </w:tc>
        <w:tc>
          <w:tcPr>
            <w:tcW w:w="1782" w:type="dxa"/>
            <w:vAlign w:val="center"/>
          </w:tcPr>
          <w:p w14:paraId="15DB378E">
            <w:pPr>
              <w:rPr>
                <w:rFonts w:eastAsia="黑体"/>
                <w:sz w:val="18"/>
                <w:szCs w:val="18"/>
              </w:rPr>
            </w:pPr>
            <w:r>
              <w:rPr>
                <w:rFonts w:eastAsia="黑体"/>
                <w:sz w:val="18"/>
                <w:szCs w:val="18"/>
              </w:rPr>
              <w:t>行业</w:t>
            </w:r>
          </w:p>
        </w:tc>
        <w:tc>
          <w:tcPr>
            <w:tcW w:w="1592" w:type="dxa"/>
            <w:vAlign w:val="center"/>
          </w:tcPr>
          <w:p w14:paraId="15EEEF79">
            <w:pPr>
              <w:rPr>
                <w:rFonts w:eastAsia="黑体"/>
                <w:sz w:val="18"/>
                <w:szCs w:val="18"/>
              </w:rPr>
            </w:pPr>
            <w:r>
              <w:rPr>
                <w:rFonts w:eastAsia="黑体"/>
                <w:sz w:val="18"/>
                <w:szCs w:val="18"/>
              </w:rPr>
              <w:t>制造商名称</w:t>
            </w:r>
          </w:p>
        </w:tc>
        <w:tc>
          <w:tcPr>
            <w:tcW w:w="889" w:type="dxa"/>
            <w:vAlign w:val="center"/>
          </w:tcPr>
          <w:p w14:paraId="0A65A0DE">
            <w:pPr>
              <w:rPr>
                <w:rFonts w:eastAsia="黑体"/>
                <w:sz w:val="18"/>
                <w:szCs w:val="18"/>
              </w:rPr>
            </w:pPr>
            <w:r>
              <w:rPr>
                <w:rFonts w:eastAsia="黑体"/>
                <w:sz w:val="18"/>
                <w:szCs w:val="18"/>
              </w:rPr>
              <w:t>从业人员人数</w:t>
            </w:r>
          </w:p>
        </w:tc>
        <w:tc>
          <w:tcPr>
            <w:tcW w:w="1075" w:type="dxa"/>
            <w:vAlign w:val="center"/>
          </w:tcPr>
          <w:p w14:paraId="77D9290E">
            <w:pPr>
              <w:rPr>
                <w:rFonts w:eastAsia="黑体"/>
                <w:sz w:val="18"/>
                <w:szCs w:val="18"/>
              </w:rPr>
            </w:pPr>
            <w:r>
              <w:rPr>
                <w:rFonts w:eastAsia="黑体"/>
                <w:sz w:val="18"/>
                <w:szCs w:val="18"/>
              </w:rPr>
              <w:t>营业收入（万元）</w:t>
            </w:r>
          </w:p>
        </w:tc>
        <w:tc>
          <w:tcPr>
            <w:tcW w:w="903" w:type="dxa"/>
            <w:vAlign w:val="center"/>
          </w:tcPr>
          <w:p w14:paraId="6108F811">
            <w:pPr>
              <w:rPr>
                <w:rFonts w:eastAsia="黑体"/>
                <w:sz w:val="18"/>
                <w:szCs w:val="18"/>
              </w:rPr>
            </w:pPr>
            <w:r>
              <w:rPr>
                <w:rFonts w:eastAsia="黑体"/>
                <w:sz w:val="18"/>
                <w:szCs w:val="18"/>
              </w:rPr>
              <w:t>资产总额（万元）</w:t>
            </w:r>
          </w:p>
        </w:tc>
        <w:tc>
          <w:tcPr>
            <w:tcW w:w="903" w:type="dxa"/>
            <w:vAlign w:val="center"/>
          </w:tcPr>
          <w:p w14:paraId="3021994A">
            <w:pPr>
              <w:rPr>
                <w:rFonts w:eastAsia="黑体"/>
                <w:sz w:val="18"/>
                <w:szCs w:val="18"/>
              </w:rPr>
            </w:pPr>
            <w:r>
              <w:rPr>
                <w:rFonts w:eastAsia="黑体"/>
                <w:sz w:val="18"/>
                <w:szCs w:val="18"/>
              </w:rPr>
              <w:t>企业类型</w:t>
            </w:r>
          </w:p>
        </w:tc>
      </w:tr>
      <w:tr w14:paraId="2EDD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3F440237">
            <w:pPr>
              <w:numPr>
                <w:ilvl w:val="0"/>
                <w:numId w:val="48"/>
              </w:numPr>
              <w:ind w:left="0" w:firstLine="0"/>
              <w:rPr>
                <w:sz w:val="18"/>
                <w:szCs w:val="18"/>
              </w:rPr>
            </w:pPr>
          </w:p>
        </w:tc>
        <w:tc>
          <w:tcPr>
            <w:tcW w:w="1518" w:type="dxa"/>
            <w:shd w:val="clear" w:color="auto" w:fill="auto"/>
            <w:vAlign w:val="center"/>
          </w:tcPr>
          <w:p w14:paraId="2F15DB7D">
            <w:pPr>
              <w:rPr>
                <w:sz w:val="18"/>
                <w:szCs w:val="18"/>
              </w:rPr>
            </w:pPr>
            <w:r>
              <w:rPr>
                <w:sz w:val="18"/>
                <w:szCs w:val="18"/>
              </w:rPr>
              <w:t>超高清特征采集设备</w:t>
            </w:r>
          </w:p>
        </w:tc>
        <w:tc>
          <w:tcPr>
            <w:tcW w:w="1782" w:type="dxa"/>
            <w:vAlign w:val="center"/>
          </w:tcPr>
          <w:p w14:paraId="74920646">
            <w:pPr>
              <w:rPr>
                <w:sz w:val="18"/>
                <w:szCs w:val="18"/>
              </w:rPr>
            </w:pPr>
            <w:r>
              <w:rPr>
                <w:sz w:val="18"/>
                <w:szCs w:val="18"/>
              </w:rPr>
              <w:t>工业</w:t>
            </w:r>
          </w:p>
        </w:tc>
        <w:tc>
          <w:tcPr>
            <w:tcW w:w="1592" w:type="dxa"/>
            <w:vAlign w:val="center"/>
          </w:tcPr>
          <w:p w14:paraId="2107B0A8">
            <w:pPr>
              <w:rPr>
                <w:sz w:val="18"/>
                <w:szCs w:val="18"/>
              </w:rPr>
            </w:pPr>
          </w:p>
        </w:tc>
        <w:tc>
          <w:tcPr>
            <w:tcW w:w="889" w:type="dxa"/>
            <w:vAlign w:val="center"/>
          </w:tcPr>
          <w:p w14:paraId="3F10CF02">
            <w:pPr>
              <w:rPr>
                <w:sz w:val="18"/>
                <w:szCs w:val="18"/>
              </w:rPr>
            </w:pPr>
          </w:p>
        </w:tc>
        <w:tc>
          <w:tcPr>
            <w:tcW w:w="1075" w:type="dxa"/>
            <w:vAlign w:val="center"/>
          </w:tcPr>
          <w:p w14:paraId="02E25F7D">
            <w:pPr>
              <w:rPr>
                <w:sz w:val="18"/>
                <w:szCs w:val="18"/>
              </w:rPr>
            </w:pPr>
          </w:p>
        </w:tc>
        <w:tc>
          <w:tcPr>
            <w:tcW w:w="903" w:type="dxa"/>
            <w:vAlign w:val="center"/>
          </w:tcPr>
          <w:p w14:paraId="4175F722">
            <w:pPr>
              <w:rPr>
                <w:sz w:val="18"/>
                <w:szCs w:val="18"/>
              </w:rPr>
            </w:pPr>
          </w:p>
        </w:tc>
        <w:tc>
          <w:tcPr>
            <w:tcW w:w="903" w:type="dxa"/>
            <w:vAlign w:val="center"/>
          </w:tcPr>
          <w:p w14:paraId="65969A16">
            <w:pPr>
              <w:rPr>
                <w:sz w:val="18"/>
                <w:szCs w:val="18"/>
              </w:rPr>
            </w:pPr>
            <w:r>
              <w:rPr>
                <w:sz w:val="18"/>
                <w:szCs w:val="18"/>
              </w:rPr>
              <w:t>□小型</w:t>
            </w:r>
          </w:p>
          <w:p w14:paraId="5DA21A74">
            <w:pPr>
              <w:rPr>
                <w:sz w:val="18"/>
                <w:szCs w:val="18"/>
              </w:rPr>
            </w:pPr>
            <w:r>
              <w:rPr>
                <w:sz w:val="18"/>
                <w:szCs w:val="18"/>
              </w:rPr>
              <w:t>□微型</w:t>
            </w:r>
          </w:p>
        </w:tc>
      </w:tr>
      <w:tr w14:paraId="13E6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0A3CFE4A">
            <w:pPr>
              <w:numPr>
                <w:ilvl w:val="0"/>
                <w:numId w:val="48"/>
              </w:numPr>
              <w:ind w:left="0" w:firstLine="0"/>
              <w:rPr>
                <w:sz w:val="18"/>
                <w:szCs w:val="18"/>
              </w:rPr>
            </w:pPr>
          </w:p>
        </w:tc>
        <w:tc>
          <w:tcPr>
            <w:tcW w:w="1518" w:type="dxa"/>
            <w:shd w:val="clear" w:color="auto" w:fill="auto"/>
            <w:vAlign w:val="center"/>
          </w:tcPr>
          <w:p w14:paraId="60F411DB">
            <w:pPr>
              <w:rPr>
                <w:sz w:val="18"/>
                <w:szCs w:val="18"/>
              </w:rPr>
            </w:pPr>
            <w:r>
              <w:rPr>
                <w:sz w:val="18"/>
                <w:szCs w:val="18"/>
              </w:rPr>
              <w:t>高清同播特征采集设备</w:t>
            </w:r>
          </w:p>
        </w:tc>
        <w:tc>
          <w:tcPr>
            <w:tcW w:w="1782" w:type="dxa"/>
            <w:vAlign w:val="center"/>
          </w:tcPr>
          <w:p w14:paraId="0E5DE883">
            <w:pPr>
              <w:rPr>
                <w:sz w:val="18"/>
                <w:szCs w:val="18"/>
              </w:rPr>
            </w:pPr>
            <w:r>
              <w:rPr>
                <w:sz w:val="18"/>
                <w:szCs w:val="18"/>
              </w:rPr>
              <w:t>工业</w:t>
            </w:r>
          </w:p>
        </w:tc>
        <w:tc>
          <w:tcPr>
            <w:tcW w:w="1592" w:type="dxa"/>
            <w:vAlign w:val="center"/>
          </w:tcPr>
          <w:p w14:paraId="43AD96EC">
            <w:pPr>
              <w:rPr>
                <w:sz w:val="18"/>
                <w:szCs w:val="18"/>
              </w:rPr>
            </w:pPr>
          </w:p>
        </w:tc>
        <w:tc>
          <w:tcPr>
            <w:tcW w:w="889" w:type="dxa"/>
            <w:vAlign w:val="center"/>
          </w:tcPr>
          <w:p w14:paraId="7583B173">
            <w:pPr>
              <w:rPr>
                <w:sz w:val="18"/>
                <w:szCs w:val="18"/>
              </w:rPr>
            </w:pPr>
          </w:p>
        </w:tc>
        <w:tc>
          <w:tcPr>
            <w:tcW w:w="1075" w:type="dxa"/>
            <w:vAlign w:val="center"/>
          </w:tcPr>
          <w:p w14:paraId="583B8130">
            <w:pPr>
              <w:rPr>
                <w:sz w:val="18"/>
                <w:szCs w:val="18"/>
              </w:rPr>
            </w:pPr>
          </w:p>
        </w:tc>
        <w:tc>
          <w:tcPr>
            <w:tcW w:w="903" w:type="dxa"/>
            <w:vAlign w:val="center"/>
          </w:tcPr>
          <w:p w14:paraId="7DD7E460">
            <w:pPr>
              <w:rPr>
                <w:sz w:val="18"/>
                <w:szCs w:val="18"/>
              </w:rPr>
            </w:pPr>
          </w:p>
        </w:tc>
        <w:tc>
          <w:tcPr>
            <w:tcW w:w="903" w:type="dxa"/>
            <w:vAlign w:val="center"/>
          </w:tcPr>
          <w:p w14:paraId="5E614430">
            <w:pPr>
              <w:rPr>
                <w:sz w:val="18"/>
                <w:szCs w:val="18"/>
              </w:rPr>
            </w:pPr>
            <w:r>
              <w:rPr>
                <w:sz w:val="18"/>
                <w:szCs w:val="18"/>
              </w:rPr>
              <w:t>□小型</w:t>
            </w:r>
          </w:p>
          <w:p w14:paraId="5481D574">
            <w:pPr>
              <w:rPr>
                <w:sz w:val="18"/>
                <w:szCs w:val="18"/>
              </w:rPr>
            </w:pPr>
            <w:r>
              <w:rPr>
                <w:sz w:val="18"/>
                <w:szCs w:val="18"/>
              </w:rPr>
              <w:t>□微型</w:t>
            </w:r>
          </w:p>
        </w:tc>
      </w:tr>
      <w:tr w14:paraId="6507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144E9642">
            <w:pPr>
              <w:numPr>
                <w:ilvl w:val="0"/>
                <w:numId w:val="48"/>
              </w:numPr>
              <w:ind w:left="0" w:firstLine="0"/>
              <w:rPr>
                <w:sz w:val="18"/>
                <w:szCs w:val="18"/>
              </w:rPr>
            </w:pPr>
          </w:p>
        </w:tc>
        <w:tc>
          <w:tcPr>
            <w:tcW w:w="1518" w:type="dxa"/>
            <w:shd w:val="clear" w:color="auto" w:fill="auto"/>
            <w:vAlign w:val="center"/>
          </w:tcPr>
          <w:p w14:paraId="25E72C02">
            <w:pPr>
              <w:rPr>
                <w:sz w:val="18"/>
                <w:szCs w:val="18"/>
              </w:rPr>
            </w:pPr>
            <w:r>
              <w:rPr>
                <w:sz w:val="18"/>
                <w:szCs w:val="18"/>
              </w:rPr>
              <w:t>内容一致比对设备</w:t>
            </w:r>
          </w:p>
        </w:tc>
        <w:tc>
          <w:tcPr>
            <w:tcW w:w="1782" w:type="dxa"/>
            <w:vAlign w:val="center"/>
          </w:tcPr>
          <w:p w14:paraId="30900DE3">
            <w:pPr>
              <w:rPr>
                <w:sz w:val="18"/>
                <w:szCs w:val="18"/>
              </w:rPr>
            </w:pPr>
            <w:r>
              <w:rPr>
                <w:sz w:val="18"/>
                <w:szCs w:val="18"/>
              </w:rPr>
              <w:t>工业</w:t>
            </w:r>
          </w:p>
        </w:tc>
        <w:tc>
          <w:tcPr>
            <w:tcW w:w="1592" w:type="dxa"/>
            <w:vAlign w:val="center"/>
          </w:tcPr>
          <w:p w14:paraId="21718A0B">
            <w:pPr>
              <w:rPr>
                <w:sz w:val="18"/>
                <w:szCs w:val="18"/>
              </w:rPr>
            </w:pPr>
          </w:p>
        </w:tc>
        <w:tc>
          <w:tcPr>
            <w:tcW w:w="889" w:type="dxa"/>
            <w:vAlign w:val="center"/>
          </w:tcPr>
          <w:p w14:paraId="1BC993E7">
            <w:pPr>
              <w:rPr>
                <w:sz w:val="18"/>
                <w:szCs w:val="18"/>
              </w:rPr>
            </w:pPr>
          </w:p>
        </w:tc>
        <w:tc>
          <w:tcPr>
            <w:tcW w:w="1075" w:type="dxa"/>
            <w:vAlign w:val="center"/>
          </w:tcPr>
          <w:p w14:paraId="1F3BB879">
            <w:pPr>
              <w:rPr>
                <w:sz w:val="18"/>
                <w:szCs w:val="18"/>
              </w:rPr>
            </w:pPr>
          </w:p>
        </w:tc>
        <w:tc>
          <w:tcPr>
            <w:tcW w:w="903" w:type="dxa"/>
            <w:vAlign w:val="center"/>
          </w:tcPr>
          <w:p w14:paraId="5120AC3C">
            <w:pPr>
              <w:rPr>
                <w:sz w:val="18"/>
                <w:szCs w:val="18"/>
              </w:rPr>
            </w:pPr>
          </w:p>
        </w:tc>
        <w:tc>
          <w:tcPr>
            <w:tcW w:w="903" w:type="dxa"/>
            <w:vAlign w:val="center"/>
          </w:tcPr>
          <w:p w14:paraId="6D7C4F10">
            <w:pPr>
              <w:rPr>
                <w:sz w:val="18"/>
                <w:szCs w:val="18"/>
              </w:rPr>
            </w:pPr>
            <w:r>
              <w:rPr>
                <w:sz w:val="18"/>
                <w:szCs w:val="18"/>
              </w:rPr>
              <w:t>□小型</w:t>
            </w:r>
          </w:p>
          <w:p w14:paraId="54F20DC6">
            <w:pPr>
              <w:rPr>
                <w:sz w:val="18"/>
                <w:szCs w:val="18"/>
              </w:rPr>
            </w:pPr>
            <w:r>
              <w:rPr>
                <w:sz w:val="18"/>
                <w:szCs w:val="18"/>
              </w:rPr>
              <w:t>□微型</w:t>
            </w:r>
          </w:p>
        </w:tc>
      </w:tr>
      <w:tr w14:paraId="5A56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651EF949">
            <w:pPr>
              <w:numPr>
                <w:ilvl w:val="0"/>
                <w:numId w:val="48"/>
              </w:numPr>
              <w:ind w:left="0" w:firstLine="0"/>
              <w:rPr>
                <w:sz w:val="18"/>
                <w:szCs w:val="18"/>
              </w:rPr>
            </w:pPr>
          </w:p>
        </w:tc>
        <w:tc>
          <w:tcPr>
            <w:tcW w:w="1518" w:type="dxa"/>
            <w:shd w:val="clear" w:color="auto" w:fill="auto"/>
            <w:vAlign w:val="center"/>
          </w:tcPr>
          <w:p w14:paraId="704E4427">
            <w:pPr>
              <w:rPr>
                <w:sz w:val="18"/>
                <w:szCs w:val="18"/>
              </w:rPr>
            </w:pPr>
            <w:r>
              <w:rPr>
                <w:sz w:val="18"/>
                <w:szCs w:val="18"/>
              </w:rPr>
              <w:t>管理平台设备</w:t>
            </w:r>
          </w:p>
        </w:tc>
        <w:tc>
          <w:tcPr>
            <w:tcW w:w="1782" w:type="dxa"/>
            <w:vAlign w:val="center"/>
          </w:tcPr>
          <w:p w14:paraId="059975D2">
            <w:pPr>
              <w:rPr>
                <w:sz w:val="18"/>
                <w:szCs w:val="18"/>
              </w:rPr>
            </w:pPr>
            <w:r>
              <w:rPr>
                <w:sz w:val="18"/>
                <w:szCs w:val="18"/>
              </w:rPr>
              <w:t>工业</w:t>
            </w:r>
          </w:p>
        </w:tc>
        <w:tc>
          <w:tcPr>
            <w:tcW w:w="1592" w:type="dxa"/>
            <w:vAlign w:val="center"/>
          </w:tcPr>
          <w:p w14:paraId="6B49B142">
            <w:pPr>
              <w:rPr>
                <w:sz w:val="18"/>
                <w:szCs w:val="18"/>
              </w:rPr>
            </w:pPr>
          </w:p>
        </w:tc>
        <w:tc>
          <w:tcPr>
            <w:tcW w:w="889" w:type="dxa"/>
            <w:vAlign w:val="center"/>
          </w:tcPr>
          <w:p w14:paraId="0522251F">
            <w:pPr>
              <w:rPr>
                <w:sz w:val="18"/>
                <w:szCs w:val="18"/>
              </w:rPr>
            </w:pPr>
          </w:p>
        </w:tc>
        <w:tc>
          <w:tcPr>
            <w:tcW w:w="1075" w:type="dxa"/>
            <w:vAlign w:val="center"/>
          </w:tcPr>
          <w:p w14:paraId="09F6B85C">
            <w:pPr>
              <w:rPr>
                <w:sz w:val="18"/>
                <w:szCs w:val="18"/>
              </w:rPr>
            </w:pPr>
          </w:p>
        </w:tc>
        <w:tc>
          <w:tcPr>
            <w:tcW w:w="903" w:type="dxa"/>
            <w:vAlign w:val="center"/>
          </w:tcPr>
          <w:p w14:paraId="590B4756">
            <w:pPr>
              <w:rPr>
                <w:sz w:val="18"/>
                <w:szCs w:val="18"/>
              </w:rPr>
            </w:pPr>
          </w:p>
        </w:tc>
        <w:tc>
          <w:tcPr>
            <w:tcW w:w="903" w:type="dxa"/>
            <w:vAlign w:val="center"/>
          </w:tcPr>
          <w:p w14:paraId="20BC84A3">
            <w:pPr>
              <w:rPr>
                <w:sz w:val="18"/>
                <w:szCs w:val="18"/>
              </w:rPr>
            </w:pPr>
            <w:r>
              <w:rPr>
                <w:sz w:val="18"/>
                <w:szCs w:val="18"/>
              </w:rPr>
              <w:t>□小型</w:t>
            </w:r>
          </w:p>
          <w:p w14:paraId="7B39253F">
            <w:pPr>
              <w:rPr>
                <w:sz w:val="18"/>
                <w:szCs w:val="18"/>
              </w:rPr>
            </w:pPr>
            <w:r>
              <w:rPr>
                <w:sz w:val="18"/>
                <w:szCs w:val="18"/>
              </w:rPr>
              <w:t>□微型</w:t>
            </w:r>
          </w:p>
        </w:tc>
      </w:tr>
      <w:tr w14:paraId="322D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51C4E2C2">
            <w:pPr>
              <w:numPr>
                <w:ilvl w:val="0"/>
                <w:numId w:val="48"/>
              </w:numPr>
              <w:ind w:left="0" w:firstLine="0"/>
              <w:rPr>
                <w:sz w:val="18"/>
                <w:szCs w:val="18"/>
              </w:rPr>
            </w:pPr>
          </w:p>
        </w:tc>
        <w:tc>
          <w:tcPr>
            <w:tcW w:w="1518" w:type="dxa"/>
            <w:shd w:val="clear" w:color="auto" w:fill="auto"/>
            <w:vAlign w:val="center"/>
          </w:tcPr>
          <w:p w14:paraId="093C07BE">
            <w:pPr>
              <w:rPr>
                <w:sz w:val="18"/>
                <w:szCs w:val="18"/>
              </w:rPr>
            </w:pPr>
            <w:r>
              <w:rPr>
                <w:sz w:val="18"/>
                <w:szCs w:val="18"/>
              </w:rPr>
              <w:t>展示多画面设备</w:t>
            </w:r>
          </w:p>
        </w:tc>
        <w:tc>
          <w:tcPr>
            <w:tcW w:w="1782" w:type="dxa"/>
            <w:vAlign w:val="center"/>
          </w:tcPr>
          <w:p w14:paraId="5F01C0A4">
            <w:pPr>
              <w:rPr>
                <w:sz w:val="18"/>
                <w:szCs w:val="18"/>
              </w:rPr>
            </w:pPr>
            <w:r>
              <w:rPr>
                <w:sz w:val="18"/>
                <w:szCs w:val="18"/>
              </w:rPr>
              <w:t>工业</w:t>
            </w:r>
          </w:p>
        </w:tc>
        <w:tc>
          <w:tcPr>
            <w:tcW w:w="1592" w:type="dxa"/>
            <w:vAlign w:val="center"/>
          </w:tcPr>
          <w:p w14:paraId="61482B64">
            <w:pPr>
              <w:rPr>
                <w:sz w:val="18"/>
                <w:szCs w:val="18"/>
              </w:rPr>
            </w:pPr>
          </w:p>
        </w:tc>
        <w:tc>
          <w:tcPr>
            <w:tcW w:w="889" w:type="dxa"/>
            <w:vAlign w:val="center"/>
          </w:tcPr>
          <w:p w14:paraId="28B59709">
            <w:pPr>
              <w:rPr>
                <w:sz w:val="18"/>
                <w:szCs w:val="18"/>
              </w:rPr>
            </w:pPr>
          </w:p>
        </w:tc>
        <w:tc>
          <w:tcPr>
            <w:tcW w:w="1075" w:type="dxa"/>
            <w:vAlign w:val="center"/>
          </w:tcPr>
          <w:p w14:paraId="597009D6">
            <w:pPr>
              <w:rPr>
                <w:sz w:val="18"/>
                <w:szCs w:val="18"/>
              </w:rPr>
            </w:pPr>
          </w:p>
        </w:tc>
        <w:tc>
          <w:tcPr>
            <w:tcW w:w="903" w:type="dxa"/>
            <w:vAlign w:val="center"/>
          </w:tcPr>
          <w:p w14:paraId="3A364137">
            <w:pPr>
              <w:rPr>
                <w:sz w:val="18"/>
                <w:szCs w:val="18"/>
              </w:rPr>
            </w:pPr>
          </w:p>
        </w:tc>
        <w:tc>
          <w:tcPr>
            <w:tcW w:w="903" w:type="dxa"/>
            <w:vAlign w:val="center"/>
          </w:tcPr>
          <w:p w14:paraId="4E70B917">
            <w:pPr>
              <w:rPr>
                <w:sz w:val="18"/>
                <w:szCs w:val="18"/>
              </w:rPr>
            </w:pPr>
            <w:r>
              <w:rPr>
                <w:sz w:val="18"/>
                <w:szCs w:val="18"/>
              </w:rPr>
              <w:t>□小型</w:t>
            </w:r>
          </w:p>
          <w:p w14:paraId="55798697">
            <w:pPr>
              <w:rPr>
                <w:sz w:val="18"/>
                <w:szCs w:val="18"/>
              </w:rPr>
            </w:pPr>
            <w:r>
              <w:rPr>
                <w:sz w:val="18"/>
                <w:szCs w:val="18"/>
              </w:rPr>
              <w:t>□微型</w:t>
            </w:r>
          </w:p>
        </w:tc>
      </w:tr>
      <w:tr w14:paraId="25A2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08B8AF43">
            <w:pPr>
              <w:numPr>
                <w:ilvl w:val="0"/>
                <w:numId w:val="48"/>
              </w:numPr>
              <w:ind w:left="0" w:firstLine="0"/>
              <w:rPr>
                <w:sz w:val="18"/>
                <w:szCs w:val="18"/>
              </w:rPr>
            </w:pPr>
          </w:p>
        </w:tc>
        <w:tc>
          <w:tcPr>
            <w:tcW w:w="1518" w:type="dxa"/>
            <w:shd w:val="clear" w:color="auto" w:fill="auto"/>
            <w:vAlign w:val="center"/>
          </w:tcPr>
          <w:p w14:paraId="3028602D">
            <w:pPr>
              <w:rPr>
                <w:sz w:val="18"/>
                <w:szCs w:val="18"/>
              </w:rPr>
            </w:pPr>
            <w:r>
              <w:rPr>
                <w:sz w:val="18"/>
                <w:szCs w:val="18"/>
              </w:rPr>
              <w:t>收录系统设备</w:t>
            </w:r>
          </w:p>
        </w:tc>
        <w:tc>
          <w:tcPr>
            <w:tcW w:w="1782" w:type="dxa"/>
            <w:vAlign w:val="center"/>
          </w:tcPr>
          <w:p w14:paraId="17FE7917">
            <w:pPr>
              <w:rPr>
                <w:sz w:val="18"/>
                <w:szCs w:val="18"/>
              </w:rPr>
            </w:pPr>
            <w:r>
              <w:rPr>
                <w:sz w:val="18"/>
                <w:szCs w:val="18"/>
              </w:rPr>
              <w:t>工业</w:t>
            </w:r>
          </w:p>
        </w:tc>
        <w:tc>
          <w:tcPr>
            <w:tcW w:w="1592" w:type="dxa"/>
            <w:vAlign w:val="center"/>
          </w:tcPr>
          <w:p w14:paraId="1878198F">
            <w:pPr>
              <w:rPr>
                <w:sz w:val="18"/>
                <w:szCs w:val="18"/>
              </w:rPr>
            </w:pPr>
          </w:p>
        </w:tc>
        <w:tc>
          <w:tcPr>
            <w:tcW w:w="889" w:type="dxa"/>
            <w:vAlign w:val="center"/>
          </w:tcPr>
          <w:p w14:paraId="52795140">
            <w:pPr>
              <w:rPr>
                <w:sz w:val="18"/>
                <w:szCs w:val="18"/>
              </w:rPr>
            </w:pPr>
          </w:p>
        </w:tc>
        <w:tc>
          <w:tcPr>
            <w:tcW w:w="1075" w:type="dxa"/>
            <w:vAlign w:val="center"/>
          </w:tcPr>
          <w:p w14:paraId="132ED6F9">
            <w:pPr>
              <w:rPr>
                <w:sz w:val="18"/>
                <w:szCs w:val="18"/>
              </w:rPr>
            </w:pPr>
          </w:p>
        </w:tc>
        <w:tc>
          <w:tcPr>
            <w:tcW w:w="903" w:type="dxa"/>
            <w:vAlign w:val="center"/>
          </w:tcPr>
          <w:p w14:paraId="06F9D651">
            <w:pPr>
              <w:rPr>
                <w:sz w:val="18"/>
                <w:szCs w:val="18"/>
              </w:rPr>
            </w:pPr>
          </w:p>
        </w:tc>
        <w:tc>
          <w:tcPr>
            <w:tcW w:w="903" w:type="dxa"/>
            <w:vAlign w:val="center"/>
          </w:tcPr>
          <w:p w14:paraId="399F9C52">
            <w:pPr>
              <w:rPr>
                <w:sz w:val="18"/>
                <w:szCs w:val="18"/>
              </w:rPr>
            </w:pPr>
            <w:r>
              <w:rPr>
                <w:sz w:val="18"/>
                <w:szCs w:val="18"/>
              </w:rPr>
              <w:t>□小型</w:t>
            </w:r>
          </w:p>
          <w:p w14:paraId="3B3CC6CA">
            <w:pPr>
              <w:rPr>
                <w:sz w:val="18"/>
                <w:szCs w:val="18"/>
              </w:rPr>
            </w:pPr>
            <w:r>
              <w:rPr>
                <w:sz w:val="18"/>
                <w:szCs w:val="18"/>
              </w:rPr>
              <w:t>□微型</w:t>
            </w:r>
          </w:p>
        </w:tc>
      </w:tr>
      <w:tr w14:paraId="1A02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7787A02F">
            <w:pPr>
              <w:numPr>
                <w:ilvl w:val="0"/>
                <w:numId w:val="48"/>
              </w:numPr>
              <w:ind w:left="0" w:firstLine="0"/>
              <w:rPr>
                <w:sz w:val="18"/>
                <w:szCs w:val="18"/>
              </w:rPr>
            </w:pPr>
          </w:p>
        </w:tc>
        <w:tc>
          <w:tcPr>
            <w:tcW w:w="1518" w:type="dxa"/>
            <w:shd w:val="clear" w:color="auto" w:fill="auto"/>
            <w:vAlign w:val="center"/>
          </w:tcPr>
          <w:p w14:paraId="291919D2">
            <w:pPr>
              <w:rPr>
                <w:sz w:val="18"/>
                <w:szCs w:val="18"/>
              </w:rPr>
            </w:pPr>
            <w:r>
              <w:rPr>
                <w:sz w:val="18"/>
                <w:szCs w:val="18"/>
              </w:rPr>
              <w:t>报警系统设备</w:t>
            </w:r>
          </w:p>
        </w:tc>
        <w:tc>
          <w:tcPr>
            <w:tcW w:w="1782" w:type="dxa"/>
            <w:vAlign w:val="center"/>
          </w:tcPr>
          <w:p w14:paraId="430052BF">
            <w:pPr>
              <w:rPr>
                <w:sz w:val="18"/>
                <w:szCs w:val="18"/>
              </w:rPr>
            </w:pPr>
            <w:r>
              <w:rPr>
                <w:sz w:val="18"/>
                <w:szCs w:val="18"/>
              </w:rPr>
              <w:t>工业</w:t>
            </w:r>
          </w:p>
        </w:tc>
        <w:tc>
          <w:tcPr>
            <w:tcW w:w="1592" w:type="dxa"/>
            <w:vAlign w:val="center"/>
          </w:tcPr>
          <w:p w14:paraId="7E7351D5">
            <w:pPr>
              <w:rPr>
                <w:sz w:val="18"/>
                <w:szCs w:val="18"/>
              </w:rPr>
            </w:pPr>
          </w:p>
        </w:tc>
        <w:tc>
          <w:tcPr>
            <w:tcW w:w="889" w:type="dxa"/>
            <w:vAlign w:val="center"/>
          </w:tcPr>
          <w:p w14:paraId="29176086">
            <w:pPr>
              <w:rPr>
                <w:sz w:val="18"/>
                <w:szCs w:val="18"/>
              </w:rPr>
            </w:pPr>
          </w:p>
        </w:tc>
        <w:tc>
          <w:tcPr>
            <w:tcW w:w="1075" w:type="dxa"/>
            <w:vAlign w:val="center"/>
          </w:tcPr>
          <w:p w14:paraId="00DED02C">
            <w:pPr>
              <w:rPr>
                <w:sz w:val="18"/>
                <w:szCs w:val="18"/>
              </w:rPr>
            </w:pPr>
          </w:p>
        </w:tc>
        <w:tc>
          <w:tcPr>
            <w:tcW w:w="903" w:type="dxa"/>
            <w:vAlign w:val="center"/>
          </w:tcPr>
          <w:p w14:paraId="7EE4D324">
            <w:pPr>
              <w:rPr>
                <w:sz w:val="18"/>
                <w:szCs w:val="18"/>
              </w:rPr>
            </w:pPr>
          </w:p>
        </w:tc>
        <w:tc>
          <w:tcPr>
            <w:tcW w:w="903" w:type="dxa"/>
            <w:vAlign w:val="center"/>
          </w:tcPr>
          <w:p w14:paraId="2B84FDE6">
            <w:pPr>
              <w:rPr>
                <w:sz w:val="18"/>
                <w:szCs w:val="18"/>
              </w:rPr>
            </w:pPr>
            <w:r>
              <w:rPr>
                <w:sz w:val="18"/>
                <w:szCs w:val="18"/>
              </w:rPr>
              <w:t>□小型</w:t>
            </w:r>
          </w:p>
          <w:p w14:paraId="280D1C46">
            <w:pPr>
              <w:rPr>
                <w:sz w:val="18"/>
                <w:szCs w:val="18"/>
              </w:rPr>
            </w:pPr>
            <w:r>
              <w:rPr>
                <w:sz w:val="18"/>
                <w:szCs w:val="18"/>
              </w:rPr>
              <w:t>□微型</w:t>
            </w:r>
          </w:p>
        </w:tc>
      </w:tr>
      <w:tr w14:paraId="0B7E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6C1CAF20">
            <w:pPr>
              <w:numPr>
                <w:ilvl w:val="0"/>
                <w:numId w:val="48"/>
              </w:numPr>
              <w:ind w:left="0" w:firstLine="0"/>
              <w:rPr>
                <w:sz w:val="18"/>
                <w:szCs w:val="18"/>
              </w:rPr>
            </w:pPr>
          </w:p>
        </w:tc>
        <w:tc>
          <w:tcPr>
            <w:tcW w:w="1518" w:type="dxa"/>
            <w:shd w:val="clear" w:color="auto" w:fill="auto"/>
            <w:vAlign w:val="center"/>
          </w:tcPr>
          <w:p w14:paraId="23775610">
            <w:pPr>
              <w:rPr>
                <w:sz w:val="18"/>
                <w:szCs w:val="18"/>
              </w:rPr>
            </w:pPr>
            <w:r>
              <w:rPr>
                <w:sz w:val="18"/>
                <w:szCs w:val="18"/>
              </w:rPr>
              <w:t>切换面板</w:t>
            </w:r>
          </w:p>
        </w:tc>
        <w:tc>
          <w:tcPr>
            <w:tcW w:w="1782" w:type="dxa"/>
            <w:vAlign w:val="center"/>
          </w:tcPr>
          <w:p w14:paraId="342D6BF8">
            <w:pPr>
              <w:rPr>
                <w:sz w:val="18"/>
                <w:szCs w:val="18"/>
              </w:rPr>
            </w:pPr>
            <w:r>
              <w:rPr>
                <w:sz w:val="18"/>
                <w:szCs w:val="18"/>
              </w:rPr>
              <w:t>工业</w:t>
            </w:r>
          </w:p>
        </w:tc>
        <w:tc>
          <w:tcPr>
            <w:tcW w:w="1592" w:type="dxa"/>
            <w:vAlign w:val="center"/>
          </w:tcPr>
          <w:p w14:paraId="4D93DFDC">
            <w:pPr>
              <w:rPr>
                <w:sz w:val="18"/>
                <w:szCs w:val="18"/>
              </w:rPr>
            </w:pPr>
          </w:p>
        </w:tc>
        <w:tc>
          <w:tcPr>
            <w:tcW w:w="889" w:type="dxa"/>
            <w:vAlign w:val="center"/>
          </w:tcPr>
          <w:p w14:paraId="3CFFE1CD">
            <w:pPr>
              <w:rPr>
                <w:sz w:val="18"/>
                <w:szCs w:val="18"/>
              </w:rPr>
            </w:pPr>
          </w:p>
        </w:tc>
        <w:tc>
          <w:tcPr>
            <w:tcW w:w="1075" w:type="dxa"/>
            <w:vAlign w:val="center"/>
          </w:tcPr>
          <w:p w14:paraId="3F863802">
            <w:pPr>
              <w:rPr>
                <w:sz w:val="18"/>
                <w:szCs w:val="18"/>
              </w:rPr>
            </w:pPr>
          </w:p>
        </w:tc>
        <w:tc>
          <w:tcPr>
            <w:tcW w:w="903" w:type="dxa"/>
            <w:vAlign w:val="center"/>
          </w:tcPr>
          <w:p w14:paraId="1B1F89F5">
            <w:pPr>
              <w:rPr>
                <w:sz w:val="18"/>
                <w:szCs w:val="18"/>
              </w:rPr>
            </w:pPr>
          </w:p>
        </w:tc>
        <w:tc>
          <w:tcPr>
            <w:tcW w:w="903" w:type="dxa"/>
            <w:vAlign w:val="center"/>
          </w:tcPr>
          <w:p w14:paraId="23FC3EB1">
            <w:pPr>
              <w:rPr>
                <w:sz w:val="18"/>
                <w:szCs w:val="18"/>
              </w:rPr>
            </w:pPr>
            <w:r>
              <w:rPr>
                <w:sz w:val="18"/>
                <w:szCs w:val="18"/>
              </w:rPr>
              <w:t>□小型</w:t>
            </w:r>
          </w:p>
          <w:p w14:paraId="1EFDD91B">
            <w:pPr>
              <w:rPr>
                <w:sz w:val="18"/>
                <w:szCs w:val="18"/>
              </w:rPr>
            </w:pPr>
            <w:r>
              <w:rPr>
                <w:sz w:val="18"/>
                <w:szCs w:val="18"/>
              </w:rPr>
              <w:t>□微型</w:t>
            </w:r>
          </w:p>
        </w:tc>
      </w:tr>
      <w:tr w14:paraId="09F3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1316DA2B">
            <w:pPr>
              <w:numPr>
                <w:ilvl w:val="0"/>
                <w:numId w:val="48"/>
              </w:numPr>
              <w:ind w:left="0" w:firstLine="0"/>
              <w:rPr>
                <w:sz w:val="18"/>
                <w:szCs w:val="18"/>
              </w:rPr>
            </w:pPr>
          </w:p>
        </w:tc>
        <w:tc>
          <w:tcPr>
            <w:tcW w:w="1518" w:type="dxa"/>
            <w:shd w:val="clear" w:color="auto" w:fill="auto"/>
            <w:vAlign w:val="center"/>
          </w:tcPr>
          <w:p w14:paraId="6EBC5705">
            <w:pPr>
              <w:rPr>
                <w:sz w:val="18"/>
                <w:szCs w:val="18"/>
              </w:rPr>
            </w:pPr>
            <w:r>
              <w:rPr>
                <w:sz w:val="18"/>
                <w:szCs w:val="18"/>
              </w:rPr>
              <w:t>业务交换机</w:t>
            </w:r>
          </w:p>
        </w:tc>
        <w:tc>
          <w:tcPr>
            <w:tcW w:w="1782" w:type="dxa"/>
            <w:vAlign w:val="center"/>
          </w:tcPr>
          <w:p w14:paraId="4A634BE2">
            <w:pPr>
              <w:rPr>
                <w:sz w:val="18"/>
                <w:szCs w:val="18"/>
              </w:rPr>
            </w:pPr>
            <w:r>
              <w:rPr>
                <w:sz w:val="18"/>
                <w:szCs w:val="18"/>
              </w:rPr>
              <w:t>工业</w:t>
            </w:r>
          </w:p>
        </w:tc>
        <w:tc>
          <w:tcPr>
            <w:tcW w:w="1592" w:type="dxa"/>
            <w:vAlign w:val="center"/>
          </w:tcPr>
          <w:p w14:paraId="5E62FAAF">
            <w:pPr>
              <w:rPr>
                <w:sz w:val="18"/>
                <w:szCs w:val="18"/>
              </w:rPr>
            </w:pPr>
          </w:p>
        </w:tc>
        <w:tc>
          <w:tcPr>
            <w:tcW w:w="889" w:type="dxa"/>
            <w:vAlign w:val="center"/>
          </w:tcPr>
          <w:p w14:paraId="163806C2">
            <w:pPr>
              <w:rPr>
                <w:sz w:val="18"/>
                <w:szCs w:val="18"/>
              </w:rPr>
            </w:pPr>
          </w:p>
        </w:tc>
        <w:tc>
          <w:tcPr>
            <w:tcW w:w="1075" w:type="dxa"/>
            <w:vAlign w:val="center"/>
          </w:tcPr>
          <w:p w14:paraId="7E680BA0">
            <w:pPr>
              <w:rPr>
                <w:sz w:val="18"/>
                <w:szCs w:val="18"/>
              </w:rPr>
            </w:pPr>
          </w:p>
        </w:tc>
        <w:tc>
          <w:tcPr>
            <w:tcW w:w="903" w:type="dxa"/>
            <w:vAlign w:val="center"/>
          </w:tcPr>
          <w:p w14:paraId="78930071">
            <w:pPr>
              <w:rPr>
                <w:sz w:val="18"/>
                <w:szCs w:val="18"/>
              </w:rPr>
            </w:pPr>
          </w:p>
        </w:tc>
        <w:tc>
          <w:tcPr>
            <w:tcW w:w="903" w:type="dxa"/>
            <w:vAlign w:val="center"/>
          </w:tcPr>
          <w:p w14:paraId="3A84F10D">
            <w:pPr>
              <w:rPr>
                <w:sz w:val="18"/>
                <w:szCs w:val="18"/>
              </w:rPr>
            </w:pPr>
            <w:r>
              <w:rPr>
                <w:sz w:val="18"/>
                <w:szCs w:val="18"/>
              </w:rPr>
              <w:t>□小型</w:t>
            </w:r>
          </w:p>
          <w:p w14:paraId="19205F42">
            <w:pPr>
              <w:rPr>
                <w:sz w:val="18"/>
                <w:szCs w:val="18"/>
              </w:rPr>
            </w:pPr>
            <w:r>
              <w:rPr>
                <w:sz w:val="18"/>
                <w:szCs w:val="18"/>
              </w:rPr>
              <w:t>□微型</w:t>
            </w:r>
          </w:p>
        </w:tc>
      </w:tr>
      <w:tr w14:paraId="3A1B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51B19EA0">
            <w:pPr>
              <w:numPr>
                <w:ilvl w:val="0"/>
                <w:numId w:val="48"/>
              </w:numPr>
              <w:ind w:left="0" w:firstLine="0"/>
              <w:rPr>
                <w:sz w:val="18"/>
                <w:szCs w:val="18"/>
              </w:rPr>
            </w:pPr>
          </w:p>
        </w:tc>
        <w:tc>
          <w:tcPr>
            <w:tcW w:w="1518" w:type="dxa"/>
            <w:shd w:val="clear" w:color="auto" w:fill="auto"/>
            <w:vAlign w:val="center"/>
          </w:tcPr>
          <w:p w14:paraId="261F4AD3">
            <w:pPr>
              <w:rPr>
                <w:sz w:val="18"/>
                <w:szCs w:val="18"/>
              </w:rPr>
            </w:pPr>
            <w:r>
              <w:rPr>
                <w:sz w:val="18"/>
                <w:szCs w:val="18"/>
              </w:rPr>
              <w:t>工业化设计软件模块</w:t>
            </w:r>
          </w:p>
        </w:tc>
        <w:tc>
          <w:tcPr>
            <w:tcW w:w="1782" w:type="dxa"/>
            <w:vAlign w:val="center"/>
          </w:tcPr>
          <w:p w14:paraId="19864D4F">
            <w:pPr>
              <w:rPr>
                <w:sz w:val="18"/>
                <w:szCs w:val="18"/>
              </w:rPr>
            </w:pPr>
            <w:r>
              <w:rPr>
                <w:sz w:val="18"/>
                <w:szCs w:val="18"/>
              </w:rPr>
              <w:t>工业</w:t>
            </w:r>
          </w:p>
        </w:tc>
        <w:tc>
          <w:tcPr>
            <w:tcW w:w="1592" w:type="dxa"/>
            <w:vAlign w:val="center"/>
          </w:tcPr>
          <w:p w14:paraId="50507C35">
            <w:pPr>
              <w:rPr>
                <w:sz w:val="18"/>
                <w:szCs w:val="18"/>
              </w:rPr>
            </w:pPr>
          </w:p>
        </w:tc>
        <w:tc>
          <w:tcPr>
            <w:tcW w:w="889" w:type="dxa"/>
            <w:vAlign w:val="center"/>
          </w:tcPr>
          <w:p w14:paraId="3AB9D30C">
            <w:pPr>
              <w:rPr>
                <w:sz w:val="18"/>
                <w:szCs w:val="18"/>
              </w:rPr>
            </w:pPr>
          </w:p>
        </w:tc>
        <w:tc>
          <w:tcPr>
            <w:tcW w:w="1075" w:type="dxa"/>
            <w:vAlign w:val="center"/>
          </w:tcPr>
          <w:p w14:paraId="05E24C61">
            <w:pPr>
              <w:rPr>
                <w:sz w:val="18"/>
                <w:szCs w:val="18"/>
              </w:rPr>
            </w:pPr>
          </w:p>
        </w:tc>
        <w:tc>
          <w:tcPr>
            <w:tcW w:w="903" w:type="dxa"/>
            <w:vAlign w:val="center"/>
          </w:tcPr>
          <w:p w14:paraId="5598D09F">
            <w:pPr>
              <w:rPr>
                <w:sz w:val="18"/>
                <w:szCs w:val="18"/>
              </w:rPr>
            </w:pPr>
          </w:p>
        </w:tc>
        <w:tc>
          <w:tcPr>
            <w:tcW w:w="903" w:type="dxa"/>
            <w:vAlign w:val="center"/>
          </w:tcPr>
          <w:p w14:paraId="6288441E">
            <w:pPr>
              <w:rPr>
                <w:sz w:val="18"/>
                <w:szCs w:val="18"/>
              </w:rPr>
            </w:pPr>
            <w:r>
              <w:rPr>
                <w:sz w:val="18"/>
                <w:szCs w:val="18"/>
              </w:rPr>
              <w:t>□小型</w:t>
            </w:r>
          </w:p>
          <w:p w14:paraId="20AA235E">
            <w:pPr>
              <w:rPr>
                <w:sz w:val="18"/>
                <w:szCs w:val="18"/>
              </w:rPr>
            </w:pPr>
            <w:r>
              <w:rPr>
                <w:sz w:val="18"/>
                <w:szCs w:val="18"/>
              </w:rPr>
              <w:t>□微型</w:t>
            </w:r>
          </w:p>
        </w:tc>
      </w:tr>
      <w:tr w14:paraId="7399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4FD4013F">
            <w:pPr>
              <w:numPr>
                <w:ilvl w:val="0"/>
                <w:numId w:val="48"/>
              </w:numPr>
              <w:ind w:left="0" w:firstLine="0"/>
              <w:rPr>
                <w:sz w:val="18"/>
                <w:szCs w:val="18"/>
              </w:rPr>
            </w:pPr>
          </w:p>
        </w:tc>
        <w:tc>
          <w:tcPr>
            <w:tcW w:w="1518" w:type="dxa"/>
            <w:shd w:val="clear" w:color="auto" w:fill="auto"/>
            <w:vAlign w:val="center"/>
          </w:tcPr>
          <w:p w14:paraId="1340C088">
            <w:pPr>
              <w:rPr>
                <w:sz w:val="18"/>
                <w:szCs w:val="18"/>
              </w:rPr>
            </w:pPr>
            <w:r>
              <w:rPr>
                <w:sz w:val="18"/>
                <w:szCs w:val="18"/>
              </w:rPr>
              <w:t>物模型管理子系统</w:t>
            </w:r>
          </w:p>
        </w:tc>
        <w:tc>
          <w:tcPr>
            <w:tcW w:w="1782" w:type="dxa"/>
            <w:vAlign w:val="center"/>
          </w:tcPr>
          <w:p w14:paraId="3626D170">
            <w:pPr>
              <w:rPr>
                <w:sz w:val="18"/>
                <w:szCs w:val="18"/>
              </w:rPr>
            </w:pPr>
            <w:r>
              <w:rPr>
                <w:sz w:val="18"/>
                <w:szCs w:val="18"/>
              </w:rPr>
              <w:t>工业</w:t>
            </w:r>
          </w:p>
        </w:tc>
        <w:tc>
          <w:tcPr>
            <w:tcW w:w="1592" w:type="dxa"/>
            <w:vAlign w:val="center"/>
          </w:tcPr>
          <w:p w14:paraId="0A3D79BA">
            <w:pPr>
              <w:rPr>
                <w:sz w:val="18"/>
                <w:szCs w:val="18"/>
              </w:rPr>
            </w:pPr>
          </w:p>
        </w:tc>
        <w:tc>
          <w:tcPr>
            <w:tcW w:w="889" w:type="dxa"/>
            <w:vAlign w:val="center"/>
          </w:tcPr>
          <w:p w14:paraId="73738559">
            <w:pPr>
              <w:rPr>
                <w:sz w:val="18"/>
                <w:szCs w:val="18"/>
              </w:rPr>
            </w:pPr>
          </w:p>
        </w:tc>
        <w:tc>
          <w:tcPr>
            <w:tcW w:w="1075" w:type="dxa"/>
            <w:vAlign w:val="center"/>
          </w:tcPr>
          <w:p w14:paraId="31CF8AB0">
            <w:pPr>
              <w:rPr>
                <w:sz w:val="18"/>
                <w:szCs w:val="18"/>
              </w:rPr>
            </w:pPr>
          </w:p>
        </w:tc>
        <w:tc>
          <w:tcPr>
            <w:tcW w:w="903" w:type="dxa"/>
            <w:vAlign w:val="center"/>
          </w:tcPr>
          <w:p w14:paraId="02085663">
            <w:pPr>
              <w:rPr>
                <w:sz w:val="18"/>
                <w:szCs w:val="18"/>
              </w:rPr>
            </w:pPr>
          </w:p>
        </w:tc>
        <w:tc>
          <w:tcPr>
            <w:tcW w:w="903" w:type="dxa"/>
            <w:vAlign w:val="center"/>
          </w:tcPr>
          <w:p w14:paraId="14E6BC47">
            <w:pPr>
              <w:rPr>
                <w:sz w:val="18"/>
                <w:szCs w:val="18"/>
              </w:rPr>
            </w:pPr>
            <w:r>
              <w:rPr>
                <w:sz w:val="18"/>
                <w:szCs w:val="18"/>
              </w:rPr>
              <w:t>□小型</w:t>
            </w:r>
          </w:p>
          <w:p w14:paraId="72D1BEFE">
            <w:pPr>
              <w:rPr>
                <w:sz w:val="18"/>
                <w:szCs w:val="18"/>
              </w:rPr>
            </w:pPr>
            <w:r>
              <w:rPr>
                <w:sz w:val="18"/>
                <w:szCs w:val="18"/>
              </w:rPr>
              <w:t>□微型</w:t>
            </w:r>
          </w:p>
        </w:tc>
      </w:tr>
      <w:tr w14:paraId="07B3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50AA32F7">
            <w:pPr>
              <w:numPr>
                <w:ilvl w:val="0"/>
                <w:numId w:val="48"/>
              </w:numPr>
              <w:ind w:left="0" w:firstLine="0"/>
              <w:rPr>
                <w:sz w:val="18"/>
                <w:szCs w:val="18"/>
              </w:rPr>
            </w:pPr>
          </w:p>
        </w:tc>
        <w:tc>
          <w:tcPr>
            <w:tcW w:w="1518" w:type="dxa"/>
            <w:shd w:val="clear" w:color="auto" w:fill="auto"/>
            <w:vAlign w:val="center"/>
          </w:tcPr>
          <w:p w14:paraId="2C721B5A">
            <w:pPr>
              <w:rPr>
                <w:sz w:val="18"/>
                <w:szCs w:val="18"/>
              </w:rPr>
            </w:pPr>
            <w:r>
              <w:rPr>
                <w:sz w:val="18"/>
                <w:szCs w:val="18"/>
              </w:rPr>
              <w:t>设备运行管理子系统</w:t>
            </w:r>
          </w:p>
        </w:tc>
        <w:tc>
          <w:tcPr>
            <w:tcW w:w="1782" w:type="dxa"/>
            <w:vAlign w:val="center"/>
          </w:tcPr>
          <w:p w14:paraId="30901B92">
            <w:pPr>
              <w:rPr>
                <w:sz w:val="18"/>
                <w:szCs w:val="18"/>
              </w:rPr>
            </w:pPr>
            <w:r>
              <w:rPr>
                <w:sz w:val="18"/>
                <w:szCs w:val="18"/>
              </w:rPr>
              <w:t>工业</w:t>
            </w:r>
          </w:p>
        </w:tc>
        <w:tc>
          <w:tcPr>
            <w:tcW w:w="1592" w:type="dxa"/>
            <w:vAlign w:val="center"/>
          </w:tcPr>
          <w:p w14:paraId="237E7BA5">
            <w:pPr>
              <w:rPr>
                <w:sz w:val="18"/>
                <w:szCs w:val="18"/>
              </w:rPr>
            </w:pPr>
          </w:p>
        </w:tc>
        <w:tc>
          <w:tcPr>
            <w:tcW w:w="889" w:type="dxa"/>
            <w:vAlign w:val="center"/>
          </w:tcPr>
          <w:p w14:paraId="465A26FB">
            <w:pPr>
              <w:rPr>
                <w:sz w:val="18"/>
                <w:szCs w:val="18"/>
              </w:rPr>
            </w:pPr>
          </w:p>
        </w:tc>
        <w:tc>
          <w:tcPr>
            <w:tcW w:w="1075" w:type="dxa"/>
            <w:vAlign w:val="center"/>
          </w:tcPr>
          <w:p w14:paraId="0B965450">
            <w:pPr>
              <w:rPr>
                <w:sz w:val="18"/>
                <w:szCs w:val="18"/>
              </w:rPr>
            </w:pPr>
          </w:p>
        </w:tc>
        <w:tc>
          <w:tcPr>
            <w:tcW w:w="903" w:type="dxa"/>
            <w:vAlign w:val="center"/>
          </w:tcPr>
          <w:p w14:paraId="212D2E79">
            <w:pPr>
              <w:rPr>
                <w:sz w:val="18"/>
                <w:szCs w:val="18"/>
              </w:rPr>
            </w:pPr>
          </w:p>
        </w:tc>
        <w:tc>
          <w:tcPr>
            <w:tcW w:w="903" w:type="dxa"/>
            <w:vAlign w:val="center"/>
          </w:tcPr>
          <w:p w14:paraId="5D5C8E47">
            <w:pPr>
              <w:rPr>
                <w:sz w:val="18"/>
                <w:szCs w:val="18"/>
              </w:rPr>
            </w:pPr>
            <w:r>
              <w:rPr>
                <w:sz w:val="18"/>
                <w:szCs w:val="18"/>
              </w:rPr>
              <w:t>□小型</w:t>
            </w:r>
          </w:p>
          <w:p w14:paraId="42CB2E15">
            <w:pPr>
              <w:rPr>
                <w:sz w:val="18"/>
                <w:szCs w:val="18"/>
              </w:rPr>
            </w:pPr>
            <w:r>
              <w:rPr>
                <w:sz w:val="18"/>
                <w:szCs w:val="18"/>
              </w:rPr>
              <w:t>□微型</w:t>
            </w:r>
          </w:p>
        </w:tc>
      </w:tr>
      <w:tr w14:paraId="109F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13BB947A">
            <w:pPr>
              <w:numPr>
                <w:ilvl w:val="0"/>
                <w:numId w:val="48"/>
              </w:numPr>
              <w:ind w:left="0" w:firstLine="0"/>
              <w:rPr>
                <w:sz w:val="18"/>
                <w:szCs w:val="18"/>
              </w:rPr>
            </w:pPr>
          </w:p>
        </w:tc>
        <w:tc>
          <w:tcPr>
            <w:tcW w:w="1518" w:type="dxa"/>
            <w:shd w:val="clear" w:color="auto" w:fill="auto"/>
            <w:vAlign w:val="center"/>
          </w:tcPr>
          <w:p w14:paraId="1E3BC558">
            <w:pPr>
              <w:rPr>
                <w:sz w:val="18"/>
                <w:szCs w:val="18"/>
              </w:rPr>
            </w:pPr>
            <w:r>
              <w:rPr>
                <w:sz w:val="18"/>
                <w:szCs w:val="18"/>
              </w:rPr>
              <w:t>数字化机房子系统</w:t>
            </w:r>
          </w:p>
        </w:tc>
        <w:tc>
          <w:tcPr>
            <w:tcW w:w="1782" w:type="dxa"/>
            <w:vAlign w:val="center"/>
          </w:tcPr>
          <w:p w14:paraId="760E7D35">
            <w:pPr>
              <w:rPr>
                <w:sz w:val="18"/>
                <w:szCs w:val="18"/>
              </w:rPr>
            </w:pPr>
            <w:r>
              <w:rPr>
                <w:sz w:val="18"/>
                <w:szCs w:val="18"/>
              </w:rPr>
              <w:t>工业</w:t>
            </w:r>
          </w:p>
        </w:tc>
        <w:tc>
          <w:tcPr>
            <w:tcW w:w="1592" w:type="dxa"/>
            <w:vAlign w:val="center"/>
          </w:tcPr>
          <w:p w14:paraId="24E65BF5">
            <w:pPr>
              <w:rPr>
                <w:sz w:val="18"/>
                <w:szCs w:val="18"/>
              </w:rPr>
            </w:pPr>
          </w:p>
        </w:tc>
        <w:tc>
          <w:tcPr>
            <w:tcW w:w="889" w:type="dxa"/>
            <w:vAlign w:val="center"/>
          </w:tcPr>
          <w:p w14:paraId="346289AA">
            <w:pPr>
              <w:rPr>
                <w:sz w:val="18"/>
                <w:szCs w:val="18"/>
              </w:rPr>
            </w:pPr>
          </w:p>
        </w:tc>
        <w:tc>
          <w:tcPr>
            <w:tcW w:w="1075" w:type="dxa"/>
            <w:vAlign w:val="center"/>
          </w:tcPr>
          <w:p w14:paraId="4348196C">
            <w:pPr>
              <w:rPr>
                <w:sz w:val="18"/>
                <w:szCs w:val="18"/>
              </w:rPr>
            </w:pPr>
          </w:p>
        </w:tc>
        <w:tc>
          <w:tcPr>
            <w:tcW w:w="903" w:type="dxa"/>
            <w:vAlign w:val="center"/>
          </w:tcPr>
          <w:p w14:paraId="400415D5">
            <w:pPr>
              <w:rPr>
                <w:sz w:val="18"/>
                <w:szCs w:val="18"/>
              </w:rPr>
            </w:pPr>
          </w:p>
        </w:tc>
        <w:tc>
          <w:tcPr>
            <w:tcW w:w="903" w:type="dxa"/>
            <w:vAlign w:val="center"/>
          </w:tcPr>
          <w:p w14:paraId="77C65ECC">
            <w:pPr>
              <w:rPr>
                <w:sz w:val="18"/>
                <w:szCs w:val="18"/>
              </w:rPr>
            </w:pPr>
            <w:r>
              <w:rPr>
                <w:sz w:val="18"/>
                <w:szCs w:val="18"/>
              </w:rPr>
              <w:t>□小型</w:t>
            </w:r>
          </w:p>
          <w:p w14:paraId="102FB0D2">
            <w:pPr>
              <w:rPr>
                <w:sz w:val="18"/>
                <w:szCs w:val="18"/>
              </w:rPr>
            </w:pPr>
            <w:r>
              <w:rPr>
                <w:sz w:val="18"/>
                <w:szCs w:val="18"/>
              </w:rPr>
              <w:t>□微型</w:t>
            </w:r>
          </w:p>
        </w:tc>
      </w:tr>
      <w:tr w14:paraId="4DCF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4690D67E">
            <w:pPr>
              <w:numPr>
                <w:ilvl w:val="0"/>
                <w:numId w:val="48"/>
              </w:numPr>
              <w:ind w:left="0" w:firstLine="0"/>
              <w:rPr>
                <w:sz w:val="18"/>
                <w:szCs w:val="18"/>
              </w:rPr>
            </w:pPr>
          </w:p>
        </w:tc>
        <w:tc>
          <w:tcPr>
            <w:tcW w:w="1518" w:type="dxa"/>
            <w:shd w:val="clear" w:color="auto" w:fill="auto"/>
            <w:vAlign w:val="center"/>
          </w:tcPr>
          <w:p w14:paraId="3D816AC7">
            <w:pPr>
              <w:rPr>
                <w:sz w:val="18"/>
                <w:szCs w:val="18"/>
              </w:rPr>
            </w:pPr>
            <w:r>
              <w:rPr>
                <w:sz w:val="18"/>
                <w:szCs w:val="18"/>
              </w:rPr>
              <w:t>运行集中管理子系统</w:t>
            </w:r>
          </w:p>
        </w:tc>
        <w:tc>
          <w:tcPr>
            <w:tcW w:w="1782" w:type="dxa"/>
            <w:vAlign w:val="center"/>
          </w:tcPr>
          <w:p w14:paraId="28EA2751">
            <w:pPr>
              <w:rPr>
                <w:sz w:val="18"/>
                <w:szCs w:val="18"/>
              </w:rPr>
            </w:pPr>
            <w:r>
              <w:rPr>
                <w:sz w:val="18"/>
                <w:szCs w:val="18"/>
              </w:rPr>
              <w:t>工业</w:t>
            </w:r>
          </w:p>
        </w:tc>
        <w:tc>
          <w:tcPr>
            <w:tcW w:w="1592" w:type="dxa"/>
            <w:vAlign w:val="center"/>
          </w:tcPr>
          <w:p w14:paraId="39F30BCB">
            <w:pPr>
              <w:rPr>
                <w:sz w:val="18"/>
                <w:szCs w:val="18"/>
              </w:rPr>
            </w:pPr>
          </w:p>
        </w:tc>
        <w:tc>
          <w:tcPr>
            <w:tcW w:w="889" w:type="dxa"/>
            <w:vAlign w:val="center"/>
          </w:tcPr>
          <w:p w14:paraId="3C183B85">
            <w:pPr>
              <w:rPr>
                <w:sz w:val="18"/>
                <w:szCs w:val="18"/>
              </w:rPr>
            </w:pPr>
          </w:p>
        </w:tc>
        <w:tc>
          <w:tcPr>
            <w:tcW w:w="1075" w:type="dxa"/>
            <w:vAlign w:val="center"/>
          </w:tcPr>
          <w:p w14:paraId="08B02FD1">
            <w:pPr>
              <w:rPr>
                <w:sz w:val="18"/>
                <w:szCs w:val="18"/>
              </w:rPr>
            </w:pPr>
          </w:p>
        </w:tc>
        <w:tc>
          <w:tcPr>
            <w:tcW w:w="903" w:type="dxa"/>
            <w:vAlign w:val="center"/>
          </w:tcPr>
          <w:p w14:paraId="6A2717E0">
            <w:pPr>
              <w:rPr>
                <w:sz w:val="18"/>
                <w:szCs w:val="18"/>
              </w:rPr>
            </w:pPr>
          </w:p>
        </w:tc>
        <w:tc>
          <w:tcPr>
            <w:tcW w:w="903" w:type="dxa"/>
            <w:vAlign w:val="center"/>
          </w:tcPr>
          <w:p w14:paraId="78CBD9FE">
            <w:pPr>
              <w:rPr>
                <w:sz w:val="18"/>
                <w:szCs w:val="18"/>
              </w:rPr>
            </w:pPr>
            <w:r>
              <w:rPr>
                <w:sz w:val="18"/>
                <w:szCs w:val="18"/>
              </w:rPr>
              <w:t>□小型</w:t>
            </w:r>
          </w:p>
          <w:p w14:paraId="3F76DB83">
            <w:pPr>
              <w:rPr>
                <w:sz w:val="18"/>
                <w:szCs w:val="18"/>
              </w:rPr>
            </w:pPr>
            <w:r>
              <w:rPr>
                <w:sz w:val="18"/>
                <w:szCs w:val="18"/>
              </w:rPr>
              <w:t>□微型</w:t>
            </w:r>
          </w:p>
        </w:tc>
      </w:tr>
      <w:tr w14:paraId="4A78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3F1087F2">
            <w:pPr>
              <w:numPr>
                <w:ilvl w:val="0"/>
                <w:numId w:val="48"/>
              </w:numPr>
              <w:ind w:left="0" w:firstLine="0"/>
              <w:rPr>
                <w:sz w:val="18"/>
                <w:szCs w:val="18"/>
              </w:rPr>
            </w:pPr>
          </w:p>
        </w:tc>
        <w:tc>
          <w:tcPr>
            <w:tcW w:w="1518" w:type="dxa"/>
            <w:shd w:val="clear" w:color="auto" w:fill="auto"/>
            <w:vAlign w:val="center"/>
          </w:tcPr>
          <w:p w14:paraId="783C2FCB">
            <w:pPr>
              <w:rPr>
                <w:sz w:val="18"/>
                <w:szCs w:val="18"/>
              </w:rPr>
            </w:pPr>
            <w:r>
              <w:rPr>
                <w:sz w:val="18"/>
                <w:szCs w:val="18"/>
              </w:rPr>
              <w:t>播出数字孪生子系统</w:t>
            </w:r>
          </w:p>
        </w:tc>
        <w:tc>
          <w:tcPr>
            <w:tcW w:w="1782" w:type="dxa"/>
            <w:vAlign w:val="center"/>
          </w:tcPr>
          <w:p w14:paraId="380279A1">
            <w:pPr>
              <w:rPr>
                <w:sz w:val="18"/>
                <w:szCs w:val="18"/>
              </w:rPr>
            </w:pPr>
            <w:r>
              <w:rPr>
                <w:sz w:val="18"/>
                <w:szCs w:val="18"/>
              </w:rPr>
              <w:t>工业</w:t>
            </w:r>
          </w:p>
        </w:tc>
        <w:tc>
          <w:tcPr>
            <w:tcW w:w="1592" w:type="dxa"/>
            <w:vAlign w:val="center"/>
          </w:tcPr>
          <w:p w14:paraId="5200EB21">
            <w:pPr>
              <w:rPr>
                <w:sz w:val="18"/>
                <w:szCs w:val="18"/>
              </w:rPr>
            </w:pPr>
          </w:p>
        </w:tc>
        <w:tc>
          <w:tcPr>
            <w:tcW w:w="889" w:type="dxa"/>
            <w:vAlign w:val="center"/>
          </w:tcPr>
          <w:p w14:paraId="0849426F">
            <w:pPr>
              <w:rPr>
                <w:sz w:val="18"/>
                <w:szCs w:val="18"/>
              </w:rPr>
            </w:pPr>
          </w:p>
        </w:tc>
        <w:tc>
          <w:tcPr>
            <w:tcW w:w="1075" w:type="dxa"/>
            <w:vAlign w:val="center"/>
          </w:tcPr>
          <w:p w14:paraId="7D864FF2">
            <w:pPr>
              <w:rPr>
                <w:sz w:val="18"/>
                <w:szCs w:val="18"/>
              </w:rPr>
            </w:pPr>
          </w:p>
        </w:tc>
        <w:tc>
          <w:tcPr>
            <w:tcW w:w="903" w:type="dxa"/>
            <w:vAlign w:val="center"/>
          </w:tcPr>
          <w:p w14:paraId="24B5FCE3">
            <w:pPr>
              <w:rPr>
                <w:sz w:val="18"/>
                <w:szCs w:val="18"/>
              </w:rPr>
            </w:pPr>
          </w:p>
        </w:tc>
        <w:tc>
          <w:tcPr>
            <w:tcW w:w="903" w:type="dxa"/>
            <w:vAlign w:val="center"/>
          </w:tcPr>
          <w:p w14:paraId="74B3619C">
            <w:pPr>
              <w:rPr>
                <w:sz w:val="18"/>
                <w:szCs w:val="18"/>
              </w:rPr>
            </w:pPr>
            <w:r>
              <w:rPr>
                <w:sz w:val="18"/>
                <w:szCs w:val="18"/>
              </w:rPr>
              <w:t>□小型</w:t>
            </w:r>
          </w:p>
          <w:p w14:paraId="20B49303">
            <w:pPr>
              <w:rPr>
                <w:sz w:val="18"/>
                <w:szCs w:val="18"/>
              </w:rPr>
            </w:pPr>
            <w:r>
              <w:rPr>
                <w:sz w:val="18"/>
                <w:szCs w:val="18"/>
              </w:rPr>
              <w:t>□微型</w:t>
            </w:r>
          </w:p>
        </w:tc>
      </w:tr>
      <w:tr w14:paraId="524D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1076A759">
            <w:pPr>
              <w:numPr>
                <w:ilvl w:val="0"/>
                <w:numId w:val="48"/>
              </w:numPr>
              <w:ind w:left="0" w:firstLine="0"/>
              <w:rPr>
                <w:sz w:val="18"/>
                <w:szCs w:val="18"/>
              </w:rPr>
            </w:pPr>
          </w:p>
        </w:tc>
        <w:tc>
          <w:tcPr>
            <w:tcW w:w="1518" w:type="dxa"/>
            <w:shd w:val="clear" w:color="auto" w:fill="auto"/>
            <w:vAlign w:val="center"/>
          </w:tcPr>
          <w:p w14:paraId="32FEB75B">
            <w:pPr>
              <w:rPr>
                <w:sz w:val="18"/>
                <w:szCs w:val="18"/>
              </w:rPr>
            </w:pPr>
            <w:r>
              <w:rPr>
                <w:sz w:val="18"/>
                <w:szCs w:val="18"/>
              </w:rPr>
              <w:t>业务报警发布子系统</w:t>
            </w:r>
          </w:p>
        </w:tc>
        <w:tc>
          <w:tcPr>
            <w:tcW w:w="1782" w:type="dxa"/>
            <w:vAlign w:val="center"/>
          </w:tcPr>
          <w:p w14:paraId="70CCF679">
            <w:pPr>
              <w:rPr>
                <w:sz w:val="18"/>
                <w:szCs w:val="18"/>
              </w:rPr>
            </w:pPr>
            <w:r>
              <w:rPr>
                <w:sz w:val="18"/>
                <w:szCs w:val="18"/>
              </w:rPr>
              <w:t>工业</w:t>
            </w:r>
          </w:p>
        </w:tc>
        <w:tc>
          <w:tcPr>
            <w:tcW w:w="1592" w:type="dxa"/>
            <w:vAlign w:val="center"/>
          </w:tcPr>
          <w:p w14:paraId="021866B0">
            <w:pPr>
              <w:rPr>
                <w:sz w:val="18"/>
                <w:szCs w:val="18"/>
              </w:rPr>
            </w:pPr>
          </w:p>
        </w:tc>
        <w:tc>
          <w:tcPr>
            <w:tcW w:w="889" w:type="dxa"/>
            <w:vAlign w:val="center"/>
          </w:tcPr>
          <w:p w14:paraId="7D28229C">
            <w:pPr>
              <w:rPr>
                <w:sz w:val="18"/>
                <w:szCs w:val="18"/>
              </w:rPr>
            </w:pPr>
          </w:p>
        </w:tc>
        <w:tc>
          <w:tcPr>
            <w:tcW w:w="1075" w:type="dxa"/>
            <w:vAlign w:val="center"/>
          </w:tcPr>
          <w:p w14:paraId="07C4AF1E">
            <w:pPr>
              <w:rPr>
                <w:sz w:val="18"/>
                <w:szCs w:val="18"/>
              </w:rPr>
            </w:pPr>
          </w:p>
        </w:tc>
        <w:tc>
          <w:tcPr>
            <w:tcW w:w="903" w:type="dxa"/>
            <w:vAlign w:val="center"/>
          </w:tcPr>
          <w:p w14:paraId="1F7EC06E">
            <w:pPr>
              <w:rPr>
                <w:sz w:val="18"/>
                <w:szCs w:val="18"/>
              </w:rPr>
            </w:pPr>
          </w:p>
        </w:tc>
        <w:tc>
          <w:tcPr>
            <w:tcW w:w="903" w:type="dxa"/>
            <w:vAlign w:val="center"/>
          </w:tcPr>
          <w:p w14:paraId="5CA90E15">
            <w:pPr>
              <w:rPr>
                <w:sz w:val="18"/>
                <w:szCs w:val="18"/>
              </w:rPr>
            </w:pPr>
            <w:r>
              <w:rPr>
                <w:sz w:val="18"/>
                <w:szCs w:val="18"/>
              </w:rPr>
              <w:t>□小型</w:t>
            </w:r>
          </w:p>
          <w:p w14:paraId="5C8E1877">
            <w:pPr>
              <w:rPr>
                <w:sz w:val="18"/>
                <w:szCs w:val="18"/>
              </w:rPr>
            </w:pPr>
            <w:r>
              <w:rPr>
                <w:sz w:val="18"/>
                <w:szCs w:val="18"/>
              </w:rPr>
              <w:t>□微型</w:t>
            </w:r>
          </w:p>
        </w:tc>
      </w:tr>
      <w:tr w14:paraId="4567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7EC58BB7">
            <w:pPr>
              <w:numPr>
                <w:ilvl w:val="0"/>
                <w:numId w:val="48"/>
              </w:numPr>
              <w:ind w:left="0" w:firstLine="0"/>
              <w:rPr>
                <w:sz w:val="18"/>
                <w:szCs w:val="18"/>
              </w:rPr>
            </w:pPr>
          </w:p>
        </w:tc>
        <w:tc>
          <w:tcPr>
            <w:tcW w:w="1518" w:type="dxa"/>
            <w:shd w:val="clear" w:color="auto" w:fill="auto"/>
            <w:vAlign w:val="center"/>
          </w:tcPr>
          <w:p w14:paraId="7B8DEF0D">
            <w:pPr>
              <w:rPr>
                <w:sz w:val="18"/>
                <w:szCs w:val="18"/>
              </w:rPr>
            </w:pPr>
            <w:r>
              <w:rPr>
                <w:sz w:val="18"/>
                <w:szCs w:val="18"/>
              </w:rPr>
              <w:t>资产管理子系统</w:t>
            </w:r>
          </w:p>
        </w:tc>
        <w:tc>
          <w:tcPr>
            <w:tcW w:w="1782" w:type="dxa"/>
            <w:vAlign w:val="center"/>
          </w:tcPr>
          <w:p w14:paraId="0F18C46E">
            <w:pPr>
              <w:rPr>
                <w:sz w:val="18"/>
                <w:szCs w:val="18"/>
              </w:rPr>
            </w:pPr>
            <w:r>
              <w:rPr>
                <w:sz w:val="18"/>
                <w:szCs w:val="18"/>
              </w:rPr>
              <w:t>工业</w:t>
            </w:r>
          </w:p>
        </w:tc>
        <w:tc>
          <w:tcPr>
            <w:tcW w:w="1592" w:type="dxa"/>
            <w:vAlign w:val="center"/>
          </w:tcPr>
          <w:p w14:paraId="4434696E">
            <w:pPr>
              <w:rPr>
                <w:sz w:val="18"/>
                <w:szCs w:val="18"/>
              </w:rPr>
            </w:pPr>
          </w:p>
        </w:tc>
        <w:tc>
          <w:tcPr>
            <w:tcW w:w="889" w:type="dxa"/>
            <w:vAlign w:val="center"/>
          </w:tcPr>
          <w:p w14:paraId="29BD8704">
            <w:pPr>
              <w:rPr>
                <w:sz w:val="18"/>
                <w:szCs w:val="18"/>
              </w:rPr>
            </w:pPr>
          </w:p>
        </w:tc>
        <w:tc>
          <w:tcPr>
            <w:tcW w:w="1075" w:type="dxa"/>
            <w:vAlign w:val="center"/>
          </w:tcPr>
          <w:p w14:paraId="66F16710">
            <w:pPr>
              <w:rPr>
                <w:sz w:val="18"/>
                <w:szCs w:val="18"/>
              </w:rPr>
            </w:pPr>
          </w:p>
        </w:tc>
        <w:tc>
          <w:tcPr>
            <w:tcW w:w="903" w:type="dxa"/>
            <w:vAlign w:val="center"/>
          </w:tcPr>
          <w:p w14:paraId="560BBD02">
            <w:pPr>
              <w:rPr>
                <w:sz w:val="18"/>
                <w:szCs w:val="18"/>
              </w:rPr>
            </w:pPr>
          </w:p>
        </w:tc>
        <w:tc>
          <w:tcPr>
            <w:tcW w:w="903" w:type="dxa"/>
            <w:vAlign w:val="center"/>
          </w:tcPr>
          <w:p w14:paraId="1B5EDAA8">
            <w:pPr>
              <w:rPr>
                <w:sz w:val="18"/>
                <w:szCs w:val="18"/>
              </w:rPr>
            </w:pPr>
            <w:r>
              <w:rPr>
                <w:sz w:val="18"/>
                <w:szCs w:val="18"/>
              </w:rPr>
              <w:t>□小型</w:t>
            </w:r>
          </w:p>
          <w:p w14:paraId="20F72C36">
            <w:pPr>
              <w:rPr>
                <w:sz w:val="18"/>
                <w:szCs w:val="18"/>
              </w:rPr>
            </w:pPr>
            <w:r>
              <w:rPr>
                <w:sz w:val="18"/>
                <w:szCs w:val="18"/>
              </w:rPr>
              <w:t>□微型</w:t>
            </w:r>
          </w:p>
        </w:tc>
      </w:tr>
      <w:tr w14:paraId="1C39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39D1EF71">
            <w:pPr>
              <w:numPr>
                <w:ilvl w:val="0"/>
                <w:numId w:val="48"/>
              </w:numPr>
              <w:ind w:left="0" w:firstLine="0"/>
              <w:rPr>
                <w:sz w:val="18"/>
                <w:szCs w:val="18"/>
              </w:rPr>
            </w:pPr>
          </w:p>
        </w:tc>
        <w:tc>
          <w:tcPr>
            <w:tcW w:w="1518" w:type="dxa"/>
            <w:shd w:val="clear" w:color="auto" w:fill="auto"/>
            <w:vAlign w:val="center"/>
          </w:tcPr>
          <w:p w14:paraId="45DB9DB0">
            <w:pPr>
              <w:rPr>
                <w:sz w:val="18"/>
                <w:szCs w:val="18"/>
              </w:rPr>
            </w:pPr>
            <w:r>
              <w:rPr>
                <w:sz w:val="18"/>
                <w:szCs w:val="18"/>
              </w:rPr>
              <w:t>安播辅助采集监测</w:t>
            </w:r>
          </w:p>
        </w:tc>
        <w:tc>
          <w:tcPr>
            <w:tcW w:w="1782" w:type="dxa"/>
            <w:vAlign w:val="center"/>
          </w:tcPr>
          <w:p w14:paraId="153D4866">
            <w:pPr>
              <w:rPr>
                <w:sz w:val="18"/>
                <w:szCs w:val="18"/>
              </w:rPr>
            </w:pPr>
            <w:r>
              <w:rPr>
                <w:sz w:val="18"/>
                <w:szCs w:val="18"/>
              </w:rPr>
              <w:t>工业</w:t>
            </w:r>
          </w:p>
        </w:tc>
        <w:tc>
          <w:tcPr>
            <w:tcW w:w="1592" w:type="dxa"/>
            <w:vAlign w:val="center"/>
          </w:tcPr>
          <w:p w14:paraId="6B0F3443">
            <w:pPr>
              <w:rPr>
                <w:sz w:val="18"/>
                <w:szCs w:val="18"/>
              </w:rPr>
            </w:pPr>
          </w:p>
        </w:tc>
        <w:tc>
          <w:tcPr>
            <w:tcW w:w="889" w:type="dxa"/>
            <w:vAlign w:val="center"/>
          </w:tcPr>
          <w:p w14:paraId="4154EBEB">
            <w:pPr>
              <w:rPr>
                <w:sz w:val="18"/>
                <w:szCs w:val="18"/>
              </w:rPr>
            </w:pPr>
          </w:p>
        </w:tc>
        <w:tc>
          <w:tcPr>
            <w:tcW w:w="1075" w:type="dxa"/>
            <w:vAlign w:val="center"/>
          </w:tcPr>
          <w:p w14:paraId="71EB80B1">
            <w:pPr>
              <w:rPr>
                <w:sz w:val="18"/>
                <w:szCs w:val="18"/>
              </w:rPr>
            </w:pPr>
          </w:p>
        </w:tc>
        <w:tc>
          <w:tcPr>
            <w:tcW w:w="903" w:type="dxa"/>
            <w:vAlign w:val="center"/>
          </w:tcPr>
          <w:p w14:paraId="72B4FCD6">
            <w:pPr>
              <w:rPr>
                <w:sz w:val="18"/>
                <w:szCs w:val="18"/>
              </w:rPr>
            </w:pPr>
          </w:p>
        </w:tc>
        <w:tc>
          <w:tcPr>
            <w:tcW w:w="903" w:type="dxa"/>
            <w:vAlign w:val="center"/>
          </w:tcPr>
          <w:p w14:paraId="2454855F">
            <w:pPr>
              <w:rPr>
                <w:sz w:val="18"/>
                <w:szCs w:val="18"/>
              </w:rPr>
            </w:pPr>
            <w:r>
              <w:rPr>
                <w:sz w:val="18"/>
                <w:szCs w:val="18"/>
              </w:rPr>
              <w:t>□小型</w:t>
            </w:r>
          </w:p>
          <w:p w14:paraId="598D4914">
            <w:pPr>
              <w:rPr>
                <w:sz w:val="18"/>
                <w:szCs w:val="18"/>
              </w:rPr>
            </w:pPr>
            <w:r>
              <w:rPr>
                <w:sz w:val="18"/>
                <w:szCs w:val="18"/>
              </w:rPr>
              <w:t>□微型</w:t>
            </w:r>
          </w:p>
        </w:tc>
      </w:tr>
      <w:tr w14:paraId="3C41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622F08B5">
            <w:pPr>
              <w:numPr>
                <w:ilvl w:val="0"/>
                <w:numId w:val="48"/>
              </w:numPr>
              <w:ind w:left="0" w:firstLine="0"/>
              <w:rPr>
                <w:sz w:val="18"/>
                <w:szCs w:val="18"/>
              </w:rPr>
            </w:pPr>
          </w:p>
        </w:tc>
        <w:tc>
          <w:tcPr>
            <w:tcW w:w="1518" w:type="dxa"/>
            <w:shd w:val="clear" w:color="auto" w:fill="auto"/>
            <w:vAlign w:val="center"/>
          </w:tcPr>
          <w:p w14:paraId="416DFE71">
            <w:pPr>
              <w:rPr>
                <w:sz w:val="18"/>
                <w:szCs w:val="18"/>
              </w:rPr>
            </w:pPr>
            <w:r>
              <w:rPr>
                <w:sz w:val="18"/>
                <w:szCs w:val="18"/>
              </w:rPr>
              <w:t>值班管理子系统</w:t>
            </w:r>
          </w:p>
        </w:tc>
        <w:tc>
          <w:tcPr>
            <w:tcW w:w="1782" w:type="dxa"/>
            <w:vAlign w:val="center"/>
          </w:tcPr>
          <w:p w14:paraId="33C7041A">
            <w:pPr>
              <w:rPr>
                <w:sz w:val="18"/>
                <w:szCs w:val="18"/>
              </w:rPr>
            </w:pPr>
            <w:r>
              <w:rPr>
                <w:sz w:val="18"/>
                <w:szCs w:val="18"/>
              </w:rPr>
              <w:t>工业</w:t>
            </w:r>
          </w:p>
        </w:tc>
        <w:tc>
          <w:tcPr>
            <w:tcW w:w="1592" w:type="dxa"/>
            <w:vAlign w:val="center"/>
          </w:tcPr>
          <w:p w14:paraId="74F5251F">
            <w:pPr>
              <w:rPr>
                <w:sz w:val="18"/>
                <w:szCs w:val="18"/>
              </w:rPr>
            </w:pPr>
          </w:p>
        </w:tc>
        <w:tc>
          <w:tcPr>
            <w:tcW w:w="889" w:type="dxa"/>
            <w:vAlign w:val="center"/>
          </w:tcPr>
          <w:p w14:paraId="7B9E01A1">
            <w:pPr>
              <w:rPr>
                <w:sz w:val="18"/>
                <w:szCs w:val="18"/>
              </w:rPr>
            </w:pPr>
          </w:p>
        </w:tc>
        <w:tc>
          <w:tcPr>
            <w:tcW w:w="1075" w:type="dxa"/>
            <w:vAlign w:val="center"/>
          </w:tcPr>
          <w:p w14:paraId="77B188ED">
            <w:pPr>
              <w:rPr>
                <w:sz w:val="18"/>
                <w:szCs w:val="18"/>
              </w:rPr>
            </w:pPr>
          </w:p>
        </w:tc>
        <w:tc>
          <w:tcPr>
            <w:tcW w:w="903" w:type="dxa"/>
            <w:vAlign w:val="center"/>
          </w:tcPr>
          <w:p w14:paraId="70DEEDA5">
            <w:pPr>
              <w:rPr>
                <w:sz w:val="18"/>
                <w:szCs w:val="18"/>
              </w:rPr>
            </w:pPr>
          </w:p>
        </w:tc>
        <w:tc>
          <w:tcPr>
            <w:tcW w:w="903" w:type="dxa"/>
            <w:vAlign w:val="center"/>
          </w:tcPr>
          <w:p w14:paraId="334FD565">
            <w:pPr>
              <w:rPr>
                <w:sz w:val="18"/>
                <w:szCs w:val="18"/>
              </w:rPr>
            </w:pPr>
            <w:r>
              <w:rPr>
                <w:sz w:val="18"/>
                <w:szCs w:val="18"/>
              </w:rPr>
              <w:t>□小型</w:t>
            </w:r>
          </w:p>
          <w:p w14:paraId="18BA4050">
            <w:pPr>
              <w:rPr>
                <w:sz w:val="18"/>
                <w:szCs w:val="18"/>
              </w:rPr>
            </w:pPr>
            <w:r>
              <w:rPr>
                <w:sz w:val="18"/>
                <w:szCs w:val="18"/>
              </w:rPr>
              <w:t>□微型</w:t>
            </w:r>
          </w:p>
        </w:tc>
      </w:tr>
      <w:tr w14:paraId="0A74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4868134C">
            <w:pPr>
              <w:numPr>
                <w:ilvl w:val="0"/>
                <w:numId w:val="48"/>
              </w:numPr>
              <w:ind w:left="0" w:firstLine="0"/>
              <w:rPr>
                <w:sz w:val="18"/>
                <w:szCs w:val="18"/>
              </w:rPr>
            </w:pPr>
          </w:p>
        </w:tc>
        <w:tc>
          <w:tcPr>
            <w:tcW w:w="1518" w:type="dxa"/>
            <w:shd w:val="clear" w:color="auto" w:fill="auto"/>
            <w:vAlign w:val="center"/>
          </w:tcPr>
          <w:p w14:paraId="5BB9202D">
            <w:pPr>
              <w:rPr>
                <w:sz w:val="18"/>
                <w:szCs w:val="18"/>
              </w:rPr>
            </w:pPr>
            <w:r>
              <w:rPr>
                <w:sz w:val="18"/>
                <w:szCs w:val="18"/>
              </w:rPr>
              <w:t>任务管理子系统</w:t>
            </w:r>
          </w:p>
        </w:tc>
        <w:tc>
          <w:tcPr>
            <w:tcW w:w="1782" w:type="dxa"/>
            <w:vAlign w:val="center"/>
          </w:tcPr>
          <w:p w14:paraId="681448D2">
            <w:pPr>
              <w:rPr>
                <w:sz w:val="18"/>
                <w:szCs w:val="18"/>
              </w:rPr>
            </w:pPr>
            <w:r>
              <w:rPr>
                <w:sz w:val="18"/>
                <w:szCs w:val="18"/>
              </w:rPr>
              <w:t>工业</w:t>
            </w:r>
          </w:p>
        </w:tc>
        <w:tc>
          <w:tcPr>
            <w:tcW w:w="1592" w:type="dxa"/>
            <w:vAlign w:val="center"/>
          </w:tcPr>
          <w:p w14:paraId="6D3A7E66">
            <w:pPr>
              <w:rPr>
                <w:sz w:val="18"/>
                <w:szCs w:val="18"/>
              </w:rPr>
            </w:pPr>
          </w:p>
        </w:tc>
        <w:tc>
          <w:tcPr>
            <w:tcW w:w="889" w:type="dxa"/>
            <w:vAlign w:val="center"/>
          </w:tcPr>
          <w:p w14:paraId="780FEE49">
            <w:pPr>
              <w:rPr>
                <w:sz w:val="18"/>
                <w:szCs w:val="18"/>
              </w:rPr>
            </w:pPr>
          </w:p>
        </w:tc>
        <w:tc>
          <w:tcPr>
            <w:tcW w:w="1075" w:type="dxa"/>
            <w:vAlign w:val="center"/>
          </w:tcPr>
          <w:p w14:paraId="163561A1">
            <w:pPr>
              <w:rPr>
                <w:sz w:val="18"/>
                <w:szCs w:val="18"/>
              </w:rPr>
            </w:pPr>
          </w:p>
        </w:tc>
        <w:tc>
          <w:tcPr>
            <w:tcW w:w="903" w:type="dxa"/>
            <w:vAlign w:val="center"/>
          </w:tcPr>
          <w:p w14:paraId="18EF21C0">
            <w:pPr>
              <w:rPr>
                <w:sz w:val="18"/>
                <w:szCs w:val="18"/>
              </w:rPr>
            </w:pPr>
          </w:p>
        </w:tc>
        <w:tc>
          <w:tcPr>
            <w:tcW w:w="903" w:type="dxa"/>
            <w:vAlign w:val="center"/>
          </w:tcPr>
          <w:p w14:paraId="28EE886F">
            <w:pPr>
              <w:rPr>
                <w:sz w:val="18"/>
                <w:szCs w:val="18"/>
              </w:rPr>
            </w:pPr>
            <w:r>
              <w:rPr>
                <w:sz w:val="18"/>
                <w:szCs w:val="18"/>
              </w:rPr>
              <w:t>□小型</w:t>
            </w:r>
          </w:p>
          <w:p w14:paraId="61F4E150">
            <w:pPr>
              <w:rPr>
                <w:sz w:val="18"/>
                <w:szCs w:val="18"/>
              </w:rPr>
            </w:pPr>
            <w:r>
              <w:rPr>
                <w:sz w:val="18"/>
                <w:szCs w:val="18"/>
              </w:rPr>
              <w:t>□微型</w:t>
            </w:r>
          </w:p>
        </w:tc>
      </w:tr>
      <w:tr w14:paraId="257B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3A70FC01">
            <w:pPr>
              <w:numPr>
                <w:ilvl w:val="0"/>
                <w:numId w:val="48"/>
              </w:numPr>
              <w:ind w:left="0" w:firstLine="0"/>
              <w:rPr>
                <w:sz w:val="18"/>
                <w:szCs w:val="18"/>
              </w:rPr>
            </w:pPr>
          </w:p>
        </w:tc>
        <w:tc>
          <w:tcPr>
            <w:tcW w:w="1518" w:type="dxa"/>
            <w:shd w:val="clear" w:color="auto" w:fill="auto"/>
            <w:vAlign w:val="center"/>
          </w:tcPr>
          <w:p w14:paraId="1B8098B8">
            <w:pPr>
              <w:rPr>
                <w:sz w:val="18"/>
                <w:szCs w:val="18"/>
              </w:rPr>
            </w:pPr>
            <w:r>
              <w:rPr>
                <w:sz w:val="18"/>
                <w:szCs w:val="18"/>
              </w:rPr>
              <w:t>网管图形工作站</w:t>
            </w:r>
          </w:p>
        </w:tc>
        <w:tc>
          <w:tcPr>
            <w:tcW w:w="1782" w:type="dxa"/>
            <w:vAlign w:val="center"/>
          </w:tcPr>
          <w:p w14:paraId="2F6F82F7">
            <w:pPr>
              <w:rPr>
                <w:sz w:val="18"/>
                <w:szCs w:val="18"/>
              </w:rPr>
            </w:pPr>
            <w:r>
              <w:rPr>
                <w:sz w:val="18"/>
                <w:szCs w:val="18"/>
              </w:rPr>
              <w:t>工业</w:t>
            </w:r>
          </w:p>
        </w:tc>
        <w:tc>
          <w:tcPr>
            <w:tcW w:w="1592" w:type="dxa"/>
            <w:vAlign w:val="center"/>
          </w:tcPr>
          <w:p w14:paraId="64001971">
            <w:pPr>
              <w:rPr>
                <w:sz w:val="18"/>
                <w:szCs w:val="18"/>
              </w:rPr>
            </w:pPr>
          </w:p>
        </w:tc>
        <w:tc>
          <w:tcPr>
            <w:tcW w:w="889" w:type="dxa"/>
            <w:vAlign w:val="center"/>
          </w:tcPr>
          <w:p w14:paraId="72DCEA7A">
            <w:pPr>
              <w:rPr>
                <w:sz w:val="18"/>
                <w:szCs w:val="18"/>
              </w:rPr>
            </w:pPr>
          </w:p>
        </w:tc>
        <w:tc>
          <w:tcPr>
            <w:tcW w:w="1075" w:type="dxa"/>
            <w:vAlign w:val="center"/>
          </w:tcPr>
          <w:p w14:paraId="201C2FC7">
            <w:pPr>
              <w:rPr>
                <w:sz w:val="18"/>
                <w:szCs w:val="18"/>
              </w:rPr>
            </w:pPr>
          </w:p>
        </w:tc>
        <w:tc>
          <w:tcPr>
            <w:tcW w:w="903" w:type="dxa"/>
            <w:vAlign w:val="center"/>
          </w:tcPr>
          <w:p w14:paraId="746196AB">
            <w:pPr>
              <w:rPr>
                <w:sz w:val="18"/>
                <w:szCs w:val="18"/>
              </w:rPr>
            </w:pPr>
          </w:p>
        </w:tc>
        <w:tc>
          <w:tcPr>
            <w:tcW w:w="903" w:type="dxa"/>
            <w:vAlign w:val="center"/>
          </w:tcPr>
          <w:p w14:paraId="5EDE12DC">
            <w:pPr>
              <w:rPr>
                <w:sz w:val="18"/>
                <w:szCs w:val="18"/>
              </w:rPr>
            </w:pPr>
            <w:r>
              <w:rPr>
                <w:sz w:val="18"/>
                <w:szCs w:val="18"/>
              </w:rPr>
              <w:t>□小型</w:t>
            </w:r>
          </w:p>
          <w:p w14:paraId="08865BC4">
            <w:pPr>
              <w:rPr>
                <w:sz w:val="18"/>
                <w:szCs w:val="18"/>
              </w:rPr>
            </w:pPr>
            <w:r>
              <w:rPr>
                <w:sz w:val="18"/>
                <w:szCs w:val="18"/>
              </w:rPr>
              <w:t>□微型</w:t>
            </w:r>
          </w:p>
        </w:tc>
      </w:tr>
      <w:tr w14:paraId="4D8F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7E8E8FFA">
            <w:pPr>
              <w:numPr>
                <w:ilvl w:val="0"/>
                <w:numId w:val="48"/>
              </w:numPr>
              <w:ind w:left="0" w:firstLine="0"/>
              <w:rPr>
                <w:sz w:val="18"/>
                <w:szCs w:val="18"/>
              </w:rPr>
            </w:pPr>
          </w:p>
        </w:tc>
        <w:tc>
          <w:tcPr>
            <w:tcW w:w="1518" w:type="dxa"/>
            <w:shd w:val="clear" w:color="auto" w:fill="auto"/>
            <w:vAlign w:val="center"/>
          </w:tcPr>
          <w:p w14:paraId="3E365E69">
            <w:pPr>
              <w:rPr>
                <w:sz w:val="18"/>
                <w:szCs w:val="18"/>
              </w:rPr>
            </w:pPr>
            <w:r>
              <w:rPr>
                <w:sz w:val="18"/>
                <w:szCs w:val="18"/>
              </w:rPr>
              <w:t>网管访问客户端</w:t>
            </w:r>
          </w:p>
        </w:tc>
        <w:tc>
          <w:tcPr>
            <w:tcW w:w="1782" w:type="dxa"/>
            <w:vAlign w:val="center"/>
          </w:tcPr>
          <w:p w14:paraId="46D0ADE6">
            <w:pPr>
              <w:rPr>
                <w:sz w:val="18"/>
                <w:szCs w:val="18"/>
              </w:rPr>
            </w:pPr>
            <w:r>
              <w:rPr>
                <w:sz w:val="18"/>
                <w:szCs w:val="18"/>
              </w:rPr>
              <w:t>工业</w:t>
            </w:r>
          </w:p>
        </w:tc>
        <w:tc>
          <w:tcPr>
            <w:tcW w:w="1592" w:type="dxa"/>
            <w:vAlign w:val="center"/>
          </w:tcPr>
          <w:p w14:paraId="4EAC1C88">
            <w:pPr>
              <w:rPr>
                <w:sz w:val="18"/>
                <w:szCs w:val="18"/>
              </w:rPr>
            </w:pPr>
          </w:p>
        </w:tc>
        <w:tc>
          <w:tcPr>
            <w:tcW w:w="889" w:type="dxa"/>
            <w:vAlign w:val="center"/>
          </w:tcPr>
          <w:p w14:paraId="3BCF6E4A">
            <w:pPr>
              <w:rPr>
                <w:sz w:val="18"/>
                <w:szCs w:val="18"/>
              </w:rPr>
            </w:pPr>
          </w:p>
        </w:tc>
        <w:tc>
          <w:tcPr>
            <w:tcW w:w="1075" w:type="dxa"/>
            <w:vAlign w:val="center"/>
          </w:tcPr>
          <w:p w14:paraId="1FC6E167">
            <w:pPr>
              <w:rPr>
                <w:sz w:val="18"/>
                <w:szCs w:val="18"/>
              </w:rPr>
            </w:pPr>
          </w:p>
        </w:tc>
        <w:tc>
          <w:tcPr>
            <w:tcW w:w="903" w:type="dxa"/>
            <w:vAlign w:val="center"/>
          </w:tcPr>
          <w:p w14:paraId="2BC20210">
            <w:pPr>
              <w:rPr>
                <w:sz w:val="18"/>
                <w:szCs w:val="18"/>
              </w:rPr>
            </w:pPr>
          </w:p>
        </w:tc>
        <w:tc>
          <w:tcPr>
            <w:tcW w:w="903" w:type="dxa"/>
            <w:vAlign w:val="center"/>
          </w:tcPr>
          <w:p w14:paraId="4CD5EAE4">
            <w:pPr>
              <w:rPr>
                <w:sz w:val="18"/>
                <w:szCs w:val="18"/>
              </w:rPr>
            </w:pPr>
            <w:r>
              <w:rPr>
                <w:sz w:val="18"/>
                <w:szCs w:val="18"/>
              </w:rPr>
              <w:t>□小型</w:t>
            </w:r>
          </w:p>
          <w:p w14:paraId="45A106D1">
            <w:pPr>
              <w:rPr>
                <w:sz w:val="18"/>
                <w:szCs w:val="18"/>
              </w:rPr>
            </w:pPr>
            <w:r>
              <w:rPr>
                <w:sz w:val="18"/>
                <w:szCs w:val="18"/>
              </w:rPr>
              <w:t>□微型</w:t>
            </w:r>
          </w:p>
        </w:tc>
      </w:tr>
      <w:tr w14:paraId="67A4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1050DBEC">
            <w:pPr>
              <w:numPr>
                <w:ilvl w:val="0"/>
                <w:numId w:val="48"/>
              </w:numPr>
              <w:ind w:left="0" w:firstLine="0"/>
              <w:rPr>
                <w:sz w:val="18"/>
                <w:szCs w:val="18"/>
              </w:rPr>
            </w:pPr>
          </w:p>
        </w:tc>
        <w:tc>
          <w:tcPr>
            <w:tcW w:w="1518" w:type="dxa"/>
            <w:shd w:val="clear" w:color="auto" w:fill="auto"/>
            <w:vAlign w:val="center"/>
          </w:tcPr>
          <w:p w14:paraId="09119559">
            <w:pPr>
              <w:rPr>
                <w:sz w:val="18"/>
                <w:szCs w:val="18"/>
              </w:rPr>
            </w:pPr>
            <w:r>
              <w:rPr>
                <w:sz w:val="18"/>
                <w:szCs w:val="18"/>
              </w:rPr>
              <w:t>视觉智能盯屏系统</w:t>
            </w:r>
          </w:p>
        </w:tc>
        <w:tc>
          <w:tcPr>
            <w:tcW w:w="1782" w:type="dxa"/>
            <w:vAlign w:val="center"/>
          </w:tcPr>
          <w:p w14:paraId="029B3C0C">
            <w:pPr>
              <w:rPr>
                <w:sz w:val="18"/>
                <w:szCs w:val="18"/>
              </w:rPr>
            </w:pPr>
            <w:r>
              <w:rPr>
                <w:sz w:val="18"/>
                <w:szCs w:val="18"/>
              </w:rPr>
              <w:t>工业</w:t>
            </w:r>
          </w:p>
        </w:tc>
        <w:tc>
          <w:tcPr>
            <w:tcW w:w="1592" w:type="dxa"/>
            <w:vAlign w:val="center"/>
          </w:tcPr>
          <w:p w14:paraId="185B3B21">
            <w:pPr>
              <w:rPr>
                <w:sz w:val="18"/>
                <w:szCs w:val="18"/>
              </w:rPr>
            </w:pPr>
          </w:p>
        </w:tc>
        <w:tc>
          <w:tcPr>
            <w:tcW w:w="889" w:type="dxa"/>
            <w:vAlign w:val="center"/>
          </w:tcPr>
          <w:p w14:paraId="7EF81F41">
            <w:pPr>
              <w:rPr>
                <w:sz w:val="18"/>
                <w:szCs w:val="18"/>
              </w:rPr>
            </w:pPr>
          </w:p>
        </w:tc>
        <w:tc>
          <w:tcPr>
            <w:tcW w:w="1075" w:type="dxa"/>
            <w:vAlign w:val="center"/>
          </w:tcPr>
          <w:p w14:paraId="0FD3EF49">
            <w:pPr>
              <w:rPr>
                <w:sz w:val="18"/>
                <w:szCs w:val="18"/>
              </w:rPr>
            </w:pPr>
          </w:p>
        </w:tc>
        <w:tc>
          <w:tcPr>
            <w:tcW w:w="903" w:type="dxa"/>
            <w:vAlign w:val="center"/>
          </w:tcPr>
          <w:p w14:paraId="508F81EF">
            <w:pPr>
              <w:rPr>
                <w:sz w:val="18"/>
                <w:szCs w:val="18"/>
              </w:rPr>
            </w:pPr>
          </w:p>
        </w:tc>
        <w:tc>
          <w:tcPr>
            <w:tcW w:w="903" w:type="dxa"/>
            <w:vAlign w:val="center"/>
          </w:tcPr>
          <w:p w14:paraId="2C78936E">
            <w:pPr>
              <w:rPr>
                <w:sz w:val="18"/>
                <w:szCs w:val="18"/>
              </w:rPr>
            </w:pPr>
            <w:r>
              <w:rPr>
                <w:sz w:val="18"/>
                <w:szCs w:val="18"/>
              </w:rPr>
              <w:t>□小型</w:t>
            </w:r>
          </w:p>
          <w:p w14:paraId="28BCA221">
            <w:pPr>
              <w:rPr>
                <w:sz w:val="18"/>
                <w:szCs w:val="18"/>
              </w:rPr>
            </w:pPr>
            <w:r>
              <w:rPr>
                <w:sz w:val="18"/>
                <w:szCs w:val="18"/>
              </w:rPr>
              <w:t>□微型</w:t>
            </w:r>
          </w:p>
        </w:tc>
      </w:tr>
      <w:tr w14:paraId="6964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2D6FE1C2">
            <w:pPr>
              <w:numPr>
                <w:ilvl w:val="0"/>
                <w:numId w:val="48"/>
              </w:numPr>
              <w:ind w:left="0" w:firstLine="0"/>
              <w:rPr>
                <w:sz w:val="18"/>
                <w:szCs w:val="18"/>
              </w:rPr>
            </w:pPr>
          </w:p>
        </w:tc>
        <w:tc>
          <w:tcPr>
            <w:tcW w:w="1518" w:type="dxa"/>
            <w:shd w:val="clear" w:color="auto" w:fill="auto"/>
            <w:vAlign w:val="center"/>
          </w:tcPr>
          <w:p w14:paraId="38348B6C">
            <w:pPr>
              <w:rPr>
                <w:sz w:val="18"/>
                <w:szCs w:val="18"/>
              </w:rPr>
            </w:pPr>
            <w:r>
              <w:rPr>
                <w:sz w:val="18"/>
                <w:szCs w:val="18"/>
              </w:rPr>
              <w:t>智能盯屏摄像头</w:t>
            </w:r>
          </w:p>
        </w:tc>
        <w:tc>
          <w:tcPr>
            <w:tcW w:w="1782" w:type="dxa"/>
            <w:vAlign w:val="center"/>
          </w:tcPr>
          <w:p w14:paraId="52D56DB3">
            <w:pPr>
              <w:rPr>
                <w:sz w:val="18"/>
                <w:szCs w:val="18"/>
              </w:rPr>
            </w:pPr>
            <w:r>
              <w:rPr>
                <w:sz w:val="18"/>
                <w:szCs w:val="18"/>
              </w:rPr>
              <w:t>工业</w:t>
            </w:r>
          </w:p>
        </w:tc>
        <w:tc>
          <w:tcPr>
            <w:tcW w:w="1592" w:type="dxa"/>
            <w:vAlign w:val="center"/>
          </w:tcPr>
          <w:p w14:paraId="60DE4018">
            <w:pPr>
              <w:rPr>
                <w:sz w:val="18"/>
                <w:szCs w:val="18"/>
              </w:rPr>
            </w:pPr>
          </w:p>
        </w:tc>
        <w:tc>
          <w:tcPr>
            <w:tcW w:w="889" w:type="dxa"/>
            <w:vAlign w:val="center"/>
          </w:tcPr>
          <w:p w14:paraId="494DD147">
            <w:pPr>
              <w:rPr>
                <w:sz w:val="18"/>
                <w:szCs w:val="18"/>
              </w:rPr>
            </w:pPr>
          </w:p>
        </w:tc>
        <w:tc>
          <w:tcPr>
            <w:tcW w:w="1075" w:type="dxa"/>
            <w:vAlign w:val="center"/>
          </w:tcPr>
          <w:p w14:paraId="49627499">
            <w:pPr>
              <w:rPr>
                <w:sz w:val="18"/>
                <w:szCs w:val="18"/>
              </w:rPr>
            </w:pPr>
          </w:p>
        </w:tc>
        <w:tc>
          <w:tcPr>
            <w:tcW w:w="903" w:type="dxa"/>
            <w:vAlign w:val="center"/>
          </w:tcPr>
          <w:p w14:paraId="611FE952">
            <w:pPr>
              <w:rPr>
                <w:sz w:val="18"/>
                <w:szCs w:val="18"/>
              </w:rPr>
            </w:pPr>
          </w:p>
        </w:tc>
        <w:tc>
          <w:tcPr>
            <w:tcW w:w="903" w:type="dxa"/>
            <w:vAlign w:val="center"/>
          </w:tcPr>
          <w:p w14:paraId="2046E388">
            <w:pPr>
              <w:rPr>
                <w:sz w:val="18"/>
                <w:szCs w:val="18"/>
              </w:rPr>
            </w:pPr>
            <w:r>
              <w:rPr>
                <w:sz w:val="18"/>
                <w:szCs w:val="18"/>
              </w:rPr>
              <w:t>□小型</w:t>
            </w:r>
          </w:p>
          <w:p w14:paraId="5A938BBB">
            <w:pPr>
              <w:rPr>
                <w:sz w:val="18"/>
                <w:szCs w:val="18"/>
              </w:rPr>
            </w:pPr>
            <w:r>
              <w:rPr>
                <w:sz w:val="18"/>
                <w:szCs w:val="18"/>
              </w:rPr>
              <w:t>□微型</w:t>
            </w:r>
          </w:p>
        </w:tc>
      </w:tr>
      <w:tr w14:paraId="23D4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4D04678A">
            <w:pPr>
              <w:numPr>
                <w:ilvl w:val="0"/>
                <w:numId w:val="48"/>
              </w:numPr>
              <w:ind w:left="0" w:firstLine="0"/>
              <w:rPr>
                <w:sz w:val="18"/>
                <w:szCs w:val="18"/>
              </w:rPr>
            </w:pPr>
          </w:p>
        </w:tc>
        <w:tc>
          <w:tcPr>
            <w:tcW w:w="1518" w:type="dxa"/>
            <w:shd w:val="clear" w:color="auto" w:fill="auto"/>
            <w:vAlign w:val="center"/>
          </w:tcPr>
          <w:p w14:paraId="3D04E69C">
            <w:pPr>
              <w:rPr>
                <w:sz w:val="18"/>
                <w:szCs w:val="18"/>
              </w:rPr>
            </w:pPr>
            <w:r>
              <w:rPr>
                <w:sz w:val="18"/>
                <w:szCs w:val="18"/>
              </w:rPr>
              <w:t>智能盯屏工作站</w:t>
            </w:r>
          </w:p>
        </w:tc>
        <w:tc>
          <w:tcPr>
            <w:tcW w:w="1782" w:type="dxa"/>
            <w:vAlign w:val="center"/>
          </w:tcPr>
          <w:p w14:paraId="000FC179">
            <w:pPr>
              <w:rPr>
                <w:sz w:val="18"/>
                <w:szCs w:val="18"/>
              </w:rPr>
            </w:pPr>
            <w:r>
              <w:rPr>
                <w:sz w:val="18"/>
                <w:szCs w:val="18"/>
              </w:rPr>
              <w:t>工业</w:t>
            </w:r>
          </w:p>
        </w:tc>
        <w:tc>
          <w:tcPr>
            <w:tcW w:w="1592" w:type="dxa"/>
            <w:vAlign w:val="center"/>
          </w:tcPr>
          <w:p w14:paraId="777DE76A">
            <w:pPr>
              <w:rPr>
                <w:sz w:val="18"/>
                <w:szCs w:val="18"/>
              </w:rPr>
            </w:pPr>
          </w:p>
        </w:tc>
        <w:tc>
          <w:tcPr>
            <w:tcW w:w="889" w:type="dxa"/>
            <w:vAlign w:val="center"/>
          </w:tcPr>
          <w:p w14:paraId="3423D102">
            <w:pPr>
              <w:rPr>
                <w:sz w:val="18"/>
                <w:szCs w:val="18"/>
              </w:rPr>
            </w:pPr>
          </w:p>
        </w:tc>
        <w:tc>
          <w:tcPr>
            <w:tcW w:w="1075" w:type="dxa"/>
            <w:vAlign w:val="center"/>
          </w:tcPr>
          <w:p w14:paraId="5D1618CF">
            <w:pPr>
              <w:rPr>
                <w:sz w:val="18"/>
                <w:szCs w:val="18"/>
              </w:rPr>
            </w:pPr>
          </w:p>
        </w:tc>
        <w:tc>
          <w:tcPr>
            <w:tcW w:w="903" w:type="dxa"/>
            <w:vAlign w:val="center"/>
          </w:tcPr>
          <w:p w14:paraId="33C2AA4C">
            <w:pPr>
              <w:rPr>
                <w:sz w:val="18"/>
                <w:szCs w:val="18"/>
              </w:rPr>
            </w:pPr>
          </w:p>
        </w:tc>
        <w:tc>
          <w:tcPr>
            <w:tcW w:w="903" w:type="dxa"/>
            <w:vAlign w:val="center"/>
          </w:tcPr>
          <w:p w14:paraId="4E0BEB11">
            <w:pPr>
              <w:rPr>
                <w:sz w:val="18"/>
                <w:szCs w:val="18"/>
              </w:rPr>
            </w:pPr>
            <w:r>
              <w:rPr>
                <w:sz w:val="18"/>
                <w:szCs w:val="18"/>
              </w:rPr>
              <w:t>□小型</w:t>
            </w:r>
          </w:p>
          <w:p w14:paraId="3A45D3A0">
            <w:pPr>
              <w:rPr>
                <w:sz w:val="18"/>
                <w:szCs w:val="18"/>
              </w:rPr>
            </w:pPr>
            <w:r>
              <w:rPr>
                <w:sz w:val="18"/>
                <w:szCs w:val="18"/>
              </w:rPr>
              <w:t>□微型</w:t>
            </w:r>
          </w:p>
        </w:tc>
      </w:tr>
      <w:tr w14:paraId="6AFC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2AAED9B2">
            <w:pPr>
              <w:numPr>
                <w:ilvl w:val="0"/>
                <w:numId w:val="48"/>
              </w:numPr>
              <w:ind w:left="0" w:firstLine="0"/>
              <w:rPr>
                <w:sz w:val="18"/>
                <w:szCs w:val="18"/>
              </w:rPr>
            </w:pPr>
          </w:p>
        </w:tc>
        <w:tc>
          <w:tcPr>
            <w:tcW w:w="1518" w:type="dxa"/>
            <w:shd w:val="clear" w:color="auto" w:fill="auto"/>
            <w:vAlign w:val="center"/>
          </w:tcPr>
          <w:p w14:paraId="10E24C39">
            <w:pPr>
              <w:rPr>
                <w:sz w:val="18"/>
                <w:szCs w:val="18"/>
              </w:rPr>
            </w:pPr>
            <w:r>
              <w:rPr>
                <w:sz w:val="18"/>
                <w:szCs w:val="18"/>
              </w:rPr>
              <w:t>智能巡检系统</w:t>
            </w:r>
          </w:p>
        </w:tc>
        <w:tc>
          <w:tcPr>
            <w:tcW w:w="1782" w:type="dxa"/>
            <w:vAlign w:val="center"/>
          </w:tcPr>
          <w:p w14:paraId="5492CFEB">
            <w:pPr>
              <w:rPr>
                <w:sz w:val="18"/>
                <w:szCs w:val="18"/>
              </w:rPr>
            </w:pPr>
            <w:r>
              <w:rPr>
                <w:sz w:val="18"/>
                <w:szCs w:val="18"/>
              </w:rPr>
              <w:t>工业</w:t>
            </w:r>
          </w:p>
        </w:tc>
        <w:tc>
          <w:tcPr>
            <w:tcW w:w="1592" w:type="dxa"/>
            <w:vAlign w:val="center"/>
          </w:tcPr>
          <w:p w14:paraId="1F3F4077">
            <w:pPr>
              <w:rPr>
                <w:sz w:val="18"/>
                <w:szCs w:val="18"/>
              </w:rPr>
            </w:pPr>
          </w:p>
        </w:tc>
        <w:tc>
          <w:tcPr>
            <w:tcW w:w="889" w:type="dxa"/>
            <w:vAlign w:val="center"/>
          </w:tcPr>
          <w:p w14:paraId="5898E3C1">
            <w:pPr>
              <w:rPr>
                <w:sz w:val="18"/>
                <w:szCs w:val="18"/>
              </w:rPr>
            </w:pPr>
          </w:p>
        </w:tc>
        <w:tc>
          <w:tcPr>
            <w:tcW w:w="1075" w:type="dxa"/>
            <w:vAlign w:val="center"/>
          </w:tcPr>
          <w:p w14:paraId="7C664ABC">
            <w:pPr>
              <w:rPr>
                <w:sz w:val="18"/>
                <w:szCs w:val="18"/>
              </w:rPr>
            </w:pPr>
          </w:p>
        </w:tc>
        <w:tc>
          <w:tcPr>
            <w:tcW w:w="903" w:type="dxa"/>
            <w:vAlign w:val="center"/>
          </w:tcPr>
          <w:p w14:paraId="7B4E1683">
            <w:pPr>
              <w:rPr>
                <w:sz w:val="18"/>
                <w:szCs w:val="18"/>
              </w:rPr>
            </w:pPr>
          </w:p>
        </w:tc>
        <w:tc>
          <w:tcPr>
            <w:tcW w:w="903" w:type="dxa"/>
            <w:vAlign w:val="center"/>
          </w:tcPr>
          <w:p w14:paraId="7DC2A87B">
            <w:pPr>
              <w:rPr>
                <w:sz w:val="18"/>
                <w:szCs w:val="18"/>
              </w:rPr>
            </w:pPr>
            <w:r>
              <w:rPr>
                <w:sz w:val="18"/>
                <w:szCs w:val="18"/>
              </w:rPr>
              <w:t>□小型</w:t>
            </w:r>
          </w:p>
          <w:p w14:paraId="2FC6717E">
            <w:pPr>
              <w:rPr>
                <w:sz w:val="18"/>
                <w:szCs w:val="18"/>
              </w:rPr>
            </w:pPr>
            <w:r>
              <w:rPr>
                <w:sz w:val="18"/>
                <w:szCs w:val="18"/>
              </w:rPr>
              <w:t>□微型</w:t>
            </w:r>
          </w:p>
        </w:tc>
      </w:tr>
      <w:tr w14:paraId="5625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7CFF93D8">
            <w:pPr>
              <w:numPr>
                <w:ilvl w:val="0"/>
                <w:numId w:val="48"/>
              </w:numPr>
              <w:ind w:left="0" w:firstLine="0"/>
              <w:rPr>
                <w:sz w:val="18"/>
                <w:szCs w:val="18"/>
              </w:rPr>
            </w:pPr>
          </w:p>
        </w:tc>
        <w:tc>
          <w:tcPr>
            <w:tcW w:w="1518" w:type="dxa"/>
            <w:shd w:val="clear" w:color="auto" w:fill="auto"/>
            <w:vAlign w:val="center"/>
          </w:tcPr>
          <w:p w14:paraId="73D7C179">
            <w:pPr>
              <w:rPr>
                <w:sz w:val="18"/>
                <w:szCs w:val="18"/>
              </w:rPr>
            </w:pPr>
            <w:r>
              <w:rPr>
                <w:sz w:val="18"/>
                <w:szCs w:val="18"/>
              </w:rPr>
              <w:t>移动巡检设备</w:t>
            </w:r>
          </w:p>
        </w:tc>
        <w:tc>
          <w:tcPr>
            <w:tcW w:w="1782" w:type="dxa"/>
            <w:vAlign w:val="center"/>
          </w:tcPr>
          <w:p w14:paraId="37263079">
            <w:pPr>
              <w:rPr>
                <w:sz w:val="18"/>
                <w:szCs w:val="18"/>
              </w:rPr>
            </w:pPr>
            <w:r>
              <w:rPr>
                <w:sz w:val="18"/>
                <w:szCs w:val="18"/>
              </w:rPr>
              <w:t>工业</w:t>
            </w:r>
          </w:p>
        </w:tc>
        <w:tc>
          <w:tcPr>
            <w:tcW w:w="1592" w:type="dxa"/>
            <w:vAlign w:val="center"/>
          </w:tcPr>
          <w:p w14:paraId="4F1E72FD">
            <w:pPr>
              <w:rPr>
                <w:sz w:val="18"/>
                <w:szCs w:val="18"/>
              </w:rPr>
            </w:pPr>
          </w:p>
        </w:tc>
        <w:tc>
          <w:tcPr>
            <w:tcW w:w="889" w:type="dxa"/>
            <w:vAlign w:val="center"/>
          </w:tcPr>
          <w:p w14:paraId="5E2E365D">
            <w:pPr>
              <w:rPr>
                <w:sz w:val="18"/>
                <w:szCs w:val="18"/>
              </w:rPr>
            </w:pPr>
          </w:p>
        </w:tc>
        <w:tc>
          <w:tcPr>
            <w:tcW w:w="1075" w:type="dxa"/>
            <w:vAlign w:val="center"/>
          </w:tcPr>
          <w:p w14:paraId="2DE8818D">
            <w:pPr>
              <w:rPr>
                <w:sz w:val="18"/>
                <w:szCs w:val="18"/>
              </w:rPr>
            </w:pPr>
          </w:p>
        </w:tc>
        <w:tc>
          <w:tcPr>
            <w:tcW w:w="903" w:type="dxa"/>
            <w:vAlign w:val="center"/>
          </w:tcPr>
          <w:p w14:paraId="4BBECA0D">
            <w:pPr>
              <w:rPr>
                <w:sz w:val="18"/>
                <w:szCs w:val="18"/>
              </w:rPr>
            </w:pPr>
          </w:p>
        </w:tc>
        <w:tc>
          <w:tcPr>
            <w:tcW w:w="903" w:type="dxa"/>
            <w:vAlign w:val="center"/>
          </w:tcPr>
          <w:p w14:paraId="715A27AA">
            <w:pPr>
              <w:rPr>
                <w:sz w:val="18"/>
                <w:szCs w:val="18"/>
              </w:rPr>
            </w:pPr>
            <w:r>
              <w:rPr>
                <w:sz w:val="18"/>
                <w:szCs w:val="18"/>
              </w:rPr>
              <w:t>□小型</w:t>
            </w:r>
          </w:p>
          <w:p w14:paraId="2AB0A7E2">
            <w:pPr>
              <w:rPr>
                <w:sz w:val="18"/>
                <w:szCs w:val="18"/>
              </w:rPr>
            </w:pPr>
            <w:r>
              <w:rPr>
                <w:sz w:val="18"/>
                <w:szCs w:val="18"/>
              </w:rPr>
              <w:t>□微型</w:t>
            </w:r>
          </w:p>
        </w:tc>
      </w:tr>
    </w:tbl>
    <w:p w14:paraId="7299917F">
      <w:pPr>
        <w:ind w:firstLine="420" w:firstLineChars="200"/>
      </w:pPr>
      <w:r>
        <w:t>以上企业，不属于大企业的分支机构，不存在控股股东为大企业的情形，也不存在与大企业的负责人为同一人的情形。</w:t>
      </w:r>
    </w:p>
    <w:p w14:paraId="086FB019">
      <w:pPr>
        <w:ind w:firstLine="420" w:firstLineChars="200"/>
      </w:pPr>
      <w:r>
        <w:t>以上小型、微型企业，与承担本项目的其他供应商之间不存在直接控股、管理关系。</w:t>
      </w:r>
    </w:p>
    <w:p w14:paraId="3FC36568">
      <w:pPr>
        <w:ind w:firstLine="420" w:firstLineChars="200"/>
      </w:pPr>
      <w:r>
        <w:t>本企业对上述声明内容的真实性负责。如有虚假，将依法承担相应责任。</w:t>
      </w:r>
    </w:p>
    <w:p w14:paraId="461614B5">
      <w:pPr>
        <w:ind w:firstLine="420" w:firstLineChars="200"/>
      </w:pPr>
      <w:r>
        <w:t>投标人全称：</w:t>
      </w:r>
      <w:r>
        <w:rPr>
          <w:u w:val="single"/>
        </w:rPr>
        <w:t xml:space="preserve">                      </w:t>
      </w:r>
      <w:r>
        <w:t>（盖单位公章）</w:t>
      </w:r>
    </w:p>
    <w:p w14:paraId="582539FF">
      <w:pPr>
        <w:ind w:firstLine="420" w:firstLineChars="200"/>
      </w:pPr>
      <w:r>
        <w:t>日期：2025年  月  日</w:t>
      </w:r>
    </w:p>
    <w:p w14:paraId="272EC81A">
      <w:pPr>
        <w:ind w:firstLine="420" w:firstLineChars="200"/>
        <w:rPr>
          <w:rFonts w:eastAsia="楷体"/>
        </w:rPr>
      </w:pPr>
      <w:r>
        <w:rPr>
          <w:rFonts w:eastAsia="楷体"/>
        </w:rPr>
        <w:t>说明：</w:t>
      </w:r>
    </w:p>
    <w:p w14:paraId="48BF4677">
      <w:pPr>
        <w:ind w:firstLine="420" w:firstLineChars="200"/>
        <w:rPr>
          <w:rFonts w:eastAsia="楷体"/>
        </w:rPr>
      </w:pPr>
      <w:r>
        <w:rPr>
          <w:rFonts w:eastAsia="楷体"/>
        </w:rPr>
        <w:t>（1）从业人员、营业收入、资产总额填报上一年度数据，无上一年度数据的新成立企业可不填报。</w:t>
      </w:r>
    </w:p>
    <w:p w14:paraId="6CFF25D5">
      <w:pPr>
        <w:ind w:firstLine="420" w:firstLineChars="200"/>
        <w:rPr>
          <w:rFonts w:eastAsia="楷体"/>
        </w:rPr>
      </w:pPr>
      <w:r>
        <w:rPr>
          <w:rFonts w:eastAsia="楷体"/>
        </w:rPr>
        <w:t>（2）本项目仅对符合《政府采购促进中小企业发展管理办法》（财库﹝2020﹞46号）的规定的小型、微型企业进行价格扣除，不属于小型、微型企业，不用提供此函。</w:t>
      </w:r>
    </w:p>
    <w:p w14:paraId="135B5E15">
      <w:pPr>
        <w:ind w:firstLine="420" w:firstLineChars="200"/>
        <w:rPr>
          <w:rFonts w:eastAsia="楷体"/>
        </w:rPr>
      </w:pPr>
      <w:r>
        <w:rPr>
          <w:rFonts w:eastAsia="楷体"/>
        </w:rPr>
        <w:t>（3）可采用工业和信息化部网站（https://www.miit.gov.cn）中小企业规模类型自测小程序进行自测后填写。</w:t>
      </w:r>
      <w:r>
        <w:rPr>
          <w:rFonts w:hint="eastAsia" w:eastAsia="楷体"/>
        </w:rPr>
        <w:t>对企业类型进行勾选。</w:t>
      </w:r>
    </w:p>
    <w:p w14:paraId="33350F4A">
      <w:pPr>
        <w:ind w:firstLine="420" w:firstLineChars="200"/>
        <w:rPr>
          <w:rFonts w:eastAsia="楷体"/>
          <w:b/>
          <w:bCs/>
        </w:rPr>
      </w:pPr>
      <w:r>
        <w:rPr>
          <w:rFonts w:eastAsia="楷体"/>
        </w:rPr>
        <w:t>（4）</w:t>
      </w:r>
      <w:r>
        <w:rPr>
          <w:rFonts w:eastAsia="楷体"/>
          <w:b/>
          <w:bCs/>
        </w:rPr>
        <w:t>应如实、完整填报从业人员、营业收入和资产总额等信息，并按照国务院批准的中小企业划型标准和采购标的所属行业，声明企业类型。否则不予认可。</w:t>
      </w:r>
    </w:p>
    <w:p w14:paraId="1598648D">
      <w:pPr>
        <w:ind w:firstLine="420" w:firstLineChars="200"/>
        <w:rPr>
          <w:rFonts w:eastAsia="楷体"/>
        </w:rPr>
      </w:pPr>
      <w:r>
        <w:rPr>
          <w:rFonts w:eastAsia="楷体"/>
        </w:rPr>
        <w:t>（5）表格内行业栏名称不得擅自调整。</w:t>
      </w:r>
    </w:p>
    <w:p w14:paraId="12562076">
      <w:pPr>
        <w:ind w:firstLine="420" w:firstLineChars="200"/>
        <w:rPr>
          <w:rFonts w:eastAsia="楷体"/>
        </w:rPr>
      </w:pPr>
      <w:r>
        <w:rPr>
          <w:rFonts w:eastAsia="楷体"/>
        </w:rPr>
        <w:t>（6）标的名称见采购需求。</w:t>
      </w:r>
    </w:p>
    <w:p w14:paraId="0D27FAEE">
      <w:pPr>
        <w:ind w:firstLine="420" w:firstLineChars="200"/>
        <w:rPr>
          <w:rFonts w:eastAsia="楷体"/>
        </w:rPr>
      </w:pPr>
      <w:r>
        <w:rPr>
          <w:rFonts w:eastAsia="楷体"/>
        </w:rPr>
        <w:t>（7）</w:t>
      </w:r>
      <w:r>
        <w:rPr>
          <w:rFonts w:eastAsia="楷体"/>
          <w:color w:val="000000"/>
        </w:rPr>
        <w:t>如联合体投标，提供联合协议书，格式见“招标文件附件1”。如有分包，提供分包意向协议书，格式见“招标文件附件2”。</w:t>
      </w:r>
    </w:p>
    <w:p w14:paraId="51D22871">
      <w:pPr>
        <w:rPr>
          <w:b/>
          <w:bCs/>
          <w:sz w:val="28"/>
          <w:szCs w:val="28"/>
        </w:rPr>
      </w:pPr>
      <w:r>
        <w:rPr>
          <w:b/>
          <w:bCs/>
          <w:sz w:val="28"/>
          <w:szCs w:val="28"/>
        </w:rPr>
        <w:br w:type="page"/>
      </w:r>
    </w:p>
    <w:p w14:paraId="066668CC">
      <w:pPr>
        <w:jc w:val="center"/>
        <w:rPr>
          <w:rFonts w:eastAsia="黑体"/>
          <w:sz w:val="28"/>
          <w:szCs w:val="36"/>
        </w:rPr>
      </w:pPr>
      <w:r>
        <w:rPr>
          <w:rFonts w:eastAsia="黑体"/>
          <w:sz w:val="28"/>
          <w:szCs w:val="36"/>
        </w:rPr>
        <w:t>监狱企业声明函</w:t>
      </w:r>
    </w:p>
    <w:p w14:paraId="21CF033F">
      <w:pPr>
        <w:widowControl/>
        <w:adjustRightInd w:val="0"/>
        <w:ind w:firstLine="420" w:firstLineChars="200"/>
        <w:jc w:val="left"/>
      </w:pPr>
      <w:r>
        <w:t>本企业郑重声明，根据《关于政府采购支持监狱企业发展有关问题的通知》（财库〔2014〕68号）的规定，本企业为</w:t>
      </w:r>
      <w:r>
        <w:rPr>
          <w:u w:val="single"/>
        </w:rPr>
        <w:t>监狱企业</w:t>
      </w:r>
      <w:r>
        <w:t>。</w:t>
      </w:r>
    </w:p>
    <w:p w14:paraId="1DBC5703">
      <w:pPr>
        <w:widowControl/>
        <w:adjustRightInd w:val="0"/>
        <w:ind w:firstLine="420" w:firstLineChars="200"/>
        <w:jc w:val="left"/>
      </w:pPr>
      <w:r>
        <w:t>根据上述标准，我企业属于</w:t>
      </w:r>
      <w:r>
        <w:rPr>
          <w:u w:val="single"/>
        </w:rPr>
        <w:t>监狱企业</w:t>
      </w:r>
      <w:r>
        <w:t>的理由为：</w:t>
      </w:r>
      <w:r>
        <w:rPr>
          <w:u w:val="single"/>
        </w:rPr>
        <w:t>【</w:t>
      </w:r>
      <w:r>
        <w:rPr>
          <w:rFonts w:eastAsia="楷体"/>
          <w:u w:val="single"/>
        </w:rPr>
        <w:t>填写属于监狱企业的理由</w:t>
      </w:r>
      <w:r>
        <w:rPr>
          <w:u w:val="single"/>
        </w:rPr>
        <w:t>】</w:t>
      </w:r>
      <w:r>
        <w:t>。</w:t>
      </w:r>
    </w:p>
    <w:p w14:paraId="5D62E0BC">
      <w:pPr>
        <w:widowControl/>
        <w:adjustRightInd w:val="0"/>
        <w:ind w:firstLine="420" w:firstLineChars="200"/>
      </w:pPr>
      <w:r>
        <w:t>本企业为参加</w:t>
      </w:r>
      <w:r>
        <w:rPr>
          <w:u w:val="single"/>
        </w:rPr>
        <w:t>浙江广播电视集团</w:t>
      </w:r>
      <w:r>
        <w:t>（采购人）</w:t>
      </w:r>
      <w:r>
        <w:rPr>
          <w:u w:val="single"/>
        </w:rPr>
        <w:t>浙江卫视4K超高清频道制播设备更新改造项目超高清监控设备系统</w:t>
      </w:r>
      <w:r>
        <w:t>（项目名称）</w:t>
      </w:r>
      <w:r>
        <w:rPr>
          <w:rFonts w:hint="eastAsia"/>
          <w:u w:val="single"/>
        </w:rPr>
        <w:t>CTZB-2025020108</w:t>
      </w:r>
      <w:r>
        <w:t>（项目编号）采购活动</w:t>
      </w:r>
      <w:r>
        <w:rPr>
          <w:color w:val="000000"/>
        </w:rPr>
        <w:t>提供本企业的产品</w:t>
      </w:r>
      <w:r>
        <w:t>。</w:t>
      </w:r>
    </w:p>
    <w:p w14:paraId="3554738D">
      <w:pPr>
        <w:widowControl/>
        <w:adjustRightInd w:val="0"/>
        <w:ind w:firstLine="420" w:firstLineChars="200"/>
      </w:pPr>
      <w:r>
        <w:t>本企业对上述声明的真实性负责。如有虚假，将依法承担相应责任。</w:t>
      </w:r>
    </w:p>
    <w:p w14:paraId="03E1A73E">
      <w:pPr>
        <w:adjustRightInd w:val="0"/>
        <w:ind w:firstLine="420" w:firstLineChars="200"/>
        <w:jc w:val="center"/>
      </w:pPr>
    </w:p>
    <w:p w14:paraId="02D99FC9">
      <w:pPr>
        <w:widowControl/>
        <w:ind w:firstLine="420" w:firstLineChars="200"/>
        <w:rPr>
          <w:kern w:val="0"/>
        </w:rPr>
      </w:pPr>
      <w:r>
        <w:rPr>
          <w:kern w:val="0"/>
        </w:rPr>
        <w:t>投标人全称：</w:t>
      </w:r>
      <w:r>
        <w:rPr>
          <w:kern w:val="0"/>
          <w:u w:val="single"/>
        </w:rPr>
        <w:t xml:space="preserve">                      </w:t>
      </w:r>
      <w:r>
        <w:rPr>
          <w:kern w:val="0"/>
        </w:rPr>
        <w:t>（盖单位公章）</w:t>
      </w:r>
    </w:p>
    <w:p w14:paraId="71D3A694">
      <w:pPr>
        <w:widowControl/>
        <w:ind w:firstLine="420" w:firstLineChars="200"/>
        <w:rPr>
          <w:kern w:val="0"/>
        </w:rPr>
      </w:pPr>
      <w:r>
        <w:rPr>
          <w:kern w:val="0"/>
        </w:rPr>
        <w:t>日期：2025年  月  日</w:t>
      </w:r>
    </w:p>
    <w:p w14:paraId="5FAA5D53">
      <w:pPr>
        <w:widowControl/>
        <w:ind w:firstLine="420" w:firstLineChars="200"/>
        <w:rPr>
          <w:rFonts w:eastAsia="楷体"/>
          <w:kern w:val="0"/>
        </w:rPr>
      </w:pPr>
      <w:r>
        <w:rPr>
          <w:rFonts w:eastAsia="楷体"/>
          <w:kern w:val="0"/>
        </w:rPr>
        <w:t>说明：</w:t>
      </w:r>
    </w:p>
    <w:p w14:paraId="25CB16BD">
      <w:pPr>
        <w:widowControl/>
        <w:ind w:firstLine="420" w:firstLineChars="200"/>
        <w:rPr>
          <w:rFonts w:eastAsia="楷体"/>
          <w:kern w:val="0"/>
        </w:rPr>
      </w:pPr>
      <w:r>
        <w:rPr>
          <w:rFonts w:eastAsia="楷体"/>
          <w:color w:val="000000"/>
        </w:rPr>
        <w:t>（</w:t>
      </w:r>
      <w:r>
        <w:rPr>
          <w:rFonts w:eastAsia="楷体"/>
          <w:kern w:val="0"/>
        </w:rPr>
        <w:t>1）监狱企业参加政府采购活动时，应当提供由省级以上监狱管理局、戒毒管理局（含新疆生产建设兵团）出具的属于监狱企业的证明文件。</w:t>
      </w:r>
    </w:p>
    <w:p w14:paraId="7B34257A">
      <w:pPr>
        <w:widowControl/>
        <w:ind w:firstLine="420" w:firstLineChars="200"/>
        <w:rPr>
          <w:rFonts w:eastAsia="楷体"/>
          <w:kern w:val="0"/>
        </w:rPr>
      </w:pPr>
      <w:r>
        <w:rPr>
          <w:rFonts w:eastAsia="楷体"/>
          <w:kern w:val="0"/>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A8EAAD7">
      <w:pPr>
        <w:widowControl/>
        <w:ind w:firstLine="420" w:firstLineChars="200"/>
        <w:rPr>
          <w:rFonts w:eastAsia="楷体"/>
          <w:b/>
          <w:bCs/>
        </w:rPr>
      </w:pPr>
      <w:r>
        <w:rPr>
          <w:rFonts w:eastAsia="楷体"/>
        </w:rPr>
        <w:t>（</w:t>
      </w:r>
      <w:r>
        <w:rPr>
          <w:rFonts w:eastAsia="楷体"/>
          <w:kern w:val="0"/>
        </w:rPr>
        <w:t>2）</w:t>
      </w:r>
      <w:r>
        <w:rPr>
          <w:rFonts w:eastAsia="楷体"/>
          <w:b/>
          <w:bCs/>
        </w:rPr>
        <w:t>以联合体形式参与采购活动，联合体的各方分别提供此声明函。不属于监狱企业，不用提供此函。</w:t>
      </w:r>
    </w:p>
    <w:p w14:paraId="6E3CB4C6">
      <w:pPr>
        <w:widowControl/>
        <w:ind w:firstLine="420" w:firstLineChars="200"/>
        <w:rPr>
          <w:rFonts w:eastAsia="楷体"/>
          <w:kern w:val="0"/>
        </w:rPr>
      </w:pPr>
      <w:r>
        <w:rPr>
          <w:rFonts w:eastAsia="楷体"/>
          <w:kern w:val="0"/>
        </w:rPr>
        <w:t>（3）政策文件见采购文件附件8。</w:t>
      </w:r>
    </w:p>
    <w:p w14:paraId="29EFF263"/>
    <w:p w14:paraId="75328D83">
      <w:pPr>
        <w:jc w:val="center"/>
        <w:rPr>
          <w:rFonts w:eastAsia="黑体"/>
          <w:sz w:val="28"/>
          <w:szCs w:val="36"/>
        </w:rPr>
      </w:pPr>
      <w:r>
        <w:rPr>
          <w:rFonts w:eastAsia="黑体"/>
          <w:sz w:val="28"/>
          <w:szCs w:val="36"/>
        </w:rPr>
        <w:t>残疾人福利性单位声明函</w:t>
      </w:r>
    </w:p>
    <w:p w14:paraId="2F6BDAB8">
      <w:pPr>
        <w:ind w:firstLine="420" w:firstLineChars="200"/>
      </w:pPr>
      <w:r>
        <w:t>本单位郑重声明，根据《财政部 民政部 中国残疾人联合会关于促进残疾人就业政府采购政策的通知》（财库〔2017〕141号）的规定，本单位为符合条件的残疾人福利性单位，且本单位参加</w:t>
      </w:r>
      <w:r>
        <w:rPr>
          <w:u w:val="single"/>
        </w:rPr>
        <w:t>浙江广播电视集团</w:t>
      </w:r>
      <w:r>
        <w:t>（采购人）</w:t>
      </w:r>
      <w:r>
        <w:rPr>
          <w:u w:val="single"/>
        </w:rPr>
        <w:t>浙江卫视4K超高清频道制播设备更新改造项目超高清监控设备系统</w:t>
      </w:r>
      <w:r>
        <w:t>（项目名称）</w:t>
      </w:r>
      <w:r>
        <w:rPr>
          <w:rFonts w:hint="eastAsia"/>
          <w:u w:val="single"/>
        </w:rPr>
        <w:t>CTZB-2025020108</w:t>
      </w:r>
      <w:r>
        <w:t>（项目编号）采购活动，提供本单位制造的货物，或者提供其他残疾人福利性单位制造的货物（不包括使用非残疾人福利性单位注册商标的货物）。</w:t>
      </w:r>
    </w:p>
    <w:p w14:paraId="57B28FB2">
      <w:pPr>
        <w:ind w:firstLine="420" w:firstLineChars="200"/>
      </w:pPr>
      <w:r>
        <w:t>本单位对上述声明的真实性负责。如有虚假，将依法承担相应责任。</w:t>
      </w:r>
    </w:p>
    <w:p w14:paraId="783F8B1C">
      <w:pPr>
        <w:ind w:firstLine="444" w:firstLineChars="200"/>
        <w:rPr>
          <w:spacing w:val="6"/>
        </w:rPr>
      </w:pPr>
    </w:p>
    <w:p w14:paraId="38C89D25">
      <w:pPr>
        <w:ind w:firstLine="444" w:firstLineChars="200"/>
        <w:rPr>
          <w:spacing w:val="6"/>
        </w:rPr>
      </w:pPr>
    </w:p>
    <w:p w14:paraId="0341648B">
      <w:pPr>
        <w:widowControl/>
        <w:ind w:firstLine="420" w:firstLineChars="200"/>
        <w:rPr>
          <w:kern w:val="0"/>
        </w:rPr>
      </w:pPr>
      <w:r>
        <w:rPr>
          <w:kern w:val="0"/>
        </w:rPr>
        <w:t>投标人全称：</w:t>
      </w:r>
      <w:r>
        <w:rPr>
          <w:kern w:val="0"/>
          <w:u w:val="single"/>
        </w:rPr>
        <w:t xml:space="preserve">                      </w:t>
      </w:r>
      <w:r>
        <w:rPr>
          <w:kern w:val="0"/>
        </w:rPr>
        <w:t>（盖单位公章）</w:t>
      </w:r>
    </w:p>
    <w:p w14:paraId="7EBAE2A3">
      <w:pPr>
        <w:widowControl/>
        <w:ind w:firstLine="420" w:firstLineChars="200"/>
        <w:rPr>
          <w:kern w:val="0"/>
        </w:rPr>
      </w:pPr>
      <w:r>
        <w:rPr>
          <w:kern w:val="0"/>
        </w:rPr>
        <w:t>日期：2025年  月  日</w:t>
      </w:r>
    </w:p>
    <w:p w14:paraId="6295859F">
      <w:pPr>
        <w:ind w:firstLine="420" w:firstLineChars="200"/>
      </w:pPr>
    </w:p>
    <w:p w14:paraId="1D33FFA7">
      <w:pPr>
        <w:ind w:firstLine="420" w:firstLineChars="200"/>
        <w:rPr>
          <w:rFonts w:eastAsia="楷体"/>
        </w:rPr>
      </w:pPr>
      <w:r>
        <w:rPr>
          <w:rFonts w:eastAsia="楷体"/>
        </w:rPr>
        <w:t>说明：</w:t>
      </w:r>
    </w:p>
    <w:p w14:paraId="6EE369CE">
      <w:pPr>
        <w:ind w:firstLine="422" w:firstLineChars="200"/>
        <w:rPr>
          <w:rFonts w:eastAsia="楷体"/>
          <w:b/>
          <w:bCs/>
        </w:rPr>
      </w:pPr>
      <w:r>
        <w:rPr>
          <w:rFonts w:eastAsia="楷体"/>
          <w:b/>
          <w:bCs/>
        </w:rPr>
        <w:t>（1）以联合体形式参与采购活动，联合体的各方分别提供此声明函。不属于残疾人福利性单位，不用提供此函。</w:t>
      </w:r>
    </w:p>
    <w:p w14:paraId="255EF042">
      <w:pPr>
        <w:ind w:firstLine="420" w:firstLineChars="200"/>
        <w:rPr>
          <w:rFonts w:eastAsia="楷体"/>
          <w:b/>
          <w:bCs/>
        </w:rPr>
      </w:pPr>
      <w:r>
        <w:rPr>
          <w:rFonts w:eastAsia="楷体"/>
          <w:kern w:val="0"/>
        </w:rPr>
        <w:t>（2）政策文件见采购文件附件9。</w:t>
      </w:r>
    </w:p>
    <w:p w14:paraId="4633E786">
      <w:r>
        <w:br w:type="page"/>
      </w:r>
    </w:p>
    <w:p w14:paraId="5045C776">
      <w:pPr>
        <w:pStyle w:val="2"/>
      </w:pPr>
      <w:bookmarkStart w:id="191" w:name="_Toc5902"/>
      <w:bookmarkStart w:id="192" w:name="_Toc27750"/>
      <w:r>
        <w:t>第八章  招标文件附件</w:t>
      </w:r>
      <w:bookmarkEnd w:id="191"/>
      <w:bookmarkEnd w:id="192"/>
    </w:p>
    <w:p w14:paraId="2001D428">
      <w:pPr>
        <w:pStyle w:val="3"/>
        <w:ind w:firstLine="420"/>
      </w:pPr>
      <w:r>
        <w:t>【附件1】联合协议书</w:t>
      </w:r>
    </w:p>
    <w:p w14:paraId="0134D7A7">
      <w:pPr>
        <w:jc w:val="center"/>
        <w:rPr>
          <w:rFonts w:eastAsia="黑体"/>
          <w:sz w:val="28"/>
          <w:szCs w:val="36"/>
        </w:rPr>
      </w:pPr>
      <w:r>
        <w:rPr>
          <w:rFonts w:eastAsia="黑体"/>
          <w:sz w:val="28"/>
          <w:szCs w:val="36"/>
        </w:rPr>
        <w:t>联合协议书</w:t>
      </w:r>
    </w:p>
    <w:p w14:paraId="6341E254">
      <w:pPr>
        <w:ind w:firstLine="420" w:firstLineChars="200"/>
      </w:pPr>
      <w:r>
        <w:rPr>
          <w:u w:val="single"/>
        </w:rPr>
        <w:t>【</w:t>
      </w:r>
      <w:r>
        <w:rPr>
          <w:rFonts w:eastAsia="楷体"/>
          <w:u w:val="single"/>
        </w:rPr>
        <w:t>填写联合体所有成员名称</w:t>
      </w:r>
      <w:r>
        <w:rPr>
          <w:u w:val="single"/>
        </w:rPr>
        <w:t>】</w:t>
      </w:r>
      <w:r>
        <w:t>自愿组成一个联合体，联合体名称为</w:t>
      </w:r>
      <w:r>
        <w:rPr>
          <w:u w:val="single"/>
        </w:rPr>
        <w:t>【</w:t>
      </w:r>
      <w:r>
        <w:rPr>
          <w:rFonts w:eastAsia="楷体"/>
          <w:u w:val="single"/>
        </w:rPr>
        <w:t>填写联合体名称</w:t>
      </w:r>
      <w:r>
        <w:rPr>
          <w:u w:val="single"/>
        </w:rPr>
        <w:t>】</w:t>
      </w:r>
      <w:r>
        <w:t>，以一个投标人的身份参加</w:t>
      </w:r>
      <w:r>
        <w:rPr>
          <w:u w:val="single"/>
        </w:rPr>
        <w:t>浙江卫视4K超高清频道制播设备更新改造项目超高清监控设备系统</w:t>
      </w:r>
      <w:r>
        <w:t>（项目名称）</w:t>
      </w:r>
      <w:r>
        <w:rPr>
          <w:rFonts w:hint="eastAsia"/>
          <w:u w:val="single"/>
        </w:rPr>
        <w:t>CTZB-2025020108</w:t>
      </w:r>
      <w:r>
        <w:t>（项目编号）</w:t>
      </w:r>
      <w:r>
        <w:rPr>
          <w:u w:val="single"/>
        </w:rPr>
        <w:t>超高清监控设备系统</w:t>
      </w:r>
      <w:r>
        <w:t>（标段名称）投标。</w:t>
      </w:r>
    </w:p>
    <w:p w14:paraId="7194A75A">
      <w:pPr>
        <w:ind w:firstLine="420" w:firstLineChars="200"/>
      </w:pPr>
      <w:r>
        <w:t>一、各方一致决定，</w:t>
      </w:r>
      <w:r>
        <w:rPr>
          <w:u w:val="single"/>
        </w:rPr>
        <w:t>【</w:t>
      </w:r>
      <w:r>
        <w:rPr>
          <w:rFonts w:eastAsia="楷体"/>
          <w:u w:val="single"/>
        </w:rPr>
        <w:t>填写某联合体成员名称</w:t>
      </w:r>
      <w:r>
        <w:rPr>
          <w:u w:val="single"/>
        </w:rPr>
        <w:t>】</w:t>
      </w:r>
      <w:r>
        <w:t>为联合体主办单位，代表所有联合体成员负责投标和合同实施阶段的主办、协调工作。</w:t>
      </w:r>
    </w:p>
    <w:p w14:paraId="6EE51025">
      <w:pPr>
        <w:ind w:firstLine="420" w:firstLineChars="200"/>
      </w:pPr>
      <w:r>
        <w:t>二、所有联合体成员授权联合体主办单位签署授权书，授权书载明的授权代表根据招标文件规定及投标内容而对采购人、采购代理机构所作的任何合法承诺，包括书面澄清及响应等均对联合体各方产生约束力。</w:t>
      </w:r>
    </w:p>
    <w:p w14:paraId="64A93D5F">
      <w:pPr>
        <w:ind w:firstLine="420" w:firstLineChars="200"/>
      </w:pPr>
      <w:r>
        <w:t>三、本次联合体分工如下：</w:t>
      </w:r>
    </w:p>
    <w:p w14:paraId="4BA44EEF">
      <w:pPr>
        <w:ind w:firstLine="420" w:firstLineChars="200"/>
      </w:pPr>
      <w:r>
        <w:rPr>
          <w:u w:val="single"/>
        </w:rPr>
        <w:t>【</w:t>
      </w:r>
      <w:r>
        <w:rPr>
          <w:rFonts w:eastAsia="楷体"/>
          <w:u w:val="single"/>
        </w:rPr>
        <w:t>填写联合体其中一方成员名称</w:t>
      </w:r>
      <w:r>
        <w:rPr>
          <w:u w:val="single"/>
        </w:rPr>
        <w:t>】</w:t>
      </w:r>
      <w:r>
        <w:t>承担的工作和义务为：</w:t>
      </w:r>
      <w:r>
        <w:rPr>
          <w:u w:val="single"/>
        </w:rPr>
        <w:t>【</w:t>
      </w:r>
      <w:r>
        <w:rPr>
          <w:rFonts w:eastAsia="楷体"/>
          <w:u w:val="single"/>
        </w:rPr>
        <w:t>填写工作和义务</w:t>
      </w:r>
      <w:r>
        <w:rPr>
          <w:u w:val="single"/>
        </w:rPr>
        <w:t>】</w:t>
      </w:r>
      <w:r>
        <w:t>；</w:t>
      </w:r>
    </w:p>
    <w:p w14:paraId="79751677">
      <w:pPr>
        <w:ind w:firstLine="420" w:firstLineChars="200"/>
      </w:pPr>
      <w:r>
        <w:rPr>
          <w:u w:val="single"/>
        </w:rPr>
        <w:t>【</w:t>
      </w:r>
      <w:r>
        <w:rPr>
          <w:rFonts w:eastAsia="楷体"/>
          <w:u w:val="single"/>
        </w:rPr>
        <w:t>填写联合体其中一方成员名称</w:t>
      </w:r>
      <w:r>
        <w:rPr>
          <w:u w:val="single"/>
        </w:rPr>
        <w:t>】</w:t>
      </w:r>
      <w:r>
        <w:t>承担的工作和义务为：</w:t>
      </w:r>
      <w:r>
        <w:rPr>
          <w:u w:val="single"/>
        </w:rPr>
        <w:t>【</w:t>
      </w:r>
      <w:r>
        <w:rPr>
          <w:rFonts w:eastAsia="楷体"/>
          <w:u w:val="single"/>
        </w:rPr>
        <w:t>填写工作和义务</w:t>
      </w:r>
      <w:r>
        <w:rPr>
          <w:u w:val="single"/>
        </w:rPr>
        <w:t>】</w:t>
      </w:r>
      <w:r>
        <w:t>。</w:t>
      </w:r>
    </w:p>
    <w:p w14:paraId="1BEBC5CC">
      <w:pPr>
        <w:ind w:firstLine="420" w:firstLineChars="200"/>
        <w:rPr>
          <w:lang w:val="zh-CN"/>
        </w:rPr>
      </w:pPr>
      <w:r>
        <w:rPr>
          <w:lang w:val="zh-CN"/>
        </w:rPr>
        <w:t>四、中小企业承接金额比例如下：</w:t>
      </w:r>
    </w:p>
    <w:p w14:paraId="3F0FF29C">
      <w:pPr>
        <w:ind w:firstLine="420" w:firstLineChars="200"/>
      </w:pPr>
      <w:r>
        <w:t>【</w:t>
      </w:r>
      <w:r>
        <w:rPr>
          <w:rFonts w:eastAsia="楷体"/>
        </w:rPr>
        <w:t>填写联合体其中一方成员名称</w:t>
      </w:r>
      <w:r>
        <w:t>】为小微企业，其承接的合同份额占到合同总金额</w:t>
      </w:r>
      <w:r>
        <w:rPr>
          <w:u w:val="single"/>
        </w:rPr>
        <w:t>【</w:t>
      </w:r>
      <w:r>
        <w:rPr>
          <w:rFonts w:eastAsia="楷体"/>
          <w:u w:val="single"/>
        </w:rPr>
        <w:t>填写比例</w:t>
      </w:r>
      <w:r>
        <w:rPr>
          <w:u w:val="single"/>
        </w:rPr>
        <w:t>】</w:t>
      </w:r>
      <w:r>
        <w:t>%以上；</w:t>
      </w:r>
    </w:p>
    <w:p w14:paraId="61DB19CB">
      <w:pPr>
        <w:ind w:firstLine="420" w:firstLineChars="200"/>
      </w:pPr>
      <w:r>
        <w:t>【</w:t>
      </w:r>
      <w:r>
        <w:rPr>
          <w:rFonts w:eastAsia="楷体"/>
        </w:rPr>
        <w:t>填写联合体其中一方成员名称</w:t>
      </w:r>
      <w:r>
        <w:t>】为中型企业，其承接的合同份额占到合同总金额</w:t>
      </w:r>
      <w:r>
        <w:rPr>
          <w:u w:val="single"/>
        </w:rPr>
        <w:t>【</w:t>
      </w:r>
      <w:r>
        <w:rPr>
          <w:rFonts w:eastAsia="楷体"/>
          <w:u w:val="single"/>
        </w:rPr>
        <w:t>填写比例</w:t>
      </w:r>
      <w:r>
        <w:rPr>
          <w:u w:val="single"/>
        </w:rPr>
        <w:t>】</w:t>
      </w:r>
      <w:r>
        <w:t>%以上；</w:t>
      </w:r>
    </w:p>
    <w:p w14:paraId="2D7979C2">
      <w:pPr>
        <w:ind w:firstLine="420" w:firstLineChars="200"/>
        <w:rPr>
          <w:lang w:val="zh-CN"/>
        </w:rPr>
      </w:pPr>
      <w:r>
        <w:rPr>
          <w:u w:val="single"/>
          <w:lang w:val="zh-CN"/>
        </w:rPr>
        <w:t>……</w:t>
      </w:r>
      <w:r>
        <w:rPr>
          <w:lang w:val="zh-CN"/>
        </w:rPr>
        <w:t>。</w:t>
      </w:r>
    </w:p>
    <w:p w14:paraId="2840C85E">
      <w:pPr>
        <w:ind w:firstLine="420" w:firstLineChars="200"/>
      </w:pPr>
      <w:r>
        <w:t>五、如果中标，联合体各成员方共同与采购人签订合同，并就采购合同约定的事项对采购人承担连带责任。</w:t>
      </w:r>
    </w:p>
    <w:p w14:paraId="58537D29">
      <w:pPr>
        <w:ind w:firstLine="420" w:firstLineChars="200"/>
      </w:pPr>
      <w:r>
        <w:t>六、有关本次联合体的其他事宜：</w:t>
      </w:r>
    </w:p>
    <w:p w14:paraId="15F584E2">
      <w:pPr>
        <w:ind w:firstLine="420" w:firstLineChars="200"/>
      </w:pPr>
      <w:r>
        <w:t>1.联合体各成员方不再单独参加或者与其他投标人另外组成联合体参加本项目的政府采购活动。</w:t>
      </w:r>
    </w:p>
    <w:p w14:paraId="06F796AA">
      <w:pPr>
        <w:ind w:firstLine="420" w:firstLineChars="200"/>
      </w:pPr>
      <w:r>
        <w:t>2.联合体中有同类资质的各方按照联合体分工承担相同工作的，按照资质等级较低的投标人确定资质等级。</w:t>
      </w:r>
    </w:p>
    <w:p w14:paraId="635BB2F3">
      <w:pPr>
        <w:ind w:firstLine="420" w:firstLineChars="200"/>
      </w:pPr>
      <w:r>
        <w:t>3.本协议提交采购人、采购代理机构后，联合体各成员方不得以任何形式对上述内容进行修改或撤销。</w:t>
      </w:r>
    </w:p>
    <w:p w14:paraId="4FED0126">
      <w:pPr>
        <w:ind w:firstLine="420" w:firstLineChars="200"/>
      </w:pPr>
      <w:r>
        <w:t>4.联合体各成员方按照招标文件的规定在投标文件中分别提交资格条件证明文件。</w:t>
      </w:r>
    </w:p>
    <w:p w14:paraId="5251E5B9">
      <w:pPr>
        <w:ind w:firstLine="420" w:firstLineChars="200"/>
      </w:pPr>
      <w:r>
        <w:t>5.如中标，本项目的采购代理服务费由联合体主办单位缴纳。</w:t>
      </w:r>
    </w:p>
    <w:p w14:paraId="2AE6B8A9">
      <w:pPr>
        <w:ind w:firstLine="420" w:firstLineChars="200"/>
      </w:pPr>
    </w:p>
    <w:p w14:paraId="7046E5B0">
      <w:pPr>
        <w:ind w:firstLine="420" w:firstLineChars="200"/>
      </w:pPr>
      <w:r>
        <w:t>联合体成员方（主办单位）：</w:t>
      </w:r>
      <w:r>
        <w:rPr>
          <w:u w:val="single"/>
        </w:rPr>
        <w:t xml:space="preserve">                </w:t>
      </w:r>
      <w:r>
        <w:t>（单位公章）</w:t>
      </w:r>
    </w:p>
    <w:p w14:paraId="6AE676EA">
      <w:pPr>
        <w:ind w:firstLine="420" w:firstLineChars="200"/>
      </w:pPr>
      <w:r>
        <w:t>签署日期：</w:t>
      </w:r>
      <w:r>
        <w:rPr>
          <w:rFonts w:eastAsia="楷体"/>
        </w:rPr>
        <w:t>2025年</w:t>
      </w:r>
      <w:r>
        <w:t xml:space="preserve">   月   日</w:t>
      </w:r>
    </w:p>
    <w:p w14:paraId="266CD117">
      <w:pPr>
        <w:ind w:firstLine="420" w:firstLineChars="200"/>
      </w:pPr>
      <w:r>
        <w:t>联合体成员方（成员单位）：</w:t>
      </w:r>
      <w:r>
        <w:rPr>
          <w:u w:val="single"/>
        </w:rPr>
        <w:t xml:space="preserve">                </w:t>
      </w:r>
      <w:r>
        <w:t>（单位公章）</w:t>
      </w:r>
    </w:p>
    <w:p w14:paraId="379E305B">
      <w:pPr>
        <w:ind w:firstLine="420" w:firstLineChars="200"/>
      </w:pPr>
      <w:r>
        <w:t>签署日期：2025年   月   日</w:t>
      </w:r>
    </w:p>
    <w:p w14:paraId="4AB1D419">
      <w:pPr>
        <w:ind w:firstLine="420" w:firstLineChars="200"/>
      </w:pPr>
      <w:r>
        <w:t>联合体成员方（成员单位）：</w:t>
      </w:r>
      <w:r>
        <w:rPr>
          <w:u w:val="single"/>
        </w:rPr>
        <w:t xml:space="preserve">                </w:t>
      </w:r>
      <w:r>
        <w:t>（单位公章）</w:t>
      </w:r>
    </w:p>
    <w:p w14:paraId="23229009">
      <w:pPr>
        <w:ind w:firstLine="420" w:firstLineChars="200"/>
      </w:pPr>
      <w:r>
        <w:t>签署日期：2025年   月   日</w:t>
      </w:r>
    </w:p>
    <w:p w14:paraId="7FFC71A6">
      <w:pPr>
        <w:ind w:firstLine="420" w:firstLineChars="200"/>
      </w:pPr>
      <w:r>
        <w:t>说明：</w:t>
      </w:r>
    </w:p>
    <w:p w14:paraId="12A0D8FB">
      <w:pPr>
        <w:ind w:firstLine="420" w:firstLineChars="200"/>
      </w:pPr>
      <w:r>
        <w:t>（1）本协议格式供参考。</w:t>
      </w:r>
    </w:p>
    <w:p w14:paraId="3FB0C969">
      <w:pPr>
        <w:ind w:firstLine="420" w:firstLineChars="200"/>
        <w:rPr>
          <w:rFonts w:eastAsia="楷体"/>
        </w:rPr>
      </w:pPr>
      <w:r>
        <w:t>（2）联合体参加本项目采购活动应提供此联合协议书。</w:t>
      </w:r>
    </w:p>
    <w:p w14:paraId="7C2B8BC5">
      <w:r>
        <w:br w:type="page"/>
      </w:r>
    </w:p>
    <w:p w14:paraId="2D9E0179">
      <w:pPr>
        <w:pStyle w:val="3"/>
        <w:ind w:firstLine="420"/>
      </w:pPr>
      <w:r>
        <w:t>【附件2】分包意向协议书</w:t>
      </w:r>
    </w:p>
    <w:p w14:paraId="21AB5101">
      <w:pPr>
        <w:jc w:val="center"/>
        <w:rPr>
          <w:rFonts w:eastAsia="黑体"/>
          <w:sz w:val="28"/>
          <w:szCs w:val="36"/>
        </w:rPr>
      </w:pPr>
      <w:r>
        <w:rPr>
          <w:rFonts w:eastAsia="黑体"/>
          <w:sz w:val="28"/>
          <w:szCs w:val="36"/>
        </w:rPr>
        <w:t>分包意向协议书</w:t>
      </w:r>
    </w:p>
    <w:p w14:paraId="444F693B">
      <w:r>
        <w:t>甲方（投标人）：</w:t>
      </w:r>
      <w:r>
        <w:rPr>
          <w:u w:val="single"/>
        </w:rPr>
        <w:t>【</w:t>
      </w:r>
      <w:r>
        <w:rPr>
          <w:rFonts w:eastAsia="楷体"/>
          <w:u w:val="single"/>
        </w:rPr>
        <w:t>填写投标人名称</w:t>
      </w:r>
      <w:r>
        <w:rPr>
          <w:u w:val="single"/>
        </w:rPr>
        <w:t>】</w:t>
      </w:r>
    </w:p>
    <w:p w14:paraId="3584DC6B">
      <w:r>
        <w:t>乙方（分包供应商）：</w:t>
      </w:r>
      <w:r>
        <w:rPr>
          <w:u w:val="single"/>
        </w:rPr>
        <w:t>【</w:t>
      </w:r>
      <w:r>
        <w:rPr>
          <w:rFonts w:eastAsia="楷体"/>
          <w:u w:val="single"/>
        </w:rPr>
        <w:t>填写分包供应商名称</w:t>
      </w:r>
      <w:r>
        <w:rPr>
          <w:u w:val="single"/>
        </w:rPr>
        <w:t>】</w:t>
      </w:r>
    </w:p>
    <w:p w14:paraId="4508C27F">
      <w:pPr>
        <w:ind w:firstLine="420" w:firstLineChars="200"/>
      </w:pPr>
      <w:r>
        <w:t>各方经协商，就响应</w:t>
      </w:r>
      <w:r>
        <w:rPr>
          <w:u w:val="single"/>
        </w:rPr>
        <w:t>浙江广播电视集团</w:t>
      </w:r>
      <w:r>
        <w:t>组织实施的</w:t>
      </w:r>
      <w:r>
        <w:rPr>
          <w:u w:val="single"/>
        </w:rPr>
        <w:t>浙江卫视4K超高清频道制播设备更新改造项目超高清监控设备系统</w:t>
      </w:r>
      <w:r>
        <w:t>（项目名称）</w:t>
      </w:r>
      <w:r>
        <w:rPr>
          <w:rFonts w:hint="eastAsia"/>
          <w:u w:val="single"/>
        </w:rPr>
        <w:t>CTZB-2025020108</w:t>
      </w:r>
      <w:r>
        <w:t>（项目编号）</w:t>
      </w:r>
      <w:r>
        <w:rPr>
          <w:u w:val="single"/>
        </w:rPr>
        <w:t>超高清监控设备系统</w:t>
      </w:r>
      <w:r>
        <w:t>（标段名称）的采购活动，达成如下分包意向协议：</w:t>
      </w:r>
    </w:p>
    <w:p w14:paraId="7C1A62DE">
      <w:pPr>
        <w:ind w:firstLine="420" w:firstLineChars="200"/>
      </w:pPr>
      <w:r>
        <w:t>一、</w:t>
      </w:r>
      <w:r>
        <w:rPr>
          <w:u w:val="single"/>
        </w:rPr>
        <w:t>【</w:t>
      </w:r>
      <w:r>
        <w:rPr>
          <w:rFonts w:eastAsia="楷体"/>
          <w:u w:val="single"/>
        </w:rPr>
        <w:t>填写投标人名称</w:t>
      </w:r>
      <w:r>
        <w:rPr>
          <w:u w:val="single"/>
        </w:rPr>
        <w:t>】</w:t>
      </w:r>
      <w:r>
        <w:t>为</w:t>
      </w:r>
      <w:r>
        <w:rPr>
          <w:u w:val="single"/>
        </w:rPr>
        <w:t>浙江卫视4K超高清频道制播设备更新改造项目超高清监控设备系统</w:t>
      </w:r>
      <w:r>
        <w:t>（项目名称）</w:t>
      </w:r>
      <w:r>
        <w:rPr>
          <w:rFonts w:hint="eastAsia"/>
          <w:u w:val="single"/>
        </w:rPr>
        <w:t>CTZB-2025020108</w:t>
      </w:r>
      <w:r>
        <w:t>（项目编号）</w:t>
      </w:r>
      <w:r>
        <w:rPr>
          <w:u w:val="single"/>
        </w:rPr>
        <w:t>超高清监控设备系统</w:t>
      </w:r>
      <w:r>
        <w:t>（标段名称）的投标人，参与项目的投标并签订合同。</w:t>
      </w:r>
    </w:p>
    <w:p w14:paraId="1B4FCB99">
      <w:pPr>
        <w:ind w:firstLine="420" w:firstLineChars="200"/>
      </w:pPr>
      <w:r>
        <w:t>二、根据招标文件规定，甲方有意向将本项目中的非主体、非关键性工作分包给乙方实施。乙方有意向承接此部分分包内容。</w:t>
      </w:r>
    </w:p>
    <w:p w14:paraId="5F426441">
      <w:pPr>
        <w:ind w:firstLine="420" w:firstLineChars="200"/>
      </w:pPr>
      <w:r>
        <w:t>三、甲方就采购项目和分包内容向采购人负责，乙方就分包内容承担责任。</w:t>
      </w:r>
    </w:p>
    <w:p w14:paraId="110CE9E2">
      <w:pPr>
        <w:ind w:firstLine="420" w:firstLineChars="200"/>
      </w:pPr>
      <w:r>
        <w:t>四、甲方要求乙方承担分包内容，不得再分包给其他单位。</w:t>
      </w:r>
    </w:p>
    <w:p w14:paraId="37753587">
      <w:pPr>
        <w:ind w:firstLine="420" w:firstLineChars="200"/>
      </w:pPr>
      <w:r>
        <w:t>五、乙方承担的工作和义务为：</w:t>
      </w:r>
      <w:r>
        <w:rPr>
          <w:u w:val="single"/>
        </w:rPr>
        <w:t>【</w:t>
      </w:r>
      <w:r>
        <w:rPr>
          <w:rFonts w:eastAsia="楷体"/>
          <w:u w:val="single"/>
        </w:rPr>
        <w:t>填写分包供应商承担的工作和义务</w:t>
      </w:r>
      <w:r>
        <w:rPr>
          <w:u w:val="single"/>
        </w:rPr>
        <w:t>】。</w:t>
      </w:r>
    </w:p>
    <w:p w14:paraId="26935F40">
      <w:pPr>
        <w:ind w:firstLine="420" w:firstLineChars="200"/>
      </w:pPr>
      <w:r>
        <w:t>六、本协议提交采购人后，协议各方不得以任何形式对上述实质内容进行修改或撤销。</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00"/>
        <w:gridCol w:w="4701"/>
      </w:tblGrid>
      <w:tr w14:paraId="3EEBE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00" w:type="dxa"/>
          </w:tcPr>
          <w:p w14:paraId="7EB9E09B">
            <w:r>
              <w:t>甲方（投标人）：</w:t>
            </w:r>
            <w:r>
              <w:rPr>
                <w:u w:val="single"/>
              </w:rPr>
              <w:t xml:space="preserve">                </w:t>
            </w:r>
            <w:r>
              <w:t>（单位公章）</w:t>
            </w:r>
          </w:p>
          <w:p w14:paraId="3BEA89A7">
            <w:r>
              <w:t>签署日期：2025年   月   日</w:t>
            </w:r>
          </w:p>
        </w:tc>
        <w:tc>
          <w:tcPr>
            <w:tcW w:w="4701" w:type="dxa"/>
          </w:tcPr>
          <w:p w14:paraId="2FAFA283">
            <w:r>
              <w:t>乙方（分包供应商）：</w:t>
            </w:r>
            <w:r>
              <w:rPr>
                <w:u w:val="single"/>
              </w:rPr>
              <w:t xml:space="preserve">           </w:t>
            </w:r>
            <w:r>
              <w:t>（单位公章）</w:t>
            </w:r>
          </w:p>
          <w:p w14:paraId="7FFA4311">
            <w:r>
              <w:t>签署日期：2025年   月   日</w:t>
            </w:r>
          </w:p>
        </w:tc>
      </w:tr>
    </w:tbl>
    <w:p w14:paraId="7C227F1A">
      <w:pPr>
        <w:rPr>
          <w:rFonts w:eastAsia="楷体"/>
        </w:rPr>
      </w:pPr>
      <w:r>
        <w:rPr>
          <w:rFonts w:eastAsia="楷体"/>
        </w:rPr>
        <w:t>说明：</w:t>
      </w:r>
    </w:p>
    <w:p w14:paraId="5272F4F1">
      <w:pPr>
        <w:rPr>
          <w:rFonts w:eastAsia="楷体"/>
        </w:rPr>
      </w:pPr>
      <w:r>
        <w:rPr>
          <w:rFonts w:eastAsia="楷体"/>
        </w:rPr>
        <w:t>（1）本协议格式供参考。</w:t>
      </w:r>
    </w:p>
    <w:p w14:paraId="1F2B9BFE">
      <w:pPr>
        <w:rPr>
          <w:rFonts w:eastAsia="楷体"/>
        </w:rPr>
      </w:pPr>
      <w:r>
        <w:rPr>
          <w:rFonts w:eastAsia="楷体"/>
        </w:rPr>
        <w:t>（2）如有分包应提供此协议书。</w:t>
      </w:r>
    </w:p>
    <w:p w14:paraId="670C1BF7">
      <w:pPr>
        <w:rPr>
          <w:rFonts w:eastAsia="楷体"/>
        </w:rPr>
      </w:pPr>
      <w:r>
        <w:rPr>
          <w:rFonts w:eastAsia="楷体"/>
        </w:rPr>
        <w:t>（3）如投标人为联合体，应由所有联合体各成员方签署本协议。</w:t>
      </w:r>
    </w:p>
    <w:p w14:paraId="5699B184">
      <w:pPr>
        <w:rPr>
          <w:rFonts w:eastAsia="楷体"/>
        </w:rPr>
      </w:pPr>
      <w:r>
        <w:rPr>
          <w:rFonts w:eastAsia="楷体"/>
        </w:rPr>
        <w:t>（4）涉及分包供应商情况资料：◇资质文件（如招标文件规定要提供）；◇符合资格条件的声明函。</w:t>
      </w:r>
    </w:p>
    <w:p w14:paraId="613BE62C">
      <w:pPr>
        <w:jc w:val="center"/>
        <w:rPr>
          <w:rFonts w:eastAsia="黑体"/>
          <w:sz w:val="28"/>
          <w:szCs w:val="36"/>
        </w:rPr>
      </w:pPr>
      <w:r>
        <w:rPr>
          <w:rFonts w:eastAsia="黑体"/>
          <w:sz w:val="28"/>
          <w:szCs w:val="36"/>
        </w:rPr>
        <w:t>符合资格条件的声明函</w:t>
      </w:r>
    </w:p>
    <w:p w14:paraId="51FA224A">
      <w:pPr>
        <w:rPr>
          <w:u w:val="single"/>
        </w:rPr>
      </w:pPr>
      <w:r>
        <w:rPr>
          <w:u w:val="single"/>
        </w:rPr>
        <w:t>浙江广播电视集团：</w:t>
      </w:r>
    </w:p>
    <w:p w14:paraId="040257D7">
      <w:pPr>
        <w:rPr>
          <w:kern w:val="0"/>
        </w:rPr>
      </w:pPr>
      <w:r>
        <w:rPr>
          <w:u w:val="single"/>
        </w:rPr>
        <w:t>浙江省成套招标代理有限公司</w:t>
      </w:r>
      <w:r>
        <w:t>：</w:t>
      </w:r>
    </w:p>
    <w:p w14:paraId="68F0763F">
      <w:pPr>
        <w:ind w:firstLine="420" w:firstLineChars="200"/>
      </w:pPr>
      <w:r>
        <w:t>截至</w:t>
      </w:r>
      <w:r>
        <w:rPr>
          <w:u w:val="single"/>
        </w:rPr>
        <w:t>浙江广播电视集团</w:t>
      </w:r>
      <w:r>
        <w:t>（采购人）</w:t>
      </w:r>
      <w:r>
        <w:rPr>
          <w:u w:val="single"/>
        </w:rPr>
        <w:t>浙江卫视4K超高清频道制播设备更新改造项目超高清监控设备系统</w:t>
      </w:r>
      <w:r>
        <w:t>（项目名称）</w:t>
      </w:r>
      <w:r>
        <w:rPr>
          <w:rFonts w:hint="eastAsia"/>
          <w:u w:val="single"/>
        </w:rPr>
        <w:t>CTZB-2025020108</w:t>
      </w:r>
      <w:r>
        <w:t>（项目编号）</w:t>
      </w:r>
      <w:r>
        <w:rPr>
          <w:u w:val="single"/>
        </w:rPr>
        <w:t>超高清监控设备系统</w:t>
      </w:r>
      <w:r>
        <w:t>（标段名称）的提交投标文件截止时间，具有良好的商业信誉，依法缴纳税收和社会保障资金，</w:t>
      </w:r>
      <w:r>
        <w:rPr>
          <w:kern w:val="0"/>
        </w:rPr>
        <w:t>具有履行合同所必需的设备和专业技术能力，未被列入失信被执行人名单、重大税收违法案件当事人名单、政府采购严重违法失信行为记录名单，</w:t>
      </w:r>
      <w: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kern w:val="0"/>
        </w:rPr>
        <w:t>。</w:t>
      </w:r>
    </w:p>
    <w:p w14:paraId="6BF52FFE">
      <w:pPr>
        <w:ind w:firstLine="420" w:firstLineChars="200"/>
        <w:rPr>
          <w:kern w:val="0"/>
        </w:rPr>
      </w:pPr>
      <w:r>
        <w:t>我方</w:t>
      </w:r>
      <w:r>
        <w:rPr>
          <w:kern w:val="0"/>
        </w:rPr>
        <w:t>对上述声明的真实性负责。如有虚假，愿意承担相应责任，对此无任何异议。</w:t>
      </w:r>
    </w:p>
    <w:p w14:paraId="383F0CB3">
      <w:pPr>
        <w:ind w:firstLine="420" w:firstLineChars="200"/>
      </w:pPr>
      <w:r>
        <w:t>特此声明！</w:t>
      </w:r>
    </w:p>
    <w:p w14:paraId="65D6F861">
      <w:pPr>
        <w:adjustRightInd w:val="0"/>
        <w:ind w:firstLine="420" w:firstLineChars="200"/>
        <w:rPr>
          <w:spacing w:val="20"/>
          <w:u w:val="single"/>
        </w:rPr>
      </w:pPr>
      <w:r>
        <w:t>分包供应商全称：</w:t>
      </w:r>
      <w:r>
        <w:rPr>
          <w:u w:val="single"/>
        </w:rPr>
        <w:t xml:space="preserve">                       </w:t>
      </w:r>
      <w:r>
        <w:t>（盖单位公章）</w:t>
      </w:r>
    </w:p>
    <w:p w14:paraId="03039AC7">
      <w:pPr>
        <w:adjustRightInd w:val="0"/>
        <w:ind w:firstLine="420" w:firstLineChars="200"/>
      </w:pPr>
      <w:r>
        <w:t>日期：2025年  月  日</w:t>
      </w:r>
    </w:p>
    <w:p w14:paraId="3C55693C">
      <w:r>
        <w:br w:type="page"/>
      </w:r>
    </w:p>
    <w:p w14:paraId="33B2EB55">
      <w:pPr>
        <w:pStyle w:val="3"/>
        <w:ind w:firstLine="420"/>
      </w:pPr>
      <w:r>
        <w:t>【附件3】政府采购活动现场确认声明书</w:t>
      </w:r>
    </w:p>
    <w:p w14:paraId="71FADFC3">
      <w:pPr>
        <w:jc w:val="center"/>
        <w:rPr>
          <w:rFonts w:eastAsia="黑体"/>
          <w:sz w:val="28"/>
          <w:szCs w:val="36"/>
        </w:rPr>
      </w:pPr>
      <w:r>
        <w:rPr>
          <w:rFonts w:eastAsia="黑体"/>
          <w:sz w:val="28"/>
          <w:szCs w:val="36"/>
        </w:rPr>
        <w:t>政府采购活动现场确认声明书</w:t>
      </w:r>
    </w:p>
    <w:p w14:paraId="40672B69">
      <w:r>
        <w:t>浙江省成套招标代理有限公司：</w:t>
      </w:r>
    </w:p>
    <w:p w14:paraId="50F92074">
      <w:pPr>
        <w:ind w:firstLine="420" w:firstLineChars="200"/>
      </w:pPr>
      <w:r>
        <w:t>本人经由单位法定代表人合法授权参加</w:t>
      </w:r>
      <w:r>
        <w:rPr>
          <w:u w:val="single"/>
        </w:rPr>
        <w:t>浙江广播电视集团</w:t>
      </w:r>
      <w:r>
        <w:t>（采购人）</w:t>
      </w:r>
      <w:r>
        <w:rPr>
          <w:u w:val="single"/>
        </w:rPr>
        <w:t>浙江卫视4K超高清频道制播设备更新改造项目超高清监控设备系统</w:t>
      </w:r>
      <w:r>
        <w:t>（项目名称）</w:t>
      </w:r>
      <w:r>
        <w:rPr>
          <w:rFonts w:hint="eastAsia"/>
          <w:color w:val="000000"/>
          <w:u w:val="single"/>
        </w:rPr>
        <w:t>CTZB-2025020108</w:t>
      </w:r>
      <w:r>
        <w:t>（项目编号）</w:t>
      </w:r>
      <w:r>
        <w:rPr>
          <w:u w:val="single"/>
        </w:rPr>
        <w:t>超高清监控设备系统</w:t>
      </w:r>
      <w:r>
        <w:t>（标段名称）政府采购活动，经与本单位法人代表人联系确认，现就有关公平竞争事项郑重声明如下：</w:t>
      </w:r>
    </w:p>
    <w:p w14:paraId="005EDCA9">
      <w:pPr>
        <w:ind w:firstLine="420" w:firstLineChars="200"/>
      </w:pPr>
      <w:r>
        <w:t xml:space="preserve">一、本单位与采购人之间 </w:t>
      </w:r>
      <w:r>
        <w:rPr>
          <w:color w:val="000000"/>
          <w:kern w:val="0"/>
        </w:rPr>
        <w:t>□</w:t>
      </w:r>
      <w:r>
        <w:t xml:space="preserve">不存在利害关系 </w:t>
      </w:r>
      <w:r>
        <w:rPr>
          <w:color w:val="000000"/>
          <w:kern w:val="0"/>
        </w:rPr>
        <w:t>□</w:t>
      </w:r>
      <w:r>
        <w:t>存在下列利害关系【</w:t>
      </w:r>
      <w:r>
        <w:rPr>
          <w:u w:val="single"/>
        </w:rPr>
        <w:t xml:space="preserve">        </w:t>
      </w:r>
      <w:r>
        <w:t>】：</w:t>
      </w:r>
    </w:p>
    <w:p w14:paraId="5243DCB1">
      <w:pPr>
        <w:ind w:firstLine="420" w:firstLineChars="200"/>
      </w:pPr>
      <w:r>
        <w:t>A.投资关系    B.行政隶属关系    C.业务指导关系</w:t>
      </w:r>
    </w:p>
    <w:p w14:paraId="10764CF8">
      <w:pPr>
        <w:ind w:firstLine="420" w:firstLineChars="200"/>
      </w:pPr>
      <w:r>
        <w:t>D.其他可能影响采购公正的利害关系（如有，请如实说明）【</w:t>
      </w:r>
      <w:r>
        <w:rPr>
          <w:u w:val="single"/>
        </w:rPr>
        <w:t xml:space="preserve">        </w:t>
      </w:r>
      <w:r>
        <w:t>】。</w:t>
      </w:r>
    </w:p>
    <w:p w14:paraId="25737FB7">
      <w:pPr>
        <w:ind w:firstLine="420" w:firstLineChars="200"/>
      </w:pPr>
      <w:r>
        <w:t xml:space="preserve">二、现已清楚知道参加本项目采购活动的其他所有供应商名称，本单位 </w:t>
      </w:r>
      <w:r>
        <w:rPr>
          <w:color w:val="000000"/>
          <w:kern w:val="0"/>
        </w:rPr>
        <w:t>□</w:t>
      </w:r>
      <w:r>
        <w:t xml:space="preserve">与其他所有供应商之间均不存在利害关系 </w:t>
      </w:r>
      <w:r>
        <w:rPr>
          <w:color w:val="000000"/>
          <w:kern w:val="0"/>
        </w:rPr>
        <w:t>□</w:t>
      </w:r>
      <w:r>
        <w:t>与【</w:t>
      </w:r>
      <w:r>
        <w:rPr>
          <w:u w:val="single"/>
        </w:rPr>
        <w:t xml:space="preserve">        </w:t>
      </w:r>
      <w:r>
        <w:t>】（供应商名称）之间存在下列利害关系【</w:t>
      </w:r>
      <w:r>
        <w:rPr>
          <w:u w:val="single"/>
        </w:rPr>
        <w:t xml:space="preserve">        </w:t>
      </w:r>
      <w:r>
        <w:t>】：</w:t>
      </w:r>
    </w:p>
    <w:p w14:paraId="5AF75D1B">
      <w:pPr>
        <w:ind w:firstLine="420" w:firstLineChars="200"/>
      </w:pPr>
      <w:r>
        <w:t>A.法定代表人或负责人或实际控制人是同一人</w:t>
      </w:r>
    </w:p>
    <w:p w14:paraId="5EBBB58A">
      <w:pPr>
        <w:ind w:firstLine="420" w:firstLineChars="200"/>
      </w:pPr>
      <w:r>
        <w:t>B.法定代表人或负责人或实际控制人是夫妻关系</w:t>
      </w:r>
    </w:p>
    <w:p w14:paraId="62305C14">
      <w:pPr>
        <w:ind w:firstLine="420" w:firstLineChars="200"/>
      </w:pPr>
      <w:r>
        <w:t>C.法定代表人或负责人或实际控制人是直系血亲关系</w:t>
      </w:r>
    </w:p>
    <w:p w14:paraId="74494926">
      <w:pPr>
        <w:ind w:firstLine="420" w:firstLineChars="200"/>
      </w:pPr>
      <w:r>
        <w:t>D.法定代表人或负责人或实际控制人存在三代以内旁系血亲关系</w:t>
      </w:r>
    </w:p>
    <w:p w14:paraId="3A88277F">
      <w:pPr>
        <w:ind w:firstLine="420" w:firstLineChars="200"/>
      </w:pPr>
      <w:r>
        <w:t>E.法定代表人或负责人或实际控制人存在近姻亲关系</w:t>
      </w:r>
    </w:p>
    <w:p w14:paraId="1460142C">
      <w:pPr>
        <w:ind w:firstLine="420" w:firstLineChars="200"/>
      </w:pPr>
      <w:r>
        <w:t>F.法定代表人或负责人或实际控制人存在股份控制或实际控制关系</w:t>
      </w:r>
    </w:p>
    <w:p w14:paraId="44F29814">
      <w:pPr>
        <w:ind w:firstLine="420" w:firstLineChars="200"/>
      </w:pPr>
      <w:r>
        <w:t>G.存在共同直接或间接投资设立子公司、联营企业和合营企业情况</w:t>
      </w:r>
    </w:p>
    <w:p w14:paraId="29C104AB">
      <w:pPr>
        <w:ind w:firstLine="420" w:firstLineChars="200"/>
      </w:pPr>
      <w:r>
        <w:t>H.存在分级代理或代销关系、同一生产制造商关系、管理关系、重要业务（占主营业务收入50%以上）或重要财务往来关系（如融资）等其他实质性控制关系</w:t>
      </w:r>
    </w:p>
    <w:p w14:paraId="6CDCDFF2">
      <w:pPr>
        <w:ind w:firstLine="420" w:firstLineChars="200"/>
      </w:pPr>
      <w:r>
        <w:t>I.其他利害关系情况【</w:t>
      </w:r>
      <w:r>
        <w:rPr>
          <w:u w:val="single"/>
        </w:rPr>
        <w:t xml:space="preserve">        </w:t>
      </w:r>
      <w:r>
        <w:t>】。</w:t>
      </w:r>
    </w:p>
    <w:p w14:paraId="70884038">
      <w:pPr>
        <w:ind w:firstLine="420" w:firstLineChars="200"/>
      </w:pPr>
      <w:r>
        <w:t>三、现已清楚知道并严格遵守政府采购法律法规和现场纪律。</w:t>
      </w:r>
    </w:p>
    <w:p w14:paraId="3614A78B">
      <w:pPr>
        <w:ind w:firstLine="420" w:firstLineChars="200"/>
      </w:pPr>
      <w:r>
        <w:t>四、我发现【</w:t>
      </w:r>
      <w:r>
        <w:rPr>
          <w:u w:val="single"/>
        </w:rPr>
        <w:t xml:space="preserve">        </w:t>
      </w:r>
      <w:r>
        <w:t>】供应商之间存在或可能存在上述第二条第【</w:t>
      </w:r>
      <w:r>
        <w:rPr>
          <w:u w:val="single"/>
        </w:rPr>
        <w:t xml:space="preserve">        </w:t>
      </w:r>
      <w:r>
        <w:t>】项利害关系。</w:t>
      </w:r>
    </w:p>
    <w:p w14:paraId="516C5B6F">
      <w:pPr>
        <w:ind w:firstLine="420" w:firstLineChars="200"/>
      </w:pPr>
    </w:p>
    <w:p w14:paraId="44FC864B">
      <w:pPr>
        <w:adjustRightInd w:val="0"/>
        <w:ind w:firstLine="420" w:firstLineChars="200"/>
        <w:rPr>
          <w:color w:val="000000"/>
          <w:spacing w:val="20"/>
          <w:u w:val="single"/>
        </w:rPr>
      </w:pPr>
      <w:r>
        <w:rPr>
          <w:color w:val="000000"/>
        </w:rPr>
        <w:t>投标人全称：</w:t>
      </w:r>
      <w:r>
        <w:rPr>
          <w:color w:val="000000"/>
          <w:u w:val="single"/>
        </w:rPr>
        <w:t xml:space="preserve">                       </w:t>
      </w:r>
      <w:r>
        <w:rPr>
          <w:color w:val="000000"/>
        </w:rPr>
        <w:t>（盖单位公章）</w:t>
      </w:r>
    </w:p>
    <w:p w14:paraId="26B8C456">
      <w:pPr>
        <w:adjustRightInd w:val="0"/>
        <w:ind w:firstLine="420" w:firstLineChars="200"/>
        <w:rPr>
          <w:color w:val="000000"/>
        </w:rPr>
      </w:pPr>
      <w:r>
        <w:rPr>
          <w:color w:val="000000"/>
        </w:rPr>
        <w:t>日期：2025年  月  日</w:t>
      </w:r>
    </w:p>
    <w:p w14:paraId="1950EFF6">
      <w:pPr>
        <w:ind w:firstLine="420" w:firstLineChars="200"/>
      </w:pPr>
    </w:p>
    <w:p w14:paraId="5112663D">
      <w:pPr>
        <w:ind w:firstLine="420" w:firstLineChars="200"/>
        <w:rPr>
          <w:rFonts w:eastAsia="楷体"/>
        </w:rPr>
      </w:pPr>
      <w:r>
        <w:rPr>
          <w:rFonts w:eastAsia="楷体"/>
        </w:rPr>
        <w:t>说明：</w:t>
      </w:r>
    </w:p>
    <w:p w14:paraId="49E92300">
      <w:pPr>
        <w:ind w:firstLine="420" w:firstLineChars="200"/>
        <w:rPr>
          <w:rFonts w:eastAsia="楷体"/>
        </w:rPr>
      </w:pPr>
      <w:r>
        <w:rPr>
          <w:rFonts w:eastAsia="楷体"/>
        </w:rPr>
        <w:t>（1）投标人解密投标文件及获知其他投标人信息进行如实声明并盖章，以扫描件形式提交给采购代理机构，邮箱：85830198@zjsct.cn。</w:t>
      </w:r>
    </w:p>
    <w:p w14:paraId="0FF0A5F9">
      <w:pPr>
        <w:ind w:firstLine="420" w:firstLineChars="200"/>
        <w:rPr>
          <w:rFonts w:eastAsia="楷体"/>
          <w:color w:val="000000"/>
        </w:rPr>
      </w:pPr>
      <w:r>
        <w:rPr>
          <w:rFonts w:eastAsia="楷体"/>
        </w:rPr>
        <w:t>（2）此声明书</w:t>
      </w:r>
      <w:r>
        <w:rPr>
          <w:rFonts w:eastAsia="楷体"/>
          <w:color w:val="000000"/>
        </w:rPr>
        <w:t>不用编入投标文件中。</w:t>
      </w:r>
    </w:p>
    <w:p w14:paraId="1E1BF54F">
      <w:r>
        <w:br w:type="page"/>
      </w:r>
    </w:p>
    <w:p w14:paraId="319EA5DA">
      <w:pPr>
        <w:pStyle w:val="3"/>
        <w:ind w:firstLine="420"/>
      </w:pPr>
      <w:r>
        <w:t>【附件4】询问函范本</w:t>
      </w:r>
    </w:p>
    <w:p w14:paraId="2E4D60FB">
      <w:pPr>
        <w:jc w:val="center"/>
        <w:rPr>
          <w:rFonts w:eastAsia="黑体"/>
          <w:sz w:val="28"/>
          <w:szCs w:val="36"/>
        </w:rPr>
      </w:pPr>
      <w:r>
        <w:rPr>
          <w:rFonts w:eastAsia="黑体"/>
          <w:sz w:val="28"/>
          <w:szCs w:val="36"/>
        </w:rPr>
        <w:t>询问函范本</w:t>
      </w:r>
    </w:p>
    <w:p w14:paraId="698E4D48">
      <w:pPr>
        <w:rPr>
          <w:bCs/>
        </w:rPr>
      </w:pPr>
      <w:r>
        <w:rPr>
          <w:bCs/>
        </w:rPr>
        <w:t>一、供应商基本信息</w:t>
      </w:r>
    </w:p>
    <w:p w14:paraId="1337A3AB">
      <w:pPr>
        <w:rPr>
          <w:u w:val="dotted"/>
        </w:rPr>
      </w:pPr>
      <w:r>
        <w:t>供应商：</w:t>
      </w:r>
      <w:r>
        <w:rPr>
          <w:u w:val="dotted"/>
        </w:rPr>
        <w:t xml:space="preserve">                                        </w:t>
      </w:r>
    </w:p>
    <w:p w14:paraId="588E88CC">
      <w:r>
        <w:t>地址：</w:t>
      </w:r>
      <w:r>
        <w:rPr>
          <w:u w:val="dotted"/>
        </w:rPr>
        <w:t xml:space="preserve">                          </w:t>
      </w:r>
      <w:r>
        <w:t>邮编：</w:t>
      </w:r>
      <w:r>
        <w:rPr>
          <w:u w:val="dotted"/>
        </w:rPr>
        <w:t xml:space="preserve">                     </w:t>
      </w:r>
    </w:p>
    <w:p w14:paraId="6F22E45B">
      <w:r>
        <w:t>联系人：</w:t>
      </w:r>
      <w:r>
        <w:rPr>
          <w:u w:val="dotted"/>
        </w:rPr>
        <w:t xml:space="preserve">                      </w:t>
      </w:r>
      <w:r>
        <w:t>联系电话：</w:t>
      </w:r>
      <w:r>
        <w:rPr>
          <w:u w:val="dotted"/>
        </w:rPr>
        <w:t xml:space="preserve">                   </w:t>
      </w:r>
    </w:p>
    <w:p w14:paraId="289F66A1">
      <w:pPr>
        <w:rPr>
          <w:u w:val="dotted"/>
        </w:rPr>
      </w:pPr>
      <w:r>
        <w:t>授权代表：</w:t>
      </w:r>
      <w:r>
        <w:rPr>
          <w:u w:val="dotted"/>
        </w:rPr>
        <w:t xml:space="preserve">                                          </w:t>
      </w:r>
    </w:p>
    <w:p w14:paraId="0630F3CD">
      <w:r>
        <w:t>联系电话：</w:t>
      </w:r>
      <w:r>
        <w:rPr>
          <w:u w:val="dotted"/>
        </w:rPr>
        <w:t xml:space="preserve">                                           </w:t>
      </w:r>
      <w:r>
        <w:t xml:space="preserve"> </w:t>
      </w:r>
    </w:p>
    <w:p w14:paraId="1F05B3A0">
      <w:r>
        <w:t xml:space="preserve">地址： </w:t>
      </w:r>
      <w:r>
        <w:rPr>
          <w:u w:val="dotted"/>
        </w:rPr>
        <w:t xml:space="preserve">                        </w:t>
      </w:r>
      <w:r>
        <w:t>邮编：</w:t>
      </w:r>
      <w:r>
        <w:rPr>
          <w:u w:val="dotted"/>
        </w:rPr>
        <w:t xml:space="preserve">                      </w:t>
      </w:r>
    </w:p>
    <w:p w14:paraId="38C8C4C9">
      <w:pPr>
        <w:rPr>
          <w:bCs/>
        </w:rPr>
      </w:pPr>
      <w:r>
        <w:rPr>
          <w:bCs/>
        </w:rPr>
        <w:t>二、项目基本情况</w:t>
      </w:r>
    </w:p>
    <w:p w14:paraId="09322DB0">
      <w:r>
        <w:t>项目的名称：</w:t>
      </w:r>
      <w:r>
        <w:rPr>
          <w:u w:val="dotted"/>
        </w:rPr>
        <w:t xml:space="preserve">                                      </w:t>
      </w:r>
    </w:p>
    <w:p w14:paraId="650F642B">
      <w:r>
        <w:t>项目的编号：</w:t>
      </w:r>
      <w:r>
        <w:rPr>
          <w:u w:val="dotted"/>
        </w:rPr>
        <w:t xml:space="preserve">               </w:t>
      </w:r>
      <w:r>
        <w:t>包号：</w:t>
      </w:r>
      <w:r>
        <w:rPr>
          <w:u w:val="dotted"/>
        </w:rPr>
        <w:t xml:space="preserve">                 </w:t>
      </w:r>
    </w:p>
    <w:p w14:paraId="1A82BE68">
      <w:pPr>
        <w:rPr>
          <w:u w:val="dotted"/>
        </w:rPr>
      </w:pPr>
      <w:r>
        <w:t>采购人名称：</w:t>
      </w:r>
      <w:r>
        <w:rPr>
          <w:u w:val="dotted"/>
        </w:rPr>
        <w:t xml:space="preserve">                                         </w:t>
      </w:r>
    </w:p>
    <w:p w14:paraId="24CF6E21">
      <w:r>
        <w:t>采购文件获取日期：</w:t>
      </w:r>
      <w:r>
        <w:rPr>
          <w:u w:val="dotted"/>
        </w:rPr>
        <w:t xml:space="preserve">                                         </w:t>
      </w:r>
    </w:p>
    <w:p w14:paraId="44C0B35E">
      <w:pPr>
        <w:rPr>
          <w:bCs/>
        </w:rPr>
      </w:pPr>
      <w:r>
        <w:rPr>
          <w:bCs/>
        </w:rPr>
        <w:t>三、询问事项具体内容</w:t>
      </w:r>
    </w:p>
    <w:p w14:paraId="2FADECA6">
      <w:pPr>
        <w:rPr>
          <w:u w:val="dotted"/>
        </w:rPr>
      </w:pPr>
      <w:r>
        <w:rPr>
          <w:bCs/>
        </w:rPr>
        <w:t>询问</w:t>
      </w:r>
      <w:r>
        <w:t>事项1：</w:t>
      </w:r>
      <w:r>
        <w:rPr>
          <w:u w:val="dotted"/>
        </w:rPr>
        <w:t xml:space="preserve">                                         </w:t>
      </w:r>
    </w:p>
    <w:p w14:paraId="3E5C6B6E">
      <w:pPr>
        <w:rPr>
          <w:u w:val="dotted"/>
        </w:rPr>
      </w:pPr>
      <w:r>
        <w:rPr>
          <w:bCs/>
        </w:rPr>
        <w:t>询问</w:t>
      </w:r>
      <w:r>
        <w:t>事项2：</w:t>
      </w:r>
      <w:r>
        <w:rPr>
          <w:u w:val="dotted"/>
        </w:rPr>
        <w:t xml:space="preserve">                                         </w:t>
      </w:r>
    </w:p>
    <w:p w14:paraId="7A922D9B">
      <w:r>
        <w:t>……</w:t>
      </w:r>
    </w:p>
    <w:p w14:paraId="54EC7A8F">
      <w:pPr>
        <w:rPr>
          <w:bCs/>
        </w:rPr>
      </w:pPr>
      <w:r>
        <w:rPr>
          <w:bCs/>
        </w:rPr>
        <w:t>四、与询问事项相关的请求</w:t>
      </w:r>
    </w:p>
    <w:p w14:paraId="0F26A57B">
      <w:pPr>
        <w:rPr>
          <w:u w:val="dotted"/>
        </w:rPr>
      </w:pPr>
      <w:r>
        <w:t>请求：</w:t>
      </w:r>
      <w:r>
        <w:rPr>
          <w:u w:val="dotted"/>
        </w:rPr>
        <w:t xml:space="preserve">                                               </w:t>
      </w:r>
    </w:p>
    <w:p w14:paraId="58A717E1"/>
    <w:p w14:paraId="1D4BF56C">
      <w:r>
        <w:t xml:space="preserve">签名（签章）：                   公章：                      </w:t>
      </w:r>
    </w:p>
    <w:p w14:paraId="0612EC2E">
      <w:r>
        <w:t xml:space="preserve">日期：    </w:t>
      </w:r>
    </w:p>
    <w:p w14:paraId="1EFB602D">
      <w:r>
        <w:br w:type="page"/>
      </w:r>
    </w:p>
    <w:p w14:paraId="2CA5726B">
      <w:pPr>
        <w:pStyle w:val="3"/>
        <w:ind w:firstLine="420"/>
      </w:pPr>
      <w:r>
        <w:t>【附件5】质疑函范本及制作说明</w:t>
      </w:r>
    </w:p>
    <w:p w14:paraId="62234511">
      <w:pPr>
        <w:jc w:val="center"/>
        <w:rPr>
          <w:rFonts w:eastAsia="黑体"/>
          <w:sz w:val="28"/>
          <w:szCs w:val="36"/>
        </w:rPr>
      </w:pPr>
      <w:r>
        <w:rPr>
          <w:rFonts w:eastAsia="黑体"/>
          <w:sz w:val="28"/>
          <w:szCs w:val="36"/>
        </w:rPr>
        <w:t>质疑函范本</w:t>
      </w:r>
    </w:p>
    <w:p w14:paraId="7E1D80FA">
      <w:pPr>
        <w:rPr>
          <w:bCs/>
        </w:rPr>
      </w:pPr>
      <w:r>
        <w:rPr>
          <w:bCs/>
        </w:rPr>
        <w:t>一、质疑供应商基本信息</w:t>
      </w:r>
    </w:p>
    <w:p w14:paraId="4CE9F4ED">
      <w:pPr>
        <w:rPr>
          <w:u w:val="dotted"/>
        </w:rPr>
      </w:pPr>
      <w:r>
        <w:t>质疑供应商：</w:t>
      </w:r>
      <w:r>
        <w:rPr>
          <w:u w:val="dotted"/>
        </w:rPr>
        <w:t xml:space="preserve">                                        </w:t>
      </w:r>
    </w:p>
    <w:p w14:paraId="4665F68C">
      <w:r>
        <w:t>地址：</w:t>
      </w:r>
      <w:r>
        <w:rPr>
          <w:u w:val="dotted"/>
        </w:rPr>
        <w:t xml:space="preserve">                          </w:t>
      </w:r>
      <w:r>
        <w:t>邮编：</w:t>
      </w:r>
      <w:r>
        <w:rPr>
          <w:u w:val="dotted"/>
        </w:rPr>
        <w:t xml:space="preserve">              </w:t>
      </w:r>
    </w:p>
    <w:p w14:paraId="50B03984">
      <w:r>
        <w:t>联系人：</w:t>
      </w:r>
      <w:r>
        <w:rPr>
          <w:u w:val="dotted"/>
        </w:rPr>
        <w:t xml:space="preserve">                      </w:t>
      </w:r>
      <w:r>
        <w:t>联系电话：</w:t>
      </w:r>
      <w:r>
        <w:rPr>
          <w:u w:val="dotted"/>
        </w:rPr>
        <w:t xml:space="preserve">            </w:t>
      </w:r>
    </w:p>
    <w:p w14:paraId="139B62EF">
      <w:pPr>
        <w:rPr>
          <w:u w:val="dotted"/>
        </w:rPr>
      </w:pPr>
      <w:r>
        <w:t>授权代表：</w:t>
      </w:r>
      <w:r>
        <w:rPr>
          <w:u w:val="dotted"/>
        </w:rPr>
        <w:t xml:space="preserve">                                          </w:t>
      </w:r>
    </w:p>
    <w:p w14:paraId="4B2F2677">
      <w:r>
        <w:t>联系电话：</w:t>
      </w:r>
      <w:r>
        <w:rPr>
          <w:u w:val="dotted"/>
        </w:rPr>
        <w:t xml:space="preserve">                                          </w:t>
      </w:r>
    </w:p>
    <w:p w14:paraId="6AE3938C">
      <w:r>
        <w:t xml:space="preserve">地址： </w:t>
      </w:r>
      <w:r>
        <w:rPr>
          <w:u w:val="dotted"/>
        </w:rPr>
        <w:t xml:space="preserve">                        </w:t>
      </w:r>
      <w:r>
        <w:t>邮编：</w:t>
      </w:r>
      <w:r>
        <w:rPr>
          <w:u w:val="dotted"/>
        </w:rPr>
        <w:t xml:space="preserve">               </w:t>
      </w:r>
    </w:p>
    <w:p w14:paraId="37A0466A">
      <w:pPr>
        <w:rPr>
          <w:bCs/>
        </w:rPr>
      </w:pPr>
      <w:r>
        <w:rPr>
          <w:bCs/>
        </w:rPr>
        <w:t>二、质疑项目基本情况</w:t>
      </w:r>
    </w:p>
    <w:p w14:paraId="1ABA215C">
      <w:r>
        <w:t>质疑项目的名称：</w:t>
      </w:r>
      <w:r>
        <w:rPr>
          <w:u w:val="dotted"/>
        </w:rPr>
        <w:t xml:space="preserve">                                      </w:t>
      </w:r>
    </w:p>
    <w:p w14:paraId="719E7985">
      <w:r>
        <w:t>质疑项目的编号：</w:t>
      </w:r>
      <w:r>
        <w:rPr>
          <w:u w:val="dotted"/>
        </w:rPr>
        <w:t xml:space="preserve">               </w:t>
      </w:r>
      <w:r>
        <w:t>包号：</w:t>
      </w:r>
      <w:r>
        <w:rPr>
          <w:u w:val="dotted"/>
        </w:rPr>
        <w:t xml:space="preserve">                 </w:t>
      </w:r>
    </w:p>
    <w:p w14:paraId="67A8DEDF">
      <w:pPr>
        <w:rPr>
          <w:u w:val="dotted"/>
        </w:rPr>
      </w:pPr>
      <w:r>
        <w:t>采购人名称：</w:t>
      </w:r>
      <w:r>
        <w:rPr>
          <w:u w:val="dotted"/>
        </w:rPr>
        <w:t xml:space="preserve">                                         </w:t>
      </w:r>
    </w:p>
    <w:p w14:paraId="547AFF15">
      <w:r>
        <w:t>采购文件获取日期：</w:t>
      </w:r>
      <w:r>
        <w:rPr>
          <w:u w:val="dotted"/>
        </w:rPr>
        <w:t xml:space="preserve">                                   </w:t>
      </w:r>
    </w:p>
    <w:p w14:paraId="0D989BF4">
      <w:pPr>
        <w:rPr>
          <w:bCs/>
        </w:rPr>
      </w:pPr>
      <w:r>
        <w:rPr>
          <w:bCs/>
        </w:rPr>
        <w:t>三、质疑事项具体内容</w:t>
      </w:r>
    </w:p>
    <w:p w14:paraId="32A39285">
      <w:pPr>
        <w:rPr>
          <w:u w:val="dotted"/>
        </w:rPr>
      </w:pPr>
      <w:r>
        <w:t>质疑事项1：</w:t>
      </w:r>
      <w:r>
        <w:rPr>
          <w:u w:val="dotted"/>
        </w:rPr>
        <w:t xml:space="preserve">                                         </w:t>
      </w:r>
    </w:p>
    <w:p w14:paraId="4838B89B">
      <w:pPr>
        <w:rPr>
          <w:u w:val="dotted"/>
        </w:rPr>
      </w:pPr>
      <w:r>
        <w:t>事实依据：</w:t>
      </w:r>
      <w:r>
        <w:rPr>
          <w:u w:val="dotted"/>
        </w:rPr>
        <w:t xml:space="preserve">                                          </w:t>
      </w:r>
    </w:p>
    <w:p w14:paraId="430EE64E">
      <w:r>
        <w:rPr>
          <w:u w:val="dotted"/>
        </w:rPr>
        <w:t xml:space="preserve">                                                       </w:t>
      </w:r>
    </w:p>
    <w:p w14:paraId="2DA60991">
      <w:pPr>
        <w:rPr>
          <w:u w:val="dotted"/>
        </w:rPr>
      </w:pPr>
      <w:r>
        <w:t>法律依据：</w:t>
      </w:r>
      <w:r>
        <w:rPr>
          <w:u w:val="dotted"/>
        </w:rPr>
        <w:t xml:space="preserve">                                          </w:t>
      </w:r>
    </w:p>
    <w:p w14:paraId="55C9C13D">
      <w:pPr>
        <w:rPr>
          <w:u w:val="dotted"/>
        </w:rPr>
      </w:pPr>
      <w:r>
        <w:rPr>
          <w:u w:val="dotted"/>
        </w:rPr>
        <w:t xml:space="preserve">                                                     </w:t>
      </w:r>
    </w:p>
    <w:p w14:paraId="38071887">
      <w:pPr>
        <w:rPr>
          <w:u w:val="dotted"/>
        </w:rPr>
      </w:pPr>
      <w:r>
        <w:t>质疑事项2</w:t>
      </w:r>
    </w:p>
    <w:p w14:paraId="0344C4F2">
      <w:r>
        <w:t>……</w:t>
      </w:r>
    </w:p>
    <w:p w14:paraId="0044197C">
      <w:pPr>
        <w:rPr>
          <w:bCs/>
        </w:rPr>
      </w:pPr>
      <w:r>
        <w:rPr>
          <w:bCs/>
        </w:rPr>
        <w:t>四、与质疑事项相关的质疑请求</w:t>
      </w:r>
    </w:p>
    <w:p w14:paraId="4F926BE9">
      <w:pPr>
        <w:rPr>
          <w:u w:val="dotted"/>
        </w:rPr>
      </w:pPr>
      <w:r>
        <w:t>请求：</w:t>
      </w:r>
      <w:r>
        <w:rPr>
          <w:u w:val="dotted"/>
        </w:rPr>
        <w:t xml:space="preserve">                                               </w:t>
      </w:r>
    </w:p>
    <w:p w14:paraId="3F42AD85">
      <w:r>
        <w:t xml:space="preserve">签名（签章）：                   公章：                      </w:t>
      </w:r>
    </w:p>
    <w:p w14:paraId="7C0795C3">
      <w:r>
        <w:t xml:space="preserve">日期：    </w:t>
      </w:r>
    </w:p>
    <w:p w14:paraId="4A0960DC">
      <w:pPr>
        <w:jc w:val="center"/>
        <w:rPr>
          <w:b/>
          <w:bCs/>
        </w:rPr>
      </w:pPr>
    </w:p>
    <w:p w14:paraId="64D5BE0C">
      <w:pPr>
        <w:rPr>
          <w:b/>
        </w:rPr>
      </w:pPr>
    </w:p>
    <w:p w14:paraId="76E8C24D">
      <w:pPr>
        <w:rPr>
          <w:b/>
        </w:rPr>
      </w:pPr>
    </w:p>
    <w:p w14:paraId="5A72EC0C">
      <w:pPr>
        <w:rPr>
          <w:b/>
        </w:rPr>
      </w:pPr>
    </w:p>
    <w:p w14:paraId="05D66DBE">
      <w:pPr>
        <w:rPr>
          <w:rFonts w:eastAsia="楷体"/>
          <w:b/>
        </w:rPr>
      </w:pPr>
      <w:r>
        <w:rPr>
          <w:rFonts w:eastAsia="楷体"/>
          <w:b/>
        </w:rPr>
        <w:t>质疑函制作说明：</w:t>
      </w:r>
    </w:p>
    <w:p w14:paraId="0E3CBC49">
      <w:pPr>
        <w:widowControl/>
        <w:ind w:firstLine="420" w:firstLineChars="200"/>
        <w:jc w:val="left"/>
        <w:rPr>
          <w:rFonts w:eastAsia="楷体"/>
        </w:rPr>
      </w:pPr>
      <w:r>
        <w:rPr>
          <w:rFonts w:eastAsia="楷体"/>
        </w:rPr>
        <w:t>1.供应商提出质疑时，应提交质疑函和必要的证明材料。</w:t>
      </w:r>
    </w:p>
    <w:p w14:paraId="4B100114">
      <w:pPr>
        <w:widowControl/>
        <w:ind w:firstLine="420" w:firstLineChars="200"/>
        <w:jc w:val="left"/>
        <w:rPr>
          <w:rFonts w:eastAsia="楷体"/>
        </w:rPr>
      </w:pPr>
      <w:r>
        <w:rPr>
          <w:rFonts w:eastAsia="楷体"/>
        </w:rPr>
        <w:t>2.质疑供应商若委托代理人进行质疑的，质疑函应按要求列明“授权代表”的有关内容，并在附件中提交由质疑</w:t>
      </w:r>
      <w:r>
        <w:rPr>
          <w:rFonts w:eastAsia="楷体"/>
          <w:kern w:val="0"/>
        </w:rPr>
        <w:t>供应商签署的授权委托书。授权委托书应载明代理人的姓名或者名称、代理事项、具体权限、期限和相关事项。</w:t>
      </w:r>
    </w:p>
    <w:p w14:paraId="40063DD3">
      <w:pPr>
        <w:widowControl/>
        <w:ind w:firstLine="420" w:firstLineChars="200"/>
        <w:jc w:val="left"/>
        <w:rPr>
          <w:rFonts w:eastAsia="楷体"/>
        </w:rPr>
      </w:pPr>
      <w:r>
        <w:rPr>
          <w:rFonts w:eastAsia="楷体"/>
        </w:rPr>
        <w:t>3.质疑供应商若对项目的某一分包进行质疑，质疑函中应列明具体分包号。</w:t>
      </w:r>
    </w:p>
    <w:p w14:paraId="4A7E8E29">
      <w:pPr>
        <w:widowControl/>
        <w:ind w:firstLine="420" w:firstLineChars="200"/>
        <w:jc w:val="left"/>
        <w:rPr>
          <w:rFonts w:eastAsia="楷体"/>
        </w:rPr>
      </w:pPr>
      <w:r>
        <w:rPr>
          <w:rFonts w:eastAsia="楷体"/>
        </w:rPr>
        <w:t>4.质疑函的质疑事项应具体、明确，并有必要的事实依据和法律依据。</w:t>
      </w:r>
    </w:p>
    <w:p w14:paraId="742091CF">
      <w:pPr>
        <w:widowControl/>
        <w:ind w:firstLine="420" w:firstLineChars="200"/>
        <w:jc w:val="left"/>
        <w:rPr>
          <w:rFonts w:eastAsia="楷体"/>
        </w:rPr>
      </w:pPr>
      <w:r>
        <w:rPr>
          <w:rFonts w:eastAsia="楷体"/>
        </w:rPr>
        <w:t>5.质疑函的质疑请求应与质疑事项相关。</w:t>
      </w:r>
    </w:p>
    <w:p w14:paraId="2086A704">
      <w:pPr>
        <w:widowControl/>
        <w:ind w:firstLine="420" w:firstLineChars="200"/>
        <w:jc w:val="left"/>
        <w:rPr>
          <w:rFonts w:eastAsia="楷体"/>
        </w:rPr>
      </w:pPr>
      <w:r>
        <w:rPr>
          <w:rFonts w:eastAsia="楷体"/>
        </w:rPr>
        <w:t>6.质疑供应商为自然人的，质疑函应由本人签名；质疑供应商为法人或者其他组织的，质疑函应由法定代表人、主要负责人，或者其授权代表签名或者盖章，并加盖公章。</w:t>
      </w:r>
    </w:p>
    <w:p w14:paraId="68C1FED2">
      <w:pPr>
        <w:rPr>
          <w:b/>
          <w:spacing w:val="6"/>
          <w:sz w:val="32"/>
          <w:szCs w:val="32"/>
        </w:rPr>
      </w:pPr>
      <w:r>
        <w:rPr>
          <w:b/>
          <w:spacing w:val="6"/>
          <w:sz w:val="32"/>
          <w:szCs w:val="32"/>
        </w:rPr>
        <w:br w:type="page"/>
      </w:r>
    </w:p>
    <w:p w14:paraId="7559AB3B">
      <w:pPr>
        <w:pStyle w:val="3"/>
        <w:ind w:firstLine="420"/>
      </w:pPr>
      <w:r>
        <w:t>【附件6】投诉书范本及制作说明</w:t>
      </w:r>
    </w:p>
    <w:p w14:paraId="0C0AFAAF">
      <w:pPr>
        <w:jc w:val="center"/>
        <w:rPr>
          <w:rFonts w:eastAsia="黑体"/>
          <w:sz w:val="28"/>
          <w:szCs w:val="36"/>
        </w:rPr>
      </w:pPr>
      <w:r>
        <w:rPr>
          <w:rFonts w:eastAsia="黑体"/>
          <w:sz w:val="28"/>
          <w:szCs w:val="36"/>
        </w:rPr>
        <w:t>投诉书范本</w:t>
      </w:r>
    </w:p>
    <w:p w14:paraId="1C3FD5FB">
      <w:r>
        <w:t>一、投诉相关主体基本情况</w:t>
      </w:r>
    </w:p>
    <w:p w14:paraId="5800BFD2">
      <w:pPr>
        <w:rPr>
          <w:u w:val="dotted"/>
        </w:rPr>
      </w:pPr>
      <w:r>
        <w:t>投诉人：</w:t>
      </w:r>
      <w:r>
        <w:rPr>
          <w:u w:val="dotted"/>
        </w:rPr>
        <w:t xml:space="preserve">                                               </w:t>
      </w:r>
    </w:p>
    <w:p w14:paraId="2FCBB9A0">
      <w:r>
        <w:t>地     址：</w:t>
      </w:r>
      <w:r>
        <w:rPr>
          <w:u w:val="dotted"/>
        </w:rPr>
        <w:t xml:space="preserve">                             </w:t>
      </w:r>
      <w:r>
        <w:t>邮编：</w:t>
      </w:r>
      <w:r>
        <w:rPr>
          <w:u w:val="dotted"/>
        </w:rPr>
        <w:t xml:space="preserve">       </w:t>
      </w:r>
      <w:r>
        <w:t xml:space="preserve">     </w:t>
      </w:r>
    </w:p>
    <w:p w14:paraId="359CFCE7">
      <w:pPr>
        <w:tabs>
          <w:tab w:val="left" w:pos="6510"/>
        </w:tabs>
        <w:jc w:val="left"/>
      </w:pPr>
      <w:r>
        <w:t>法定代表人/主要负责人：</w:t>
      </w:r>
      <w:r>
        <w:rPr>
          <w:u w:val="dotted"/>
        </w:rPr>
        <w:t xml:space="preserve">                                   </w:t>
      </w:r>
      <w:r>
        <w:t xml:space="preserve">  </w:t>
      </w:r>
    </w:p>
    <w:p w14:paraId="629EF239">
      <w:pPr>
        <w:tabs>
          <w:tab w:val="left" w:pos="6510"/>
        </w:tabs>
        <w:rPr>
          <w:u w:val="dotted"/>
        </w:rPr>
      </w:pPr>
      <w:r>
        <w:t>联系电话：</w:t>
      </w:r>
      <w:r>
        <w:rPr>
          <w:u w:val="dotted"/>
        </w:rPr>
        <w:t xml:space="preserve">                                             </w:t>
      </w:r>
    </w:p>
    <w:p w14:paraId="06BF596A">
      <w:pPr>
        <w:rPr>
          <w:u w:val="dotted"/>
        </w:rPr>
      </w:pPr>
      <w:r>
        <w:t>授权代表：</w:t>
      </w:r>
      <w:r>
        <w:rPr>
          <w:u w:val="dotted"/>
        </w:rPr>
        <w:t xml:space="preserve">             </w:t>
      </w:r>
      <w:r>
        <w:t>联系电话</w:t>
      </w:r>
      <w:r>
        <w:rPr>
          <w:u w:val="dotted"/>
        </w:rPr>
        <w:t xml:space="preserve">：                  </w:t>
      </w:r>
    </w:p>
    <w:p w14:paraId="75D5EFC7">
      <w:pPr>
        <w:rPr>
          <w:u w:val="dotted"/>
        </w:rPr>
      </w:pPr>
      <w:r>
        <w:t>地     址：</w:t>
      </w:r>
      <w:r>
        <w:rPr>
          <w:u w:val="dotted"/>
        </w:rPr>
        <w:t xml:space="preserve">                             </w:t>
      </w:r>
      <w:r>
        <w:t>邮编：</w:t>
      </w:r>
      <w:r>
        <w:rPr>
          <w:u w:val="dotted"/>
        </w:rPr>
        <w:t xml:space="preserve">          </w:t>
      </w:r>
    </w:p>
    <w:p w14:paraId="2B5C8EF2">
      <w:pPr>
        <w:rPr>
          <w:u w:val="single"/>
        </w:rPr>
      </w:pPr>
      <w:r>
        <w:t>被投诉人1：</w:t>
      </w:r>
      <w:r>
        <w:rPr>
          <w:u w:val="dotted"/>
        </w:rPr>
        <w:t xml:space="preserve">                                          </w:t>
      </w:r>
    </w:p>
    <w:p w14:paraId="18E491E3">
      <w:pPr>
        <w:rPr>
          <w:u w:val="single"/>
        </w:rPr>
      </w:pPr>
      <w:r>
        <w:t>地     址：</w:t>
      </w:r>
      <w:r>
        <w:rPr>
          <w:u w:val="dotted"/>
        </w:rPr>
        <w:t xml:space="preserve">                             </w:t>
      </w:r>
      <w:r>
        <w:t>邮编：</w:t>
      </w:r>
      <w:r>
        <w:rPr>
          <w:u w:val="dotted"/>
        </w:rPr>
        <w:t xml:space="preserve">        </w:t>
      </w:r>
    </w:p>
    <w:p w14:paraId="13BD7F3E">
      <w:pPr>
        <w:rPr>
          <w:u w:val="single"/>
        </w:rPr>
      </w:pPr>
      <w:r>
        <w:t>联系人：</w:t>
      </w:r>
      <w:r>
        <w:rPr>
          <w:u w:val="dotted"/>
        </w:rPr>
        <w:t xml:space="preserve">               </w:t>
      </w:r>
      <w:r>
        <w:t>联系电话：</w:t>
      </w:r>
      <w:r>
        <w:rPr>
          <w:u w:val="dotted"/>
        </w:rPr>
        <w:t xml:space="preserve">                      </w:t>
      </w:r>
    </w:p>
    <w:p w14:paraId="67C735D4">
      <w:r>
        <w:t>被投诉人2</w:t>
      </w:r>
    </w:p>
    <w:p w14:paraId="6068EAB8">
      <w:pPr>
        <w:rPr>
          <w:u w:val="dotted"/>
        </w:rPr>
      </w:pPr>
      <w:r>
        <w:t>……</w:t>
      </w:r>
    </w:p>
    <w:p w14:paraId="3401737B">
      <w:pPr>
        <w:rPr>
          <w:u w:val="single"/>
        </w:rPr>
      </w:pPr>
      <w:r>
        <w:t>相关供应商：</w:t>
      </w:r>
      <w:r>
        <w:rPr>
          <w:u w:val="dotted"/>
        </w:rPr>
        <w:t xml:space="preserve">                                          </w:t>
      </w:r>
    </w:p>
    <w:p w14:paraId="36B7F8F8">
      <w:pPr>
        <w:rPr>
          <w:u w:val="single"/>
        </w:rPr>
      </w:pPr>
      <w:r>
        <w:t>地     址：</w:t>
      </w:r>
      <w:r>
        <w:rPr>
          <w:u w:val="dotted"/>
        </w:rPr>
        <w:t xml:space="preserve">                             </w:t>
      </w:r>
      <w:r>
        <w:t>邮编：</w:t>
      </w:r>
      <w:r>
        <w:rPr>
          <w:u w:val="dotted"/>
        </w:rPr>
        <w:t xml:space="preserve">         </w:t>
      </w:r>
    </w:p>
    <w:p w14:paraId="4AD72047">
      <w:pPr>
        <w:rPr>
          <w:u w:val="single"/>
        </w:rPr>
      </w:pPr>
      <w:r>
        <w:t>联系人：</w:t>
      </w:r>
      <w:r>
        <w:rPr>
          <w:u w:val="dotted"/>
        </w:rPr>
        <w:t xml:space="preserve">               </w:t>
      </w:r>
      <w:r>
        <w:t>联系电话：</w:t>
      </w:r>
      <w:r>
        <w:rPr>
          <w:u w:val="dotted"/>
        </w:rPr>
        <w:t xml:space="preserve">                   </w:t>
      </w:r>
    </w:p>
    <w:p w14:paraId="39FE29FF">
      <w:r>
        <w:t>二、投诉项目基本情况</w:t>
      </w:r>
    </w:p>
    <w:p w14:paraId="669DEC2F">
      <w:pPr>
        <w:rPr>
          <w:u w:val="dotted"/>
        </w:rPr>
      </w:pPr>
      <w:r>
        <w:t>采购项目名称：</w:t>
      </w:r>
      <w:r>
        <w:rPr>
          <w:u w:val="dotted"/>
        </w:rPr>
        <w:t xml:space="preserve">                                        </w:t>
      </w:r>
    </w:p>
    <w:p w14:paraId="537AAB07">
      <w:pPr>
        <w:rPr>
          <w:u w:val="single"/>
        </w:rPr>
      </w:pPr>
      <w:r>
        <w:t>采购项目编号：</w:t>
      </w:r>
      <w:r>
        <w:rPr>
          <w:u w:val="dotted"/>
        </w:rPr>
        <w:t xml:space="preserve">                 </w:t>
      </w:r>
      <w:r>
        <w:t>包号：</w:t>
      </w:r>
      <w:r>
        <w:rPr>
          <w:u w:val="dotted"/>
        </w:rPr>
        <w:t xml:space="preserve">              </w:t>
      </w:r>
    </w:p>
    <w:p w14:paraId="24001139">
      <w:r>
        <w:t>采购人名称：</w:t>
      </w:r>
      <w:r>
        <w:rPr>
          <w:u w:val="dotted"/>
        </w:rPr>
        <w:t xml:space="preserve">                                           </w:t>
      </w:r>
      <w:r>
        <w:rPr>
          <w:u w:val="single"/>
        </w:rPr>
        <w:t xml:space="preserve">  </w:t>
      </w:r>
    </w:p>
    <w:p w14:paraId="31A17DD7">
      <w:pPr>
        <w:rPr>
          <w:u w:val="single"/>
        </w:rPr>
      </w:pPr>
      <w:r>
        <w:t>代理机构名称：</w:t>
      </w:r>
      <w:r>
        <w:rPr>
          <w:u w:val="dotted"/>
        </w:rPr>
        <w:t xml:space="preserve">                                         </w:t>
      </w:r>
    </w:p>
    <w:p w14:paraId="1B657B8C">
      <w:pPr>
        <w:rPr>
          <w:u w:val="dotted"/>
        </w:rPr>
      </w:pPr>
      <w:r>
        <w:t>采购文件公告：</w:t>
      </w:r>
      <w:r>
        <w:rPr>
          <w:u w:val="dotted"/>
        </w:rPr>
        <w:t xml:space="preserve">是/否 </w:t>
      </w:r>
      <w:r>
        <w:t>公告期限：</w:t>
      </w:r>
      <w:r>
        <w:rPr>
          <w:u w:val="dotted"/>
        </w:rPr>
        <w:t xml:space="preserve">                                 </w:t>
      </w:r>
    </w:p>
    <w:p w14:paraId="1F41668E">
      <w:pPr>
        <w:rPr>
          <w:u w:val="single"/>
        </w:rPr>
      </w:pPr>
      <w:r>
        <w:t>采购结果公告：</w:t>
      </w:r>
      <w:r>
        <w:rPr>
          <w:u w:val="dotted"/>
        </w:rPr>
        <w:t xml:space="preserve">是/否 </w:t>
      </w:r>
      <w:r>
        <w:t>公告期限：</w:t>
      </w:r>
      <w:r>
        <w:rPr>
          <w:u w:val="dotted"/>
        </w:rPr>
        <w:t xml:space="preserve">                        </w:t>
      </w:r>
    </w:p>
    <w:p w14:paraId="2B080E02">
      <w:r>
        <w:t>三、质疑基本情况</w:t>
      </w:r>
    </w:p>
    <w:p w14:paraId="6F0E33F2">
      <w:pPr>
        <w:rPr>
          <w:u w:val="dotted"/>
        </w:rPr>
      </w:pPr>
      <w:r>
        <w:t>投诉人于</w:t>
      </w:r>
      <w:r>
        <w:rPr>
          <w:u w:val="dotted"/>
        </w:rPr>
        <w:t xml:space="preserve">   </w:t>
      </w:r>
      <w:r>
        <w:t>年</w:t>
      </w:r>
      <w:r>
        <w:rPr>
          <w:u w:val="dotted"/>
        </w:rPr>
        <w:t xml:space="preserve">   </w:t>
      </w:r>
      <w:r>
        <w:t>月</w:t>
      </w:r>
      <w:r>
        <w:rPr>
          <w:u w:val="dotted"/>
        </w:rPr>
        <w:t xml:space="preserve">  </w:t>
      </w:r>
      <w:r>
        <w:t>日，向</w:t>
      </w:r>
      <w:r>
        <w:rPr>
          <w:u w:val="dotted"/>
        </w:rPr>
        <w:t xml:space="preserve">                   质疑</w:t>
      </w:r>
      <w:r>
        <w:t>，质疑事项为：</w:t>
      </w:r>
      <w:r>
        <w:rPr>
          <w:u w:val="dotted"/>
        </w:rPr>
        <w:t xml:space="preserve">          </w:t>
      </w:r>
    </w:p>
    <w:p w14:paraId="0EEBC739">
      <w:r>
        <w:rPr>
          <w:u w:val="dotted"/>
        </w:rPr>
        <w:t>采购人/代理机构</w:t>
      </w:r>
      <w:r>
        <w:t>于</w:t>
      </w:r>
      <w:r>
        <w:rPr>
          <w:u w:val="dotted"/>
        </w:rPr>
        <w:t xml:space="preserve">   </w:t>
      </w:r>
      <w:r>
        <w:t>年</w:t>
      </w:r>
      <w:r>
        <w:rPr>
          <w:u w:val="dotted"/>
        </w:rPr>
        <w:t xml:space="preserve">   </w:t>
      </w:r>
      <w:r>
        <w:t>月</w:t>
      </w:r>
      <w:r>
        <w:rPr>
          <w:u w:val="dotted"/>
        </w:rPr>
        <w:t xml:space="preserve">   </w:t>
      </w:r>
      <w:r>
        <w:t>日，就质疑事项作出了答复/没有在法定期限内作出答复。</w:t>
      </w:r>
    </w:p>
    <w:p w14:paraId="06469660">
      <w:r>
        <w:t>四、投诉事项具体内容</w:t>
      </w:r>
    </w:p>
    <w:p w14:paraId="5D038AFC">
      <w:pPr>
        <w:rPr>
          <w:u w:val="single"/>
        </w:rPr>
      </w:pPr>
      <w:r>
        <w:t>投诉事项 1：</w:t>
      </w:r>
      <w:r>
        <w:rPr>
          <w:u w:val="dotted"/>
        </w:rPr>
        <w:t xml:space="preserve">                                       </w:t>
      </w:r>
    </w:p>
    <w:p w14:paraId="6BF7C288">
      <w:r>
        <w:t>事实依据：</w:t>
      </w:r>
      <w:r>
        <w:rPr>
          <w:u w:val="dotted"/>
        </w:rPr>
        <w:t xml:space="preserve">                                         </w:t>
      </w:r>
    </w:p>
    <w:p w14:paraId="1AEEC535">
      <w:pPr>
        <w:rPr>
          <w:u w:val="dotted"/>
        </w:rPr>
      </w:pPr>
      <w:r>
        <w:rPr>
          <w:u w:val="dotted"/>
        </w:rPr>
        <w:t xml:space="preserve">                                                      </w:t>
      </w:r>
    </w:p>
    <w:p w14:paraId="55104803">
      <w:pPr>
        <w:rPr>
          <w:u w:val="single"/>
        </w:rPr>
      </w:pPr>
      <w:r>
        <w:t>法律依据：</w:t>
      </w:r>
      <w:r>
        <w:rPr>
          <w:u w:val="dotted"/>
        </w:rPr>
        <w:t xml:space="preserve">                                          </w:t>
      </w:r>
    </w:p>
    <w:p w14:paraId="6CA7790C">
      <w:pPr>
        <w:rPr>
          <w:u w:val="dotted"/>
        </w:rPr>
      </w:pPr>
      <w:r>
        <w:rPr>
          <w:u w:val="dotted"/>
        </w:rPr>
        <w:t xml:space="preserve">                                                      </w:t>
      </w:r>
    </w:p>
    <w:p w14:paraId="6FDBB904">
      <w:r>
        <w:t>投诉事项2</w:t>
      </w:r>
    </w:p>
    <w:p w14:paraId="5B55D1CD">
      <w:pPr>
        <w:rPr>
          <w:u w:val="dotted"/>
        </w:rPr>
      </w:pPr>
      <w:r>
        <w:t>……</w:t>
      </w:r>
    </w:p>
    <w:p w14:paraId="065E8F5A">
      <w:r>
        <w:t>五、与投诉事项相关的投诉请求</w:t>
      </w:r>
    </w:p>
    <w:p w14:paraId="74AE160E">
      <w:r>
        <w:t>请求：</w:t>
      </w:r>
      <w:r>
        <w:rPr>
          <w:u w:val="dotted"/>
        </w:rPr>
        <w:t xml:space="preserve">                                              </w:t>
      </w:r>
      <w:r>
        <w:t xml:space="preserve"> </w:t>
      </w:r>
    </w:p>
    <w:p w14:paraId="5591174A">
      <w:r>
        <w:t xml:space="preserve">签名（签章）：                   公章：                      </w:t>
      </w:r>
    </w:p>
    <w:p w14:paraId="3A3743A1">
      <w:r>
        <w:t xml:space="preserve">日期：    </w:t>
      </w:r>
    </w:p>
    <w:p w14:paraId="752A57D8">
      <w:pPr>
        <w:rPr>
          <w:b/>
        </w:rPr>
      </w:pPr>
    </w:p>
    <w:p w14:paraId="7478E9EF">
      <w:pPr>
        <w:rPr>
          <w:b/>
        </w:rPr>
      </w:pPr>
    </w:p>
    <w:p w14:paraId="5DB36863">
      <w:pPr>
        <w:rPr>
          <w:b/>
        </w:rPr>
      </w:pPr>
      <w:r>
        <w:rPr>
          <w:b/>
        </w:rPr>
        <w:br w:type="page"/>
      </w:r>
    </w:p>
    <w:p w14:paraId="46B893D4">
      <w:pPr>
        <w:rPr>
          <w:rFonts w:eastAsia="楷体"/>
          <w:b/>
        </w:rPr>
      </w:pPr>
      <w:r>
        <w:rPr>
          <w:rFonts w:eastAsia="楷体"/>
          <w:b/>
        </w:rPr>
        <w:t>投诉书制作说明：</w:t>
      </w:r>
    </w:p>
    <w:p w14:paraId="320BFB24">
      <w:pPr>
        <w:widowControl/>
        <w:ind w:firstLine="420" w:firstLineChars="200"/>
        <w:rPr>
          <w:rFonts w:eastAsia="楷体"/>
          <w:kern w:val="0"/>
        </w:rPr>
      </w:pPr>
      <w:r>
        <w:rPr>
          <w:rFonts w:eastAsia="楷体"/>
        </w:rPr>
        <w:t>1.投诉人提起投诉时，应当提交投诉书和必要的证明材料，并按照被投诉人和与投诉事项有关的供应商数量提供投诉书副本。</w:t>
      </w:r>
    </w:p>
    <w:p w14:paraId="10AE66BA">
      <w:pPr>
        <w:widowControl/>
        <w:ind w:firstLine="420" w:firstLineChars="200"/>
        <w:jc w:val="left"/>
        <w:rPr>
          <w:rFonts w:eastAsia="楷体"/>
          <w:kern w:val="0"/>
        </w:rPr>
      </w:pPr>
      <w:r>
        <w:rPr>
          <w:rFonts w:eastAsia="楷体"/>
        </w:rPr>
        <w:t>2.投诉人若委托代理人进行投诉的，投诉书应按照要求列明“授权代表”的有关内容，并在附件中提交由</w:t>
      </w:r>
      <w:r>
        <w:rPr>
          <w:rFonts w:eastAsia="楷体"/>
          <w:kern w:val="0"/>
        </w:rPr>
        <w:t>投诉人签署的授权委托书。授权委托书应当载明代理人的姓名或者名称、代理事项、具体权限、期限和相关事项。</w:t>
      </w:r>
    </w:p>
    <w:p w14:paraId="0DA7AE76">
      <w:pPr>
        <w:widowControl/>
        <w:ind w:firstLine="420" w:firstLineChars="200"/>
        <w:jc w:val="left"/>
        <w:rPr>
          <w:rFonts w:eastAsia="楷体"/>
        </w:rPr>
      </w:pPr>
      <w:r>
        <w:rPr>
          <w:rFonts w:eastAsia="楷体"/>
        </w:rPr>
        <w:t>3.投诉人若对项目的某一分包进行投诉，投诉书应列明具体分包号。</w:t>
      </w:r>
    </w:p>
    <w:p w14:paraId="74DCA3E1">
      <w:pPr>
        <w:widowControl/>
        <w:ind w:firstLine="420" w:firstLineChars="200"/>
        <w:jc w:val="left"/>
        <w:rPr>
          <w:rFonts w:eastAsia="楷体"/>
        </w:rPr>
      </w:pPr>
      <w:r>
        <w:rPr>
          <w:rFonts w:eastAsia="楷体"/>
        </w:rPr>
        <w:t>4.投诉书应简要列明质疑事项，质疑函、质疑答复等作为附件材料提供。</w:t>
      </w:r>
    </w:p>
    <w:p w14:paraId="4F87E5B9">
      <w:pPr>
        <w:widowControl/>
        <w:ind w:firstLine="420" w:firstLineChars="200"/>
        <w:jc w:val="left"/>
        <w:rPr>
          <w:rFonts w:eastAsia="楷体"/>
        </w:rPr>
      </w:pPr>
      <w:r>
        <w:rPr>
          <w:rFonts w:eastAsia="楷体"/>
        </w:rPr>
        <w:t>5.投诉书的投诉事项应具体、明确，并有必要的事实依据和法律依据。</w:t>
      </w:r>
    </w:p>
    <w:p w14:paraId="2B84D522">
      <w:pPr>
        <w:widowControl/>
        <w:ind w:firstLine="420" w:firstLineChars="200"/>
        <w:jc w:val="left"/>
        <w:rPr>
          <w:rFonts w:eastAsia="楷体"/>
        </w:rPr>
      </w:pPr>
      <w:r>
        <w:rPr>
          <w:rFonts w:eastAsia="楷体"/>
        </w:rPr>
        <w:t>6.投诉书的投诉请求应与投诉事项相关。</w:t>
      </w:r>
    </w:p>
    <w:p w14:paraId="21F1348C">
      <w:pPr>
        <w:widowControl/>
        <w:ind w:firstLine="420" w:firstLineChars="200"/>
        <w:jc w:val="left"/>
        <w:rPr>
          <w:rFonts w:eastAsia="楷体"/>
        </w:rPr>
      </w:pPr>
      <w:r>
        <w:rPr>
          <w:rFonts w:eastAsia="楷体"/>
        </w:rPr>
        <w:t>7.投诉人为自然人的，投诉书应当由本人签名；投诉人为法人或者其他组织的，投诉书应当由法定代表人、主要负责人，或者其授权代表签名或者盖章，并加盖公章。</w:t>
      </w:r>
    </w:p>
    <w:p w14:paraId="3D79A55E">
      <w:pPr>
        <w:widowControl/>
        <w:ind w:firstLine="420" w:firstLineChars="200"/>
        <w:jc w:val="left"/>
        <w:rPr>
          <w:rFonts w:eastAsia="楷体"/>
        </w:rPr>
      </w:pPr>
      <w:r>
        <w:rPr>
          <w:rFonts w:eastAsia="楷体"/>
        </w:rPr>
        <w:t>8.投诉材料可寄送至：浙江省政府采购行政裁决服务中心（杭州），地址：杭州市上城区清泰街549号城建综合大楼11楼（快递仅限ems或顺丰），收件人：朱女士，电话：15121014815。</w:t>
      </w:r>
    </w:p>
    <w:p w14:paraId="7EC9DE10">
      <w:r>
        <w:br w:type="page"/>
      </w:r>
    </w:p>
    <w:p w14:paraId="215900A1">
      <w:pPr>
        <w:pStyle w:val="3"/>
        <w:ind w:firstLine="420"/>
      </w:pPr>
      <w:r>
        <w:t>【附件7】</w:t>
      </w:r>
      <w:r>
        <w:rPr>
          <w:sz w:val="24"/>
        </w:rPr>
        <w:t>中小企业划型标准规定</w:t>
      </w:r>
    </w:p>
    <w:p w14:paraId="6E79DADB">
      <w:pPr>
        <w:jc w:val="center"/>
        <w:rPr>
          <w:rFonts w:eastAsia="黑体"/>
          <w:sz w:val="28"/>
          <w:szCs w:val="36"/>
        </w:rPr>
      </w:pPr>
      <w:r>
        <w:rPr>
          <w:rFonts w:eastAsia="黑体"/>
          <w:sz w:val="28"/>
          <w:szCs w:val="36"/>
        </w:rPr>
        <w:t>关于印发中小企业划型标准规定的通知</w:t>
      </w:r>
    </w:p>
    <w:p w14:paraId="53CDF081">
      <w:pPr>
        <w:adjustRightInd w:val="0"/>
        <w:jc w:val="center"/>
      </w:pPr>
      <w:r>
        <w:t>工信部联企业〔2011〕300号</w:t>
      </w:r>
    </w:p>
    <w:p w14:paraId="1E9062E7">
      <w:pPr>
        <w:adjustRightInd w:val="0"/>
      </w:pPr>
      <w:r>
        <w:t>各省、自治区、直辖市人民政府，国务院各部委、各直属机构及有关单位：</w:t>
      </w:r>
    </w:p>
    <w:p w14:paraId="242EE9D2">
      <w:pPr>
        <w:adjustRightInd w:val="0"/>
        <w:ind w:firstLine="420" w:firstLineChars="200"/>
      </w:pPr>
      <w: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36CCF614">
      <w:pPr>
        <w:adjustRightInd w:val="0"/>
        <w:ind w:firstLine="420" w:firstLineChars="200"/>
        <w:jc w:val="right"/>
      </w:pPr>
      <w:r>
        <w:t>工业和信息化部</w:t>
      </w:r>
    </w:p>
    <w:p w14:paraId="70094078">
      <w:pPr>
        <w:adjustRightInd w:val="0"/>
        <w:ind w:firstLine="420" w:firstLineChars="200"/>
        <w:jc w:val="right"/>
      </w:pPr>
      <w:r>
        <w:t>国家统计局</w:t>
      </w:r>
    </w:p>
    <w:p w14:paraId="2DFB2851">
      <w:pPr>
        <w:adjustRightInd w:val="0"/>
        <w:ind w:firstLine="420" w:firstLineChars="200"/>
        <w:jc w:val="right"/>
      </w:pPr>
      <w:r>
        <w:t>国家发展和改革委员会</w:t>
      </w:r>
    </w:p>
    <w:p w14:paraId="1746747C">
      <w:pPr>
        <w:adjustRightInd w:val="0"/>
        <w:ind w:firstLine="420" w:firstLineChars="200"/>
        <w:jc w:val="right"/>
      </w:pPr>
      <w:r>
        <w:t>财政部</w:t>
      </w:r>
    </w:p>
    <w:p w14:paraId="04EF7059">
      <w:pPr>
        <w:adjustRightInd w:val="0"/>
        <w:ind w:firstLine="420" w:firstLineChars="200"/>
        <w:jc w:val="right"/>
      </w:pPr>
      <w:r>
        <w:t>二〇一一年六月十八日</w:t>
      </w:r>
    </w:p>
    <w:p w14:paraId="70B5BBC1">
      <w:pPr>
        <w:adjustRightInd w:val="0"/>
        <w:ind w:firstLine="420" w:firstLineChars="200"/>
        <w:jc w:val="center"/>
      </w:pPr>
      <w:r>
        <w:t>中小企业划型标准规定</w:t>
      </w:r>
    </w:p>
    <w:p w14:paraId="06F0C883">
      <w:pPr>
        <w:adjustRightInd w:val="0"/>
        <w:ind w:firstLine="420" w:firstLineChars="200"/>
      </w:pPr>
      <w:r>
        <w:t>一、根据《中华人民共和国中小企业促进法》和《国务院关于进一步促进中小企业发展的若干意见》（国发〔2009〕36号），制定本规定。</w:t>
      </w:r>
    </w:p>
    <w:p w14:paraId="5E49048F">
      <w:pPr>
        <w:adjustRightInd w:val="0"/>
        <w:ind w:firstLine="420" w:firstLineChars="200"/>
      </w:pPr>
      <w:r>
        <w:t>二、中小企业划分为中型、小型、微型三种类型，具体标准根据企业从业人员、营业收入、资产总额等指标，结合行业特点制定。</w:t>
      </w:r>
    </w:p>
    <w:p w14:paraId="3240B9EB">
      <w:pPr>
        <w:adjustRightInd w:val="0"/>
        <w:ind w:firstLine="420" w:firstLineChars="200"/>
      </w:pPr>
      <w: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8292949">
      <w:pPr>
        <w:adjustRightInd w:val="0"/>
        <w:ind w:firstLine="420" w:firstLineChars="200"/>
      </w:pPr>
      <w:r>
        <w:t>四、各行业划型标准为：</w:t>
      </w:r>
    </w:p>
    <w:p w14:paraId="5E21C935">
      <w:pPr>
        <w:adjustRightInd w:val="0"/>
        <w:ind w:firstLine="420" w:firstLineChars="200"/>
      </w:pPr>
      <w:r>
        <w:t>（一）农、林、牧、渔业。</w:t>
      </w:r>
    </w:p>
    <w:p w14:paraId="5130E17A">
      <w:pPr>
        <w:adjustRightInd w:val="0"/>
        <w:ind w:firstLine="420" w:firstLineChars="200"/>
      </w:pPr>
      <w:r>
        <w:t>营业收入20000万元以下的为中小微型企业。其中，营业收入500万元及以上的为中型企业，营业收入50万元及以上的为小型企业，营业收入50万元以下的为微型企业。</w:t>
      </w:r>
    </w:p>
    <w:p w14:paraId="5B46DC63">
      <w:pPr>
        <w:adjustRightInd w:val="0"/>
        <w:ind w:firstLine="420" w:firstLineChars="200"/>
      </w:pPr>
      <w:r>
        <w:t>（二）工业。</w:t>
      </w:r>
    </w:p>
    <w:p w14:paraId="48819E5A">
      <w:pPr>
        <w:adjustRightInd w:val="0"/>
        <w:ind w:firstLine="420" w:firstLineChars="200"/>
      </w:pPr>
      <w: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FA4BB1D">
      <w:pPr>
        <w:adjustRightInd w:val="0"/>
        <w:ind w:firstLine="420" w:firstLineChars="200"/>
      </w:pPr>
      <w:r>
        <w:t>（三）建筑业。</w:t>
      </w:r>
    </w:p>
    <w:p w14:paraId="5DAB07E6">
      <w:pPr>
        <w:adjustRightInd w:val="0"/>
        <w:ind w:firstLine="420" w:firstLineChars="200"/>
      </w:pPr>
      <w: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55ADD86">
      <w:pPr>
        <w:adjustRightInd w:val="0"/>
        <w:ind w:firstLine="420" w:firstLineChars="200"/>
      </w:pPr>
      <w:r>
        <w:t>（四）批发业。</w:t>
      </w:r>
    </w:p>
    <w:p w14:paraId="09F0FE6D">
      <w:pPr>
        <w:adjustRightInd w:val="0"/>
        <w:ind w:firstLine="420" w:firstLineChars="200"/>
      </w:pPr>
      <w: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5D5D88">
      <w:pPr>
        <w:adjustRightInd w:val="0"/>
        <w:ind w:firstLine="420" w:firstLineChars="200"/>
      </w:pPr>
      <w:r>
        <w:t>（五）零售业。</w:t>
      </w:r>
    </w:p>
    <w:p w14:paraId="01DA249E">
      <w:pPr>
        <w:adjustRightInd w:val="0"/>
        <w:ind w:firstLine="420" w:firstLineChars="200"/>
      </w:pPr>
      <w: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8BB7EC4">
      <w:pPr>
        <w:adjustRightInd w:val="0"/>
        <w:ind w:firstLine="420" w:firstLineChars="200"/>
      </w:pPr>
      <w:r>
        <w:t>（六）交通运输业。</w:t>
      </w:r>
    </w:p>
    <w:p w14:paraId="3BFAF5FB">
      <w:pPr>
        <w:adjustRightInd w:val="0"/>
        <w:ind w:firstLine="420" w:firstLineChars="200"/>
      </w:pPr>
      <w:r>
        <w:t>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5BB6152">
      <w:pPr>
        <w:adjustRightInd w:val="0"/>
        <w:ind w:firstLine="420" w:firstLineChars="200"/>
      </w:pPr>
      <w:r>
        <w:t>（七）仓储业。</w:t>
      </w:r>
    </w:p>
    <w:p w14:paraId="2091570A">
      <w:pPr>
        <w:adjustRightInd w:val="0"/>
        <w:ind w:firstLine="420" w:firstLineChars="200"/>
      </w:pPr>
      <w:r>
        <w:t>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2C4E2B8">
      <w:pPr>
        <w:adjustRightInd w:val="0"/>
        <w:ind w:firstLine="420" w:firstLineChars="200"/>
      </w:pPr>
      <w:r>
        <w:t>（八）邮政业。</w:t>
      </w:r>
    </w:p>
    <w:p w14:paraId="563A5647">
      <w:pPr>
        <w:adjustRightInd w:val="0"/>
        <w:ind w:firstLine="420" w:firstLineChars="200"/>
      </w:pPr>
      <w: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70CCCCC">
      <w:pPr>
        <w:adjustRightInd w:val="0"/>
        <w:ind w:firstLine="420" w:firstLineChars="200"/>
      </w:pPr>
      <w:r>
        <w:t>（九）住宿业。</w:t>
      </w:r>
    </w:p>
    <w:p w14:paraId="611960E9">
      <w:pPr>
        <w:adjustRightInd w:val="0"/>
        <w:ind w:firstLine="420" w:firstLineChars="200"/>
      </w:pPr>
      <w: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5A7AA54">
      <w:pPr>
        <w:adjustRightInd w:val="0"/>
        <w:ind w:firstLine="420" w:firstLineChars="200"/>
      </w:pPr>
      <w:r>
        <w:t>（十）餐饮业。</w:t>
      </w:r>
    </w:p>
    <w:p w14:paraId="2C3E30A2">
      <w:pPr>
        <w:adjustRightInd w:val="0"/>
        <w:ind w:firstLine="420" w:firstLineChars="200"/>
      </w:pPr>
      <w: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8DC81B4">
      <w:pPr>
        <w:adjustRightInd w:val="0"/>
        <w:ind w:firstLine="420" w:firstLineChars="200"/>
      </w:pPr>
      <w:r>
        <w:t>（十一）信息传输业。</w:t>
      </w:r>
    </w:p>
    <w:p w14:paraId="6E68C1D6">
      <w:pPr>
        <w:adjustRightInd w:val="0"/>
        <w:ind w:firstLine="420" w:firstLineChars="200"/>
      </w:pPr>
      <w: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E11AB7">
      <w:pPr>
        <w:adjustRightInd w:val="0"/>
        <w:ind w:firstLine="420" w:firstLineChars="200"/>
      </w:pPr>
      <w:r>
        <w:t>（十二）软件和信息技术服务业。</w:t>
      </w:r>
    </w:p>
    <w:p w14:paraId="2DCAAE95">
      <w:pPr>
        <w:adjustRightInd w:val="0"/>
        <w:ind w:firstLine="420" w:firstLineChars="200"/>
      </w:pPr>
      <w: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984446">
      <w:pPr>
        <w:adjustRightInd w:val="0"/>
        <w:ind w:firstLine="420" w:firstLineChars="200"/>
      </w:pPr>
      <w:r>
        <w:t>（十三）房地产开发经营。</w:t>
      </w:r>
    </w:p>
    <w:p w14:paraId="13800979">
      <w:pPr>
        <w:adjustRightInd w:val="0"/>
        <w:ind w:firstLine="420" w:firstLineChars="200"/>
      </w:pPr>
      <w:r>
        <w:t>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1F82AD8">
      <w:pPr>
        <w:adjustRightInd w:val="0"/>
        <w:ind w:firstLine="420" w:firstLineChars="200"/>
      </w:pPr>
      <w:r>
        <w:t>（十四）物业管理。</w:t>
      </w:r>
    </w:p>
    <w:p w14:paraId="189069AD">
      <w:pPr>
        <w:adjustRightInd w:val="0"/>
        <w:ind w:firstLine="420" w:firstLineChars="200"/>
      </w:pPr>
      <w: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732D714">
      <w:pPr>
        <w:adjustRightInd w:val="0"/>
        <w:ind w:firstLine="420" w:firstLineChars="200"/>
      </w:pPr>
      <w:r>
        <w:t>（十五）租赁和商务服务业。</w:t>
      </w:r>
    </w:p>
    <w:p w14:paraId="7472142C">
      <w:pPr>
        <w:adjustRightInd w:val="0"/>
        <w:ind w:firstLine="420" w:firstLineChars="200"/>
      </w:pPr>
      <w: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77CCA34">
      <w:pPr>
        <w:adjustRightInd w:val="0"/>
        <w:ind w:firstLine="420" w:firstLineChars="200"/>
      </w:pPr>
      <w:r>
        <w:t>（十六）其他未列明行业。</w:t>
      </w:r>
    </w:p>
    <w:p w14:paraId="69660E38">
      <w:pPr>
        <w:adjustRightInd w:val="0"/>
        <w:ind w:firstLine="420" w:firstLineChars="200"/>
      </w:pPr>
      <w:r>
        <w:t>从业人员300人以下的为中小微型企业。其中，从业人员100人及以上的为中型企业；从业人员10人及以上的为小型企业；从业人员10人以下的为微型企业。</w:t>
      </w:r>
    </w:p>
    <w:p w14:paraId="0B3C78AD">
      <w:pPr>
        <w:adjustRightInd w:val="0"/>
        <w:ind w:firstLine="420" w:firstLineChars="200"/>
      </w:pPr>
      <w:r>
        <w:t>五、企业类型的划分以统计部门的统计数据为依据。</w:t>
      </w:r>
    </w:p>
    <w:p w14:paraId="29EE41C4">
      <w:pPr>
        <w:adjustRightInd w:val="0"/>
        <w:ind w:firstLine="420" w:firstLineChars="200"/>
      </w:pPr>
      <w:r>
        <w:t>六、本规定适用于在中华人民共和国境内依法设立的各类所有制和各种组织形式的企业。个体工商户和本规定以外的行业，参照本规定进行划型。</w:t>
      </w:r>
    </w:p>
    <w:p w14:paraId="345DC988">
      <w:pPr>
        <w:adjustRightInd w:val="0"/>
        <w:ind w:firstLine="420" w:firstLineChars="200"/>
      </w:pPr>
      <w:r>
        <w:t>七、本规定的中型企业标准上限即为大型企业标准的下限，国家统计部门据此制定大中小微型企业的统计分类。国务院有关部门据此进行相关数据分析，不得制定与本规定不一致的企业划型标准。</w:t>
      </w:r>
    </w:p>
    <w:p w14:paraId="0D092B45">
      <w:pPr>
        <w:adjustRightInd w:val="0"/>
        <w:ind w:firstLine="420" w:firstLineChars="200"/>
      </w:pPr>
      <w:r>
        <w:t>八、本规定由工业和信息化部、国家统计局会同有关部门根据《国民经济行业分类》修订情况和企业发展变化情况适时修订。</w:t>
      </w:r>
    </w:p>
    <w:p w14:paraId="33CDA6C5">
      <w:pPr>
        <w:adjustRightInd w:val="0"/>
        <w:ind w:firstLine="420" w:firstLineChars="200"/>
      </w:pPr>
      <w:r>
        <w:t>九、本规定由工业和信息化部、国家统计局会同有关部门负责解释。</w:t>
      </w:r>
    </w:p>
    <w:p w14:paraId="7383AFF3">
      <w:pPr>
        <w:adjustRightInd w:val="0"/>
        <w:ind w:firstLine="420" w:firstLineChars="200"/>
      </w:pPr>
      <w:r>
        <w:t>十、本规定自发布之日起执行，原国家经贸委、原国家计委、财政部和国家统计局2003年颁布的《中小企业标准暂行规定》同时废止。</w:t>
      </w:r>
    </w:p>
    <w:p w14:paraId="1E01FC0F">
      <w:r>
        <w:br w:type="page"/>
      </w:r>
    </w:p>
    <w:p w14:paraId="4D2F8BD0">
      <w:pPr>
        <w:pStyle w:val="3"/>
        <w:ind w:firstLine="420"/>
      </w:pPr>
      <w:r>
        <w:t>【附件8】关于政府采购支持监狱企业发展有关问题的通知</w:t>
      </w:r>
    </w:p>
    <w:p w14:paraId="34138587">
      <w:pPr>
        <w:jc w:val="center"/>
        <w:rPr>
          <w:rFonts w:eastAsia="黑体"/>
          <w:sz w:val="28"/>
          <w:szCs w:val="36"/>
        </w:rPr>
      </w:pPr>
      <w:r>
        <w:rPr>
          <w:rFonts w:eastAsia="黑体"/>
          <w:sz w:val="28"/>
          <w:szCs w:val="36"/>
        </w:rPr>
        <w:t>关于政府采购支持监狱企业发展有关问题的通知</w:t>
      </w:r>
    </w:p>
    <w:p w14:paraId="6BF65326">
      <w:pPr>
        <w:adjustRightInd w:val="0"/>
        <w:jc w:val="center"/>
      </w:pPr>
      <w:r>
        <w:t>财库〔2014〕68号</w:t>
      </w:r>
    </w:p>
    <w:p w14:paraId="63E0C11A">
      <w:pPr>
        <w:adjustRightInd w:val="0"/>
        <w:ind w:firstLine="420" w:firstLineChars="200"/>
      </w:pPr>
      <w: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405CFCA7">
      <w:pPr>
        <w:adjustRightInd w:val="0"/>
        <w:ind w:firstLine="420" w:firstLineChars="200"/>
      </w:pPr>
      <w: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4A557653">
      <w:pPr>
        <w:adjustRightInd w:val="0"/>
        <w:ind w:firstLine="420" w:firstLineChars="200"/>
      </w:pPr>
      <w: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4BA917F5">
      <w:pPr>
        <w:adjustRightInd w:val="0"/>
        <w:ind w:firstLine="420" w:firstLineChars="200"/>
      </w:pPr>
      <w:r>
        <w:t>二、在政府采购活动中，监狱企业视同小型、微型企业，享受预留份额、评审中价格扣除等政府采购促进中小企业发展的政府采购政策。向监狱企业采购的金额，计入面向中小企业采购的统计数据。</w:t>
      </w:r>
    </w:p>
    <w:p w14:paraId="3108E89F">
      <w:pPr>
        <w:adjustRightInd w:val="0"/>
        <w:ind w:firstLine="420" w:firstLineChars="200"/>
      </w:pPr>
      <w: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3DD0F4B4">
      <w:pPr>
        <w:adjustRightInd w:val="0"/>
        <w:ind w:firstLine="420" w:firstLineChars="200"/>
      </w:pPr>
      <w:r>
        <w:t>四、各地区可以结合本地区实际，对监狱企业生产的办公用品、家具用具、车辆维修和提供的保养服务、消防设备等，提出预留份额等政府采购支持措施，加大对监狱企业产品的采购力度。</w:t>
      </w:r>
    </w:p>
    <w:p w14:paraId="1448682C">
      <w:pPr>
        <w:adjustRightInd w:val="0"/>
        <w:ind w:firstLine="420" w:firstLineChars="200"/>
      </w:pPr>
      <w: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38D11E1A">
      <w:pPr>
        <w:adjustRightInd w:val="0"/>
        <w:ind w:firstLine="420" w:firstLineChars="200"/>
        <w:jc w:val="right"/>
      </w:pPr>
      <w:r>
        <w:t>2014年6月10日</w:t>
      </w:r>
    </w:p>
    <w:p w14:paraId="497C952D">
      <w:r>
        <w:br w:type="page"/>
      </w:r>
    </w:p>
    <w:p w14:paraId="4B73AEFF">
      <w:pPr>
        <w:pStyle w:val="3"/>
        <w:ind w:firstLine="420"/>
      </w:pPr>
      <w:r>
        <w:t>【附件9】关于促进残疾人就业政府采购政策的通知</w:t>
      </w:r>
    </w:p>
    <w:p w14:paraId="300D49B3">
      <w:pPr>
        <w:spacing w:line="288" w:lineRule="auto"/>
        <w:jc w:val="center"/>
        <w:rPr>
          <w:rFonts w:eastAsia="黑体"/>
          <w:sz w:val="28"/>
          <w:szCs w:val="36"/>
        </w:rPr>
      </w:pPr>
      <w:r>
        <w:rPr>
          <w:rFonts w:eastAsia="黑体"/>
          <w:sz w:val="28"/>
          <w:szCs w:val="36"/>
        </w:rPr>
        <w:t>关于促进残疾人就业政府采购政策的通知</w:t>
      </w:r>
    </w:p>
    <w:p w14:paraId="08D1226F">
      <w:pPr>
        <w:adjustRightInd w:val="0"/>
        <w:spacing w:line="288" w:lineRule="auto"/>
        <w:jc w:val="center"/>
      </w:pPr>
      <w:r>
        <w:t>财库〔2017〕141号</w:t>
      </w:r>
    </w:p>
    <w:p w14:paraId="5A22BDF6">
      <w:pPr>
        <w:adjustRightInd w:val="0"/>
        <w:spacing w:line="288" w:lineRule="auto"/>
      </w:pPr>
      <w: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01DE64B5">
      <w:pPr>
        <w:adjustRightInd w:val="0"/>
        <w:spacing w:line="288" w:lineRule="auto"/>
        <w:ind w:firstLine="420" w:firstLineChars="200"/>
      </w:pPr>
      <w:r>
        <w:t>为了发挥政府采购促进残疾人就业的作用，进一步保障残疾人权益，依照《中华人民共和国政府采购法》《中华人民共和国残疾人保障法》等法律法规及相关规定，现就促进残疾人就业政府采购政策通知如下：</w:t>
      </w:r>
    </w:p>
    <w:p w14:paraId="4BCA1B2A">
      <w:pPr>
        <w:adjustRightInd w:val="0"/>
        <w:spacing w:line="288" w:lineRule="auto"/>
        <w:ind w:firstLine="420" w:firstLineChars="200"/>
      </w:pPr>
      <w:r>
        <w:t>一、享受政府采购支持政策的残疾人福利性单位应当同时满足以下条件：</w:t>
      </w:r>
    </w:p>
    <w:p w14:paraId="238108EE">
      <w:pPr>
        <w:adjustRightInd w:val="0"/>
        <w:spacing w:line="288" w:lineRule="auto"/>
        <w:ind w:firstLine="420" w:firstLineChars="200"/>
      </w:pPr>
      <w:r>
        <w:t>（一）安置的残疾人占本单位在职职工人数的比例不低于25%（含25%），并且安置的残疾人人数不少于10人（含10人）；</w:t>
      </w:r>
    </w:p>
    <w:p w14:paraId="284067CE">
      <w:pPr>
        <w:adjustRightInd w:val="0"/>
        <w:spacing w:line="288" w:lineRule="auto"/>
        <w:ind w:firstLine="420" w:firstLineChars="200"/>
      </w:pPr>
      <w:r>
        <w:t>（二）依法与安置的每位残疾人签订了一年以上（含一年）的劳动合同或服务协议；</w:t>
      </w:r>
    </w:p>
    <w:p w14:paraId="49DB1F67">
      <w:pPr>
        <w:adjustRightInd w:val="0"/>
        <w:spacing w:line="288" w:lineRule="auto"/>
        <w:ind w:firstLine="420" w:firstLineChars="200"/>
      </w:pPr>
      <w:r>
        <w:t>（三）为安置的每位残疾人按月足额缴纳了基本养老保险、基本医疗保险、失业保险、工伤保险和生育保险等社会保险费；</w:t>
      </w:r>
    </w:p>
    <w:p w14:paraId="76509CE3">
      <w:pPr>
        <w:adjustRightInd w:val="0"/>
        <w:spacing w:line="288" w:lineRule="auto"/>
        <w:ind w:firstLine="420" w:firstLineChars="200"/>
      </w:pPr>
      <w:r>
        <w:t>（四）通过银行等金融机构向安置的每位残疾人，按月支付了不低于单位所在区县适用的经省级人民政府批准的月最低工资标准的工资；</w:t>
      </w:r>
    </w:p>
    <w:p w14:paraId="0D9FB4F1">
      <w:pPr>
        <w:adjustRightInd w:val="0"/>
        <w:spacing w:line="288" w:lineRule="auto"/>
        <w:ind w:firstLine="420" w:firstLineChars="200"/>
      </w:pPr>
      <w:r>
        <w:t>（五）提供本单位制造的货物、承担的工程或者服务（以下简称产品），或者提供其他残疾人福利性单位制造的货物（不包括使用非残疾人福利性单位注册商标的货物）。</w:t>
      </w:r>
    </w:p>
    <w:p w14:paraId="42ED3A6C">
      <w:pPr>
        <w:adjustRightInd w:val="0"/>
        <w:spacing w:line="288" w:lineRule="auto"/>
        <w:ind w:firstLine="420" w:firstLineChars="200"/>
      </w:pPr>
      <w: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1E715E8">
      <w:pPr>
        <w:adjustRightInd w:val="0"/>
        <w:spacing w:line="288" w:lineRule="auto"/>
        <w:ind w:firstLine="420" w:firstLineChars="200"/>
      </w:pPr>
      <w: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39402280">
      <w:pPr>
        <w:adjustRightInd w:val="0"/>
        <w:spacing w:line="288" w:lineRule="auto"/>
        <w:ind w:firstLine="420" w:firstLineChars="200"/>
      </w:pPr>
      <w:r>
        <w:t>中标、成交供应商为残疾人福利性单位的，采购人或者其委托的采购代理机构应当随中标、成交结果同时公告其《残疾人福利性单位声明函》，接受社会监督。</w:t>
      </w:r>
    </w:p>
    <w:p w14:paraId="6C784B55">
      <w:pPr>
        <w:adjustRightInd w:val="0"/>
        <w:spacing w:line="288" w:lineRule="auto"/>
        <w:ind w:firstLine="420" w:firstLineChars="200"/>
      </w:pPr>
      <w:r>
        <w:t>供应商提供的《残疾人福利性单位声明函》与事实不符的，依照《中华人民共和国政府采购法》第七十七条第一款的规定追究法律责任。</w:t>
      </w:r>
    </w:p>
    <w:p w14:paraId="5DEEFCFB">
      <w:pPr>
        <w:adjustRightInd w:val="0"/>
        <w:spacing w:line="288" w:lineRule="auto"/>
        <w:ind w:firstLine="420" w:firstLineChars="200"/>
      </w:pPr>
      <w: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346C01D3">
      <w:pPr>
        <w:adjustRightInd w:val="0"/>
        <w:spacing w:line="288" w:lineRule="auto"/>
        <w:ind w:firstLine="420" w:firstLineChars="200"/>
      </w:pPr>
      <w:r>
        <w:t>四、采购人采购公开招标数额标准以上的货物或者服务，因落实促进残疾人就业政策的需要，依法履行有关报批程序后，可采用公开招标以外的采购方式。</w:t>
      </w:r>
    </w:p>
    <w:p w14:paraId="2E8ED0EC">
      <w:pPr>
        <w:adjustRightInd w:val="0"/>
        <w:spacing w:line="288" w:lineRule="auto"/>
        <w:ind w:firstLine="420" w:firstLineChars="200"/>
      </w:pPr>
      <w: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37F1BC56">
      <w:pPr>
        <w:adjustRightInd w:val="0"/>
        <w:spacing w:line="288" w:lineRule="auto"/>
        <w:ind w:firstLine="420" w:firstLineChars="200"/>
      </w:pPr>
      <w: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4FD2F779">
      <w:pPr>
        <w:adjustRightInd w:val="0"/>
        <w:spacing w:line="288" w:lineRule="auto"/>
        <w:ind w:firstLine="420" w:firstLineChars="200"/>
      </w:pPr>
      <w:r>
        <w:t>七、本通知自2017年10月1日起执行。</w:t>
      </w:r>
    </w:p>
    <w:p w14:paraId="6B6CBAB1">
      <w:pPr>
        <w:adjustRightInd w:val="0"/>
        <w:spacing w:line="288" w:lineRule="auto"/>
        <w:jc w:val="right"/>
      </w:pPr>
      <w:r>
        <w:t>财政部 民政部 中国残疾人联合会</w:t>
      </w:r>
    </w:p>
    <w:p w14:paraId="4542FB0E">
      <w:pPr>
        <w:adjustRightInd w:val="0"/>
        <w:spacing w:line="288" w:lineRule="auto"/>
        <w:jc w:val="right"/>
      </w:pPr>
      <w:r>
        <w:t>2017年8月22日</w:t>
      </w:r>
    </w:p>
    <w:p w14:paraId="35A63183">
      <w:r>
        <w:br w:type="page"/>
      </w:r>
    </w:p>
    <w:p w14:paraId="43C637DF">
      <w:pPr>
        <w:pStyle w:val="3"/>
        <w:ind w:firstLine="420"/>
      </w:pPr>
      <w:r>
        <w:t>【附件10】节能环保产品政策</w:t>
      </w:r>
    </w:p>
    <w:p w14:paraId="265A3237">
      <w:pPr>
        <w:jc w:val="center"/>
        <w:rPr>
          <w:rFonts w:eastAsia="黑体"/>
          <w:bCs/>
          <w:spacing w:val="6"/>
          <w:sz w:val="28"/>
          <w:szCs w:val="28"/>
        </w:rPr>
      </w:pPr>
      <w:r>
        <w:rPr>
          <w:rFonts w:eastAsia="黑体"/>
          <w:bCs/>
          <w:spacing w:val="6"/>
          <w:sz w:val="28"/>
          <w:szCs w:val="28"/>
        </w:rPr>
        <w:t>关于调整优化节能产品、环境标志产品政府采购执行机制的通知</w:t>
      </w:r>
    </w:p>
    <w:p w14:paraId="6D453767">
      <w:pPr>
        <w:jc w:val="center"/>
      </w:pPr>
      <w:r>
        <w:t>财库〔2019〕9号</w:t>
      </w:r>
    </w:p>
    <w:p w14:paraId="136B58F1">
      <w:r>
        <w:t>有关中央预算单位，各省、自治区、直辖市、计划单列市财政厅（局）、发展改革委（经信委、工信委、工信厅、经信局）、环境保护厅（局）、市场监管部门，新疆生产建设兵团财政局、发展改革委、工信委、环保局、市场监管局：</w:t>
      </w:r>
    </w:p>
    <w:p w14:paraId="183FC608">
      <w:pPr>
        <w:ind w:firstLine="420" w:firstLineChars="200"/>
      </w:pPr>
      <w:r>
        <w:t>为落实“放管服”改革要求，完善政府绿色采购政策，简化节能（节水）产品、环境标志产品政府采购执行机制，优化供应商参与政府采购活动的市场环境，现就节能产品、环境标志产品政府采购有关事项通知如下：</w:t>
      </w:r>
    </w:p>
    <w:p w14:paraId="619CE863">
      <w:pPr>
        <w:ind w:firstLine="420" w:firstLineChars="200"/>
      </w:pPr>
      <w: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5B8C02BE">
      <w:pPr>
        <w:ind w:firstLine="420" w:firstLineChars="200"/>
      </w:pPr>
      <w: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255218A1">
      <w:pPr>
        <w:ind w:firstLine="420" w:firstLineChars="200"/>
      </w:pPr>
      <w: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构信用监管机制，严厉打击认证违法行为。</w:t>
      </w:r>
    </w:p>
    <w:p w14:paraId="598797A7">
      <w:pPr>
        <w:ind w:firstLine="420" w:firstLineChars="200"/>
      </w:pPr>
      <w:r>
        <w:t>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41D1C03A">
      <w:pPr>
        <w:ind w:firstLine="420" w:firstLineChars="200"/>
      </w:pPr>
      <w: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26C853C1">
      <w:pPr>
        <w:ind w:firstLine="420" w:firstLineChars="200"/>
      </w:pPr>
      <w:r>
        <w:t>六、本通知自2019年4月1日起执行。《财政部 生态环境部关于调整公布第二十二期环境标志产品政府采购清单的通知》（财库〔2018〕70号）和《财政部 国家发展改革委关于调整公布第二十四期节能产品政府采购清单的通知》（财库〔2018〕73号）同时停止执行。</w:t>
      </w:r>
    </w:p>
    <w:p w14:paraId="6E41CF0E">
      <w:pPr>
        <w:jc w:val="right"/>
      </w:pPr>
      <w:r>
        <w:t>财政部 发展改革委 生态环境部 市场监管总局</w:t>
      </w:r>
    </w:p>
    <w:p w14:paraId="6DB131E9">
      <w:pPr>
        <w:jc w:val="right"/>
      </w:pPr>
      <w:r>
        <w:t>2019年2月1日</w:t>
      </w:r>
    </w:p>
    <w:p w14:paraId="41D4B227">
      <w:pPr>
        <w:jc w:val="center"/>
        <w:rPr>
          <w:rFonts w:eastAsia="黑体"/>
          <w:sz w:val="28"/>
          <w:szCs w:val="36"/>
        </w:rPr>
      </w:pPr>
    </w:p>
    <w:p w14:paraId="17C35B69">
      <w:pPr>
        <w:rPr>
          <w:rFonts w:eastAsia="黑体"/>
          <w:sz w:val="28"/>
          <w:szCs w:val="36"/>
        </w:rPr>
      </w:pPr>
      <w:r>
        <w:rPr>
          <w:rFonts w:eastAsia="黑体"/>
          <w:sz w:val="28"/>
          <w:szCs w:val="36"/>
        </w:rPr>
        <w:br w:type="page"/>
      </w:r>
    </w:p>
    <w:p w14:paraId="3C968B6F">
      <w:pPr>
        <w:jc w:val="center"/>
        <w:rPr>
          <w:rFonts w:eastAsia="黑体"/>
          <w:bCs/>
          <w:spacing w:val="6"/>
          <w:sz w:val="28"/>
          <w:szCs w:val="28"/>
        </w:rPr>
      </w:pPr>
      <w:r>
        <w:rPr>
          <w:rFonts w:eastAsia="黑体"/>
          <w:bCs/>
          <w:spacing w:val="6"/>
          <w:sz w:val="28"/>
          <w:szCs w:val="28"/>
        </w:rPr>
        <w:t>关于印发节能产品政府采购品目清单的通知</w:t>
      </w:r>
    </w:p>
    <w:p w14:paraId="766FF551">
      <w:pPr>
        <w:jc w:val="center"/>
      </w:pPr>
      <w:r>
        <w:t>财库〔2019〕19号</w:t>
      </w:r>
    </w:p>
    <w:p w14:paraId="40231604">
      <w:r>
        <w:t>有关中央预算单位，各省、自治区、直辖市、计划单列市财政厅（局）、发展改革委（经信委、工信委、工信厅、经信局），新疆生产建设兵团财政局、发展改革委：</w:t>
      </w:r>
    </w:p>
    <w:p w14:paraId="1D107F62">
      <w:pPr>
        <w:ind w:firstLine="420" w:firstLineChars="200"/>
      </w:pPr>
      <w:r>
        <w:t>根据《财政部 发展改革委 生态环境部 市场监管总局关于调整优化节能产品 环境标志产品政府采购执行机制的通知》（财库〔2019〕9号），我们研究制定节能产品政府采购品目清单，现印发给你们，请遵照执行。</w:t>
      </w:r>
    </w:p>
    <w:p w14:paraId="1CF3839B">
      <w:pPr>
        <w:ind w:firstLine="420" w:firstLineChars="200"/>
      </w:pPr>
      <w:r>
        <w:t xml:space="preserve">附件：节能产品政府采购品目清单 </w:t>
      </w:r>
    </w:p>
    <w:p w14:paraId="450CA335">
      <w:pPr>
        <w:jc w:val="right"/>
      </w:pPr>
      <w:r>
        <w:t>财政部  发展改革委</w:t>
      </w:r>
    </w:p>
    <w:p w14:paraId="10DDF030">
      <w:pPr>
        <w:jc w:val="right"/>
      </w:pPr>
      <w:r>
        <w:t>2019年4月2日</w:t>
      </w:r>
    </w:p>
    <w:p w14:paraId="2D54234D">
      <w:r>
        <w:t>附件：</w:t>
      </w:r>
    </w:p>
    <w:p w14:paraId="0FDB0DDA">
      <w:pPr>
        <w:jc w:val="center"/>
        <w:rPr>
          <w:b/>
          <w:bCs/>
          <w:sz w:val="28"/>
          <w:szCs w:val="36"/>
        </w:rPr>
      </w:pPr>
      <w:r>
        <w:rPr>
          <w:b/>
          <w:bCs/>
          <w:sz w:val="28"/>
          <w:szCs w:val="36"/>
        </w:rPr>
        <w:t>节能产品政府采购品目清单</w:t>
      </w:r>
    </w:p>
    <w:tbl>
      <w:tblPr>
        <w:tblStyle w:val="37"/>
        <w:tblW w:w="5001"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638"/>
        <w:gridCol w:w="1286"/>
        <w:gridCol w:w="1986"/>
        <w:gridCol w:w="2113"/>
        <w:gridCol w:w="3278"/>
      </w:tblGrid>
      <w:tr w14:paraId="014D5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61AF259B">
            <w:pPr>
              <w:autoSpaceDE w:val="0"/>
              <w:autoSpaceDN w:val="0"/>
              <w:rPr>
                <w:lang w:eastAsia="en-US"/>
              </w:rPr>
            </w:pPr>
            <w:r>
              <w:rPr>
                <w:lang w:eastAsia="en-US"/>
              </w:rPr>
              <w:t>品目序号</w:t>
            </w:r>
          </w:p>
        </w:tc>
        <w:tc>
          <w:tcPr>
            <w:tcW w:w="5385" w:type="dxa"/>
            <w:gridSpan w:val="3"/>
            <w:tcMar>
              <w:top w:w="57" w:type="dxa"/>
              <w:left w:w="57" w:type="dxa"/>
              <w:bottom w:w="57" w:type="dxa"/>
              <w:right w:w="57" w:type="dxa"/>
            </w:tcMar>
            <w:vAlign w:val="center"/>
          </w:tcPr>
          <w:p w14:paraId="17429B1B">
            <w:pPr>
              <w:autoSpaceDE w:val="0"/>
              <w:autoSpaceDN w:val="0"/>
              <w:rPr>
                <w:lang w:eastAsia="en-US"/>
              </w:rPr>
            </w:pPr>
            <w:r>
              <w:rPr>
                <w:lang w:eastAsia="en-US"/>
              </w:rPr>
              <w:t>名称</w:t>
            </w:r>
          </w:p>
        </w:tc>
        <w:tc>
          <w:tcPr>
            <w:tcW w:w="3278" w:type="dxa"/>
            <w:tcMar>
              <w:top w:w="57" w:type="dxa"/>
              <w:left w:w="57" w:type="dxa"/>
              <w:bottom w:w="57" w:type="dxa"/>
              <w:right w:w="57" w:type="dxa"/>
            </w:tcMar>
            <w:vAlign w:val="center"/>
          </w:tcPr>
          <w:p w14:paraId="71450E95">
            <w:pPr>
              <w:autoSpaceDE w:val="0"/>
              <w:autoSpaceDN w:val="0"/>
              <w:rPr>
                <w:lang w:eastAsia="en-US"/>
              </w:rPr>
            </w:pPr>
            <w:r>
              <w:rPr>
                <w:lang w:eastAsia="en-US"/>
              </w:rPr>
              <w:t>依据的标准</w:t>
            </w:r>
          </w:p>
        </w:tc>
      </w:tr>
      <w:tr w14:paraId="77F36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Borders>
              <w:bottom w:val="nil"/>
            </w:tcBorders>
            <w:tcMar>
              <w:top w:w="57" w:type="dxa"/>
              <w:left w:w="57" w:type="dxa"/>
              <w:bottom w:w="57" w:type="dxa"/>
              <w:right w:w="57" w:type="dxa"/>
            </w:tcMar>
            <w:vAlign w:val="center"/>
          </w:tcPr>
          <w:p w14:paraId="0F2950E8">
            <w:pPr>
              <w:autoSpaceDE w:val="0"/>
              <w:autoSpaceDN w:val="0"/>
              <w:rPr>
                <w:lang w:eastAsia="en-US"/>
              </w:rPr>
            </w:pPr>
            <w:r>
              <w:rPr>
                <w:lang w:eastAsia="en-US"/>
              </w:rPr>
              <w:t>1</w:t>
            </w:r>
          </w:p>
        </w:tc>
        <w:tc>
          <w:tcPr>
            <w:tcW w:w="1286" w:type="dxa"/>
            <w:vMerge w:val="restart"/>
            <w:tcBorders>
              <w:bottom w:val="nil"/>
            </w:tcBorders>
            <w:tcMar>
              <w:top w:w="57" w:type="dxa"/>
              <w:left w:w="57" w:type="dxa"/>
              <w:bottom w:w="57" w:type="dxa"/>
              <w:right w:w="57" w:type="dxa"/>
            </w:tcMar>
            <w:vAlign w:val="center"/>
          </w:tcPr>
          <w:p w14:paraId="3F118B94">
            <w:pPr>
              <w:autoSpaceDE w:val="0"/>
              <w:autoSpaceDN w:val="0"/>
              <w:rPr>
                <w:lang w:eastAsia="en-US"/>
              </w:rPr>
            </w:pPr>
            <w:r>
              <w:rPr>
                <w:lang w:eastAsia="en-US"/>
              </w:rPr>
              <w:t>A020101计算机设备</w:t>
            </w:r>
          </w:p>
        </w:tc>
        <w:tc>
          <w:tcPr>
            <w:tcW w:w="1986" w:type="dxa"/>
            <w:tcMar>
              <w:top w:w="57" w:type="dxa"/>
              <w:left w:w="57" w:type="dxa"/>
              <w:bottom w:w="57" w:type="dxa"/>
              <w:right w:w="57" w:type="dxa"/>
            </w:tcMar>
            <w:vAlign w:val="center"/>
          </w:tcPr>
          <w:p w14:paraId="1F24940E">
            <w:pPr>
              <w:autoSpaceDE w:val="0"/>
              <w:autoSpaceDN w:val="0"/>
              <w:rPr>
                <w:lang w:eastAsia="en-US"/>
              </w:rPr>
            </w:pPr>
            <w:r>
              <w:rPr>
                <w:lang w:eastAsia="en-US"/>
              </w:rPr>
              <w:t>★A02010104台式计算机</w:t>
            </w:r>
          </w:p>
        </w:tc>
        <w:tc>
          <w:tcPr>
            <w:tcW w:w="2113" w:type="dxa"/>
            <w:tcMar>
              <w:top w:w="57" w:type="dxa"/>
              <w:left w:w="57" w:type="dxa"/>
              <w:bottom w:w="57" w:type="dxa"/>
              <w:right w:w="57" w:type="dxa"/>
            </w:tcMar>
            <w:vAlign w:val="center"/>
          </w:tcPr>
          <w:p w14:paraId="5950B2CD">
            <w:pPr>
              <w:autoSpaceDE w:val="0"/>
              <w:autoSpaceDN w:val="0"/>
              <w:rPr>
                <w:lang w:eastAsia="en-US"/>
              </w:rPr>
            </w:pPr>
          </w:p>
        </w:tc>
        <w:tc>
          <w:tcPr>
            <w:tcW w:w="3278" w:type="dxa"/>
            <w:tcMar>
              <w:top w:w="57" w:type="dxa"/>
              <w:left w:w="57" w:type="dxa"/>
              <w:bottom w:w="57" w:type="dxa"/>
              <w:right w:w="57" w:type="dxa"/>
            </w:tcMar>
            <w:vAlign w:val="center"/>
          </w:tcPr>
          <w:p w14:paraId="07E85AE3">
            <w:pPr>
              <w:autoSpaceDE w:val="0"/>
              <w:autoSpaceDN w:val="0"/>
              <w:rPr>
                <w:lang w:eastAsia="en-US"/>
              </w:rPr>
            </w:pPr>
            <w:r>
              <w:rPr>
                <w:lang w:eastAsia="en-US"/>
              </w:rPr>
              <w:t>《微型计算机能效限定值及能效等级》（GB28380）</w:t>
            </w:r>
          </w:p>
        </w:tc>
      </w:tr>
      <w:tr w14:paraId="4A363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bottom w:val="nil"/>
            </w:tcBorders>
            <w:tcMar>
              <w:top w:w="57" w:type="dxa"/>
              <w:left w:w="57" w:type="dxa"/>
              <w:bottom w:w="57" w:type="dxa"/>
              <w:right w:w="57" w:type="dxa"/>
            </w:tcMar>
            <w:vAlign w:val="center"/>
          </w:tcPr>
          <w:p w14:paraId="4F9BBB14">
            <w:pPr>
              <w:autoSpaceDE w:val="0"/>
              <w:autoSpaceDN w:val="0"/>
              <w:rPr>
                <w:lang w:eastAsia="en-US"/>
              </w:rPr>
            </w:pPr>
          </w:p>
        </w:tc>
        <w:tc>
          <w:tcPr>
            <w:tcW w:w="1286" w:type="dxa"/>
            <w:vMerge w:val="continue"/>
            <w:tcBorders>
              <w:top w:val="nil"/>
              <w:bottom w:val="nil"/>
            </w:tcBorders>
            <w:tcMar>
              <w:top w:w="57" w:type="dxa"/>
              <w:left w:w="57" w:type="dxa"/>
              <w:bottom w:w="57" w:type="dxa"/>
              <w:right w:w="57" w:type="dxa"/>
            </w:tcMar>
            <w:vAlign w:val="center"/>
          </w:tcPr>
          <w:p w14:paraId="2464BBF8">
            <w:pPr>
              <w:autoSpaceDE w:val="0"/>
              <w:autoSpaceDN w:val="0"/>
              <w:rPr>
                <w:lang w:eastAsia="en-US"/>
              </w:rPr>
            </w:pPr>
          </w:p>
        </w:tc>
        <w:tc>
          <w:tcPr>
            <w:tcW w:w="1986" w:type="dxa"/>
            <w:tcMar>
              <w:top w:w="57" w:type="dxa"/>
              <w:left w:w="57" w:type="dxa"/>
              <w:bottom w:w="57" w:type="dxa"/>
              <w:right w:w="57" w:type="dxa"/>
            </w:tcMar>
            <w:vAlign w:val="center"/>
          </w:tcPr>
          <w:p w14:paraId="478BDA6E">
            <w:pPr>
              <w:autoSpaceDE w:val="0"/>
              <w:autoSpaceDN w:val="0"/>
              <w:rPr>
                <w:lang w:eastAsia="en-US"/>
              </w:rPr>
            </w:pPr>
            <w:r>
              <w:rPr>
                <w:lang w:eastAsia="en-US"/>
              </w:rPr>
              <w:t>★A02010105便携式计算机</w:t>
            </w:r>
          </w:p>
        </w:tc>
        <w:tc>
          <w:tcPr>
            <w:tcW w:w="2113" w:type="dxa"/>
            <w:tcMar>
              <w:top w:w="57" w:type="dxa"/>
              <w:left w:w="57" w:type="dxa"/>
              <w:bottom w:w="57" w:type="dxa"/>
              <w:right w:w="57" w:type="dxa"/>
            </w:tcMar>
            <w:vAlign w:val="center"/>
          </w:tcPr>
          <w:p w14:paraId="5B4796C9">
            <w:pPr>
              <w:autoSpaceDE w:val="0"/>
              <w:autoSpaceDN w:val="0"/>
              <w:rPr>
                <w:lang w:eastAsia="en-US"/>
              </w:rPr>
            </w:pPr>
          </w:p>
        </w:tc>
        <w:tc>
          <w:tcPr>
            <w:tcW w:w="3278" w:type="dxa"/>
            <w:tcMar>
              <w:top w:w="57" w:type="dxa"/>
              <w:left w:w="57" w:type="dxa"/>
              <w:bottom w:w="57" w:type="dxa"/>
              <w:right w:w="57" w:type="dxa"/>
            </w:tcMar>
            <w:vAlign w:val="center"/>
          </w:tcPr>
          <w:p w14:paraId="64707B47">
            <w:pPr>
              <w:autoSpaceDE w:val="0"/>
              <w:autoSpaceDN w:val="0"/>
              <w:rPr>
                <w:lang w:eastAsia="en-US"/>
              </w:rPr>
            </w:pPr>
            <w:r>
              <w:rPr>
                <w:lang w:eastAsia="en-US"/>
              </w:rPr>
              <w:t>《微型计算机能效限定值及能效等级》（GB28380）</w:t>
            </w:r>
          </w:p>
        </w:tc>
      </w:tr>
      <w:tr w14:paraId="4274A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tcBorders>
            <w:tcMar>
              <w:top w:w="57" w:type="dxa"/>
              <w:left w:w="57" w:type="dxa"/>
              <w:bottom w:w="57" w:type="dxa"/>
              <w:right w:w="57" w:type="dxa"/>
            </w:tcMar>
            <w:vAlign w:val="center"/>
          </w:tcPr>
          <w:p w14:paraId="1E40B329">
            <w:pPr>
              <w:autoSpaceDE w:val="0"/>
              <w:autoSpaceDN w:val="0"/>
              <w:rPr>
                <w:lang w:eastAsia="en-US"/>
              </w:rPr>
            </w:pPr>
          </w:p>
        </w:tc>
        <w:tc>
          <w:tcPr>
            <w:tcW w:w="1286" w:type="dxa"/>
            <w:vMerge w:val="continue"/>
            <w:tcBorders>
              <w:top w:val="nil"/>
            </w:tcBorders>
            <w:tcMar>
              <w:top w:w="57" w:type="dxa"/>
              <w:left w:w="57" w:type="dxa"/>
              <w:bottom w:w="57" w:type="dxa"/>
              <w:right w:w="57" w:type="dxa"/>
            </w:tcMar>
            <w:vAlign w:val="center"/>
          </w:tcPr>
          <w:p w14:paraId="3325E9DD">
            <w:pPr>
              <w:autoSpaceDE w:val="0"/>
              <w:autoSpaceDN w:val="0"/>
              <w:rPr>
                <w:lang w:eastAsia="en-US"/>
              </w:rPr>
            </w:pPr>
          </w:p>
        </w:tc>
        <w:tc>
          <w:tcPr>
            <w:tcW w:w="1986" w:type="dxa"/>
            <w:tcMar>
              <w:top w:w="57" w:type="dxa"/>
              <w:left w:w="57" w:type="dxa"/>
              <w:bottom w:w="57" w:type="dxa"/>
              <w:right w:w="57" w:type="dxa"/>
            </w:tcMar>
            <w:vAlign w:val="center"/>
          </w:tcPr>
          <w:p w14:paraId="50897F14">
            <w:pPr>
              <w:autoSpaceDE w:val="0"/>
              <w:autoSpaceDN w:val="0"/>
              <w:rPr>
                <w:lang w:eastAsia="en-US"/>
              </w:rPr>
            </w:pPr>
            <w:r>
              <w:rPr>
                <w:lang w:eastAsia="en-US"/>
              </w:rPr>
              <w:t>★A02010107平板式微型计算机</w:t>
            </w:r>
          </w:p>
        </w:tc>
        <w:tc>
          <w:tcPr>
            <w:tcW w:w="2113" w:type="dxa"/>
            <w:tcMar>
              <w:top w:w="57" w:type="dxa"/>
              <w:left w:w="57" w:type="dxa"/>
              <w:bottom w:w="57" w:type="dxa"/>
              <w:right w:w="57" w:type="dxa"/>
            </w:tcMar>
            <w:vAlign w:val="center"/>
          </w:tcPr>
          <w:p w14:paraId="45DCFA28">
            <w:pPr>
              <w:autoSpaceDE w:val="0"/>
              <w:autoSpaceDN w:val="0"/>
              <w:rPr>
                <w:lang w:eastAsia="en-US"/>
              </w:rPr>
            </w:pPr>
          </w:p>
        </w:tc>
        <w:tc>
          <w:tcPr>
            <w:tcW w:w="3278" w:type="dxa"/>
            <w:tcMar>
              <w:top w:w="57" w:type="dxa"/>
              <w:left w:w="57" w:type="dxa"/>
              <w:bottom w:w="57" w:type="dxa"/>
              <w:right w:w="57" w:type="dxa"/>
            </w:tcMar>
            <w:vAlign w:val="center"/>
          </w:tcPr>
          <w:p w14:paraId="4975ACD8">
            <w:pPr>
              <w:autoSpaceDE w:val="0"/>
              <w:autoSpaceDN w:val="0"/>
              <w:rPr>
                <w:lang w:eastAsia="en-US"/>
              </w:rPr>
            </w:pPr>
            <w:r>
              <w:rPr>
                <w:lang w:eastAsia="en-US"/>
              </w:rPr>
              <w:t>《微型计算机能效限定值及能效等级》（GB28380）</w:t>
            </w:r>
          </w:p>
        </w:tc>
      </w:tr>
      <w:tr w14:paraId="43AFC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Borders>
              <w:bottom w:val="nil"/>
            </w:tcBorders>
            <w:tcMar>
              <w:top w:w="57" w:type="dxa"/>
              <w:left w:w="57" w:type="dxa"/>
              <w:bottom w:w="57" w:type="dxa"/>
              <w:right w:w="57" w:type="dxa"/>
            </w:tcMar>
            <w:vAlign w:val="center"/>
          </w:tcPr>
          <w:p w14:paraId="10F41ADC">
            <w:pPr>
              <w:autoSpaceDE w:val="0"/>
              <w:autoSpaceDN w:val="0"/>
              <w:rPr>
                <w:lang w:eastAsia="en-US"/>
              </w:rPr>
            </w:pPr>
            <w:r>
              <w:rPr>
                <w:lang w:eastAsia="en-US"/>
              </w:rPr>
              <w:t>2</w:t>
            </w:r>
          </w:p>
        </w:tc>
        <w:tc>
          <w:tcPr>
            <w:tcW w:w="1286" w:type="dxa"/>
            <w:vMerge w:val="restart"/>
            <w:tcBorders>
              <w:bottom w:val="nil"/>
            </w:tcBorders>
            <w:tcMar>
              <w:top w:w="57" w:type="dxa"/>
              <w:left w:w="57" w:type="dxa"/>
              <w:bottom w:w="57" w:type="dxa"/>
              <w:right w:w="57" w:type="dxa"/>
            </w:tcMar>
            <w:vAlign w:val="center"/>
          </w:tcPr>
          <w:p w14:paraId="7FB71E25">
            <w:pPr>
              <w:autoSpaceDE w:val="0"/>
              <w:autoSpaceDN w:val="0"/>
              <w:rPr>
                <w:lang w:eastAsia="en-US"/>
              </w:rPr>
            </w:pPr>
            <w:r>
              <w:rPr>
                <w:lang w:eastAsia="en-US"/>
              </w:rPr>
              <w:t>A020106输入输出设备</w:t>
            </w:r>
          </w:p>
        </w:tc>
        <w:tc>
          <w:tcPr>
            <w:tcW w:w="1986" w:type="dxa"/>
            <w:vMerge w:val="restart"/>
            <w:tcBorders>
              <w:bottom w:val="nil"/>
            </w:tcBorders>
            <w:tcMar>
              <w:top w:w="57" w:type="dxa"/>
              <w:left w:w="57" w:type="dxa"/>
              <w:bottom w:w="57" w:type="dxa"/>
              <w:right w:w="57" w:type="dxa"/>
            </w:tcMar>
            <w:vAlign w:val="center"/>
          </w:tcPr>
          <w:p w14:paraId="2F0C626F">
            <w:pPr>
              <w:autoSpaceDE w:val="0"/>
              <w:autoSpaceDN w:val="0"/>
              <w:rPr>
                <w:lang w:eastAsia="en-US"/>
              </w:rPr>
            </w:pPr>
            <w:r>
              <w:rPr>
                <w:lang w:eastAsia="en-US"/>
              </w:rPr>
              <w:t>A02010601打印设备</w:t>
            </w:r>
          </w:p>
        </w:tc>
        <w:tc>
          <w:tcPr>
            <w:tcW w:w="2113" w:type="dxa"/>
            <w:tcMar>
              <w:top w:w="57" w:type="dxa"/>
              <w:left w:w="57" w:type="dxa"/>
              <w:bottom w:w="57" w:type="dxa"/>
              <w:right w:w="57" w:type="dxa"/>
            </w:tcMar>
            <w:vAlign w:val="center"/>
          </w:tcPr>
          <w:p w14:paraId="092912DF">
            <w:pPr>
              <w:autoSpaceDE w:val="0"/>
              <w:autoSpaceDN w:val="0"/>
              <w:rPr>
                <w:lang w:eastAsia="en-US"/>
              </w:rPr>
            </w:pPr>
            <w:r>
              <w:rPr>
                <w:lang w:eastAsia="en-US"/>
              </w:rPr>
              <w:t>A0201060101喷墨打印机</w:t>
            </w:r>
          </w:p>
        </w:tc>
        <w:tc>
          <w:tcPr>
            <w:tcW w:w="3278" w:type="dxa"/>
            <w:tcMar>
              <w:top w:w="57" w:type="dxa"/>
              <w:left w:w="57" w:type="dxa"/>
              <w:bottom w:w="57" w:type="dxa"/>
              <w:right w:w="57" w:type="dxa"/>
            </w:tcMar>
            <w:vAlign w:val="center"/>
          </w:tcPr>
          <w:p w14:paraId="07C5A0A0">
            <w:pPr>
              <w:autoSpaceDE w:val="0"/>
              <w:autoSpaceDN w:val="0"/>
              <w:rPr>
                <w:lang w:eastAsia="en-US"/>
              </w:rPr>
            </w:pPr>
            <w:r>
              <w:rPr>
                <w:lang w:eastAsia="en-US"/>
              </w:rPr>
              <w:t>《复印机、打印机和传真机能效限定值及能效等级》（GB21521）</w:t>
            </w:r>
          </w:p>
        </w:tc>
      </w:tr>
      <w:tr w14:paraId="7637A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bottom w:val="nil"/>
            </w:tcBorders>
            <w:tcMar>
              <w:top w:w="57" w:type="dxa"/>
              <w:left w:w="57" w:type="dxa"/>
              <w:bottom w:w="57" w:type="dxa"/>
              <w:right w:w="57" w:type="dxa"/>
            </w:tcMar>
            <w:vAlign w:val="center"/>
          </w:tcPr>
          <w:p w14:paraId="48CBB180">
            <w:pPr>
              <w:autoSpaceDE w:val="0"/>
              <w:autoSpaceDN w:val="0"/>
              <w:rPr>
                <w:lang w:eastAsia="en-US"/>
              </w:rPr>
            </w:pPr>
          </w:p>
        </w:tc>
        <w:tc>
          <w:tcPr>
            <w:tcW w:w="1286" w:type="dxa"/>
            <w:vMerge w:val="continue"/>
            <w:tcBorders>
              <w:top w:val="nil"/>
              <w:bottom w:val="nil"/>
            </w:tcBorders>
            <w:tcMar>
              <w:top w:w="57" w:type="dxa"/>
              <w:left w:w="57" w:type="dxa"/>
              <w:bottom w:w="57" w:type="dxa"/>
              <w:right w:w="57" w:type="dxa"/>
            </w:tcMar>
            <w:vAlign w:val="center"/>
          </w:tcPr>
          <w:p w14:paraId="496548C0">
            <w:pPr>
              <w:autoSpaceDE w:val="0"/>
              <w:autoSpaceDN w:val="0"/>
              <w:rPr>
                <w:lang w:eastAsia="en-US"/>
              </w:rPr>
            </w:pPr>
          </w:p>
        </w:tc>
        <w:tc>
          <w:tcPr>
            <w:tcW w:w="1986" w:type="dxa"/>
            <w:vMerge w:val="continue"/>
            <w:tcBorders>
              <w:top w:val="nil"/>
              <w:bottom w:val="nil"/>
            </w:tcBorders>
            <w:tcMar>
              <w:top w:w="57" w:type="dxa"/>
              <w:left w:w="57" w:type="dxa"/>
              <w:bottom w:w="57" w:type="dxa"/>
              <w:right w:w="57" w:type="dxa"/>
            </w:tcMar>
            <w:vAlign w:val="center"/>
          </w:tcPr>
          <w:p w14:paraId="4DA4D201">
            <w:pPr>
              <w:autoSpaceDE w:val="0"/>
              <w:autoSpaceDN w:val="0"/>
              <w:rPr>
                <w:lang w:eastAsia="en-US"/>
              </w:rPr>
            </w:pPr>
          </w:p>
        </w:tc>
        <w:tc>
          <w:tcPr>
            <w:tcW w:w="2113" w:type="dxa"/>
            <w:tcMar>
              <w:top w:w="57" w:type="dxa"/>
              <w:left w:w="57" w:type="dxa"/>
              <w:bottom w:w="57" w:type="dxa"/>
              <w:right w:w="57" w:type="dxa"/>
            </w:tcMar>
            <w:vAlign w:val="center"/>
          </w:tcPr>
          <w:p w14:paraId="47194B8D">
            <w:pPr>
              <w:autoSpaceDE w:val="0"/>
              <w:autoSpaceDN w:val="0"/>
              <w:rPr>
                <w:lang w:eastAsia="en-US"/>
              </w:rPr>
            </w:pPr>
            <w:r>
              <w:rPr>
                <w:lang w:eastAsia="en-US"/>
              </w:rPr>
              <w:t>★A0201060102激光打印机</w:t>
            </w:r>
          </w:p>
        </w:tc>
        <w:tc>
          <w:tcPr>
            <w:tcW w:w="3278" w:type="dxa"/>
            <w:tcMar>
              <w:top w:w="57" w:type="dxa"/>
              <w:left w:w="57" w:type="dxa"/>
              <w:bottom w:w="57" w:type="dxa"/>
              <w:right w:w="57" w:type="dxa"/>
            </w:tcMar>
            <w:vAlign w:val="center"/>
          </w:tcPr>
          <w:p w14:paraId="30743C3C">
            <w:pPr>
              <w:autoSpaceDE w:val="0"/>
              <w:autoSpaceDN w:val="0"/>
              <w:rPr>
                <w:lang w:eastAsia="en-US"/>
              </w:rPr>
            </w:pPr>
            <w:r>
              <w:rPr>
                <w:lang w:eastAsia="en-US"/>
              </w:rPr>
              <w:t>《复印机、打印机和传真机能效限定值及能效等级》（GB21521）</w:t>
            </w:r>
          </w:p>
        </w:tc>
      </w:tr>
      <w:tr w14:paraId="576F0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bottom w:val="nil"/>
            </w:tcBorders>
            <w:tcMar>
              <w:top w:w="57" w:type="dxa"/>
              <w:left w:w="57" w:type="dxa"/>
              <w:bottom w:w="57" w:type="dxa"/>
              <w:right w:w="57" w:type="dxa"/>
            </w:tcMar>
            <w:vAlign w:val="center"/>
          </w:tcPr>
          <w:p w14:paraId="4FDDF244">
            <w:pPr>
              <w:autoSpaceDE w:val="0"/>
              <w:autoSpaceDN w:val="0"/>
              <w:rPr>
                <w:lang w:eastAsia="en-US"/>
              </w:rPr>
            </w:pPr>
          </w:p>
        </w:tc>
        <w:tc>
          <w:tcPr>
            <w:tcW w:w="1286" w:type="dxa"/>
            <w:vMerge w:val="continue"/>
            <w:tcBorders>
              <w:top w:val="nil"/>
              <w:bottom w:val="nil"/>
            </w:tcBorders>
            <w:tcMar>
              <w:top w:w="57" w:type="dxa"/>
              <w:left w:w="57" w:type="dxa"/>
              <w:bottom w:w="57" w:type="dxa"/>
              <w:right w:w="57" w:type="dxa"/>
            </w:tcMar>
            <w:vAlign w:val="center"/>
          </w:tcPr>
          <w:p w14:paraId="10A3F3F2">
            <w:pPr>
              <w:autoSpaceDE w:val="0"/>
              <w:autoSpaceDN w:val="0"/>
              <w:rPr>
                <w:lang w:eastAsia="en-US"/>
              </w:rPr>
            </w:pPr>
          </w:p>
        </w:tc>
        <w:tc>
          <w:tcPr>
            <w:tcW w:w="1986" w:type="dxa"/>
            <w:vMerge w:val="continue"/>
            <w:tcBorders>
              <w:top w:val="nil"/>
            </w:tcBorders>
            <w:tcMar>
              <w:top w:w="57" w:type="dxa"/>
              <w:left w:w="57" w:type="dxa"/>
              <w:bottom w:w="57" w:type="dxa"/>
              <w:right w:w="57" w:type="dxa"/>
            </w:tcMar>
            <w:vAlign w:val="center"/>
          </w:tcPr>
          <w:p w14:paraId="7CD24B33">
            <w:pPr>
              <w:autoSpaceDE w:val="0"/>
              <w:autoSpaceDN w:val="0"/>
              <w:rPr>
                <w:lang w:eastAsia="en-US"/>
              </w:rPr>
            </w:pPr>
          </w:p>
        </w:tc>
        <w:tc>
          <w:tcPr>
            <w:tcW w:w="2113" w:type="dxa"/>
            <w:tcMar>
              <w:top w:w="57" w:type="dxa"/>
              <w:left w:w="57" w:type="dxa"/>
              <w:bottom w:w="57" w:type="dxa"/>
              <w:right w:w="57" w:type="dxa"/>
            </w:tcMar>
            <w:vAlign w:val="center"/>
          </w:tcPr>
          <w:p w14:paraId="2A9BDDE3">
            <w:pPr>
              <w:autoSpaceDE w:val="0"/>
              <w:autoSpaceDN w:val="0"/>
              <w:rPr>
                <w:lang w:eastAsia="en-US"/>
              </w:rPr>
            </w:pPr>
            <w:r>
              <w:rPr>
                <w:lang w:eastAsia="en-US"/>
              </w:rPr>
              <w:t>★A0201060104针式打印机</w:t>
            </w:r>
          </w:p>
        </w:tc>
        <w:tc>
          <w:tcPr>
            <w:tcW w:w="3278" w:type="dxa"/>
            <w:tcMar>
              <w:top w:w="57" w:type="dxa"/>
              <w:left w:w="57" w:type="dxa"/>
              <w:bottom w:w="57" w:type="dxa"/>
              <w:right w:w="57" w:type="dxa"/>
            </w:tcMar>
            <w:vAlign w:val="center"/>
          </w:tcPr>
          <w:p w14:paraId="389C18C5">
            <w:pPr>
              <w:autoSpaceDE w:val="0"/>
              <w:autoSpaceDN w:val="0"/>
              <w:rPr>
                <w:lang w:eastAsia="en-US"/>
              </w:rPr>
            </w:pPr>
            <w:r>
              <w:rPr>
                <w:lang w:eastAsia="en-US"/>
              </w:rPr>
              <w:t>《复印机、打印机和传真机能效限定值及能效等级》（GB21521）</w:t>
            </w:r>
          </w:p>
        </w:tc>
      </w:tr>
      <w:tr w14:paraId="6045D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bottom w:val="nil"/>
            </w:tcBorders>
            <w:tcMar>
              <w:top w:w="57" w:type="dxa"/>
              <w:left w:w="57" w:type="dxa"/>
              <w:bottom w:w="57" w:type="dxa"/>
              <w:right w:w="57" w:type="dxa"/>
            </w:tcMar>
            <w:vAlign w:val="center"/>
          </w:tcPr>
          <w:p w14:paraId="5949C053">
            <w:pPr>
              <w:autoSpaceDE w:val="0"/>
              <w:autoSpaceDN w:val="0"/>
              <w:rPr>
                <w:lang w:eastAsia="en-US"/>
              </w:rPr>
            </w:pPr>
          </w:p>
        </w:tc>
        <w:tc>
          <w:tcPr>
            <w:tcW w:w="1286" w:type="dxa"/>
            <w:vMerge w:val="continue"/>
            <w:tcBorders>
              <w:top w:val="nil"/>
              <w:bottom w:val="nil"/>
            </w:tcBorders>
            <w:tcMar>
              <w:top w:w="57" w:type="dxa"/>
              <w:left w:w="57" w:type="dxa"/>
              <w:bottom w:w="57" w:type="dxa"/>
              <w:right w:w="57" w:type="dxa"/>
            </w:tcMar>
            <w:vAlign w:val="center"/>
          </w:tcPr>
          <w:p w14:paraId="7D6428C9">
            <w:pPr>
              <w:autoSpaceDE w:val="0"/>
              <w:autoSpaceDN w:val="0"/>
              <w:rPr>
                <w:lang w:eastAsia="en-US"/>
              </w:rPr>
            </w:pPr>
          </w:p>
        </w:tc>
        <w:tc>
          <w:tcPr>
            <w:tcW w:w="1986" w:type="dxa"/>
            <w:tcMar>
              <w:top w:w="57" w:type="dxa"/>
              <w:left w:w="57" w:type="dxa"/>
              <w:bottom w:w="57" w:type="dxa"/>
              <w:right w:w="57" w:type="dxa"/>
            </w:tcMar>
            <w:vAlign w:val="center"/>
          </w:tcPr>
          <w:p w14:paraId="067D91CC">
            <w:pPr>
              <w:autoSpaceDE w:val="0"/>
              <w:autoSpaceDN w:val="0"/>
              <w:rPr>
                <w:lang w:eastAsia="en-US"/>
              </w:rPr>
            </w:pPr>
            <w:r>
              <w:rPr>
                <w:lang w:eastAsia="en-US"/>
              </w:rPr>
              <w:t>A02010604显示设备</w:t>
            </w:r>
          </w:p>
        </w:tc>
        <w:tc>
          <w:tcPr>
            <w:tcW w:w="2113" w:type="dxa"/>
            <w:tcMar>
              <w:top w:w="57" w:type="dxa"/>
              <w:left w:w="57" w:type="dxa"/>
              <w:bottom w:w="57" w:type="dxa"/>
              <w:right w:w="57" w:type="dxa"/>
            </w:tcMar>
            <w:vAlign w:val="center"/>
          </w:tcPr>
          <w:p w14:paraId="1A4EEC72">
            <w:pPr>
              <w:autoSpaceDE w:val="0"/>
              <w:autoSpaceDN w:val="0"/>
              <w:rPr>
                <w:lang w:eastAsia="en-US"/>
              </w:rPr>
            </w:pPr>
            <w:r>
              <w:rPr>
                <w:lang w:eastAsia="en-US"/>
              </w:rPr>
              <w:t>★A0201060401液晶显示器</w:t>
            </w:r>
          </w:p>
        </w:tc>
        <w:tc>
          <w:tcPr>
            <w:tcW w:w="3278" w:type="dxa"/>
            <w:tcMar>
              <w:top w:w="57" w:type="dxa"/>
              <w:left w:w="57" w:type="dxa"/>
              <w:bottom w:w="57" w:type="dxa"/>
              <w:right w:w="57" w:type="dxa"/>
            </w:tcMar>
            <w:vAlign w:val="center"/>
          </w:tcPr>
          <w:p w14:paraId="60D180C4">
            <w:pPr>
              <w:autoSpaceDE w:val="0"/>
              <w:autoSpaceDN w:val="0"/>
              <w:rPr>
                <w:lang w:eastAsia="en-US"/>
              </w:rPr>
            </w:pPr>
            <w:r>
              <w:rPr>
                <w:lang w:eastAsia="en-US"/>
              </w:rPr>
              <w:t>《计算机显示器能效限定值及能效等级》（GB21520）</w:t>
            </w:r>
          </w:p>
        </w:tc>
      </w:tr>
      <w:tr w14:paraId="3A59E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tcBorders>
            <w:tcMar>
              <w:top w:w="57" w:type="dxa"/>
              <w:left w:w="57" w:type="dxa"/>
              <w:bottom w:w="57" w:type="dxa"/>
              <w:right w:w="57" w:type="dxa"/>
            </w:tcMar>
            <w:vAlign w:val="center"/>
          </w:tcPr>
          <w:p w14:paraId="726D77E6">
            <w:pPr>
              <w:autoSpaceDE w:val="0"/>
              <w:autoSpaceDN w:val="0"/>
              <w:rPr>
                <w:lang w:eastAsia="en-US"/>
              </w:rPr>
            </w:pPr>
          </w:p>
        </w:tc>
        <w:tc>
          <w:tcPr>
            <w:tcW w:w="1286" w:type="dxa"/>
            <w:vMerge w:val="continue"/>
            <w:tcBorders>
              <w:top w:val="nil"/>
            </w:tcBorders>
            <w:tcMar>
              <w:top w:w="57" w:type="dxa"/>
              <w:left w:w="57" w:type="dxa"/>
              <w:bottom w:w="57" w:type="dxa"/>
              <w:right w:w="57" w:type="dxa"/>
            </w:tcMar>
            <w:vAlign w:val="center"/>
          </w:tcPr>
          <w:p w14:paraId="6C9DB8E6">
            <w:pPr>
              <w:autoSpaceDE w:val="0"/>
              <w:autoSpaceDN w:val="0"/>
              <w:rPr>
                <w:lang w:eastAsia="en-US"/>
              </w:rPr>
            </w:pPr>
          </w:p>
        </w:tc>
        <w:tc>
          <w:tcPr>
            <w:tcW w:w="1986" w:type="dxa"/>
            <w:tcMar>
              <w:top w:w="57" w:type="dxa"/>
              <w:left w:w="57" w:type="dxa"/>
              <w:bottom w:w="57" w:type="dxa"/>
              <w:right w:w="57" w:type="dxa"/>
            </w:tcMar>
            <w:vAlign w:val="center"/>
          </w:tcPr>
          <w:p w14:paraId="79CB439E">
            <w:pPr>
              <w:autoSpaceDE w:val="0"/>
              <w:autoSpaceDN w:val="0"/>
              <w:rPr>
                <w:lang w:eastAsia="en-US"/>
              </w:rPr>
            </w:pPr>
            <w:r>
              <w:rPr>
                <w:lang w:eastAsia="en-US"/>
              </w:rPr>
              <w:t>A02010609图形图像输入设备</w:t>
            </w:r>
          </w:p>
        </w:tc>
        <w:tc>
          <w:tcPr>
            <w:tcW w:w="2113" w:type="dxa"/>
            <w:tcMar>
              <w:top w:w="57" w:type="dxa"/>
              <w:left w:w="57" w:type="dxa"/>
              <w:bottom w:w="57" w:type="dxa"/>
              <w:right w:w="57" w:type="dxa"/>
            </w:tcMar>
            <w:vAlign w:val="center"/>
          </w:tcPr>
          <w:p w14:paraId="05EDEC2E">
            <w:pPr>
              <w:autoSpaceDE w:val="0"/>
              <w:autoSpaceDN w:val="0"/>
              <w:rPr>
                <w:lang w:eastAsia="en-US"/>
              </w:rPr>
            </w:pPr>
            <w:r>
              <w:rPr>
                <w:lang w:eastAsia="en-US"/>
              </w:rPr>
              <w:t>A0201060901扫描仪</w:t>
            </w:r>
          </w:p>
        </w:tc>
        <w:tc>
          <w:tcPr>
            <w:tcW w:w="3278" w:type="dxa"/>
            <w:tcMar>
              <w:top w:w="57" w:type="dxa"/>
              <w:left w:w="57" w:type="dxa"/>
              <w:bottom w:w="57" w:type="dxa"/>
              <w:right w:w="57" w:type="dxa"/>
            </w:tcMar>
            <w:vAlign w:val="center"/>
          </w:tcPr>
          <w:p w14:paraId="138A43DB">
            <w:pPr>
              <w:autoSpaceDE w:val="0"/>
              <w:autoSpaceDN w:val="0"/>
              <w:rPr>
                <w:lang w:eastAsia="en-US"/>
              </w:rPr>
            </w:pPr>
            <w:r>
              <w:rPr>
                <w:lang w:eastAsia="en-US"/>
              </w:rPr>
              <w:t>参照《复印机、打印机和传真机能效限定值及能效等级》（GB21521）中打印速度为15页/分的针式打印机相关要求</w:t>
            </w:r>
          </w:p>
        </w:tc>
      </w:tr>
      <w:tr w14:paraId="00EAA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2571EA66">
            <w:pPr>
              <w:autoSpaceDE w:val="0"/>
              <w:autoSpaceDN w:val="0"/>
              <w:rPr>
                <w:lang w:eastAsia="en-US"/>
              </w:rPr>
            </w:pPr>
            <w:r>
              <w:rPr>
                <w:lang w:eastAsia="en-US"/>
              </w:rPr>
              <w:t>3</w:t>
            </w:r>
          </w:p>
        </w:tc>
        <w:tc>
          <w:tcPr>
            <w:tcW w:w="1286" w:type="dxa"/>
            <w:tcMar>
              <w:top w:w="57" w:type="dxa"/>
              <w:left w:w="57" w:type="dxa"/>
              <w:bottom w:w="57" w:type="dxa"/>
              <w:right w:w="57" w:type="dxa"/>
            </w:tcMar>
            <w:vAlign w:val="center"/>
          </w:tcPr>
          <w:p w14:paraId="1E3A1456">
            <w:pPr>
              <w:autoSpaceDE w:val="0"/>
              <w:autoSpaceDN w:val="0"/>
              <w:rPr>
                <w:lang w:eastAsia="en-US"/>
              </w:rPr>
            </w:pPr>
            <w:r>
              <w:rPr>
                <w:lang w:eastAsia="en-US"/>
              </w:rPr>
              <w:t>A020202投影仪</w:t>
            </w:r>
          </w:p>
        </w:tc>
        <w:tc>
          <w:tcPr>
            <w:tcW w:w="1986" w:type="dxa"/>
            <w:tcMar>
              <w:top w:w="57" w:type="dxa"/>
              <w:left w:w="57" w:type="dxa"/>
              <w:bottom w:w="57" w:type="dxa"/>
              <w:right w:w="57" w:type="dxa"/>
            </w:tcMar>
            <w:vAlign w:val="center"/>
          </w:tcPr>
          <w:p w14:paraId="352AF372">
            <w:pPr>
              <w:autoSpaceDE w:val="0"/>
              <w:autoSpaceDN w:val="0"/>
              <w:rPr>
                <w:lang w:eastAsia="en-US"/>
              </w:rPr>
            </w:pPr>
          </w:p>
        </w:tc>
        <w:tc>
          <w:tcPr>
            <w:tcW w:w="2113" w:type="dxa"/>
            <w:tcMar>
              <w:top w:w="57" w:type="dxa"/>
              <w:left w:w="57" w:type="dxa"/>
              <w:bottom w:w="57" w:type="dxa"/>
              <w:right w:w="57" w:type="dxa"/>
            </w:tcMar>
            <w:vAlign w:val="center"/>
          </w:tcPr>
          <w:p w14:paraId="4BCA2BD6">
            <w:pPr>
              <w:autoSpaceDE w:val="0"/>
              <w:autoSpaceDN w:val="0"/>
              <w:rPr>
                <w:lang w:eastAsia="en-US"/>
              </w:rPr>
            </w:pPr>
          </w:p>
        </w:tc>
        <w:tc>
          <w:tcPr>
            <w:tcW w:w="3278" w:type="dxa"/>
            <w:tcMar>
              <w:top w:w="57" w:type="dxa"/>
              <w:left w:w="57" w:type="dxa"/>
              <w:bottom w:w="57" w:type="dxa"/>
              <w:right w:w="57" w:type="dxa"/>
            </w:tcMar>
            <w:vAlign w:val="center"/>
          </w:tcPr>
          <w:p w14:paraId="26009F43">
            <w:pPr>
              <w:autoSpaceDE w:val="0"/>
              <w:autoSpaceDN w:val="0"/>
              <w:rPr>
                <w:lang w:eastAsia="en-US"/>
              </w:rPr>
            </w:pPr>
            <w:r>
              <w:rPr>
                <w:lang w:eastAsia="en-US"/>
              </w:rPr>
              <w:t>《投影机能效限定值及能效等级》（GB32028）</w:t>
            </w:r>
          </w:p>
        </w:tc>
      </w:tr>
      <w:tr w14:paraId="2FC1E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44A686AF">
            <w:pPr>
              <w:autoSpaceDE w:val="0"/>
              <w:autoSpaceDN w:val="0"/>
              <w:rPr>
                <w:lang w:eastAsia="en-US"/>
              </w:rPr>
            </w:pPr>
            <w:r>
              <w:rPr>
                <w:lang w:eastAsia="en-US"/>
              </w:rPr>
              <w:t>4</w:t>
            </w:r>
          </w:p>
        </w:tc>
        <w:tc>
          <w:tcPr>
            <w:tcW w:w="1286" w:type="dxa"/>
            <w:tcMar>
              <w:top w:w="57" w:type="dxa"/>
              <w:left w:w="57" w:type="dxa"/>
              <w:bottom w:w="57" w:type="dxa"/>
              <w:right w:w="57" w:type="dxa"/>
            </w:tcMar>
            <w:vAlign w:val="center"/>
          </w:tcPr>
          <w:p w14:paraId="4389D07A">
            <w:pPr>
              <w:autoSpaceDE w:val="0"/>
              <w:autoSpaceDN w:val="0"/>
              <w:rPr>
                <w:lang w:eastAsia="en-US"/>
              </w:rPr>
            </w:pPr>
            <w:r>
              <w:rPr>
                <w:lang w:eastAsia="en-US"/>
              </w:rPr>
              <w:t>A020204多功能一体机</w:t>
            </w:r>
          </w:p>
        </w:tc>
        <w:tc>
          <w:tcPr>
            <w:tcW w:w="1986" w:type="dxa"/>
            <w:tcMar>
              <w:top w:w="57" w:type="dxa"/>
              <w:left w:w="57" w:type="dxa"/>
              <w:bottom w:w="57" w:type="dxa"/>
              <w:right w:w="57" w:type="dxa"/>
            </w:tcMar>
            <w:vAlign w:val="center"/>
          </w:tcPr>
          <w:p w14:paraId="190FA2A7">
            <w:pPr>
              <w:autoSpaceDE w:val="0"/>
              <w:autoSpaceDN w:val="0"/>
              <w:rPr>
                <w:lang w:eastAsia="en-US"/>
              </w:rPr>
            </w:pPr>
          </w:p>
        </w:tc>
        <w:tc>
          <w:tcPr>
            <w:tcW w:w="2113" w:type="dxa"/>
            <w:tcMar>
              <w:top w:w="57" w:type="dxa"/>
              <w:left w:w="57" w:type="dxa"/>
              <w:bottom w:w="57" w:type="dxa"/>
              <w:right w:w="57" w:type="dxa"/>
            </w:tcMar>
            <w:vAlign w:val="center"/>
          </w:tcPr>
          <w:p w14:paraId="07DF9B57">
            <w:pPr>
              <w:autoSpaceDE w:val="0"/>
              <w:autoSpaceDN w:val="0"/>
              <w:rPr>
                <w:lang w:eastAsia="en-US"/>
              </w:rPr>
            </w:pPr>
          </w:p>
        </w:tc>
        <w:tc>
          <w:tcPr>
            <w:tcW w:w="3278" w:type="dxa"/>
            <w:tcMar>
              <w:top w:w="57" w:type="dxa"/>
              <w:left w:w="57" w:type="dxa"/>
              <w:bottom w:w="57" w:type="dxa"/>
              <w:right w:w="57" w:type="dxa"/>
            </w:tcMar>
            <w:vAlign w:val="center"/>
          </w:tcPr>
          <w:p w14:paraId="285714B3">
            <w:pPr>
              <w:autoSpaceDE w:val="0"/>
              <w:autoSpaceDN w:val="0"/>
              <w:rPr>
                <w:lang w:eastAsia="en-US"/>
              </w:rPr>
            </w:pPr>
            <w:r>
              <w:rPr>
                <w:lang w:eastAsia="en-US"/>
              </w:rPr>
              <w:t>《复印机、打印机和传真机能效限定值及能效等级》（GB21521）</w:t>
            </w:r>
          </w:p>
        </w:tc>
      </w:tr>
      <w:tr w14:paraId="25595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3C651BCA">
            <w:pPr>
              <w:autoSpaceDE w:val="0"/>
              <w:autoSpaceDN w:val="0"/>
              <w:rPr>
                <w:lang w:eastAsia="en-US"/>
              </w:rPr>
            </w:pPr>
            <w:r>
              <w:rPr>
                <w:lang w:eastAsia="en-US"/>
              </w:rPr>
              <w:t>5</w:t>
            </w:r>
          </w:p>
        </w:tc>
        <w:tc>
          <w:tcPr>
            <w:tcW w:w="1286" w:type="dxa"/>
            <w:tcMar>
              <w:top w:w="57" w:type="dxa"/>
              <w:left w:w="57" w:type="dxa"/>
              <w:bottom w:w="57" w:type="dxa"/>
              <w:right w:w="57" w:type="dxa"/>
            </w:tcMar>
            <w:vAlign w:val="center"/>
          </w:tcPr>
          <w:p w14:paraId="0DE7E755">
            <w:pPr>
              <w:autoSpaceDE w:val="0"/>
              <w:autoSpaceDN w:val="0"/>
              <w:rPr>
                <w:lang w:eastAsia="en-US"/>
              </w:rPr>
            </w:pPr>
            <w:r>
              <w:rPr>
                <w:lang w:eastAsia="en-US"/>
              </w:rPr>
              <w:t>A020519泵</w:t>
            </w:r>
          </w:p>
        </w:tc>
        <w:tc>
          <w:tcPr>
            <w:tcW w:w="1986" w:type="dxa"/>
            <w:tcMar>
              <w:top w:w="57" w:type="dxa"/>
              <w:left w:w="57" w:type="dxa"/>
              <w:bottom w:w="57" w:type="dxa"/>
              <w:right w:w="57" w:type="dxa"/>
            </w:tcMar>
            <w:vAlign w:val="center"/>
          </w:tcPr>
          <w:p w14:paraId="14A25E48">
            <w:pPr>
              <w:autoSpaceDE w:val="0"/>
              <w:autoSpaceDN w:val="0"/>
              <w:rPr>
                <w:lang w:eastAsia="en-US"/>
              </w:rPr>
            </w:pPr>
            <w:r>
              <w:rPr>
                <w:lang w:eastAsia="en-US"/>
              </w:rPr>
              <w:t>A02051901离心泵</w:t>
            </w:r>
          </w:p>
        </w:tc>
        <w:tc>
          <w:tcPr>
            <w:tcW w:w="2113" w:type="dxa"/>
            <w:tcMar>
              <w:top w:w="57" w:type="dxa"/>
              <w:left w:w="57" w:type="dxa"/>
              <w:bottom w:w="57" w:type="dxa"/>
              <w:right w:w="57" w:type="dxa"/>
            </w:tcMar>
            <w:vAlign w:val="center"/>
          </w:tcPr>
          <w:p w14:paraId="34079EB0">
            <w:pPr>
              <w:autoSpaceDE w:val="0"/>
              <w:autoSpaceDN w:val="0"/>
              <w:rPr>
                <w:lang w:eastAsia="en-US"/>
              </w:rPr>
            </w:pPr>
          </w:p>
        </w:tc>
        <w:tc>
          <w:tcPr>
            <w:tcW w:w="3278" w:type="dxa"/>
            <w:tcMar>
              <w:top w:w="57" w:type="dxa"/>
              <w:left w:w="57" w:type="dxa"/>
              <w:bottom w:w="57" w:type="dxa"/>
              <w:right w:w="57" w:type="dxa"/>
            </w:tcMar>
            <w:vAlign w:val="center"/>
          </w:tcPr>
          <w:p w14:paraId="235F9810">
            <w:pPr>
              <w:autoSpaceDE w:val="0"/>
              <w:autoSpaceDN w:val="0"/>
              <w:rPr>
                <w:lang w:eastAsia="en-US"/>
              </w:rPr>
            </w:pPr>
            <w:r>
              <w:rPr>
                <w:lang w:eastAsia="en-US"/>
              </w:rPr>
              <w:t>《清水离心泵能效限定值及节能评价值》（GB19762）</w:t>
            </w:r>
          </w:p>
        </w:tc>
      </w:tr>
      <w:tr w14:paraId="43DAD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Mar>
              <w:top w:w="57" w:type="dxa"/>
              <w:left w:w="57" w:type="dxa"/>
              <w:bottom w:w="57" w:type="dxa"/>
              <w:right w:w="57" w:type="dxa"/>
            </w:tcMar>
            <w:vAlign w:val="center"/>
          </w:tcPr>
          <w:p w14:paraId="6F035061">
            <w:pPr>
              <w:autoSpaceDE w:val="0"/>
              <w:autoSpaceDN w:val="0"/>
              <w:rPr>
                <w:lang w:eastAsia="en-US"/>
              </w:rPr>
            </w:pPr>
            <w:r>
              <w:rPr>
                <w:lang w:eastAsia="en-US"/>
              </w:rPr>
              <w:t>6</w:t>
            </w:r>
          </w:p>
        </w:tc>
        <w:tc>
          <w:tcPr>
            <w:tcW w:w="1286" w:type="dxa"/>
            <w:vMerge w:val="restart"/>
            <w:tcMar>
              <w:top w:w="57" w:type="dxa"/>
              <w:left w:w="57" w:type="dxa"/>
              <w:bottom w:w="57" w:type="dxa"/>
              <w:right w:w="57" w:type="dxa"/>
            </w:tcMar>
            <w:vAlign w:val="center"/>
          </w:tcPr>
          <w:p w14:paraId="6D2F8D99">
            <w:pPr>
              <w:autoSpaceDE w:val="0"/>
              <w:autoSpaceDN w:val="0"/>
              <w:rPr>
                <w:lang w:eastAsia="en-US"/>
              </w:rPr>
            </w:pPr>
            <w:r>
              <w:rPr>
                <w:lang w:eastAsia="en-US"/>
              </w:rPr>
              <w:t>A020523制冷空调设备</w:t>
            </w:r>
          </w:p>
        </w:tc>
        <w:tc>
          <w:tcPr>
            <w:tcW w:w="1986" w:type="dxa"/>
            <w:vMerge w:val="restart"/>
            <w:tcMar>
              <w:top w:w="57" w:type="dxa"/>
              <w:left w:w="57" w:type="dxa"/>
              <w:bottom w:w="57" w:type="dxa"/>
              <w:right w:w="57" w:type="dxa"/>
            </w:tcMar>
            <w:vAlign w:val="center"/>
          </w:tcPr>
          <w:p w14:paraId="54582A3B">
            <w:pPr>
              <w:autoSpaceDE w:val="0"/>
              <w:autoSpaceDN w:val="0"/>
              <w:rPr>
                <w:lang w:eastAsia="en-US"/>
              </w:rPr>
            </w:pPr>
            <w:r>
              <w:rPr>
                <w:lang w:eastAsia="en-US"/>
              </w:rPr>
              <w:t>★A02052301制冷压缩机</w:t>
            </w:r>
          </w:p>
        </w:tc>
        <w:tc>
          <w:tcPr>
            <w:tcW w:w="2113" w:type="dxa"/>
            <w:tcMar>
              <w:top w:w="57" w:type="dxa"/>
              <w:left w:w="57" w:type="dxa"/>
              <w:bottom w:w="57" w:type="dxa"/>
              <w:right w:w="57" w:type="dxa"/>
            </w:tcMar>
            <w:vAlign w:val="center"/>
          </w:tcPr>
          <w:p w14:paraId="5558F8D1">
            <w:pPr>
              <w:autoSpaceDE w:val="0"/>
              <w:autoSpaceDN w:val="0"/>
              <w:rPr>
                <w:lang w:eastAsia="en-US"/>
              </w:rPr>
            </w:pPr>
            <w:r>
              <w:rPr>
                <w:lang w:eastAsia="en-US"/>
              </w:rPr>
              <w:t>冷水机组</w:t>
            </w:r>
          </w:p>
        </w:tc>
        <w:tc>
          <w:tcPr>
            <w:tcW w:w="3278" w:type="dxa"/>
            <w:tcMar>
              <w:top w:w="57" w:type="dxa"/>
              <w:left w:w="57" w:type="dxa"/>
              <w:bottom w:w="57" w:type="dxa"/>
              <w:right w:w="57" w:type="dxa"/>
            </w:tcMar>
            <w:vAlign w:val="center"/>
          </w:tcPr>
          <w:p w14:paraId="514E4C88">
            <w:pPr>
              <w:autoSpaceDE w:val="0"/>
              <w:autoSpaceDN w:val="0"/>
              <w:rPr>
                <w:lang w:eastAsia="en-US"/>
              </w:rPr>
            </w:pPr>
            <w:r>
              <w:rPr>
                <w:lang w:eastAsia="en-US"/>
              </w:rPr>
              <w:t>《冷水机组能效限定值及能效等级》（GB19577），《低环境温度空气源热泵（冷水）机组能效限定值及能效等级》（GB37480）</w:t>
            </w:r>
          </w:p>
        </w:tc>
      </w:tr>
      <w:tr w14:paraId="406F4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3DB9DAF9">
            <w:pPr>
              <w:autoSpaceDE w:val="0"/>
              <w:autoSpaceDN w:val="0"/>
              <w:rPr>
                <w:lang w:eastAsia="en-US"/>
              </w:rPr>
            </w:pPr>
          </w:p>
        </w:tc>
        <w:tc>
          <w:tcPr>
            <w:tcW w:w="1286" w:type="dxa"/>
            <w:vMerge w:val="continue"/>
            <w:tcMar>
              <w:top w:w="57" w:type="dxa"/>
              <w:left w:w="57" w:type="dxa"/>
              <w:bottom w:w="57" w:type="dxa"/>
              <w:right w:w="57" w:type="dxa"/>
            </w:tcMar>
            <w:vAlign w:val="center"/>
          </w:tcPr>
          <w:p w14:paraId="1E125628">
            <w:pPr>
              <w:autoSpaceDE w:val="0"/>
              <w:autoSpaceDN w:val="0"/>
              <w:rPr>
                <w:lang w:eastAsia="en-US"/>
              </w:rPr>
            </w:pPr>
          </w:p>
        </w:tc>
        <w:tc>
          <w:tcPr>
            <w:tcW w:w="1986" w:type="dxa"/>
            <w:vMerge w:val="continue"/>
            <w:tcMar>
              <w:top w:w="57" w:type="dxa"/>
              <w:left w:w="57" w:type="dxa"/>
              <w:bottom w:w="57" w:type="dxa"/>
              <w:right w:w="57" w:type="dxa"/>
            </w:tcMar>
            <w:vAlign w:val="center"/>
          </w:tcPr>
          <w:p w14:paraId="407FEBE3">
            <w:pPr>
              <w:autoSpaceDE w:val="0"/>
              <w:autoSpaceDN w:val="0"/>
              <w:rPr>
                <w:lang w:eastAsia="en-US"/>
              </w:rPr>
            </w:pPr>
          </w:p>
        </w:tc>
        <w:tc>
          <w:tcPr>
            <w:tcW w:w="2113" w:type="dxa"/>
            <w:tcMar>
              <w:top w:w="57" w:type="dxa"/>
              <w:left w:w="57" w:type="dxa"/>
              <w:bottom w:w="57" w:type="dxa"/>
              <w:right w:w="57" w:type="dxa"/>
            </w:tcMar>
            <w:vAlign w:val="center"/>
          </w:tcPr>
          <w:p w14:paraId="06893584">
            <w:pPr>
              <w:autoSpaceDE w:val="0"/>
              <w:autoSpaceDN w:val="0"/>
              <w:rPr>
                <w:lang w:eastAsia="en-US"/>
              </w:rPr>
            </w:pPr>
            <w:r>
              <w:rPr>
                <w:lang w:eastAsia="en-US"/>
              </w:rPr>
              <w:t>水源热泵机组</w:t>
            </w:r>
          </w:p>
        </w:tc>
        <w:tc>
          <w:tcPr>
            <w:tcW w:w="3278" w:type="dxa"/>
            <w:tcMar>
              <w:top w:w="57" w:type="dxa"/>
              <w:left w:w="57" w:type="dxa"/>
              <w:bottom w:w="57" w:type="dxa"/>
              <w:right w:w="57" w:type="dxa"/>
            </w:tcMar>
            <w:vAlign w:val="center"/>
          </w:tcPr>
          <w:p w14:paraId="58D6B875">
            <w:pPr>
              <w:autoSpaceDE w:val="0"/>
              <w:autoSpaceDN w:val="0"/>
              <w:rPr>
                <w:lang w:eastAsia="en-US"/>
              </w:rPr>
            </w:pPr>
            <w:r>
              <w:rPr>
                <w:lang w:eastAsia="en-US"/>
              </w:rPr>
              <w:t>《水（地）源热泵机组能效限定值及能效等级》（GB30721）</w:t>
            </w:r>
          </w:p>
        </w:tc>
      </w:tr>
      <w:tr w14:paraId="3274C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0709C90A">
            <w:pPr>
              <w:autoSpaceDE w:val="0"/>
              <w:autoSpaceDN w:val="0"/>
              <w:rPr>
                <w:lang w:eastAsia="en-US"/>
              </w:rPr>
            </w:pPr>
          </w:p>
        </w:tc>
        <w:tc>
          <w:tcPr>
            <w:tcW w:w="1286" w:type="dxa"/>
            <w:vMerge w:val="continue"/>
            <w:tcMar>
              <w:top w:w="57" w:type="dxa"/>
              <w:left w:w="57" w:type="dxa"/>
              <w:bottom w:w="57" w:type="dxa"/>
              <w:right w:w="57" w:type="dxa"/>
            </w:tcMar>
            <w:vAlign w:val="center"/>
          </w:tcPr>
          <w:p w14:paraId="1D723F01">
            <w:pPr>
              <w:autoSpaceDE w:val="0"/>
              <w:autoSpaceDN w:val="0"/>
              <w:rPr>
                <w:lang w:eastAsia="en-US"/>
              </w:rPr>
            </w:pPr>
          </w:p>
        </w:tc>
        <w:tc>
          <w:tcPr>
            <w:tcW w:w="1986" w:type="dxa"/>
            <w:vMerge w:val="continue"/>
            <w:tcMar>
              <w:top w:w="57" w:type="dxa"/>
              <w:left w:w="57" w:type="dxa"/>
              <w:bottom w:w="57" w:type="dxa"/>
              <w:right w:w="57" w:type="dxa"/>
            </w:tcMar>
            <w:vAlign w:val="center"/>
          </w:tcPr>
          <w:p w14:paraId="42E7CFF2">
            <w:pPr>
              <w:autoSpaceDE w:val="0"/>
              <w:autoSpaceDN w:val="0"/>
              <w:rPr>
                <w:lang w:eastAsia="en-US"/>
              </w:rPr>
            </w:pPr>
          </w:p>
        </w:tc>
        <w:tc>
          <w:tcPr>
            <w:tcW w:w="2113" w:type="dxa"/>
            <w:tcMar>
              <w:top w:w="57" w:type="dxa"/>
              <w:left w:w="57" w:type="dxa"/>
              <w:bottom w:w="57" w:type="dxa"/>
              <w:right w:w="57" w:type="dxa"/>
            </w:tcMar>
            <w:vAlign w:val="center"/>
          </w:tcPr>
          <w:p w14:paraId="522154CC">
            <w:pPr>
              <w:autoSpaceDE w:val="0"/>
              <w:autoSpaceDN w:val="0"/>
              <w:rPr>
                <w:lang w:eastAsia="en-US"/>
              </w:rPr>
            </w:pPr>
            <w:r>
              <w:rPr>
                <w:lang w:eastAsia="en-US"/>
              </w:rPr>
              <w:t>溴化锂吸收式冷水机组</w:t>
            </w:r>
          </w:p>
        </w:tc>
        <w:tc>
          <w:tcPr>
            <w:tcW w:w="3278" w:type="dxa"/>
            <w:tcMar>
              <w:top w:w="57" w:type="dxa"/>
              <w:left w:w="57" w:type="dxa"/>
              <w:bottom w:w="57" w:type="dxa"/>
              <w:right w:w="57" w:type="dxa"/>
            </w:tcMar>
            <w:vAlign w:val="center"/>
          </w:tcPr>
          <w:p w14:paraId="63BF06CD">
            <w:pPr>
              <w:autoSpaceDE w:val="0"/>
              <w:autoSpaceDN w:val="0"/>
              <w:rPr>
                <w:lang w:eastAsia="en-US"/>
              </w:rPr>
            </w:pPr>
            <w:r>
              <w:rPr>
                <w:lang w:eastAsia="en-US"/>
              </w:rPr>
              <w:t>《溴化锂吸收式冷水机组能效限定值及能效等级》（GB29540）</w:t>
            </w:r>
          </w:p>
        </w:tc>
      </w:tr>
      <w:tr w14:paraId="46D2D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45168252">
            <w:pPr>
              <w:autoSpaceDE w:val="0"/>
              <w:autoSpaceDN w:val="0"/>
              <w:rPr>
                <w:lang w:eastAsia="en-US"/>
              </w:rPr>
            </w:pPr>
          </w:p>
        </w:tc>
        <w:tc>
          <w:tcPr>
            <w:tcW w:w="1286" w:type="dxa"/>
            <w:vMerge w:val="continue"/>
            <w:tcMar>
              <w:top w:w="57" w:type="dxa"/>
              <w:left w:w="57" w:type="dxa"/>
              <w:bottom w:w="57" w:type="dxa"/>
              <w:right w:w="57" w:type="dxa"/>
            </w:tcMar>
            <w:vAlign w:val="center"/>
          </w:tcPr>
          <w:p w14:paraId="0B925132">
            <w:pPr>
              <w:autoSpaceDE w:val="0"/>
              <w:autoSpaceDN w:val="0"/>
              <w:rPr>
                <w:lang w:eastAsia="en-US"/>
              </w:rPr>
            </w:pPr>
          </w:p>
        </w:tc>
        <w:tc>
          <w:tcPr>
            <w:tcW w:w="1986" w:type="dxa"/>
            <w:vMerge w:val="restart"/>
            <w:tcMar>
              <w:top w:w="57" w:type="dxa"/>
              <w:left w:w="57" w:type="dxa"/>
              <w:bottom w:w="57" w:type="dxa"/>
              <w:right w:w="57" w:type="dxa"/>
            </w:tcMar>
            <w:vAlign w:val="center"/>
          </w:tcPr>
          <w:p w14:paraId="074190A2">
            <w:pPr>
              <w:autoSpaceDE w:val="0"/>
              <w:autoSpaceDN w:val="0"/>
              <w:rPr>
                <w:lang w:eastAsia="en-US"/>
              </w:rPr>
            </w:pPr>
            <w:r>
              <w:rPr>
                <w:lang w:eastAsia="en-US"/>
              </w:rPr>
              <w:t>★A02052305空调机组</w:t>
            </w:r>
          </w:p>
        </w:tc>
        <w:tc>
          <w:tcPr>
            <w:tcW w:w="2113" w:type="dxa"/>
            <w:tcMar>
              <w:top w:w="57" w:type="dxa"/>
              <w:left w:w="57" w:type="dxa"/>
              <w:bottom w:w="57" w:type="dxa"/>
              <w:right w:w="57" w:type="dxa"/>
            </w:tcMar>
            <w:vAlign w:val="center"/>
          </w:tcPr>
          <w:p w14:paraId="7956436E">
            <w:pPr>
              <w:autoSpaceDE w:val="0"/>
              <w:autoSpaceDN w:val="0"/>
              <w:rPr>
                <w:lang w:eastAsia="en-US"/>
              </w:rPr>
            </w:pPr>
            <w:r>
              <w:rPr>
                <w:lang w:eastAsia="en-US"/>
              </w:rPr>
              <w:t>多联式空调（热泵）机组（制冷量&gt;14000W）</w:t>
            </w:r>
          </w:p>
        </w:tc>
        <w:tc>
          <w:tcPr>
            <w:tcW w:w="3278" w:type="dxa"/>
            <w:tcMar>
              <w:top w:w="57" w:type="dxa"/>
              <w:left w:w="57" w:type="dxa"/>
              <w:bottom w:w="57" w:type="dxa"/>
              <w:right w:w="57" w:type="dxa"/>
            </w:tcMar>
            <w:vAlign w:val="center"/>
          </w:tcPr>
          <w:p w14:paraId="7D65D615">
            <w:pPr>
              <w:autoSpaceDE w:val="0"/>
              <w:autoSpaceDN w:val="0"/>
              <w:rPr>
                <w:lang w:eastAsia="en-US"/>
              </w:rPr>
            </w:pPr>
            <w:r>
              <w:rPr>
                <w:lang w:eastAsia="en-US"/>
              </w:rPr>
              <w:t>《多联式空调（热泵）机组能效限定值及能源效率等级》（GB21454）</w:t>
            </w:r>
          </w:p>
        </w:tc>
      </w:tr>
      <w:tr w14:paraId="0C679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22C33C68">
            <w:pPr>
              <w:autoSpaceDE w:val="0"/>
              <w:autoSpaceDN w:val="0"/>
              <w:rPr>
                <w:lang w:eastAsia="en-US"/>
              </w:rPr>
            </w:pPr>
          </w:p>
        </w:tc>
        <w:tc>
          <w:tcPr>
            <w:tcW w:w="1286" w:type="dxa"/>
            <w:vMerge w:val="continue"/>
            <w:tcMar>
              <w:top w:w="57" w:type="dxa"/>
              <w:left w:w="57" w:type="dxa"/>
              <w:bottom w:w="57" w:type="dxa"/>
              <w:right w:w="57" w:type="dxa"/>
            </w:tcMar>
            <w:vAlign w:val="center"/>
          </w:tcPr>
          <w:p w14:paraId="36F116FB">
            <w:pPr>
              <w:autoSpaceDE w:val="0"/>
              <w:autoSpaceDN w:val="0"/>
              <w:rPr>
                <w:lang w:eastAsia="en-US"/>
              </w:rPr>
            </w:pPr>
          </w:p>
        </w:tc>
        <w:tc>
          <w:tcPr>
            <w:tcW w:w="1986" w:type="dxa"/>
            <w:vMerge w:val="continue"/>
            <w:tcMar>
              <w:top w:w="57" w:type="dxa"/>
              <w:left w:w="57" w:type="dxa"/>
              <w:bottom w:w="57" w:type="dxa"/>
              <w:right w:w="57" w:type="dxa"/>
            </w:tcMar>
            <w:vAlign w:val="center"/>
          </w:tcPr>
          <w:p w14:paraId="5A0B73AC">
            <w:pPr>
              <w:autoSpaceDE w:val="0"/>
              <w:autoSpaceDN w:val="0"/>
              <w:rPr>
                <w:lang w:eastAsia="en-US"/>
              </w:rPr>
            </w:pPr>
          </w:p>
        </w:tc>
        <w:tc>
          <w:tcPr>
            <w:tcW w:w="2113" w:type="dxa"/>
            <w:tcMar>
              <w:top w:w="57" w:type="dxa"/>
              <w:left w:w="57" w:type="dxa"/>
              <w:bottom w:w="57" w:type="dxa"/>
              <w:right w:w="57" w:type="dxa"/>
            </w:tcMar>
            <w:vAlign w:val="center"/>
          </w:tcPr>
          <w:p w14:paraId="04617B2F">
            <w:pPr>
              <w:autoSpaceDE w:val="0"/>
              <w:autoSpaceDN w:val="0"/>
              <w:rPr>
                <w:lang w:eastAsia="en-US"/>
              </w:rPr>
            </w:pPr>
            <w:r>
              <w:rPr>
                <w:lang w:eastAsia="en-US"/>
              </w:rPr>
              <w:t>单元式空气调节机（制冷量&gt;14000W）</w:t>
            </w:r>
          </w:p>
        </w:tc>
        <w:tc>
          <w:tcPr>
            <w:tcW w:w="3278" w:type="dxa"/>
            <w:tcMar>
              <w:top w:w="57" w:type="dxa"/>
              <w:left w:w="57" w:type="dxa"/>
              <w:bottom w:w="57" w:type="dxa"/>
              <w:right w:w="57" w:type="dxa"/>
            </w:tcMar>
            <w:vAlign w:val="center"/>
          </w:tcPr>
          <w:p w14:paraId="2ABF6A8E">
            <w:pPr>
              <w:autoSpaceDE w:val="0"/>
              <w:autoSpaceDN w:val="0"/>
              <w:rPr>
                <w:lang w:eastAsia="en-US"/>
              </w:rPr>
            </w:pPr>
            <w:r>
              <w:rPr>
                <w:lang w:eastAsia="en-US"/>
              </w:rPr>
              <w:t>《单元式空气调节机能效限定值及能效等级》（GB19576）《风管送风式空调机组能效限定值及能效等级》（GB37479）</w:t>
            </w:r>
          </w:p>
        </w:tc>
      </w:tr>
      <w:tr w14:paraId="0F7FA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7C351DF3">
            <w:pPr>
              <w:autoSpaceDE w:val="0"/>
              <w:autoSpaceDN w:val="0"/>
              <w:rPr>
                <w:lang w:eastAsia="en-US"/>
              </w:rPr>
            </w:pPr>
          </w:p>
        </w:tc>
        <w:tc>
          <w:tcPr>
            <w:tcW w:w="1286" w:type="dxa"/>
            <w:vMerge w:val="continue"/>
            <w:tcMar>
              <w:top w:w="57" w:type="dxa"/>
              <w:left w:w="57" w:type="dxa"/>
              <w:bottom w:w="57" w:type="dxa"/>
              <w:right w:w="57" w:type="dxa"/>
            </w:tcMar>
            <w:vAlign w:val="center"/>
          </w:tcPr>
          <w:p w14:paraId="1CCAFF3F">
            <w:pPr>
              <w:autoSpaceDE w:val="0"/>
              <w:autoSpaceDN w:val="0"/>
              <w:rPr>
                <w:lang w:eastAsia="en-US"/>
              </w:rPr>
            </w:pPr>
          </w:p>
        </w:tc>
        <w:tc>
          <w:tcPr>
            <w:tcW w:w="1986" w:type="dxa"/>
            <w:tcMar>
              <w:top w:w="57" w:type="dxa"/>
              <w:left w:w="57" w:type="dxa"/>
              <w:bottom w:w="57" w:type="dxa"/>
              <w:right w:w="57" w:type="dxa"/>
            </w:tcMar>
            <w:vAlign w:val="center"/>
          </w:tcPr>
          <w:p w14:paraId="32AED30D">
            <w:pPr>
              <w:autoSpaceDE w:val="0"/>
              <w:autoSpaceDN w:val="0"/>
              <w:rPr>
                <w:lang w:eastAsia="en-US"/>
              </w:rPr>
            </w:pPr>
            <w:r>
              <w:rPr>
                <w:lang w:eastAsia="en-US"/>
              </w:rPr>
              <w:t>★A02052309专用制冷、空调设备</w:t>
            </w:r>
          </w:p>
        </w:tc>
        <w:tc>
          <w:tcPr>
            <w:tcW w:w="2113" w:type="dxa"/>
            <w:tcMar>
              <w:top w:w="57" w:type="dxa"/>
              <w:left w:w="57" w:type="dxa"/>
              <w:bottom w:w="57" w:type="dxa"/>
              <w:right w:w="57" w:type="dxa"/>
            </w:tcMar>
            <w:vAlign w:val="center"/>
          </w:tcPr>
          <w:p w14:paraId="77E37847">
            <w:pPr>
              <w:autoSpaceDE w:val="0"/>
              <w:autoSpaceDN w:val="0"/>
              <w:rPr>
                <w:lang w:eastAsia="en-US"/>
              </w:rPr>
            </w:pPr>
            <w:r>
              <w:rPr>
                <w:lang w:eastAsia="en-US"/>
              </w:rPr>
              <w:t>机房空调</w:t>
            </w:r>
          </w:p>
        </w:tc>
        <w:tc>
          <w:tcPr>
            <w:tcW w:w="3278" w:type="dxa"/>
            <w:tcMar>
              <w:top w:w="57" w:type="dxa"/>
              <w:left w:w="57" w:type="dxa"/>
              <w:bottom w:w="57" w:type="dxa"/>
              <w:right w:w="57" w:type="dxa"/>
            </w:tcMar>
            <w:vAlign w:val="center"/>
          </w:tcPr>
          <w:p w14:paraId="6C8A44D6">
            <w:pPr>
              <w:autoSpaceDE w:val="0"/>
              <w:autoSpaceDN w:val="0"/>
              <w:rPr>
                <w:lang w:eastAsia="en-US"/>
              </w:rPr>
            </w:pPr>
            <w:r>
              <w:rPr>
                <w:lang w:eastAsia="en-US"/>
              </w:rPr>
              <w:t>《单元式空气调节机能效限定值及能效等级》（GB19576）</w:t>
            </w:r>
          </w:p>
        </w:tc>
      </w:tr>
      <w:tr w14:paraId="1CFF8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2F619A22">
            <w:pPr>
              <w:autoSpaceDE w:val="0"/>
              <w:autoSpaceDN w:val="0"/>
              <w:rPr>
                <w:lang w:eastAsia="en-US"/>
              </w:rPr>
            </w:pPr>
          </w:p>
        </w:tc>
        <w:tc>
          <w:tcPr>
            <w:tcW w:w="1286" w:type="dxa"/>
            <w:vMerge w:val="continue"/>
            <w:tcMar>
              <w:top w:w="57" w:type="dxa"/>
              <w:left w:w="57" w:type="dxa"/>
              <w:bottom w:w="57" w:type="dxa"/>
              <w:right w:w="57" w:type="dxa"/>
            </w:tcMar>
            <w:vAlign w:val="center"/>
          </w:tcPr>
          <w:p w14:paraId="4E62E145">
            <w:pPr>
              <w:autoSpaceDE w:val="0"/>
              <w:autoSpaceDN w:val="0"/>
              <w:rPr>
                <w:lang w:eastAsia="en-US"/>
              </w:rPr>
            </w:pPr>
          </w:p>
        </w:tc>
        <w:tc>
          <w:tcPr>
            <w:tcW w:w="1986" w:type="dxa"/>
            <w:tcMar>
              <w:top w:w="57" w:type="dxa"/>
              <w:left w:w="57" w:type="dxa"/>
              <w:bottom w:w="57" w:type="dxa"/>
              <w:right w:w="57" w:type="dxa"/>
            </w:tcMar>
            <w:vAlign w:val="center"/>
          </w:tcPr>
          <w:p w14:paraId="4268E284">
            <w:pPr>
              <w:autoSpaceDE w:val="0"/>
              <w:autoSpaceDN w:val="0"/>
              <w:rPr>
                <w:lang w:eastAsia="en-US"/>
              </w:rPr>
            </w:pPr>
            <w:r>
              <w:rPr>
                <w:lang w:eastAsia="en-US"/>
              </w:rPr>
              <w:t>A02052399其他制冷空调设备</w:t>
            </w:r>
          </w:p>
        </w:tc>
        <w:tc>
          <w:tcPr>
            <w:tcW w:w="2113" w:type="dxa"/>
            <w:tcMar>
              <w:top w:w="57" w:type="dxa"/>
              <w:left w:w="57" w:type="dxa"/>
              <w:bottom w:w="57" w:type="dxa"/>
              <w:right w:w="57" w:type="dxa"/>
            </w:tcMar>
            <w:vAlign w:val="center"/>
          </w:tcPr>
          <w:p w14:paraId="4CC6C29C">
            <w:pPr>
              <w:autoSpaceDE w:val="0"/>
              <w:autoSpaceDN w:val="0"/>
              <w:rPr>
                <w:lang w:eastAsia="en-US"/>
              </w:rPr>
            </w:pPr>
            <w:r>
              <w:rPr>
                <w:lang w:eastAsia="en-US"/>
              </w:rPr>
              <w:t>冷却塔</w:t>
            </w:r>
          </w:p>
        </w:tc>
        <w:tc>
          <w:tcPr>
            <w:tcW w:w="3278" w:type="dxa"/>
            <w:tcMar>
              <w:top w:w="57" w:type="dxa"/>
              <w:left w:w="57" w:type="dxa"/>
              <w:bottom w:w="57" w:type="dxa"/>
              <w:right w:w="57" w:type="dxa"/>
            </w:tcMar>
            <w:vAlign w:val="center"/>
          </w:tcPr>
          <w:p w14:paraId="0024C0A7">
            <w:pPr>
              <w:autoSpaceDE w:val="0"/>
              <w:autoSpaceDN w:val="0"/>
              <w:rPr>
                <w:lang w:eastAsia="en-US"/>
              </w:rPr>
            </w:pPr>
            <w:r>
              <w:rPr>
                <w:lang w:eastAsia="en-US"/>
              </w:rPr>
              <w:t>《机械通风冷却塔第1部分：中小型开式冷却塔》（GB/T7190.1）；《机械通风冷却塔第2部分：大型开式冷却塔》（GB/T7190.2）</w:t>
            </w:r>
          </w:p>
        </w:tc>
      </w:tr>
      <w:tr w14:paraId="65B45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11370105">
            <w:pPr>
              <w:autoSpaceDE w:val="0"/>
              <w:autoSpaceDN w:val="0"/>
              <w:rPr>
                <w:lang w:eastAsia="en-US"/>
              </w:rPr>
            </w:pPr>
            <w:r>
              <w:rPr>
                <w:lang w:eastAsia="en-US"/>
              </w:rPr>
              <w:t>7</w:t>
            </w:r>
          </w:p>
        </w:tc>
        <w:tc>
          <w:tcPr>
            <w:tcW w:w="1286" w:type="dxa"/>
            <w:tcMar>
              <w:top w:w="57" w:type="dxa"/>
              <w:left w:w="57" w:type="dxa"/>
              <w:bottom w:w="57" w:type="dxa"/>
              <w:right w:w="57" w:type="dxa"/>
            </w:tcMar>
            <w:vAlign w:val="center"/>
          </w:tcPr>
          <w:p w14:paraId="062EE966">
            <w:pPr>
              <w:autoSpaceDE w:val="0"/>
              <w:autoSpaceDN w:val="0"/>
              <w:rPr>
                <w:lang w:eastAsia="en-US"/>
              </w:rPr>
            </w:pPr>
            <w:r>
              <w:rPr>
                <w:lang w:eastAsia="en-US"/>
              </w:rPr>
              <w:t>A020601电机</w:t>
            </w:r>
          </w:p>
        </w:tc>
        <w:tc>
          <w:tcPr>
            <w:tcW w:w="1986" w:type="dxa"/>
            <w:tcMar>
              <w:top w:w="57" w:type="dxa"/>
              <w:left w:w="57" w:type="dxa"/>
              <w:bottom w:w="57" w:type="dxa"/>
              <w:right w:w="57" w:type="dxa"/>
            </w:tcMar>
            <w:vAlign w:val="center"/>
          </w:tcPr>
          <w:p w14:paraId="50BC9398">
            <w:pPr>
              <w:autoSpaceDE w:val="0"/>
              <w:autoSpaceDN w:val="0"/>
              <w:rPr>
                <w:lang w:eastAsia="en-US"/>
              </w:rPr>
            </w:pPr>
          </w:p>
        </w:tc>
        <w:tc>
          <w:tcPr>
            <w:tcW w:w="2113" w:type="dxa"/>
            <w:tcMar>
              <w:top w:w="57" w:type="dxa"/>
              <w:left w:w="57" w:type="dxa"/>
              <w:bottom w:w="57" w:type="dxa"/>
              <w:right w:w="57" w:type="dxa"/>
            </w:tcMar>
            <w:vAlign w:val="center"/>
          </w:tcPr>
          <w:p w14:paraId="6D770821">
            <w:pPr>
              <w:autoSpaceDE w:val="0"/>
              <w:autoSpaceDN w:val="0"/>
              <w:rPr>
                <w:lang w:eastAsia="en-US"/>
              </w:rPr>
            </w:pPr>
          </w:p>
        </w:tc>
        <w:tc>
          <w:tcPr>
            <w:tcW w:w="3278" w:type="dxa"/>
            <w:tcMar>
              <w:top w:w="57" w:type="dxa"/>
              <w:left w:w="57" w:type="dxa"/>
              <w:bottom w:w="57" w:type="dxa"/>
              <w:right w:w="57" w:type="dxa"/>
            </w:tcMar>
            <w:vAlign w:val="center"/>
          </w:tcPr>
          <w:p w14:paraId="0A7FD8FF">
            <w:pPr>
              <w:autoSpaceDE w:val="0"/>
              <w:autoSpaceDN w:val="0"/>
              <w:rPr>
                <w:lang w:eastAsia="en-US"/>
              </w:rPr>
            </w:pPr>
            <w:r>
              <w:rPr>
                <w:lang w:eastAsia="en-US"/>
              </w:rPr>
              <w:t>《中小型三相异步电动机能效限定值及能效等级》（GB18613）</w:t>
            </w:r>
          </w:p>
        </w:tc>
      </w:tr>
      <w:tr w14:paraId="665C2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53784BF7">
            <w:pPr>
              <w:autoSpaceDE w:val="0"/>
              <w:autoSpaceDN w:val="0"/>
              <w:rPr>
                <w:lang w:eastAsia="en-US"/>
              </w:rPr>
            </w:pPr>
            <w:r>
              <w:rPr>
                <w:lang w:eastAsia="en-US"/>
              </w:rPr>
              <w:t>8</w:t>
            </w:r>
          </w:p>
        </w:tc>
        <w:tc>
          <w:tcPr>
            <w:tcW w:w="1286" w:type="dxa"/>
            <w:tcMar>
              <w:top w:w="57" w:type="dxa"/>
              <w:left w:w="57" w:type="dxa"/>
              <w:bottom w:w="57" w:type="dxa"/>
              <w:right w:w="57" w:type="dxa"/>
            </w:tcMar>
            <w:vAlign w:val="center"/>
          </w:tcPr>
          <w:p w14:paraId="49072D34">
            <w:pPr>
              <w:autoSpaceDE w:val="0"/>
              <w:autoSpaceDN w:val="0"/>
              <w:rPr>
                <w:lang w:eastAsia="en-US"/>
              </w:rPr>
            </w:pPr>
            <w:r>
              <w:rPr>
                <w:lang w:eastAsia="en-US"/>
              </w:rPr>
              <w:t>A020602变压器</w:t>
            </w:r>
          </w:p>
        </w:tc>
        <w:tc>
          <w:tcPr>
            <w:tcW w:w="1986" w:type="dxa"/>
            <w:tcMar>
              <w:top w:w="57" w:type="dxa"/>
              <w:left w:w="57" w:type="dxa"/>
              <w:bottom w:w="57" w:type="dxa"/>
              <w:right w:w="57" w:type="dxa"/>
            </w:tcMar>
            <w:vAlign w:val="center"/>
          </w:tcPr>
          <w:p w14:paraId="335E0200">
            <w:pPr>
              <w:autoSpaceDE w:val="0"/>
              <w:autoSpaceDN w:val="0"/>
              <w:rPr>
                <w:lang w:eastAsia="en-US"/>
              </w:rPr>
            </w:pPr>
            <w:r>
              <w:rPr>
                <w:lang w:eastAsia="en-US"/>
              </w:rPr>
              <w:t>配电变压器</w:t>
            </w:r>
          </w:p>
        </w:tc>
        <w:tc>
          <w:tcPr>
            <w:tcW w:w="2113" w:type="dxa"/>
            <w:tcMar>
              <w:top w:w="57" w:type="dxa"/>
              <w:left w:w="57" w:type="dxa"/>
              <w:bottom w:w="57" w:type="dxa"/>
              <w:right w:w="57" w:type="dxa"/>
            </w:tcMar>
            <w:vAlign w:val="center"/>
          </w:tcPr>
          <w:p w14:paraId="387F993C">
            <w:pPr>
              <w:autoSpaceDE w:val="0"/>
              <w:autoSpaceDN w:val="0"/>
              <w:rPr>
                <w:lang w:eastAsia="en-US"/>
              </w:rPr>
            </w:pPr>
          </w:p>
        </w:tc>
        <w:tc>
          <w:tcPr>
            <w:tcW w:w="3278" w:type="dxa"/>
            <w:tcMar>
              <w:top w:w="57" w:type="dxa"/>
              <w:left w:w="57" w:type="dxa"/>
              <w:bottom w:w="57" w:type="dxa"/>
              <w:right w:w="57" w:type="dxa"/>
            </w:tcMar>
            <w:vAlign w:val="center"/>
          </w:tcPr>
          <w:p w14:paraId="12266778">
            <w:pPr>
              <w:autoSpaceDE w:val="0"/>
              <w:autoSpaceDN w:val="0"/>
              <w:rPr>
                <w:lang w:eastAsia="en-US"/>
              </w:rPr>
            </w:pPr>
            <w:r>
              <w:rPr>
                <w:lang w:eastAsia="en-US"/>
              </w:rPr>
              <w:t>《三相配电变压器能效限定值及能效等级》（GB20052）</w:t>
            </w:r>
          </w:p>
        </w:tc>
      </w:tr>
      <w:tr w14:paraId="68E7E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77D6A565">
            <w:pPr>
              <w:autoSpaceDE w:val="0"/>
              <w:autoSpaceDN w:val="0"/>
              <w:rPr>
                <w:lang w:eastAsia="en-US"/>
              </w:rPr>
            </w:pPr>
            <w:r>
              <w:rPr>
                <w:lang w:eastAsia="en-US"/>
              </w:rPr>
              <w:t>9</w:t>
            </w:r>
          </w:p>
        </w:tc>
        <w:tc>
          <w:tcPr>
            <w:tcW w:w="1286" w:type="dxa"/>
            <w:tcMar>
              <w:top w:w="57" w:type="dxa"/>
              <w:left w:w="57" w:type="dxa"/>
              <w:bottom w:w="57" w:type="dxa"/>
              <w:right w:w="57" w:type="dxa"/>
            </w:tcMar>
            <w:vAlign w:val="center"/>
          </w:tcPr>
          <w:p w14:paraId="009414CC">
            <w:pPr>
              <w:autoSpaceDE w:val="0"/>
              <w:autoSpaceDN w:val="0"/>
              <w:rPr>
                <w:lang w:eastAsia="en-US"/>
              </w:rPr>
            </w:pPr>
            <w:r>
              <w:rPr>
                <w:lang w:eastAsia="en-US"/>
              </w:rPr>
              <w:t>★A020609镇流器</w:t>
            </w:r>
          </w:p>
        </w:tc>
        <w:tc>
          <w:tcPr>
            <w:tcW w:w="1986" w:type="dxa"/>
            <w:tcMar>
              <w:top w:w="57" w:type="dxa"/>
              <w:left w:w="57" w:type="dxa"/>
              <w:bottom w:w="57" w:type="dxa"/>
              <w:right w:w="57" w:type="dxa"/>
            </w:tcMar>
            <w:vAlign w:val="center"/>
          </w:tcPr>
          <w:p w14:paraId="4BEE8863">
            <w:pPr>
              <w:autoSpaceDE w:val="0"/>
              <w:autoSpaceDN w:val="0"/>
              <w:rPr>
                <w:lang w:eastAsia="en-US"/>
              </w:rPr>
            </w:pPr>
            <w:r>
              <w:rPr>
                <w:lang w:eastAsia="en-US"/>
              </w:rPr>
              <w:t>管型荧光灯镇流器</w:t>
            </w:r>
          </w:p>
        </w:tc>
        <w:tc>
          <w:tcPr>
            <w:tcW w:w="2113" w:type="dxa"/>
            <w:tcMar>
              <w:top w:w="57" w:type="dxa"/>
              <w:left w:w="57" w:type="dxa"/>
              <w:bottom w:w="57" w:type="dxa"/>
              <w:right w:w="57" w:type="dxa"/>
            </w:tcMar>
            <w:vAlign w:val="center"/>
          </w:tcPr>
          <w:p w14:paraId="18F3133D">
            <w:pPr>
              <w:autoSpaceDE w:val="0"/>
              <w:autoSpaceDN w:val="0"/>
              <w:rPr>
                <w:lang w:eastAsia="en-US"/>
              </w:rPr>
            </w:pPr>
          </w:p>
        </w:tc>
        <w:tc>
          <w:tcPr>
            <w:tcW w:w="3278" w:type="dxa"/>
            <w:tcMar>
              <w:top w:w="57" w:type="dxa"/>
              <w:left w:w="57" w:type="dxa"/>
              <w:bottom w:w="57" w:type="dxa"/>
              <w:right w:w="57" w:type="dxa"/>
            </w:tcMar>
            <w:vAlign w:val="center"/>
          </w:tcPr>
          <w:p w14:paraId="4035BEDC">
            <w:pPr>
              <w:autoSpaceDE w:val="0"/>
              <w:autoSpaceDN w:val="0"/>
              <w:rPr>
                <w:lang w:eastAsia="en-US"/>
              </w:rPr>
            </w:pPr>
            <w:r>
              <w:rPr>
                <w:lang w:eastAsia="en-US"/>
              </w:rPr>
              <w:t>《管形荧光灯镇流器能效限定值及能效等级》（GB17896）</w:t>
            </w:r>
          </w:p>
        </w:tc>
      </w:tr>
      <w:tr w14:paraId="01DC2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Mar>
              <w:top w:w="57" w:type="dxa"/>
              <w:left w:w="57" w:type="dxa"/>
              <w:bottom w:w="57" w:type="dxa"/>
              <w:right w:w="57" w:type="dxa"/>
            </w:tcMar>
            <w:vAlign w:val="center"/>
          </w:tcPr>
          <w:p w14:paraId="2335CF87">
            <w:pPr>
              <w:autoSpaceDE w:val="0"/>
              <w:autoSpaceDN w:val="0"/>
              <w:rPr>
                <w:lang w:eastAsia="en-US"/>
              </w:rPr>
            </w:pPr>
            <w:r>
              <w:rPr>
                <w:lang w:eastAsia="en-US"/>
              </w:rPr>
              <w:t>10</w:t>
            </w:r>
          </w:p>
        </w:tc>
        <w:tc>
          <w:tcPr>
            <w:tcW w:w="1286" w:type="dxa"/>
            <w:vMerge w:val="restart"/>
            <w:tcMar>
              <w:top w:w="57" w:type="dxa"/>
              <w:left w:w="57" w:type="dxa"/>
              <w:bottom w:w="57" w:type="dxa"/>
              <w:right w:w="57" w:type="dxa"/>
            </w:tcMar>
            <w:vAlign w:val="center"/>
          </w:tcPr>
          <w:p w14:paraId="62673D64">
            <w:pPr>
              <w:autoSpaceDE w:val="0"/>
              <w:autoSpaceDN w:val="0"/>
              <w:rPr>
                <w:lang w:eastAsia="en-US"/>
              </w:rPr>
            </w:pPr>
            <w:r>
              <w:rPr>
                <w:lang w:eastAsia="en-US"/>
              </w:rPr>
              <w:t>A020618生活用电器</w:t>
            </w:r>
          </w:p>
        </w:tc>
        <w:tc>
          <w:tcPr>
            <w:tcW w:w="1986" w:type="dxa"/>
            <w:tcMar>
              <w:top w:w="57" w:type="dxa"/>
              <w:left w:w="57" w:type="dxa"/>
              <w:bottom w:w="57" w:type="dxa"/>
              <w:right w:w="57" w:type="dxa"/>
            </w:tcMar>
            <w:vAlign w:val="center"/>
          </w:tcPr>
          <w:p w14:paraId="2DAB0CE1">
            <w:pPr>
              <w:autoSpaceDE w:val="0"/>
              <w:autoSpaceDN w:val="0"/>
              <w:rPr>
                <w:lang w:eastAsia="en-US"/>
              </w:rPr>
            </w:pPr>
            <w:r>
              <w:rPr>
                <w:lang w:eastAsia="en-US"/>
              </w:rPr>
              <w:t>A0206180101电冰箱</w:t>
            </w:r>
          </w:p>
        </w:tc>
        <w:tc>
          <w:tcPr>
            <w:tcW w:w="2113" w:type="dxa"/>
            <w:tcMar>
              <w:top w:w="57" w:type="dxa"/>
              <w:left w:w="57" w:type="dxa"/>
              <w:bottom w:w="57" w:type="dxa"/>
              <w:right w:w="57" w:type="dxa"/>
            </w:tcMar>
            <w:vAlign w:val="center"/>
          </w:tcPr>
          <w:p w14:paraId="1619EEA1">
            <w:pPr>
              <w:autoSpaceDE w:val="0"/>
              <w:autoSpaceDN w:val="0"/>
              <w:rPr>
                <w:lang w:eastAsia="en-US"/>
              </w:rPr>
            </w:pPr>
          </w:p>
        </w:tc>
        <w:tc>
          <w:tcPr>
            <w:tcW w:w="3278" w:type="dxa"/>
            <w:tcMar>
              <w:top w:w="57" w:type="dxa"/>
              <w:left w:w="57" w:type="dxa"/>
              <w:bottom w:w="57" w:type="dxa"/>
              <w:right w:w="57" w:type="dxa"/>
            </w:tcMar>
            <w:vAlign w:val="center"/>
          </w:tcPr>
          <w:p w14:paraId="7BE456A0">
            <w:pPr>
              <w:autoSpaceDE w:val="0"/>
              <w:autoSpaceDN w:val="0"/>
              <w:rPr>
                <w:lang w:eastAsia="en-US"/>
              </w:rPr>
            </w:pPr>
            <w:r>
              <w:rPr>
                <w:lang w:eastAsia="en-US"/>
              </w:rPr>
              <w:t>《家用电冰箱耗电量限定值及能效等级》（GB12021.2）</w:t>
            </w:r>
          </w:p>
        </w:tc>
      </w:tr>
      <w:tr w14:paraId="4E8D6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7572E267">
            <w:pPr>
              <w:autoSpaceDE w:val="0"/>
              <w:autoSpaceDN w:val="0"/>
              <w:rPr>
                <w:lang w:eastAsia="en-US"/>
              </w:rPr>
            </w:pPr>
          </w:p>
        </w:tc>
        <w:tc>
          <w:tcPr>
            <w:tcW w:w="1286" w:type="dxa"/>
            <w:vMerge w:val="continue"/>
            <w:tcMar>
              <w:top w:w="57" w:type="dxa"/>
              <w:left w:w="57" w:type="dxa"/>
              <w:bottom w:w="57" w:type="dxa"/>
              <w:right w:w="57" w:type="dxa"/>
            </w:tcMar>
            <w:vAlign w:val="center"/>
          </w:tcPr>
          <w:p w14:paraId="53647790">
            <w:pPr>
              <w:autoSpaceDE w:val="0"/>
              <w:autoSpaceDN w:val="0"/>
              <w:rPr>
                <w:lang w:eastAsia="en-US"/>
              </w:rPr>
            </w:pPr>
          </w:p>
        </w:tc>
        <w:tc>
          <w:tcPr>
            <w:tcW w:w="1986" w:type="dxa"/>
            <w:vMerge w:val="restart"/>
            <w:tcMar>
              <w:top w:w="57" w:type="dxa"/>
              <w:left w:w="57" w:type="dxa"/>
              <w:bottom w:w="57" w:type="dxa"/>
              <w:right w:w="57" w:type="dxa"/>
            </w:tcMar>
            <w:vAlign w:val="center"/>
          </w:tcPr>
          <w:p w14:paraId="504BC0AE">
            <w:pPr>
              <w:autoSpaceDE w:val="0"/>
              <w:autoSpaceDN w:val="0"/>
              <w:rPr>
                <w:lang w:eastAsia="en-US"/>
              </w:rPr>
            </w:pPr>
            <w:r>
              <w:rPr>
                <w:lang w:eastAsia="en-US"/>
              </w:rPr>
              <w:t>★A0206180203空调机</w:t>
            </w:r>
          </w:p>
        </w:tc>
        <w:tc>
          <w:tcPr>
            <w:tcW w:w="2113" w:type="dxa"/>
            <w:tcMar>
              <w:top w:w="57" w:type="dxa"/>
              <w:left w:w="57" w:type="dxa"/>
              <w:bottom w:w="57" w:type="dxa"/>
              <w:right w:w="57" w:type="dxa"/>
            </w:tcMar>
            <w:vAlign w:val="center"/>
          </w:tcPr>
          <w:p w14:paraId="052BA63C">
            <w:pPr>
              <w:autoSpaceDE w:val="0"/>
              <w:autoSpaceDN w:val="0"/>
              <w:rPr>
                <w:lang w:eastAsia="en-US"/>
              </w:rPr>
            </w:pPr>
            <w:r>
              <w:rPr>
                <w:lang w:eastAsia="en-US"/>
              </w:rPr>
              <w:t>房间空气调节器</w:t>
            </w:r>
          </w:p>
        </w:tc>
        <w:tc>
          <w:tcPr>
            <w:tcW w:w="3278" w:type="dxa"/>
            <w:tcMar>
              <w:top w:w="57" w:type="dxa"/>
              <w:left w:w="57" w:type="dxa"/>
              <w:bottom w:w="57" w:type="dxa"/>
              <w:right w:w="57" w:type="dxa"/>
            </w:tcMar>
            <w:vAlign w:val="center"/>
          </w:tcPr>
          <w:p w14:paraId="76950929">
            <w:pPr>
              <w:autoSpaceDE w:val="0"/>
              <w:autoSpaceDN w:val="0"/>
              <w:rPr>
                <w:lang w:eastAsia="en-US"/>
              </w:rPr>
            </w:pPr>
            <w:r>
              <w:rPr>
                <w:lang w:eastAsia="en-US"/>
              </w:rPr>
              <w:t>《转速可控型房间空气调节器能效限定值及能效等级》（GB21455-2013），待2019年修订发布后，按《房间空气调节器能效限定值及能效等级》（GB21455-2019）实施。</w:t>
            </w:r>
          </w:p>
        </w:tc>
      </w:tr>
      <w:tr w14:paraId="1B17D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20D0428E">
            <w:pPr>
              <w:autoSpaceDE w:val="0"/>
              <w:autoSpaceDN w:val="0"/>
              <w:rPr>
                <w:lang w:eastAsia="en-US"/>
              </w:rPr>
            </w:pPr>
          </w:p>
        </w:tc>
        <w:tc>
          <w:tcPr>
            <w:tcW w:w="1286" w:type="dxa"/>
            <w:vMerge w:val="continue"/>
            <w:tcMar>
              <w:top w:w="57" w:type="dxa"/>
              <w:left w:w="57" w:type="dxa"/>
              <w:bottom w:w="57" w:type="dxa"/>
              <w:right w:w="57" w:type="dxa"/>
            </w:tcMar>
            <w:vAlign w:val="center"/>
          </w:tcPr>
          <w:p w14:paraId="70960279">
            <w:pPr>
              <w:autoSpaceDE w:val="0"/>
              <w:autoSpaceDN w:val="0"/>
              <w:rPr>
                <w:lang w:eastAsia="en-US"/>
              </w:rPr>
            </w:pPr>
          </w:p>
        </w:tc>
        <w:tc>
          <w:tcPr>
            <w:tcW w:w="1986" w:type="dxa"/>
            <w:vMerge w:val="continue"/>
            <w:tcMar>
              <w:top w:w="57" w:type="dxa"/>
              <w:left w:w="57" w:type="dxa"/>
              <w:bottom w:w="57" w:type="dxa"/>
              <w:right w:w="57" w:type="dxa"/>
            </w:tcMar>
            <w:vAlign w:val="center"/>
          </w:tcPr>
          <w:p w14:paraId="45E9C156">
            <w:pPr>
              <w:autoSpaceDE w:val="0"/>
              <w:autoSpaceDN w:val="0"/>
              <w:rPr>
                <w:lang w:eastAsia="en-US"/>
              </w:rPr>
            </w:pPr>
          </w:p>
        </w:tc>
        <w:tc>
          <w:tcPr>
            <w:tcW w:w="2113" w:type="dxa"/>
            <w:tcMar>
              <w:top w:w="57" w:type="dxa"/>
              <w:left w:w="57" w:type="dxa"/>
              <w:bottom w:w="57" w:type="dxa"/>
              <w:right w:w="57" w:type="dxa"/>
            </w:tcMar>
            <w:vAlign w:val="center"/>
          </w:tcPr>
          <w:p w14:paraId="33AAD0F1">
            <w:pPr>
              <w:autoSpaceDE w:val="0"/>
              <w:autoSpaceDN w:val="0"/>
              <w:rPr>
                <w:lang w:eastAsia="en-US"/>
              </w:rPr>
            </w:pPr>
            <w:r>
              <w:rPr>
                <w:lang w:eastAsia="en-US"/>
              </w:rPr>
              <w:t>多联式空调（热泵）机组（制冷量≤14000W）</w:t>
            </w:r>
          </w:p>
        </w:tc>
        <w:tc>
          <w:tcPr>
            <w:tcW w:w="3278" w:type="dxa"/>
            <w:tcMar>
              <w:top w:w="57" w:type="dxa"/>
              <w:left w:w="57" w:type="dxa"/>
              <w:bottom w:w="57" w:type="dxa"/>
              <w:right w:w="57" w:type="dxa"/>
            </w:tcMar>
            <w:vAlign w:val="center"/>
          </w:tcPr>
          <w:p w14:paraId="3B1E7914">
            <w:pPr>
              <w:autoSpaceDE w:val="0"/>
              <w:autoSpaceDN w:val="0"/>
              <w:rPr>
                <w:lang w:eastAsia="en-US"/>
              </w:rPr>
            </w:pPr>
            <w:r>
              <w:rPr>
                <w:lang w:eastAsia="en-US"/>
              </w:rPr>
              <w:t>《多联式空调（热泵）机组能效限定值及能源效率等级》（GB21454）</w:t>
            </w:r>
          </w:p>
        </w:tc>
      </w:tr>
      <w:tr w14:paraId="57D37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7BD4AD45">
            <w:pPr>
              <w:autoSpaceDE w:val="0"/>
              <w:autoSpaceDN w:val="0"/>
              <w:rPr>
                <w:lang w:eastAsia="en-US"/>
              </w:rPr>
            </w:pPr>
          </w:p>
        </w:tc>
        <w:tc>
          <w:tcPr>
            <w:tcW w:w="1286" w:type="dxa"/>
            <w:vMerge w:val="continue"/>
            <w:tcMar>
              <w:top w:w="57" w:type="dxa"/>
              <w:left w:w="57" w:type="dxa"/>
              <w:bottom w:w="57" w:type="dxa"/>
              <w:right w:w="57" w:type="dxa"/>
            </w:tcMar>
            <w:vAlign w:val="center"/>
          </w:tcPr>
          <w:p w14:paraId="290829D4">
            <w:pPr>
              <w:autoSpaceDE w:val="0"/>
              <w:autoSpaceDN w:val="0"/>
              <w:rPr>
                <w:lang w:eastAsia="en-US"/>
              </w:rPr>
            </w:pPr>
          </w:p>
        </w:tc>
        <w:tc>
          <w:tcPr>
            <w:tcW w:w="1986" w:type="dxa"/>
            <w:vMerge w:val="continue"/>
            <w:tcMar>
              <w:top w:w="57" w:type="dxa"/>
              <w:left w:w="57" w:type="dxa"/>
              <w:bottom w:w="57" w:type="dxa"/>
              <w:right w:w="57" w:type="dxa"/>
            </w:tcMar>
            <w:vAlign w:val="center"/>
          </w:tcPr>
          <w:p w14:paraId="393963F0">
            <w:pPr>
              <w:autoSpaceDE w:val="0"/>
              <w:autoSpaceDN w:val="0"/>
              <w:rPr>
                <w:lang w:eastAsia="en-US"/>
              </w:rPr>
            </w:pPr>
          </w:p>
        </w:tc>
        <w:tc>
          <w:tcPr>
            <w:tcW w:w="2113" w:type="dxa"/>
            <w:tcMar>
              <w:top w:w="57" w:type="dxa"/>
              <w:left w:w="57" w:type="dxa"/>
              <w:bottom w:w="57" w:type="dxa"/>
              <w:right w:w="57" w:type="dxa"/>
            </w:tcMar>
            <w:vAlign w:val="center"/>
          </w:tcPr>
          <w:p w14:paraId="69BBB152">
            <w:pPr>
              <w:autoSpaceDE w:val="0"/>
              <w:autoSpaceDN w:val="0"/>
              <w:rPr>
                <w:lang w:eastAsia="en-US"/>
              </w:rPr>
            </w:pPr>
            <w:r>
              <w:rPr>
                <w:lang w:eastAsia="en-US"/>
              </w:rPr>
              <w:t>单元式空气调节机（制冷量≤14000W）</w:t>
            </w:r>
          </w:p>
        </w:tc>
        <w:tc>
          <w:tcPr>
            <w:tcW w:w="3278" w:type="dxa"/>
            <w:tcMar>
              <w:top w:w="57" w:type="dxa"/>
              <w:left w:w="57" w:type="dxa"/>
              <w:bottom w:w="57" w:type="dxa"/>
              <w:right w:w="57" w:type="dxa"/>
            </w:tcMar>
            <w:vAlign w:val="center"/>
          </w:tcPr>
          <w:p w14:paraId="608E8D66">
            <w:pPr>
              <w:autoSpaceDE w:val="0"/>
              <w:autoSpaceDN w:val="0"/>
              <w:rPr>
                <w:lang w:eastAsia="en-US"/>
              </w:rPr>
            </w:pPr>
            <w:r>
              <w:rPr>
                <w:lang w:eastAsia="en-US"/>
              </w:rPr>
              <w:t>《单元式空气调节机能效限定值及能源效率等级》（GB19576）《风管送风式空调机组能效限定值及能效等级》（GB37479）</w:t>
            </w:r>
          </w:p>
        </w:tc>
      </w:tr>
      <w:tr w14:paraId="6B647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658FAE4C">
            <w:pPr>
              <w:autoSpaceDE w:val="0"/>
              <w:autoSpaceDN w:val="0"/>
              <w:rPr>
                <w:lang w:eastAsia="en-US"/>
              </w:rPr>
            </w:pPr>
          </w:p>
        </w:tc>
        <w:tc>
          <w:tcPr>
            <w:tcW w:w="1286" w:type="dxa"/>
            <w:vMerge w:val="continue"/>
            <w:tcMar>
              <w:top w:w="57" w:type="dxa"/>
              <w:left w:w="57" w:type="dxa"/>
              <w:bottom w:w="57" w:type="dxa"/>
              <w:right w:w="57" w:type="dxa"/>
            </w:tcMar>
            <w:vAlign w:val="center"/>
          </w:tcPr>
          <w:p w14:paraId="541E849B">
            <w:pPr>
              <w:autoSpaceDE w:val="0"/>
              <w:autoSpaceDN w:val="0"/>
              <w:rPr>
                <w:lang w:eastAsia="en-US"/>
              </w:rPr>
            </w:pPr>
          </w:p>
        </w:tc>
        <w:tc>
          <w:tcPr>
            <w:tcW w:w="1986" w:type="dxa"/>
            <w:tcMar>
              <w:top w:w="57" w:type="dxa"/>
              <w:left w:w="57" w:type="dxa"/>
              <w:bottom w:w="57" w:type="dxa"/>
              <w:right w:w="57" w:type="dxa"/>
            </w:tcMar>
            <w:vAlign w:val="center"/>
          </w:tcPr>
          <w:p w14:paraId="31D216D6">
            <w:pPr>
              <w:autoSpaceDE w:val="0"/>
              <w:autoSpaceDN w:val="0"/>
              <w:rPr>
                <w:lang w:eastAsia="en-US"/>
              </w:rPr>
            </w:pPr>
            <w:r>
              <w:rPr>
                <w:lang w:eastAsia="en-US"/>
              </w:rPr>
              <w:t>A0206180301洗衣机</w:t>
            </w:r>
          </w:p>
        </w:tc>
        <w:tc>
          <w:tcPr>
            <w:tcW w:w="2113" w:type="dxa"/>
            <w:tcMar>
              <w:top w:w="57" w:type="dxa"/>
              <w:left w:w="57" w:type="dxa"/>
              <w:bottom w:w="57" w:type="dxa"/>
              <w:right w:w="57" w:type="dxa"/>
            </w:tcMar>
            <w:vAlign w:val="center"/>
          </w:tcPr>
          <w:p w14:paraId="63C2D220">
            <w:pPr>
              <w:autoSpaceDE w:val="0"/>
              <w:autoSpaceDN w:val="0"/>
              <w:rPr>
                <w:lang w:eastAsia="en-US"/>
              </w:rPr>
            </w:pPr>
          </w:p>
        </w:tc>
        <w:tc>
          <w:tcPr>
            <w:tcW w:w="3278" w:type="dxa"/>
            <w:tcMar>
              <w:top w:w="57" w:type="dxa"/>
              <w:left w:w="57" w:type="dxa"/>
              <w:bottom w:w="57" w:type="dxa"/>
              <w:right w:w="57" w:type="dxa"/>
            </w:tcMar>
            <w:vAlign w:val="center"/>
          </w:tcPr>
          <w:p w14:paraId="44041348">
            <w:pPr>
              <w:autoSpaceDE w:val="0"/>
              <w:autoSpaceDN w:val="0"/>
              <w:rPr>
                <w:lang w:eastAsia="en-US"/>
              </w:rPr>
            </w:pPr>
            <w:r>
              <w:rPr>
                <w:lang w:eastAsia="en-US"/>
              </w:rPr>
              <w:t>《电动洗衣机能效水效限定值及等级》（GB12021.4）</w:t>
            </w:r>
          </w:p>
        </w:tc>
      </w:tr>
      <w:tr w14:paraId="1D912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08F9240C">
            <w:pPr>
              <w:autoSpaceDE w:val="0"/>
              <w:autoSpaceDN w:val="0"/>
              <w:rPr>
                <w:lang w:eastAsia="en-US"/>
              </w:rPr>
            </w:pPr>
          </w:p>
        </w:tc>
        <w:tc>
          <w:tcPr>
            <w:tcW w:w="1286" w:type="dxa"/>
            <w:vMerge w:val="continue"/>
            <w:tcMar>
              <w:top w:w="57" w:type="dxa"/>
              <w:left w:w="57" w:type="dxa"/>
              <w:bottom w:w="57" w:type="dxa"/>
              <w:right w:w="57" w:type="dxa"/>
            </w:tcMar>
            <w:vAlign w:val="center"/>
          </w:tcPr>
          <w:p w14:paraId="58E8A1EC">
            <w:pPr>
              <w:autoSpaceDE w:val="0"/>
              <w:autoSpaceDN w:val="0"/>
              <w:rPr>
                <w:lang w:eastAsia="en-US"/>
              </w:rPr>
            </w:pPr>
          </w:p>
        </w:tc>
        <w:tc>
          <w:tcPr>
            <w:tcW w:w="1986" w:type="dxa"/>
            <w:vMerge w:val="restart"/>
            <w:tcMar>
              <w:top w:w="57" w:type="dxa"/>
              <w:left w:w="57" w:type="dxa"/>
              <w:bottom w:w="57" w:type="dxa"/>
              <w:right w:w="57" w:type="dxa"/>
            </w:tcMar>
            <w:vAlign w:val="center"/>
          </w:tcPr>
          <w:p w14:paraId="6F98B219">
            <w:pPr>
              <w:autoSpaceDE w:val="0"/>
              <w:autoSpaceDN w:val="0"/>
              <w:rPr>
                <w:lang w:eastAsia="en-US"/>
              </w:rPr>
            </w:pPr>
            <w:r>
              <w:rPr>
                <w:lang w:eastAsia="en-US"/>
              </w:rPr>
              <w:t>A02061808热水器</w:t>
            </w:r>
          </w:p>
        </w:tc>
        <w:tc>
          <w:tcPr>
            <w:tcW w:w="2113" w:type="dxa"/>
            <w:tcMar>
              <w:top w:w="57" w:type="dxa"/>
              <w:left w:w="57" w:type="dxa"/>
              <w:bottom w:w="57" w:type="dxa"/>
              <w:right w:w="57" w:type="dxa"/>
            </w:tcMar>
            <w:vAlign w:val="center"/>
          </w:tcPr>
          <w:p w14:paraId="4FF56157">
            <w:pPr>
              <w:autoSpaceDE w:val="0"/>
              <w:autoSpaceDN w:val="0"/>
              <w:rPr>
                <w:lang w:eastAsia="en-US"/>
              </w:rPr>
            </w:pPr>
            <w:r>
              <w:rPr>
                <w:lang w:eastAsia="en-US"/>
              </w:rPr>
              <w:t>★电热水器</w:t>
            </w:r>
          </w:p>
        </w:tc>
        <w:tc>
          <w:tcPr>
            <w:tcW w:w="3278" w:type="dxa"/>
            <w:tcMar>
              <w:top w:w="57" w:type="dxa"/>
              <w:left w:w="57" w:type="dxa"/>
              <w:bottom w:w="57" w:type="dxa"/>
              <w:right w:w="57" w:type="dxa"/>
            </w:tcMar>
            <w:vAlign w:val="center"/>
          </w:tcPr>
          <w:p w14:paraId="13A434FA">
            <w:pPr>
              <w:autoSpaceDE w:val="0"/>
              <w:autoSpaceDN w:val="0"/>
              <w:rPr>
                <w:lang w:eastAsia="en-US"/>
              </w:rPr>
            </w:pPr>
            <w:r>
              <w:rPr>
                <w:lang w:eastAsia="en-US"/>
              </w:rPr>
              <w:t>《储水式电热水器能效限定值及能效等级》（GB21519）</w:t>
            </w:r>
          </w:p>
        </w:tc>
      </w:tr>
      <w:tr w14:paraId="6E311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6411866C">
            <w:pPr>
              <w:autoSpaceDE w:val="0"/>
              <w:autoSpaceDN w:val="0"/>
              <w:rPr>
                <w:lang w:eastAsia="en-US"/>
              </w:rPr>
            </w:pPr>
          </w:p>
        </w:tc>
        <w:tc>
          <w:tcPr>
            <w:tcW w:w="1286" w:type="dxa"/>
            <w:vMerge w:val="continue"/>
            <w:tcMar>
              <w:top w:w="57" w:type="dxa"/>
              <w:left w:w="57" w:type="dxa"/>
              <w:bottom w:w="57" w:type="dxa"/>
              <w:right w:w="57" w:type="dxa"/>
            </w:tcMar>
            <w:vAlign w:val="center"/>
          </w:tcPr>
          <w:p w14:paraId="0F5EC563">
            <w:pPr>
              <w:autoSpaceDE w:val="0"/>
              <w:autoSpaceDN w:val="0"/>
              <w:rPr>
                <w:lang w:eastAsia="en-US"/>
              </w:rPr>
            </w:pPr>
          </w:p>
        </w:tc>
        <w:tc>
          <w:tcPr>
            <w:tcW w:w="1986" w:type="dxa"/>
            <w:vMerge w:val="continue"/>
            <w:tcMar>
              <w:top w:w="57" w:type="dxa"/>
              <w:left w:w="57" w:type="dxa"/>
              <w:bottom w:w="57" w:type="dxa"/>
              <w:right w:w="57" w:type="dxa"/>
            </w:tcMar>
            <w:vAlign w:val="center"/>
          </w:tcPr>
          <w:p w14:paraId="41C72CE0">
            <w:pPr>
              <w:autoSpaceDE w:val="0"/>
              <w:autoSpaceDN w:val="0"/>
              <w:rPr>
                <w:lang w:eastAsia="en-US"/>
              </w:rPr>
            </w:pPr>
          </w:p>
        </w:tc>
        <w:tc>
          <w:tcPr>
            <w:tcW w:w="2113" w:type="dxa"/>
            <w:tcMar>
              <w:top w:w="57" w:type="dxa"/>
              <w:left w:w="57" w:type="dxa"/>
              <w:bottom w:w="57" w:type="dxa"/>
              <w:right w:w="57" w:type="dxa"/>
            </w:tcMar>
            <w:vAlign w:val="center"/>
          </w:tcPr>
          <w:p w14:paraId="111152E9">
            <w:pPr>
              <w:autoSpaceDE w:val="0"/>
              <w:autoSpaceDN w:val="0"/>
              <w:rPr>
                <w:lang w:eastAsia="en-US"/>
              </w:rPr>
            </w:pPr>
            <w:r>
              <w:rPr>
                <w:lang w:eastAsia="en-US"/>
              </w:rPr>
              <w:t>燃气热水器</w:t>
            </w:r>
          </w:p>
        </w:tc>
        <w:tc>
          <w:tcPr>
            <w:tcW w:w="3278" w:type="dxa"/>
            <w:tcMar>
              <w:top w:w="57" w:type="dxa"/>
              <w:left w:w="57" w:type="dxa"/>
              <w:bottom w:w="57" w:type="dxa"/>
              <w:right w:w="57" w:type="dxa"/>
            </w:tcMar>
            <w:vAlign w:val="center"/>
          </w:tcPr>
          <w:p w14:paraId="60A67DB3">
            <w:pPr>
              <w:autoSpaceDE w:val="0"/>
              <w:autoSpaceDN w:val="0"/>
              <w:rPr>
                <w:lang w:eastAsia="en-US"/>
              </w:rPr>
            </w:pPr>
            <w:r>
              <w:rPr>
                <w:lang w:eastAsia="en-US"/>
              </w:rPr>
              <w:t>《家用燃气快速热水器和燃气采暖热水炉能效限定值及能效等级》（GB20665）</w:t>
            </w:r>
          </w:p>
        </w:tc>
      </w:tr>
      <w:tr w14:paraId="23C7F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6CB350B9">
            <w:pPr>
              <w:autoSpaceDE w:val="0"/>
              <w:autoSpaceDN w:val="0"/>
              <w:rPr>
                <w:lang w:eastAsia="en-US"/>
              </w:rPr>
            </w:pPr>
          </w:p>
        </w:tc>
        <w:tc>
          <w:tcPr>
            <w:tcW w:w="1286" w:type="dxa"/>
            <w:vMerge w:val="continue"/>
            <w:tcMar>
              <w:top w:w="57" w:type="dxa"/>
              <w:left w:w="57" w:type="dxa"/>
              <w:bottom w:w="57" w:type="dxa"/>
              <w:right w:w="57" w:type="dxa"/>
            </w:tcMar>
            <w:vAlign w:val="center"/>
          </w:tcPr>
          <w:p w14:paraId="362CB6AE">
            <w:pPr>
              <w:autoSpaceDE w:val="0"/>
              <w:autoSpaceDN w:val="0"/>
              <w:rPr>
                <w:lang w:eastAsia="en-US"/>
              </w:rPr>
            </w:pPr>
          </w:p>
        </w:tc>
        <w:tc>
          <w:tcPr>
            <w:tcW w:w="1986" w:type="dxa"/>
            <w:vMerge w:val="continue"/>
            <w:tcMar>
              <w:top w:w="57" w:type="dxa"/>
              <w:left w:w="57" w:type="dxa"/>
              <w:bottom w:w="57" w:type="dxa"/>
              <w:right w:w="57" w:type="dxa"/>
            </w:tcMar>
            <w:vAlign w:val="center"/>
          </w:tcPr>
          <w:p w14:paraId="6C68F338">
            <w:pPr>
              <w:autoSpaceDE w:val="0"/>
              <w:autoSpaceDN w:val="0"/>
              <w:rPr>
                <w:lang w:eastAsia="en-US"/>
              </w:rPr>
            </w:pPr>
          </w:p>
        </w:tc>
        <w:tc>
          <w:tcPr>
            <w:tcW w:w="2113" w:type="dxa"/>
            <w:tcMar>
              <w:top w:w="57" w:type="dxa"/>
              <w:left w:w="57" w:type="dxa"/>
              <w:bottom w:w="57" w:type="dxa"/>
              <w:right w:w="57" w:type="dxa"/>
            </w:tcMar>
            <w:vAlign w:val="center"/>
          </w:tcPr>
          <w:p w14:paraId="1147AC86">
            <w:pPr>
              <w:autoSpaceDE w:val="0"/>
              <w:autoSpaceDN w:val="0"/>
              <w:rPr>
                <w:lang w:eastAsia="en-US"/>
              </w:rPr>
            </w:pPr>
            <w:r>
              <w:rPr>
                <w:lang w:eastAsia="en-US"/>
              </w:rPr>
              <w:t>热泵热水器</w:t>
            </w:r>
          </w:p>
        </w:tc>
        <w:tc>
          <w:tcPr>
            <w:tcW w:w="3278" w:type="dxa"/>
            <w:tcMar>
              <w:top w:w="57" w:type="dxa"/>
              <w:left w:w="57" w:type="dxa"/>
              <w:bottom w:w="57" w:type="dxa"/>
              <w:right w:w="57" w:type="dxa"/>
            </w:tcMar>
            <w:vAlign w:val="center"/>
          </w:tcPr>
          <w:p w14:paraId="05B249DB">
            <w:pPr>
              <w:autoSpaceDE w:val="0"/>
              <w:autoSpaceDN w:val="0"/>
              <w:rPr>
                <w:lang w:eastAsia="en-US"/>
              </w:rPr>
            </w:pPr>
            <w:r>
              <w:rPr>
                <w:lang w:eastAsia="en-US"/>
              </w:rPr>
              <w:t>《热泵热水机（器）能效限定值及能效等级》（GB29541）</w:t>
            </w:r>
          </w:p>
        </w:tc>
      </w:tr>
      <w:tr w14:paraId="193F7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49DD07F8">
            <w:pPr>
              <w:autoSpaceDE w:val="0"/>
              <w:autoSpaceDN w:val="0"/>
              <w:rPr>
                <w:lang w:eastAsia="en-US"/>
              </w:rPr>
            </w:pPr>
          </w:p>
        </w:tc>
        <w:tc>
          <w:tcPr>
            <w:tcW w:w="1286" w:type="dxa"/>
            <w:vMerge w:val="continue"/>
            <w:tcMar>
              <w:top w:w="57" w:type="dxa"/>
              <w:left w:w="57" w:type="dxa"/>
              <w:bottom w:w="57" w:type="dxa"/>
              <w:right w:w="57" w:type="dxa"/>
            </w:tcMar>
            <w:vAlign w:val="center"/>
          </w:tcPr>
          <w:p w14:paraId="3F879FCB">
            <w:pPr>
              <w:autoSpaceDE w:val="0"/>
              <w:autoSpaceDN w:val="0"/>
              <w:rPr>
                <w:lang w:eastAsia="en-US"/>
              </w:rPr>
            </w:pPr>
          </w:p>
        </w:tc>
        <w:tc>
          <w:tcPr>
            <w:tcW w:w="1986" w:type="dxa"/>
            <w:vMerge w:val="continue"/>
            <w:tcMar>
              <w:top w:w="57" w:type="dxa"/>
              <w:left w:w="57" w:type="dxa"/>
              <w:bottom w:w="57" w:type="dxa"/>
              <w:right w:w="57" w:type="dxa"/>
            </w:tcMar>
            <w:vAlign w:val="center"/>
          </w:tcPr>
          <w:p w14:paraId="5109FB66">
            <w:pPr>
              <w:autoSpaceDE w:val="0"/>
              <w:autoSpaceDN w:val="0"/>
              <w:rPr>
                <w:lang w:eastAsia="en-US"/>
              </w:rPr>
            </w:pPr>
          </w:p>
        </w:tc>
        <w:tc>
          <w:tcPr>
            <w:tcW w:w="2113" w:type="dxa"/>
            <w:tcMar>
              <w:top w:w="57" w:type="dxa"/>
              <w:left w:w="57" w:type="dxa"/>
              <w:bottom w:w="57" w:type="dxa"/>
              <w:right w:w="57" w:type="dxa"/>
            </w:tcMar>
            <w:vAlign w:val="center"/>
          </w:tcPr>
          <w:p w14:paraId="06FE4AEE">
            <w:pPr>
              <w:autoSpaceDE w:val="0"/>
              <w:autoSpaceDN w:val="0"/>
              <w:rPr>
                <w:lang w:eastAsia="en-US"/>
              </w:rPr>
            </w:pPr>
            <w:r>
              <w:rPr>
                <w:lang w:eastAsia="en-US"/>
              </w:rPr>
              <w:t>太阳能热水系统</w:t>
            </w:r>
          </w:p>
        </w:tc>
        <w:tc>
          <w:tcPr>
            <w:tcW w:w="3278" w:type="dxa"/>
            <w:tcMar>
              <w:top w:w="57" w:type="dxa"/>
              <w:left w:w="57" w:type="dxa"/>
              <w:bottom w:w="57" w:type="dxa"/>
              <w:right w:w="57" w:type="dxa"/>
            </w:tcMar>
            <w:vAlign w:val="center"/>
          </w:tcPr>
          <w:p w14:paraId="648D3BE3">
            <w:pPr>
              <w:autoSpaceDE w:val="0"/>
              <w:autoSpaceDN w:val="0"/>
              <w:rPr>
                <w:lang w:eastAsia="en-US"/>
              </w:rPr>
            </w:pPr>
            <w:r>
              <w:rPr>
                <w:lang w:eastAsia="en-US"/>
              </w:rPr>
              <w:t>《家用太阳能热水系统能效限定值及能效等级》（GB26969）</w:t>
            </w:r>
          </w:p>
        </w:tc>
      </w:tr>
      <w:tr w14:paraId="42F30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Mar>
              <w:top w:w="57" w:type="dxa"/>
              <w:left w:w="57" w:type="dxa"/>
              <w:bottom w:w="57" w:type="dxa"/>
              <w:right w:w="57" w:type="dxa"/>
            </w:tcMar>
            <w:vAlign w:val="center"/>
          </w:tcPr>
          <w:p w14:paraId="32259A37">
            <w:pPr>
              <w:autoSpaceDE w:val="0"/>
              <w:autoSpaceDN w:val="0"/>
              <w:rPr>
                <w:lang w:eastAsia="en-US"/>
              </w:rPr>
            </w:pPr>
            <w:r>
              <w:rPr>
                <w:lang w:eastAsia="en-US"/>
              </w:rPr>
              <w:t>11</w:t>
            </w:r>
          </w:p>
        </w:tc>
        <w:tc>
          <w:tcPr>
            <w:tcW w:w="1286" w:type="dxa"/>
            <w:vMerge w:val="restart"/>
            <w:tcMar>
              <w:top w:w="57" w:type="dxa"/>
              <w:left w:w="57" w:type="dxa"/>
              <w:bottom w:w="57" w:type="dxa"/>
              <w:right w:w="57" w:type="dxa"/>
            </w:tcMar>
            <w:vAlign w:val="center"/>
          </w:tcPr>
          <w:p w14:paraId="679A1056">
            <w:pPr>
              <w:autoSpaceDE w:val="0"/>
              <w:autoSpaceDN w:val="0"/>
              <w:rPr>
                <w:lang w:eastAsia="en-US"/>
              </w:rPr>
            </w:pPr>
            <w:r>
              <w:rPr>
                <w:lang w:eastAsia="en-US"/>
              </w:rPr>
              <w:t>A020619照明设备</w:t>
            </w:r>
          </w:p>
        </w:tc>
        <w:tc>
          <w:tcPr>
            <w:tcW w:w="1986" w:type="dxa"/>
            <w:tcMar>
              <w:top w:w="57" w:type="dxa"/>
              <w:left w:w="57" w:type="dxa"/>
              <w:bottom w:w="57" w:type="dxa"/>
              <w:right w:w="57" w:type="dxa"/>
            </w:tcMar>
            <w:vAlign w:val="center"/>
          </w:tcPr>
          <w:p w14:paraId="1C71A3B6">
            <w:pPr>
              <w:autoSpaceDE w:val="0"/>
              <w:autoSpaceDN w:val="0"/>
              <w:rPr>
                <w:lang w:eastAsia="en-US"/>
              </w:rPr>
            </w:pPr>
            <w:r>
              <w:rPr>
                <w:lang w:eastAsia="en-US"/>
              </w:rPr>
              <w:t>★普通照明用双端荧光灯</w:t>
            </w:r>
          </w:p>
        </w:tc>
        <w:tc>
          <w:tcPr>
            <w:tcW w:w="2113" w:type="dxa"/>
            <w:tcMar>
              <w:top w:w="57" w:type="dxa"/>
              <w:left w:w="57" w:type="dxa"/>
              <w:bottom w:w="57" w:type="dxa"/>
              <w:right w:w="57" w:type="dxa"/>
            </w:tcMar>
            <w:vAlign w:val="center"/>
          </w:tcPr>
          <w:p w14:paraId="4EA2493E">
            <w:pPr>
              <w:autoSpaceDE w:val="0"/>
              <w:autoSpaceDN w:val="0"/>
              <w:rPr>
                <w:lang w:eastAsia="en-US"/>
              </w:rPr>
            </w:pPr>
          </w:p>
        </w:tc>
        <w:tc>
          <w:tcPr>
            <w:tcW w:w="3278" w:type="dxa"/>
            <w:tcMar>
              <w:top w:w="57" w:type="dxa"/>
              <w:left w:w="57" w:type="dxa"/>
              <w:bottom w:w="57" w:type="dxa"/>
              <w:right w:w="57" w:type="dxa"/>
            </w:tcMar>
            <w:vAlign w:val="center"/>
          </w:tcPr>
          <w:p w14:paraId="42E0BE58">
            <w:pPr>
              <w:autoSpaceDE w:val="0"/>
              <w:autoSpaceDN w:val="0"/>
              <w:rPr>
                <w:lang w:eastAsia="en-US"/>
              </w:rPr>
            </w:pPr>
            <w:r>
              <w:rPr>
                <w:lang w:eastAsia="en-US"/>
              </w:rPr>
              <w:t>《普通照明用双端荧光灯能效限定值及能效等级》（GB19043）</w:t>
            </w:r>
          </w:p>
        </w:tc>
      </w:tr>
      <w:tr w14:paraId="574CA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7FAA0147">
            <w:pPr>
              <w:autoSpaceDE w:val="0"/>
              <w:autoSpaceDN w:val="0"/>
              <w:rPr>
                <w:lang w:eastAsia="en-US"/>
              </w:rPr>
            </w:pPr>
          </w:p>
        </w:tc>
        <w:tc>
          <w:tcPr>
            <w:tcW w:w="1286" w:type="dxa"/>
            <w:vMerge w:val="continue"/>
            <w:tcMar>
              <w:top w:w="57" w:type="dxa"/>
              <w:left w:w="57" w:type="dxa"/>
              <w:bottom w:w="57" w:type="dxa"/>
              <w:right w:w="57" w:type="dxa"/>
            </w:tcMar>
            <w:vAlign w:val="center"/>
          </w:tcPr>
          <w:p w14:paraId="37FFEB31">
            <w:pPr>
              <w:autoSpaceDE w:val="0"/>
              <w:autoSpaceDN w:val="0"/>
              <w:rPr>
                <w:lang w:eastAsia="en-US"/>
              </w:rPr>
            </w:pPr>
          </w:p>
        </w:tc>
        <w:tc>
          <w:tcPr>
            <w:tcW w:w="1986" w:type="dxa"/>
            <w:tcMar>
              <w:top w:w="57" w:type="dxa"/>
              <w:left w:w="57" w:type="dxa"/>
              <w:bottom w:w="57" w:type="dxa"/>
              <w:right w:w="57" w:type="dxa"/>
            </w:tcMar>
            <w:vAlign w:val="center"/>
          </w:tcPr>
          <w:p w14:paraId="6FEE8DF1">
            <w:pPr>
              <w:autoSpaceDE w:val="0"/>
              <w:autoSpaceDN w:val="0"/>
              <w:rPr>
                <w:lang w:eastAsia="en-US"/>
              </w:rPr>
            </w:pPr>
            <w:r>
              <w:rPr>
                <w:lang w:eastAsia="en-US"/>
              </w:rPr>
              <w:t>LED道路/隧道照明产品</w:t>
            </w:r>
          </w:p>
        </w:tc>
        <w:tc>
          <w:tcPr>
            <w:tcW w:w="2113" w:type="dxa"/>
            <w:tcMar>
              <w:top w:w="57" w:type="dxa"/>
              <w:left w:w="57" w:type="dxa"/>
              <w:bottom w:w="57" w:type="dxa"/>
              <w:right w:w="57" w:type="dxa"/>
            </w:tcMar>
            <w:vAlign w:val="center"/>
          </w:tcPr>
          <w:p w14:paraId="2DC839E8">
            <w:pPr>
              <w:autoSpaceDE w:val="0"/>
              <w:autoSpaceDN w:val="0"/>
              <w:rPr>
                <w:lang w:eastAsia="en-US"/>
              </w:rPr>
            </w:pPr>
          </w:p>
        </w:tc>
        <w:tc>
          <w:tcPr>
            <w:tcW w:w="3278" w:type="dxa"/>
            <w:tcMar>
              <w:top w:w="57" w:type="dxa"/>
              <w:left w:w="57" w:type="dxa"/>
              <w:bottom w:w="57" w:type="dxa"/>
              <w:right w:w="57" w:type="dxa"/>
            </w:tcMar>
            <w:vAlign w:val="center"/>
          </w:tcPr>
          <w:p w14:paraId="75624DB9">
            <w:pPr>
              <w:autoSpaceDE w:val="0"/>
              <w:autoSpaceDN w:val="0"/>
              <w:rPr>
                <w:lang w:eastAsia="en-US"/>
              </w:rPr>
            </w:pPr>
            <w:r>
              <w:rPr>
                <w:lang w:eastAsia="en-US"/>
              </w:rPr>
              <w:t>《道路和隧道照明用LED灯具能效限定值及能效等级》（GB37478）</w:t>
            </w:r>
          </w:p>
        </w:tc>
      </w:tr>
      <w:tr w14:paraId="3BD1D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32B8EB3D">
            <w:pPr>
              <w:autoSpaceDE w:val="0"/>
              <w:autoSpaceDN w:val="0"/>
              <w:rPr>
                <w:lang w:eastAsia="en-US"/>
              </w:rPr>
            </w:pPr>
          </w:p>
        </w:tc>
        <w:tc>
          <w:tcPr>
            <w:tcW w:w="1286" w:type="dxa"/>
            <w:vMerge w:val="continue"/>
            <w:tcMar>
              <w:top w:w="57" w:type="dxa"/>
              <w:left w:w="57" w:type="dxa"/>
              <w:bottom w:w="57" w:type="dxa"/>
              <w:right w:w="57" w:type="dxa"/>
            </w:tcMar>
            <w:vAlign w:val="center"/>
          </w:tcPr>
          <w:p w14:paraId="7B254458">
            <w:pPr>
              <w:autoSpaceDE w:val="0"/>
              <w:autoSpaceDN w:val="0"/>
              <w:rPr>
                <w:lang w:eastAsia="en-US"/>
              </w:rPr>
            </w:pPr>
          </w:p>
        </w:tc>
        <w:tc>
          <w:tcPr>
            <w:tcW w:w="1986" w:type="dxa"/>
            <w:tcMar>
              <w:top w:w="57" w:type="dxa"/>
              <w:left w:w="57" w:type="dxa"/>
              <w:bottom w:w="57" w:type="dxa"/>
              <w:right w:w="57" w:type="dxa"/>
            </w:tcMar>
            <w:vAlign w:val="center"/>
          </w:tcPr>
          <w:p w14:paraId="5FBBE538">
            <w:pPr>
              <w:autoSpaceDE w:val="0"/>
              <w:autoSpaceDN w:val="0"/>
              <w:rPr>
                <w:lang w:eastAsia="en-US"/>
              </w:rPr>
            </w:pPr>
            <w:r>
              <w:rPr>
                <w:lang w:eastAsia="en-US"/>
              </w:rPr>
              <w:t>LED筒灯</w:t>
            </w:r>
          </w:p>
        </w:tc>
        <w:tc>
          <w:tcPr>
            <w:tcW w:w="2113" w:type="dxa"/>
            <w:tcMar>
              <w:top w:w="57" w:type="dxa"/>
              <w:left w:w="57" w:type="dxa"/>
              <w:bottom w:w="57" w:type="dxa"/>
              <w:right w:w="57" w:type="dxa"/>
            </w:tcMar>
            <w:vAlign w:val="center"/>
          </w:tcPr>
          <w:p w14:paraId="46557BEC">
            <w:pPr>
              <w:autoSpaceDE w:val="0"/>
              <w:autoSpaceDN w:val="0"/>
              <w:rPr>
                <w:lang w:eastAsia="en-US"/>
              </w:rPr>
            </w:pPr>
          </w:p>
        </w:tc>
        <w:tc>
          <w:tcPr>
            <w:tcW w:w="3278" w:type="dxa"/>
            <w:tcMar>
              <w:top w:w="57" w:type="dxa"/>
              <w:left w:w="57" w:type="dxa"/>
              <w:bottom w:w="57" w:type="dxa"/>
              <w:right w:w="57" w:type="dxa"/>
            </w:tcMar>
            <w:vAlign w:val="center"/>
          </w:tcPr>
          <w:p w14:paraId="587FD9C2">
            <w:pPr>
              <w:autoSpaceDE w:val="0"/>
              <w:autoSpaceDN w:val="0"/>
              <w:rPr>
                <w:lang w:eastAsia="en-US"/>
              </w:rPr>
            </w:pPr>
            <w:r>
              <w:rPr>
                <w:lang w:eastAsia="en-US"/>
              </w:rPr>
              <w:t>《室内照明用LED产品能效限定值及能效等级》（GB30255）</w:t>
            </w:r>
          </w:p>
        </w:tc>
      </w:tr>
      <w:tr w14:paraId="48E94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7D1F61FC">
            <w:pPr>
              <w:autoSpaceDE w:val="0"/>
              <w:autoSpaceDN w:val="0"/>
              <w:rPr>
                <w:lang w:eastAsia="en-US"/>
              </w:rPr>
            </w:pPr>
          </w:p>
        </w:tc>
        <w:tc>
          <w:tcPr>
            <w:tcW w:w="1286" w:type="dxa"/>
            <w:vMerge w:val="continue"/>
            <w:tcMar>
              <w:top w:w="57" w:type="dxa"/>
              <w:left w:w="57" w:type="dxa"/>
              <w:bottom w:w="57" w:type="dxa"/>
              <w:right w:w="57" w:type="dxa"/>
            </w:tcMar>
            <w:vAlign w:val="center"/>
          </w:tcPr>
          <w:p w14:paraId="37FF01CD">
            <w:pPr>
              <w:autoSpaceDE w:val="0"/>
              <w:autoSpaceDN w:val="0"/>
              <w:rPr>
                <w:lang w:eastAsia="en-US"/>
              </w:rPr>
            </w:pPr>
          </w:p>
        </w:tc>
        <w:tc>
          <w:tcPr>
            <w:tcW w:w="1986" w:type="dxa"/>
            <w:tcMar>
              <w:top w:w="57" w:type="dxa"/>
              <w:left w:w="57" w:type="dxa"/>
              <w:bottom w:w="57" w:type="dxa"/>
              <w:right w:w="57" w:type="dxa"/>
            </w:tcMar>
            <w:vAlign w:val="center"/>
          </w:tcPr>
          <w:p w14:paraId="4CF4D5B0">
            <w:pPr>
              <w:autoSpaceDE w:val="0"/>
              <w:autoSpaceDN w:val="0"/>
              <w:rPr>
                <w:lang w:eastAsia="en-US"/>
              </w:rPr>
            </w:pPr>
            <w:r>
              <w:rPr>
                <w:lang w:eastAsia="en-US"/>
              </w:rPr>
              <w:t>普通照明用非定向自镇流LED灯</w:t>
            </w:r>
          </w:p>
        </w:tc>
        <w:tc>
          <w:tcPr>
            <w:tcW w:w="2113" w:type="dxa"/>
            <w:tcMar>
              <w:top w:w="57" w:type="dxa"/>
              <w:left w:w="57" w:type="dxa"/>
              <w:bottom w:w="57" w:type="dxa"/>
              <w:right w:w="57" w:type="dxa"/>
            </w:tcMar>
            <w:vAlign w:val="center"/>
          </w:tcPr>
          <w:p w14:paraId="67B68DF6">
            <w:pPr>
              <w:autoSpaceDE w:val="0"/>
              <w:autoSpaceDN w:val="0"/>
              <w:rPr>
                <w:lang w:eastAsia="en-US"/>
              </w:rPr>
            </w:pPr>
          </w:p>
        </w:tc>
        <w:tc>
          <w:tcPr>
            <w:tcW w:w="3278" w:type="dxa"/>
            <w:tcMar>
              <w:top w:w="57" w:type="dxa"/>
              <w:left w:w="57" w:type="dxa"/>
              <w:bottom w:w="57" w:type="dxa"/>
              <w:right w:w="57" w:type="dxa"/>
            </w:tcMar>
            <w:vAlign w:val="center"/>
          </w:tcPr>
          <w:p w14:paraId="61710C14">
            <w:pPr>
              <w:autoSpaceDE w:val="0"/>
              <w:autoSpaceDN w:val="0"/>
              <w:rPr>
                <w:lang w:eastAsia="en-US"/>
              </w:rPr>
            </w:pPr>
            <w:r>
              <w:rPr>
                <w:lang w:eastAsia="en-US"/>
              </w:rPr>
              <w:t>《室内照明用LED产品能效限定值及能效等级》（GB30255）</w:t>
            </w:r>
          </w:p>
        </w:tc>
      </w:tr>
      <w:tr w14:paraId="5C9B8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37B526D1">
            <w:pPr>
              <w:autoSpaceDE w:val="0"/>
              <w:autoSpaceDN w:val="0"/>
              <w:rPr>
                <w:lang w:eastAsia="en-US"/>
              </w:rPr>
            </w:pPr>
            <w:r>
              <w:rPr>
                <w:lang w:eastAsia="en-US"/>
              </w:rPr>
              <w:t>12</w:t>
            </w:r>
          </w:p>
        </w:tc>
        <w:tc>
          <w:tcPr>
            <w:tcW w:w="1286" w:type="dxa"/>
            <w:tcMar>
              <w:top w:w="57" w:type="dxa"/>
              <w:left w:w="57" w:type="dxa"/>
              <w:bottom w:w="57" w:type="dxa"/>
              <w:right w:w="57" w:type="dxa"/>
            </w:tcMar>
            <w:vAlign w:val="center"/>
          </w:tcPr>
          <w:p w14:paraId="3B9EE011">
            <w:pPr>
              <w:autoSpaceDE w:val="0"/>
              <w:autoSpaceDN w:val="0"/>
              <w:rPr>
                <w:lang w:eastAsia="en-US"/>
              </w:rPr>
            </w:pPr>
            <w:r>
              <w:rPr>
                <w:lang w:eastAsia="en-US"/>
              </w:rPr>
              <w:t>★A020910电视设备</w:t>
            </w:r>
          </w:p>
        </w:tc>
        <w:tc>
          <w:tcPr>
            <w:tcW w:w="1986" w:type="dxa"/>
            <w:tcMar>
              <w:top w:w="57" w:type="dxa"/>
              <w:left w:w="57" w:type="dxa"/>
              <w:bottom w:w="57" w:type="dxa"/>
              <w:right w:w="57" w:type="dxa"/>
            </w:tcMar>
            <w:vAlign w:val="center"/>
          </w:tcPr>
          <w:p w14:paraId="5906B23C">
            <w:pPr>
              <w:autoSpaceDE w:val="0"/>
              <w:autoSpaceDN w:val="0"/>
              <w:rPr>
                <w:lang w:eastAsia="en-US"/>
              </w:rPr>
            </w:pPr>
            <w:r>
              <w:rPr>
                <w:lang w:eastAsia="en-US"/>
              </w:rPr>
              <w:t>A02091001普通电视设备（电视机）</w:t>
            </w:r>
          </w:p>
        </w:tc>
        <w:tc>
          <w:tcPr>
            <w:tcW w:w="2113" w:type="dxa"/>
            <w:tcMar>
              <w:top w:w="57" w:type="dxa"/>
              <w:left w:w="57" w:type="dxa"/>
              <w:bottom w:w="57" w:type="dxa"/>
              <w:right w:w="57" w:type="dxa"/>
            </w:tcMar>
            <w:vAlign w:val="center"/>
          </w:tcPr>
          <w:p w14:paraId="70F07B44">
            <w:pPr>
              <w:autoSpaceDE w:val="0"/>
              <w:autoSpaceDN w:val="0"/>
              <w:rPr>
                <w:lang w:eastAsia="en-US"/>
              </w:rPr>
            </w:pPr>
          </w:p>
        </w:tc>
        <w:tc>
          <w:tcPr>
            <w:tcW w:w="3278" w:type="dxa"/>
            <w:tcMar>
              <w:top w:w="57" w:type="dxa"/>
              <w:left w:w="57" w:type="dxa"/>
              <w:bottom w:w="57" w:type="dxa"/>
              <w:right w:w="57" w:type="dxa"/>
            </w:tcMar>
            <w:vAlign w:val="center"/>
          </w:tcPr>
          <w:p w14:paraId="54B5C6E1">
            <w:pPr>
              <w:autoSpaceDE w:val="0"/>
              <w:autoSpaceDN w:val="0"/>
              <w:rPr>
                <w:lang w:eastAsia="en-US"/>
              </w:rPr>
            </w:pPr>
            <w:r>
              <w:rPr>
                <w:lang w:eastAsia="en-US"/>
              </w:rPr>
              <w:t>《平板电视能效限定值及能效等级》（GB24850）</w:t>
            </w:r>
          </w:p>
        </w:tc>
      </w:tr>
      <w:tr w14:paraId="15954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552C5A6B">
            <w:pPr>
              <w:autoSpaceDE w:val="0"/>
              <w:autoSpaceDN w:val="0"/>
              <w:rPr>
                <w:lang w:eastAsia="en-US"/>
              </w:rPr>
            </w:pPr>
            <w:r>
              <w:rPr>
                <w:lang w:eastAsia="en-US"/>
              </w:rPr>
              <w:t>13</w:t>
            </w:r>
          </w:p>
        </w:tc>
        <w:tc>
          <w:tcPr>
            <w:tcW w:w="1286" w:type="dxa"/>
            <w:tcMar>
              <w:top w:w="57" w:type="dxa"/>
              <w:left w:w="57" w:type="dxa"/>
              <w:bottom w:w="57" w:type="dxa"/>
              <w:right w:w="57" w:type="dxa"/>
            </w:tcMar>
            <w:vAlign w:val="center"/>
          </w:tcPr>
          <w:p w14:paraId="2195A14D">
            <w:pPr>
              <w:autoSpaceDE w:val="0"/>
              <w:autoSpaceDN w:val="0"/>
              <w:rPr>
                <w:lang w:eastAsia="en-US"/>
              </w:rPr>
            </w:pPr>
            <w:r>
              <w:rPr>
                <w:lang w:eastAsia="en-US"/>
              </w:rPr>
              <w:t>★A020911视频设备</w:t>
            </w:r>
          </w:p>
        </w:tc>
        <w:tc>
          <w:tcPr>
            <w:tcW w:w="1986" w:type="dxa"/>
            <w:tcMar>
              <w:top w:w="57" w:type="dxa"/>
              <w:left w:w="57" w:type="dxa"/>
              <w:bottom w:w="57" w:type="dxa"/>
              <w:right w:w="57" w:type="dxa"/>
            </w:tcMar>
            <w:vAlign w:val="center"/>
          </w:tcPr>
          <w:p w14:paraId="0459C611">
            <w:pPr>
              <w:autoSpaceDE w:val="0"/>
              <w:autoSpaceDN w:val="0"/>
              <w:rPr>
                <w:lang w:eastAsia="en-US"/>
              </w:rPr>
            </w:pPr>
            <w:r>
              <w:rPr>
                <w:lang w:eastAsia="en-US"/>
              </w:rPr>
              <w:t>A02091107视频监控设备</w:t>
            </w:r>
          </w:p>
        </w:tc>
        <w:tc>
          <w:tcPr>
            <w:tcW w:w="2113" w:type="dxa"/>
            <w:tcMar>
              <w:top w:w="57" w:type="dxa"/>
              <w:left w:w="57" w:type="dxa"/>
              <w:bottom w:w="57" w:type="dxa"/>
              <w:right w:w="57" w:type="dxa"/>
            </w:tcMar>
            <w:vAlign w:val="center"/>
          </w:tcPr>
          <w:p w14:paraId="03102B68">
            <w:pPr>
              <w:autoSpaceDE w:val="0"/>
              <w:autoSpaceDN w:val="0"/>
              <w:rPr>
                <w:lang w:eastAsia="en-US"/>
              </w:rPr>
            </w:pPr>
            <w:r>
              <w:rPr>
                <w:lang w:eastAsia="en-US"/>
              </w:rPr>
              <w:t>监视器</w:t>
            </w:r>
          </w:p>
        </w:tc>
        <w:tc>
          <w:tcPr>
            <w:tcW w:w="3278" w:type="dxa"/>
            <w:tcMar>
              <w:top w:w="57" w:type="dxa"/>
              <w:left w:w="57" w:type="dxa"/>
              <w:bottom w:w="57" w:type="dxa"/>
              <w:right w:w="57" w:type="dxa"/>
            </w:tcMar>
            <w:vAlign w:val="center"/>
          </w:tcPr>
          <w:p w14:paraId="1E5DF539">
            <w:pPr>
              <w:autoSpaceDE w:val="0"/>
              <w:autoSpaceDN w:val="0"/>
              <w:rPr>
                <w:lang w:eastAsia="en-US"/>
              </w:rPr>
            </w:pPr>
            <w:r>
              <w:rPr>
                <w:lang w:eastAsia="en-US"/>
              </w:rPr>
              <w:t>以射频信号为主要信号输入的监视器应符合《平板电视能效限定值及能效等级》（GB24850），以数字信号为主要信号输入的监视器应符合《计算机显示器能效限定值及能效等级》（GB21520）</w:t>
            </w:r>
          </w:p>
        </w:tc>
      </w:tr>
      <w:tr w14:paraId="118AB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1ADC48C9">
            <w:pPr>
              <w:autoSpaceDE w:val="0"/>
              <w:autoSpaceDN w:val="0"/>
              <w:rPr>
                <w:lang w:eastAsia="en-US"/>
              </w:rPr>
            </w:pPr>
            <w:r>
              <w:rPr>
                <w:lang w:eastAsia="en-US"/>
              </w:rPr>
              <w:t>14</w:t>
            </w:r>
          </w:p>
        </w:tc>
        <w:tc>
          <w:tcPr>
            <w:tcW w:w="1286" w:type="dxa"/>
            <w:tcMar>
              <w:top w:w="57" w:type="dxa"/>
              <w:left w:w="57" w:type="dxa"/>
              <w:bottom w:w="57" w:type="dxa"/>
              <w:right w:w="57" w:type="dxa"/>
            </w:tcMar>
            <w:vAlign w:val="center"/>
          </w:tcPr>
          <w:p w14:paraId="0FE10045">
            <w:pPr>
              <w:autoSpaceDE w:val="0"/>
              <w:autoSpaceDN w:val="0"/>
              <w:rPr>
                <w:lang w:eastAsia="en-US"/>
              </w:rPr>
            </w:pPr>
            <w:r>
              <w:rPr>
                <w:lang w:eastAsia="en-US"/>
              </w:rPr>
              <w:t>A031210饮食炊事机械</w:t>
            </w:r>
          </w:p>
        </w:tc>
        <w:tc>
          <w:tcPr>
            <w:tcW w:w="1986" w:type="dxa"/>
            <w:tcMar>
              <w:top w:w="57" w:type="dxa"/>
              <w:left w:w="57" w:type="dxa"/>
              <w:bottom w:w="57" w:type="dxa"/>
              <w:right w:w="57" w:type="dxa"/>
            </w:tcMar>
            <w:vAlign w:val="center"/>
          </w:tcPr>
          <w:p w14:paraId="45D401DA">
            <w:pPr>
              <w:autoSpaceDE w:val="0"/>
              <w:autoSpaceDN w:val="0"/>
              <w:rPr>
                <w:lang w:eastAsia="en-US"/>
              </w:rPr>
            </w:pPr>
            <w:r>
              <w:rPr>
                <w:lang w:eastAsia="en-US"/>
              </w:rPr>
              <w:t>商用燃气灶具</w:t>
            </w:r>
          </w:p>
        </w:tc>
        <w:tc>
          <w:tcPr>
            <w:tcW w:w="2113" w:type="dxa"/>
            <w:tcMar>
              <w:top w:w="57" w:type="dxa"/>
              <w:left w:w="57" w:type="dxa"/>
              <w:bottom w:w="57" w:type="dxa"/>
              <w:right w:w="57" w:type="dxa"/>
            </w:tcMar>
            <w:vAlign w:val="center"/>
          </w:tcPr>
          <w:p w14:paraId="7157D72B">
            <w:pPr>
              <w:autoSpaceDE w:val="0"/>
              <w:autoSpaceDN w:val="0"/>
              <w:rPr>
                <w:lang w:eastAsia="en-US"/>
              </w:rPr>
            </w:pPr>
          </w:p>
        </w:tc>
        <w:tc>
          <w:tcPr>
            <w:tcW w:w="3278" w:type="dxa"/>
            <w:tcMar>
              <w:top w:w="57" w:type="dxa"/>
              <w:left w:w="57" w:type="dxa"/>
              <w:bottom w:w="57" w:type="dxa"/>
              <w:right w:w="57" w:type="dxa"/>
            </w:tcMar>
            <w:vAlign w:val="center"/>
          </w:tcPr>
          <w:p w14:paraId="51E677B1">
            <w:pPr>
              <w:autoSpaceDE w:val="0"/>
              <w:autoSpaceDN w:val="0"/>
              <w:rPr>
                <w:lang w:eastAsia="en-US"/>
              </w:rPr>
            </w:pPr>
            <w:r>
              <w:rPr>
                <w:lang w:eastAsia="en-US"/>
              </w:rPr>
              <w:t>《商用燃气灶具能效限定值及能效等级》（GB30531）</w:t>
            </w:r>
          </w:p>
        </w:tc>
      </w:tr>
      <w:tr w14:paraId="379F1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Mar>
              <w:top w:w="57" w:type="dxa"/>
              <w:left w:w="57" w:type="dxa"/>
              <w:bottom w:w="57" w:type="dxa"/>
              <w:right w:w="57" w:type="dxa"/>
            </w:tcMar>
            <w:vAlign w:val="center"/>
          </w:tcPr>
          <w:p w14:paraId="10B02040">
            <w:pPr>
              <w:autoSpaceDE w:val="0"/>
              <w:autoSpaceDN w:val="0"/>
              <w:rPr>
                <w:lang w:eastAsia="en-US"/>
              </w:rPr>
            </w:pPr>
            <w:r>
              <w:rPr>
                <w:lang w:eastAsia="en-US"/>
              </w:rPr>
              <w:t>15</w:t>
            </w:r>
          </w:p>
        </w:tc>
        <w:tc>
          <w:tcPr>
            <w:tcW w:w="1286" w:type="dxa"/>
            <w:vMerge w:val="restart"/>
            <w:tcMar>
              <w:top w:w="57" w:type="dxa"/>
              <w:left w:w="57" w:type="dxa"/>
              <w:bottom w:w="57" w:type="dxa"/>
              <w:right w:w="57" w:type="dxa"/>
            </w:tcMar>
            <w:vAlign w:val="center"/>
          </w:tcPr>
          <w:p w14:paraId="4FD1E46E">
            <w:pPr>
              <w:autoSpaceDE w:val="0"/>
              <w:autoSpaceDN w:val="0"/>
              <w:rPr>
                <w:lang w:eastAsia="en-US"/>
              </w:rPr>
            </w:pPr>
            <w:r>
              <w:rPr>
                <w:lang w:eastAsia="en-US"/>
              </w:rPr>
              <w:t>★A060805便器</w:t>
            </w:r>
          </w:p>
        </w:tc>
        <w:tc>
          <w:tcPr>
            <w:tcW w:w="1986" w:type="dxa"/>
            <w:tcMar>
              <w:top w:w="57" w:type="dxa"/>
              <w:left w:w="57" w:type="dxa"/>
              <w:bottom w:w="57" w:type="dxa"/>
              <w:right w:w="57" w:type="dxa"/>
            </w:tcMar>
            <w:vAlign w:val="center"/>
          </w:tcPr>
          <w:p w14:paraId="42353E1B">
            <w:pPr>
              <w:autoSpaceDE w:val="0"/>
              <w:autoSpaceDN w:val="0"/>
              <w:rPr>
                <w:lang w:eastAsia="en-US"/>
              </w:rPr>
            </w:pPr>
            <w:r>
              <w:rPr>
                <w:lang w:eastAsia="en-US"/>
              </w:rPr>
              <w:t>坐便器</w:t>
            </w:r>
          </w:p>
        </w:tc>
        <w:tc>
          <w:tcPr>
            <w:tcW w:w="2113" w:type="dxa"/>
            <w:tcMar>
              <w:top w:w="57" w:type="dxa"/>
              <w:left w:w="57" w:type="dxa"/>
              <w:bottom w:w="57" w:type="dxa"/>
              <w:right w:w="57" w:type="dxa"/>
            </w:tcMar>
            <w:vAlign w:val="center"/>
          </w:tcPr>
          <w:p w14:paraId="0F9C6C1A">
            <w:pPr>
              <w:autoSpaceDE w:val="0"/>
              <w:autoSpaceDN w:val="0"/>
              <w:rPr>
                <w:lang w:eastAsia="en-US"/>
              </w:rPr>
            </w:pPr>
          </w:p>
        </w:tc>
        <w:tc>
          <w:tcPr>
            <w:tcW w:w="3278" w:type="dxa"/>
            <w:tcMar>
              <w:top w:w="57" w:type="dxa"/>
              <w:left w:w="57" w:type="dxa"/>
              <w:bottom w:w="57" w:type="dxa"/>
              <w:right w:w="57" w:type="dxa"/>
            </w:tcMar>
            <w:vAlign w:val="center"/>
          </w:tcPr>
          <w:p w14:paraId="7EEBD032">
            <w:pPr>
              <w:autoSpaceDE w:val="0"/>
              <w:autoSpaceDN w:val="0"/>
              <w:rPr>
                <w:lang w:eastAsia="en-US"/>
              </w:rPr>
            </w:pPr>
            <w:r>
              <w:rPr>
                <w:lang w:eastAsia="en-US"/>
              </w:rPr>
              <w:t>《坐便器水效限定值及水效等级》（GB25502）</w:t>
            </w:r>
          </w:p>
        </w:tc>
      </w:tr>
      <w:tr w14:paraId="2220C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6DF0E722">
            <w:pPr>
              <w:autoSpaceDE w:val="0"/>
              <w:autoSpaceDN w:val="0"/>
              <w:rPr>
                <w:lang w:eastAsia="en-US"/>
              </w:rPr>
            </w:pPr>
          </w:p>
        </w:tc>
        <w:tc>
          <w:tcPr>
            <w:tcW w:w="1286" w:type="dxa"/>
            <w:vMerge w:val="continue"/>
            <w:tcMar>
              <w:top w:w="57" w:type="dxa"/>
              <w:left w:w="57" w:type="dxa"/>
              <w:bottom w:w="57" w:type="dxa"/>
              <w:right w:w="57" w:type="dxa"/>
            </w:tcMar>
            <w:vAlign w:val="center"/>
          </w:tcPr>
          <w:p w14:paraId="4DDFE74E">
            <w:pPr>
              <w:autoSpaceDE w:val="0"/>
              <w:autoSpaceDN w:val="0"/>
              <w:rPr>
                <w:lang w:eastAsia="en-US"/>
              </w:rPr>
            </w:pPr>
          </w:p>
        </w:tc>
        <w:tc>
          <w:tcPr>
            <w:tcW w:w="1986" w:type="dxa"/>
            <w:tcMar>
              <w:top w:w="57" w:type="dxa"/>
              <w:left w:w="57" w:type="dxa"/>
              <w:bottom w:w="57" w:type="dxa"/>
              <w:right w:w="57" w:type="dxa"/>
            </w:tcMar>
            <w:vAlign w:val="center"/>
          </w:tcPr>
          <w:p w14:paraId="21B9812A">
            <w:pPr>
              <w:autoSpaceDE w:val="0"/>
              <w:autoSpaceDN w:val="0"/>
              <w:rPr>
                <w:lang w:eastAsia="en-US"/>
              </w:rPr>
            </w:pPr>
            <w:r>
              <w:rPr>
                <w:lang w:eastAsia="en-US"/>
              </w:rPr>
              <w:t>蹲便器</w:t>
            </w:r>
          </w:p>
        </w:tc>
        <w:tc>
          <w:tcPr>
            <w:tcW w:w="2113" w:type="dxa"/>
            <w:tcMar>
              <w:top w:w="57" w:type="dxa"/>
              <w:left w:w="57" w:type="dxa"/>
              <w:bottom w:w="57" w:type="dxa"/>
              <w:right w:w="57" w:type="dxa"/>
            </w:tcMar>
            <w:vAlign w:val="center"/>
          </w:tcPr>
          <w:p w14:paraId="649CFC53">
            <w:pPr>
              <w:autoSpaceDE w:val="0"/>
              <w:autoSpaceDN w:val="0"/>
              <w:rPr>
                <w:lang w:eastAsia="en-US"/>
              </w:rPr>
            </w:pPr>
          </w:p>
        </w:tc>
        <w:tc>
          <w:tcPr>
            <w:tcW w:w="3278" w:type="dxa"/>
            <w:tcMar>
              <w:top w:w="57" w:type="dxa"/>
              <w:left w:w="57" w:type="dxa"/>
              <w:bottom w:w="57" w:type="dxa"/>
              <w:right w:w="57" w:type="dxa"/>
            </w:tcMar>
            <w:vAlign w:val="center"/>
          </w:tcPr>
          <w:p w14:paraId="7588F4B6">
            <w:pPr>
              <w:autoSpaceDE w:val="0"/>
              <w:autoSpaceDN w:val="0"/>
              <w:rPr>
                <w:lang w:eastAsia="en-US"/>
              </w:rPr>
            </w:pPr>
            <w:r>
              <w:rPr>
                <w:lang w:eastAsia="en-US"/>
              </w:rPr>
              <w:t>《蹲便器用水效率限定值及用水效率等级》（GB30717）</w:t>
            </w:r>
          </w:p>
        </w:tc>
      </w:tr>
      <w:tr w14:paraId="1C4E0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5F88AE79">
            <w:pPr>
              <w:autoSpaceDE w:val="0"/>
              <w:autoSpaceDN w:val="0"/>
              <w:rPr>
                <w:lang w:eastAsia="en-US"/>
              </w:rPr>
            </w:pPr>
          </w:p>
        </w:tc>
        <w:tc>
          <w:tcPr>
            <w:tcW w:w="1286" w:type="dxa"/>
            <w:vMerge w:val="continue"/>
            <w:tcMar>
              <w:top w:w="57" w:type="dxa"/>
              <w:left w:w="57" w:type="dxa"/>
              <w:bottom w:w="57" w:type="dxa"/>
              <w:right w:w="57" w:type="dxa"/>
            </w:tcMar>
            <w:vAlign w:val="center"/>
          </w:tcPr>
          <w:p w14:paraId="199A4CB3">
            <w:pPr>
              <w:autoSpaceDE w:val="0"/>
              <w:autoSpaceDN w:val="0"/>
              <w:rPr>
                <w:lang w:eastAsia="en-US"/>
              </w:rPr>
            </w:pPr>
          </w:p>
        </w:tc>
        <w:tc>
          <w:tcPr>
            <w:tcW w:w="1986" w:type="dxa"/>
            <w:tcMar>
              <w:top w:w="57" w:type="dxa"/>
              <w:left w:w="57" w:type="dxa"/>
              <w:bottom w:w="57" w:type="dxa"/>
              <w:right w:w="57" w:type="dxa"/>
            </w:tcMar>
            <w:vAlign w:val="center"/>
          </w:tcPr>
          <w:p w14:paraId="4F7D225A">
            <w:pPr>
              <w:autoSpaceDE w:val="0"/>
              <w:autoSpaceDN w:val="0"/>
              <w:rPr>
                <w:lang w:eastAsia="en-US"/>
              </w:rPr>
            </w:pPr>
            <w:r>
              <w:rPr>
                <w:lang w:eastAsia="en-US"/>
              </w:rPr>
              <w:t>小便器</w:t>
            </w:r>
          </w:p>
        </w:tc>
        <w:tc>
          <w:tcPr>
            <w:tcW w:w="2113" w:type="dxa"/>
            <w:tcMar>
              <w:top w:w="57" w:type="dxa"/>
              <w:left w:w="57" w:type="dxa"/>
              <w:bottom w:w="57" w:type="dxa"/>
              <w:right w:w="57" w:type="dxa"/>
            </w:tcMar>
            <w:vAlign w:val="center"/>
          </w:tcPr>
          <w:p w14:paraId="0E9BC0CC">
            <w:pPr>
              <w:autoSpaceDE w:val="0"/>
              <w:autoSpaceDN w:val="0"/>
              <w:rPr>
                <w:lang w:eastAsia="en-US"/>
              </w:rPr>
            </w:pPr>
          </w:p>
        </w:tc>
        <w:tc>
          <w:tcPr>
            <w:tcW w:w="3278" w:type="dxa"/>
            <w:tcMar>
              <w:top w:w="57" w:type="dxa"/>
              <w:left w:w="57" w:type="dxa"/>
              <w:bottom w:w="57" w:type="dxa"/>
              <w:right w:w="57" w:type="dxa"/>
            </w:tcMar>
            <w:vAlign w:val="center"/>
          </w:tcPr>
          <w:p w14:paraId="08400D62">
            <w:pPr>
              <w:autoSpaceDE w:val="0"/>
              <w:autoSpaceDN w:val="0"/>
              <w:rPr>
                <w:lang w:eastAsia="en-US"/>
              </w:rPr>
            </w:pPr>
            <w:r>
              <w:rPr>
                <w:lang w:eastAsia="en-US"/>
              </w:rPr>
              <w:t>《小便器用水效率限定值及用水效率等级》（GB28377）</w:t>
            </w:r>
          </w:p>
        </w:tc>
      </w:tr>
      <w:tr w14:paraId="068E9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79BDB246">
            <w:pPr>
              <w:autoSpaceDE w:val="0"/>
              <w:autoSpaceDN w:val="0"/>
              <w:rPr>
                <w:lang w:eastAsia="en-US"/>
              </w:rPr>
            </w:pPr>
            <w:r>
              <w:rPr>
                <w:lang w:eastAsia="en-US"/>
              </w:rPr>
              <w:t>16</w:t>
            </w:r>
          </w:p>
        </w:tc>
        <w:tc>
          <w:tcPr>
            <w:tcW w:w="1286" w:type="dxa"/>
            <w:tcMar>
              <w:top w:w="57" w:type="dxa"/>
              <w:left w:w="57" w:type="dxa"/>
              <w:bottom w:w="57" w:type="dxa"/>
              <w:right w:w="57" w:type="dxa"/>
            </w:tcMar>
            <w:vAlign w:val="center"/>
          </w:tcPr>
          <w:p w14:paraId="7D6D1C9D">
            <w:pPr>
              <w:autoSpaceDE w:val="0"/>
              <w:autoSpaceDN w:val="0"/>
              <w:rPr>
                <w:lang w:eastAsia="en-US"/>
              </w:rPr>
            </w:pPr>
            <w:r>
              <w:rPr>
                <w:lang w:eastAsia="en-US"/>
              </w:rPr>
              <w:t>★A060806水嘴</w:t>
            </w:r>
          </w:p>
        </w:tc>
        <w:tc>
          <w:tcPr>
            <w:tcW w:w="1986" w:type="dxa"/>
            <w:tcMar>
              <w:top w:w="57" w:type="dxa"/>
              <w:left w:w="57" w:type="dxa"/>
              <w:bottom w:w="57" w:type="dxa"/>
              <w:right w:w="57" w:type="dxa"/>
            </w:tcMar>
            <w:vAlign w:val="center"/>
          </w:tcPr>
          <w:p w14:paraId="5DEFB688">
            <w:pPr>
              <w:autoSpaceDE w:val="0"/>
              <w:autoSpaceDN w:val="0"/>
              <w:rPr>
                <w:lang w:eastAsia="en-US"/>
              </w:rPr>
            </w:pPr>
          </w:p>
        </w:tc>
        <w:tc>
          <w:tcPr>
            <w:tcW w:w="2113" w:type="dxa"/>
            <w:tcMar>
              <w:top w:w="57" w:type="dxa"/>
              <w:left w:w="57" w:type="dxa"/>
              <w:bottom w:w="57" w:type="dxa"/>
              <w:right w:w="57" w:type="dxa"/>
            </w:tcMar>
            <w:vAlign w:val="center"/>
          </w:tcPr>
          <w:p w14:paraId="503A7737">
            <w:pPr>
              <w:autoSpaceDE w:val="0"/>
              <w:autoSpaceDN w:val="0"/>
              <w:rPr>
                <w:lang w:eastAsia="en-US"/>
              </w:rPr>
            </w:pPr>
          </w:p>
        </w:tc>
        <w:tc>
          <w:tcPr>
            <w:tcW w:w="3278" w:type="dxa"/>
            <w:tcMar>
              <w:top w:w="57" w:type="dxa"/>
              <w:left w:w="57" w:type="dxa"/>
              <w:bottom w:w="57" w:type="dxa"/>
              <w:right w:w="57" w:type="dxa"/>
            </w:tcMar>
            <w:vAlign w:val="center"/>
          </w:tcPr>
          <w:p w14:paraId="6DFC63D3">
            <w:pPr>
              <w:autoSpaceDE w:val="0"/>
              <w:autoSpaceDN w:val="0"/>
              <w:rPr>
                <w:lang w:eastAsia="en-US"/>
              </w:rPr>
            </w:pPr>
            <w:r>
              <w:rPr>
                <w:lang w:eastAsia="en-US"/>
              </w:rPr>
              <w:t>《水嘴用水效率限定值及用水效率等级》（GB25501）</w:t>
            </w:r>
          </w:p>
        </w:tc>
      </w:tr>
      <w:tr w14:paraId="1F7E5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27348304">
            <w:pPr>
              <w:autoSpaceDE w:val="0"/>
              <w:autoSpaceDN w:val="0"/>
              <w:rPr>
                <w:lang w:eastAsia="en-US"/>
              </w:rPr>
            </w:pPr>
            <w:r>
              <w:rPr>
                <w:lang w:eastAsia="en-US"/>
              </w:rPr>
              <w:t>17</w:t>
            </w:r>
          </w:p>
        </w:tc>
        <w:tc>
          <w:tcPr>
            <w:tcW w:w="1286" w:type="dxa"/>
            <w:tcMar>
              <w:top w:w="57" w:type="dxa"/>
              <w:left w:w="57" w:type="dxa"/>
              <w:bottom w:w="57" w:type="dxa"/>
              <w:right w:w="57" w:type="dxa"/>
            </w:tcMar>
            <w:vAlign w:val="center"/>
          </w:tcPr>
          <w:p w14:paraId="2492E79A">
            <w:pPr>
              <w:autoSpaceDE w:val="0"/>
              <w:autoSpaceDN w:val="0"/>
              <w:rPr>
                <w:lang w:eastAsia="en-US"/>
              </w:rPr>
            </w:pPr>
            <w:r>
              <w:rPr>
                <w:lang w:eastAsia="en-US"/>
              </w:rPr>
              <w:t>A060807便器冲洗阀</w:t>
            </w:r>
          </w:p>
        </w:tc>
        <w:tc>
          <w:tcPr>
            <w:tcW w:w="1986" w:type="dxa"/>
            <w:tcMar>
              <w:top w:w="57" w:type="dxa"/>
              <w:left w:w="57" w:type="dxa"/>
              <w:bottom w:w="57" w:type="dxa"/>
              <w:right w:w="57" w:type="dxa"/>
            </w:tcMar>
            <w:vAlign w:val="center"/>
          </w:tcPr>
          <w:p w14:paraId="32CBCCCC">
            <w:pPr>
              <w:autoSpaceDE w:val="0"/>
              <w:autoSpaceDN w:val="0"/>
              <w:rPr>
                <w:lang w:eastAsia="en-US"/>
              </w:rPr>
            </w:pPr>
          </w:p>
        </w:tc>
        <w:tc>
          <w:tcPr>
            <w:tcW w:w="2113" w:type="dxa"/>
            <w:tcMar>
              <w:top w:w="57" w:type="dxa"/>
              <w:left w:w="57" w:type="dxa"/>
              <w:bottom w:w="57" w:type="dxa"/>
              <w:right w:w="57" w:type="dxa"/>
            </w:tcMar>
            <w:vAlign w:val="center"/>
          </w:tcPr>
          <w:p w14:paraId="4F7C7D62">
            <w:pPr>
              <w:autoSpaceDE w:val="0"/>
              <w:autoSpaceDN w:val="0"/>
              <w:rPr>
                <w:lang w:eastAsia="en-US"/>
              </w:rPr>
            </w:pPr>
          </w:p>
        </w:tc>
        <w:tc>
          <w:tcPr>
            <w:tcW w:w="3278" w:type="dxa"/>
            <w:tcMar>
              <w:top w:w="57" w:type="dxa"/>
              <w:left w:w="57" w:type="dxa"/>
              <w:bottom w:w="57" w:type="dxa"/>
              <w:right w:w="57" w:type="dxa"/>
            </w:tcMar>
            <w:vAlign w:val="center"/>
          </w:tcPr>
          <w:p w14:paraId="75E2F92E">
            <w:pPr>
              <w:autoSpaceDE w:val="0"/>
              <w:autoSpaceDN w:val="0"/>
              <w:rPr>
                <w:lang w:eastAsia="en-US"/>
              </w:rPr>
            </w:pPr>
            <w:r>
              <w:rPr>
                <w:lang w:eastAsia="en-US"/>
              </w:rPr>
              <w:t>《便器冲洗阀用水效率限定值及用水效率等级》（GB28379）</w:t>
            </w:r>
          </w:p>
        </w:tc>
      </w:tr>
      <w:tr w14:paraId="4361B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4E128EC1">
            <w:pPr>
              <w:autoSpaceDE w:val="0"/>
              <w:autoSpaceDN w:val="0"/>
              <w:rPr>
                <w:lang w:eastAsia="en-US"/>
              </w:rPr>
            </w:pPr>
            <w:r>
              <w:rPr>
                <w:lang w:eastAsia="en-US"/>
              </w:rPr>
              <w:t>18</w:t>
            </w:r>
          </w:p>
        </w:tc>
        <w:tc>
          <w:tcPr>
            <w:tcW w:w="1286" w:type="dxa"/>
            <w:tcMar>
              <w:top w:w="57" w:type="dxa"/>
              <w:left w:w="57" w:type="dxa"/>
              <w:bottom w:w="57" w:type="dxa"/>
              <w:right w:w="57" w:type="dxa"/>
            </w:tcMar>
            <w:vAlign w:val="center"/>
          </w:tcPr>
          <w:p w14:paraId="38FB720F">
            <w:pPr>
              <w:autoSpaceDE w:val="0"/>
              <w:autoSpaceDN w:val="0"/>
              <w:rPr>
                <w:lang w:eastAsia="en-US"/>
              </w:rPr>
            </w:pPr>
            <w:r>
              <w:rPr>
                <w:lang w:eastAsia="en-US"/>
              </w:rPr>
              <w:t>A060810淋浴器</w:t>
            </w:r>
          </w:p>
        </w:tc>
        <w:tc>
          <w:tcPr>
            <w:tcW w:w="1986" w:type="dxa"/>
            <w:tcMar>
              <w:top w:w="57" w:type="dxa"/>
              <w:left w:w="57" w:type="dxa"/>
              <w:bottom w:w="57" w:type="dxa"/>
              <w:right w:w="57" w:type="dxa"/>
            </w:tcMar>
            <w:vAlign w:val="center"/>
          </w:tcPr>
          <w:p w14:paraId="21536B2A">
            <w:pPr>
              <w:autoSpaceDE w:val="0"/>
              <w:autoSpaceDN w:val="0"/>
              <w:rPr>
                <w:lang w:eastAsia="en-US"/>
              </w:rPr>
            </w:pPr>
          </w:p>
        </w:tc>
        <w:tc>
          <w:tcPr>
            <w:tcW w:w="2113" w:type="dxa"/>
            <w:tcMar>
              <w:top w:w="57" w:type="dxa"/>
              <w:left w:w="57" w:type="dxa"/>
              <w:bottom w:w="57" w:type="dxa"/>
              <w:right w:w="57" w:type="dxa"/>
            </w:tcMar>
            <w:vAlign w:val="center"/>
          </w:tcPr>
          <w:p w14:paraId="1842E933">
            <w:pPr>
              <w:autoSpaceDE w:val="0"/>
              <w:autoSpaceDN w:val="0"/>
              <w:rPr>
                <w:lang w:eastAsia="en-US"/>
              </w:rPr>
            </w:pPr>
          </w:p>
        </w:tc>
        <w:tc>
          <w:tcPr>
            <w:tcW w:w="3278" w:type="dxa"/>
            <w:tcMar>
              <w:top w:w="57" w:type="dxa"/>
              <w:left w:w="57" w:type="dxa"/>
              <w:bottom w:w="57" w:type="dxa"/>
              <w:right w:w="57" w:type="dxa"/>
            </w:tcMar>
            <w:vAlign w:val="center"/>
          </w:tcPr>
          <w:p w14:paraId="59F9132E">
            <w:pPr>
              <w:autoSpaceDE w:val="0"/>
              <w:autoSpaceDN w:val="0"/>
              <w:rPr>
                <w:lang w:eastAsia="en-US"/>
              </w:rPr>
            </w:pPr>
            <w:r>
              <w:rPr>
                <w:lang w:eastAsia="en-US"/>
              </w:rPr>
              <w:t>《淋浴器用水效率限定值及用水效率等级》（GB28378）</w:t>
            </w:r>
          </w:p>
        </w:tc>
      </w:tr>
    </w:tbl>
    <w:p w14:paraId="17465F4C">
      <w:pPr>
        <w:ind w:firstLine="420" w:firstLineChars="200"/>
      </w:pPr>
      <w:r>
        <w:t>注：</w:t>
      </w:r>
    </w:p>
    <w:p w14:paraId="01C2B0A5">
      <w:pPr>
        <w:ind w:firstLine="420" w:firstLineChars="200"/>
      </w:pPr>
      <w:r>
        <w:t>1.节能产品认证应依据相关国家标准的最新版本，依据国家标准中二级能效（水效）指标。</w:t>
      </w:r>
    </w:p>
    <w:p w14:paraId="24FF48BD">
      <w:pPr>
        <w:ind w:firstLine="420" w:firstLineChars="200"/>
      </w:pPr>
      <w:r>
        <w:t>2.上述产品中认证标准发生变更的，依据原认证标准获得的、仍在有效期内的认证证书可使用至2019年6月1日。</w:t>
      </w:r>
    </w:p>
    <w:p w14:paraId="7096473D">
      <w:pPr>
        <w:ind w:firstLine="420" w:firstLineChars="200"/>
      </w:pPr>
      <w:r>
        <w:t>3.以“★”标注的为政府强制采购产品。</w:t>
      </w:r>
    </w:p>
    <w:p w14:paraId="5037D211">
      <w:r>
        <w:br w:type="page"/>
      </w:r>
    </w:p>
    <w:p w14:paraId="0882A707">
      <w:pPr>
        <w:jc w:val="center"/>
        <w:rPr>
          <w:rFonts w:eastAsia="黑体"/>
          <w:bCs/>
          <w:spacing w:val="6"/>
          <w:sz w:val="28"/>
          <w:szCs w:val="28"/>
        </w:rPr>
      </w:pPr>
      <w:r>
        <w:rPr>
          <w:rFonts w:eastAsia="黑体"/>
          <w:bCs/>
          <w:spacing w:val="6"/>
          <w:sz w:val="28"/>
          <w:szCs w:val="28"/>
        </w:rPr>
        <w:t>关于印发环境标志产品政府采购品目清单的通知</w:t>
      </w:r>
    </w:p>
    <w:p w14:paraId="174E6AA6">
      <w:pPr>
        <w:jc w:val="center"/>
        <w:rPr>
          <w:rFonts w:eastAsia="仿宋"/>
        </w:rPr>
      </w:pPr>
      <w:r>
        <w:rPr>
          <w:rFonts w:eastAsia="仿宋"/>
        </w:rPr>
        <w:t>财库〔2019〕18号</w:t>
      </w:r>
    </w:p>
    <w:p w14:paraId="365E1123">
      <w:pPr>
        <w:rPr>
          <w:sz w:val="24"/>
          <w:szCs w:val="32"/>
        </w:rPr>
      </w:pPr>
      <w:r>
        <w:rPr>
          <w:sz w:val="24"/>
          <w:szCs w:val="32"/>
        </w:rPr>
        <w:t>有关中央预算单位，各省、自治区、直辖市、计划单列市财政厅（局）、生态环境厅（局），新疆生产建设兵团财政局、环境保护局：</w:t>
      </w:r>
    </w:p>
    <w:p w14:paraId="51C43358">
      <w:pPr>
        <w:ind w:firstLine="480" w:firstLineChars="200"/>
        <w:rPr>
          <w:sz w:val="24"/>
          <w:szCs w:val="32"/>
        </w:rPr>
      </w:pPr>
      <w:r>
        <w:rPr>
          <w:sz w:val="24"/>
          <w:szCs w:val="32"/>
        </w:rPr>
        <w:t>根据《财政部发展改革委生态环境部市场监管总局关于调整优化节能产品环境标志产品政府采购执行机制的通知》（财库〔2019〕9号），我们研究制定了环境标志产品政府采购品目清单，现印发给你们，请遵照执行。</w:t>
      </w:r>
    </w:p>
    <w:p w14:paraId="6EF2A9AE">
      <w:pPr>
        <w:ind w:firstLine="480" w:firstLineChars="200"/>
        <w:rPr>
          <w:sz w:val="24"/>
          <w:szCs w:val="32"/>
        </w:rPr>
      </w:pPr>
      <w:r>
        <w:rPr>
          <w:sz w:val="24"/>
          <w:szCs w:val="32"/>
        </w:rPr>
        <w:t>附件：环境标志产品政府采购品目清单</w:t>
      </w:r>
    </w:p>
    <w:p w14:paraId="6E647BEF"/>
    <w:p w14:paraId="1FF36641"/>
    <w:p w14:paraId="57A68AC7">
      <w:pPr>
        <w:jc w:val="right"/>
        <w:rPr>
          <w:sz w:val="24"/>
          <w:szCs w:val="32"/>
        </w:rPr>
      </w:pPr>
      <w:r>
        <w:rPr>
          <w:sz w:val="24"/>
          <w:szCs w:val="32"/>
        </w:rPr>
        <w:t>财政部生态环境部</w:t>
      </w:r>
    </w:p>
    <w:p w14:paraId="2B26D2DB">
      <w:pPr>
        <w:jc w:val="right"/>
        <w:rPr>
          <w:sz w:val="24"/>
          <w:szCs w:val="32"/>
        </w:rPr>
      </w:pPr>
      <w:r>
        <w:rPr>
          <w:sz w:val="24"/>
          <w:szCs w:val="32"/>
        </w:rPr>
        <w:t>2019年3月29日</w:t>
      </w:r>
    </w:p>
    <w:p w14:paraId="0B73D7E1">
      <w:r>
        <w:t>附件</w:t>
      </w:r>
    </w:p>
    <w:p w14:paraId="762D8EAE">
      <w:pPr>
        <w:jc w:val="center"/>
        <w:rPr>
          <w:rFonts w:eastAsia="黑体"/>
          <w:sz w:val="28"/>
          <w:szCs w:val="36"/>
        </w:rPr>
      </w:pPr>
      <w:r>
        <w:rPr>
          <w:rFonts w:eastAsia="黑体"/>
          <w:sz w:val="28"/>
          <w:szCs w:val="36"/>
        </w:rPr>
        <w:t>环境标志产品政府采购品目清单</w:t>
      </w:r>
    </w:p>
    <w:tbl>
      <w:tblPr>
        <w:tblStyle w:val="37"/>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0"/>
        <w:gridCol w:w="1288"/>
        <w:gridCol w:w="2347"/>
        <w:gridCol w:w="1973"/>
        <w:gridCol w:w="3111"/>
      </w:tblGrid>
      <w:tr w14:paraId="5224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4CC78F0A">
            <w:pPr>
              <w:autoSpaceDE/>
              <w:autoSpaceDN/>
              <w:jc w:val="left"/>
              <w:rPr>
                <w:lang w:eastAsia="en-US"/>
              </w:rPr>
            </w:pPr>
            <w:r>
              <w:rPr>
                <w:lang w:eastAsia="en-US"/>
              </w:rPr>
              <w:t>品目序号</w:t>
            </w:r>
          </w:p>
        </w:tc>
        <w:tc>
          <w:tcPr>
            <w:tcW w:w="5608" w:type="dxa"/>
            <w:gridSpan w:val="3"/>
            <w:tcMar>
              <w:top w:w="0" w:type="dxa"/>
              <w:left w:w="57" w:type="dxa"/>
              <w:bottom w:w="0" w:type="dxa"/>
              <w:right w:w="57" w:type="dxa"/>
            </w:tcMar>
            <w:vAlign w:val="center"/>
          </w:tcPr>
          <w:p w14:paraId="1EC746C8">
            <w:pPr>
              <w:autoSpaceDE/>
              <w:autoSpaceDN/>
              <w:jc w:val="left"/>
              <w:rPr>
                <w:lang w:eastAsia="en-US"/>
              </w:rPr>
            </w:pPr>
            <w:r>
              <w:rPr>
                <w:lang w:eastAsia="en-US"/>
              </w:rPr>
              <w:t>名称</w:t>
            </w:r>
          </w:p>
        </w:tc>
        <w:tc>
          <w:tcPr>
            <w:tcW w:w="3111" w:type="dxa"/>
            <w:tcMar>
              <w:top w:w="0" w:type="dxa"/>
              <w:left w:w="57" w:type="dxa"/>
              <w:bottom w:w="0" w:type="dxa"/>
              <w:right w:w="57" w:type="dxa"/>
            </w:tcMar>
            <w:vAlign w:val="center"/>
          </w:tcPr>
          <w:p w14:paraId="5DF31975">
            <w:pPr>
              <w:autoSpaceDE/>
              <w:autoSpaceDN/>
              <w:jc w:val="left"/>
              <w:rPr>
                <w:lang w:eastAsia="en-US"/>
              </w:rPr>
            </w:pPr>
            <w:r>
              <w:rPr>
                <w:lang w:eastAsia="en-US"/>
              </w:rPr>
              <w:t>依据的标准</w:t>
            </w:r>
          </w:p>
        </w:tc>
      </w:tr>
      <w:tr w14:paraId="7367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restart"/>
            <w:tcMar>
              <w:top w:w="0" w:type="dxa"/>
              <w:left w:w="57" w:type="dxa"/>
              <w:bottom w:w="0" w:type="dxa"/>
              <w:right w:w="57" w:type="dxa"/>
            </w:tcMar>
            <w:vAlign w:val="center"/>
          </w:tcPr>
          <w:p w14:paraId="5CE3728D">
            <w:pPr>
              <w:autoSpaceDE/>
              <w:autoSpaceDN/>
              <w:ind w:left="128"/>
              <w:rPr>
                <w:lang w:eastAsia="en-US"/>
              </w:rPr>
            </w:pPr>
            <w:r>
              <w:rPr>
                <w:lang w:eastAsia="en-US"/>
              </w:rPr>
              <w:t>1</w:t>
            </w:r>
          </w:p>
        </w:tc>
        <w:tc>
          <w:tcPr>
            <w:tcW w:w="1288" w:type="dxa"/>
            <w:vMerge w:val="restart"/>
            <w:tcMar>
              <w:top w:w="0" w:type="dxa"/>
              <w:left w:w="57" w:type="dxa"/>
              <w:bottom w:w="0" w:type="dxa"/>
              <w:right w:w="57" w:type="dxa"/>
            </w:tcMar>
            <w:vAlign w:val="center"/>
          </w:tcPr>
          <w:p w14:paraId="1CAE7C71">
            <w:pPr>
              <w:autoSpaceDE/>
              <w:autoSpaceDN/>
              <w:ind w:left="110" w:right="108" w:hanging="8"/>
              <w:rPr>
                <w:lang w:eastAsia="en-US"/>
              </w:rPr>
            </w:pPr>
            <w:r>
              <w:rPr>
                <w:lang w:eastAsia="en-US"/>
              </w:rPr>
              <w:t>A</w:t>
            </w:r>
            <w:r>
              <w:rPr>
                <w:spacing w:val="11"/>
                <w:lang w:eastAsia="en-US"/>
              </w:rPr>
              <w:t>0</w:t>
            </w:r>
            <w:r>
              <w:rPr>
                <w:spacing w:val="6"/>
                <w:lang w:eastAsia="en-US"/>
              </w:rPr>
              <w:t>20101计算机</w:t>
            </w:r>
            <w:r>
              <w:rPr>
                <w:spacing w:val="-3"/>
                <w:lang w:eastAsia="en-US"/>
              </w:rPr>
              <w:t>设</w:t>
            </w:r>
            <w:r>
              <w:rPr>
                <w:spacing w:val="-2"/>
                <w:lang w:eastAsia="en-US"/>
              </w:rPr>
              <w:t>备</w:t>
            </w:r>
          </w:p>
        </w:tc>
        <w:tc>
          <w:tcPr>
            <w:tcW w:w="2347" w:type="dxa"/>
            <w:tcMar>
              <w:top w:w="0" w:type="dxa"/>
              <w:left w:w="57" w:type="dxa"/>
              <w:bottom w:w="0" w:type="dxa"/>
              <w:right w:w="57" w:type="dxa"/>
            </w:tcMar>
            <w:vAlign w:val="center"/>
          </w:tcPr>
          <w:p w14:paraId="6CE8C022">
            <w:pPr>
              <w:autoSpaceDE/>
              <w:autoSpaceDN/>
              <w:ind w:left="103"/>
              <w:rPr>
                <w:lang w:eastAsia="en-US"/>
              </w:rPr>
            </w:pPr>
            <w:r>
              <w:rPr>
                <w:spacing w:val="-3"/>
                <w:lang w:eastAsia="en-US"/>
              </w:rPr>
              <w:t>A</w:t>
            </w:r>
            <w:r>
              <w:rPr>
                <w:spacing w:val="-6"/>
                <w:lang w:eastAsia="en-US"/>
              </w:rPr>
              <w:t>0</w:t>
            </w:r>
            <w:r>
              <w:rPr>
                <w:spacing w:val="-4"/>
                <w:lang w:eastAsia="en-US"/>
              </w:rPr>
              <w:t>2</w:t>
            </w:r>
            <w:r>
              <w:rPr>
                <w:spacing w:val="-3"/>
                <w:lang w:eastAsia="en-US"/>
              </w:rPr>
              <w:t>010103服务器</w:t>
            </w:r>
          </w:p>
        </w:tc>
        <w:tc>
          <w:tcPr>
            <w:tcW w:w="1973" w:type="dxa"/>
            <w:tcMar>
              <w:top w:w="0" w:type="dxa"/>
              <w:left w:w="57" w:type="dxa"/>
              <w:bottom w:w="0" w:type="dxa"/>
              <w:right w:w="57" w:type="dxa"/>
            </w:tcMar>
            <w:vAlign w:val="center"/>
          </w:tcPr>
          <w:p w14:paraId="381FC453">
            <w:pPr>
              <w:autoSpaceDE/>
              <w:autoSpaceDN/>
              <w:rPr>
                <w:lang w:eastAsia="en-US"/>
              </w:rPr>
            </w:pPr>
          </w:p>
        </w:tc>
        <w:tc>
          <w:tcPr>
            <w:tcW w:w="3111" w:type="dxa"/>
            <w:tcMar>
              <w:top w:w="0" w:type="dxa"/>
              <w:left w:w="57" w:type="dxa"/>
              <w:bottom w:w="0" w:type="dxa"/>
              <w:right w:w="57" w:type="dxa"/>
            </w:tcMar>
            <w:vAlign w:val="center"/>
          </w:tcPr>
          <w:p w14:paraId="35BB7440">
            <w:pPr>
              <w:autoSpaceDE/>
              <w:autoSpaceDN/>
              <w:ind w:left="109"/>
              <w:rPr>
                <w:lang w:eastAsia="en-US"/>
              </w:rPr>
            </w:pPr>
            <w:r>
              <w:rPr>
                <w:spacing w:val="-3"/>
                <w:lang w:eastAsia="en-US"/>
              </w:rPr>
              <w:t>HJ</w:t>
            </w:r>
            <w:r>
              <w:rPr>
                <w:spacing w:val="-6"/>
                <w:lang w:eastAsia="en-US"/>
              </w:rPr>
              <w:t>2</w:t>
            </w:r>
            <w:r>
              <w:rPr>
                <w:spacing w:val="-5"/>
                <w:lang w:eastAsia="en-US"/>
              </w:rPr>
              <w:t>5</w:t>
            </w:r>
            <w:r>
              <w:rPr>
                <w:spacing w:val="-3"/>
                <w:lang w:eastAsia="en-US"/>
              </w:rPr>
              <w:t>07网络服务器</w:t>
            </w:r>
          </w:p>
        </w:tc>
      </w:tr>
      <w:tr w14:paraId="106A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68CF3984">
            <w:pPr>
              <w:autoSpaceDE/>
              <w:autoSpaceDN/>
              <w:rPr>
                <w:lang w:eastAsia="en-US"/>
              </w:rPr>
            </w:pPr>
          </w:p>
        </w:tc>
        <w:tc>
          <w:tcPr>
            <w:tcW w:w="1288" w:type="dxa"/>
            <w:vMerge w:val="continue"/>
            <w:tcMar>
              <w:top w:w="0" w:type="dxa"/>
              <w:left w:w="57" w:type="dxa"/>
              <w:bottom w:w="0" w:type="dxa"/>
              <w:right w:w="57" w:type="dxa"/>
            </w:tcMar>
            <w:vAlign w:val="center"/>
          </w:tcPr>
          <w:p w14:paraId="70DE6746">
            <w:pPr>
              <w:autoSpaceDE/>
              <w:autoSpaceDN/>
              <w:rPr>
                <w:lang w:eastAsia="en-US"/>
              </w:rPr>
            </w:pPr>
          </w:p>
        </w:tc>
        <w:tc>
          <w:tcPr>
            <w:tcW w:w="2347" w:type="dxa"/>
            <w:tcMar>
              <w:top w:w="0" w:type="dxa"/>
              <w:left w:w="57" w:type="dxa"/>
              <w:bottom w:w="0" w:type="dxa"/>
              <w:right w:w="57" w:type="dxa"/>
            </w:tcMar>
            <w:vAlign w:val="center"/>
          </w:tcPr>
          <w:p w14:paraId="1F2CDEF8">
            <w:pPr>
              <w:autoSpaceDE/>
              <w:autoSpaceDN/>
              <w:ind w:left="103"/>
              <w:rPr>
                <w:lang w:eastAsia="en-US"/>
              </w:rPr>
            </w:pPr>
            <w:r>
              <w:rPr>
                <w:spacing w:val="-2"/>
                <w:lang w:eastAsia="en-US"/>
              </w:rPr>
              <w:t>A</w:t>
            </w:r>
            <w:r>
              <w:rPr>
                <w:spacing w:val="-4"/>
                <w:lang w:eastAsia="en-US"/>
              </w:rPr>
              <w:t>02010</w:t>
            </w:r>
            <w:r>
              <w:rPr>
                <w:spacing w:val="-3"/>
                <w:lang w:eastAsia="en-US"/>
              </w:rPr>
              <w:t>1</w:t>
            </w:r>
            <w:r>
              <w:rPr>
                <w:spacing w:val="-2"/>
                <w:lang w:eastAsia="en-US"/>
              </w:rPr>
              <w:t>04台式计算机</w:t>
            </w:r>
          </w:p>
        </w:tc>
        <w:tc>
          <w:tcPr>
            <w:tcW w:w="1973" w:type="dxa"/>
            <w:tcMar>
              <w:top w:w="0" w:type="dxa"/>
              <w:left w:w="57" w:type="dxa"/>
              <w:bottom w:w="0" w:type="dxa"/>
              <w:right w:w="57" w:type="dxa"/>
            </w:tcMar>
            <w:vAlign w:val="center"/>
          </w:tcPr>
          <w:p w14:paraId="1772915C">
            <w:pPr>
              <w:autoSpaceDE/>
              <w:autoSpaceDN/>
              <w:rPr>
                <w:lang w:eastAsia="en-US"/>
              </w:rPr>
            </w:pPr>
          </w:p>
        </w:tc>
        <w:tc>
          <w:tcPr>
            <w:tcW w:w="3111" w:type="dxa"/>
            <w:tcMar>
              <w:top w:w="0" w:type="dxa"/>
              <w:left w:w="57" w:type="dxa"/>
              <w:bottom w:w="0" w:type="dxa"/>
              <w:right w:w="57" w:type="dxa"/>
            </w:tcMar>
            <w:vAlign w:val="center"/>
          </w:tcPr>
          <w:p w14:paraId="213F31EB">
            <w:pPr>
              <w:autoSpaceDE/>
              <w:autoSpaceDN/>
              <w:ind w:left="109"/>
              <w:rPr>
                <w:lang w:eastAsia="en-US"/>
              </w:rPr>
            </w:pPr>
            <w:r>
              <w:rPr>
                <w:spacing w:val="-2"/>
                <w:lang w:eastAsia="en-US"/>
              </w:rPr>
              <w:t>HJ</w:t>
            </w:r>
            <w:r>
              <w:rPr>
                <w:spacing w:val="-4"/>
                <w:lang w:eastAsia="en-US"/>
              </w:rPr>
              <w:t>2536</w:t>
            </w:r>
            <w:r>
              <w:rPr>
                <w:spacing w:val="-2"/>
                <w:lang w:eastAsia="en-US"/>
              </w:rPr>
              <w:t>微型计算机、显示器</w:t>
            </w:r>
          </w:p>
        </w:tc>
      </w:tr>
      <w:tr w14:paraId="3A99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6A6382C2">
            <w:pPr>
              <w:autoSpaceDE/>
              <w:autoSpaceDN/>
              <w:rPr>
                <w:lang w:eastAsia="en-US"/>
              </w:rPr>
            </w:pPr>
          </w:p>
        </w:tc>
        <w:tc>
          <w:tcPr>
            <w:tcW w:w="1288" w:type="dxa"/>
            <w:vMerge w:val="continue"/>
            <w:tcMar>
              <w:top w:w="0" w:type="dxa"/>
              <w:left w:w="57" w:type="dxa"/>
              <w:bottom w:w="0" w:type="dxa"/>
              <w:right w:w="57" w:type="dxa"/>
            </w:tcMar>
            <w:vAlign w:val="center"/>
          </w:tcPr>
          <w:p w14:paraId="069C42CB">
            <w:pPr>
              <w:autoSpaceDE/>
              <w:autoSpaceDN/>
              <w:rPr>
                <w:lang w:eastAsia="en-US"/>
              </w:rPr>
            </w:pPr>
          </w:p>
        </w:tc>
        <w:tc>
          <w:tcPr>
            <w:tcW w:w="2347" w:type="dxa"/>
            <w:tcMar>
              <w:top w:w="0" w:type="dxa"/>
              <w:left w:w="57" w:type="dxa"/>
              <w:bottom w:w="0" w:type="dxa"/>
              <w:right w:w="57" w:type="dxa"/>
            </w:tcMar>
            <w:vAlign w:val="center"/>
          </w:tcPr>
          <w:p w14:paraId="33BB11F4">
            <w:pPr>
              <w:autoSpaceDE/>
              <w:autoSpaceDN/>
              <w:ind w:left="103"/>
              <w:rPr>
                <w:lang w:eastAsia="en-US"/>
              </w:rPr>
            </w:pPr>
            <w:r>
              <w:rPr>
                <w:spacing w:val="-2"/>
                <w:lang w:eastAsia="en-US"/>
              </w:rPr>
              <w:t>A</w:t>
            </w:r>
            <w:r>
              <w:rPr>
                <w:spacing w:val="-4"/>
                <w:lang w:eastAsia="en-US"/>
              </w:rPr>
              <w:t>020101</w:t>
            </w:r>
            <w:r>
              <w:rPr>
                <w:spacing w:val="-2"/>
                <w:lang w:eastAsia="en-US"/>
              </w:rPr>
              <w:t>05便携式计算机</w:t>
            </w:r>
          </w:p>
        </w:tc>
        <w:tc>
          <w:tcPr>
            <w:tcW w:w="1973" w:type="dxa"/>
            <w:tcMar>
              <w:top w:w="0" w:type="dxa"/>
              <w:left w:w="57" w:type="dxa"/>
              <w:bottom w:w="0" w:type="dxa"/>
              <w:right w:w="57" w:type="dxa"/>
            </w:tcMar>
            <w:vAlign w:val="center"/>
          </w:tcPr>
          <w:p w14:paraId="2AAC9DED">
            <w:pPr>
              <w:autoSpaceDE/>
              <w:autoSpaceDN/>
              <w:rPr>
                <w:lang w:eastAsia="en-US"/>
              </w:rPr>
            </w:pPr>
          </w:p>
        </w:tc>
        <w:tc>
          <w:tcPr>
            <w:tcW w:w="3111" w:type="dxa"/>
            <w:tcMar>
              <w:top w:w="0" w:type="dxa"/>
              <w:left w:w="57" w:type="dxa"/>
              <w:bottom w:w="0" w:type="dxa"/>
              <w:right w:w="57" w:type="dxa"/>
            </w:tcMar>
            <w:vAlign w:val="center"/>
          </w:tcPr>
          <w:p w14:paraId="3B33503C">
            <w:pPr>
              <w:autoSpaceDE/>
              <w:autoSpaceDN/>
              <w:ind w:left="109"/>
              <w:rPr>
                <w:lang w:eastAsia="en-US"/>
              </w:rPr>
            </w:pPr>
            <w:r>
              <w:rPr>
                <w:spacing w:val="-2"/>
                <w:lang w:eastAsia="en-US"/>
              </w:rPr>
              <w:t>HJ</w:t>
            </w:r>
            <w:r>
              <w:rPr>
                <w:spacing w:val="-4"/>
                <w:lang w:eastAsia="en-US"/>
              </w:rPr>
              <w:t>2536</w:t>
            </w:r>
            <w:r>
              <w:rPr>
                <w:spacing w:val="-2"/>
                <w:lang w:eastAsia="en-US"/>
              </w:rPr>
              <w:t>微型计算机、显示器</w:t>
            </w:r>
          </w:p>
        </w:tc>
      </w:tr>
      <w:tr w14:paraId="225E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3BE83A71">
            <w:pPr>
              <w:autoSpaceDE/>
              <w:autoSpaceDN/>
              <w:rPr>
                <w:lang w:eastAsia="en-US"/>
              </w:rPr>
            </w:pPr>
          </w:p>
        </w:tc>
        <w:tc>
          <w:tcPr>
            <w:tcW w:w="1288" w:type="dxa"/>
            <w:vMerge w:val="continue"/>
            <w:tcMar>
              <w:top w:w="0" w:type="dxa"/>
              <w:left w:w="57" w:type="dxa"/>
              <w:bottom w:w="0" w:type="dxa"/>
              <w:right w:w="57" w:type="dxa"/>
            </w:tcMar>
            <w:vAlign w:val="center"/>
          </w:tcPr>
          <w:p w14:paraId="5716D0D9">
            <w:pPr>
              <w:autoSpaceDE/>
              <w:autoSpaceDN/>
              <w:rPr>
                <w:lang w:eastAsia="en-US"/>
              </w:rPr>
            </w:pPr>
          </w:p>
        </w:tc>
        <w:tc>
          <w:tcPr>
            <w:tcW w:w="2347" w:type="dxa"/>
            <w:tcMar>
              <w:top w:w="0" w:type="dxa"/>
              <w:left w:w="57" w:type="dxa"/>
              <w:bottom w:w="0" w:type="dxa"/>
              <w:right w:w="57" w:type="dxa"/>
            </w:tcMar>
            <w:vAlign w:val="center"/>
          </w:tcPr>
          <w:p w14:paraId="2156FFD5">
            <w:pPr>
              <w:autoSpaceDE/>
              <w:autoSpaceDN/>
              <w:ind w:left="103"/>
              <w:rPr>
                <w:lang w:eastAsia="en-US"/>
              </w:rPr>
            </w:pPr>
            <w:r>
              <w:rPr>
                <w:spacing w:val="-2"/>
                <w:lang w:eastAsia="en-US"/>
              </w:rPr>
              <w:t>A</w:t>
            </w:r>
            <w:r>
              <w:rPr>
                <w:spacing w:val="-4"/>
                <w:lang w:eastAsia="en-US"/>
              </w:rPr>
              <w:t>0201</w:t>
            </w:r>
            <w:r>
              <w:rPr>
                <w:spacing w:val="-2"/>
                <w:lang w:eastAsia="en-US"/>
              </w:rPr>
              <w:t>0107平板式微型计算机</w:t>
            </w:r>
          </w:p>
        </w:tc>
        <w:tc>
          <w:tcPr>
            <w:tcW w:w="1973" w:type="dxa"/>
            <w:tcMar>
              <w:top w:w="0" w:type="dxa"/>
              <w:left w:w="57" w:type="dxa"/>
              <w:bottom w:w="0" w:type="dxa"/>
              <w:right w:w="57" w:type="dxa"/>
            </w:tcMar>
            <w:vAlign w:val="center"/>
          </w:tcPr>
          <w:p w14:paraId="21A1508B">
            <w:pPr>
              <w:autoSpaceDE/>
              <w:autoSpaceDN/>
              <w:rPr>
                <w:lang w:eastAsia="en-US"/>
              </w:rPr>
            </w:pPr>
          </w:p>
        </w:tc>
        <w:tc>
          <w:tcPr>
            <w:tcW w:w="3111" w:type="dxa"/>
            <w:tcMar>
              <w:top w:w="0" w:type="dxa"/>
              <w:left w:w="57" w:type="dxa"/>
              <w:bottom w:w="0" w:type="dxa"/>
              <w:right w:w="57" w:type="dxa"/>
            </w:tcMar>
            <w:vAlign w:val="center"/>
          </w:tcPr>
          <w:p w14:paraId="449BA6E2">
            <w:pPr>
              <w:autoSpaceDE/>
              <w:autoSpaceDN/>
              <w:ind w:left="109"/>
              <w:rPr>
                <w:lang w:eastAsia="en-US"/>
              </w:rPr>
            </w:pPr>
            <w:r>
              <w:rPr>
                <w:spacing w:val="-2"/>
                <w:lang w:eastAsia="en-US"/>
              </w:rPr>
              <w:t>HJ</w:t>
            </w:r>
            <w:r>
              <w:rPr>
                <w:spacing w:val="-4"/>
                <w:lang w:eastAsia="en-US"/>
              </w:rPr>
              <w:t>2536</w:t>
            </w:r>
            <w:r>
              <w:rPr>
                <w:spacing w:val="-2"/>
                <w:lang w:eastAsia="en-US"/>
              </w:rPr>
              <w:t>微型计算机、显示器</w:t>
            </w:r>
          </w:p>
        </w:tc>
      </w:tr>
      <w:tr w14:paraId="3548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0BB504A0">
            <w:pPr>
              <w:autoSpaceDE/>
              <w:autoSpaceDN/>
              <w:rPr>
                <w:lang w:eastAsia="en-US"/>
              </w:rPr>
            </w:pPr>
          </w:p>
        </w:tc>
        <w:tc>
          <w:tcPr>
            <w:tcW w:w="1288" w:type="dxa"/>
            <w:vMerge w:val="continue"/>
            <w:tcMar>
              <w:top w:w="0" w:type="dxa"/>
              <w:left w:w="57" w:type="dxa"/>
              <w:bottom w:w="0" w:type="dxa"/>
              <w:right w:w="57" w:type="dxa"/>
            </w:tcMar>
            <w:vAlign w:val="center"/>
          </w:tcPr>
          <w:p w14:paraId="3A7F13D1">
            <w:pPr>
              <w:autoSpaceDE/>
              <w:autoSpaceDN/>
              <w:rPr>
                <w:lang w:eastAsia="en-US"/>
              </w:rPr>
            </w:pPr>
          </w:p>
        </w:tc>
        <w:tc>
          <w:tcPr>
            <w:tcW w:w="2347" w:type="dxa"/>
            <w:tcMar>
              <w:top w:w="0" w:type="dxa"/>
              <w:left w:w="57" w:type="dxa"/>
              <w:bottom w:w="0" w:type="dxa"/>
              <w:right w:w="57" w:type="dxa"/>
            </w:tcMar>
            <w:vAlign w:val="center"/>
          </w:tcPr>
          <w:p w14:paraId="3827FA6A">
            <w:pPr>
              <w:autoSpaceDE/>
              <w:autoSpaceDN/>
              <w:ind w:left="103"/>
              <w:rPr>
                <w:lang w:eastAsia="en-US"/>
              </w:rPr>
            </w:pPr>
            <w:r>
              <w:rPr>
                <w:lang w:eastAsia="en-US"/>
              </w:rPr>
              <w:t>A</w:t>
            </w:r>
            <w:r>
              <w:rPr>
                <w:spacing w:val="1"/>
                <w:lang w:eastAsia="en-US"/>
              </w:rPr>
              <w:t>02010</w:t>
            </w:r>
            <w:r>
              <w:rPr>
                <w:lang w:eastAsia="en-US"/>
              </w:rPr>
              <w:t>108网络计算机</w:t>
            </w:r>
          </w:p>
        </w:tc>
        <w:tc>
          <w:tcPr>
            <w:tcW w:w="1973" w:type="dxa"/>
            <w:tcMar>
              <w:top w:w="0" w:type="dxa"/>
              <w:left w:w="57" w:type="dxa"/>
              <w:bottom w:w="0" w:type="dxa"/>
              <w:right w:w="57" w:type="dxa"/>
            </w:tcMar>
            <w:vAlign w:val="center"/>
          </w:tcPr>
          <w:p w14:paraId="70BE84E7">
            <w:pPr>
              <w:autoSpaceDE/>
              <w:autoSpaceDN/>
              <w:rPr>
                <w:lang w:eastAsia="en-US"/>
              </w:rPr>
            </w:pPr>
          </w:p>
        </w:tc>
        <w:tc>
          <w:tcPr>
            <w:tcW w:w="3111" w:type="dxa"/>
            <w:tcMar>
              <w:top w:w="0" w:type="dxa"/>
              <w:left w:w="57" w:type="dxa"/>
              <w:bottom w:w="0" w:type="dxa"/>
              <w:right w:w="57" w:type="dxa"/>
            </w:tcMar>
            <w:vAlign w:val="center"/>
          </w:tcPr>
          <w:p w14:paraId="57FD8E4C">
            <w:pPr>
              <w:autoSpaceDE/>
              <w:autoSpaceDN/>
              <w:ind w:left="109"/>
              <w:rPr>
                <w:lang w:eastAsia="en-US"/>
              </w:rPr>
            </w:pPr>
            <w:r>
              <w:rPr>
                <w:spacing w:val="-2"/>
                <w:lang w:eastAsia="en-US"/>
              </w:rPr>
              <w:t>HJ</w:t>
            </w:r>
            <w:r>
              <w:rPr>
                <w:spacing w:val="-4"/>
                <w:lang w:eastAsia="en-US"/>
              </w:rPr>
              <w:t>2536</w:t>
            </w:r>
            <w:r>
              <w:rPr>
                <w:spacing w:val="-2"/>
                <w:lang w:eastAsia="en-US"/>
              </w:rPr>
              <w:t>微型计算机、显示器</w:t>
            </w:r>
          </w:p>
        </w:tc>
      </w:tr>
      <w:tr w14:paraId="6435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48E711CA">
            <w:pPr>
              <w:autoSpaceDE/>
              <w:autoSpaceDN/>
              <w:rPr>
                <w:lang w:eastAsia="en-US"/>
              </w:rPr>
            </w:pPr>
          </w:p>
        </w:tc>
        <w:tc>
          <w:tcPr>
            <w:tcW w:w="1288" w:type="dxa"/>
            <w:vMerge w:val="continue"/>
            <w:tcMar>
              <w:top w:w="0" w:type="dxa"/>
              <w:left w:w="57" w:type="dxa"/>
              <w:bottom w:w="0" w:type="dxa"/>
              <w:right w:w="57" w:type="dxa"/>
            </w:tcMar>
            <w:vAlign w:val="center"/>
          </w:tcPr>
          <w:p w14:paraId="63A253DD">
            <w:pPr>
              <w:autoSpaceDE/>
              <w:autoSpaceDN/>
              <w:rPr>
                <w:lang w:eastAsia="en-US"/>
              </w:rPr>
            </w:pPr>
          </w:p>
        </w:tc>
        <w:tc>
          <w:tcPr>
            <w:tcW w:w="2347" w:type="dxa"/>
            <w:tcMar>
              <w:top w:w="0" w:type="dxa"/>
              <w:left w:w="57" w:type="dxa"/>
              <w:bottom w:w="0" w:type="dxa"/>
              <w:right w:w="57" w:type="dxa"/>
            </w:tcMar>
            <w:vAlign w:val="center"/>
          </w:tcPr>
          <w:p w14:paraId="65782B30">
            <w:pPr>
              <w:autoSpaceDE/>
              <w:autoSpaceDN/>
              <w:ind w:left="103"/>
              <w:rPr>
                <w:lang w:eastAsia="en-US"/>
              </w:rPr>
            </w:pPr>
            <w:r>
              <w:rPr>
                <w:lang w:eastAsia="en-US"/>
              </w:rPr>
              <w:t>A</w:t>
            </w:r>
            <w:r>
              <w:rPr>
                <w:spacing w:val="1"/>
                <w:lang w:eastAsia="en-US"/>
              </w:rPr>
              <w:t>02</w:t>
            </w:r>
            <w:r>
              <w:rPr>
                <w:lang w:eastAsia="en-US"/>
              </w:rPr>
              <w:t>010109计算机工作站</w:t>
            </w:r>
          </w:p>
        </w:tc>
        <w:tc>
          <w:tcPr>
            <w:tcW w:w="1973" w:type="dxa"/>
            <w:tcMar>
              <w:top w:w="0" w:type="dxa"/>
              <w:left w:w="57" w:type="dxa"/>
              <w:bottom w:w="0" w:type="dxa"/>
              <w:right w:w="57" w:type="dxa"/>
            </w:tcMar>
            <w:vAlign w:val="center"/>
          </w:tcPr>
          <w:p w14:paraId="4E1DAB7A">
            <w:pPr>
              <w:autoSpaceDE/>
              <w:autoSpaceDN/>
              <w:rPr>
                <w:lang w:eastAsia="en-US"/>
              </w:rPr>
            </w:pPr>
          </w:p>
        </w:tc>
        <w:tc>
          <w:tcPr>
            <w:tcW w:w="3111" w:type="dxa"/>
            <w:tcMar>
              <w:top w:w="0" w:type="dxa"/>
              <w:left w:w="57" w:type="dxa"/>
              <w:bottom w:w="0" w:type="dxa"/>
              <w:right w:w="57" w:type="dxa"/>
            </w:tcMar>
            <w:vAlign w:val="center"/>
          </w:tcPr>
          <w:p w14:paraId="63483565">
            <w:pPr>
              <w:autoSpaceDE/>
              <w:autoSpaceDN/>
              <w:ind w:left="109"/>
              <w:rPr>
                <w:lang w:eastAsia="en-US"/>
              </w:rPr>
            </w:pPr>
            <w:r>
              <w:rPr>
                <w:spacing w:val="-2"/>
                <w:lang w:eastAsia="en-US"/>
              </w:rPr>
              <w:t>HJ</w:t>
            </w:r>
            <w:r>
              <w:rPr>
                <w:spacing w:val="-4"/>
                <w:lang w:eastAsia="en-US"/>
              </w:rPr>
              <w:t>2536</w:t>
            </w:r>
            <w:r>
              <w:rPr>
                <w:spacing w:val="-2"/>
                <w:lang w:eastAsia="en-US"/>
              </w:rPr>
              <w:t>微型计算机、显示器</w:t>
            </w:r>
          </w:p>
        </w:tc>
      </w:tr>
      <w:tr w14:paraId="6B28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6B130A3B">
            <w:pPr>
              <w:autoSpaceDE/>
              <w:autoSpaceDN/>
              <w:rPr>
                <w:lang w:eastAsia="en-US"/>
              </w:rPr>
            </w:pPr>
          </w:p>
        </w:tc>
        <w:tc>
          <w:tcPr>
            <w:tcW w:w="1288" w:type="dxa"/>
            <w:vMerge w:val="continue"/>
            <w:tcMar>
              <w:top w:w="0" w:type="dxa"/>
              <w:left w:w="57" w:type="dxa"/>
              <w:bottom w:w="0" w:type="dxa"/>
              <w:right w:w="57" w:type="dxa"/>
            </w:tcMar>
            <w:vAlign w:val="center"/>
          </w:tcPr>
          <w:p w14:paraId="547C5991">
            <w:pPr>
              <w:autoSpaceDE/>
              <w:autoSpaceDN/>
              <w:rPr>
                <w:lang w:eastAsia="en-US"/>
              </w:rPr>
            </w:pPr>
          </w:p>
        </w:tc>
        <w:tc>
          <w:tcPr>
            <w:tcW w:w="2347" w:type="dxa"/>
            <w:tcMar>
              <w:top w:w="0" w:type="dxa"/>
              <w:left w:w="57" w:type="dxa"/>
              <w:bottom w:w="0" w:type="dxa"/>
              <w:right w:w="57" w:type="dxa"/>
            </w:tcMar>
            <w:vAlign w:val="center"/>
          </w:tcPr>
          <w:p w14:paraId="4184EB50">
            <w:pPr>
              <w:autoSpaceDE/>
              <w:autoSpaceDN/>
              <w:ind w:left="103"/>
              <w:rPr>
                <w:lang w:eastAsia="en-US"/>
              </w:rPr>
            </w:pPr>
            <w:r>
              <w:rPr>
                <w:spacing w:val="-2"/>
                <w:lang w:eastAsia="en-US"/>
              </w:rPr>
              <w:t>A</w:t>
            </w:r>
            <w:r>
              <w:rPr>
                <w:spacing w:val="-4"/>
                <w:lang w:eastAsia="en-US"/>
              </w:rPr>
              <w:t>02010</w:t>
            </w:r>
            <w:r>
              <w:rPr>
                <w:spacing w:val="-2"/>
                <w:lang w:eastAsia="en-US"/>
              </w:rPr>
              <w:t>199其他计算机设备</w:t>
            </w:r>
          </w:p>
        </w:tc>
        <w:tc>
          <w:tcPr>
            <w:tcW w:w="1973" w:type="dxa"/>
            <w:tcMar>
              <w:top w:w="0" w:type="dxa"/>
              <w:left w:w="57" w:type="dxa"/>
              <w:bottom w:w="0" w:type="dxa"/>
              <w:right w:w="57" w:type="dxa"/>
            </w:tcMar>
            <w:vAlign w:val="center"/>
          </w:tcPr>
          <w:p w14:paraId="23443B86">
            <w:pPr>
              <w:autoSpaceDE/>
              <w:autoSpaceDN/>
              <w:rPr>
                <w:lang w:eastAsia="en-US"/>
              </w:rPr>
            </w:pPr>
          </w:p>
        </w:tc>
        <w:tc>
          <w:tcPr>
            <w:tcW w:w="3111" w:type="dxa"/>
            <w:tcMar>
              <w:top w:w="0" w:type="dxa"/>
              <w:left w:w="57" w:type="dxa"/>
              <w:bottom w:w="0" w:type="dxa"/>
              <w:right w:w="57" w:type="dxa"/>
            </w:tcMar>
            <w:vAlign w:val="center"/>
          </w:tcPr>
          <w:p w14:paraId="0BAC46E5">
            <w:pPr>
              <w:autoSpaceDE/>
              <w:autoSpaceDN/>
              <w:ind w:left="109"/>
              <w:rPr>
                <w:lang w:eastAsia="en-US"/>
              </w:rPr>
            </w:pPr>
            <w:r>
              <w:rPr>
                <w:spacing w:val="-2"/>
                <w:lang w:eastAsia="en-US"/>
              </w:rPr>
              <w:t>HJ</w:t>
            </w:r>
            <w:r>
              <w:rPr>
                <w:spacing w:val="-4"/>
                <w:lang w:eastAsia="en-US"/>
              </w:rPr>
              <w:t>2536</w:t>
            </w:r>
            <w:r>
              <w:rPr>
                <w:spacing w:val="-2"/>
                <w:lang w:eastAsia="en-US"/>
              </w:rPr>
              <w:t>微型计算机、显示器</w:t>
            </w:r>
          </w:p>
        </w:tc>
      </w:tr>
      <w:tr w14:paraId="0992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restart"/>
            <w:tcMar>
              <w:top w:w="0" w:type="dxa"/>
              <w:left w:w="57" w:type="dxa"/>
              <w:bottom w:w="0" w:type="dxa"/>
              <w:right w:w="57" w:type="dxa"/>
            </w:tcMar>
            <w:vAlign w:val="center"/>
          </w:tcPr>
          <w:p w14:paraId="095F4053">
            <w:pPr>
              <w:autoSpaceDE/>
              <w:autoSpaceDN/>
              <w:ind w:left="116"/>
              <w:rPr>
                <w:lang w:eastAsia="en-US"/>
              </w:rPr>
            </w:pPr>
            <w:r>
              <w:rPr>
                <w:lang w:eastAsia="en-US"/>
              </w:rPr>
              <w:t>2</w:t>
            </w:r>
          </w:p>
        </w:tc>
        <w:tc>
          <w:tcPr>
            <w:tcW w:w="1288" w:type="dxa"/>
            <w:vMerge w:val="restart"/>
            <w:tcMar>
              <w:top w:w="0" w:type="dxa"/>
              <w:left w:w="57" w:type="dxa"/>
              <w:bottom w:w="0" w:type="dxa"/>
              <w:right w:w="57" w:type="dxa"/>
            </w:tcMar>
            <w:vAlign w:val="center"/>
          </w:tcPr>
          <w:p w14:paraId="26335A0A">
            <w:pPr>
              <w:autoSpaceDE/>
              <w:autoSpaceDN/>
              <w:ind w:left="123" w:right="108" w:hanging="21"/>
              <w:rPr>
                <w:lang w:eastAsia="en-US"/>
              </w:rPr>
            </w:pPr>
            <w:r>
              <w:rPr>
                <w:lang w:eastAsia="en-US"/>
              </w:rPr>
              <w:t>A</w:t>
            </w:r>
            <w:r>
              <w:rPr>
                <w:spacing w:val="11"/>
                <w:lang w:eastAsia="en-US"/>
              </w:rPr>
              <w:t>0</w:t>
            </w:r>
            <w:r>
              <w:rPr>
                <w:spacing w:val="6"/>
                <w:lang w:eastAsia="en-US"/>
              </w:rPr>
              <w:t>20106输入输</w:t>
            </w:r>
            <w:r>
              <w:rPr>
                <w:spacing w:val="-5"/>
                <w:lang w:eastAsia="en-US"/>
              </w:rPr>
              <w:t>出设备</w:t>
            </w:r>
          </w:p>
        </w:tc>
        <w:tc>
          <w:tcPr>
            <w:tcW w:w="2347" w:type="dxa"/>
            <w:vMerge w:val="restart"/>
            <w:tcMar>
              <w:top w:w="0" w:type="dxa"/>
              <w:left w:w="57" w:type="dxa"/>
              <w:bottom w:w="0" w:type="dxa"/>
              <w:right w:w="57" w:type="dxa"/>
            </w:tcMar>
            <w:vAlign w:val="center"/>
          </w:tcPr>
          <w:p w14:paraId="1B11F9B7">
            <w:pPr>
              <w:autoSpaceDE/>
              <w:autoSpaceDN/>
              <w:ind w:left="103"/>
              <w:rPr>
                <w:lang w:eastAsia="en-US"/>
              </w:rPr>
            </w:pPr>
            <w:r>
              <w:rPr>
                <w:spacing w:val="-3"/>
                <w:lang w:eastAsia="en-US"/>
              </w:rPr>
              <w:t>A</w:t>
            </w:r>
            <w:r>
              <w:rPr>
                <w:spacing w:val="-4"/>
                <w:lang w:eastAsia="en-US"/>
              </w:rPr>
              <w:t>0</w:t>
            </w:r>
            <w:r>
              <w:rPr>
                <w:spacing w:val="-3"/>
                <w:lang w:eastAsia="en-US"/>
              </w:rPr>
              <w:t>2010601打印设备</w:t>
            </w:r>
          </w:p>
        </w:tc>
        <w:tc>
          <w:tcPr>
            <w:tcW w:w="1973" w:type="dxa"/>
            <w:tcMar>
              <w:top w:w="0" w:type="dxa"/>
              <w:left w:w="57" w:type="dxa"/>
              <w:bottom w:w="0" w:type="dxa"/>
              <w:right w:w="57" w:type="dxa"/>
            </w:tcMar>
            <w:vAlign w:val="center"/>
          </w:tcPr>
          <w:p w14:paraId="1BA5B148">
            <w:pPr>
              <w:autoSpaceDE/>
              <w:autoSpaceDN/>
              <w:ind w:left="105"/>
              <w:rPr>
                <w:lang w:eastAsia="en-US"/>
              </w:rPr>
            </w:pPr>
            <w:r>
              <w:rPr>
                <w:lang w:eastAsia="en-US"/>
              </w:rPr>
              <w:t>A</w:t>
            </w:r>
            <w:r>
              <w:rPr>
                <w:spacing w:val="1"/>
                <w:lang w:eastAsia="en-US"/>
              </w:rPr>
              <w:t>020</w:t>
            </w:r>
            <w:r>
              <w:rPr>
                <w:lang w:eastAsia="en-US"/>
              </w:rPr>
              <w:t>1060101喷墨打印机</w:t>
            </w:r>
          </w:p>
        </w:tc>
        <w:tc>
          <w:tcPr>
            <w:tcW w:w="3111" w:type="dxa"/>
            <w:tcMar>
              <w:top w:w="0" w:type="dxa"/>
              <w:left w:w="57" w:type="dxa"/>
              <w:bottom w:w="0" w:type="dxa"/>
              <w:right w:w="57" w:type="dxa"/>
            </w:tcMar>
            <w:vAlign w:val="center"/>
          </w:tcPr>
          <w:p w14:paraId="3E8EDBCA">
            <w:pPr>
              <w:autoSpaceDE/>
              <w:autoSpaceDN/>
              <w:ind w:left="109"/>
              <w:rPr>
                <w:lang w:eastAsia="en-US"/>
              </w:rPr>
            </w:pPr>
            <w:r>
              <w:rPr>
                <w:spacing w:val="-2"/>
                <w:lang w:eastAsia="en-US"/>
              </w:rPr>
              <w:t>HJ</w:t>
            </w:r>
            <w:r>
              <w:rPr>
                <w:spacing w:val="-4"/>
                <w:lang w:eastAsia="en-US"/>
              </w:rPr>
              <w:t>25</w:t>
            </w:r>
            <w:r>
              <w:rPr>
                <w:spacing w:val="-3"/>
                <w:lang w:eastAsia="en-US"/>
              </w:rPr>
              <w:t>1</w:t>
            </w:r>
            <w:r>
              <w:rPr>
                <w:spacing w:val="-2"/>
                <w:lang w:eastAsia="en-US"/>
              </w:rPr>
              <w:t>2打印机、传真机及多功能一体机</w:t>
            </w:r>
          </w:p>
        </w:tc>
      </w:tr>
      <w:tr w14:paraId="7434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5D65F908">
            <w:pPr>
              <w:autoSpaceDE/>
              <w:autoSpaceDN/>
              <w:rPr>
                <w:lang w:eastAsia="en-US"/>
              </w:rPr>
            </w:pPr>
          </w:p>
        </w:tc>
        <w:tc>
          <w:tcPr>
            <w:tcW w:w="1288" w:type="dxa"/>
            <w:vMerge w:val="continue"/>
            <w:tcMar>
              <w:top w:w="0" w:type="dxa"/>
              <w:left w:w="57" w:type="dxa"/>
              <w:bottom w:w="0" w:type="dxa"/>
              <w:right w:w="57" w:type="dxa"/>
            </w:tcMar>
            <w:vAlign w:val="center"/>
          </w:tcPr>
          <w:p w14:paraId="2C0F7F33">
            <w:pPr>
              <w:autoSpaceDE/>
              <w:autoSpaceDN/>
              <w:rPr>
                <w:lang w:eastAsia="en-US"/>
              </w:rPr>
            </w:pPr>
          </w:p>
        </w:tc>
        <w:tc>
          <w:tcPr>
            <w:tcW w:w="2347" w:type="dxa"/>
            <w:vMerge w:val="continue"/>
            <w:tcMar>
              <w:top w:w="0" w:type="dxa"/>
              <w:left w:w="57" w:type="dxa"/>
              <w:bottom w:w="0" w:type="dxa"/>
              <w:right w:w="57" w:type="dxa"/>
            </w:tcMar>
            <w:vAlign w:val="center"/>
          </w:tcPr>
          <w:p w14:paraId="698F9274">
            <w:pPr>
              <w:autoSpaceDE/>
              <w:autoSpaceDN/>
              <w:rPr>
                <w:lang w:eastAsia="en-US"/>
              </w:rPr>
            </w:pPr>
          </w:p>
        </w:tc>
        <w:tc>
          <w:tcPr>
            <w:tcW w:w="1973" w:type="dxa"/>
            <w:tcMar>
              <w:top w:w="0" w:type="dxa"/>
              <w:left w:w="57" w:type="dxa"/>
              <w:bottom w:w="0" w:type="dxa"/>
              <w:right w:w="57" w:type="dxa"/>
            </w:tcMar>
            <w:vAlign w:val="center"/>
          </w:tcPr>
          <w:p w14:paraId="43F25E8E">
            <w:pPr>
              <w:autoSpaceDE/>
              <w:autoSpaceDN/>
              <w:ind w:left="105"/>
              <w:rPr>
                <w:lang w:eastAsia="en-US"/>
              </w:rPr>
            </w:pPr>
            <w:r>
              <w:rPr>
                <w:lang w:eastAsia="en-US"/>
              </w:rPr>
              <w:t>A</w:t>
            </w:r>
            <w:r>
              <w:rPr>
                <w:spacing w:val="1"/>
                <w:lang w:eastAsia="en-US"/>
              </w:rPr>
              <w:t>02</w:t>
            </w:r>
            <w:r>
              <w:rPr>
                <w:lang w:eastAsia="en-US"/>
              </w:rPr>
              <w:t>01060102激光打印机</w:t>
            </w:r>
          </w:p>
        </w:tc>
        <w:tc>
          <w:tcPr>
            <w:tcW w:w="3111" w:type="dxa"/>
            <w:tcMar>
              <w:top w:w="0" w:type="dxa"/>
              <w:left w:w="57" w:type="dxa"/>
              <w:bottom w:w="0" w:type="dxa"/>
              <w:right w:w="57" w:type="dxa"/>
            </w:tcMar>
            <w:vAlign w:val="center"/>
          </w:tcPr>
          <w:p w14:paraId="44225570">
            <w:pPr>
              <w:autoSpaceDE/>
              <w:autoSpaceDN/>
              <w:ind w:left="109"/>
              <w:rPr>
                <w:lang w:eastAsia="en-US"/>
              </w:rPr>
            </w:pPr>
            <w:r>
              <w:rPr>
                <w:spacing w:val="-2"/>
                <w:lang w:eastAsia="en-US"/>
              </w:rPr>
              <w:t>HJ</w:t>
            </w:r>
            <w:r>
              <w:rPr>
                <w:spacing w:val="-4"/>
                <w:lang w:eastAsia="en-US"/>
              </w:rPr>
              <w:t>25</w:t>
            </w:r>
            <w:r>
              <w:rPr>
                <w:spacing w:val="-3"/>
                <w:lang w:eastAsia="en-US"/>
              </w:rPr>
              <w:t>1</w:t>
            </w:r>
            <w:r>
              <w:rPr>
                <w:spacing w:val="-2"/>
                <w:lang w:eastAsia="en-US"/>
              </w:rPr>
              <w:t>2打印机、传真机及多功能一体机</w:t>
            </w:r>
          </w:p>
        </w:tc>
      </w:tr>
      <w:tr w14:paraId="04BD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1C3C7403">
            <w:pPr>
              <w:autoSpaceDE/>
              <w:autoSpaceDN/>
              <w:rPr>
                <w:lang w:eastAsia="en-US"/>
              </w:rPr>
            </w:pPr>
          </w:p>
        </w:tc>
        <w:tc>
          <w:tcPr>
            <w:tcW w:w="1288" w:type="dxa"/>
            <w:vMerge w:val="continue"/>
            <w:tcMar>
              <w:top w:w="0" w:type="dxa"/>
              <w:left w:w="57" w:type="dxa"/>
              <w:bottom w:w="0" w:type="dxa"/>
              <w:right w:w="57" w:type="dxa"/>
            </w:tcMar>
            <w:vAlign w:val="center"/>
          </w:tcPr>
          <w:p w14:paraId="563B5EA5">
            <w:pPr>
              <w:autoSpaceDE/>
              <w:autoSpaceDN/>
              <w:rPr>
                <w:lang w:eastAsia="en-US"/>
              </w:rPr>
            </w:pPr>
          </w:p>
        </w:tc>
        <w:tc>
          <w:tcPr>
            <w:tcW w:w="2347" w:type="dxa"/>
            <w:vMerge w:val="continue"/>
            <w:tcMar>
              <w:top w:w="0" w:type="dxa"/>
              <w:left w:w="57" w:type="dxa"/>
              <w:bottom w:w="0" w:type="dxa"/>
              <w:right w:w="57" w:type="dxa"/>
            </w:tcMar>
            <w:vAlign w:val="center"/>
          </w:tcPr>
          <w:p w14:paraId="3EAACBB0">
            <w:pPr>
              <w:autoSpaceDE/>
              <w:autoSpaceDN/>
              <w:rPr>
                <w:lang w:eastAsia="en-US"/>
              </w:rPr>
            </w:pPr>
          </w:p>
        </w:tc>
        <w:tc>
          <w:tcPr>
            <w:tcW w:w="1973" w:type="dxa"/>
            <w:tcMar>
              <w:top w:w="0" w:type="dxa"/>
              <w:left w:w="57" w:type="dxa"/>
              <w:bottom w:w="0" w:type="dxa"/>
              <w:right w:w="57" w:type="dxa"/>
            </w:tcMar>
            <w:vAlign w:val="center"/>
          </w:tcPr>
          <w:p w14:paraId="3955006C">
            <w:pPr>
              <w:autoSpaceDE/>
              <w:autoSpaceDN/>
              <w:ind w:left="105"/>
              <w:rPr>
                <w:lang w:eastAsia="en-US"/>
              </w:rPr>
            </w:pPr>
            <w:r>
              <w:rPr>
                <w:lang w:eastAsia="en-US"/>
              </w:rPr>
              <w:t>A</w:t>
            </w:r>
            <w:r>
              <w:rPr>
                <w:spacing w:val="1"/>
                <w:lang w:eastAsia="en-US"/>
              </w:rPr>
              <w:t>020</w:t>
            </w:r>
            <w:r>
              <w:rPr>
                <w:lang w:eastAsia="en-US"/>
              </w:rPr>
              <w:t>1060103热式打印机</w:t>
            </w:r>
          </w:p>
        </w:tc>
        <w:tc>
          <w:tcPr>
            <w:tcW w:w="3111" w:type="dxa"/>
            <w:tcMar>
              <w:top w:w="0" w:type="dxa"/>
              <w:left w:w="57" w:type="dxa"/>
              <w:bottom w:w="0" w:type="dxa"/>
              <w:right w:w="57" w:type="dxa"/>
            </w:tcMar>
            <w:vAlign w:val="center"/>
          </w:tcPr>
          <w:p w14:paraId="0CFDEEC7">
            <w:pPr>
              <w:autoSpaceDE/>
              <w:autoSpaceDN/>
              <w:ind w:left="109"/>
              <w:rPr>
                <w:lang w:eastAsia="en-US"/>
              </w:rPr>
            </w:pPr>
            <w:r>
              <w:rPr>
                <w:spacing w:val="-2"/>
                <w:lang w:eastAsia="en-US"/>
              </w:rPr>
              <w:t>HJ</w:t>
            </w:r>
            <w:r>
              <w:rPr>
                <w:spacing w:val="-4"/>
                <w:lang w:eastAsia="en-US"/>
              </w:rPr>
              <w:t>25</w:t>
            </w:r>
            <w:r>
              <w:rPr>
                <w:spacing w:val="-3"/>
                <w:lang w:eastAsia="en-US"/>
              </w:rPr>
              <w:t>1</w:t>
            </w:r>
            <w:r>
              <w:rPr>
                <w:spacing w:val="-2"/>
                <w:lang w:eastAsia="en-US"/>
              </w:rPr>
              <w:t>2打印机、传真机及多功能一体机</w:t>
            </w:r>
          </w:p>
        </w:tc>
      </w:tr>
      <w:tr w14:paraId="7995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079E842C">
            <w:pPr>
              <w:autoSpaceDE/>
              <w:autoSpaceDN/>
              <w:rPr>
                <w:lang w:eastAsia="en-US"/>
              </w:rPr>
            </w:pPr>
          </w:p>
        </w:tc>
        <w:tc>
          <w:tcPr>
            <w:tcW w:w="1288" w:type="dxa"/>
            <w:vMerge w:val="continue"/>
            <w:tcMar>
              <w:top w:w="0" w:type="dxa"/>
              <w:left w:w="57" w:type="dxa"/>
              <w:bottom w:w="0" w:type="dxa"/>
              <w:right w:w="57" w:type="dxa"/>
            </w:tcMar>
            <w:vAlign w:val="center"/>
          </w:tcPr>
          <w:p w14:paraId="674149CC">
            <w:pPr>
              <w:autoSpaceDE/>
              <w:autoSpaceDN/>
              <w:rPr>
                <w:lang w:eastAsia="en-US"/>
              </w:rPr>
            </w:pPr>
          </w:p>
        </w:tc>
        <w:tc>
          <w:tcPr>
            <w:tcW w:w="2347" w:type="dxa"/>
            <w:vMerge w:val="continue"/>
            <w:tcMar>
              <w:top w:w="0" w:type="dxa"/>
              <w:left w:w="57" w:type="dxa"/>
              <w:bottom w:w="0" w:type="dxa"/>
              <w:right w:w="57" w:type="dxa"/>
            </w:tcMar>
            <w:vAlign w:val="center"/>
          </w:tcPr>
          <w:p w14:paraId="4EB911B1">
            <w:pPr>
              <w:autoSpaceDE/>
              <w:autoSpaceDN/>
              <w:rPr>
                <w:lang w:eastAsia="en-US"/>
              </w:rPr>
            </w:pPr>
          </w:p>
        </w:tc>
        <w:tc>
          <w:tcPr>
            <w:tcW w:w="1973" w:type="dxa"/>
            <w:tcMar>
              <w:top w:w="0" w:type="dxa"/>
              <w:left w:w="57" w:type="dxa"/>
              <w:bottom w:w="0" w:type="dxa"/>
              <w:right w:w="57" w:type="dxa"/>
            </w:tcMar>
            <w:vAlign w:val="center"/>
          </w:tcPr>
          <w:p w14:paraId="2CE8936F">
            <w:pPr>
              <w:autoSpaceDE/>
              <w:autoSpaceDN/>
              <w:ind w:left="105"/>
              <w:rPr>
                <w:lang w:eastAsia="en-US"/>
              </w:rPr>
            </w:pPr>
            <w:r>
              <w:rPr>
                <w:lang w:eastAsia="en-US"/>
              </w:rPr>
              <w:t>A</w:t>
            </w:r>
            <w:r>
              <w:rPr>
                <w:spacing w:val="1"/>
                <w:lang w:eastAsia="en-US"/>
              </w:rPr>
              <w:t>02</w:t>
            </w:r>
            <w:r>
              <w:rPr>
                <w:lang w:eastAsia="en-US"/>
              </w:rPr>
              <w:t>01060104针式打印机</w:t>
            </w:r>
          </w:p>
        </w:tc>
        <w:tc>
          <w:tcPr>
            <w:tcW w:w="3111" w:type="dxa"/>
            <w:tcMar>
              <w:top w:w="0" w:type="dxa"/>
              <w:left w:w="57" w:type="dxa"/>
              <w:bottom w:w="0" w:type="dxa"/>
              <w:right w:w="57" w:type="dxa"/>
            </w:tcMar>
            <w:vAlign w:val="center"/>
          </w:tcPr>
          <w:p w14:paraId="716CE4E2">
            <w:pPr>
              <w:autoSpaceDE/>
              <w:autoSpaceDN/>
              <w:ind w:left="109"/>
              <w:rPr>
                <w:lang w:eastAsia="en-US"/>
              </w:rPr>
            </w:pPr>
            <w:r>
              <w:rPr>
                <w:spacing w:val="-2"/>
                <w:lang w:eastAsia="en-US"/>
              </w:rPr>
              <w:t>HJ</w:t>
            </w:r>
            <w:r>
              <w:rPr>
                <w:spacing w:val="-4"/>
                <w:lang w:eastAsia="en-US"/>
              </w:rPr>
              <w:t>25</w:t>
            </w:r>
            <w:r>
              <w:rPr>
                <w:spacing w:val="-3"/>
                <w:lang w:eastAsia="en-US"/>
              </w:rPr>
              <w:t>1</w:t>
            </w:r>
            <w:r>
              <w:rPr>
                <w:spacing w:val="-2"/>
                <w:lang w:eastAsia="en-US"/>
              </w:rPr>
              <w:t>2打印机、传真机及多功能一体机</w:t>
            </w:r>
          </w:p>
        </w:tc>
      </w:tr>
      <w:tr w14:paraId="21B4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7EB26E68">
            <w:pPr>
              <w:autoSpaceDE/>
              <w:autoSpaceDN/>
              <w:rPr>
                <w:lang w:eastAsia="en-US"/>
              </w:rPr>
            </w:pPr>
          </w:p>
        </w:tc>
        <w:tc>
          <w:tcPr>
            <w:tcW w:w="1288" w:type="dxa"/>
            <w:vMerge w:val="continue"/>
            <w:tcMar>
              <w:top w:w="0" w:type="dxa"/>
              <w:left w:w="57" w:type="dxa"/>
              <w:bottom w:w="0" w:type="dxa"/>
              <w:right w:w="57" w:type="dxa"/>
            </w:tcMar>
            <w:vAlign w:val="center"/>
          </w:tcPr>
          <w:p w14:paraId="1E429008">
            <w:pPr>
              <w:autoSpaceDE/>
              <w:autoSpaceDN/>
              <w:rPr>
                <w:lang w:eastAsia="en-US"/>
              </w:rPr>
            </w:pPr>
          </w:p>
        </w:tc>
        <w:tc>
          <w:tcPr>
            <w:tcW w:w="2347" w:type="dxa"/>
            <w:vMerge w:val="restart"/>
            <w:tcMar>
              <w:top w:w="0" w:type="dxa"/>
              <w:left w:w="57" w:type="dxa"/>
              <w:bottom w:w="0" w:type="dxa"/>
              <w:right w:w="57" w:type="dxa"/>
            </w:tcMar>
            <w:vAlign w:val="center"/>
          </w:tcPr>
          <w:p w14:paraId="7A9C4D4F">
            <w:pPr>
              <w:autoSpaceDE/>
              <w:autoSpaceDN/>
              <w:ind w:left="103"/>
              <w:rPr>
                <w:lang w:eastAsia="en-US"/>
              </w:rPr>
            </w:pPr>
            <w:r>
              <w:rPr>
                <w:lang w:eastAsia="en-US"/>
              </w:rPr>
              <w:t>A</w:t>
            </w:r>
            <w:r>
              <w:rPr>
                <w:spacing w:val="1"/>
                <w:lang w:eastAsia="en-US"/>
              </w:rPr>
              <w:t>020</w:t>
            </w:r>
            <w:r>
              <w:rPr>
                <w:lang w:eastAsia="en-US"/>
              </w:rPr>
              <w:t>10604显示设备</w:t>
            </w:r>
          </w:p>
        </w:tc>
        <w:tc>
          <w:tcPr>
            <w:tcW w:w="1973" w:type="dxa"/>
            <w:tcMar>
              <w:top w:w="0" w:type="dxa"/>
              <w:left w:w="57" w:type="dxa"/>
              <w:bottom w:w="0" w:type="dxa"/>
              <w:right w:w="57" w:type="dxa"/>
            </w:tcMar>
            <w:vAlign w:val="center"/>
          </w:tcPr>
          <w:p w14:paraId="594EB7B3">
            <w:pPr>
              <w:autoSpaceDE/>
              <w:autoSpaceDN/>
              <w:ind w:left="105"/>
              <w:rPr>
                <w:lang w:eastAsia="en-US"/>
              </w:rPr>
            </w:pPr>
            <w:r>
              <w:rPr>
                <w:lang w:eastAsia="en-US"/>
              </w:rPr>
              <w:t>A</w:t>
            </w:r>
            <w:r>
              <w:rPr>
                <w:spacing w:val="1"/>
                <w:lang w:eastAsia="en-US"/>
              </w:rPr>
              <w:t>02</w:t>
            </w:r>
            <w:r>
              <w:rPr>
                <w:lang w:eastAsia="en-US"/>
              </w:rPr>
              <w:t>01060401液晶显示器</w:t>
            </w:r>
          </w:p>
        </w:tc>
        <w:tc>
          <w:tcPr>
            <w:tcW w:w="3111" w:type="dxa"/>
            <w:tcMar>
              <w:top w:w="0" w:type="dxa"/>
              <w:left w:w="57" w:type="dxa"/>
              <w:bottom w:w="0" w:type="dxa"/>
              <w:right w:w="57" w:type="dxa"/>
            </w:tcMar>
            <w:vAlign w:val="center"/>
          </w:tcPr>
          <w:p w14:paraId="3BEA2C5D">
            <w:pPr>
              <w:autoSpaceDE/>
              <w:autoSpaceDN/>
              <w:ind w:left="109"/>
              <w:rPr>
                <w:lang w:eastAsia="en-US"/>
              </w:rPr>
            </w:pPr>
            <w:r>
              <w:rPr>
                <w:spacing w:val="-2"/>
                <w:lang w:eastAsia="en-US"/>
              </w:rPr>
              <w:t>HJ</w:t>
            </w:r>
            <w:r>
              <w:rPr>
                <w:spacing w:val="-4"/>
                <w:lang w:eastAsia="en-US"/>
              </w:rPr>
              <w:t>2536</w:t>
            </w:r>
            <w:r>
              <w:rPr>
                <w:spacing w:val="-2"/>
                <w:lang w:eastAsia="en-US"/>
              </w:rPr>
              <w:t>微型计算机、显示器</w:t>
            </w:r>
          </w:p>
        </w:tc>
      </w:tr>
      <w:tr w14:paraId="0965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2D3F919F">
            <w:pPr>
              <w:autoSpaceDE/>
              <w:autoSpaceDN/>
              <w:rPr>
                <w:lang w:eastAsia="en-US"/>
              </w:rPr>
            </w:pPr>
          </w:p>
        </w:tc>
        <w:tc>
          <w:tcPr>
            <w:tcW w:w="1288" w:type="dxa"/>
            <w:vMerge w:val="continue"/>
            <w:tcMar>
              <w:top w:w="0" w:type="dxa"/>
              <w:left w:w="57" w:type="dxa"/>
              <w:bottom w:w="0" w:type="dxa"/>
              <w:right w:w="57" w:type="dxa"/>
            </w:tcMar>
            <w:vAlign w:val="center"/>
          </w:tcPr>
          <w:p w14:paraId="7AC23F19">
            <w:pPr>
              <w:autoSpaceDE/>
              <w:autoSpaceDN/>
              <w:rPr>
                <w:lang w:eastAsia="en-US"/>
              </w:rPr>
            </w:pPr>
          </w:p>
        </w:tc>
        <w:tc>
          <w:tcPr>
            <w:tcW w:w="2347" w:type="dxa"/>
            <w:vMerge w:val="continue"/>
            <w:tcMar>
              <w:top w:w="0" w:type="dxa"/>
              <w:left w:w="57" w:type="dxa"/>
              <w:bottom w:w="0" w:type="dxa"/>
              <w:right w:w="57" w:type="dxa"/>
            </w:tcMar>
            <w:vAlign w:val="center"/>
          </w:tcPr>
          <w:p w14:paraId="08FBA715">
            <w:pPr>
              <w:autoSpaceDE/>
              <w:autoSpaceDN/>
              <w:rPr>
                <w:lang w:eastAsia="en-US"/>
              </w:rPr>
            </w:pPr>
          </w:p>
        </w:tc>
        <w:tc>
          <w:tcPr>
            <w:tcW w:w="1973" w:type="dxa"/>
            <w:tcMar>
              <w:top w:w="0" w:type="dxa"/>
              <w:left w:w="57" w:type="dxa"/>
              <w:bottom w:w="0" w:type="dxa"/>
              <w:right w:w="57" w:type="dxa"/>
            </w:tcMar>
            <w:vAlign w:val="center"/>
          </w:tcPr>
          <w:p w14:paraId="394593FD">
            <w:pPr>
              <w:autoSpaceDE/>
              <w:autoSpaceDN/>
              <w:ind w:left="105"/>
              <w:rPr>
                <w:lang w:eastAsia="en-US"/>
              </w:rPr>
            </w:pPr>
            <w:r>
              <w:rPr>
                <w:lang w:eastAsia="en-US"/>
              </w:rPr>
              <w:t>A</w:t>
            </w:r>
            <w:r>
              <w:rPr>
                <w:spacing w:val="1"/>
                <w:lang w:eastAsia="en-US"/>
              </w:rPr>
              <w:t>02</w:t>
            </w:r>
            <w:r>
              <w:rPr>
                <w:lang w:eastAsia="en-US"/>
              </w:rPr>
              <w:t>01060499其他显示器</w:t>
            </w:r>
          </w:p>
        </w:tc>
        <w:tc>
          <w:tcPr>
            <w:tcW w:w="3111" w:type="dxa"/>
            <w:tcMar>
              <w:top w:w="0" w:type="dxa"/>
              <w:left w:w="57" w:type="dxa"/>
              <w:bottom w:w="0" w:type="dxa"/>
              <w:right w:w="57" w:type="dxa"/>
            </w:tcMar>
            <w:vAlign w:val="center"/>
          </w:tcPr>
          <w:p w14:paraId="3D4B3610">
            <w:pPr>
              <w:autoSpaceDE/>
              <w:autoSpaceDN/>
              <w:ind w:left="109"/>
              <w:rPr>
                <w:lang w:eastAsia="en-US"/>
              </w:rPr>
            </w:pPr>
            <w:r>
              <w:rPr>
                <w:spacing w:val="-2"/>
                <w:lang w:eastAsia="en-US"/>
              </w:rPr>
              <w:t>HJ</w:t>
            </w:r>
            <w:r>
              <w:rPr>
                <w:spacing w:val="-4"/>
                <w:lang w:eastAsia="en-US"/>
              </w:rPr>
              <w:t>2536</w:t>
            </w:r>
            <w:r>
              <w:rPr>
                <w:spacing w:val="-2"/>
                <w:lang w:eastAsia="en-US"/>
              </w:rPr>
              <w:t>微型计算机、显示器</w:t>
            </w:r>
          </w:p>
        </w:tc>
      </w:tr>
      <w:tr w14:paraId="5617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2531531E">
            <w:pPr>
              <w:autoSpaceDE/>
              <w:autoSpaceDN/>
              <w:rPr>
                <w:lang w:eastAsia="en-US"/>
              </w:rPr>
            </w:pPr>
          </w:p>
        </w:tc>
        <w:tc>
          <w:tcPr>
            <w:tcW w:w="1288" w:type="dxa"/>
            <w:vMerge w:val="continue"/>
            <w:tcMar>
              <w:top w:w="0" w:type="dxa"/>
              <w:left w:w="57" w:type="dxa"/>
              <w:bottom w:w="0" w:type="dxa"/>
              <w:right w:w="57" w:type="dxa"/>
            </w:tcMar>
            <w:vAlign w:val="center"/>
          </w:tcPr>
          <w:p w14:paraId="704E5FF7">
            <w:pPr>
              <w:autoSpaceDE/>
              <w:autoSpaceDN/>
              <w:rPr>
                <w:lang w:eastAsia="en-US"/>
              </w:rPr>
            </w:pPr>
          </w:p>
        </w:tc>
        <w:tc>
          <w:tcPr>
            <w:tcW w:w="2347" w:type="dxa"/>
            <w:tcMar>
              <w:top w:w="0" w:type="dxa"/>
              <w:left w:w="57" w:type="dxa"/>
              <w:bottom w:w="0" w:type="dxa"/>
              <w:right w:w="57" w:type="dxa"/>
            </w:tcMar>
            <w:vAlign w:val="center"/>
          </w:tcPr>
          <w:p w14:paraId="09C47E2B">
            <w:pPr>
              <w:autoSpaceDE/>
              <w:autoSpaceDN/>
              <w:ind w:left="103"/>
              <w:rPr>
                <w:lang w:eastAsia="en-US"/>
              </w:rPr>
            </w:pPr>
            <w:r>
              <w:rPr>
                <w:spacing w:val="-2"/>
                <w:lang w:eastAsia="en-US"/>
              </w:rPr>
              <w:t>A</w:t>
            </w:r>
            <w:r>
              <w:rPr>
                <w:spacing w:val="-4"/>
                <w:lang w:eastAsia="en-US"/>
              </w:rPr>
              <w:t>020</w:t>
            </w:r>
            <w:r>
              <w:rPr>
                <w:spacing w:val="-2"/>
                <w:lang w:eastAsia="en-US"/>
              </w:rPr>
              <w:t>10609图形图像输入设备</w:t>
            </w:r>
          </w:p>
        </w:tc>
        <w:tc>
          <w:tcPr>
            <w:tcW w:w="1973" w:type="dxa"/>
            <w:tcMar>
              <w:top w:w="0" w:type="dxa"/>
              <w:left w:w="57" w:type="dxa"/>
              <w:bottom w:w="0" w:type="dxa"/>
              <w:right w:w="57" w:type="dxa"/>
            </w:tcMar>
            <w:vAlign w:val="center"/>
          </w:tcPr>
          <w:p w14:paraId="5228FFC7">
            <w:pPr>
              <w:autoSpaceDE/>
              <w:autoSpaceDN/>
              <w:ind w:left="105"/>
              <w:rPr>
                <w:lang w:eastAsia="en-US"/>
              </w:rPr>
            </w:pPr>
            <w:r>
              <w:rPr>
                <w:lang w:eastAsia="en-US"/>
              </w:rPr>
              <w:t>A</w:t>
            </w:r>
            <w:r>
              <w:rPr>
                <w:spacing w:val="1"/>
                <w:lang w:eastAsia="en-US"/>
              </w:rPr>
              <w:t>020</w:t>
            </w:r>
            <w:r>
              <w:rPr>
                <w:lang w:eastAsia="en-US"/>
              </w:rPr>
              <w:t>1060901扫描仪</w:t>
            </w:r>
          </w:p>
        </w:tc>
        <w:tc>
          <w:tcPr>
            <w:tcW w:w="3111" w:type="dxa"/>
            <w:tcMar>
              <w:top w:w="0" w:type="dxa"/>
              <w:left w:w="57" w:type="dxa"/>
              <w:bottom w:w="0" w:type="dxa"/>
              <w:right w:w="57" w:type="dxa"/>
            </w:tcMar>
            <w:vAlign w:val="center"/>
          </w:tcPr>
          <w:p w14:paraId="09E94C10">
            <w:pPr>
              <w:autoSpaceDE/>
              <w:autoSpaceDN/>
              <w:ind w:left="109"/>
              <w:rPr>
                <w:lang w:eastAsia="en-US"/>
              </w:rPr>
            </w:pPr>
            <w:r>
              <w:rPr>
                <w:spacing w:val="-4"/>
                <w:lang w:eastAsia="en-US"/>
              </w:rPr>
              <w:t>HJ</w:t>
            </w:r>
            <w:r>
              <w:rPr>
                <w:spacing w:val="-6"/>
                <w:lang w:eastAsia="en-US"/>
              </w:rPr>
              <w:t>2</w:t>
            </w:r>
            <w:r>
              <w:rPr>
                <w:spacing w:val="-4"/>
                <w:lang w:eastAsia="en-US"/>
              </w:rPr>
              <w:t>517扫描仪</w:t>
            </w:r>
          </w:p>
        </w:tc>
      </w:tr>
      <w:tr w14:paraId="26FC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6886D30D">
            <w:pPr>
              <w:autoSpaceDE/>
              <w:autoSpaceDN/>
              <w:ind w:left="118"/>
              <w:rPr>
                <w:lang w:eastAsia="en-US"/>
              </w:rPr>
            </w:pPr>
            <w:r>
              <w:rPr>
                <w:lang w:eastAsia="en-US"/>
              </w:rPr>
              <w:t>3</w:t>
            </w:r>
          </w:p>
        </w:tc>
        <w:tc>
          <w:tcPr>
            <w:tcW w:w="1288" w:type="dxa"/>
            <w:tcMar>
              <w:top w:w="0" w:type="dxa"/>
              <w:left w:w="57" w:type="dxa"/>
              <w:bottom w:w="0" w:type="dxa"/>
              <w:right w:w="57" w:type="dxa"/>
            </w:tcMar>
            <w:vAlign w:val="center"/>
          </w:tcPr>
          <w:p w14:paraId="175B7EF4">
            <w:pPr>
              <w:autoSpaceDE/>
              <w:autoSpaceDN/>
              <w:ind w:left="102"/>
              <w:rPr>
                <w:lang w:eastAsia="en-US"/>
              </w:rPr>
            </w:pPr>
            <w:r>
              <w:rPr>
                <w:spacing w:val="-3"/>
                <w:lang w:eastAsia="en-US"/>
              </w:rPr>
              <w:t>A</w:t>
            </w:r>
            <w:r>
              <w:rPr>
                <w:spacing w:val="-6"/>
                <w:lang w:eastAsia="en-US"/>
              </w:rPr>
              <w:t>020</w:t>
            </w:r>
            <w:r>
              <w:rPr>
                <w:spacing w:val="-3"/>
                <w:lang w:eastAsia="en-US"/>
              </w:rPr>
              <w:t>202投影仪</w:t>
            </w:r>
          </w:p>
        </w:tc>
        <w:tc>
          <w:tcPr>
            <w:tcW w:w="2347" w:type="dxa"/>
            <w:tcMar>
              <w:top w:w="0" w:type="dxa"/>
              <w:left w:w="57" w:type="dxa"/>
              <w:bottom w:w="0" w:type="dxa"/>
              <w:right w:w="57" w:type="dxa"/>
            </w:tcMar>
            <w:vAlign w:val="center"/>
          </w:tcPr>
          <w:p w14:paraId="2C221954">
            <w:pPr>
              <w:autoSpaceDE/>
              <w:autoSpaceDN/>
              <w:rPr>
                <w:lang w:eastAsia="en-US"/>
              </w:rPr>
            </w:pPr>
          </w:p>
        </w:tc>
        <w:tc>
          <w:tcPr>
            <w:tcW w:w="1973" w:type="dxa"/>
            <w:tcMar>
              <w:top w:w="0" w:type="dxa"/>
              <w:left w:w="57" w:type="dxa"/>
              <w:bottom w:w="0" w:type="dxa"/>
              <w:right w:w="57" w:type="dxa"/>
            </w:tcMar>
            <w:vAlign w:val="center"/>
          </w:tcPr>
          <w:p w14:paraId="33327851">
            <w:pPr>
              <w:autoSpaceDE/>
              <w:autoSpaceDN/>
              <w:rPr>
                <w:lang w:eastAsia="en-US"/>
              </w:rPr>
            </w:pPr>
          </w:p>
        </w:tc>
        <w:tc>
          <w:tcPr>
            <w:tcW w:w="3111" w:type="dxa"/>
            <w:tcMar>
              <w:top w:w="0" w:type="dxa"/>
              <w:left w:w="57" w:type="dxa"/>
              <w:bottom w:w="0" w:type="dxa"/>
              <w:right w:w="57" w:type="dxa"/>
            </w:tcMar>
            <w:vAlign w:val="center"/>
          </w:tcPr>
          <w:p w14:paraId="323E9C3C">
            <w:pPr>
              <w:autoSpaceDE/>
              <w:autoSpaceDN/>
              <w:ind w:left="109"/>
              <w:rPr>
                <w:lang w:eastAsia="en-US"/>
              </w:rPr>
            </w:pPr>
            <w:r>
              <w:rPr>
                <w:spacing w:val="-4"/>
                <w:lang w:eastAsia="en-US"/>
              </w:rPr>
              <w:t>HJ</w:t>
            </w:r>
            <w:r>
              <w:rPr>
                <w:spacing w:val="-6"/>
                <w:lang w:eastAsia="en-US"/>
              </w:rPr>
              <w:t>2</w:t>
            </w:r>
            <w:r>
              <w:rPr>
                <w:spacing w:val="-4"/>
                <w:lang w:eastAsia="en-US"/>
              </w:rPr>
              <w:t>516投影仪</w:t>
            </w:r>
          </w:p>
        </w:tc>
      </w:tr>
      <w:tr w14:paraId="13D4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3E7B6B19">
            <w:pPr>
              <w:autoSpaceDE/>
              <w:autoSpaceDN/>
              <w:ind w:left="114"/>
              <w:rPr>
                <w:lang w:eastAsia="en-US"/>
              </w:rPr>
            </w:pPr>
            <w:r>
              <w:rPr>
                <w:lang w:eastAsia="en-US"/>
              </w:rPr>
              <w:t>4</w:t>
            </w:r>
          </w:p>
        </w:tc>
        <w:tc>
          <w:tcPr>
            <w:tcW w:w="1288" w:type="dxa"/>
            <w:tcMar>
              <w:top w:w="0" w:type="dxa"/>
              <w:left w:w="57" w:type="dxa"/>
              <w:bottom w:w="0" w:type="dxa"/>
              <w:right w:w="57" w:type="dxa"/>
            </w:tcMar>
            <w:vAlign w:val="center"/>
          </w:tcPr>
          <w:p w14:paraId="1FC868CA">
            <w:pPr>
              <w:autoSpaceDE/>
              <w:autoSpaceDN/>
              <w:ind w:left="102"/>
              <w:rPr>
                <w:lang w:eastAsia="en-US"/>
              </w:rPr>
            </w:pPr>
            <w:r>
              <w:rPr>
                <w:spacing w:val="-3"/>
                <w:lang w:eastAsia="en-US"/>
              </w:rPr>
              <w:t>A</w:t>
            </w:r>
            <w:r>
              <w:rPr>
                <w:spacing w:val="-6"/>
                <w:lang w:eastAsia="en-US"/>
              </w:rPr>
              <w:t>02</w:t>
            </w:r>
            <w:r>
              <w:rPr>
                <w:spacing w:val="-5"/>
                <w:lang w:eastAsia="en-US"/>
              </w:rPr>
              <w:t>0</w:t>
            </w:r>
            <w:r>
              <w:rPr>
                <w:spacing w:val="-3"/>
                <w:lang w:eastAsia="en-US"/>
              </w:rPr>
              <w:t>201复印机</w:t>
            </w:r>
          </w:p>
        </w:tc>
        <w:tc>
          <w:tcPr>
            <w:tcW w:w="2347" w:type="dxa"/>
            <w:tcMar>
              <w:top w:w="0" w:type="dxa"/>
              <w:left w:w="57" w:type="dxa"/>
              <w:bottom w:w="0" w:type="dxa"/>
              <w:right w:w="57" w:type="dxa"/>
            </w:tcMar>
            <w:vAlign w:val="center"/>
          </w:tcPr>
          <w:p w14:paraId="6668C487">
            <w:pPr>
              <w:autoSpaceDE/>
              <w:autoSpaceDN/>
              <w:rPr>
                <w:lang w:eastAsia="en-US"/>
              </w:rPr>
            </w:pPr>
          </w:p>
        </w:tc>
        <w:tc>
          <w:tcPr>
            <w:tcW w:w="1973" w:type="dxa"/>
            <w:tcMar>
              <w:top w:w="0" w:type="dxa"/>
              <w:left w:w="57" w:type="dxa"/>
              <w:bottom w:w="0" w:type="dxa"/>
              <w:right w:w="57" w:type="dxa"/>
            </w:tcMar>
            <w:vAlign w:val="center"/>
          </w:tcPr>
          <w:p w14:paraId="5C486341">
            <w:pPr>
              <w:autoSpaceDE/>
              <w:autoSpaceDN/>
              <w:rPr>
                <w:lang w:eastAsia="en-US"/>
              </w:rPr>
            </w:pPr>
          </w:p>
        </w:tc>
        <w:tc>
          <w:tcPr>
            <w:tcW w:w="3111" w:type="dxa"/>
            <w:tcMar>
              <w:top w:w="0" w:type="dxa"/>
              <w:left w:w="57" w:type="dxa"/>
              <w:bottom w:w="0" w:type="dxa"/>
              <w:right w:w="57" w:type="dxa"/>
            </w:tcMar>
            <w:vAlign w:val="center"/>
          </w:tcPr>
          <w:p w14:paraId="6014AA40">
            <w:pPr>
              <w:autoSpaceDE/>
              <w:autoSpaceDN/>
              <w:ind w:left="109"/>
              <w:rPr>
                <w:lang w:eastAsia="en-US"/>
              </w:rPr>
            </w:pPr>
            <w:r>
              <w:rPr>
                <w:lang w:eastAsia="en-US"/>
              </w:rPr>
              <w:t>HJ</w:t>
            </w:r>
            <w:r>
              <w:rPr>
                <w:spacing w:val="1"/>
                <w:lang w:eastAsia="en-US"/>
              </w:rPr>
              <w:t>42</w:t>
            </w:r>
            <w:r>
              <w:rPr>
                <w:lang w:eastAsia="en-US"/>
              </w:rPr>
              <w:t>4数字式复印（包括多功能）设备</w:t>
            </w:r>
          </w:p>
        </w:tc>
      </w:tr>
      <w:tr w14:paraId="294D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4FBB7F63">
            <w:pPr>
              <w:autoSpaceDE/>
              <w:autoSpaceDN/>
              <w:ind w:left="118"/>
              <w:rPr>
                <w:lang w:eastAsia="en-US"/>
              </w:rPr>
            </w:pPr>
            <w:r>
              <w:rPr>
                <w:lang w:eastAsia="en-US"/>
              </w:rPr>
              <w:t>5</w:t>
            </w:r>
          </w:p>
        </w:tc>
        <w:tc>
          <w:tcPr>
            <w:tcW w:w="1288" w:type="dxa"/>
            <w:tcMar>
              <w:top w:w="0" w:type="dxa"/>
              <w:left w:w="57" w:type="dxa"/>
              <w:bottom w:w="0" w:type="dxa"/>
              <w:right w:w="57" w:type="dxa"/>
            </w:tcMar>
            <w:vAlign w:val="center"/>
          </w:tcPr>
          <w:p w14:paraId="6712DF17">
            <w:pPr>
              <w:autoSpaceDE/>
              <w:autoSpaceDN/>
              <w:ind w:left="110" w:right="108" w:hanging="8"/>
              <w:rPr>
                <w:lang w:eastAsia="en-US"/>
              </w:rPr>
            </w:pPr>
            <w:r>
              <w:rPr>
                <w:lang w:eastAsia="en-US"/>
              </w:rPr>
              <w:t>A</w:t>
            </w:r>
            <w:r>
              <w:rPr>
                <w:spacing w:val="11"/>
                <w:lang w:eastAsia="en-US"/>
              </w:rPr>
              <w:t>0</w:t>
            </w:r>
            <w:r>
              <w:rPr>
                <w:spacing w:val="6"/>
                <w:lang w:eastAsia="en-US"/>
              </w:rPr>
              <w:t>20204多功能</w:t>
            </w:r>
            <w:r>
              <w:rPr>
                <w:spacing w:val="-3"/>
                <w:lang w:eastAsia="en-US"/>
              </w:rPr>
              <w:t>一</w:t>
            </w:r>
            <w:r>
              <w:rPr>
                <w:spacing w:val="-2"/>
                <w:lang w:eastAsia="en-US"/>
              </w:rPr>
              <w:t>体机</w:t>
            </w:r>
          </w:p>
        </w:tc>
        <w:tc>
          <w:tcPr>
            <w:tcW w:w="2347" w:type="dxa"/>
            <w:tcMar>
              <w:top w:w="0" w:type="dxa"/>
              <w:left w:w="57" w:type="dxa"/>
              <w:bottom w:w="0" w:type="dxa"/>
              <w:right w:w="57" w:type="dxa"/>
            </w:tcMar>
            <w:vAlign w:val="center"/>
          </w:tcPr>
          <w:p w14:paraId="5A05654C">
            <w:pPr>
              <w:autoSpaceDE/>
              <w:autoSpaceDN/>
              <w:rPr>
                <w:lang w:eastAsia="en-US"/>
              </w:rPr>
            </w:pPr>
          </w:p>
        </w:tc>
        <w:tc>
          <w:tcPr>
            <w:tcW w:w="1973" w:type="dxa"/>
            <w:tcMar>
              <w:top w:w="0" w:type="dxa"/>
              <w:left w:w="57" w:type="dxa"/>
              <w:bottom w:w="0" w:type="dxa"/>
              <w:right w:w="57" w:type="dxa"/>
            </w:tcMar>
            <w:vAlign w:val="center"/>
          </w:tcPr>
          <w:p w14:paraId="1C0BFCB0">
            <w:pPr>
              <w:autoSpaceDE/>
              <w:autoSpaceDN/>
              <w:rPr>
                <w:lang w:eastAsia="en-US"/>
              </w:rPr>
            </w:pPr>
          </w:p>
        </w:tc>
        <w:tc>
          <w:tcPr>
            <w:tcW w:w="3111" w:type="dxa"/>
            <w:tcMar>
              <w:top w:w="0" w:type="dxa"/>
              <w:left w:w="57" w:type="dxa"/>
              <w:bottom w:w="0" w:type="dxa"/>
              <w:right w:w="57" w:type="dxa"/>
            </w:tcMar>
            <w:vAlign w:val="center"/>
          </w:tcPr>
          <w:p w14:paraId="12E9AAE1">
            <w:pPr>
              <w:autoSpaceDE/>
              <w:autoSpaceDN/>
              <w:ind w:left="109"/>
              <w:rPr>
                <w:lang w:eastAsia="en-US"/>
              </w:rPr>
            </w:pPr>
            <w:r>
              <w:rPr>
                <w:lang w:eastAsia="en-US"/>
              </w:rPr>
              <w:t>HJ</w:t>
            </w:r>
            <w:r>
              <w:rPr>
                <w:spacing w:val="1"/>
                <w:lang w:eastAsia="en-US"/>
              </w:rPr>
              <w:t>42</w:t>
            </w:r>
            <w:r>
              <w:rPr>
                <w:lang w:eastAsia="en-US"/>
              </w:rPr>
              <w:t>4数字式复印（包括多功能）设备</w:t>
            </w:r>
          </w:p>
        </w:tc>
      </w:tr>
      <w:tr w14:paraId="0AAA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141F4260">
            <w:pPr>
              <w:autoSpaceDE/>
              <w:autoSpaceDN/>
              <w:ind w:left="116"/>
              <w:rPr>
                <w:lang w:eastAsia="en-US"/>
              </w:rPr>
            </w:pPr>
            <w:r>
              <w:rPr>
                <w:lang w:eastAsia="en-US"/>
              </w:rPr>
              <w:t>6</w:t>
            </w:r>
          </w:p>
        </w:tc>
        <w:tc>
          <w:tcPr>
            <w:tcW w:w="1288" w:type="dxa"/>
            <w:tcMar>
              <w:top w:w="0" w:type="dxa"/>
              <w:left w:w="57" w:type="dxa"/>
              <w:bottom w:w="0" w:type="dxa"/>
              <w:right w:w="57" w:type="dxa"/>
            </w:tcMar>
            <w:vAlign w:val="center"/>
          </w:tcPr>
          <w:p w14:paraId="0E4217B2">
            <w:pPr>
              <w:autoSpaceDE/>
              <w:autoSpaceDN/>
              <w:ind w:left="109" w:right="108" w:hanging="7"/>
              <w:rPr>
                <w:lang w:eastAsia="en-US"/>
              </w:rPr>
            </w:pPr>
            <w:r>
              <w:rPr>
                <w:spacing w:val="-2"/>
                <w:lang w:eastAsia="en-US"/>
              </w:rPr>
              <w:t>A</w:t>
            </w:r>
            <w:r>
              <w:rPr>
                <w:spacing w:val="-3"/>
                <w:lang w:eastAsia="en-US"/>
              </w:rPr>
              <w:t>0</w:t>
            </w:r>
            <w:r>
              <w:rPr>
                <w:spacing w:val="-2"/>
                <w:lang w:eastAsia="en-US"/>
              </w:rPr>
              <w:t>20210文印设</w:t>
            </w:r>
            <w:r>
              <w:rPr>
                <w:lang w:eastAsia="en-US"/>
              </w:rPr>
              <w:t>备</w:t>
            </w:r>
          </w:p>
        </w:tc>
        <w:tc>
          <w:tcPr>
            <w:tcW w:w="2347" w:type="dxa"/>
            <w:tcMar>
              <w:top w:w="0" w:type="dxa"/>
              <w:left w:w="57" w:type="dxa"/>
              <w:bottom w:w="0" w:type="dxa"/>
              <w:right w:w="57" w:type="dxa"/>
            </w:tcMar>
            <w:vAlign w:val="center"/>
          </w:tcPr>
          <w:p w14:paraId="1893D1B2">
            <w:pPr>
              <w:autoSpaceDE/>
              <w:autoSpaceDN/>
              <w:ind w:left="103"/>
              <w:rPr>
                <w:lang w:eastAsia="en-US"/>
              </w:rPr>
            </w:pPr>
            <w:r>
              <w:rPr>
                <w:lang w:eastAsia="en-US"/>
              </w:rPr>
              <w:t>A</w:t>
            </w:r>
            <w:r>
              <w:rPr>
                <w:spacing w:val="1"/>
                <w:lang w:eastAsia="en-US"/>
              </w:rPr>
              <w:t>02</w:t>
            </w:r>
            <w:r>
              <w:rPr>
                <w:lang w:eastAsia="en-US"/>
              </w:rPr>
              <w:t>021001速印机</w:t>
            </w:r>
          </w:p>
        </w:tc>
        <w:tc>
          <w:tcPr>
            <w:tcW w:w="1973" w:type="dxa"/>
            <w:tcMar>
              <w:top w:w="0" w:type="dxa"/>
              <w:left w:w="57" w:type="dxa"/>
              <w:bottom w:w="0" w:type="dxa"/>
              <w:right w:w="57" w:type="dxa"/>
            </w:tcMar>
            <w:vAlign w:val="center"/>
          </w:tcPr>
          <w:p w14:paraId="79E05ED2">
            <w:pPr>
              <w:autoSpaceDE/>
              <w:autoSpaceDN/>
              <w:rPr>
                <w:lang w:eastAsia="en-US"/>
              </w:rPr>
            </w:pPr>
          </w:p>
        </w:tc>
        <w:tc>
          <w:tcPr>
            <w:tcW w:w="3111" w:type="dxa"/>
            <w:tcMar>
              <w:top w:w="0" w:type="dxa"/>
              <w:left w:w="57" w:type="dxa"/>
              <w:bottom w:w="0" w:type="dxa"/>
              <w:right w:w="57" w:type="dxa"/>
            </w:tcMar>
            <w:vAlign w:val="center"/>
          </w:tcPr>
          <w:p w14:paraId="2FA2913B">
            <w:pPr>
              <w:autoSpaceDE/>
              <w:autoSpaceDN/>
              <w:ind w:left="109"/>
              <w:rPr>
                <w:lang w:eastAsia="en-US"/>
              </w:rPr>
            </w:pPr>
            <w:r>
              <w:rPr>
                <w:lang w:eastAsia="en-US"/>
              </w:rPr>
              <w:t>HJ472数字式一体化速印机</w:t>
            </w:r>
          </w:p>
        </w:tc>
      </w:tr>
      <w:tr w14:paraId="6E83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42DE8CE6">
            <w:pPr>
              <w:autoSpaceDE/>
              <w:autoSpaceDN/>
              <w:ind w:left="119"/>
              <w:rPr>
                <w:lang w:eastAsia="en-US"/>
              </w:rPr>
            </w:pPr>
            <w:r>
              <w:rPr>
                <w:lang w:eastAsia="en-US"/>
              </w:rPr>
              <w:t>7</w:t>
            </w:r>
          </w:p>
        </w:tc>
        <w:tc>
          <w:tcPr>
            <w:tcW w:w="1288" w:type="dxa"/>
            <w:tcMar>
              <w:top w:w="0" w:type="dxa"/>
              <w:left w:w="57" w:type="dxa"/>
              <w:bottom w:w="0" w:type="dxa"/>
              <w:right w:w="57" w:type="dxa"/>
            </w:tcMar>
            <w:vAlign w:val="center"/>
          </w:tcPr>
          <w:p w14:paraId="6ED023F3">
            <w:pPr>
              <w:autoSpaceDE/>
              <w:autoSpaceDN/>
              <w:ind w:left="109" w:right="32" w:hanging="7"/>
              <w:rPr>
                <w:lang w:eastAsia="en-US"/>
              </w:rPr>
            </w:pPr>
            <w:r>
              <w:rPr>
                <w:lang w:eastAsia="en-US"/>
              </w:rPr>
              <w:t>A</w:t>
            </w:r>
            <w:r>
              <w:rPr>
                <w:spacing w:val="11"/>
                <w:lang w:eastAsia="en-US"/>
              </w:rPr>
              <w:t>0</w:t>
            </w:r>
            <w:r>
              <w:rPr>
                <w:spacing w:val="6"/>
                <w:lang w:eastAsia="en-US"/>
              </w:rPr>
              <w:t>20301载货汽</w:t>
            </w:r>
            <w:r>
              <w:rPr>
                <w:spacing w:val="-5"/>
                <w:lang w:eastAsia="en-US"/>
              </w:rPr>
              <w:t>车（含自卸汽车）</w:t>
            </w:r>
          </w:p>
        </w:tc>
        <w:tc>
          <w:tcPr>
            <w:tcW w:w="2347" w:type="dxa"/>
            <w:tcMar>
              <w:top w:w="0" w:type="dxa"/>
              <w:left w:w="57" w:type="dxa"/>
              <w:bottom w:w="0" w:type="dxa"/>
              <w:right w:w="57" w:type="dxa"/>
            </w:tcMar>
            <w:vAlign w:val="center"/>
          </w:tcPr>
          <w:p w14:paraId="42001DA9">
            <w:pPr>
              <w:autoSpaceDE/>
              <w:autoSpaceDN/>
              <w:rPr>
                <w:lang w:eastAsia="en-US"/>
              </w:rPr>
            </w:pPr>
          </w:p>
        </w:tc>
        <w:tc>
          <w:tcPr>
            <w:tcW w:w="1973" w:type="dxa"/>
            <w:tcMar>
              <w:top w:w="0" w:type="dxa"/>
              <w:left w:w="57" w:type="dxa"/>
              <w:bottom w:w="0" w:type="dxa"/>
              <w:right w:w="57" w:type="dxa"/>
            </w:tcMar>
            <w:vAlign w:val="center"/>
          </w:tcPr>
          <w:p w14:paraId="197EA3F4">
            <w:pPr>
              <w:autoSpaceDE/>
              <w:autoSpaceDN/>
              <w:rPr>
                <w:lang w:eastAsia="en-US"/>
              </w:rPr>
            </w:pPr>
          </w:p>
        </w:tc>
        <w:tc>
          <w:tcPr>
            <w:tcW w:w="3111" w:type="dxa"/>
            <w:tcMar>
              <w:top w:w="0" w:type="dxa"/>
              <w:left w:w="57" w:type="dxa"/>
              <w:bottom w:w="0" w:type="dxa"/>
              <w:right w:w="57" w:type="dxa"/>
            </w:tcMar>
            <w:vAlign w:val="center"/>
          </w:tcPr>
          <w:p w14:paraId="2A648D07">
            <w:pPr>
              <w:autoSpaceDE/>
              <w:autoSpaceDN/>
              <w:ind w:left="109"/>
              <w:rPr>
                <w:lang w:eastAsia="en-US"/>
              </w:rPr>
            </w:pPr>
            <w:r>
              <w:rPr>
                <w:spacing w:val="-4"/>
                <w:lang w:eastAsia="en-US"/>
              </w:rPr>
              <w:t>HJ2532轻型汽车</w:t>
            </w:r>
          </w:p>
        </w:tc>
      </w:tr>
      <w:tr w14:paraId="46CE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restart"/>
            <w:tcMar>
              <w:top w:w="0" w:type="dxa"/>
              <w:left w:w="57" w:type="dxa"/>
              <w:bottom w:w="0" w:type="dxa"/>
              <w:right w:w="57" w:type="dxa"/>
            </w:tcMar>
            <w:vAlign w:val="center"/>
          </w:tcPr>
          <w:p w14:paraId="32BD394C">
            <w:pPr>
              <w:autoSpaceDE/>
              <w:autoSpaceDN/>
              <w:ind w:left="115"/>
              <w:rPr>
                <w:lang w:eastAsia="en-US"/>
              </w:rPr>
            </w:pPr>
            <w:r>
              <w:rPr>
                <w:lang w:eastAsia="en-US"/>
              </w:rPr>
              <w:t>8</w:t>
            </w:r>
          </w:p>
        </w:tc>
        <w:tc>
          <w:tcPr>
            <w:tcW w:w="1288" w:type="dxa"/>
            <w:vMerge w:val="restart"/>
            <w:tcMar>
              <w:top w:w="0" w:type="dxa"/>
              <w:left w:w="57" w:type="dxa"/>
              <w:bottom w:w="0" w:type="dxa"/>
              <w:right w:w="57" w:type="dxa"/>
            </w:tcMar>
            <w:vAlign w:val="center"/>
          </w:tcPr>
          <w:p w14:paraId="204BF3A6">
            <w:pPr>
              <w:autoSpaceDE/>
              <w:autoSpaceDN/>
              <w:ind w:left="112" w:right="108" w:hanging="10"/>
              <w:rPr>
                <w:lang w:eastAsia="en-US"/>
              </w:rPr>
            </w:pPr>
            <w:r>
              <w:rPr>
                <w:lang w:eastAsia="en-US"/>
              </w:rPr>
              <w:t>A</w:t>
            </w:r>
            <w:r>
              <w:rPr>
                <w:spacing w:val="11"/>
                <w:lang w:eastAsia="en-US"/>
              </w:rPr>
              <w:t>0</w:t>
            </w:r>
            <w:r>
              <w:rPr>
                <w:spacing w:val="6"/>
                <w:lang w:eastAsia="en-US"/>
              </w:rPr>
              <w:t>20305乘用车（</w:t>
            </w:r>
            <w:r>
              <w:rPr>
                <w:spacing w:val="19"/>
                <w:lang w:eastAsia="en-US"/>
              </w:rPr>
              <w:t>轿车）</w:t>
            </w:r>
          </w:p>
        </w:tc>
        <w:tc>
          <w:tcPr>
            <w:tcW w:w="2347" w:type="dxa"/>
            <w:tcMar>
              <w:top w:w="0" w:type="dxa"/>
              <w:left w:w="57" w:type="dxa"/>
              <w:bottom w:w="0" w:type="dxa"/>
              <w:right w:w="57" w:type="dxa"/>
            </w:tcMar>
            <w:vAlign w:val="center"/>
          </w:tcPr>
          <w:p w14:paraId="1CCEF562">
            <w:pPr>
              <w:autoSpaceDE/>
              <w:autoSpaceDN/>
              <w:ind w:left="103"/>
              <w:rPr>
                <w:lang w:eastAsia="en-US"/>
              </w:rPr>
            </w:pPr>
            <w:r>
              <w:rPr>
                <w:lang w:eastAsia="en-US"/>
              </w:rPr>
              <w:t>A</w:t>
            </w:r>
            <w:r>
              <w:rPr>
                <w:spacing w:val="1"/>
                <w:lang w:eastAsia="en-US"/>
              </w:rPr>
              <w:t>0203</w:t>
            </w:r>
            <w:r>
              <w:rPr>
                <w:lang w:eastAsia="en-US"/>
              </w:rPr>
              <w:t>0501轿车</w:t>
            </w:r>
          </w:p>
        </w:tc>
        <w:tc>
          <w:tcPr>
            <w:tcW w:w="1973" w:type="dxa"/>
            <w:tcMar>
              <w:top w:w="0" w:type="dxa"/>
              <w:left w:w="57" w:type="dxa"/>
              <w:bottom w:w="0" w:type="dxa"/>
              <w:right w:w="57" w:type="dxa"/>
            </w:tcMar>
            <w:vAlign w:val="center"/>
          </w:tcPr>
          <w:p w14:paraId="4AA86E6B">
            <w:pPr>
              <w:autoSpaceDE/>
              <w:autoSpaceDN/>
              <w:rPr>
                <w:lang w:eastAsia="en-US"/>
              </w:rPr>
            </w:pPr>
          </w:p>
        </w:tc>
        <w:tc>
          <w:tcPr>
            <w:tcW w:w="3111" w:type="dxa"/>
            <w:tcMar>
              <w:top w:w="0" w:type="dxa"/>
              <w:left w:w="57" w:type="dxa"/>
              <w:bottom w:w="0" w:type="dxa"/>
              <w:right w:w="57" w:type="dxa"/>
            </w:tcMar>
            <w:vAlign w:val="center"/>
          </w:tcPr>
          <w:p w14:paraId="3AA0D317">
            <w:pPr>
              <w:autoSpaceDE/>
              <w:autoSpaceDN/>
              <w:ind w:left="109"/>
              <w:rPr>
                <w:lang w:eastAsia="en-US"/>
              </w:rPr>
            </w:pPr>
            <w:r>
              <w:rPr>
                <w:spacing w:val="-4"/>
                <w:lang w:eastAsia="en-US"/>
              </w:rPr>
              <w:t>HJ2532轻型汽车</w:t>
            </w:r>
          </w:p>
        </w:tc>
      </w:tr>
      <w:tr w14:paraId="4F6A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0D460BFA">
            <w:pPr>
              <w:autoSpaceDE/>
              <w:autoSpaceDN/>
              <w:rPr>
                <w:lang w:eastAsia="en-US"/>
              </w:rPr>
            </w:pPr>
          </w:p>
        </w:tc>
        <w:tc>
          <w:tcPr>
            <w:tcW w:w="1288" w:type="dxa"/>
            <w:vMerge w:val="continue"/>
            <w:tcMar>
              <w:top w:w="0" w:type="dxa"/>
              <w:left w:w="57" w:type="dxa"/>
              <w:bottom w:w="0" w:type="dxa"/>
              <w:right w:w="57" w:type="dxa"/>
            </w:tcMar>
            <w:vAlign w:val="center"/>
          </w:tcPr>
          <w:p w14:paraId="534627F2">
            <w:pPr>
              <w:autoSpaceDE/>
              <w:autoSpaceDN/>
              <w:rPr>
                <w:lang w:eastAsia="en-US"/>
              </w:rPr>
            </w:pPr>
          </w:p>
        </w:tc>
        <w:tc>
          <w:tcPr>
            <w:tcW w:w="2347" w:type="dxa"/>
            <w:tcMar>
              <w:top w:w="0" w:type="dxa"/>
              <w:left w:w="57" w:type="dxa"/>
              <w:bottom w:w="0" w:type="dxa"/>
              <w:right w:w="57" w:type="dxa"/>
            </w:tcMar>
            <w:vAlign w:val="center"/>
          </w:tcPr>
          <w:p w14:paraId="45775C9C">
            <w:pPr>
              <w:autoSpaceDE/>
              <w:autoSpaceDN/>
              <w:ind w:left="103"/>
              <w:rPr>
                <w:lang w:eastAsia="en-US"/>
              </w:rPr>
            </w:pPr>
            <w:r>
              <w:rPr>
                <w:spacing w:val="-2"/>
                <w:lang w:eastAsia="en-US"/>
              </w:rPr>
              <w:t>A</w:t>
            </w:r>
            <w:r>
              <w:rPr>
                <w:spacing w:val="-4"/>
                <w:lang w:eastAsia="en-US"/>
              </w:rPr>
              <w:t>02</w:t>
            </w:r>
            <w:r>
              <w:rPr>
                <w:spacing w:val="-3"/>
                <w:lang w:eastAsia="en-US"/>
              </w:rPr>
              <w:t>0</w:t>
            </w:r>
            <w:r>
              <w:rPr>
                <w:spacing w:val="-2"/>
                <w:lang w:eastAsia="en-US"/>
              </w:rPr>
              <w:t>30599其他乘用车（轿车）</w:t>
            </w:r>
          </w:p>
        </w:tc>
        <w:tc>
          <w:tcPr>
            <w:tcW w:w="1973" w:type="dxa"/>
            <w:tcMar>
              <w:top w:w="0" w:type="dxa"/>
              <w:left w:w="57" w:type="dxa"/>
              <w:bottom w:w="0" w:type="dxa"/>
              <w:right w:w="57" w:type="dxa"/>
            </w:tcMar>
            <w:vAlign w:val="center"/>
          </w:tcPr>
          <w:p w14:paraId="0F28A384">
            <w:pPr>
              <w:autoSpaceDE/>
              <w:autoSpaceDN/>
              <w:rPr>
                <w:lang w:eastAsia="en-US"/>
              </w:rPr>
            </w:pPr>
          </w:p>
        </w:tc>
        <w:tc>
          <w:tcPr>
            <w:tcW w:w="3111" w:type="dxa"/>
            <w:tcMar>
              <w:top w:w="0" w:type="dxa"/>
              <w:left w:w="57" w:type="dxa"/>
              <w:bottom w:w="0" w:type="dxa"/>
              <w:right w:w="57" w:type="dxa"/>
            </w:tcMar>
            <w:vAlign w:val="center"/>
          </w:tcPr>
          <w:p w14:paraId="2515C670">
            <w:pPr>
              <w:autoSpaceDE/>
              <w:autoSpaceDN/>
              <w:ind w:left="109"/>
              <w:rPr>
                <w:lang w:eastAsia="en-US"/>
              </w:rPr>
            </w:pPr>
            <w:r>
              <w:rPr>
                <w:spacing w:val="-4"/>
                <w:lang w:eastAsia="en-US"/>
              </w:rPr>
              <w:t>HJ2532轻型汽车</w:t>
            </w:r>
          </w:p>
        </w:tc>
      </w:tr>
      <w:tr w14:paraId="3521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421B4C0C">
            <w:pPr>
              <w:autoSpaceDE/>
              <w:autoSpaceDN/>
              <w:ind w:left="115"/>
              <w:rPr>
                <w:lang w:eastAsia="en-US"/>
              </w:rPr>
            </w:pPr>
            <w:r>
              <w:rPr>
                <w:lang w:eastAsia="en-US"/>
              </w:rPr>
              <w:t>9</w:t>
            </w:r>
          </w:p>
        </w:tc>
        <w:tc>
          <w:tcPr>
            <w:tcW w:w="1288" w:type="dxa"/>
            <w:tcMar>
              <w:top w:w="0" w:type="dxa"/>
              <w:left w:w="57" w:type="dxa"/>
              <w:bottom w:w="0" w:type="dxa"/>
              <w:right w:w="57" w:type="dxa"/>
            </w:tcMar>
            <w:vAlign w:val="center"/>
          </w:tcPr>
          <w:p w14:paraId="2C414DE4">
            <w:pPr>
              <w:autoSpaceDE/>
              <w:autoSpaceDN/>
              <w:ind w:left="102"/>
              <w:rPr>
                <w:lang w:eastAsia="en-US"/>
              </w:rPr>
            </w:pPr>
            <w:r>
              <w:rPr>
                <w:spacing w:val="-4"/>
                <w:lang w:eastAsia="en-US"/>
              </w:rPr>
              <w:t>A</w:t>
            </w:r>
            <w:r>
              <w:rPr>
                <w:spacing w:val="-5"/>
                <w:lang w:eastAsia="en-US"/>
              </w:rPr>
              <w:t>0</w:t>
            </w:r>
            <w:r>
              <w:rPr>
                <w:spacing w:val="-4"/>
                <w:lang w:eastAsia="en-US"/>
              </w:rPr>
              <w:t>20306客车</w:t>
            </w:r>
          </w:p>
        </w:tc>
        <w:tc>
          <w:tcPr>
            <w:tcW w:w="2347" w:type="dxa"/>
            <w:tcMar>
              <w:top w:w="0" w:type="dxa"/>
              <w:left w:w="57" w:type="dxa"/>
              <w:bottom w:w="0" w:type="dxa"/>
              <w:right w:w="57" w:type="dxa"/>
            </w:tcMar>
            <w:vAlign w:val="center"/>
          </w:tcPr>
          <w:p w14:paraId="6055DC06">
            <w:pPr>
              <w:autoSpaceDE/>
              <w:autoSpaceDN/>
              <w:ind w:left="103"/>
              <w:rPr>
                <w:lang w:eastAsia="en-US"/>
              </w:rPr>
            </w:pPr>
            <w:r>
              <w:rPr>
                <w:spacing w:val="-3"/>
                <w:lang w:eastAsia="en-US"/>
              </w:rPr>
              <w:t>A02030601小型客车</w:t>
            </w:r>
          </w:p>
        </w:tc>
        <w:tc>
          <w:tcPr>
            <w:tcW w:w="1973" w:type="dxa"/>
            <w:tcMar>
              <w:top w:w="0" w:type="dxa"/>
              <w:left w:w="57" w:type="dxa"/>
              <w:bottom w:w="0" w:type="dxa"/>
              <w:right w:w="57" w:type="dxa"/>
            </w:tcMar>
            <w:vAlign w:val="center"/>
          </w:tcPr>
          <w:p w14:paraId="58E6B4DC">
            <w:pPr>
              <w:autoSpaceDE/>
              <w:autoSpaceDN/>
              <w:rPr>
                <w:lang w:eastAsia="en-US"/>
              </w:rPr>
            </w:pPr>
          </w:p>
        </w:tc>
        <w:tc>
          <w:tcPr>
            <w:tcW w:w="3111" w:type="dxa"/>
            <w:tcMar>
              <w:top w:w="0" w:type="dxa"/>
              <w:left w:w="57" w:type="dxa"/>
              <w:bottom w:w="0" w:type="dxa"/>
              <w:right w:w="57" w:type="dxa"/>
            </w:tcMar>
            <w:vAlign w:val="center"/>
          </w:tcPr>
          <w:p w14:paraId="25B53E3B">
            <w:pPr>
              <w:autoSpaceDE/>
              <w:autoSpaceDN/>
              <w:ind w:left="109"/>
              <w:rPr>
                <w:lang w:eastAsia="en-US"/>
              </w:rPr>
            </w:pPr>
            <w:r>
              <w:rPr>
                <w:spacing w:val="-4"/>
                <w:lang w:eastAsia="en-US"/>
              </w:rPr>
              <w:t>HJ2532轻型汽车</w:t>
            </w:r>
          </w:p>
        </w:tc>
      </w:tr>
      <w:tr w14:paraId="1BD0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525E77A0">
            <w:pPr>
              <w:autoSpaceDE/>
              <w:autoSpaceDN/>
              <w:ind w:left="128"/>
              <w:rPr>
                <w:lang w:eastAsia="en-US"/>
              </w:rPr>
            </w:pPr>
            <w:r>
              <w:rPr>
                <w:spacing w:val="-11"/>
                <w:lang w:eastAsia="en-US"/>
              </w:rPr>
              <w:t>1</w:t>
            </w:r>
            <w:r>
              <w:rPr>
                <w:spacing w:val="-9"/>
                <w:lang w:eastAsia="en-US"/>
              </w:rPr>
              <w:t>0</w:t>
            </w:r>
          </w:p>
        </w:tc>
        <w:tc>
          <w:tcPr>
            <w:tcW w:w="1288" w:type="dxa"/>
            <w:tcMar>
              <w:top w:w="0" w:type="dxa"/>
              <w:left w:w="57" w:type="dxa"/>
              <w:bottom w:w="0" w:type="dxa"/>
              <w:right w:w="57" w:type="dxa"/>
            </w:tcMar>
            <w:vAlign w:val="center"/>
          </w:tcPr>
          <w:p w14:paraId="0D200753">
            <w:pPr>
              <w:autoSpaceDE/>
              <w:autoSpaceDN/>
              <w:ind w:left="106" w:right="108" w:hanging="4"/>
              <w:rPr>
                <w:lang w:eastAsia="en-US"/>
              </w:rPr>
            </w:pPr>
            <w:r>
              <w:rPr>
                <w:lang w:eastAsia="en-US"/>
              </w:rPr>
              <w:t>A</w:t>
            </w:r>
            <w:r>
              <w:rPr>
                <w:spacing w:val="11"/>
                <w:lang w:eastAsia="en-US"/>
              </w:rPr>
              <w:t>0</w:t>
            </w:r>
            <w:r>
              <w:rPr>
                <w:spacing w:val="6"/>
                <w:lang w:eastAsia="en-US"/>
              </w:rPr>
              <w:t>20307专用车</w:t>
            </w:r>
            <w:r>
              <w:rPr>
                <w:lang w:eastAsia="en-US"/>
              </w:rPr>
              <w:t>辆</w:t>
            </w:r>
          </w:p>
        </w:tc>
        <w:tc>
          <w:tcPr>
            <w:tcW w:w="2347" w:type="dxa"/>
            <w:tcMar>
              <w:top w:w="0" w:type="dxa"/>
              <w:left w:w="57" w:type="dxa"/>
              <w:bottom w:w="0" w:type="dxa"/>
              <w:right w:w="57" w:type="dxa"/>
            </w:tcMar>
            <w:vAlign w:val="center"/>
          </w:tcPr>
          <w:p w14:paraId="20C5B899">
            <w:pPr>
              <w:autoSpaceDE/>
              <w:autoSpaceDN/>
              <w:ind w:left="103"/>
              <w:rPr>
                <w:lang w:eastAsia="en-US"/>
              </w:rPr>
            </w:pPr>
            <w:r>
              <w:rPr>
                <w:spacing w:val="-2"/>
                <w:lang w:eastAsia="en-US"/>
              </w:rPr>
              <w:t>A</w:t>
            </w:r>
            <w:r>
              <w:rPr>
                <w:spacing w:val="-4"/>
                <w:lang w:eastAsia="en-US"/>
              </w:rPr>
              <w:t>020307</w:t>
            </w:r>
            <w:r>
              <w:rPr>
                <w:spacing w:val="-2"/>
                <w:lang w:eastAsia="en-US"/>
              </w:rPr>
              <w:t>99其他专用汽车</w:t>
            </w:r>
          </w:p>
        </w:tc>
        <w:tc>
          <w:tcPr>
            <w:tcW w:w="1973" w:type="dxa"/>
            <w:tcMar>
              <w:top w:w="0" w:type="dxa"/>
              <w:left w:w="57" w:type="dxa"/>
              <w:bottom w:w="0" w:type="dxa"/>
              <w:right w:w="57" w:type="dxa"/>
            </w:tcMar>
            <w:vAlign w:val="center"/>
          </w:tcPr>
          <w:p w14:paraId="5C4776F5">
            <w:pPr>
              <w:autoSpaceDE/>
              <w:autoSpaceDN/>
              <w:rPr>
                <w:lang w:eastAsia="en-US"/>
              </w:rPr>
            </w:pPr>
          </w:p>
        </w:tc>
        <w:tc>
          <w:tcPr>
            <w:tcW w:w="3111" w:type="dxa"/>
            <w:tcMar>
              <w:top w:w="0" w:type="dxa"/>
              <w:left w:w="57" w:type="dxa"/>
              <w:bottom w:w="0" w:type="dxa"/>
              <w:right w:w="57" w:type="dxa"/>
            </w:tcMar>
            <w:vAlign w:val="center"/>
          </w:tcPr>
          <w:p w14:paraId="3CAB89BE">
            <w:pPr>
              <w:autoSpaceDE/>
              <w:autoSpaceDN/>
              <w:ind w:left="109"/>
              <w:rPr>
                <w:lang w:eastAsia="en-US"/>
              </w:rPr>
            </w:pPr>
            <w:r>
              <w:rPr>
                <w:spacing w:val="-4"/>
                <w:lang w:eastAsia="en-US"/>
              </w:rPr>
              <w:t>HJ2532轻型汽车</w:t>
            </w:r>
          </w:p>
        </w:tc>
      </w:tr>
      <w:tr w14:paraId="0233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restart"/>
            <w:tcMar>
              <w:top w:w="0" w:type="dxa"/>
              <w:left w:w="57" w:type="dxa"/>
              <w:bottom w:w="0" w:type="dxa"/>
              <w:right w:w="57" w:type="dxa"/>
            </w:tcMar>
            <w:vAlign w:val="center"/>
          </w:tcPr>
          <w:p w14:paraId="192A8B38">
            <w:pPr>
              <w:autoSpaceDE/>
              <w:autoSpaceDN/>
              <w:ind w:left="128" w:right="108" w:hanging="26"/>
              <w:rPr>
                <w:spacing w:val="6"/>
                <w:lang w:eastAsia="en-US"/>
              </w:rPr>
            </w:pPr>
            <w:r>
              <w:rPr>
                <w:spacing w:val="6"/>
                <w:lang w:eastAsia="en-US"/>
              </w:rPr>
              <w:t>11</w:t>
            </w:r>
          </w:p>
        </w:tc>
        <w:tc>
          <w:tcPr>
            <w:tcW w:w="1288" w:type="dxa"/>
            <w:vMerge w:val="restart"/>
            <w:tcMar>
              <w:top w:w="0" w:type="dxa"/>
              <w:left w:w="57" w:type="dxa"/>
              <w:bottom w:w="0" w:type="dxa"/>
              <w:right w:w="57" w:type="dxa"/>
            </w:tcMar>
            <w:vAlign w:val="center"/>
          </w:tcPr>
          <w:p w14:paraId="102B9E9E">
            <w:pPr>
              <w:autoSpaceDE/>
              <w:autoSpaceDN/>
              <w:ind w:left="128" w:right="108" w:hanging="26"/>
              <w:rPr>
                <w:spacing w:val="6"/>
                <w:lang w:eastAsia="en-US"/>
              </w:rPr>
            </w:pPr>
            <w:r>
              <w:rPr>
                <w:spacing w:val="6"/>
                <w:lang w:eastAsia="en-US"/>
              </w:rPr>
              <w:t>A020523制冷空调设备</w:t>
            </w:r>
          </w:p>
        </w:tc>
        <w:tc>
          <w:tcPr>
            <w:tcW w:w="2347" w:type="dxa"/>
            <w:tcMar>
              <w:top w:w="0" w:type="dxa"/>
              <w:left w:w="57" w:type="dxa"/>
              <w:bottom w:w="0" w:type="dxa"/>
              <w:right w:w="57" w:type="dxa"/>
            </w:tcMar>
            <w:vAlign w:val="center"/>
          </w:tcPr>
          <w:p w14:paraId="7470BA82">
            <w:pPr>
              <w:autoSpaceDE/>
              <w:autoSpaceDN/>
              <w:ind w:left="128" w:right="108" w:hanging="26"/>
              <w:rPr>
                <w:spacing w:val="6"/>
                <w:lang w:eastAsia="en-US"/>
              </w:rPr>
            </w:pPr>
            <w:r>
              <w:rPr>
                <w:spacing w:val="6"/>
                <w:lang w:eastAsia="en-US"/>
              </w:rPr>
              <w:t>A02052301制冷压缩机</w:t>
            </w:r>
          </w:p>
        </w:tc>
        <w:tc>
          <w:tcPr>
            <w:tcW w:w="1973" w:type="dxa"/>
            <w:tcMar>
              <w:top w:w="0" w:type="dxa"/>
              <w:left w:w="57" w:type="dxa"/>
              <w:bottom w:w="0" w:type="dxa"/>
              <w:right w:w="57" w:type="dxa"/>
            </w:tcMar>
            <w:vAlign w:val="center"/>
          </w:tcPr>
          <w:p w14:paraId="23B00663">
            <w:pPr>
              <w:autoSpaceDE/>
              <w:autoSpaceDN/>
              <w:ind w:left="128" w:right="108" w:hanging="26"/>
              <w:rPr>
                <w:spacing w:val="6"/>
                <w:lang w:eastAsia="en-US"/>
              </w:rPr>
            </w:pPr>
          </w:p>
        </w:tc>
        <w:tc>
          <w:tcPr>
            <w:tcW w:w="3111" w:type="dxa"/>
            <w:tcMar>
              <w:top w:w="0" w:type="dxa"/>
              <w:left w:w="57" w:type="dxa"/>
              <w:bottom w:w="0" w:type="dxa"/>
              <w:right w:w="57" w:type="dxa"/>
            </w:tcMar>
            <w:vAlign w:val="center"/>
          </w:tcPr>
          <w:p w14:paraId="32F1D2DE">
            <w:pPr>
              <w:autoSpaceDE/>
              <w:autoSpaceDN/>
              <w:ind w:left="128" w:right="108" w:hanging="26"/>
              <w:rPr>
                <w:spacing w:val="6"/>
                <w:lang w:eastAsia="en-US"/>
              </w:rPr>
            </w:pPr>
            <w:r>
              <w:rPr>
                <w:spacing w:val="6"/>
                <w:lang w:eastAsia="en-US"/>
              </w:rPr>
              <w:t>HJ2531工商用制冷设备</w:t>
            </w:r>
          </w:p>
        </w:tc>
      </w:tr>
      <w:tr w14:paraId="3C09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05066595">
            <w:pPr>
              <w:autoSpaceDE/>
              <w:autoSpaceDN/>
              <w:ind w:left="128" w:right="108" w:hanging="26"/>
              <w:rPr>
                <w:spacing w:val="6"/>
                <w:lang w:eastAsia="en-US"/>
              </w:rPr>
            </w:pPr>
          </w:p>
        </w:tc>
        <w:tc>
          <w:tcPr>
            <w:tcW w:w="1288" w:type="dxa"/>
            <w:vMerge w:val="continue"/>
            <w:tcMar>
              <w:top w:w="0" w:type="dxa"/>
              <w:left w:w="57" w:type="dxa"/>
              <w:bottom w:w="0" w:type="dxa"/>
              <w:right w:w="57" w:type="dxa"/>
            </w:tcMar>
            <w:vAlign w:val="center"/>
          </w:tcPr>
          <w:p w14:paraId="6173C305">
            <w:pPr>
              <w:autoSpaceDE/>
              <w:autoSpaceDN/>
              <w:ind w:left="128" w:right="108" w:hanging="26"/>
              <w:rPr>
                <w:spacing w:val="6"/>
                <w:lang w:eastAsia="en-US"/>
              </w:rPr>
            </w:pPr>
          </w:p>
        </w:tc>
        <w:tc>
          <w:tcPr>
            <w:tcW w:w="2347" w:type="dxa"/>
            <w:tcMar>
              <w:top w:w="0" w:type="dxa"/>
              <w:left w:w="57" w:type="dxa"/>
              <w:bottom w:w="0" w:type="dxa"/>
              <w:right w:w="57" w:type="dxa"/>
            </w:tcMar>
            <w:vAlign w:val="center"/>
          </w:tcPr>
          <w:p w14:paraId="310D8900">
            <w:pPr>
              <w:autoSpaceDE/>
              <w:autoSpaceDN/>
              <w:ind w:left="128" w:right="108" w:hanging="26"/>
              <w:rPr>
                <w:spacing w:val="6"/>
                <w:lang w:eastAsia="en-US"/>
              </w:rPr>
            </w:pPr>
            <w:r>
              <w:rPr>
                <w:spacing w:val="6"/>
                <w:lang w:eastAsia="en-US"/>
              </w:rPr>
              <w:t>A02052305空调机组</w:t>
            </w:r>
          </w:p>
        </w:tc>
        <w:tc>
          <w:tcPr>
            <w:tcW w:w="1973" w:type="dxa"/>
            <w:tcMar>
              <w:top w:w="0" w:type="dxa"/>
              <w:left w:w="57" w:type="dxa"/>
              <w:bottom w:w="0" w:type="dxa"/>
              <w:right w:w="57" w:type="dxa"/>
            </w:tcMar>
            <w:vAlign w:val="center"/>
          </w:tcPr>
          <w:p w14:paraId="6F4D88A8">
            <w:pPr>
              <w:autoSpaceDE/>
              <w:autoSpaceDN/>
              <w:ind w:left="128" w:right="108" w:hanging="26"/>
              <w:rPr>
                <w:spacing w:val="6"/>
                <w:lang w:eastAsia="en-US"/>
              </w:rPr>
            </w:pPr>
          </w:p>
        </w:tc>
        <w:tc>
          <w:tcPr>
            <w:tcW w:w="3111" w:type="dxa"/>
            <w:tcMar>
              <w:top w:w="0" w:type="dxa"/>
              <w:left w:w="57" w:type="dxa"/>
              <w:bottom w:w="0" w:type="dxa"/>
              <w:right w:w="57" w:type="dxa"/>
            </w:tcMar>
            <w:vAlign w:val="center"/>
          </w:tcPr>
          <w:p w14:paraId="0C809610">
            <w:pPr>
              <w:autoSpaceDE/>
              <w:autoSpaceDN/>
              <w:ind w:left="128" w:right="108" w:hanging="26"/>
              <w:rPr>
                <w:spacing w:val="6"/>
                <w:lang w:eastAsia="en-US"/>
              </w:rPr>
            </w:pPr>
            <w:r>
              <w:rPr>
                <w:spacing w:val="6"/>
                <w:lang w:eastAsia="en-US"/>
              </w:rPr>
              <w:t>HJ2531工商用制冷设备</w:t>
            </w:r>
          </w:p>
        </w:tc>
      </w:tr>
      <w:tr w14:paraId="785F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55C75185">
            <w:pPr>
              <w:autoSpaceDE/>
              <w:autoSpaceDN/>
              <w:ind w:left="128" w:right="108" w:hanging="26"/>
              <w:rPr>
                <w:spacing w:val="6"/>
                <w:lang w:eastAsia="en-US"/>
              </w:rPr>
            </w:pPr>
          </w:p>
        </w:tc>
        <w:tc>
          <w:tcPr>
            <w:tcW w:w="1288" w:type="dxa"/>
            <w:vMerge w:val="continue"/>
            <w:tcMar>
              <w:top w:w="0" w:type="dxa"/>
              <w:left w:w="57" w:type="dxa"/>
              <w:bottom w:w="0" w:type="dxa"/>
              <w:right w:w="57" w:type="dxa"/>
            </w:tcMar>
            <w:vAlign w:val="center"/>
          </w:tcPr>
          <w:p w14:paraId="5A8F4BC8">
            <w:pPr>
              <w:autoSpaceDE/>
              <w:autoSpaceDN/>
              <w:ind w:left="128" w:right="108" w:hanging="26"/>
              <w:rPr>
                <w:spacing w:val="6"/>
                <w:lang w:eastAsia="en-US"/>
              </w:rPr>
            </w:pPr>
          </w:p>
        </w:tc>
        <w:tc>
          <w:tcPr>
            <w:tcW w:w="2347" w:type="dxa"/>
            <w:tcMar>
              <w:top w:w="0" w:type="dxa"/>
              <w:left w:w="57" w:type="dxa"/>
              <w:bottom w:w="0" w:type="dxa"/>
              <w:right w:w="57" w:type="dxa"/>
            </w:tcMar>
            <w:vAlign w:val="center"/>
          </w:tcPr>
          <w:p w14:paraId="465B2A26">
            <w:pPr>
              <w:autoSpaceDE/>
              <w:autoSpaceDN/>
              <w:ind w:left="128" w:right="108" w:hanging="26"/>
              <w:rPr>
                <w:spacing w:val="6"/>
                <w:lang w:eastAsia="en-US"/>
              </w:rPr>
            </w:pPr>
            <w:r>
              <w:rPr>
                <w:spacing w:val="6"/>
                <w:lang w:eastAsia="en-US"/>
              </w:rPr>
              <w:t>A02052309专用制冷、空调设备</w:t>
            </w:r>
          </w:p>
        </w:tc>
        <w:tc>
          <w:tcPr>
            <w:tcW w:w="1973" w:type="dxa"/>
            <w:tcMar>
              <w:top w:w="0" w:type="dxa"/>
              <w:left w:w="57" w:type="dxa"/>
              <w:bottom w:w="0" w:type="dxa"/>
              <w:right w:w="57" w:type="dxa"/>
            </w:tcMar>
            <w:vAlign w:val="center"/>
          </w:tcPr>
          <w:p w14:paraId="326CBC43">
            <w:pPr>
              <w:autoSpaceDE/>
              <w:autoSpaceDN/>
              <w:ind w:left="128" w:right="108" w:hanging="26"/>
              <w:rPr>
                <w:spacing w:val="6"/>
                <w:lang w:eastAsia="en-US"/>
              </w:rPr>
            </w:pPr>
          </w:p>
        </w:tc>
        <w:tc>
          <w:tcPr>
            <w:tcW w:w="3111" w:type="dxa"/>
            <w:tcMar>
              <w:top w:w="0" w:type="dxa"/>
              <w:left w:w="57" w:type="dxa"/>
              <w:bottom w:w="0" w:type="dxa"/>
              <w:right w:w="57" w:type="dxa"/>
            </w:tcMar>
            <w:vAlign w:val="center"/>
          </w:tcPr>
          <w:p w14:paraId="107F229F">
            <w:pPr>
              <w:autoSpaceDE/>
              <w:autoSpaceDN/>
              <w:ind w:left="128" w:right="108" w:hanging="26"/>
              <w:rPr>
                <w:spacing w:val="6"/>
                <w:lang w:eastAsia="en-US"/>
              </w:rPr>
            </w:pPr>
            <w:r>
              <w:rPr>
                <w:spacing w:val="6"/>
                <w:lang w:eastAsia="en-US"/>
              </w:rPr>
              <w:t>HJ2531工商用制冷设备</w:t>
            </w:r>
          </w:p>
        </w:tc>
      </w:tr>
      <w:tr w14:paraId="5728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restart"/>
            <w:tcMar>
              <w:top w:w="0" w:type="dxa"/>
              <w:left w:w="57" w:type="dxa"/>
              <w:bottom w:w="0" w:type="dxa"/>
              <w:right w:w="57" w:type="dxa"/>
            </w:tcMar>
            <w:vAlign w:val="center"/>
          </w:tcPr>
          <w:p w14:paraId="10CC78C9">
            <w:pPr>
              <w:autoSpaceDE/>
              <w:autoSpaceDN/>
              <w:ind w:left="128" w:right="108" w:hanging="26"/>
              <w:rPr>
                <w:spacing w:val="6"/>
                <w:lang w:eastAsia="en-US"/>
              </w:rPr>
            </w:pPr>
            <w:r>
              <w:rPr>
                <w:spacing w:val="6"/>
                <w:lang w:eastAsia="en-US"/>
              </w:rPr>
              <w:t>12</w:t>
            </w:r>
          </w:p>
        </w:tc>
        <w:tc>
          <w:tcPr>
            <w:tcW w:w="1288" w:type="dxa"/>
            <w:vMerge w:val="restart"/>
            <w:tcMar>
              <w:top w:w="0" w:type="dxa"/>
              <w:left w:w="57" w:type="dxa"/>
              <w:bottom w:w="0" w:type="dxa"/>
              <w:right w:w="57" w:type="dxa"/>
            </w:tcMar>
            <w:vAlign w:val="center"/>
          </w:tcPr>
          <w:p w14:paraId="0F4267CD">
            <w:pPr>
              <w:autoSpaceDE/>
              <w:autoSpaceDN/>
              <w:ind w:left="128" w:right="108" w:hanging="26"/>
              <w:rPr>
                <w:spacing w:val="6"/>
                <w:lang w:eastAsia="en-US"/>
              </w:rPr>
            </w:pPr>
            <w:r>
              <w:rPr>
                <w:spacing w:val="6"/>
                <w:lang w:eastAsia="en-US"/>
              </w:rPr>
              <w:t>A020618生活用电器</w:t>
            </w:r>
          </w:p>
        </w:tc>
        <w:tc>
          <w:tcPr>
            <w:tcW w:w="2347" w:type="dxa"/>
            <w:tcMar>
              <w:top w:w="0" w:type="dxa"/>
              <w:left w:w="57" w:type="dxa"/>
              <w:bottom w:w="0" w:type="dxa"/>
              <w:right w:w="57" w:type="dxa"/>
            </w:tcMar>
            <w:vAlign w:val="center"/>
          </w:tcPr>
          <w:p w14:paraId="0194E078">
            <w:pPr>
              <w:autoSpaceDE/>
              <w:autoSpaceDN/>
              <w:ind w:left="128" w:right="108" w:hanging="26"/>
              <w:rPr>
                <w:spacing w:val="6"/>
                <w:lang w:eastAsia="en-US"/>
              </w:rPr>
            </w:pPr>
            <w:r>
              <w:rPr>
                <w:spacing w:val="6"/>
                <w:lang w:eastAsia="en-US"/>
              </w:rPr>
              <w:t>A02061802空气调节电器</w:t>
            </w:r>
          </w:p>
        </w:tc>
        <w:tc>
          <w:tcPr>
            <w:tcW w:w="1973" w:type="dxa"/>
            <w:tcMar>
              <w:top w:w="0" w:type="dxa"/>
              <w:left w:w="57" w:type="dxa"/>
              <w:bottom w:w="0" w:type="dxa"/>
              <w:right w:w="57" w:type="dxa"/>
            </w:tcMar>
            <w:vAlign w:val="center"/>
          </w:tcPr>
          <w:p w14:paraId="47740986">
            <w:pPr>
              <w:autoSpaceDE/>
              <w:autoSpaceDN/>
              <w:ind w:left="128" w:right="108" w:hanging="26"/>
              <w:rPr>
                <w:spacing w:val="6"/>
                <w:lang w:eastAsia="en-US"/>
              </w:rPr>
            </w:pPr>
            <w:r>
              <w:rPr>
                <w:spacing w:val="6"/>
                <w:lang w:eastAsia="en-US"/>
              </w:rPr>
              <w:t>A0206180203空调机</w:t>
            </w:r>
          </w:p>
        </w:tc>
        <w:tc>
          <w:tcPr>
            <w:tcW w:w="3111" w:type="dxa"/>
            <w:tcMar>
              <w:top w:w="0" w:type="dxa"/>
              <w:left w:w="57" w:type="dxa"/>
              <w:bottom w:w="0" w:type="dxa"/>
              <w:right w:w="57" w:type="dxa"/>
            </w:tcMar>
            <w:vAlign w:val="center"/>
          </w:tcPr>
          <w:p w14:paraId="499E40C8">
            <w:pPr>
              <w:autoSpaceDE/>
              <w:autoSpaceDN/>
              <w:ind w:left="128" w:right="108" w:hanging="26"/>
              <w:rPr>
                <w:spacing w:val="6"/>
                <w:lang w:eastAsia="en-US"/>
              </w:rPr>
            </w:pPr>
            <w:r>
              <w:rPr>
                <w:spacing w:val="6"/>
                <w:lang w:eastAsia="en-US"/>
              </w:rPr>
              <w:t>HJ2535房间空气调节器</w:t>
            </w:r>
          </w:p>
        </w:tc>
      </w:tr>
      <w:tr w14:paraId="3A8D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38B63429">
            <w:pPr>
              <w:autoSpaceDE/>
              <w:autoSpaceDN/>
              <w:ind w:left="128" w:right="108" w:hanging="26"/>
              <w:rPr>
                <w:spacing w:val="6"/>
                <w:lang w:eastAsia="en-US"/>
              </w:rPr>
            </w:pPr>
          </w:p>
        </w:tc>
        <w:tc>
          <w:tcPr>
            <w:tcW w:w="1288" w:type="dxa"/>
            <w:vMerge w:val="continue"/>
            <w:tcMar>
              <w:top w:w="0" w:type="dxa"/>
              <w:left w:w="57" w:type="dxa"/>
              <w:bottom w:w="0" w:type="dxa"/>
              <w:right w:w="57" w:type="dxa"/>
            </w:tcMar>
            <w:vAlign w:val="center"/>
          </w:tcPr>
          <w:p w14:paraId="40FBE25C">
            <w:pPr>
              <w:autoSpaceDE/>
              <w:autoSpaceDN/>
              <w:ind w:left="128" w:right="108" w:hanging="26"/>
              <w:rPr>
                <w:spacing w:val="6"/>
                <w:lang w:eastAsia="en-US"/>
              </w:rPr>
            </w:pPr>
          </w:p>
        </w:tc>
        <w:tc>
          <w:tcPr>
            <w:tcW w:w="2347" w:type="dxa"/>
            <w:tcMar>
              <w:top w:w="0" w:type="dxa"/>
              <w:left w:w="57" w:type="dxa"/>
              <w:bottom w:w="0" w:type="dxa"/>
              <w:right w:w="57" w:type="dxa"/>
            </w:tcMar>
            <w:vAlign w:val="center"/>
          </w:tcPr>
          <w:p w14:paraId="1A27B89E">
            <w:pPr>
              <w:autoSpaceDE/>
              <w:autoSpaceDN/>
              <w:ind w:left="128" w:right="108" w:hanging="26"/>
              <w:rPr>
                <w:spacing w:val="6"/>
                <w:lang w:eastAsia="en-US"/>
              </w:rPr>
            </w:pPr>
            <w:r>
              <w:rPr>
                <w:spacing w:val="6"/>
                <w:lang w:eastAsia="en-US"/>
              </w:rPr>
              <w:t>A02061808热水器</w:t>
            </w:r>
          </w:p>
        </w:tc>
        <w:tc>
          <w:tcPr>
            <w:tcW w:w="1973" w:type="dxa"/>
            <w:tcMar>
              <w:top w:w="0" w:type="dxa"/>
              <w:left w:w="57" w:type="dxa"/>
              <w:bottom w:w="0" w:type="dxa"/>
              <w:right w:w="57" w:type="dxa"/>
            </w:tcMar>
            <w:vAlign w:val="center"/>
          </w:tcPr>
          <w:p w14:paraId="00E24D09">
            <w:pPr>
              <w:autoSpaceDE/>
              <w:autoSpaceDN/>
              <w:ind w:left="128" w:right="108" w:hanging="26"/>
              <w:rPr>
                <w:spacing w:val="6"/>
                <w:lang w:eastAsia="en-US"/>
              </w:rPr>
            </w:pPr>
          </w:p>
        </w:tc>
        <w:tc>
          <w:tcPr>
            <w:tcW w:w="3111" w:type="dxa"/>
            <w:tcMar>
              <w:top w:w="0" w:type="dxa"/>
              <w:left w:w="57" w:type="dxa"/>
              <w:bottom w:w="0" w:type="dxa"/>
              <w:right w:w="57" w:type="dxa"/>
            </w:tcMar>
            <w:vAlign w:val="center"/>
          </w:tcPr>
          <w:p w14:paraId="04B1F843">
            <w:pPr>
              <w:autoSpaceDE/>
              <w:autoSpaceDN/>
              <w:ind w:left="128" w:right="108" w:hanging="26"/>
              <w:rPr>
                <w:spacing w:val="6"/>
                <w:lang w:eastAsia="en-US"/>
              </w:rPr>
            </w:pPr>
            <w:r>
              <w:rPr>
                <w:spacing w:val="6"/>
                <w:lang w:eastAsia="en-US"/>
              </w:rPr>
              <w:t>HJ/T362太阳能集热器</w:t>
            </w:r>
          </w:p>
        </w:tc>
      </w:tr>
      <w:tr w14:paraId="6940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6ED7AA03">
            <w:pPr>
              <w:autoSpaceDE/>
              <w:autoSpaceDN/>
              <w:ind w:left="128" w:right="108" w:hanging="26"/>
              <w:rPr>
                <w:spacing w:val="6"/>
                <w:lang w:eastAsia="en-US"/>
              </w:rPr>
            </w:pPr>
            <w:r>
              <w:rPr>
                <w:spacing w:val="6"/>
                <w:lang w:eastAsia="en-US"/>
              </w:rPr>
              <w:t>13</w:t>
            </w:r>
          </w:p>
        </w:tc>
        <w:tc>
          <w:tcPr>
            <w:tcW w:w="1288" w:type="dxa"/>
            <w:tcMar>
              <w:top w:w="0" w:type="dxa"/>
              <w:left w:w="57" w:type="dxa"/>
              <w:bottom w:w="0" w:type="dxa"/>
              <w:right w:w="57" w:type="dxa"/>
            </w:tcMar>
            <w:vAlign w:val="center"/>
          </w:tcPr>
          <w:p w14:paraId="62A23A03">
            <w:pPr>
              <w:autoSpaceDE/>
              <w:autoSpaceDN/>
              <w:ind w:left="128" w:right="108" w:hanging="26"/>
              <w:rPr>
                <w:spacing w:val="6"/>
                <w:lang w:eastAsia="en-US"/>
              </w:rPr>
            </w:pPr>
            <w:r>
              <w:rPr>
                <w:spacing w:val="6"/>
                <w:lang w:eastAsia="en-US"/>
              </w:rPr>
              <w:t>A020619照明设备</w:t>
            </w:r>
          </w:p>
        </w:tc>
        <w:tc>
          <w:tcPr>
            <w:tcW w:w="2347" w:type="dxa"/>
            <w:tcMar>
              <w:top w:w="0" w:type="dxa"/>
              <w:left w:w="57" w:type="dxa"/>
              <w:bottom w:w="0" w:type="dxa"/>
              <w:right w:w="57" w:type="dxa"/>
            </w:tcMar>
            <w:vAlign w:val="center"/>
          </w:tcPr>
          <w:p w14:paraId="049867ED">
            <w:pPr>
              <w:autoSpaceDE/>
              <w:autoSpaceDN/>
              <w:ind w:left="128" w:right="108" w:hanging="26"/>
              <w:rPr>
                <w:spacing w:val="6"/>
                <w:lang w:eastAsia="en-US"/>
              </w:rPr>
            </w:pPr>
            <w:r>
              <w:rPr>
                <w:spacing w:val="6"/>
                <w:lang w:eastAsia="en-US"/>
              </w:rPr>
              <w:t>A02061908室内照明灯具</w:t>
            </w:r>
          </w:p>
        </w:tc>
        <w:tc>
          <w:tcPr>
            <w:tcW w:w="1973" w:type="dxa"/>
            <w:tcMar>
              <w:top w:w="0" w:type="dxa"/>
              <w:left w:w="57" w:type="dxa"/>
              <w:bottom w:w="0" w:type="dxa"/>
              <w:right w:w="57" w:type="dxa"/>
            </w:tcMar>
            <w:vAlign w:val="center"/>
          </w:tcPr>
          <w:p w14:paraId="65D7929D">
            <w:pPr>
              <w:autoSpaceDE/>
              <w:autoSpaceDN/>
              <w:ind w:left="128" w:right="108" w:hanging="26"/>
              <w:rPr>
                <w:spacing w:val="6"/>
                <w:lang w:eastAsia="en-US"/>
              </w:rPr>
            </w:pPr>
          </w:p>
        </w:tc>
        <w:tc>
          <w:tcPr>
            <w:tcW w:w="3111" w:type="dxa"/>
            <w:tcMar>
              <w:top w:w="0" w:type="dxa"/>
              <w:left w:w="57" w:type="dxa"/>
              <w:bottom w:w="0" w:type="dxa"/>
              <w:right w:w="57" w:type="dxa"/>
            </w:tcMar>
            <w:vAlign w:val="center"/>
          </w:tcPr>
          <w:p w14:paraId="1A206EA0">
            <w:pPr>
              <w:autoSpaceDE/>
              <w:autoSpaceDN/>
              <w:ind w:left="128" w:right="108" w:hanging="26"/>
              <w:rPr>
                <w:spacing w:val="6"/>
                <w:lang w:eastAsia="en-US"/>
              </w:rPr>
            </w:pPr>
            <w:r>
              <w:rPr>
                <w:spacing w:val="6"/>
                <w:lang w:eastAsia="en-US"/>
              </w:rPr>
              <w:t>HJ2518照明光源</w:t>
            </w:r>
          </w:p>
        </w:tc>
      </w:tr>
      <w:tr w14:paraId="7F3C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6F108548">
            <w:pPr>
              <w:autoSpaceDE/>
              <w:autoSpaceDN/>
              <w:ind w:left="128" w:right="108" w:hanging="26"/>
              <w:rPr>
                <w:spacing w:val="6"/>
                <w:lang w:eastAsia="en-US"/>
              </w:rPr>
            </w:pPr>
            <w:r>
              <w:rPr>
                <w:spacing w:val="6"/>
                <w:lang w:eastAsia="en-US"/>
              </w:rPr>
              <w:t>14</w:t>
            </w:r>
          </w:p>
        </w:tc>
        <w:tc>
          <w:tcPr>
            <w:tcW w:w="1288" w:type="dxa"/>
            <w:tcMar>
              <w:top w:w="0" w:type="dxa"/>
              <w:left w:w="57" w:type="dxa"/>
              <w:bottom w:w="0" w:type="dxa"/>
              <w:right w:w="57" w:type="dxa"/>
            </w:tcMar>
            <w:vAlign w:val="center"/>
          </w:tcPr>
          <w:p w14:paraId="67D5FC1D">
            <w:pPr>
              <w:autoSpaceDE/>
              <w:autoSpaceDN/>
              <w:ind w:left="128" w:right="108" w:hanging="26"/>
              <w:rPr>
                <w:spacing w:val="6"/>
                <w:lang w:eastAsia="en-US"/>
              </w:rPr>
            </w:pPr>
            <w:r>
              <w:rPr>
                <w:spacing w:val="6"/>
                <w:lang w:eastAsia="en-US"/>
              </w:rPr>
              <w:t>A020810传真及数据数字通信设备</w:t>
            </w:r>
          </w:p>
        </w:tc>
        <w:tc>
          <w:tcPr>
            <w:tcW w:w="2347" w:type="dxa"/>
            <w:tcMar>
              <w:top w:w="0" w:type="dxa"/>
              <w:left w:w="57" w:type="dxa"/>
              <w:bottom w:w="0" w:type="dxa"/>
              <w:right w:w="57" w:type="dxa"/>
            </w:tcMar>
            <w:vAlign w:val="center"/>
          </w:tcPr>
          <w:p w14:paraId="1735C02D">
            <w:pPr>
              <w:autoSpaceDE/>
              <w:autoSpaceDN/>
              <w:ind w:left="128" w:right="108" w:hanging="26"/>
              <w:rPr>
                <w:spacing w:val="6"/>
                <w:lang w:eastAsia="en-US"/>
              </w:rPr>
            </w:pPr>
            <w:r>
              <w:rPr>
                <w:spacing w:val="6"/>
                <w:lang w:eastAsia="en-US"/>
              </w:rPr>
              <w:t>A02081001传真通信设备</w:t>
            </w:r>
          </w:p>
        </w:tc>
        <w:tc>
          <w:tcPr>
            <w:tcW w:w="1973" w:type="dxa"/>
            <w:tcMar>
              <w:top w:w="0" w:type="dxa"/>
              <w:left w:w="57" w:type="dxa"/>
              <w:bottom w:w="0" w:type="dxa"/>
              <w:right w:w="57" w:type="dxa"/>
            </w:tcMar>
            <w:vAlign w:val="center"/>
          </w:tcPr>
          <w:p w14:paraId="041A3772">
            <w:pPr>
              <w:autoSpaceDE/>
              <w:autoSpaceDN/>
              <w:ind w:left="128" w:right="108" w:hanging="26"/>
              <w:rPr>
                <w:spacing w:val="6"/>
                <w:lang w:eastAsia="en-US"/>
              </w:rPr>
            </w:pPr>
          </w:p>
        </w:tc>
        <w:tc>
          <w:tcPr>
            <w:tcW w:w="3111" w:type="dxa"/>
            <w:tcMar>
              <w:top w:w="0" w:type="dxa"/>
              <w:left w:w="57" w:type="dxa"/>
              <w:bottom w:w="0" w:type="dxa"/>
              <w:right w:w="57" w:type="dxa"/>
            </w:tcMar>
            <w:vAlign w:val="center"/>
          </w:tcPr>
          <w:p w14:paraId="7CCDD39F">
            <w:pPr>
              <w:autoSpaceDE/>
              <w:autoSpaceDN/>
              <w:ind w:left="128" w:right="108" w:hanging="26"/>
              <w:rPr>
                <w:spacing w:val="6"/>
                <w:lang w:eastAsia="en-US"/>
              </w:rPr>
            </w:pPr>
            <w:r>
              <w:rPr>
                <w:spacing w:val="6"/>
                <w:lang w:eastAsia="en-US"/>
              </w:rPr>
              <w:t>HJ2512打印机、传真机及多功能一体机</w:t>
            </w:r>
          </w:p>
        </w:tc>
      </w:tr>
      <w:tr w14:paraId="25C1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4DE18BEE">
            <w:pPr>
              <w:autoSpaceDE/>
              <w:autoSpaceDN/>
              <w:ind w:left="128" w:right="108" w:hanging="26"/>
              <w:rPr>
                <w:spacing w:val="6"/>
                <w:lang w:eastAsia="en-US"/>
              </w:rPr>
            </w:pPr>
            <w:r>
              <w:rPr>
                <w:spacing w:val="6"/>
                <w:lang w:eastAsia="en-US"/>
              </w:rPr>
              <w:t>15</w:t>
            </w:r>
          </w:p>
        </w:tc>
        <w:tc>
          <w:tcPr>
            <w:tcW w:w="1288" w:type="dxa"/>
            <w:tcMar>
              <w:top w:w="0" w:type="dxa"/>
              <w:left w:w="57" w:type="dxa"/>
              <w:bottom w:w="0" w:type="dxa"/>
              <w:right w:w="57" w:type="dxa"/>
            </w:tcMar>
            <w:vAlign w:val="center"/>
          </w:tcPr>
          <w:p w14:paraId="60C1F9B5">
            <w:pPr>
              <w:autoSpaceDE/>
              <w:autoSpaceDN/>
              <w:ind w:left="128" w:right="108" w:hanging="26"/>
              <w:rPr>
                <w:spacing w:val="6"/>
                <w:lang w:eastAsia="en-US"/>
              </w:rPr>
            </w:pPr>
            <w:r>
              <w:rPr>
                <w:spacing w:val="6"/>
                <w:lang w:eastAsia="en-US"/>
              </w:rPr>
              <w:t>A020910电视设备</w:t>
            </w:r>
          </w:p>
        </w:tc>
        <w:tc>
          <w:tcPr>
            <w:tcW w:w="2347" w:type="dxa"/>
            <w:tcMar>
              <w:top w:w="0" w:type="dxa"/>
              <w:left w:w="57" w:type="dxa"/>
              <w:bottom w:w="0" w:type="dxa"/>
              <w:right w:w="57" w:type="dxa"/>
            </w:tcMar>
            <w:vAlign w:val="center"/>
          </w:tcPr>
          <w:p w14:paraId="0C958334">
            <w:pPr>
              <w:autoSpaceDE/>
              <w:autoSpaceDN/>
              <w:ind w:left="128" w:right="108" w:hanging="26"/>
              <w:rPr>
                <w:spacing w:val="6"/>
                <w:lang w:eastAsia="en-US"/>
              </w:rPr>
            </w:pPr>
            <w:r>
              <w:rPr>
                <w:spacing w:val="6"/>
                <w:lang w:eastAsia="en-US"/>
              </w:rPr>
              <w:t>A02091001普通电视设备（电视机）</w:t>
            </w:r>
          </w:p>
        </w:tc>
        <w:tc>
          <w:tcPr>
            <w:tcW w:w="1973" w:type="dxa"/>
            <w:tcMar>
              <w:top w:w="0" w:type="dxa"/>
              <w:left w:w="57" w:type="dxa"/>
              <w:bottom w:w="0" w:type="dxa"/>
              <w:right w:w="57" w:type="dxa"/>
            </w:tcMar>
            <w:vAlign w:val="center"/>
          </w:tcPr>
          <w:p w14:paraId="5ED70B53">
            <w:pPr>
              <w:autoSpaceDE/>
              <w:autoSpaceDN/>
              <w:ind w:left="128" w:right="108" w:hanging="26"/>
              <w:rPr>
                <w:spacing w:val="6"/>
                <w:lang w:eastAsia="en-US"/>
              </w:rPr>
            </w:pPr>
          </w:p>
        </w:tc>
        <w:tc>
          <w:tcPr>
            <w:tcW w:w="3111" w:type="dxa"/>
            <w:tcMar>
              <w:top w:w="0" w:type="dxa"/>
              <w:left w:w="57" w:type="dxa"/>
              <w:bottom w:w="0" w:type="dxa"/>
              <w:right w:w="57" w:type="dxa"/>
            </w:tcMar>
            <w:vAlign w:val="center"/>
          </w:tcPr>
          <w:p w14:paraId="7ADA5A26">
            <w:pPr>
              <w:autoSpaceDE/>
              <w:autoSpaceDN/>
              <w:ind w:left="128" w:right="108" w:hanging="26"/>
              <w:rPr>
                <w:spacing w:val="6"/>
                <w:lang w:eastAsia="en-US"/>
              </w:rPr>
            </w:pPr>
            <w:r>
              <w:rPr>
                <w:spacing w:val="6"/>
                <w:lang w:eastAsia="en-US"/>
              </w:rPr>
              <w:t>HJ2506彩色电视广播接收机</w:t>
            </w:r>
          </w:p>
        </w:tc>
      </w:tr>
      <w:tr w14:paraId="64CA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39A1B58">
            <w:pPr>
              <w:autoSpaceDE/>
              <w:autoSpaceDN/>
              <w:ind w:left="128" w:right="108" w:hanging="26"/>
              <w:rPr>
                <w:spacing w:val="6"/>
                <w:lang w:eastAsia="en-US"/>
              </w:rPr>
            </w:pPr>
          </w:p>
        </w:tc>
        <w:tc>
          <w:tcPr>
            <w:tcW w:w="1288" w:type="dxa"/>
            <w:vAlign w:val="center"/>
          </w:tcPr>
          <w:p w14:paraId="4A17B6DD">
            <w:pPr>
              <w:autoSpaceDE/>
              <w:autoSpaceDN/>
              <w:ind w:left="128" w:right="108" w:hanging="26"/>
              <w:rPr>
                <w:spacing w:val="6"/>
                <w:lang w:eastAsia="en-US"/>
              </w:rPr>
            </w:pPr>
          </w:p>
        </w:tc>
        <w:tc>
          <w:tcPr>
            <w:tcW w:w="2347" w:type="dxa"/>
            <w:vAlign w:val="center"/>
          </w:tcPr>
          <w:p w14:paraId="0ACF2976">
            <w:pPr>
              <w:autoSpaceDE/>
              <w:autoSpaceDN/>
              <w:ind w:left="128" w:right="108" w:hanging="26"/>
              <w:rPr>
                <w:spacing w:val="6"/>
                <w:lang w:eastAsia="en-US"/>
              </w:rPr>
            </w:pPr>
            <w:r>
              <w:rPr>
                <w:spacing w:val="6"/>
                <w:lang w:eastAsia="en-US"/>
              </w:rPr>
              <w:t>A02091003特殊功能应用电视设备</w:t>
            </w:r>
          </w:p>
        </w:tc>
        <w:tc>
          <w:tcPr>
            <w:tcW w:w="1973" w:type="dxa"/>
            <w:vAlign w:val="center"/>
          </w:tcPr>
          <w:p w14:paraId="487639EE">
            <w:pPr>
              <w:autoSpaceDE/>
              <w:autoSpaceDN/>
              <w:ind w:left="128" w:right="108" w:hanging="26"/>
              <w:rPr>
                <w:spacing w:val="6"/>
                <w:lang w:eastAsia="en-US"/>
              </w:rPr>
            </w:pPr>
          </w:p>
        </w:tc>
        <w:tc>
          <w:tcPr>
            <w:tcW w:w="3111" w:type="dxa"/>
            <w:vAlign w:val="center"/>
          </w:tcPr>
          <w:p w14:paraId="7A9943C9">
            <w:pPr>
              <w:autoSpaceDE/>
              <w:autoSpaceDN/>
              <w:ind w:left="128" w:right="108" w:hanging="26"/>
              <w:rPr>
                <w:spacing w:val="6"/>
                <w:lang w:eastAsia="en-US"/>
              </w:rPr>
            </w:pPr>
            <w:r>
              <w:rPr>
                <w:spacing w:val="6"/>
                <w:lang w:eastAsia="en-US"/>
              </w:rPr>
              <w:t>HJ2506彩色电视广播接收机</w:t>
            </w:r>
          </w:p>
        </w:tc>
      </w:tr>
      <w:tr w14:paraId="4A0F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7654C2C">
            <w:pPr>
              <w:autoSpaceDE/>
              <w:autoSpaceDN/>
              <w:ind w:left="128" w:right="108" w:hanging="26"/>
              <w:rPr>
                <w:spacing w:val="6"/>
                <w:lang w:eastAsia="en-US"/>
              </w:rPr>
            </w:pPr>
            <w:r>
              <w:rPr>
                <w:spacing w:val="6"/>
                <w:lang w:eastAsia="en-US"/>
              </w:rPr>
              <w:t>16</w:t>
            </w:r>
          </w:p>
        </w:tc>
        <w:tc>
          <w:tcPr>
            <w:tcW w:w="1288" w:type="dxa"/>
            <w:vAlign w:val="center"/>
          </w:tcPr>
          <w:p w14:paraId="14281E3C">
            <w:pPr>
              <w:autoSpaceDE/>
              <w:autoSpaceDN/>
              <w:ind w:left="128" w:right="108" w:hanging="26"/>
              <w:rPr>
                <w:spacing w:val="6"/>
                <w:lang w:eastAsia="en-US"/>
              </w:rPr>
            </w:pPr>
            <w:r>
              <w:rPr>
                <w:spacing w:val="6"/>
                <w:lang w:eastAsia="en-US"/>
              </w:rPr>
              <w:t>A0601床类</w:t>
            </w:r>
          </w:p>
        </w:tc>
        <w:tc>
          <w:tcPr>
            <w:tcW w:w="2347" w:type="dxa"/>
            <w:vAlign w:val="center"/>
          </w:tcPr>
          <w:p w14:paraId="621CAD00">
            <w:pPr>
              <w:autoSpaceDE/>
              <w:autoSpaceDN/>
              <w:ind w:left="128" w:right="108" w:hanging="26"/>
              <w:rPr>
                <w:spacing w:val="6"/>
                <w:lang w:eastAsia="en-US"/>
              </w:rPr>
            </w:pPr>
            <w:r>
              <w:rPr>
                <w:spacing w:val="6"/>
                <w:lang w:eastAsia="en-US"/>
              </w:rPr>
              <w:t>A060101钢木床类</w:t>
            </w:r>
          </w:p>
        </w:tc>
        <w:tc>
          <w:tcPr>
            <w:tcW w:w="1973" w:type="dxa"/>
            <w:vAlign w:val="center"/>
          </w:tcPr>
          <w:p w14:paraId="0125C49A">
            <w:pPr>
              <w:autoSpaceDE/>
              <w:autoSpaceDN/>
              <w:ind w:left="128" w:right="108" w:hanging="26"/>
              <w:rPr>
                <w:spacing w:val="6"/>
                <w:lang w:eastAsia="en-US"/>
              </w:rPr>
            </w:pPr>
          </w:p>
        </w:tc>
        <w:tc>
          <w:tcPr>
            <w:tcW w:w="3111" w:type="dxa"/>
            <w:vAlign w:val="center"/>
          </w:tcPr>
          <w:p w14:paraId="20F3F521">
            <w:pPr>
              <w:autoSpaceDE/>
              <w:autoSpaceDN/>
              <w:ind w:left="128" w:right="108" w:hanging="26"/>
              <w:rPr>
                <w:spacing w:val="6"/>
                <w:lang w:eastAsia="en-US"/>
              </w:rPr>
            </w:pPr>
            <w:r>
              <w:rPr>
                <w:spacing w:val="6"/>
                <w:lang w:eastAsia="en-US"/>
              </w:rPr>
              <w:t>HJ2547家具/HJ2540木塑制品</w:t>
            </w:r>
          </w:p>
        </w:tc>
      </w:tr>
      <w:tr w14:paraId="2606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587CFD5B">
            <w:pPr>
              <w:autoSpaceDE/>
              <w:autoSpaceDN/>
              <w:ind w:left="128" w:right="108" w:hanging="26"/>
              <w:rPr>
                <w:spacing w:val="6"/>
                <w:lang w:eastAsia="en-US"/>
              </w:rPr>
            </w:pPr>
          </w:p>
        </w:tc>
        <w:tc>
          <w:tcPr>
            <w:tcW w:w="1288" w:type="dxa"/>
            <w:vAlign w:val="center"/>
          </w:tcPr>
          <w:p w14:paraId="4E106FDD">
            <w:pPr>
              <w:autoSpaceDE/>
              <w:autoSpaceDN/>
              <w:ind w:left="128" w:right="108" w:hanging="26"/>
              <w:rPr>
                <w:spacing w:val="6"/>
                <w:lang w:eastAsia="en-US"/>
              </w:rPr>
            </w:pPr>
          </w:p>
        </w:tc>
        <w:tc>
          <w:tcPr>
            <w:tcW w:w="2347" w:type="dxa"/>
            <w:vAlign w:val="center"/>
          </w:tcPr>
          <w:p w14:paraId="67A04906">
            <w:pPr>
              <w:autoSpaceDE/>
              <w:autoSpaceDN/>
              <w:ind w:left="128" w:right="108" w:hanging="26"/>
              <w:rPr>
                <w:spacing w:val="6"/>
                <w:lang w:eastAsia="en-US"/>
              </w:rPr>
            </w:pPr>
            <w:r>
              <w:rPr>
                <w:spacing w:val="6"/>
                <w:lang w:eastAsia="en-US"/>
              </w:rPr>
              <w:t>A060104木制床类</w:t>
            </w:r>
          </w:p>
        </w:tc>
        <w:tc>
          <w:tcPr>
            <w:tcW w:w="1973" w:type="dxa"/>
            <w:vAlign w:val="center"/>
          </w:tcPr>
          <w:p w14:paraId="0B1E5FEC">
            <w:pPr>
              <w:autoSpaceDE/>
              <w:autoSpaceDN/>
              <w:ind w:left="128" w:right="108" w:hanging="26"/>
              <w:rPr>
                <w:spacing w:val="6"/>
                <w:lang w:eastAsia="en-US"/>
              </w:rPr>
            </w:pPr>
          </w:p>
        </w:tc>
        <w:tc>
          <w:tcPr>
            <w:tcW w:w="3111" w:type="dxa"/>
            <w:vAlign w:val="center"/>
          </w:tcPr>
          <w:p w14:paraId="27529410">
            <w:pPr>
              <w:autoSpaceDE/>
              <w:autoSpaceDN/>
              <w:ind w:left="128" w:right="108" w:hanging="26"/>
              <w:rPr>
                <w:spacing w:val="6"/>
                <w:lang w:eastAsia="en-US"/>
              </w:rPr>
            </w:pPr>
            <w:r>
              <w:rPr>
                <w:spacing w:val="6"/>
                <w:lang w:eastAsia="en-US"/>
              </w:rPr>
              <w:t>HJ2547家具/HJ2540木塑制品</w:t>
            </w:r>
          </w:p>
        </w:tc>
      </w:tr>
      <w:tr w14:paraId="40EC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2D3F57D">
            <w:pPr>
              <w:autoSpaceDE/>
              <w:autoSpaceDN/>
              <w:ind w:left="128" w:right="108" w:hanging="26"/>
              <w:rPr>
                <w:spacing w:val="6"/>
                <w:lang w:eastAsia="en-US"/>
              </w:rPr>
            </w:pPr>
          </w:p>
        </w:tc>
        <w:tc>
          <w:tcPr>
            <w:tcW w:w="1288" w:type="dxa"/>
            <w:vAlign w:val="center"/>
          </w:tcPr>
          <w:p w14:paraId="487DB040">
            <w:pPr>
              <w:autoSpaceDE/>
              <w:autoSpaceDN/>
              <w:ind w:left="128" w:right="108" w:hanging="26"/>
              <w:rPr>
                <w:spacing w:val="6"/>
                <w:lang w:eastAsia="en-US"/>
              </w:rPr>
            </w:pPr>
          </w:p>
        </w:tc>
        <w:tc>
          <w:tcPr>
            <w:tcW w:w="2347" w:type="dxa"/>
            <w:vAlign w:val="center"/>
          </w:tcPr>
          <w:p w14:paraId="18DF5A33">
            <w:pPr>
              <w:autoSpaceDE/>
              <w:autoSpaceDN/>
              <w:ind w:left="128" w:right="108" w:hanging="26"/>
              <w:rPr>
                <w:spacing w:val="6"/>
                <w:lang w:eastAsia="en-US"/>
              </w:rPr>
            </w:pPr>
            <w:r>
              <w:rPr>
                <w:spacing w:val="6"/>
                <w:lang w:eastAsia="en-US"/>
              </w:rPr>
              <w:t>A060199其他床类</w:t>
            </w:r>
          </w:p>
        </w:tc>
        <w:tc>
          <w:tcPr>
            <w:tcW w:w="1973" w:type="dxa"/>
            <w:vAlign w:val="center"/>
          </w:tcPr>
          <w:p w14:paraId="4B940CED">
            <w:pPr>
              <w:autoSpaceDE/>
              <w:autoSpaceDN/>
              <w:ind w:left="128" w:right="108" w:hanging="26"/>
              <w:rPr>
                <w:spacing w:val="6"/>
                <w:lang w:eastAsia="en-US"/>
              </w:rPr>
            </w:pPr>
          </w:p>
        </w:tc>
        <w:tc>
          <w:tcPr>
            <w:tcW w:w="3111" w:type="dxa"/>
            <w:vAlign w:val="center"/>
          </w:tcPr>
          <w:p w14:paraId="09C0B4FF">
            <w:pPr>
              <w:autoSpaceDE/>
              <w:autoSpaceDN/>
              <w:ind w:left="128" w:right="108" w:hanging="26"/>
              <w:rPr>
                <w:spacing w:val="6"/>
                <w:lang w:eastAsia="en-US"/>
              </w:rPr>
            </w:pPr>
            <w:r>
              <w:rPr>
                <w:spacing w:val="6"/>
                <w:lang w:eastAsia="en-US"/>
              </w:rPr>
              <w:t>HJ2547家具/HJ2540木塑制品</w:t>
            </w:r>
          </w:p>
        </w:tc>
      </w:tr>
      <w:tr w14:paraId="2E15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3556D87">
            <w:pPr>
              <w:autoSpaceDE/>
              <w:autoSpaceDN/>
              <w:ind w:left="128" w:right="108" w:hanging="26"/>
              <w:rPr>
                <w:spacing w:val="6"/>
                <w:lang w:eastAsia="en-US"/>
              </w:rPr>
            </w:pPr>
            <w:r>
              <w:rPr>
                <w:spacing w:val="6"/>
                <w:lang w:eastAsia="en-US"/>
              </w:rPr>
              <w:t>17</w:t>
            </w:r>
          </w:p>
        </w:tc>
        <w:tc>
          <w:tcPr>
            <w:tcW w:w="1288" w:type="dxa"/>
            <w:vAlign w:val="center"/>
          </w:tcPr>
          <w:p w14:paraId="3F57AFE8">
            <w:pPr>
              <w:autoSpaceDE/>
              <w:autoSpaceDN/>
              <w:ind w:left="128" w:right="108" w:hanging="26"/>
              <w:rPr>
                <w:spacing w:val="6"/>
                <w:lang w:eastAsia="en-US"/>
              </w:rPr>
            </w:pPr>
            <w:r>
              <w:rPr>
                <w:spacing w:val="6"/>
                <w:lang w:eastAsia="en-US"/>
              </w:rPr>
              <w:t>A0602台、桌类</w:t>
            </w:r>
          </w:p>
        </w:tc>
        <w:tc>
          <w:tcPr>
            <w:tcW w:w="2347" w:type="dxa"/>
            <w:vAlign w:val="center"/>
          </w:tcPr>
          <w:p w14:paraId="22042549">
            <w:pPr>
              <w:autoSpaceDE/>
              <w:autoSpaceDN/>
              <w:ind w:left="128" w:right="108" w:hanging="26"/>
              <w:rPr>
                <w:spacing w:val="6"/>
                <w:lang w:eastAsia="en-US"/>
              </w:rPr>
            </w:pPr>
            <w:r>
              <w:rPr>
                <w:spacing w:val="6"/>
                <w:lang w:eastAsia="en-US"/>
              </w:rPr>
              <w:t>A060201钢木台、桌类</w:t>
            </w:r>
          </w:p>
        </w:tc>
        <w:tc>
          <w:tcPr>
            <w:tcW w:w="1973" w:type="dxa"/>
            <w:vAlign w:val="center"/>
          </w:tcPr>
          <w:p w14:paraId="1417185F">
            <w:pPr>
              <w:autoSpaceDE/>
              <w:autoSpaceDN/>
              <w:ind w:left="128" w:right="108" w:hanging="26"/>
              <w:rPr>
                <w:spacing w:val="6"/>
                <w:lang w:eastAsia="en-US"/>
              </w:rPr>
            </w:pPr>
          </w:p>
        </w:tc>
        <w:tc>
          <w:tcPr>
            <w:tcW w:w="3111" w:type="dxa"/>
            <w:vAlign w:val="center"/>
          </w:tcPr>
          <w:p w14:paraId="550EA67D">
            <w:pPr>
              <w:autoSpaceDE/>
              <w:autoSpaceDN/>
              <w:ind w:left="128" w:right="108" w:hanging="26"/>
              <w:rPr>
                <w:spacing w:val="6"/>
                <w:lang w:eastAsia="en-US"/>
              </w:rPr>
            </w:pPr>
            <w:r>
              <w:rPr>
                <w:spacing w:val="6"/>
                <w:lang w:eastAsia="en-US"/>
              </w:rPr>
              <w:t>HJ2547家具/HJ2540木塑制品</w:t>
            </w:r>
          </w:p>
        </w:tc>
      </w:tr>
      <w:tr w14:paraId="03B3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99EF5B5">
            <w:pPr>
              <w:autoSpaceDE/>
              <w:autoSpaceDN/>
              <w:ind w:left="128" w:right="108" w:hanging="26"/>
              <w:rPr>
                <w:spacing w:val="6"/>
                <w:lang w:eastAsia="en-US"/>
              </w:rPr>
            </w:pPr>
          </w:p>
        </w:tc>
        <w:tc>
          <w:tcPr>
            <w:tcW w:w="1288" w:type="dxa"/>
            <w:vAlign w:val="center"/>
          </w:tcPr>
          <w:p w14:paraId="0244E77E">
            <w:pPr>
              <w:autoSpaceDE/>
              <w:autoSpaceDN/>
              <w:ind w:left="128" w:right="108" w:hanging="26"/>
              <w:rPr>
                <w:spacing w:val="6"/>
                <w:lang w:eastAsia="en-US"/>
              </w:rPr>
            </w:pPr>
          </w:p>
        </w:tc>
        <w:tc>
          <w:tcPr>
            <w:tcW w:w="2347" w:type="dxa"/>
            <w:vAlign w:val="center"/>
          </w:tcPr>
          <w:p w14:paraId="28716BDF">
            <w:pPr>
              <w:autoSpaceDE/>
              <w:autoSpaceDN/>
              <w:ind w:left="128" w:right="108" w:hanging="26"/>
              <w:rPr>
                <w:spacing w:val="6"/>
                <w:lang w:eastAsia="en-US"/>
              </w:rPr>
            </w:pPr>
            <w:r>
              <w:rPr>
                <w:spacing w:val="6"/>
                <w:lang w:eastAsia="en-US"/>
              </w:rPr>
              <w:t>A060205木制台、桌类</w:t>
            </w:r>
          </w:p>
        </w:tc>
        <w:tc>
          <w:tcPr>
            <w:tcW w:w="1973" w:type="dxa"/>
            <w:vAlign w:val="center"/>
          </w:tcPr>
          <w:p w14:paraId="22440C1A">
            <w:pPr>
              <w:autoSpaceDE/>
              <w:autoSpaceDN/>
              <w:ind w:left="128" w:right="108" w:hanging="26"/>
              <w:rPr>
                <w:spacing w:val="6"/>
                <w:lang w:eastAsia="en-US"/>
              </w:rPr>
            </w:pPr>
          </w:p>
        </w:tc>
        <w:tc>
          <w:tcPr>
            <w:tcW w:w="3111" w:type="dxa"/>
            <w:vAlign w:val="center"/>
          </w:tcPr>
          <w:p w14:paraId="279113DE">
            <w:pPr>
              <w:autoSpaceDE/>
              <w:autoSpaceDN/>
              <w:ind w:left="128" w:right="108" w:hanging="26"/>
              <w:rPr>
                <w:spacing w:val="6"/>
                <w:lang w:eastAsia="en-US"/>
              </w:rPr>
            </w:pPr>
            <w:r>
              <w:rPr>
                <w:spacing w:val="6"/>
                <w:lang w:eastAsia="en-US"/>
              </w:rPr>
              <w:t>HJ2547家具/HJ2540木塑制品</w:t>
            </w:r>
          </w:p>
        </w:tc>
      </w:tr>
      <w:tr w14:paraId="2EB3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2B23EB04">
            <w:pPr>
              <w:autoSpaceDE/>
              <w:autoSpaceDN/>
              <w:ind w:left="128" w:right="108" w:hanging="26"/>
              <w:rPr>
                <w:spacing w:val="6"/>
                <w:lang w:eastAsia="en-US"/>
              </w:rPr>
            </w:pPr>
          </w:p>
        </w:tc>
        <w:tc>
          <w:tcPr>
            <w:tcW w:w="1288" w:type="dxa"/>
            <w:vAlign w:val="center"/>
          </w:tcPr>
          <w:p w14:paraId="1BFBC7F4">
            <w:pPr>
              <w:autoSpaceDE/>
              <w:autoSpaceDN/>
              <w:ind w:left="128" w:right="108" w:hanging="26"/>
              <w:rPr>
                <w:spacing w:val="6"/>
                <w:lang w:eastAsia="en-US"/>
              </w:rPr>
            </w:pPr>
          </w:p>
        </w:tc>
        <w:tc>
          <w:tcPr>
            <w:tcW w:w="2347" w:type="dxa"/>
            <w:vAlign w:val="center"/>
          </w:tcPr>
          <w:p w14:paraId="2532AAC4">
            <w:pPr>
              <w:autoSpaceDE/>
              <w:autoSpaceDN/>
              <w:ind w:left="128" w:right="108" w:hanging="26"/>
              <w:rPr>
                <w:spacing w:val="6"/>
                <w:lang w:eastAsia="en-US"/>
              </w:rPr>
            </w:pPr>
            <w:r>
              <w:rPr>
                <w:spacing w:val="6"/>
                <w:lang w:eastAsia="en-US"/>
              </w:rPr>
              <w:t>A060299其他台、桌类</w:t>
            </w:r>
          </w:p>
        </w:tc>
        <w:tc>
          <w:tcPr>
            <w:tcW w:w="1973" w:type="dxa"/>
            <w:vAlign w:val="center"/>
          </w:tcPr>
          <w:p w14:paraId="23CDF3DA">
            <w:pPr>
              <w:autoSpaceDE/>
              <w:autoSpaceDN/>
              <w:ind w:left="128" w:right="108" w:hanging="26"/>
              <w:rPr>
                <w:spacing w:val="6"/>
                <w:lang w:eastAsia="en-US"/>
              </w:rPr>
            </w:pPr>
          </w:p>
        </w:tc>
        <w:tc>
          <w:tcPr>
            <w:tcW w:w="3111" w:type="dxa"/>
            <w:vAlign w:val="center"/>
          </w:tcPr>
          <w:p w14:paraId="2F10B316">
            <w:pPr>
              <w:autoSpaceDE/>
              <w:autoSpaceDN/>
              <w:ind w:left="128" w:right="108" w:hanging="26"/>
              <w:rPr>
                <w:spacing w:val="6"/>
                <w:lang w:eastAsia="en-US"/>
              </w:rPr>
            </w:pPr>
            <w:r>
              <w:rPr>
                <w:spacing w:val="6"/>
                <w:lang w:eastAsia="en-US"/>
              </w:rPr>
              <w:t>HJ2547家具/HJ2540木塑制品</w:t>
            </w:r>
          </w:p>
        </w:tc>
      </w:tr>
      <w:tr w14:paraId="3763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26C6A75A">
            <w:pPr>
              <w:autoSpaceDE/>
              <w:autoSpaceDN/>
              <w:ind w:left="128" w:right="108" w:hanging="26"/>
              <w:rPr>
                <w:spacing w:val="6"/>
                <w:lang w:eastAsia="en-US"/>
              </w:rPr>
            </w:pPr>
            <w:r>
              <w:rPr>
                <w:spacing w:val="6"/>
                <w:lang w:eastAsia="en-US"/>
              </w:rPr>
              <w:t>18</w:t>
            </w:r>
          </w:p>
        </w:tc>
        <w:tc>
          <w:tcPr>
            <w:tcW w:w="1288" w:type="dxa"/>
            <w:vAlign w:val="center"/>
          </w:tcPr>
          <w:p w14:paraId="2E0EEC42">
            <w:pPr>
              <w:autoSpaceDE/>
              <w:autoSpaceDN/>
              <w:ind w:left="128" w:right="108" w:hanging="26"/>
              <w:rPr>
                <w:spacing w:val="6"/>
                <w:lang w:eastAsia="en-US"/>
              </w:rPr>
            </w:pPr>
            <w:r>
              <w:rPr>
                <w:spacing w:val="6"/>
                <w:lang w:eastAsia="en-US"/>
              </w:rPr>
              <w:t>A0603椅凳类</w:t>
            </w:r>
          </w:p>
        </w:tc>
        <w:tc>
          <w:tcPr>
            <w:tcW w:w="2347" w:type="dxa"/>
            <w:vAlign w:val="center"/>
          </w:tcPr>
          <w:p w14:paraId="0D8A5B2C">
            <w:pPr>
              <w:autoSpaceDE/>
              <w:autoSpaceDN/>
              <w:ind w:left="128" w:right="108" w:hanging="26"/>
              <w:rPr>
                <w:spacing w:val="6"/>
                <w:lang w:eastAsia="en-US"/>
              </w:rPr>
            </w:pPr>
            <w:r>
              <w:rPr>
                <w:spacing w:val="6"/>
                <w:lang w:eastAsia="en-US"/>
              </w:rPr>
              <w:t>A060301金属骨架为主的椅凳类</w:t>
            </w:r>
          </w:p>
        </w:tc>
        <w:tc>
          <w:tcPr>
            <w:tcW w:w="1973" w:type="dxa"/>
            <w:vAlign w:val="center"/>
          </w:tcPr>
          <w:p w14:paraId="0FD86D7F">
            <w:pPr>
              <w:autoSpaceDE/>
              <w:autoSpaceDN/>
              <w:ind w:left="128" w:right="108" w:hanging="26"/>
              <w:rPr>
                <w:spacing w:val="6"/>
                <w:lang w:eastAsia="en-US"/>
              </w:rPr>
            </w:pPr>
          </w:p>
        </w:tc>
        <w:tc>
          <w:tcPr>
            <w:tcW w:w="3111" w:type="dxa"/>
            <w:vAlign w:val="center"/>
          </w:tcPr>
          <w:p w14:paraId="7CED51B0">
            <w:pPr>
              <w:autoSpaceDE/>
              <w:autoSpaceDN/>
              <w:ind w:left="128" w:right="108" w:hanging="26"/>
              <w:rPr>
                <w:spacing w:val="6"/>
                <w:lang w:eastAsia="en-US"/>
              </w:rPr>
            </w:pPr>
            <w:r>
              <w:rPr>
                <w:spacing w:val="6"/>
                <w:lang w:eastAsia="en-US"/>
              </w:rPr>
              <w:t>HJ2547家具/HJ2540木塑制品</w:t>
            </w:r>
          </w:p>
        </w:tc>
      </w:tr>
      <w:tr w14:paraId="2307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90CC37C">
            <w:pPr>
              <w:autoSpaceDE/>
              <w:autoSpaceDN/>
              <w:ind w:left="128" w:right="108" w:hanging="26"/>
              <w:rPr>
                <w:spacing w:val="6"/>
                <w:lang w:eastAsia="en-US"/>
              </w:rPr>
            </w:pPr>
          </w:p>
        </w:tc>
        <w:tc>
          <w:tcPr>
            <w:tcW w:w="1288" w:type="dxa"/>
            <w:vAlign w:val="center"/>
          </w:tcPr>
          <w:p w14:paraId="49B432A1">
            <w:pPr>
              <w:autoSpaceDE/>
              <w:autoSpaceDN/>
              <w:ind w:left="128" w:right="108" w:hanging="26"/>
              <w:rPr>
                <w:spacing w:val="6"/>
                <w:lang w:eastAsia="en-US"/>
              </w:rPr>
            </w:pPr>
          </w:p>
        </w:tc>
        <w:tc>
          <w:tcPr>
            <w:tcW w:w="2347" w:type="dxa"/>
            <w:vAlign w:val="center"/>
          </w:tcPr>
          <w:p w14:paraId="21072860">
            <w:pPr>
              <w:autoSpaceDE/>
              <w:autoSpaceDN/>
              <w:ind w:left="128" w:right="108" w:hanging="26"/>
              <w:rPr>
                <w:spacing w:val="6"/>
                <w:lang w:eastAsia="en-US"/>
              </w:rPr>
            </w:pPr>
            <w:r>
              <w:rPr>
                <w:spacing w:val="6"/>
                <w:lang w:eastAsia="en-US"/>
              </w:rPr>
              <w:t>A060302木骨架为主的椅凳类</w:t>
            </w:r>
          </w:p>
        </w:tc>
        <w:tc>
          <w:tcPr>
            <w:tcW w:w="1973" w:type="dxa"/>
            <w:vAlign w:val="center"/>
          </w:tcPr>
          <w:p w14:paraId="2AA4B535">
            <w:pPr>
              <w:autoSpaceDE/>
              <w:autoSpaceDN/>
              <w:ind w:left="128" w:right="108" w:hanging="26"/>
              <w:rPr>
                <w:spacing w:val="6"/>
                <w:lang w:eastAsia="en-US"/>
              </w:rPr>
            </w:pPr>
          </w:p>
        </w:tc>
        <w:tc>
          <w:tcPr>
            <w:tcW w:w="3111" w:type="dxa"/>
            <w:vAlign w:val="center"/>
          </w:tcPr>
          <w:p w14:paraId="0BC86CED">
            <w:pPr>
              <w:autoSpaceDE/>
              <w:autoSpaceDN/>
              <w:ind w:left="128" w:right="108" w:hanging="26"/>
              <w:rPr>
                <w:spacing w:val="6"/>
                <w:lang w:eastAsia="en-US"/>
              </w:rPr>
            </w:pPr>
            <w:r>
              <w:rPr>
                <w:spacing w:val="6"/>
                <w:lang w:eastAsia="en-US"/>
              </w:rPr>
              <w:t>HJ2547家具/HJ2540木塑制品</w:t>
            </w:r>
          </w:p>
        </w:tc>
      </w:tr>
      <w:tr w14:paraId="0D6F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1343133">
            <w:pPr>
              <w:autoSpaceDE/>
              <w:autoSpaceDN/>
              <w:ind w:left="128" w:right="108" w:hanging="26"/>
              <w:rPr>
                <w:spacing w:val="6"/>
                <w:lang w:eastAsia="en-US"/>
              </w:rPr>
            </w:pPr>
          </w:p>
        </w:tc>
        <w:tc>
          <w:tcPr>
            <w:tcW w:w="1288" w:type="dxa"/>
            <w:vAlign w:val="center"/>
          </w:tcPr>
          <w:p w14:paraId="7A5063B7">
            <w:pPr>
              <w:autoSpaceDE/>
              <w:autoSpaceDN/>
              <w:ind w:left="128" w:right="108" w:hanging="26"/>
              <w:rPr>
                <w:spacing w:val="6"/>
                <w:lang w:eastAsia="en-US"/>
              </w:rPr>
            </w:pPr>
          </w:p>
        </w:tc>
        <w:tc>
          <w:tcPr>
            <w:tcW w:w="2347" w:type="dxa"/>
            <w:vAlign w:val="center"/>
          </w:tcPr>
          <w:p w14:paraId="790E5CC9">
            <w:pPr>
              <w:autoSpaceDE/>
              <w:autoSpaceDN/>
              <w:ind w:left="128" w:right="108" w:hanging="26"/>
              <w:rPr>
                <w:spacing w:val="6"/>
                <w:lang w:eastAsia="en-US"/>
              </w:rPr>
            </w:pPr>
            <w:r>
              <w:rPr>
                <w:spacing w:val="6"/>
                <w:lang w:eastAsia="en-US"/>
              </w:rPr>
              <w:t>A060399其他椅凳类</w:t>
            </w:r>
          </w:p>
        </w:tc>
        <w:tc>
          <w:tcPr>
            <w:tcW w:w="1973" w:type="dxa"/>
            <w:vAlign w:val="center"/>
          </w:tcPr>
          <w:p w14:paraId="370A8E38">
            <w:pPr>
              <w:autoSpaceDE/>
              <w:autoSpaceDN/>
              <w:ind w:left="128" w:right="108" w:hanging="26"/>
              <w:rPr>
                <w:spacing w:val="6"/>
                <w:lang w:eastAsia="en-US"/>
              </w:rPr>
            </w:pPr>
          </w:p>
        </w:tc>
        <w:tc>
          <w:tcPr>
            <w:tcW w:w="3111" w:type="dxa"/>
            <w:vAlign w:val="center"/>
          </w:tcPr>
          <w:p w14:paraId="2AFED648">
            <w:pPr>
              <w:autoSpaceDE/>
              <w:autoSpaceDN/>
              <w:ind w:left="128" w:right="108" w:hanging="26"/>
              <w:rPr>
                <w:spacing w:val="6"/>
                <w:lang w:eastAsia="en-US"/>
              </w:rPr>
            </w:pPr>
            <w:r>
              <w:rPr>
                <w:spacing w:val="6"/>
                <w:lang w:eastAsia="en-US"/>
              </w:rPr>
              <w:t>HJ2547家具/HJ2540木塑制品</w:t>
            </w:r>
          </w:p>
        </w:tc>
      </w:tr>
      <w:tr w14:paraId="5889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4546DB8">
            <w:pPr>
              <w:autoSpaceDE/>
              <w:autoSpaceDN/>
              <w:ind w:left="128" w:right="108" w:hanging="26"/>
              <w:rPr>
                <w:spacing w:val="6"/>
                <w:lang w:eastAsia="en-US"/>
              </w:rPr>
            </w:pPr>
            <w:r>
              <w:rPr>
                <w:spacing w:val="6"/>
                <w:lang w:eastAsia="en-US"/>
              </w:rPr>
              <w:t>19</w:t>
            </w:r>
          </w:p>
        </w:tc>
        <w:tc>
          <w:tcPr>
            <w:tcW w:w="1288" w:type="dxa"/>
            <w:vAlign w:val="center"/>
          </w:tcPr>
          <w:p w14:paraId="3601DE32">
            <w:pPr>
              <w:autoSpaceDE/>
              <w:autoSpaceDN/>
              <w:ind w:left="128" w:right="108" w:hanging="26"/>
              <w:rPr>
                <w:spacing w:val="6"/>
                <w:lang w:eastAsia="en-US"/>
              </w:rPr>
            </w:pPr>
            <w:r>
              <w:rPr>
                <w:spacing w:val="6"/>
                <w:lang w:eastAsia="en-US"/>
              </w:rPr>
              <w:t>A0604沙发类</w:t>
            </w:r>
          </w:p>
        </w:tc>
        <w:tc>
          <w:tcPr>
            <w:tcW w:w="2347" w:type="dxa"/>
            <w:vAlign w:val="center"/>
          </w:tcPr>
          <w:p w14:paraId="00B60068">
            <w:pPr>
              <w:autoSpaceDE/>
              <w:autoSpaceDN/>
              <w:ind w:left="128" w:right="108" w:hanging="26"/>
              <w:rPr>
                <w:spacing w:val="6"/>
                <w:lang w:eastAsia="en-US"/>
              </w:rPr>
            </w:pPr>
            <w:r>
              <w:rPr>
                <w:spacing w:val="6"/>
                <w:lang w:eastAsia="en-US"/>
              </w:rPr>
              <w:t>A060499其他沙发类</w:t>
            </w:r>
          </w:p>
        </w:tc>
        <w:tc>
          <w:tcPr>
            <w:tcW w:w="1973" w:type="dxa"/>
            <w:vAlign w:val="center"/>
          </w:tcPr>
          <w:p w14:paraId="613A39E5">
            <w:pPr>
              <w:autoSpaceDE/>
              <w:autoSpaceDN/>
              <w:ind w:left="128" w:right="108" w:hanging="26"/>
              <w:rPr>
                <w:spacing w:val="6"/>
                <w:lang w:eastAsia="en-US"/>
              </w:rPr>
            </w:pPr>
          </w:p>
        </w:tc>
        <w:tc>
          <w:tcPr>
            <w:tcW w:w="3111" w:type="dxa"/>
            <w:vAlign w:val="center"/>
          </w:tcPr>
          <w:p w14:paraId="11CBF52A">
            <w:pPr>
              <w:autoSpaceDE/>
              <w:autoSpaceDN/>
              <w:ind w:left="128" w:right="108" w:hanging="26"/>
              <w:rPr>
                <w:spacing w:val="6"/>
                <w:lang w:eastAsia="en-US"/>
              </w:rPr>
            </w:pPr>
            <w:r>
              <w:rPr>
                <w:spacing w:val="6"/>
                <w:lang w:eastAsia="en-US"/>
              </w:rPr>
              <w:t>HJ2547家具/HJ2540木塑制品</w:t>
            </w:r>
          </w:p>
        </w:tc>
      </w:tr>
      <w:tr w14:paraId="4477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C8DCC8A">
            <w:pPr>
              <w:autoSpaceDE/>
              <w:autoSpaceDN/>
              <w:ind w:left="128" w:right="108" w:hanging="26"/>
              <w:rPr>
                <w:spacing w:val="6"/>
                <w:lang w:eastAsia="en-US"/>
              </w:rPr>
            </w:pPr>
            <w:r>
              <w:rPr>
                <w:spacing w:val="6"/>
                <w:lang w:eastAsia="en-US"/>
              </w:rPr>
              <w:t>20</w:t>
            </w:r>
          </w:p>
        </w:tc>
        <w:tc>
          <w:tcPr>
            <w:tcW w:w="1288" w:type="dxa"/>
            <w:vAlign w:val="center"/>
          </w:tcPr>
          <w:p w14:paraId="06EC7E36">
            <w:pPr>
              <w:autoSpaceDE/>
              <w:autoSpaceDN/>
              <w:ind w:left="128" w:right="108" w:hanging="26"/>
              <w:rPr>
                <w:spacing w:val="6"/>
                <w:lang w:eastAsia="en-US"/>
              </w:rPr>
            </w:pPr>
            <w:r>
              <w:rPr>
                <w:spacing w:val="6"/>
                <w:lang w:eastAsia="en-US"/>
              </w:rPr>
              <w:t>A0605柜类</w:t>
            </w:r>
          </w:p>
        </w:tc>
        <w:tc>
          <w:tcPr>
            <w:tcW w:w="2347" w:type="dxa"/>
            <w:vAlign w:val="center"/>
          </w:tcPr>
          <w:p w14:paraId="39B29A4F">
            <w:pPr>
              <w:autoSpaceDE/>
              <w:autoSpaceDN/>
              <w:ind w:left="128" w:right="108" w:hanging="26"/>
              <w:rPr>
                <w:spacing w:val="6"/>
                <w:lang w:eastAsia="en-US"/>
              </w:rPr>
            </w:pPr>
            <w:r>
              <w:rPr>
                <w:spacing w:val="6"/>
                <w:lang w:eastAsia="en-US"/>
              </w:rPr>
              <w:t>A060501木质柜类</w:t>
            </w:r>
          </w:p>
        </w:tc>
        <w:tc>
          <w:tcPr>
            <w:tcW w:w="1973" w:type="dxa"/>
            <w:vAlign w:val="center"/>
          </w:tcPr>
          <w:p w14:paraId="13D6A77D">
            <w:pPr>
              <w:autoSpaceDE/>
              <w:autoSpaceDN/>
              <w:ind w:left="128" w:right="108" w:hanging="26"/>
              <w:rPr>
                <w:spacing w:val="6"/>
                <w:lang w:eastAsia="en-US"/>
              </w:rPr>
            </w:pPr>
          </w:p>
        </w:tc>
        <w:tc>
          <w:tcPr>
            <w:tcW w:w="3111" w:type="dxa"/>
            <w:vAlign w:val="center"/>
          </w:tcPr>
          <w:p w14:paraId="2CE41145">
            <w:pPr>
              <w:autoSpaceDE/>
              <w:autoSpaceDN/>
              <w:ind w:left="128" w:right="108" w:hanging="26"/>
              <w:rPr>
                <w:spacing w:val="6"/>
                <w:lang w:eastAsia="en-US"/>
              </w:rPr>
            </w:pPr>
            <w:r>
              <w:rPr>
                <w:spacing w:val="6"/>
                <w:lang w:eastAsia="en-US"/>
              </w:rPr>
              <w:t>HJ2547家具/HJ2540木塑制品</w:t>
            </w:r>
          </w:p>
        </w:tc>
      </w:tr>
      <w:tr w14:paraId="0118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31C4E5AE">
            <w:pPr>
              <w:autoSpaceDE/>
              <w:autoSpaceDN/>
              <w:ind w:left="128" w:right="108" w:hanging="26"/>
              <w:rPr>
                <w:spacing w:val="6"/>
                <w:lang w:eastAsia="en-US"/>
              </w:rPr>
            </w:pPr>
          </w:p>
        </w:tc>
        <w:tc>
          <w:tcPr>
            <w:tcW w:w="1288" w:type="dxa"/>
            <w:vAlign w:val="center"/>
          </w:tcPr>
          <w:p w14:paraId="69AC0DB7">
            <w:pPr>
              <w:autoSpaceDE/>
              <w:autoSpaceDN/>
              <w:ind w:left="128" w:right="108" w:hanging="26"/>
              <w:rPr>
                <w:spacing w:val="6"/>
                <w:lang w:eastAsia="en-US"/>
              </w:rPr>
            </w:pPr>
          </w:p>
        </w:tc>
        <w:tc>
          <w:tcPr>
            <w:tcW w:w="2347" w:type="dxa"/>
            <w:vAlign w:val="center"/>
          </w:tcPr>
          <w:p w14:paraId="08970697">
            <w:pPr>
              <w:autoSpaceDE/>
              <w:autoSpaceDN/>
              <w:ind w:left="128" w:right="108" w:hanging="26"/>
              <w:rPr>
                <w:spacing w:val="6"/>
                <w:lang w:eastAsia="en-US"/>
              </w:rPr>
            </w:pPr>
            <w:r>
              <w:rPr>
                <w:spacing w:val="6"/>
                <w:lang w:eastAsia="en-US"/>
              </w:rPr>
              <w:t>A060503金属质柜类</w:t>
            </w:r>
          </w:p>
        </w:tc>
        <w:tc>
          <w:tcPr>
            <w:tcW w:w="1973" w:type="dxa"/>
            <w:vAlign w:val="center"/>
          </w:tcPr>
          <w:p w14:paraId="24E491EB">
            <w:pPr>
              <w:autoSpaceDE/>
              <w:autoSpaceDN/>
              <w:ind w:left="128" w:right="108" w:hanging="26"/>
              <w:rPr>
                <w:spacing w:val="6"/>
                <w:lang w:eastAsia="en-US"/>
              </w:rPr>
            </w:pPr>
          </w:p>
        </w:tc>
        <w:tc>
          <w:tcPr>
            <w:tcW w:w="3111" w:type="dxa"/>
            <w:vAlign w:val="center"/>
          </w:tcPr>
          <w:p w14:paraId="6FBEADA6">
            <w:pPr>
              <w:autoSpaceDE/>
              <w:autoSpaceDN/>
              <w:ind w:left="128" w:right="108" w:hanging="26"/>
              <w:rPr>
                <w:spacing w:val="6"/>
                <w:lang w:eastAsia="en-US"/>
              </w:rPr>
            </w:pPr>
            <w:r>
              <w:rPr>
                <w:spacing w:val="6"/>
                <w:lang w:eastAsia="en-US"/>
              </w:rPr>
              <w:t>HJ2547家具/HJ2540木塑制品</w:t>
            </w:r>
          </w:p>
        </w:tc>
      </w:tr>
      <w:tr w14:paraId="7DD2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2A865983">
            <w:pPr>
              <w:autoSpaceDE/>
              <w:autoSpaceDN/>
              <w:ind w:left="128" w:right="108" w:hanging="26"/>
              <w:rPr>
                <w:spacing w:val="6"/>
                <w:lang w:eastAsia="en-US"/>
              </w:rPr>
            </w:pPr>
          </w:p>
        </w:tc>
        <w:tc>
          <w:tcPr>
            <w:tcW w:w="1288" w:type="dxa"/>
            <w:vAlign w:val="center"/>
          </w:tcPr>
          <w:p w14:paraId="7F24C5B6">
            <w:pPr>
              <w:autoSpaceDE/>
              <w:autoSpaceDN/>
              <w:ind w:left="128" w:right="108" w:hanging="26"/>
              <w:rPr>
                <w:spacing w:val="6"/>
                <w:lang w:eastAsia="en-US"/>
              </w:rPr>
            </w:pPr>
          </w:p>
        </w:tc>
        <w:tc>
          <w:tcPr>
            <w:tcW w:w="2347" w:type="dxa"/>
            <w:vAlign w:val="center"/>
          </w:tcPr>
          <w:p w14:paraId="40C1DBA1">
            <w:pPr>
              <w:autoSpaceDE/>
              <w:autoSpaceDN/>
              <w:ind w:left="128" w:right="108" w:hanging="26"/>
              <w:rPr>
                <w:spacing w:val="6"/>
                <w:lang w:eastAsia="en-US"/>
              </w:rPr>
            </w:pPr>
            <w:r>
              <w:rPr>
                <w:spacing w:val="6"/>
                <w:lang w:eastAsia="en-US"/>
              </w:rPr>
              <w:t>A060599其他柜类</w:t>
            </w:r>
          </w:p>
        </w:tc>
        <w:tc>
          <w:tcPr>
            <w:tcW w:w="1973" w:type="dxa"/>
            <w:vAlign w:val="center"/>
          </w:tcPr>
          <w:p w14:paraId="68137F23">
            <w:pPr>
              <w:autoSpaceDE/>
              <w:autoSpaceDN/>
              <w:ind w:left="128" w:right="108" w:hanging="26"/>
              <w:rPr>
                <w:spacing w:val="6"/>
                <w:lang w:eastAsia="en-US"/>
              </w:rPr>
            </w:pPr>
          </w:p>
        </w:tc>
        <w:tc>
          <w:tcPr>
            <w:tcW w:w="3111" w:type="dxa"/>
            <w:vAlign w:val="center"/>
          </w:tcPr>
          <w:p w14:paraId="4F013EC6">
            <w:pPr>
              <w:autoSpaceDE/>
              <w:autoSpaceDN/>
              <w:ind w:left="128" w:right="108" w:hanging="26"/>
              <w:rPr>
                <w:spacing w:val="6"/>
                <w:lang w:eastAsia="en-US"/>
              </w:rPr>
            </w:pPr>
            <w:r>
              <w:rPr>
                <w:spacing w:val="6"/>
                <w:lang w:eastAsia="en-US"/>
              </w:rPr>
              <w:t>HJ2547家具/HJ2540木塑制品</w:t>
            </w:r>
          </w:p>
        </w:tc>
      </w:tr>
      <w:tr w14:paraId="7646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189EEAB">
            <w:pPr>
              <w:autoSpaceDE/>
              <w:autoSpaceDN/>
              <w:ind w:left="128" w:right="108" w:hanging="26"/>
              <w:rPr>
                <w:spacing w:val="6"/>
                <w:lang w:eastAsia="en-US"/>
              </w:rPr>
            </w:pPr>
            <w:r>
              <w:rPr>
                <w:spacing w:val="6"/>
                <w:lang w:eastAsia="en-US"/>
              </w:rPr>
              <w:t>21</w:t>
            </w:r>
          </w:p>
        </w:tc>
        <w:tc>
          <w:tcPr>
            <w:tcW w:w="1288" w:type="dxa"/>
            <w:vAlign w:val="center"/>
          </w:tcPr>
          <w:p w14:paraId="2395CE18">
            <w:pPr>
              <w:autoSpaceDE/>
              <w:autoSpaceDN/>
              <w:ind w:left="128" w:right="108" w:hanging="26"/>
              <w:rPr>
                <w:spacing w:val="6"/>
                <w:lang w:eastAsia="en-US"/>
              </w:rPr>
            </w:pPr>
            <w:r>
              <w:rPr>
                <w:spacing w:val="6"/>
                <w:lang w:eastAsia="en-US"/>
              </w:rPr>
              <w:t>A0606架类</w:t>
            </w:r>
          </w:p>
        </w:tc>
        <w:tc>
          <w:tcPr>
            <w:tcW w:w="2347" w:type="dxa"/>
            <w:vAlign w:val="center"/>
          </w:tcPr>
          <w:p w14:paraId="45103C7F">
            <w:pPr>
              <w:autoSpaceDE/>
              <w:autoSpaceDN/>
              <w:ind w:left="128" w:right="108" w:hanging="26"/>
              <w:rPr>
                <w:spacing w:val="6"/>
                <w:lang w:eastAsia="en-US"/>
              </w:rPr>
            </w:pPr>
            <w:r>
              <w:rPr>
                <w:spacing w:val="6"/>
                <w:lang w:eastAsia="en-US"/>
              </w:rPr>
              <w:t>A060601木质架类</w:t>
            </w:r>
          </w:p>
        </w:tc>
        <w:tc>
          <w:tcPr>
            <w:tcW w:w="1973" w:type="dxa"/>
            <w:vAlign w:val="center"/>
          </w:tcPr>
          <w:p w14:paraId="1AEDA7F2">
            <w:pPr>
              <w:autoSpaceDE/>
              <w:autoSpaceDN/>
              <w:ind w:left="128" w:right="108" w:hanging="26"/>
              <w:rPr>
                <w:spacing w:val="6"/>
                <w:lang w:eastAsia="en-US"/>
              </w:rPr>
            </w:pPr>
          </w:p>
        </w:tc>
        <w:tc>
          <w:tcPr>
            <w:tcW w:w="3111" w:type="dxa"/>
            <w:vAlign w:val="center"/>
          </w:tcPr>
          <w:p w14:paraId="2A50BBF1">
            <w:pPr>
              <w:autoSpaceDE/>
              <w:autoSpaceDN/>
              <w:ind w:left="128" w:right="108" w:hanging="26"/>
              <w:rPr>
                <w:spacing w:val="6"/>
                <w:lang w:eastAsia="en-US"/>
              </w:rPr>
            </w:pPr>
            <w:r>
              <w:rPr>
                <w:spacing w:val="6"/>
                <w:lang w:eastAsia="en-US"/>
              </w:rPr>
              <w:t>HJ2547家具/HJ2540木塑制品</w:t>
            </w:r>
          </w:p>
        </w:tc>
      </w:tr>
      <w:tr w14:paraId="73CD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76EEE1C">
            <w:pPr>
              <w:autoSpaceDE/>
              <w:autoSpaceDN/>
              <w:ind w:left="128" w:right="108" w:hanging="26"/>
              <w:rPr>
                <w:spacing w:val="6"/>
                <w:lang w:eastAsia="en-US"/>
              </w:rPr>
            </w:pPr>
          </w:p>
        </w:tc>
        <w:tc>
          <w:tcPr>
            <w:tcW w:w="1288" w:type="dxa"/>
            <w:vAlign w:val="center"/>
          </w:tcPr>
          <w:p w14:paraId="15B15CD9">
            <w:pPr>
              <w:autoSpaceDE/>
              <w:autoSpaceDN/>
              <w:ind w:left="128" w:right="108" w:hanging="26"/>
              <w:rPr>
                <w:spacing w:val="6"/>
                <w:lang w:eastAsia="en-US"/>
              </w:rPr>
            </w:pPr>
          </w:p>
        </w:tc>
        <w:tc>
          <w:tcPr>
            <w:tcW w:w="2347" w:type="dxa"/>
            <w:vAlign w:val="center"/>
          </w:tcPr>
          <w:p w14:paraId="5043BEE8">
            <w:pPr>
              <w:autoSpaceDE/>
              <w:autoSpaceDN/>
              <w:ind w:left="128" w:right="108" w:hanging="26"/>
              <w:rPr>
                <w:spacing w:val="6"/>
                <w:lang w:eastAsia="en-US"/>
              </w:rPr>
            </w:pPr>
            <w:r>
              <w:rPr>
                <w:spacing w:val="6"/>
                <w:lang w:eastAsia="en-US"/>
              </w:rPr>
              <w:t>A060602金属质架类</w:t>
            </w:r>
          </w:p>
        </w:tc>
        <w:tc>
          <w:tcPr>
            <w:tcW w:w="1973" w:type="dxa"/>
            <w:vAlign w:val="center"/>
          </w:tcPr>
          <w:p w14:paraId="51FFAE76">
            <w:pPr>
              <w:autoSpaceDE/>
              <w:autoSpaceDN/>
              <w:ind w:left="128" w:right="108" w:hanging="26"/>
              <w:rPr>
                <w:spacing w:val="6"/>
                <w:lang w:eastAsia="en-US"/>
              </w:rPr>
            </w:pPr>
          </w:p>
        </w:tc>
        <w:tc>
          <w:tcPr>
            <w:tcW w:w="3111" w:type="dxa"/>
            <w:vAlign w:val="center"/>
          </w:tcPr>
          <w:p w14:paraId="58D4B916">
            <w:pPr>
              <w:autoSpaceDE/>
              <w:autoSpaceDN/>
              <w:ind w:left="128" w:right="108" w:hanging="26"/>
              <w:rPr>
                <w:spacing w:val="6"/>
                <w:lang w:eastAsia="en-US"/>
              </w:rPr>
            </w:pPr>
            <w:r>
              <w:rPr>
                <w:spacing w:val="6"/>
                <w:lang w:eastAsia="en-US"/>
              </w:rPr>
              <w:t>HJ2547家具/HJ2540木塑制品</w:t>
            </w:r>
          </w:p>
        </w:tc>
      </w:tr>
      <w:tr w14:paraId="0DF7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2913E430">
            <w:pPr>
              <w:autoSpaceDE/>
              <w:autoSpaceDN/>
              <w:ind w:left="128" w:right="108" w:hanging="26"/>
              <w:rPr>
                <w:spacing w:val="6"/>
                <w:lang w:eastAsia="en-US"/>
              </w:rPr>
            </w:pPr>
            <w:r>
              <w:rPr>
                <w:spacing w:val="6"/>
                <w:lang w:eastAsia="en-US"/>
              </w:rPr>
              <w:t>22</w:t>
            </w:r>
          </w:p>
        </w:tc>
        <w:tc>
          <w:tcPr>
            <w:tcW w:w="1288" w:type="dxa"/>
            <w:vAlign w:val="center"/>
          </w:tcPr>
          <w:p w14:paraId="7B25DE13">
            <w:pPr>
              <w:autoSpaceDE/>
              <w:autoSpaceDN/>
              <w:ind w:left="128" w:right="108" w:hanging="26"/>
              <w:rPr>
                <w:spacing w:val="6"/>
                <w:lang w:eastAsia="en-US"/>
              </w:rPr>
            </w:pPr>
            <w:r>
              <w:rPr>
                <w:spacing w:val="6"/>
                <w:lang w:eastAsia="en-US"/>
              </w:rPr>
              <w:t>A0607屏风类</w:t>
            </w:r>
          </w:p>
        </w:tc>
        <w:tc>
          <w:tcPr>
            <w:tcW w:w="2347" w:type="dxa"/>
            <w:vAlign w:val="center"/>
          </w:tcPr>
          <w:p w14:paraId="76C57A88">
            <w:pPr>
              <w:autoSpaceDE/>
              <w:autoSpaceDN/>
              <w:ind w:left="128" w:right="108" w:hanging="26"/>
              <w:rPr>
                <w:spacing w:val="6"/>
                <w:lang w:eastAsia="en-US"/>
              </w:rPr>
            </w:pPr>
            <w:r>
              <w:rPr>
                <w:spacing w:val="6"/>
                <w:lang w:eastAsia="en-US"/>
              </w:rPr>
              <w:t>A060701木质屏风类</w:t>
            </w:r>
          </w:p>
        </w:tc>
        <w:tc>
          <w:tcPr>
            <w:tcW w:w="1973" w:type="dxa"/>
            <w:vAlign w:val="center"/>
          </w:tcPr>
          <w:p w14:paraId="10FAA886">
            <w:pPr>
              <w:autoSpaceDE/>
              <w:autoSpaceDN/>
              <w:ind w:left="128" w:right="108" w:hanging="26"/>
              <w:rPr>
                <w:spacing w:val="6"/>
                <w:lang w:eastAsia="en-US"/>
              </w:rPr>
            </w:pPr>
          </w:p>
        </w:tc>
        <w:tc>
          <w:tcPr>
            <w:tcW w:w="3111" w:type="dxa"/>
            <w:vAlign w:val="center"/>
          </w:tcPr>
          <w:p w14:paraId="7B1FCC8E">
            <w:pPr>
              <w:autoSpaceDE/>
              <w:autoSpaceDN/>
              <w:ind w:left="128" w:right="108" w:hanging="26"/>
              <w:rPr>
                <w:spacing w:val="6"/>
                <w:lang w:eastAsia="en-US"/>
              </w:rPr>
            </w:pPr>
            <w:r>
              <w:rPr>
                <w:spacing w:val="6"/>
                <w:lang w:eastAsia="en-US"/>
              </w:rPr>
              <w:t>HJ2547家具/HJ2540木塑制品</w:t>
            </w:r>
          </w:p>
        </w:tc>
      </w:tr>
      <w:tr w14:paraId="2CEB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720A9AD">
            <w:pPr>
              <w:autoSpaceDE/>
              <w:autoSpaceDN/>
              <w:ind w:left="128" w:right="108" w:hanging="26"/>
              <w:rPr>
                <w:spacing w:val="6"/>
                <w:lang w:eastAsia="en-US"/>
              </w:rPr>
            </w:pPr>
          </w:p>
        </w:tc>
        <w:tc>
          <w:tcPr>
            <w:tcW w:w="1288" w:type="dxa"/>
            <w:vAlign w:val="center"/>
          </w:tcPr>
          <w:p w14:paraId="6B1A4263">
            <w:pPr>
              <w:autoSpaceDE/>
              <w:autoSpaceDN/>
              <w:ind w:left="128" w:right="108" w:hanging="26"/>
              <w:rPr>
                <w:spacing w:val="6"/>
                <w:lang w:eastAsia="en-US"/>
              </w:rPr>
            </w:pPr>
          </w:p>
        </w:tc>
        <w:tc>
          <w:tcPr>
            <w:tcW w:w="2347" w:type="dxa"/>
            <w:vAlign w:val="center"/>
          </w:tcPr>
          <w:p w14:paraId="6971C96C">
            <w:pPr>
              <w:autoSpaceDE/>
              <w:autoSpaceDN/>
              <w:ind w:left="128" w:right="108" w:hanging="26"/>
              <w:rPr>
                <w:spacing w:val="6"/>
                <w:lang w:eastAsia="en-US"/>
              </w:rPr>
            </w:pPr>
            <w:r>
              <w:rPr>
                <w:spacing w:val="6"/>
                <w:lang w:eastAsia="en-US"/>
              </w:rPr>
              <w:t>A060702金属质屏风类</w:t>
            </w:r>
          </w:p>
        </w:tc>
        <w:tc>
          <w:tcPr>
            <w:tcW w:w="1973" w:type="dxa"/>
            <w:vAlign w:val="center"/>
          </w:tcPr>
          <w:p w14:paraId="4D491F02">
            <w:pPr>
              <w:autoSpaceDE/>
              <w:autoSpaceDN/>
              <w:ind w:left="128" w:right="108" w:hanging="26"/>
              <w:rPr>
                <w:spacing w:val="6"/>
                <w:lang w:eastAsia="en-US"/>
              </w:rPr>
            </w:pPr>
          </w:p>
        </w:tc>
        <w:tc>
          <w:tcPr>
            <w:tcW w:w="3111" w:type="dxa"/>
            <w:vAlign w:val="center"/>
          </w:tcPr>
          <w:p w14:paraId="0937635A">
            <w:pPr>
              <w:autoSpaceDE/>
              <w:autoSpaceDN/>
              <w:ind w:left="128" w:right="108" w:hanging="26"/>
              <w:rPr>
                <w:spacing w:val="6"/>
                <w:lang w:eastAsia="en-US"/>
              </w:rPr>
            </w:pPr>
            <w:r>
              <w:rPr>
                <w:spacing w:val="6"/>
                <w:lang w:eastAsia="en-US"/>
              </w:rPr>
              <w:t>HJ2547家具/HJ2540木塑制品</w:t>
            </w:r>
          </w:p>
        </w:tc>
      </w:tr>
      <w:tr w14:paraId="607A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52A127CC">
            <w:pPr>
              <w:autoSpaceDE/>
              <w:autoSpaceDN/>
              <w:ind w:left="128" w:right="108" w:hanging="26"/>
              <w:rPr>
                <w:spacing w:val="6"/>
                <w:lang w:eastAsia="en-US"/>
              </w:rPr>
            </w:pPr>
            <w:r>
              <w:rPr>
                <w:spacing w:val="6"/>
                <w:lang w:eastAsia="en-US"/>
              </w:rPr>
              <w:t>23</w:t>
            </w:r>
          </w:p>
        </w:tc>
        <w:tc>
          <w:tcPr>
            <w:tcW w:w="1288" w:type="dxa"/>
            <w:vAlign w:val="center"/>
          </w:tcPr>
          <w:p w14:paraId="0B80929B">
            <w:pPr>
              <w:autoSpaceDE/>
              <w:autoSpaceDN/>
              <w:ind w:left="128" w:right="108" w:hanging="26"/>
              <w:rPr>
                <w:spacing w:val="6"/>
                <w:lang w:eastAsia="en-US"/>
              </w:rPr>
            </w:pPr>
            <w:r>
              <w:rPr>
                <w:spacing w:val="6"/>
                <w:lang w:eastAsia="en-US"/>
              </w:rPr>
              <w:t>A060804水池</w:t>
            </w:r>
          </w:p>
        </w:tc>
        <w:tc>
          <w:tcPr>
            <w:tcW w:w="2347" w:type="dxa"/>
            <w:vAlign w:val="center"/>
          </w:tcPr>
          <w:p w14:paraId="5E850173">
            <w:pPr>
              <w:autoSpaceDE/>
              <w:autoSpaceDN/>
              <w:ind w:left="128" w:right="108" w:hanging="26"/>
              <w:rPr>
                <w:spacing w:val="6"/>
                <w:lang w:eastAsia="en-US"/>
              </w:rPr>
            </w:pPr>
          </w:p>
        </w:tc>
        <w:tc>
          <w:tcPr>
            <w:tcW w:w="1973" w:type="dxa"/>
            <w:vAlign w:val="center"/>
          </w:tcPr>
          <w:p w14:paraId="2F957B02">
            <w:pPr>
              <w:autoSpaceDE/>
              <w:autoSpaceDN/>
              <w:ind w:left="128" w:right="108" w:hanging="26"/>
              <w:rPr>
                <w:spacing w:val="6"/>
                <w:lang w:eastAsia="en-US"/>
              </w:rPr>
            </w:pPr>
          </w:p>
        </w:tc>
        <w:tc>
          <w:tcPr>
            <w:tcW w:w="3111" w:type="dxa"/>
            <w:vAlign w:val="center"/>
          </w:tcPr>
          <w:p w14:paraId="149CDA97">
            <w:pPr>
              <w:autoSpaceDE/>
              <w:autoSpaceDN/>
              <w:ind w:left="128" w:right="108" w:hanging="26"/>
              <w:rPr>
                <w:spacing w:val="6"/>
                <w:lang w:eastAsia="en-US"/>
              </w:rPr>
            </w:pPr>
            <w:r>
              <w:rPr>
                <w:spacing w:val="6"/>
                <w:lang w:eastAsia="en-US"/>
              </w:rPr>
              <w:t>HJ/T296卫生陶瓷</w:t>
            </w:r>
          </w:p>
        </w:tc>
      </w:tr>
      <w:tr w14:paraId="73DC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5740FF65">
            <w:pPr>
              <w:autoSpaceDE/>
              <w:autoSpaceDN/>
              <w:ind w:left="128" w:right="108" w:hanging="26"/>
              <w:rPr>
                <w:spacing w:val="6"/>
                <w:lang w:eastAsia="en-US"/>
              </w:rPr>
            </w:pPr>
            <w:r>
              <w:rPr>
                <w:spacing w:val="6"/>
                <w:lang w:eastAsia="en-US"/>
              </w:rPr>
              <w:t>24</w:t>
            </w:r>
          </w:p>
        </w:tc>
        <w:tc>
          <w:tcPr>
            <w:tcW w:w="1288" w:type="dxa"/>
            <w:vAlign w:val="center"/>
          </w:tcPr>
          <w:p w14:paraId="7392AD04">
            <w:pPr>
              <w:autoSpaceDE/>
              <w:autoSpaceDN/>
              <w:ind w:left="128" w:right="108" w:hanging="26"/>
              <w:rPr>
                <w:spacing w:val="6"/>
                <w:lang w:eastAsia="en-US"/>
              </w:rPr>
            </w:pPr>
            <w:r>
              <w:rPr>
                <w:spacing w:val="6"/>
                <w:lang w:eastAsia="en-US"/>
              </w:rPr>
              <w:t>A060805便器</w:t>
            </w:r>
          </w:p>
        </w:tc>
        <w:tc>
          <w:tcPr>
            <w:tcW w:w="2347" w:type="dxa"/>
            <w:vAlign w:val="center"/>
          </w:tcPr>
          <w:p w14:paraId="5D045ECC">
            <w:pPr>
              <w:autoSpaceDE/>
              <w:autoSpaceDN/>
              <w:ind w:left="128" w:right="108" w:hanging="26"/>
              <w:rPr>
                <w:spacing w:val="6"/>
                <w:lang w:eastAsia="en-US"/>
              </w:rPr>
            </w:pPr>
          </w:p>
        </w:tc>
        <w:tc>
          <w:tcPr>
            <w:tcW w:w="1973" w:type="dxa"/>
            <w:vAlign w:val="center"/>
          </w:tcPr>
          <w:p w14:paraId="0BB5AB21">
            <w:pPr>
              <w:autoSpaceDE/>
              <w:autoSpaceDN/>
              <w:ind w:left="128" w:right="108" w:hanging="26"/>
              <w:rPr>
                <w:spacing w:val="6"/>
                <w:lang w:eastAsia="en-US"/>
              </w:rPr>
            </w:pPr>
          </w:p>
        </w:tc>
        <w:tc>
          <w:tcPr>
            <w:tcW w:w="3111" w:type="dxa"/>
            <w:vAlign w:val="center"/>
          </w:tcPr>
          <w:p w14:paraId="5372BD7F">
            <w:pPr>
              <w:autoSpaceDE/>
              <w:autoSpaceDN/>
              <w:ind w:left="128" w:right="108" w:hanging="26"/>
              <w:rPr>
                <w:spacing w:val="6"/>
                <w:lang w:eastAsia="en-US"/>
              </w:rPr>
            </w:pPr>
            <w:r>
              <w:rPr>
                <w:spacing w:val="6"/>
                <w:lang w:eastAsia="en-US"/>
              </w:rPr>
              <w:t>HJ/T296卫生陶瓷</w:t>
            </w:r>
          </w:p>
        </w:tc>
      </w:tr>
      <w:tr w14:paraId="145E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E313179">
            <w:pPr>
              <w:autoSpaceDE/>
              <w:autoSpaceDN/>
              <w:ind w:left="128" w:right="108" w:hanging="26"/>
              <w:rPr>
                <w:spacing w:val="6"/>
                <w:lang w:eastAsia="en-US"/>
              </w:rPr>
            </w:pPr>
            <w:r>
              <w:rPr>
                <w:spacing w:val="6"/>
                <w:lang w:eastAsia="en-US"/>
              </w:rPr>
              <w:t>25</w:t>
            </w:r>
          </w:p>
        </w:tc>
        <w:tc>
          <w:tcPr>
            <w:tcW w:w="1288" w:type="dxa"/>
            <w:vAlign w:val="center"/>
          </w:tcPr>
          <w:p w14:paraId="7043E711">
            <w:pPr>
              <w:autoSpaceDE/>
              <w:autoSpaceDN/>
              <w:ind w:left="128" w:right="108" w:hanging="26"/>
              <w:rPr>
                <w:spacing w:val="6"/>
                <w:lang w:eastAsia="en-US"/>
              </w:rPr>
            </w:pPr>
            <w:r>
              <w:rPr>
                <w:spacing w:val="6"/>
                <w:lang w:eastAsia="en-US"/>
              </w:rPr>
              <w:t>A060806水嘴</w:t>
            </w:r>
          </w:p>
        </w:tc>
        <w:tc>
          <w:tcPr>
            <w:tcW w:w="2347" w:type="dxa"/>
            <w:vAlign w:val="center"/>
          </w:tcPr>
          <w:p w14:paraId="7804579B">
            <w:pPr>
              <w:autoSpaceDE/>
              <w:autoSpaceDN/>
              <w:ind w:left="128" w:right="108" w:hanging="26"/>
              <w:rPr>
                <w:spacing w:val="6"/>
                <w:lang w:eastAsia="en-US"/>
              </w:rPr>
            </w:pPr>
          </w:p>
        </w:tc>
        <w:tc>
          <w:tcPr>
            <w:tcW w:w="1973" w:type="dxa"/>
            <w:vAlign w:val="center"/>
          </w:tcPr>
          <w:p w14:paraId="59A1CCD1">
            <w:pPr>
              <w:autoSpaceDE/>
              <w:autoSpaceDN/>
              <w:ind w:left="128" w:right="108" w:hanging="26"/>
              <w:rPr>
                <w:spacing w:val="6"/>
                <w:lang w:eastAsia="en-US"/>
              </w:rPr>
            </w:pPr>
          </w:p>
        </w:tc>
        <w:tc>
          <w:tcPr>
            <w:tcW w:w="3111" w:type="dxa"/>
            <w:vAlign w:val="center"/>
          </w:tcPr>
          <w:p w14:paraId="2F3B6357">
            <w:pPr>
              <w:autoSpaceDE/>
              <w:autoSpaceDN/>
              <w:ind w:left="128" w:right="108" w:hanging="26"/>
              <w:rPr>
                <w:spacing w:val="6"/>
                <w:lang w:eastAsia="en-US"/>
              </w:rPr>
            </w:pPr>
            <w:r>
              <w:rPr>
                <w:spacing w:val="6"/>
                <w:lang w:eastAsia="en-US"/>
              </w:rPr>
              <w:t>HJ/T411水嘴</w:t>
            </w:r>
          </w:p>
        </w:tc>
      </w:tr>
      <w:tr w14:paraId="317B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3CFD188">
            <w:pPr>
              <w:autoSpaceDE/>
              <w:autoSpaceDN/>
              <w:ind w:left="128" w:right="108" w:hanging="26"/>
              <w:rPr>
                <w:spacing w:val="6"/>
                <w:lang w:eastAsia="en-US"/>
              </w:rPr>
            </w:pPr>
            <w:r>
              <w:rPr>
                <w:spacing w:val="6"/>
                <w:lang w:eastAsia="en-US"/>
              </w:rPr>
              <w:t>26</w:t>
            </w:r>
          </w:p>
        </w:tc>
        <w:tc>
          <w:tcPr>
            <w:tcW w:w="1288" w:type="dxa"/>
            <w:vAlign w:val="center"/>
          </w:tcPr>
          <w:p w14:paraId="26A60D0C">
            <w:pPr>
              <w:autoSpaceDE/>
              <w:autoSpaceDN/>
              <w:ind w:left="128" w:right="108" w:hanging="26"/>
              <w:rPr>
                <w:spacing w:val="6"/>
                <w:lang w:eastAsia="en-US"/>
              </w:rPr>
            </w:pPr>
            <w:r>
              <w:rPr>
                <w:spacing w:val="6"/>
                <w:lang w:eastAsia="en-US"/>
              </w:rPr>
              <w:t>A0609组合家具</w:t>
            </w:r>
          </w:p>
        </w:tc>
        <w:tc>
          <w:tcPr>
            <w:tcW w:w="2347" w:type="dxa"/>
            <w:vAlign w:val="center"/>
          </w:tcPr>
          <w:p w14:paraId="4B4F5981">
            <w:pPr>
              <w:autoSpaceDE/>
              <w:autoSpaceDN/>
              <w:ind w:left="128" w:right="108" w:hanging="26"/>
              <w:rPr>
                <w:spacing w:val="6"/>
                <w:lang w:eastAsia="en-US"/>
              </w:rPr>
            </w:pPr>
          </w:p>
        </w:tc>
        <w:tc>
          <w:tcPr>
            <w:tcW w:w="1973" w:type="dxa"/>
            <w:vAlign w:val="center"/>
          </w:tcPr>
          <w:p w14:paraId="3E298307">
            <w:pPr>
              <w:autoSpaceDE/>
              <w:autoSpaceDN/>
              <w:ind w:left="128" w:right="108" w:hanging="26"/>
              <w:rPr>
                <w:spacing w:val="6"/>
                <w:lang w:eastAsia="en-US"/>
              </w:rPr>
            </w:pPr>
          </w:p>
        </w:tc>
        <w:tc>
          <w:tcPr>
            <w:tcW w:w="3111" w:type="dxa"/>
            <w:vAlign w:val="center"/>
          </w:tcPr>
          <w:p w14:paraId="5994833A">
            <w:pPr>
              <w:autoSpaceDE/>
              <w:autoSpaceDN/>
              <w:ind w:left="128" w:right="108" w:hanging="26"/>
              <w:rPr>
                <w:spacing w:val="6"/>
                <w:lang w:eastAsia="en-US"/>
              </w:rPr>
            </w:pPr>
            <w:r>
              <w:rPr>
                <w:spacing w:val="6"/>
                <w:lang w:eastAsia="en-US"/>
              </w:rPr>
              <w:t>HJ2547家具/HJ2540木塑制品</w:t>
            </w:r>
          </w:p>
        </w:tc>
      </w:tr>
      <w:tr w14:paraId="4796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5B8E9C4A">
            <w:pPr>
              <w:autoSpaceDE/>
              <w:autoSpaceDN/>
              <w:ind w:left="128" w:right="108" w:hanging="26"/>
              <w:rPr>
                <w:spacing w:val="6"/>
                <w:lang w:eastAsia="en-US"/>
              </w:rPr>
            </w:pPr>
            <w:r>
              <w:rPr>
                <w:spacing w:val="6"/>
                <w:lang w:eastAsia="en-US"/>
              </w:rPr>
              <w:t>27</w:t>
            </w:r>
          </w:p>
        </w:tc>
        <w:tc>
          <w:tcPr>
            <w:tcW w:w="1288" w:type="dxa"/>
            <w:vAlign w:val="center"/>
          </w:tcPr>
          <w:p w14:paraId="090EAE55">
            <w:pPr>
              <w:autoSpaceDE/>
              <w:autoSpaceDN/>
              <w:ind w:left="128" w:right="108" w:hanging="26"/>
              <w:rPr>
                <w:spacing w:val="6"/>
                <w:lang w:eastAsia="en-US"/>
              </w:rPr>
            </w:pPr>
            <w:r>
              <w:rPr>
                <w:spacing w:val="6"/>
                <w:lang w:eastAsia="en-US"/>
              </w:rPr>
              <w:t>A0610家用家具零配件</w:t>
            </w:r>
          </w:p>
        </w:tc>
        <w:tc>
          <w:tcPr>
            <w:tcW w:w="2347" w:type="dxa"/>
            <w:vAlign w:val="center"/>
          </w:tcPr>
          <w:p w14:paraId="1342B87E">
            <w:pPr>
              <w:autoSpaceDE/>
              <w:autoSpaceDN/>
              <w:ind w:left="128" w:right="108" w:hanging="26"/>
              <w:rPr>
                <w:spacing w:val="6"/>
                <w:lang w:eastAsia="en-US"/>
              </w:rPr>
            </w:pPr>
          </w:p>
        </w:tc>
        <w:tc>
          <w:tcPr>
            <w:tcW w:w="1973" w:type="dxa"/>
            <w:vAlign w:val="center"/>
          </w:tcPr>
          <w:p w14:paraId="01AC6370">
            <w:pPr>
              <w:autoSpaceDE/>
              <w:autoSpaceDN/>
              <w:ind w:left="128" w:right="108" w:hanging="26"/>
              <w:rPr>
                <w:spacing w:val="6"/>
                <w:lang w:eastAsia="en-US"/>
              </w:rPr>
            </w:pPr>
          </w:p>
        </w:tc>
        <w:tc>
          <w:tcPr>
            <w:tcW w:w="3111" w:type="dxa"/>
            <w:vAlign w:val="center"/>
          </w:tcPr>
          <w:p w14:paraId="4D6F72DD">
            <w:pPr>
              <w:autoSpaceDE/>
              <w:autoSpaceDN/>
              <w:ind w:left="128" w:right="108" w:hanging="26"/>
              <w:rPr>
                <w:spacing w:val="6"/>
                <w:lang w:eastAsia="en-US"/>
              </w:rPr>
            </w:pPr>
            <w:r>
              <w:rPr>
                <w:spacing w:val="6"/>
                <w:lang w:eastAsia="en-US"/>
              </w:rPr>
              <w:t>HJ2547家具/HJ2540木塑制品</w:t>
            </w:r>
          </w:p>
        </w:tc>
      </w:tr>
      <w:tr w14:paraId="114E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F986A4A">
            <w:pPr>
              <w:autoSpaceDE/>
              <w:autoSpaceDN/>
              <w:ind w:left="128" w:right="108" w:hanging="26"/>
              <w:rPr>
                <w:spacing w:val="6"/>
                <w:lang w:eastAsia="en-US"/>
              </w:rPr>
            </w:pPr>
            <w:r>
              <w:rPr>
                <w:spacing w:val="6"/>
                <w:lang w:eastAsia="en-US"/>
              </w:rPr>
              <w:t>28</w:t>
            </w:r>
          </w:p>
        </w:tc>
        <w:tc>
          <w:tcPr>
            <w:tcW w:w="1288" w:type="dxa"/>
            <w:vAlign w:val="center"/>
          </w:tcPr>
          <w:p w14:paraId="453282E8">
            <w:pPr>
              <w:autoSpaceDE/>
              <w:autoSpaceDN/>
              <w:ind w:left="128" w:right="108" w:hanging="26"/>
              <w:rPr>
                <w:spacing w:val="6"/>
                <w:lang w:eastAsia="en-US"/>
              </w:rPr>
            </w:pPr>
            <w:r>
              <w:rPr>
                <w:spacing w:val="6"/>
                <w:lang w:eastAsia="en-US"/>
              </w:rPr>
              <w:t>A0699其他家具用具</w:t>
            </w:r>
          </w:p>
        </w:tc>
        <w:tc>
          <w:tcPr>
            <w:tcW w:w="2347" w:type="dxa"/>
            <w:vAlign w:val="center"/>
          </w:tcPr>
          <w:p w14:paraId="3DD4D905">
            <w:pPr>
              <w:autoSpaceDE/>
              <w:autoSpaceDN/>
              <w:ind w:left="128" w:right="108" w:hanging="26"/>
              <w:rPr>
                <w:spacing w:val="6"/>
                <w:lang w:eastAsia="en-US"/>
              </w:rPr>
            </w:pPr>
          </w:p>
        </w:tc>
        <w:tc>
          <w:tcPr>
            <w:tcW w:w="1973" w:type="dxa"/>
            <w:vAlign w:val="center"/>
          </w:tcPr>
          <w:p w14:paraId="29966D62">
            <w:pPr>
              <w:autoSpaceDE/>
              <w:autoSpaceDN/>
              <w:ind w:left="128" w:right="108" w:hanging="26"/>
              <w:rPr>
                <w:spacing w:val="6"/>
                <w:lang w:eastAsia="en-US"/>
              </w:rPr>
            </w:pPr>
          </w:p>
        </w:tc>
        <w:tc>
          <w:tcPr>
            <w:tcW w:w="3111" w:type="dxa"/>
            <w:vAlign w:val="center"/>
          </w:tcPr>
          <w:p w14:paraId="0AEF16E8">
            <w:pPr>
              <w:autoSpaceDE/>
              <w:autoSpaceDN/>
              <w:ind w:left="128" w:right="108" w:hanging="26"/>
              <w:rPr>
                <w:spacing w:val="6"/>
                <w:lang w:eastAsia="en-US"/>
              </w:rPr>
            </w:pPr>
            <w:r>
              <w:rPr>
                <w:spacing w:val="6"/>
                <w:lang w:eastAsia="en-US"/>
              </w:rPr>
              <w:t>HJ2547家具/HJ2540木塑制品</w:t>
            </w:r>
          </w:p>
        </w:tc>
      </w:tr>
      <w:tr w14:paraId="3540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8F75170">
            <w:pPr>
              <w:autoSpaceDE/>
              <w:autoSpaceDN/>
              <w:ind w:left="128" w:right="108" w:hanging="26"/>
              <w:rPr>
                <w:spacing w:val="6"/>
                <w:lang w:eastAsia="en-US"/>
              </w:rPr>
            </w:pPr>
            <w:r>
              <w:rPr>
                <w:spacing w:val="6"/>
                <w:lang w:eastAsia="en-US"/>
              </w:rPr>
              <w:t>29</w:t>
            </w:r>
          </w:p>
        </w:tc>
        <w:tc>
          <w:tcPr>
            <w:tcW w:w="1288" w:type="dxa"/>
            <w:vAlign w:val="center"/>
          </w:tcPr>
          <w:p w14:paraId="12FBF096">
            <w:pPr>
              <w:autoSpaceDE/>
              <w:autoSpaceDN/>
              <w:ind w:left="128" w:right="108" w:hanging="26"/>
              <w:rPr>
                <w:spacing w:val="6"/>
                <w:lang w:eastAsia="en-US"/>
              </w:rPr>
            </w:pPr>
            <w:r>
              <w:rPr>
                <w:spacing w:val="6"/>
                <w:lang w:eastAsia="en-US"/>
              </w:rPr>
              <w:t>A070101棉、化纤纺织及印染原料</w:t>
            </w:r>
          </w:p>
        </w:tc>
        <w:tc>
          <w:tcPr>
            <w:tcW w:w="2347" w:type="dxa"/>
            <w:vAlign w:val="center"/>
          </w:tcPr>
          <w:p w14:paraId="66495520">
            <w:pPr>
              <w:autoSpaceDE/>
              <w:autoSpaceDN/>
              <w:ind w:left="128" w:right="108" w:hanging="26"/>
              <w:rPr>
                <w:spacing w:val="6"/>
                <w:lang w:eastAsia="en-US"/>
              </w:rPr>
            </w:pPr>
          </w:p>
        </w:tc>
        <w:tc>
          <w:tcPr>
            <w:tcW w:w="1973" w:type="dxa"/>
            <w:vAlign w:val="center"/>
          </w:tcPr>
          <w:p w14:paraId="26539407">
            <w:pPr>
              <w:autoSpaceDE/>
              <w:autoSpaceDN/>
              <w:ind w:left="128" w:right="108" w:hanging="26"/>
              <w:rPr>
                <w:spacing w:val="6"/>
                <w:lang w:eastAsia="en-US"/>
              </w:rPr>
            </w:pPr>
          </w:p>
        </w:tc>
        <w:tc>
          <w:tcPr>
            <w:tcW w:w="3111" w:type="dxa"/>
            <w:vAlign w:val="center"/>
          </w:tcPr>
          <w:p w14:paraId="6F629D7E">
            <w:pPr>
              <w:autoSpaceDE/>
              <w:autoSpaceDN/>
              <w:ind w:left="128" w:right="108" w:hanging="26"/>
              <w:rPr>
                <w:spacing w:val="6"/>
                <w:lang w:eastAsia="en-US"/>
              </w:rPr>
            </w:pPr>
            <w:r>
              <w:rPr>
                <w:spacing w:val="6"/>
                <w:lang w:eastAsia="en-US"/>
              </w:rPr>
              <w:t>HJ2546纺织产品</w:t>
            </w:r>
          </w:p>
        </w:tc>
      </w:tr>
      <w:tr w14:paraId="74E0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3E588C7">
            <w:pPr>
              <w:autoSpaceDE/>
              <w:autoSpaceDN/>
              <w:ind w:left="128" w:right="108" w:hanging="26"/>
              <w:rPr>
                <w:spacing w:val="6"/>
                <w:lang w:eastAsia="en-US"/>
              </w:rPr>
            </w:pPr>
            <w:r>
              <w:rPr>
                <w:spacing w:val="6"/>
                <w:lang w:eastAsia="en-US"/>
              </w:rPr>
              <w:t>30</w:t>
            </w:r>
          </w:p>
        </w:tc>
        <w:tc>
          <w:tcPr>
            <w:tcW w:w="1288" w:type="dxa"/>
            <w:vAlign w:val="center"/>
          </w:tcPr>
          <w:p w14:paraId="67BCFC61">
            <w:pPr>
              <w:autoSpaceDE/>
              <w:autoSpaceDN/>
              <w:ind w:left="128" w:right="108" w:hanging="26"/>
              <w:rPr>
                <w:spacing w:val="6"/>
                <w:lang w:eastAsia="en-US"/>
              </w:rPr>
            </w:pPr>
            <w:r>
              <w:rPr>
                <w:spacing w:val="6"/>
                <w:lang w:eastAsia="en-US"/>
              </w:rPr>
              <w:t>A090101复印纸（包括再生复印纸）</w:t>
            </w:r>
          </w:p>
        </w:tc>
        <w:tc>
          <w:tcPr>
            <w:tcW w:w="2347" w:type="dxa"/>
            <w:vAlign w:val="center"/>
          </w:tcPr>
          <w:p w14:paraId="582AF705">
            <w:pPr>
              <w:autoSpaceDE/>
              <w:autoSpaceDN/>
              <w:ind w:left="128" w:right="108" w:hanging="26"/>
              <w:rPr>
                <w:spacing w:val="6"/>
                <w:lang w:eastAsia="en-US"/>
              </w:rPr>
            </w:pPr>
          </w:p>
        </w:tc>
        <w:tc>
          <w:tcPr>
            <w:tcW w:w="1973" w:type="dxa"/>
            <w:vAlign w:val="center"/>
          </w:tcPr>
          <w:p w14:paraId="0353563C">
            <w:pPr>
              <w:autoSpaceDE/>
              <w:autoSpaceDN/>
              <w:ind w:left="128" w:right="108" w:hanging="26"/>
              <w:rPr>
                <w:spacing w:val="6"/>
                <w:lang w:eastAsia="en-US"/>
              </w:rPr>
            </w:pPr>
          </w:p>
        </w:tc>
        <w:tc>
          <w:tcPr>
            <w:tcW w:w="3111" w:type="dxa"/>
            <w:vAlign w:val="center"/>
          </w:tcPr>
          <w:p w14:paraId="2F1FDFFD">
            <w:pPr>
              <w:autoSpaceDE/>
              <w:autoSpaceDN/>
              <w:ind w:left="128" w:right="108" w:hanging="26"/>
              <w:rPr>
                <w:spacing w:val="6"/>
                <w:lang w:eastAsia="en-US"/>
              </w:rPr>
            </w:pPr>
            <w:r>
              <w:rPr>
                <w:spacing w:val="6"/>
                <w:lang w:eastAsia="en-US"/>
              </w:rPr>
              <w:t>HJ410文化用纸</w:t>
            </w:r>
          </w:p>
        </w:tc>
      </w:tr>
      <w:tr w14:paraId="70D6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CABCE24">
            <w:pPr>
              <w:autoSpaceDE/>
              <w:autoSpaceDN/>
              <w:ind w:left="128" w:right="108" w:hanging="26"/>
              <w:rPr>
                <w:spacing w:val="6"/>
                <w:lang w:eastAsia="en-US"/>
              </w:rPr>
            </w:pPr>
            <w:r>
              <w:rPr>
                <w:spacing w:val="6"/>
                <w:lang w:eastAsia="en-US"/>
              </w:rPr>
              <w:t>31</w:t>
            </w:r>
          </w:p>
        </w:tc>
        <w:tc>
          <w:tcPr>
            <w:tcW w:w="1288" w:type="dxa"/>
            <w:vAlign w:val="center"/>
          </w:tcPr>
          <w:p w14:paraId="161026E7">
            <w:pPr>
              <w:autoSpaceDE/>
              <w:autoSpaceDN/>
              <w:ind w:left="128" w:right="108" w:hanging="26"/>
              <w:rPr>
                <w:spacing w:val="6"/>
                <w:lang w:eastAsia="en-US"/>
              </w:rPr>
            </w:pPr>
            <w:r>
              <w:rPr>
                <w:spacing w:val="6"/>
                <w:lang w:eastAsia="en-US"/>
              </w:rPr>
              <w:t>A090201鼓粉盒（包括再生鼓粉盒）</w:t>
            </w:r>
          </w:p>
        </w:tc>
        <w:tc>
          <w:tcPr>
            <w:tcW w:w="2347" w:type="dxa"/>
            <w:vAlign w:val="center"/>
          </w:tcPr>
          <w:p w14:paraId="04B12E15">
            <w:pPr>
              <w:autoSpaceDE/>
              <w:autoSpaceDN/>
              <w:ind w:left="128" w:right="108" w:hanging="26"/>
              <w:rPr>
                <w:spacing w:val="6"/>
                <w:lang w:eastAsia="en-US"/>
              </w:rPr>
            </w:pPr>
          </w:p>
        </w:tc>
        <w:tc>
          <w:tcPr>
            <w:tcW w:w="1973" w:type="dxa"/>
            <w:vAlign w:val="center"/>
          </w:tcPr>
          <w:p w14:paraId="1C419E05">
            <w:pPr>
              <w:autoSpaceDE/>
              <w:autoSpaceDN/>
              <w:ind w:left="128" w:right="108" w:hanging="26"/>
              <w:rPr>
                <w:spacing w:val="6"/>
                <w:lang w:eastAsia="en-US"/>
              </w:rPr>
            </w:pPr>
          </w:p>
        </w:tc>
        <w:tc>
          <w:tcPr>
            <w:tcW w:w="3111" w:type="dxa"/>
            <w:vAlign w:val="center"/>
          </w:tcPr>
          <w:p w14:paraId="1C57D6BF">
            <w:pPr>
              <w:autoSpaceDE/>
              <w:autoSpaceDN/>
              <w:ind w:left="128" w:right="108" w:hanging="26"/>
              <w:rPr>
                <w:spacing w:val="6"/>
                <w:lang w:eastAsia="en-US"/>
              </w:rPr>
            </w:pPr>
            <w:r>
              <w:rPr>
                <w:spacing w:val="6"/>
                <w:lang w:eastAsia="en-US"/>
              </w:rPr>
              <w:t>HJ/T413再生鼓粉盒</w:t>
            </w:r>
          </w:p>
        </w:tc>
      </w:tr>
      <w:tr w14:paraId="003F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2D5777A">
            <w:pPr>
              <w:autoSpaceDE/>
              <w:autoSpaceDN/>
              <w:ind w:left="128" w:right="108" w:hanging="26"/>
              <w:rPr>
                <w:spacing w:val="6"/>
                <w:lang w:eastAsia="en-US"/>
              </w:rPr>
            </w:pPr>
            <w:r>
              <w:rPr>
                <w:spacing w:val="6"/>
                <w:lang w:eastAsia="en-US"/>
              </w:rPr>
              <w:t>32</w:t>
            </w:r>
          </w:p>
        </w:tc>
        <w:tc>
          <w:tcPr>
            <w:tcW w:w="1288" w:type="dxa"/>
            <w:vAlign w:val="center"/>
          </w:tcPr>
          <w:p w14:paraId="32556B3F">
            <w:pPr>
              <w:autoSpaceDE/>
              <w:autoSpaceDN/>
              <w:ind w:left="128" w:right="108" w:hanging="26"/>
              <w:rPr>
                <w:spacing w:val="6"/>
                <w:lang w:eastAsia="en-US"/>
              </w:rPr>
            </w:pPr>
            <w:r>
              <w:rPr>
                <w:spacing w:val="6"/>
                <w:lang w:eastAsia="en-US"/>
              </w:rPr>
              <w:t>A100203人造板</w:t>
            </w:r>
          </w:p>
        </w:tc>
        <w:tc>
          <w:tcPr>
            <w:tcW w:w="2347" w:type="dxa"/>
            <w:vAlign w:val="center"/>
          </w:tcPr>
          <w:p w14:paraId="12002742">
            <w:pPr>
              <w:autoSpaceDE/>
              <w:autoSpaceDN/>
              <w:ind w:left="128" w:right="108" w:hanging="26"/>
              <w:rPr>
                <w:spacing w:val="6"/>
                <w:lang w:eastAsia="en-US"/>
              </w:rPr>
            </w:pPr>
            <w:r>
              <w:rPr>
                <w:spacing w:val="6"/>
                <w:lang w:eastAsia="en-US"/>
              </w:rPr>
              <w:t>A10020301胶合板</w:t>
            </w:r>
          </w:p>
        </w:tc>
        <w:tc>
          <w:tcPr>
            <w:tcW w:w="1973" w:type="dxa"/>
            <w:vAlign w:val="center"/>
          </w:tcPr>
          <w:p w14:paraId="2AEEBA83">
            <w:pPr>
              <w:autoSpaceDE/>
              <w:autoSpaceDN/>
              <w:ind w:left="128" w:right="108" w:hanging="26"/>
              <w:rPr>
                <w:spacing w:val="6"/>
                <w:lang w:eastAsia="en-US"/>
              </w:rPr>
            </w:pPr>
          </w:p>
        </w:tc>
        <w:tc>
          <w:tcPr>
            <w:tcW w:w="3111" w:type="dxa"/>
            <w:vAlign w:val="center"/>
          </w:tcPr>
          <w:p w14:paraId="2375FB86">
            <w:pPr>
              <w:autoSpaceDE/>
              <w:autoSpaceDN/>
              <w:ind w:left="128" w:right="108" w:hanging="26"/>
              <w:rPr>
                <w:spacing w:val="6"/>
                <w:lang w:eastAsia="en-US"/>
              </w:rPr>
            </w:pPr>
            <w:r>
              <w:rPr>
                <w:spacing w:val="6"/>
                <w:lang w:eastAsia="en-US"/>
              </w:rPr>
              <w:t>HJ571人造板及其制品</w:t>
            </w:r>
          </w:p>
        </w:tc>
      </w:tr>
      <w:tr w14:paraId="7199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CC47260">
            <w:pPr>
              <w:autoSpaceDE/>
              <w:autoSpaceDN/>
              <w:ind w:left="128" w:right="108" w:hanging="26"/>
              <w:rPr>
                <w:spacing w:val="6"/>
                <w:lang w:eastAsia="en-US"/>
              </w:rPr>
            </w:pPr>
          </w:p>
        </w:tc>
        <w:tc>
          <w:tcPr>
            <w:tcW w:w="1288" w:type="dxa"/>
            <w:vAlign w:val="center"/>
          </w:tcPr>
          <w:p w14:paraId="67648E49">
            <w:pPr>
              <w:autoSpaceDE/>
              <w:autoSpaceDN/>
              <w:ind w:left="128" w:right="108" w:hanging="26"/>
              <w:rPr>
                <w:spacing w:val="6"/>
                <w:lang w:eastAsia="en-US"/>
              </w:rPr>
            </w:pPr>
          </w:p>
        </w:tc>
        <w:tc>
          <w:tcPr>
            <w:tcW w:w="2347" w:type="dxa"/>
            <w:vAlign w:val="center"/>
          </w:tcPr>
          <w:p w14:paraId="17B384B1">
            <w:pPr>
              <w:autoSpaceDE/>
              <w:autoSpaceDN/>
              <w:ind w:left="128" w:right="108" w:hanging="26"/>
              <w:rPr>
                <w:spacing w:val="6"/>
                <w:lang w:eastAsia="en-US"/>
              </w:rPr>
            </w:pPr>
            <w:r>
              <w:rPr>
                <w:spacing w:val="6"/>
                <w:lang w:eastAsia="en-US"/>
              </w:rPr>
              <w:t>A10020302纤维板</w:t>
            </w:r>
          </w:p>
        </w:tc>
        <w:tc>
          <w:tcPr>
            <w:tcW w:w="1973" w:type="dxa"/>
            <w:vAlign w:val="center"/>
          </w:tcPr>
          <w:p w14:paraId="5CF6405B">
            <w:pPr>
              <w:autoSpaceDE/>
              <w:autoSpaceDN/>
              <w:ind w:left="128" w:right="108" w:hanging="26"/>
              <w:rPr>
                <w:spacing w:val="6"/>
                <w:lang w:eastAsia="en-US"/>
              </w:rPr>
            </w:pPr>
          </w:p>
        </w:tc>
        <w:tc>
          <w:tcPr>
            <w:tcW w:w="3111" w:type="dxa"/>
            <w:vAlign w:val="center"/>
          </w:tcPr>
          <w:p w14:paraId="6E0FDCE4">
            <w:pPr>
              <w:autoSpaceDE/>
              <w:autoSpaceDN/>
              <w:ind w:left="128" w:right="108" w:hanging="26"/>
              <w:rPr>
                <w:spacing w:val="6"/>
                <w:lang w:eastAsia="en-US"/>
              </w:rPr>
            </w:pPr>
            <w:r>
              <w:rPr>
                <w:spacing w:val="6"/>
                <w:lang w:eastAsia="en-US"/>
              </w:rPr>
              <w:t>HJ571人造板及其制品</w:t>
            </w:r>
          </w:p>
        </w:tc>
      </w:tr>
      <w:tr w14:paraId="07B5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3BB24AD9">
            <w:pPr>
              <w:autoSpaceDE/>
              <w:autoSpaceDN/>
              <w:ind w:left="128" w:right="108" w:hanging="26"/>
              <w:rPr>
                <w:spacing w:val="6"/>
                <w:lang w:eastAsia="en-US"/>
              </w:rPr>
            </w:pPr>
          </w:p>
        </w:tc>
        <w:tc>
          <w:tcPr>
            <w:tcW w:w="1288" w:type="dxa"/>
            <w:vAlign w:val="center"/>
          </w:tcPr>
          <w:p w14:paraId="41EE429F">
            <w:pPr>
              <w:autoSpaceDE/>
              <w:autoSpaceDN/>
              <w:ind w:left="128" w:right="108" w:hanging="26"/>
              <w:rPr>
                <w:spacing w:val="6"/>
                <w:lang w:eastAsia="en-US"/>
              </w:rPr>
            </w:pPr>
          </w:p>
        </w:tc>
        <w:tc>
          <w:tcPr>
            <w:tcW w:w="2347" w:type="dxa"/>
            <w:vAlign w:val="center"/>
          </w:tcPr>
          <w:p w14:paraId="6C7E94CB">
            <w:pPr>
              <w:autoSpaceDE/>
              <w:autoSpaceDN/>
              <w:ind w:left="128" w:right="108" w:hanging="26"/>
              <w:rPr>
                <w:spacing w:val="6"/>
                <w:lang w:eastAsia="en-US"/>
              </w:rPr>
            </w:pPr>
            <w:r>
              <w:rPr>
                <w:spacing w:val="6"/>
                <w:lang w:eastAsia="en-US"/>
              </w:rPr>
              <w:t>A10020303刨花板</w:t>
            </w:r>
          </w:p>
        </w:tc>
        <w:tc>
          <w:tcPr>
            <w:tcW w:w="1973" w:type="dxa"/>
            <w:vAlign w:val="center"/>
          </w:tcPr>
          <w:p w14:paraId="4F1F1114">
            <w:pPr>
              <w:autoSpaceDE/>
              <w:autoSpaceDN/>
              <w:ind w:left="128" w:right="108" w:hanging="26"/>
              <w:rPr>
                <w:spacing w:val="6"/>
                <w:lang w:eastAsia="en-US"/>
              </w:rPr>
            </w:pPr>
          </w:p>
        </w:tc>
        <w:tc>
          <w:tcPr>
            <w:tcW w:w="3111" w:type="dxa"/>
            <w:vAlign w:val="center"/>
          </w:tcPr>
          <w:p w14:paraId="75DF044E">
            <w:pPr>
              <w:autoSpaceDE/>
              <w:autoSpaceDN/>
              <w:ind w:left="128" w:right="108" w:hanging="26"/>
              <w:rPr>
                <w:spacing w:val="6"/>
                <w:lang w:eastAsia="en-US"/>
              </w:rPr>
            </w:pPr>
            <w:r>
              <w:rPr>
                <w:spacing w:val="6"/>
                <w:lang w:eastAsia="en-US"/>
              </w:rPr>
              <w:t>HJ571人造板及其制品</w:t>
            </w:r>
          </w:p>
        </w:tc>
      </w:tr>
      <w:tr w14:paraId="3FF2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7FD59D9">
            <w:pPr>
              <w:autoSpaceDE/>
              <w:autoSpaceDN/>
              <w:ind w:left="128" w:right="108" w:hanging="26"/>
              <w:rPr>
                <w:spacing w:val="6"/>
                <w:lang w:eastAsia="en-US"/>
              </w:rPr>
            </w:pPr>
          </w:p>
        </w:tc>
        <w:tc>
          <w:tcPr>
            <w:tcW w:w="1288" w:type="dxa"/>
            <w:vAlign w:val="center"/>
          </w:tcPr>
          <w:p w14:paraId="5D6CAD00">
            <w:pPr>
              <w:autoSpaceDE/>
              <w:autoSpaceDN/>
              <w:ind w:left="128" w:right="108" w:hanging="26"/>
              <w:rPr>
                <w:spacing w:val="6"/>
                <w:lang w:eastAsia="en-US"/>
              </w:rPr>
            </w:pPr>
          </w:p>
        </w:tc>
        <w:tc>
          <w:tcPr>
            <w:tcW w:w="2347" w:type="dxa"/>
            <w:vAlign w:val="center"/>
          </w:tcPr>
          <w:p w14:paraId="2D35CAAB">
            <w:pPr>
              <w:autoSpaceDE/>
              <w:autoSpaceDN/>
              <w:ind w:left="128" w:right="108" w:hanging="26"/>
              <w:rPr>
                <w:spacing w:val="6"/>
                <w:lang w:eastAsia="en-US"/>
              </w:rPr>
            </w:pPr>
            <w:r>
              <w:rPr>
                <w:spacing w:val="6"/>
                <w:lang w:eastAsia="en-US"/>
              </w:rPr>
              <w:t>A10020304细木工板</w:t>
            </w:r>
          </w:p>
        </w:tc>
        <w:tc>
          <w:tcPr>
            <w:tcW w:w="1973" w:type="dxa"/>
            <w:vAlign w:val="center"/>
          </w:tcPr>
          <w:p w14:paraId="03ACCAA8">
            <w:pPr>
              <w:autoSpaceDE/>
              <w:autoSpaceDN/>
              <w:ind w:left="128" w:right="108" w:hanging="26"/>
              <w:rPr>
                <w:spacing w:val="6"/>
                <w:lang w:eastAsia="en-US"/>
              </w:rPr>
            </w:pPr>
          </w:p>
        </w:tc>
        <w:tc>
          <w:tcPr>
            <w:tcW w:w="3111" w:type="dxa"/>
            <w:vAlign w:val="center"/>
          </w:tcPr>
          <w:p w14:paraId="16E73BEB">
            <w:pPr>
              <w:autoSpaceDE/>
              <w:autoSpaceDN/>
              <w:ind w:left="128" w:right="108" w:hanging="26"/>
              <w:rPr>
                <w:spacing w:val="6"/>
                <w:lang w:eastAsia="en-US"/>
              </w:rPr>
            </w:pPr>
            <w:r>
              <w:rPr>
                <w:spacing w:val="6"/>
                <w:lang w:eastAsia="en-US"/>
              </w:rPr>
              <w:t>HJ571人造板及其制品</w:t>
            </w:r>
          </w:p>
        </w:tc>
      </w:tr>
      <w:tr w14:paraId="5E0B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E4B5891">
            <w:pPr>
              <w:autoSpaceDE/>
              <w:autoSpaceDN/>
              <w:ind w:left="128" w:right="108" w:hanging="26"/>
              <w:rPr>
                <w:spacing w:val="6"/>
                <w:lang w:eastAsia="en-US"/>
              </w:rPr>
            </w:pPr>
          </w:p>
        </w:tc>
        <w:tc>
          <w:tcPr>
            <w:tcW w:w="1288" w:type="dxa"/>
            <w:vAlign w:val="center"/>
          </w:tcPr>
          <w:p w14:paraId="3B91864C">
            <w:pPr>
              <w:autoSpaceDE/>
              <w:autoSpaceDN/>
              <w:ind w:left="128" w:right="108" w:hanging="26"/>
              <w:rPr>
                <w:spacing w:val="6"/>
                <w:lang w:eastAsia="en-US"/>
              </w:rPr>
            </w:pPr>
          </w:p>
        </w:tc>
        <w:tc>
          <w:tcPr>
            <w:tcW w:w="2347" w:type="dxa"/>
            <w:vAlign w:val="center"/>
          </w:tcPr>
          <w:p w14:paraId="58D9E05C">
            <w:pPr>
              <w:autoSpaceDE/>
              <w:autoSpaceDN/>
              <w:ind w:left="128" w:right="108" w:hanging="26"/>
              <w:rPr>
                <w:spacing w:val="6"/>
                <w:lang w:eastAsia="en-US"/>
              </w:rPr>
            </w:pPr>
            <w:r>
              <w:rPr>
                <w:spacing w:val="6"/>
                <w:lang w:eastAsia="en-US"/>
              </w:rPr>
              <w:t>A10020399其他人造板</w:t>
            </w:r>
          </w:p>
        </w:tc>
        <w:tc>
          <w:tcPr>
            <w:tcW w:w="1973" w:type="dxa"/>
            <w:vAlign w:val="center"/>
          </w:tcPr>
          <w:p w14:paraId="3980FF97">
            <w:pPr>
              <w:autoSpaceDE/>
              <w:autoSpaceDN/>
              <w:ind w:left="128" w:right="108" w:hanging="26"/>
              <w:rPr>
                <w:spacing w:val="6"/>
                <w:lang w:eastAsia="en-US"/>
              </w:rPr>
            </w:pPr>
          </w:p>
        </w:tc>
        <w:tc>
          <w:tcPr>
            <w:tcW w:w="3111" w:type="dxa"/>
            <w:vAlign w:val="center"/>
          </w:tcPr>
          <w:p w14:paraId="24DA195A">
            <w:pPr>
              <w:autoSpaceDE/>
              <w:autoSpaceDN/>
              <w:ind w:left="128" w:right="108" w:hanging="26"/>
              <w:rPr>
                <w:spacing w:val="6"/>
                <w:lang w:eastAsia="en-US"/>
              </w:rPr>
            </w:pPr>
            <w:r>
              <w:rPr>
                <w:spacing w:val="6"/>
                <w:lang w:eastAsia="en-US"/>
              </w:rPr>
              <w:t>HJ571人造板及其制品</w:t>
            </w:r>
          </w:p>
        </w:tc>
      </w:tr>
      <w:tr w14:paraId="0F09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2DC49F8">
            <w:pPr>
              <w:autoSpaceDE/>
              <w:autoSpaceDN/>
              <w:ind w:left="128" w:right="108" w:hanging="26"/>
              <w:rPr>
                <w:spacing w:val="6"/>
                <w:lang w:eastAsia="en-US"/>
              </w:rPr>
            </w:pPr>
            <w:r>
              <w:rPr>
                <w:spacing w:val="6"/>
                <w:lang w:eastAsia="en-US"/>
              </w:rPr>
              <w:t>33</w:t>
            </w:r>
          </w:p>
        </w:tc>
        <w:tc>
          <w:tcPr>
            <w:tcW w:w="1288" w:type="dxa"/>
            <w:vAlign w:val="center"/>
          </w:tcPr>
          <w:p w14:paraId="080EB452">
            <w:pPr>
              <w:autoSpaceDE/>
              <w:autoSpaceDN/>
              <w:ind w:left="128" w:right="108" w:hanging="26"/>
              <w:rPr>
                <w:spacing w:val="6"/>
                <w:lang w:eastAsia="en-US"/>
              </w:rPr>
            </w:pPr>
            <w:r>
              <w:rPr>
                <w:spacing w:val="6"/>
                <w:lang w:eastAsia="en-US"/>
              </w:rPr>
              <w:t>A100204二次加工材，相关板材</w:t>
            </w:r>
          </w:p>
        </w:tc>
        <w:tc>
          <w:tcPr>
            <w:tcW w:w="2347" w:type="dxa"/>
            <w:vAlign w:val="center"/>
          </w:tcPr>
          <w:p w14:paraId="37285FC4">
            <w:pPr>
              <w:autoSpaceDE/>
              <w:autoSpaceDN/>
              <w:ind w:left="128" w:right="108" w:hanging="26"/>
              <w:rPr>
                <w:spacing w:val="6"/>
                <w:lang w:eastAsia="en-US"/>
              </w:rPr>
            </w:pPr>
            <w:r>
              <w:rPr>
                <w:spacing w:val="6"/>
                <w:lang w:eastAsia="en-US"/>
              </w:rPr>
              <w:t>A10020404人造板表面装饰板</w:t>
            </w:r>
          </w:p>
        </w:tc>
        <w:tc>
          <w:tcPr>
            <w:tcW w:w="1973" w:type="dxa"/>
            <w:vAlign w:val="center"/>
          </w:tcPr>
          <w:p w14:paraId="22EEC1F7">
            <w:pPr>
              <w:autoSpaceDE/>
              <w:autoSpaceDN/>
              <w:ind w:left="128" w:right="108" w:hanging="26"/>
              <w:rPr>
                <w:spacing w:val="6"/>
                <w:lang w:eastAsia="en-US"/>
              </w:rPr>
            </w:pPr>
          </w:p>
        </w:tc>
        <w:tc>
          <w:tcPr>
            <w:tcW w:w="3111" w:type="dxa"/>
            <w:vAlign w:val="center"/>
          </w:tcPr>
          <w:p w14:paraId="3C93D974">
            <w:pPr>
              <w:autoSpaceDE/>
              <w:autoSpaceDN/>
              <w:ind w:left="128" w:right="108" w:hanging="26"/>
              <w:rPr>
                <w:spacing w:val="6"/>
                <w:lang w:eastAsia="en-US"/>
              </w:rPr>
            </w:pPr>
            <w:r>
              <w:rPr>
                <w:spacing w:val="6"/>
                <w:lang w:eastAsia="en-US"/>
              </w:rPr>
              <w:t>HJ571人造板及其制品/HJ2540木塑制品</w:t>
            </w:r>
          </w:p>
        </w:tc>
      </w:tr>
      <w:tr w14:paraId="0E56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D5D3FD6">
            <w:pPr>
              <w:autoSpaceDE/>
              <w:autoSpaceDN/>
              <w:ind w:left="128" w:right="108" w:hanging="26"/>
              <w:rPr>
                <w:spacing w:val="6"/>
                <w:lang w:eastAsia="en-US"/>
              </w:rPr>
            </w:pPr>
          </w:p>
        </w:tc>
        <w:tc>
          <w:tcPr>
            <w:tcW w:w="1288" w:type="dxa"/>
            <w:vAlign w:val="center"/>
          </w:tcPr>
          <w:p w14:paraId="4D66B6D4">
            <w:pPr>
              <w:autoSpaceDE/>
              <w:autoSpaceDN/>
              <w:ind w:left="128" w:right="108" w:hanging="26"/>
              <w:rPr>
                <w:spacing w:val="6"/>
                <w:lang w:eastAsia="en-US"/>
              </w:rPr>
            </w:pPr>
          </w:p>
        </w:tc>
        <w:tc>
          <w:tcPr>
            <w:tcW w:w="2347" w:type="dxa"/>
            <w:vAlign w:val="center"/>
          </w:tcPr>
          <w:p w14:paraId="7880C4CB">
            <w:pPr>
              <w:autoSpaceDE/>
              <w:autoSpaceDN/>
              <w:ind w:left="128" w:right="108" w:hanging="26"/>
              <w:rPr>
                <w:spacing w:val="6"/>
                <w:lang w:eastAsia="en-US"/>
              </w:rPr>
            </w:pPr>
            <w:r>
              <w:rPr>
                <w:spacing w:val="6"/>
                <w:lang w:eastAsia="en-US"/>
              </w:rPr>
              <w:t>A10020404人造板表面装饰板（地板）</w:t>
            </w:r>
          </w:p>
        </w:tc>
        <w:tc>
          <w:tcPr>
            <w:tcW w:w="1973" w:type="dxa"/>
            <w:vAlign w:val="center"/>
          </w:tcPr>
          <w:p w14:paraId="7F0AA185">
            <w:pPr>
              <w:autoSpaceDE/>
              <w:autoSpaceDN/>
              <w:ind w:left="128" w:right="108" w:hanging="26"/>
              <w:rPr>
                <w:spacing w:val="6"/>
                <w:lang w:eastAsia="en-US"/>
              </w:rPr>
            </w:pPr>
          </w:p>
        </w:tc>
        <w:tc>
          <w:tcPr>
            <w:tcW w:w="3111" w:type="dxa"/>
            <w:vAlign w:val="center"/>
          </w:tcPr>
          <w:p w14:paraId="55E35C3B">
            <w:pPr>
              <w:autoSpaceDE/>
              <w:autoSpaceDN/>
              <w:ind w:left="128" w:right="108" w:hanging="26"/>
              <w:rPr>
                <w:spacing w:val="6"/>
                <w:lang w:eastAsia="en-US"/>
              </w:rPr>
            </w:pPr>
            <w:r>
              <w:rPr>
                <w:spacing w:val="6"/>
                <w:lang w:eastAsia="en-US"/>
              </w:rPr>
              <w:t>HJ571人造板及其制品/HJ2540木塑制品</w:t>
            </w:r>
          </w:p>
        </w:tc>
      </w:tr>
      <w:tr w14:paraId="4DDC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CE6A77A">
            <w:pPr>
              <w:autoSpaceDE/>
              <w:autoSpaceDN/>
              <w:ind w:left="128" w:right="108" w:hanging="26"/>
              <w:rPr>
                <w:spacing w:val="6"/>
                <w:lang w:eastAsia="en-US"/>
              </w:rPr>
            </w:pPr>
            <w:r>
              <w:rPr>
                <w:spacing w:val="6"/>
                <w:lang w:eastAsia="en-US"/>
              </w:rPr>
              <w:t>34</w:t>
            </w:r>
          </w:p>
        </w:tc>
        <w:tc>
          <w:tcPr>
            <w:tcW w:w="1288" w:type="dxa"/>
            <w:vAlign w:val="center"/>
          </w:tcPr>
          <w:p w14:paraId="57B3BDB9">
            <w:pPr>
              <w:autoSpaceDE/>
              <w:autoSpaceDN/>
              <w:ind w:left="128" w:right="108" w:hanging="26"/>
              <w:rPr>
                <w:spacing w:val="6"/>
                <w:lang w:eastAsia="en-US"/>
              </w:rPr>
            </w:pPr>
            <w:r>
              <w:rPr>
                <w:spacing w:val="6"/>
                <w:lang w:eastAsia="en-US"/>
              </w:rPr>
              <w:t>A100301水泥熟料及水泥</w:t>
            </w:r>
          </w:p>
        </w:tc>
        <w:tc>
          <w:tcPr>
            <w:tcW w:w="2347" w:type="dxa"/>
            <w:vAlign w:val="center"/>
          </w:tcPr>
          <w:p w14:paraId="25824A36">
            <w:pPr>
              <w:autoSpaceDE/>
              <w:autoSpaceDN/>
              <w:ind w:left="128" w:right="108" w:hanging="26"/>
              <w:rPr>
                <w:spacing w:val="6"/>
                <w:lang w:eastAsia="en-US"/>
              </w:rPr>
            </w:pPr>
            <w:r>
              <w:rPr>
                <w:spacing w:val="6"/>
                <w:lang w:eastAsia="en-US"/>
              </w:rPr>
              <w:t>A10030102水泥</w:t>
            </w:r>
          </w:p>
        </w:tc>
        <w:tc>
          <w:tcPr>
            <w:tcW w:w="1973" w:type="dxa"/>
            <w:vAlign w:val="center"/>
          </w:tcPr>
          <w:p w14:paraId="1265B197">
            <w:pPr>
              <w:autoSpaceDE/>
              <w:autoSpaceDN/>
              <w:ind w:left="128" w:right="108" w:hanging="26"/>
              <w:rPr>
                <w:spacing w:val="6"/>
                <w:lang w:eastAsia="en-US"/>
              </w:rPr>
            </w:pPr>
          </w:p>
        </w:tc>
        <w:tc>
          <w:tcPr>
            <w:tcW w:w="3111" w:type="dxa"/>
            <w:vAlign w:val="center"/>
          </w:tcPr>
          <w:p w14:paraId="625ABBA1">
            <w:pPr>
              <w:autoSpaceDE/>
              <w:autoSpaceDN/>
              <w:ind w:left="128" w:right="108" w:hanging="26"/>
              <w:rPr>
                <w:spacing w:val="6"/>
                <w:lang w:eastAsia="en-US"/>
              </w:rPr>
            </w:pPr>
            <w:r>
              <w:rPr>
                <w:spacing w:val="6"/>
                <w:lang w:eastAsia="en-US"/>
              </w:rPr>
              <w:t>HJ2519水泥</w:t>
            </w:r>
          </w:p>
        </w:tc>
      </w:tr>
      <w:tr w14:paraId="1526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320F293C">
            <w:pPr>
              <w:autoSpaceDE/>
              <w:autoSpaceDN/>
              <w:ind w:left="128" w:right="108" w:hanging="26"/>
              <w:rPr>
                <w:spacing w:val="6"/>
                <w:lang w:eastAsia="en-US"/>
              </w:rPr>
            </w:pPr>
            <w:r>
              <w:rPr>
                <w:spacing w:val="6"/>
                <w:lang w:eastAsia="en-US"/>
              </w:rPr>
              <w:t>35</w:t>
            </w:r>
          </w:p>
        </w:tc>
        <w:tc>
          <w:tcPr>
            <w:tcW w:w="1288" w:type="dxa"/>
            <w:vAlign w:val="center"/>
          </w:tcPr>
          <w:p w14:paraId="0AADC16F">
            <w:pPr>
              <w:autoSpaceDE/>
              <w:autoSpaceDN/>
              <w:ind w:left="128" w:right="108" w:hanging="26"/>
              <w:rPr>
                <w:spacing w:val="6"/>
                <w:lang w:eastAsia="en-US"/>
              </w:rPr>
            </w:pPr>
            <w:r>
              <w:rPr>
                <w:spacing w:val="6"/>
                <w:lang w:eastAsia="en-US"/>
              </w:rPr>
              <w:t>A100303水泥混凝土制品</w:t>
            </w:r>
          </w:p>
        </w:tc>
        <w:tc>
          <w:tcPr>
            <w:tcW w:w="2347" w:type="dxa"/>
            <w:vAlign w:val="center"/>
          </w:tcPr>
          <w:p w14:paraId="46E2829C">
            <w:pPr>
              <w:autoSpaceDE/>
              <w:autoSpaceDN/>
              <w:ind w:left="128" w:right="108" w:hanging="26"/>
              <w:rPr>
                <w:spacing w:val="6"/>
                <w:lang w:eastAsia="en-US"/>
              </w:rPr>
            </w:pPr>
            <w:r>
              <w:rPr>
                <w:spacing w:val="6"/>
                <w:lang w:eastAsia="en-US"/>
              </w:rPr>
              <w:t>A10030301商品混凝土</w:t>
            </w:r>
          </w:p>
        </w:tc>
        <w:tc>
          <w:tcPr>
            <w:tcW w:w="1973" w:type="dxa"/>
            <w:vAlign w:val="center"/>
          </w:tcPr>
          <w:p w14:paraId="7AB978DA">
            <w:pPr>
              <w:autoSpaceDE/>
              <w:autoSpaceDN/>
              <w:ind w:left="128" w:right="108" w:hanging="26"/>
              <w:rPr>
                <w:spacing w:val="6"/>
                <w:lang w:eastAsia="en-US"/>
              </w:rPr>
            </w:pPr>
          </w:p>
        </w:tc>
        <w:tc>
          <w:tcPr>
            <w:tcW w:w="3111" w:type="dxa"/>
            <w:vAlign w:val="center"/>
          </w:tcPr>
          <w:p w14:paraId="385E4FC3">
            <w:pPr>
              <w:autoSpaceDE/>
              <w:autoSpaceDN/>
              <w:ind w:left="128" w:right="108" w:hanging="26"/>
              <w:rPr>
                <w:spacing w:val="6"/>
                <w:lang w:eastAsia="en-US"/>
              </w:rPr>
            </w:pPr>
            <w:r>
              <w:rPr>
                <w:spacing w:val="6"/>
                <w:lang w:eastAsia="en-US"/>
              </w:rPr>
              <w:t>HJ/T412预拌混凝土</w:t>
            </w:r>
          </w:p>
        </w:tc>
      </w:tr>
      <w:tr w14:paraId="7A92A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A1605EC">
            <w:pPr>
              <w:autoSpaceDE/>
              <w:autoSpaceDN/>
              <w:ind w:left="128" w:right="108" w:hanging="26"/>
              <w:rPr>
                <w:spacing w:val="6"/>
                <w:lang w:eastAsia="en-US"/>
              </w:rPr>
            </w:pPr>
            <w:r>
              <w:rPr>
                <w:spacing w:val="6"/>
                <w:lang w:eastAsia="en-US"/>
              </w:rPr>
              <w:t>36</w:t>
            </w:r>
          </w:p>
        </w:tc>
        <w:tc>
          <w:tcPr>
            <w:tcW w:w="1288" w:type="dxa"/>
            <w:vAlign w:val="center"/>
          </w:tcPr>
          <w:p w14:paraId="09EDEE0D">
            <w:pPr>
              <w:autoSpaceDE/>
              <w:autoSpaceDN/>
              <w:ind w:left="128" w:right="108" w:hanging="26"/>
              <w:rPr>
                <w:spacing w:val="6"/>
                <w:lang w:eastAsia="en-US"/>
              </w:rPr>
            </w:pPr>
            <w:r>
              <w:rPr>
                <w:spacing w:val="6"/>
                <w:lang w:eastAsia="en-US"/>
              </w:rPr>
              <w:t>A100304纤维增强水泥制品</w:t>
            </w:r>
          </w:p>
        </w:tc>
        <w:tc>
          <w:tcPr>
            <w:tcW w:w="2347" w:type="dxa"/>
            <w:vAlign w:val="center"/>
          </w:tcPr>
          <w:p w14:paraId="07D22EDC">
            <w:pPr>
              <w:autoSpaceDE/>
              <w:autoSpaceDN/>
              <w:ind w:left="128" w:right="108" w:hanging="26"/>
              <w:rPr>
                <w:spacing w:val="6"/>
                <w:lang w:eastAsia="en-US"/>
              </w:rPr>
            </w:pPr>
            <w:r>
              <w:rPr>
                <w:spacing w:val="6"/>
                <w:lang w:eastAsia="en-US"/>
              </w:rPr>
              <w:t>A10030402纤维增强硅酸钙板</w:t>
            </w:r>
          </w:p>
        </w:tc>
        <w:tc>
          <w:tcPr>
            <w:tcW w:w="1973" w:type="dxa"/>
            <w:vAlign w:val="center"/>
          </w:tcPr>
          <w:p w14:paraId="255C6200">
            <w:pPr>
              <w:autoSpaceDE/>
              <w:autoSpaceDN/>
              <w:ind w:left="128" w:right="108" w:hanging="26"/>
              <w:rPr>
                <w:spacing w:val="6"/>
                <w:lang w:eastAsia="en-US"/>
              </w:rPr>
            </w:pPr>
          </w:p>
        </w:tc>
        <w:tc>
          <w:tcPr>
            <w:tcW w:w="3111" w:type="dxa"/>
            <w:vAlign w:val="center"/>
          </w:tcPr>
          <w:p w14:paraId="642856B1">
            <w:pPr>
              <w:autoSpaceDE/>
              <w:autoSpaceDN/>
              <w:ind w:left="128" w:right="108" w:hanging="26"/>
              <w:rPr>
                <w:spacing w:val="6"/>
                <w:lang w:eastAsia="en-US"/>
              </w:rPr>
            </w:pPr>
            <w:r>
              <w:rPr>
                <w:spacing w:val="6"/>
                <w:lang w:eastAsia="en-US"/>
              </w:rPr>
              <w:t>HJ/T223轻质墙体板材</w:t>
            </w:r>
          </w:p>
        </w:tc>
      </w:tr>
      <w:tr w14:paraId="353C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6875436">
            <w:pPr>
              <w:autoSpaceDE/>
              <w:autoSpaceDN/>
              <w:ind w:left="128" w:right="108" w:hanging="26"/>
              <w:rPr>
                <w:spacing w:val="6"/>
                <w:lang w:eastAsia="en-US"/>
              </w:rPr>
            </w:pPr>
          </w:p>
        </w:tc>
        <w:tc>
          <w:tcPr>
            <w:tcW w:w="1288" w:type="dxa"/>
            <w:vAlign w:val="center"/>
          </w:tcPr>
          <w:p w14:paraId="70B697EC">
            <w:pPr>
              <w:autoSpaceDE/>
              <w:autoSpaceDN/>
              <w:ind w:left="128" w:right="108" w:hanging="26"/>
              <w:rPr>
                <w:spacing w:val="6"/>
                <w:lang w:eastAsia="en-US"/>
              </w:rPr>
            </w:pPr>
          </w:p>
        </w:tc>
        <w:tc>
          <w:tcPr>
            <w:tcW w:w="2347" w:type="dxa"/>
            <w:vAlign w:val="center"/>
          </w:tcPr>
          <w:p w14:paraId="27EF1FB0">
            <w:pPr>
              <w:autoSpaceDE/>
              <w:autoSpaceDN/>
              <w:ind w:left="128" w:right="108" w:hanging="26"/>
              <w:rPr>
                <w:spacing w:val="6"/>
                <w:lang w:eastAsia="en-US"/>
              </w:rPr>
            </w:pPr>
            <w:r>
              <w:rPr>
                <w:spacing w:val="6"/>
                <w:lang w:eastAsia="en-US"/>
              </w:rPr>
              <w:t>A10030403无石棉纤维水泥制品</w:t>
            </w:r>
          </w:p>
        </w:tc>
        <w:tc>
          <w:tcPr>
            <w:tcW w:w="1973" w:type="dxa"/>
            <w:vAlign w:val="center"/>
          </w:tcPr>
          <w:p w14:paraId="1B9F6C98">
            <w:pPr>
              <w:autoSpaceDE/>
              <w:autoSpaceDN/>
              <w:ind w:left="128" w:right="108" w:hanging="26"/>
              <w:rPr>
                <w:spacing w:val="6"/>
                <w:lang w:eastAsia="en-US"/>
              </w:rPr>
            </w:pPr>
          </w:p>
        </w:tc>
        <w:tc>
          <w:tcPr>
            <w:tcW w:w="3111" w:type="dxa"/>
            <w:vAlign w:val="center"/>
          </w:tcPr>
          <w:p w14:paraId="4E15CBE6">
            <w:pPr>
              <w:autoSpaceDE/>
              <w:autoSpaceDN/>
              <w:ind w:left="128" w:right="108" w:hanging="26"/>
              <w:rPr>
                <w:spacing w:val="6"/>
                <w:lang w:eastAsia="en-US"/>
              </w:rPr>
            </w:pPr>
            <w:r>
              <w:rPr>
                <w:spacing w:val="6"/>
                <w:lang w:eastAsia="en-US"/>
              </w:rPr>
              <w:t>HJ/T223轻质墙体板材</w:t>
            </w:r>
          </w:p>
        </w:tc>
      </w:tr>
      <w:tr w14:paraId="4A6D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5D6777B0">
            <w:pPr>
              <w:autoSpaceDE/>
              <w:autoSpaceDN/>
              <w:ind w:left="128" w:right="108" w:hanging="26"/>
              <w:rPr>
                <w:spacing w:val="6"/>
                <w:lang w:eastAsia="en-US"/>
              </w:rPr>
            </w:pPr>
            <w:r>
              <w:rPr>
                <w:spacing w:val="6"/>
                <w:lang w:eastAsia="en-US"/>
              </w:rPr>
              <w:t>37</w:t>
            </w:r>
          </w:p>
        </w:tc>
        <w:tc>
          <w:tcPr>
            <w:tcW w:w="1288" w:type="dxa"/>
            <w:vAlign w:val="center"/>
          </w:tcPr>
          <w:p w14:paraId="65678675">
            <w:pPr>
              <w:autoSpaceDE/>
              <w:autoSpaceDN/>
              <w:ind w:left="128" w:right="108" w:hanging="26"/>
              <w:rPr>
                <w:spacing w:val="6"/>
                <w:lang w:eastAsia="en-US"/>
              </w:rPr>
            </w:pPr>
            <w:r>
              <w:rPr>
                <w:spacing w:val="6"/>
                <w:lang w:eastAsia="en-US"/>
              </w:rPr>
              <w:t>A100305轻质建筑材料及制品</w:t>
            </w:r>
          </w:p>
        </w:tc>
        <w:tc>
          <w:tcPr>
            <w:tcW w:w="2347" w:type="dxa"/>
            <w:vAlign w:val="center"/>
          </w:tcPr>
          <w:p w14:paraId="4F9E2971">
            <w:pPr>
              <w:autoSpaceDE/>
              <w:autoSpaceDN/>
              <w:ind w:left="128" w:right="108" w:hanging="26"/>
              <w:rPr>
                <w:spacing w:val="6"/>
                <w:lang w:eastAsia="en-US"/>
              </w:rPr>
            </w:pPr>
            <w:r>
              <w:rPr>
                <w:spacing w:val="6"/>
                <w:lang w:eastAsia="en-US"/>
              </w:rPr>
              <w:t>A10030501石膏板</w:t>
            </w:r>
          </w:p>
        </w:tc>
        <w:tc>
          <w:tcPr>
            <w:tcW w:w="1973" w:type="dxa"/>
            <w:vAlign w:val="center"/>
          </w:tcPr>
          <w:p w14:paraId="01A8C652">
            <w:pPr>
              <w:autoSpaceDE/>
              <w:autoSpaceDN/>
              <w:ind w:left="128" w:right="108" w:hanging="26"/>
              <w:rPr>
                <w:spacing w:val="6"/>
                <w:lang w:eastAsia="en-US"/>
              </w:rPr>
            </w:pPr>
          </w:p>
        </w:tc>
        <w:tc>
          <w:tcPr>
            <w:tcW w:w="3111" w:type="dxa"/>
            <w:vAlign w:val="center"/>
          </w:tcPr>
          <w:p w14:paraId="42CCEB57">
            <w:pPr>
              <w:autoSpaceDE/>
              <w:autoSpaceDN/>
              <w:ind w:left="128" w:right="108" w:hanging="26"/>
              <w:rPr>
                <w:spacing w:val="6"/>
                <w:lang w:eastAsia="en-US"/>
              </w:rPr>
            </w:pPr>
            <w:r>
              <w:rPr>
                <w:spacing w:val="6"/>
                <w:lang w:eastAsia="en-US"/>
              </w:rPr>
              <w:t>HJ/T223轻质墙体板材</w:t>
            </w:r>
          </w:p>
        </w:tc>
      </w:tr>
      <w:tr w14:paraId="2787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5C6CEE9E">
            <w:pPr>
              <w:autoSpaceDE/>
              <w:autoSpaceDN/>
              <w:ind w:left="128" w:right="108" w:hanging="26"/>
              <w:rPr>
                <w:spacing w:val="6"/>
                <w:lang w:eastAsia="en-US"/>
              </w:rPr>
            </w:pPr>
          </w:p>
        </w:tc>
        <w:tc>
          <w:tcPr>
            <w:tcW w:w="1288" w:type="dxa"/>
            <w:vAlign w:val="center"/>
          </w:tcPr>
          <w:p w14:paraId="5A0B1058">
            <w:pPr>
              <w:autoSpaceDE/>
              <w:autoSpaceDN/>
              <w:ind w:left="128" w:right="108" w:hanging="26"/>
              <w:rPr>
                <w:spacing w:val="6"/>
                <w:lang w:eastAsia="en-US"/>
              </w:rPr>
            </w:pPr>
          </w:p>
        </w:tc>
        <w:tc>
          <w:tcPr>
            <w:tcW w:w="2347" w:type="dxa"/>
            <w:vAlign w:val="center"/>
          </w:tcPr>
          <w:p w14:paraId="757EDDDA">
            <w:pPr>
              <w:autoSpaceDE/>
              <w:autoSpaceDN/>
              <w:ind w:left="128" w:right="108" w:hanging="26"/>
              <w:rPr>
                <w:spacing w:val="6"/>
                <w:lang w:eastAsia="en-US"/>
              </w:rPr>
            </w:pPr>
            <w:r>
              <w:rPr>
                <w:spacing w:val="6"/>
                <w:lang w:eastAsia="en-US"/>
              </w:rPr>
              <w:t>A10030503轻质隔墙条板</w:t>
            </w:r>
          </w:p>
        </w:tc>
        <w:tc>
          <w:tcPr>
            <w:tcW w:w="1973" w:type="dxa"/>
            <w:vAlign w:val="center"/>
          </w:tcPr>
          <w:p w14:paraId="1F11E4E4">
            <w:pPr>
              <w:autoSpaceDE/>
              <w:autoSpaceDN/>
              <w:ind w:left="128" w:right="108" w:hanging="26"/>
              <w:rPr>
                <w:spacing w:val="6"/>
                <w:lang w:eastAsia="en-US"/>
              </w:rPr>
            </w:pPr>
          </w:p>
        </w:tc>
        <w:tc>
          <w:tcPr>
            <w:tcW w:w="3111" w:type="dxa"/>
            <w:vAlign w:val="center"/>
          </w:tcPr>
          <w:p w14:paraId="0C86B980">
            <w:pPr>
              <w:autoSpaceDE/>
              <w:autoSpaceDN/>
              <w:ind w:left="128" w:right="108" w:hanging="26"/>
              <w:rPr>
                <w:spacing w:val="6"/>
                <w:lang w:eastAsia="en-US"/>
              </w:rPr>
            </w:pPr>
            <w:r>
              <w:rPr>
                <w:spacing w:val="6"/>
                <w:lang w:eastAsia="en-US"/>
              </w:rPr>
              <w:t>HJ/T223轻质墙体板材</w:t>
            </w:r>
          </w:p>
        </w:tc>
      </w:tr>
      <w:tr w14:paraId="3CE3B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5D3D7A0">
            <w:pPr>
              <w:autoSpaceDE/>
              <w:autoSpaceDN/>
              <w:ind w:left="128" w:right="108" w:hanging="26"/>
              <w:rPr>
                <w:spacing w:val="6"/>
                <w:lang w:eastAsia="en-US"/>
              </w:rPr>
            </w:pPr>
            <w:r>
              <w:rPr>
                <w:spacing w:val="6"/>
                <w:lang w:eastAsia="en-US"/>
              </w:rPr>
              <w:t>38</w:t>
            </w:r>
          </w:p>
        </w:tc>
        <w:tc>
          <w:tcPr>
            <w:tcW w:w="1288" w:type="dxa"/>
            <w:vAlign w:val="center"/>
          </w:tcPr>
          <w:p w14:paraId="2B03BA97">
            <w:pPr>
              <w:autoSpaceDE/>
              <w:autoSpaceDN/>
              <w:ind w:left="128" w:right="108" w:hanging="26"/>
              <w:rPr>
                <w:spacing w:val="6"/>
                <w:lang w:eastAsia="en-US"/>
              </w:rPr>
            </w:pPr>
            <w:r>
              <w:rPr>
                <w:spacing w:val="6"/>
                <w:lang w:eastAsia="en-US"/>
              </w:rPr>
              <w:t>A100307建筑陶瓷制品</w:t>
            </w:r>
          </w:p>
        </w:tc>
        <w:tc>
          <w:tcPr>
            <w:tcW w:w="2347" w:type="dxa"/>
            <w:vAlign w:val="center"/>
          </w:tcPr>
          <w:p w14:paraId="491A05CD">
            <w:pPr>
              <w:autoSpaceDE/>
              <w:autoSpaceDN/>
              <w:ind w:left="128" w:right="108" w:hanging="26"/>
              <w:rPr>
                <w:spacing w:val="6"/>
                <w:lang w:eastAsia="en-US"/>
              </w:rPr>
            </w:pPr>
            <w:r>
              <w:rPr>
                <w:spacing w:val="6"/>
                <w:lang w:eastAsia="en-US"/>
              </w:rPr>
              <w:t>A10030701瓷质砖</w:t>
            </w:r>
          </w:p>
        </w:tc>
        <w:tc>
          <w:tcPr>
            <w:tcW w:w="1973" w:type="dxa"/>
            <w:vAlign w:val="center"/>
          </w:tcPr>
          <w:p w14:paraId="065D663D">
            <w:pPr>
              <w:autoSpaceDE/>
              <w:autoSpaceDN/>
              <w:ind w:left="128" w:right="108" w:hanging="26"/>
              <w:rPr>
                <w:spacing w:val="6"/>
                <w:lang w:eastAsia="en-US"/>
              </w:rPr>
            </w:pPr>
          </w:p>
        </w:tc>
        <w:tc>
          <w:tcPr>
            <w:tcW w:w="3111" w:type="dxa"/>
            <w:vAlign w:val="center"/>
          </w:tcPr>
          <w:p w14:paraId="4827E0B1">
            <w:pPr>
              <w:autoSpaceDE/>
              <w:autoSpaceDN/>
              <w:ind w:left="128" w:right="108" w:hanging="26"/>
              <w:rPr>
                <w:spacing w:val="6"/>
                <w:lang w:eastAsia="en-US"/>
              </w:rPr>
            </w:pPr>
            <w:r>
              <w:rPr>
                <w:spacing w:val="6"/>
                <w:lang w:eastAsia="en-US"/>
              </w:rPr>
              <w:t>HJ/T297陶瓷砖</w:t>
            </w:r>
          </w:p>
        </w:tc>
      </w:tr>
      <w:tr w14:paraId="15CF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726E413">
            <w:pPr>
              <w:autoSpaceDE/>
              <w:autoSpaceDN/>
              <w:ind w:left="128" w:right="108" w:hanging="26"/>
              <w:rPr>
                <w:spacing w:val="6"/>
                <w:lang w:eastAsia="en-US"/>
              </w:rPr>
            </w:pPr>
          </w:p>
        </w:tc>
        <w:tc>
          <w:tcPr>
            <w:tcW w:w="1288" w:type="dxa"/>
            <w:vAlign w:val="center"/>
          </w:tcPr>
          <w:p w14:paraId="7A086266">
            <w:pPr>
              <w:autoSpaceDE/>
              <w:autoSpaceDN/>
              <w:ind w:left="128" w:right="108" w:hanging="26"/>
              <w:rPr>
                <w:spacing w:val="6"/>
                <w:lang w:eastAsia="en-US"/>
              </w:rPr>
            </w:pPr>
          </w:p>
        </w:tc>
        <w:tc>
          <w:tcPr>
            <w:tcW w:w="2347" w:type="dxa"/>
            <w:vAlign w:val="center"/>
          </w:tcPr>
          <w:p w14:paraId="2EB3D76B">
            <w:pPr>
              <w:autoSpaceDE/>
              <w:autoSpaceDN/>
              <w:ind w:left="128" w:right="108" w:hanging="26"/>
              <w:rPr>
                <w:spacing w:val="6"/>
                <w:lang w:eastAsia="en-US"/>
              </w:rPr>
            </w:pPr>
            <w:r>
              <w:rPr>
                <w:spacing w:val="6"/>
                <w:lang w:eastAsia="en-US"/>
              </w:rPr>
              <w:t>A10030704炻质砖</w:t>
            </w:r>
          </w:p>
        </w:tc>
        <w:tc>
          <w:tcPr>
            <w:tcW w:w="1973" w:type="dxa"/>
            <w:vAlign w:val="center"/>
          </w:tcPr>
          <w:p w14:paraId="445C0128">
            <w:pPr>
              <w:autoSpaceDE/>
              <w:autoSpaceDN/>
              <w:ind w:left="128" w:right="108" w:hanging="26"/>
              <w:rPr>
                <w:spacing w:val="6"/>
                <w:lang w:eastAsia="en-US"/>
              </w:rPr>
            </w:pPr>
          </w:p>
        </w:tc>
        <w:tc>
          <w:tcPr>
            <w:tcW w:w="3111" w:type="dxa"/>
            <w:vAlign w:val="center"/>
          </w:tcPr>
          <w:p w14:paraId="18A53AD8">
            <w:pPr>
              <w:autoSpaceDE/>
              <w:autoSpaceDN/>
              <w:ind w:left="128" w:right="108" w:hanging="26"/>
              <w:rPr>
                <w:spacing w:val="6"/>
                <w:lang w:eastAsia="en-US"/>
              </w:rPr>
            </w:pPr>
            <w:r>
              <w:rPr>
                <w:spacing w:val="6"/>
                <w:lang w:eastAsia="en-US"/>
              </w:rPr>
              <w:t>HJ/T297陶瓷砖</w:t>
            </w:r>
          </w:p>
        </w:tc>
      </w:tr>
      <w:tr w14:paraId="28EE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6E7C97B">
            <w:pPr>
              <w:autoSpaceDE/>
              <w:autoSpaceDN/>
              <w:ind w:left="128" w:right="108" w:hanging="26"/>
              <w:rPr>
                <w:spacing w:val="6"/>
                <w:lang w:eastAsia="en-US"/>
              </w:rPr>
            </w:pPr>
          </w:p>
        </w:tc>
        <w:tc>
          <w:tcPr>
            <w:tcW w:w="1288" w:type="dxa"/>
            <w:vAlign w:val="center"/>
          </w:tcPr>
          <w:p w14:paraId="45295D42">
            <w:pPr>
              <w:autoSpaceDE/>
              <w:autoSpaceDN/>
              <w:ind w:left="128" w:right="108" w:hanging="26"/>
              <w:rPr>
                <w:spacing w:val="6"/>
                <w:lang w:eastAsia="en-US"/>
              </w:rPr>
            </w:pPr>
          </w:p>
        </w:tc>
        <w:tc>
          <w:tcPr>
            <w:tcW w:w="2347" w:type="dxa"/>
            <w:vAlign w:val="center"/>
          </w:tcPr>
          <w:p w14:paraId="5EEB8431">
            <w:pPr>
              <w:autoSpaceDE/>
              <w:autoSpaceDN/>
              <w:ind w:left="128" w:right="108" w:hanging="26"/>
              <w:rPr>
                <w:spacing w:val="6"/>
                <w:lang w:eastAsia="en-US"/>
              </w:rPr>
            </w:pPr>
            <w:r>
              <w:rPr>
                <w:spacing w:val="6"/>
                <w:lang w:eastAsia="en-US"/>
              </w:rPr>
              <w:t>A10030705陶质砖</w:t>
            </w:r>
          </w:p>
        </w:tc>
        <w:tc>
          <w:tcPr>
            <w:tcW w:w="1973" w:type="dxa"/>
            <w:vAlign w:val="center"/>
          </w:tcPr>
          <w:p w14:paraId="0C3B3621">
            <w:pPr>
              <w:autoSpaceDE/>
              <w:autoSpaceDN/>
              <w:ind w:left="128" w:right="108" w:hanging="26"/>
              <w:rPr>
                <w:spacing w:val="6"/>
                <w:lang w:eastAsia="en-US"/>
              </w:rPr>
            </w:pPr>
          </w:p>
        </w:tc>
        <w:tc>
          <w:tcPr>
            <w:tcW w:w="3111" w:type="dxa"/>
            <w:vAlign w:val="center"/>
          </w:tcPr>
          <w:p w14:paraId="569839CC">
            <w:pPr>
              <w:autoSpaceDE/>
              <w:autoSpaceDN/>
              <w:ind w:left="128" w:right="108" w:hanging="26"/>
              <w:rPr>
                <w:spacing w:val="6"/>
                <w:lang w:eastAsia="en-US"/>
              </w:rPr>
            </w:pPr>
            <w:r>
              <w:rPr>
                <w:spacing w:val="6"/>
                <w:lang w:eastAsia="en-US"/>
              </w:rPr>
              <w:t>HJ/T297陶瓷砖</w:t>
            </w:r>
          </w:p>
        </w:tc>
      </w:tr>
      <w:tr w14:paraId="6A92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547E0469">
            <w:pPr>
              <w:autoSpaceDE/>
              <w:autoSpaceDN/>
              <w:ind w:left="128" w:right="108" w:hanging="26"/>
              <w:rPr>
                <w:spacing w:val="6"/>
                <w:lang w:eastAsia="en-US"/>
              </w:rPr>
            </w:pPr>
          </w:p>
        </w:tc>
        <w:tc>
          <w:tcPr>
            <w:tcW w:w="1288" w:type="dxa"/>
            <w:vAlign w:val="center"/>
          </w:tcPr>
          <w:p w14:paraId="017C1AC6">
            <w:pPr>
              <w:autoSpaceDE/>
              <w:autoSpaceDN/>
              <w:ind w:left="128" w:right="108" w:hanging="26"/>
              <w:rPr>
                <w:spacing w:val="6"/>
                <w:lang w:eastAsia="en-US"/>
              </w:rPr>
            </w:pPr>
          </w:p>
        </w:tc>
        <w:tc>
          <w:tcPr>
            <w:tcW w:w="2347" w:type="dxa"/>
            <w:vAlign w:val="center"/>
          </w:tcPr>
          <w:p w14:paraId="111BBD41">
            <w:pPr>
              <w:autoSpaceDE/>
              <w:autoSpaceDN/>
              <w:ind w:left="128" w:right="108" w:hanging="26"/>
              <w:rPr>
                <w:spacing w:val="6"/>
                <w:lang w:eastAsia="en-US"/>
              </w:rPr>
            </w:pPr>
            <w:r>
              <w:rPr>
                <w:spacing w:val="6"/>
                <w:lang w:eastAsia="en-US"/>
              </w:rPr>
              <w:t>A10030799其他建筑陶瓷制品</w:t>
            </w:r>
          </w:p>
        </w:tc>
        <w:tc>
          <w:tcPr>
            <w:tcW w:w="1973" w:type="dxa"/>
            <w:vAlign w:val="center"/>
          </w:tcPr>
          <w:p w14:paraId="7038173E">
            <w:pPr>
              <w:autoSpaceDE/>
              <w:autoSpaceDN/>
              <w:ind w:left="128" w:right="108" w:hanging="26"/>
              <w:rPr>
                <w:spacing w:val="6"/>
                <w:lang w:eastAsia="en-US"/>
              </w:rPr>
            </w:pPr>
          </w:p>
        </w:tc>
        <w:tc>
          <w:tcPr>
            <w:tcW w:w="3111" w:type="dxa"/>
            <w:vAlign w:val="center"/>
          </w:tcPr>
          <w:p w14:paraId="32E08672">
            <w:pPr>
              <w:autoSpaceDE/>
              <w:autoSpaceDN/>
              <w:ind w:left="128" w:right="108" w:hanging="26"/>
              <w:rPr>
                <w:spacing w:val="6"/>
                <w:lang w:eastAsia="en-US"/>
              </w:rPr>
            </w:pPr>
            <w:r>
              <w:rPr>
                <w:spacing w:val="6"/>
                <w:lang w:eastAsia="en-US"/>
              </w:rPr>
              <w:t>HJ/T297陶瓷砖</w:t>
            </w:r>
          </w:p>
        </w:tc>
      </w:tr>
      <w:tr w14:paraId="13FC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282BC80">
            <w:pPr>
              <w:autoSpaceDE/>
              <w:autoSpaceDN/>
              <w:ind w:left="128" w:right="108" w:hanging="26"/>
              <w:rPr>
                <w:spacing w:val="6"/>
                <w:lang w:eastAsia="en-US"/>
              </w:rPr>
            </w:pPr>
            <w:r>
              <w:rPr>
                <w:spacing w:val="6"/>
                <w:lang w:eastAsia="en-US"/>
              </w:rPr>
              <w:t>39</w:t>
            </w:r>
          </w:p>
        </w:tc>
        <w:tc>
          <w:tcPr>
            <w:tcW w:w="1288" w:type="dxa"/>
            <w:vAlign w:val="center"/>
          </w:tcPr>
          <w:p w14:paraId="3C863086">
            <w:pPr>
              <w:autoSpaceDE/>
              <w:autoSpaceDN/>
              <w:ind w:left="128" w:right="108" w:hanging="26"/>
              <w:rPr>
                <w:spacing w:val="6"/>
                <w:lang w:eastAsia="en-US"/>
              </w:rPr>
            </w:pPr>
            <w:r>
              <w:rPr>
                <w:spacing w:val="6"/>
                <w:lang w:eastAsia="en-US"/>
              </w:rPr>
              <w:t>A100309建筑防水卷材及制品</w:t>
            </w:r>
          </w:p>
        </w:tc>
        <w:tc>
          <w:tcPr>
            <w:tcW w:w="2347" w:type="dxa"/>
            <w:vAlign w:val="center"/>
          </w:tcPr>
          <w:p w14:paraId="03005D19">
            <w:pPr>
              <w:autoSpaceDE/>
              <w:autoSpaceDN/>
              <w:ind w:left="128" w:right="108" w:hanging="26"/>
              <w:rPr>
                <w:spacing w:val="6"/>
                <w:lang w:eastAsia="en-US"/>
              </w:rPr>
            </w:pPr>
            <w:r>
              <w:rPr>
                <w:spacing w:val="6"/>
                <w:lang w:eastAsia="en-US"/>
              </w:rPr>
              <w:t>A10030901沥青和改性沥青防水卷材</w:t>
            </w:r>
          </w:p>
        </w:tc>
        <w:tc>
          <w:tcPr>
            <w:tcW w:w="1973" w:type="dxa"/>
            <w:vAlign w:val="center"/>
          </w:tcPr>
          <w:p w14:paraId="40004872">
            <w:pPr>
              <w:autoSpaceDE/>
              <w:autoSpaceDN/>
              <w:ind w:left="128" w:right="108" w:hanging="26"/>
              <w:rPr>
                <w:spacing w:val="6"/>
                <w:lang w:eastAsia="en-US"/>
              </w:rPr>
            </w:pPr>
          </w:p>
        </w:tc>
        <w:tc>
          <w:tcPr>
            <w:tcW w:w="3111" w:type="dxa"/>
            <w:vAlign w:val="center"/>
          </w:tcPr>
          <w:p w14:paraId="65E81861">
            <w:pPr>
              <w:autoSpaceDE/>
              <w:autoSpaceDN/>
              <w:ind w:left="128" w:right="108" w:hanging="26"/>
              <w:rPr>
                <w:spacing w:val="6"/>
                <w:lang w:eastAsia="en-US"/>
              </w:rPr>
            </w:pPr>
            <w:r>
              <w:rPr>
                <w:spacing w:val="6"/>
                <w:lang w:eastAsia="en-US"/>
              </w:rPr>
              <w:t>HJ455防水卷材</w:t>
            </w:r>
          </w:p>
        </w:tc>
      </w:tr>
      <w:tr w14:paraId="5E74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A4B7891">
            <w:pPr>
              <w:autoSpaceDE/>
              <w:autoSpaceDN/>
              <w:ind w:left="128" w:right="108" w:hanging="26"/>
              <w:rPr>
                <w:spacing w:val="6"/>
                <w:lang w:eastAsia="en-US"/>
              </w:rPr>
            </w:pPr>
          </w:p>
        </w:tc>
        <w:tc>
          <w:tcPr>
            <w:tcW w:w="1288" w:type="dxa"/>
            <w:vAlign w:val="center"/>
          </w:tcPr>
          <w:p w14:paraId="4C5D2758">
            <w:pPr>
              <w:autoSpaceDE/>
              <w:autoSpaceDN/>
              <w:ind w:left="128" w:right="108" w:hanging="26"/>
              <w:rPr>
                <w:spacing w:val="6"/>
                <w:lang w:eastAsia="en-US"/>
              </w:rPr>
            </w:pPr>
          </w:p>
        </w:tc>
        <w:tc>
          <w:tcPr>
            <w:tcW w:w="2347" w:type="dxa"/>
            <w:vAlign w:val="center"/>
          </w:tcPr>
          <w:p w14:paraId="2CBB3E8D">
            <w:pPr>
              <w:autoSpaceDE/>
              <w:autoSpaceDN/>
              <w:ind w:left="128" w:right="108" w:hanging="26"/>
              <w:rPr>
                <w:spacing w:val="6"/>
                <w:lang w:eastAsia="en-US"/>
              </w:rPr>
            </w:pPr>
            <w:r>
              <w:rPr>
                <w:spacing w:val="6"/>
                <w:lang w:eastAsia="en-US"/>
              </w:rPr>
              <w:t>A10030903自粘防水卷材</w:t>
            </w:r>
          </w:p>
        </w:tc>
        <w:tc>
          <w:tcPr>
            <w:tcW w:w="1973" w:type="dxa"/>
            <w:vAlign w:val="center"/>
          </w:tcPr>
          <w:p w14:paraId="265B6A10">
            <w:pPr>
              <w:autoSpaceDE/>
              <w:autoSpaceDN/>
              <w:ind w:left="128" w:right="108" w:hanging="26"/>
              <w:rPr>
                <w:spacing w:val="6"/>
                <w:lang w:eastAsia="en-US"/>
              </w:rPr>
            </w:pPr>
          </w:p>
        </w:tc>
        <w:tc>
          <w:tcPr>
            <w:tcW w:w="3111" w:type="dxa"/>
            <w:vAlign w:val="center"/>
          </w:tcPr>
          <w:p w14:paraId="1C009C31">
            <w:pPr>
              <w:autoSpaceDE/>
              <w:autoSpaceDN/>
              <w:ind w:left="128" w:right="108" w:hanging="26"/>
              <w:rPr>
                <w:spacing w:val="6"/>
                <w:lang w:eastAsia="en-US"/>
              </w:rPr>
            </w:pPr>
            <w:r>
              <w:rPr>
                <w:spacing w:val="6"/>
                <w:lang w:eastAsia="en-US"/>
              </w:rPr>
              <w:t>HJ455防水卷材</w:t>
            </w:r>
          </w:p>
        </w:tc>
      </w:tr>
      <w:tr w14:paraId="47EB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3E7712AA">
            <w:pPr>
              <w:autoSpaceDE/>
              <w:autoSpaceDN/>
              <w:ind w:left="128" w:right="108" w:hanging="26"/>
              <w:rPr>
                <w:spacing w:val="6"/>
                <w:lang w:eastAsia="en-US"/>
              </w:rPr>
            </w:pPr>
          </w:p>
        </w:tc>
        <w:tc>
          <w:tcPr>
            <w:tcW w:w="1288" w:type="dxa"/>
            <w:vAlign w:val="center"/>
          </w:tcPr>
          <w:p w14:paraId="7913D67A">
            <w:pPr>
              <w:autoSpaceDE/>
              <w:autoSpaceDN/>
              <w:ind w:left="128" w:right="108" w:hanging="26"/>
              <w:rPr>
                <w:spacing w:val="6"/>
                <w:lang w:eastAsia="en-US"/>
              </w:rPr>
            </w:pPr>
          </w:p>
        </w:tc>
        <w:tc>
          <w:tcPr>
            <w:tcW w:w="2347" w:type="dxa"/>
            <w:vAlign w:val="center"/>
          </w:tcPr>
          <w:p w14:paraId="0917F48B">
            <w:pPr>
              <w:autoSpaceDE/>
              <w:autoSpaceDN/>
              <w:ind w:left="128" w:right="108" w:hanging="26"/>
              <w:rPr>
                <w:spacing w:val="6"/>
                <w:lang w:eastAsia="en-US"/>
              </w:rPr>
            </w:pPr>
            <w:r>
              <w:rPr>
                <w:spacing w:val="6"/>
                <w:lang w:eastAsia="en-US"/>
              </w:rPr>
              <w:t>A10030906高分子防水卷（片）材</w:t>
            </w:r>
          </w:p>
        </w:tc>
        <w:tc>
          <w:tcPr>
            <w:tcW w:w="1973" w:type="dxa"/>
            <w:vAlign w:val="center"/>
          </w:tcPr>
          <w:p w14:paraId="770D3376">
            <w:pPr>
              <w:autoSpaceDE/>
              <w:autoSpaceDN/>
              <w:ind w:left="128" w:right="108" w:hanging="26"/>
              <w:rPr>
                <w:spacing w:val="6"/>
                <w:lang w:eastAsia="en-US"/>
              </w:rPr>
            </w:pPr>
          </w:p>
        </w:tc>
        <w:tc>
          <w:tcPr>
            <w:tcW w:w="3111" w:type="dxa"/>
            <w:vAlign w:val="center"/>
          </w:tcPr>
          <w:p w14:paraId="507C3432">
            <w:pPr>
              <w:autoSpaceDE/>
              <w:autoSpaceDN/>
              <w:ind w:left="128" w:right="108" w:hanging="26"/>
              <w:rPr>
                <w:spacing w:val="6"/>
                <w:lang w:eastAsia="en-US"/>
              </w:rPr>
            </w:pPr>
            <w:r>
              <w:rPr>
                <w:spacing w:val="6"/>
                <w:lang w:eastAsia="en-US"/>
              </w:rPr>
              <w:t>HJ455防水卷材</w:t>
            </w:r>
          </w:p>
        </w:tc>
      </w:tr>
      <w:tr w14:paraId="5571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27D9B37C">
            <w:pPr>
              <w:autoSpaceDE/>
              <w:autoSpaceDN/>
              <w:ind w:left="128" w:right="108" w:hanging="26"/>
              <w:rPr>
                <w:spacing w:val="6"/>
                <w:lang w:eastAsia="en-US"/>
              </w:rPr>
            </w:pPr>
            <w:r>
              <w:rPr>
                <w:spacing w:val="6"/>
                <w:lang w:eastAsia="en-US"/>
              </w:rPr>
              <w:t>40</w:t>
            </w:r>
          </w:p>
        </w:tc>
        <w:tc>
          <w:tcPr>
            <w:tcW w:w="1288" w:type="dxa"/>
            <w:vAlign w:val="center"/>
          </w:tcPr>
          <w:p w14:paraId="65C758A9">
            <w:pPr>
              <w:autoSpaceDE/>
              <w:autoSpaceDN/>
              <w:ind w:left="128" w:right="108" w:hanging="26"/>
              <w:rPr>
                <w:spacing w:val="6"/>
                <w:lang w:eastAsia="en-US"/>
              </w:rPr>
            </w:pPr>
            <w:r>
              <w:rPr>
                <w:spacing w:val="6"/>
                <w:lang w:eastAsia="en-US"/>
              </w:rPr>
              <w:t>A100310隔热、隔音人造矿物材料及其制品</w:t>
            </w:r>
          </w:p>
        </w:tc>
        <w:tc>
          <w:tcPr>
            <w:tcW w:w="2347" w:type="dxa"/>
            <w:vAlign w:val="center"/>
          </w:tcPr>
          <w:p w14:paraId="2BA14993">
            <w:pPr>
              <w:autoSpaceDE/>
              <w:autoSpaceDN/>
              <w:ind w:left="128" w:right="108" w:hanging="26"/>
              <w:rPr>
                <w:spacing w:val="6"/>
                <w:lang w:eastAsia="en-US"/>
              </w:rPr>
            </w:pPr>
            <w:r>
              <w:rPr>
                <w:spacing w:val="6"/>
                <w:lang w:eastAsia="en-US"/>
              </w:rPr>
              <w:t>A10031001矿物绝热和吸声材料</w:t>
            </w:r>
          </w:p>
        </w:tc>
        <w:tc>
          <w:tcPr>
            <w:tcW w:w="1973" w:type="dxa"/>
            <w:vAlign w:val="center"/>
          </w:tcPr>
          <w:p w14:paraId="659061BE">
            <w:pPr>
              <w:autoSpaceDE/>
              <w:autoSpaceDN/>
              <w:ind w:left="128" w:right="108" w:hanging="26"/>
              <w:rPr>
                <w:spacing w:val="6"/>
                <w:lang w:eastAsia="en-US"/>
              </w:rPr>
            </w:pPr>
          </w:p>
        </w:tc>
        <w:tc>
          <w:tcPr>
            <w:tcW w:w="3111" w:type="dxa"/>
            <w:vAlign w:val="center"/>
          </w:tcPr>
          <w:p w14:paraId="6F02B1F4">
            <w:pPr>
              <w:autoSpaceDE/>
              <w:autoSpaceDN/>
              <w:ind w:left="128" w:right="108" w:hanging="26"/>
              <w:rPr>
                <w:spacing w:val="6"/>
                <w:lang w:eastAsia="en-US"/>
              </w:rPr>
            </w:pPr>
            <w:r>
              <w:rPr>
                <w:spacing w:val="6"/>
                <w:lang w:eastAsia="en-US"/>
              </w:rPr>
              <w:t>HJ/T223轻质墙体板材</w:t>
            </w:r>
          </w:p>
        </w:tc>
      </w:tr>
      <w:tr w14:paraId="444D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916DEB9">
            <w:pPr>
              <w:autoSpaceDE/>
              <w:autoSpaceDN/>
              <w:ind w:left="128" w:right="108" w:hanging="26"/>
              <w:rPr>
                <w:spacing w:val="6"/>
                <w:lang w:eastAsia="en-US"/>
              </w:rPr>
            </w:pPr>
          </w:p>
        </w:tc>
        <w:tc>
          <w:tcPr>
            <w:tcW w:w="1288" w:type="dxa"/>
            <w:vAlign w:val="center"/>
          </w:tcPr>
          <w:p w14:paraId="4D6B1F0C">
            <w:pPr>
              <w:autoSpaceDE/>
              <w:autoSpaceDN/>
              <w:ind w:left="128" w:right="108" w:hanging="26"/>
              <w:rPr>
                <w:spacing w:val="6"/>
                <w:lang w:eastAsia="en-US"/>
              </w:rPr>
            </w:pPr>
          </w:p>
        </w:tc>
        <w:tc>
          <w:tcPr>
            <w:tcW w:w="2347" w:type="dxa"/>
            <w:vAlign w:val="center"/>
          </w:tcPr>
          <w:p w14:paraId="2192DFE9">
            <w:pPr>
              <w:autoSpaceDE/>
              <w:autoSpaceDN/>
              <w:ind w:left="128" w:right="108" w:hanging="26"/>
              <w:rPr>
                <w:spacing w:val="6"/>
                <w:lang w:eastAsia="en-US"/>
              </w:rPr>
            </w:pPr>
            <w:r>
              <w:rPr>
                <w:spacing w:val="6"/>
                <w:lang w:eastAsia="en-US"/>
              </w:rPr>
              <w:t>A10031002矿物材料制品</w:t>
            </w:r>
          </w:p>
        </w:tc>
        <w:tc>
          <w:tcPr>
            <w:tcW w:w="1973" w:type="dxa"/>
            <w:vAlign w:val="center"/>
          </w:tcPr>
          <w:p w14:paraId="1AA4AB3D">
            <w:pPr>
              <w:autoSpaceDE/>
              <w:autoSpaceDN/>
              <w:ind w:left="128" w:right="108" w:hanging="26"/>
              <w:rPr>
                <w:spacing w:val="6"/>
                <w:lang w:eastAsia="en-US"/>
              </w:rPr>
            </w:pPr>
          </w:p>
        </w:tc>
        <w:tc>
          <w:tcPr>
            <w:tcW w:w="3111" w:type="dxa"/>
            <w:vAlign w:val="center"/>
          </w:tcPr>
          <w:p w14:paraId="3A4A027A">
            <w:pPr>
              <w:autoSpaceDE/>
              <w:autoSpaceDN/>
              <w:ind w:left="128" w:right="108" w:hanging="26"/>
              <w:rPr>
                <w:spacing w:val="6"/>
                <w:lang w:eastAsia="en-US"/>
              </w:rPr>
            </w:pPr>
            <w:r>
              <w:rPr>
                <w:spacing w:val="6"/>
                <w:lang w:eastAsia="en-US"/>
              </w:rPr>
              <w:t>HJ/T223轻质墙体板材</w:t>
            </w:r>
          </w:p>
        </w:tc>
      </w:tr>
      <w:tr w14:paraId="3BE8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70FE493">
            <w:pPr>
              <w:autoSpaceDE/>
              <w:autoSpaceDN/>
              <w:ind w:left="128" w:right="108" w:hanging="26"/>
              <w:rPr>
                <w:spacing w:val="6"/>
                <w:lang w:eastAsia="en-US"/>
              </w:rPr>
            </w:pPr>
            <w:r>
              <w:rPr>
                <w:spacing w:val="6"/>
                <w:lang w:eastAsia="en-US"/>
              </w:rPr>
              <w:t>41</w:t>
            </w:r>
          </w:p>
        </w:tc>
        <w:tc>
          <w:tcPr>
            <w:tcW w:w="1288" w:type="dxa"/>
            <w:vAlign w:val="center"/>
          </w:tcPr>
          <w:p w14:paraId="37C0E4D2">
            <w:pPr>
              <w:autoSpaceDE/>
              <w:autoSpaceDN/>
              <w:ind w:left="128" w:right="108" w:hanging="26"/>
              <w:rPr>
                <w:spacing w:val="6"/>
                <w:lang w:eastAsia="en-US"/>
              </w:rPr>
            </w:pPr>
            <w:r>
              <w:rPr>
                <w:spacing w:val="6"/>
                <w:lang w:eastAsia="en-US"/>
              </w:rPr>
              <w:t>A100601功能性建筑涂料</w:t>
            </w:r>
          </w:p>
        </w:tc>
        <w:tc>
          <w:tcPr>
            <w:tcW w:w="2347" w:type="dxa"/>
            <w:vAlign w:val="center"/>
          </w:tcPr>
          <w:p w14:paraId="7E172B38">
            <w:pPr>
              <w:autoSpaceDE/>
              <w:autoSpaceDN/>
              <w:ind w:left="128" w:right="108" w:hanging="26"/>
              <w:rPr>
                <w:spacing w:val="6"/>
                <w:lang w:eastAsia="en-US"/>
              </w:rPr>
            </w:pPr>
          </w:p>
        </w:tc>
        <w:tc>
          <w:tcPr>
            <w:tcW w:w="1973" w:type="dxa"/>
            <w:vAlign w:val="center"/>
          </w:tcPr>
          <w:p w14:paraId="59E208DD">
            <w:pPr>
              <w:autoSpaceDE/>
              <w:autoSpaceDN/>
              <w:ind w:left="128" w:right="108" w:hanging="26"/>
              <w:rPr>
                <w:spacing w:val="6"/>
                <w:lang w:eastAsia="en-US"/>
              </w:rPr>
            </w:pPr>
          </w:p>
        </w:tc>
        <w:tc>
          <w:tcPr>
            <w:tcW w:w="3111" w:type="dxa"/>
            <w:vAlign w:val="center"/>
          </w:tcPr>
          <w:p w14:paraId="4F7AFA80">
            <w:pPr>
              <w:autoSpaceDE/>
              <w:autoSpaceDN/>
              <w:ind w:left="128" w:right="108" w:hanging="26"/>
              <w:rPr>
                <w:spacing w:val="6"/>
                <w:lang w:eastAsia="en-US"/>
              </w:rPr>
            </w:pPr>
            <w:r>
              <w:rPr>
                <w:spacing w:val="6"/>
                <w:lang w:eastAsia="en-US"/>
              </w:rPr>
              <w:t>HJ2537水性涂料</w:t>
            </w:r>
          </w:p>
        </w:tc>
      </w:tr>
      <w:tr w14:paraId="2FBC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D77BF83">
            <w:pPr>
              <w:autoSpaceDE/>
              <w:autoSpaceDN/>
              <w:ind w:left="128" w:right="108" w:hanging="26"/>
              <w:rPr>
                <w:spacing w:val="6"/>
                <w:lang w:eastAsia="en-US"/>
              </w:rPr>
            </w:pPr>
            <w:r>
              <w:rPr>
                <w:spacing w:val="6"/>
                <w:lang w:eastAsia="en-US"/>
              </w:rPr>
              <w:t>42</w:t>
            </w:r>
          </w:p>
        </w:tc>
        <w:tc>
          <w:tcPr>
            <w:tcW w:w="1288" w:type="dxa"/>
            <w:vAlign w:val="center"/>
          </w:tcPr>
          <w:p w14:paraId="25FAE39A">
            <w:pPr>
              <w:autoSpaceDE/>
              <w:autoSpaceDN/>
              <w:ind w:left="128" w:right="108" w:hanging="26"/>
              <w:rPr>
                <w:spacing w:val="6"/>
                <w:lang w:eastAsia="en-US"/>
              </w:rPr>
            </w:pPr>
            <w:r>
              <w:rPr>
                <w:spacing w:val="6"/>
                <w:lang w:eastAsia="en-US"/>
              </w:rPr>
              <w:t>A100399其他非金属矿物制品</w:t>
            </w:r>
          </w:p>
        </w:tc>
        <w:tc>
          <w:tcPr>
            <w:tcW w:w="2347" w:type="dxa"/>
            <w:vAlign w:val="center"/>
          </w:tcPr>
          <w:p w14:paraId="24FA4AB6">
            <w:pPr>
              <w:autoSpaceDE/>
              <w:autoSpaceDN/>
              <w:ind w:left="128" w:right="108" w:hanging="26"/>
              <w:rPr>
                <w:spacing w:val="6"/>
                <w:lang w:eastAsia="en-US"/>
              </w:rPr>
            </w:pPr>
            <w:r>
              <w:rPr>
                <w:spacing w:val="6"/>
                <w:lang w:eastAsia="en-US"/>
              </w:rPr>
              <w:t>A10039901其他非金属建筑材料</w:t>
            </w:r>
          </w:p>
        </w:tc>
        <w:tc>
          <w:tcPr>
            <w:tcW w:w="1973" w:type="dxa"/>
            <w:vAlign w:val="center"/>
          </w:tcPr>
          <w:p w14:paraId="3110F1B3">
            <w:pPr>
              <w:autoSpaceDE/>
              <w:autoSpaceDN/>
              <w:ind w:left="128" w:right="108" w:hanging="26"/>
              <w:rPr>
                <w:spacing w:val="6"/>
                <w:lang w:eastAsia="en-US"/>
              </w:rPr>
            </w:pPr>
          </w:p>
        </w:tc>
        <w:tc>
          <w:tcPr>
            <w:tcW w:w="3111" w:type="dxa"/>
            <w:vAlign w:val="center"/>
          </w:tcPr>
          <w:p w14:paraId="721521BD">
            <w:pPr>
              <w:autoSpaceDE/>
              <w:autoSpaceDN/>
              <w:ind w:left="128" w:right="108" w:hanging="26"/>
              <w:rPr>
                <w:spacing w:val="6"/>
                <w:lang w:eastAsia="en-US"/>
              </w:rPr>
            </w:pPr>
            <w:r>
              <w:rPr>
                <w:spacing w:val="6"/>
                <w:lang w:eastAsia="en-US"/>
              </w:rPr>
              <w:t>HJ456刚性防水材料</w:t>
            </w:r>
          </w:p>
        </w:tc>
      </w:tr>
      <w:tr w14:paraId="55D1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248B162">
            <w:pPr>
              <w:autoSpaceDE/>
              <w:autoSpaceDN/>
              <w:ind w:left="128" w:right="108" w:hanging="26"/>
              <w:rPr>
                <w:spacing w:val="6"/>
                <w:lang w:eastAsia="en-US"/>
              </w:rPr>
            </w:pPr>
            <w:r>
              <w:rPr>
                <w:spacing w:val="6"/>
                <w:lang w:eastAsia="en-US"/>
              </w:rPr>
              <w:t>43</w:t>
            </w:r>
          </w:p>
        </w:tc>
        <w:tc>
          <w:tcPr>
            <w:tcW w:w="1288" w:type="dxa"/>
            <w:vAlign w:val="center"/>
          </w:tcPr>
          <w:p w14:paraId="19C9EBA6">
            <w:pPr>
              <w:autoSpaceDE/>
              <w:autoSpaceDN/>
              <w:ind w:left="128" w:right="108" w:hanging="26"/>
              <w:rPr>
                <w:spacing w:val="6"/>
                <w:lang w:eastAsia="en-US"/>
              </w:rPr>
            </w:pPr>
            <w:r>
              <w:rPr>
                <w:spacing w:val="6"/>
                <w:lang w:eastAsia="en-US"/>
              </w:rPr>
              <w:t>A100602墙面涂料</w:t>
            </w:r>
          </w:p>
        </w:tc>
        <w:tc>
          <w:tcPr>
            <w:tcW w:w="2347" w:type="dxa"/>
            <w:vAlign w:val="center"/>
          </w:tcPr>
          <w:p w14:paraId="7261FA1F">
            <w:pPr>
              <w:autoSpaceDE/>
              <w:autoSpaceDN/>
              <w:ind w:left="128" w:right="108" w:hanging="26"/>
              <w:rPr>
                <w:spacing w:val="6"/>
                <w:lang w:eastAsia="en-US"/>
              </w:rPr>
            </w:pPr>
            <w:r>
              <w:rPr>
                <w:spacing w:val="6"/>
                <w:lang w:eastAsia="en-US"/>
              </w:rPr>
              <w:t>A10060202合成树脂乳液内墙涂料</w:t>
            </w:r>
          </w:p>
        </w:tc>
        <w:tc>
          <w:tcPr>
            <w:tcW w:w="1973" w:type="dxa"/>
            <w:vAlign w:val="center"/>
          </w:tcPr>
          <w:p w14:paraId="33C567A8">
            <w:pPr>
              <w:autoSpaceDE/>
              <w:autoSpaceDN/>
              <w:ind w:left="128" w:right="108" w:hanging="26"/>
              <w:rPr>
                <w:spacing w:val="6"/>
                <w:lang w:eastAsia="en-US"/>
              </w:rPr>
            </w:pPr>
          </w:p>
        </w:tc>
        <w:tc>
          <w:tcPr>
            <w:tcW w:w="3111" w:type="dxa"/>
            <w:vAlign w:val="center"/>
          </w:tcPr>
          <w:p w14:paraId="37265D31">
            <w:pPr>
              <w:autoSpaceDE/>
              <w:autoSpaceDN/>
              <w:ind w:left="128" w:right="108" w:hanging="26"/>
              <w:rPr>
                <w:spacing w:val="6"/>
                <w:lang w:eastAsia="en-US"/>
              </w:rPr>
            </w:pPr>
            <w:r>
              <w:rPr>
                <w:spacing w:val="6"/>
                <w:lang w:eastAsia="en-US"/>
              </w:rPr>
              <w:t>HJ2537水性涂料</w:t>
            </w:r>
          </w:p>
        </w:tc>
      </w:tr>
      <w:tr w14:paraId="76D4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Pr>
          <w:p w14:paraId="718C6E23">
            <w:pPr>
              <w:autoSpaceDE/>
              <w:autoSpaceDN/>
              <w:ind w:left="114"/>
              <w:rPr>
                <w:spacing w:val="-4"/>
                <w:lang w:eastAsia="en-US"/>
              </w:rPr>
            </w:pPr>
          </w:p>
        </w:tc>
        <w:tc>
          <w:tcPr>
            <w:tcW w:w="1288" w:type="dxa"/>
          </w:tcPr>
          <w:p w14:paraId="336A34FE">
            <w:pPr>
              <w:autoSpaceDE/>
              <w:autoSpaceDN/>
              <w:ind w:left="128" w:right="108" w:hanging="26"/>
              <w:rPr>
                <w:spacing w:val="6"/>
                <w:lang w:eastAsia="en-US"/>
              </w:rPr>
            </w:pPr>
          </w:p>
        </w:tc>
        <w:tc>
          <w:tcPr>
            <w:tcW w:w="2347" w:type="dxa"/>
            <w:vAlign w:val="center"/>
          </w:tcPr>
          <w:p w14:paraId="0C7FCCEB">
            <w:pPr>
              <w:autoSpaceDE/>
              <w:autoSpaceDN/>
              <w:ind w:left="128" w:right="108" w:hanging="26"/>
              <w:rPr>
                <w:spacing w:val="6"/>
                <w:lang w:eastAsia="en-US"/>
              </w:rPr>
            </w:pPr>
            <w:r>
              <w:rPr>
                <w:spacing w:val="6"/>
                <w:lang w:eastAsia="en-US"/>
              </w:rPr>
              <w:t>A10060203合成树脂乳液外墙涂料</w:t>
            </w:r>
          </w:p>
        </w:tc>
        <w:tc>
          <w:tcPr>
            <w:tcW w:w="1973" w:type="dxa"/>
            <w:vAlign w:val="center"/>
          </w:tcPr>
          <w:p w14:paraId="1DE50247">
            <w:pPr>
              <w:autoSpaceDE/>
              <w:autoSpaceDN/>
              <w:ind w:left="128" w:right="108" w:hanging="26"/>
              <w:rPr>
                <w:spacing w:val="6"/>
                <w:lang w:eastAsia="en-US"/>
              </w:rPr>
            </w:pPr>
          </w:p>
        </w:tc>
        <w:tc>
          <w:tcPr>
            <w:tcW w:w="3111" w:type="dxa"/>
            <w:vAlign w:val="center"/>
          </w:tcPr>
          <w:p w14:paraId="75952C64">
            <w:pPr>
              <w:autoSpaceDE/>
              <w:autoSpaceDN/>
              <w:ind w:left="128" w:right="108" w:hanging="26"/>
              <w:rPr>
                <w:spacing w:val="6"/>
                <w:lang w:eastAsia="en-US"/>
              </w:rPr>
            </w:pPr>
            <w:r>
              <w:rPr>
                <w:spacing w:val="6"/>
                <w:lang w:eastAsia="en-US"/>
              </w:rPr>
              <w:t>HJ2537水性涂料</w:t>
            </w:r>
          </w:p>
        </w:tc>
      </w:tr>
      <w:tr w14:paraId="59CA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Pr>
          <w:p w14:paraId="60ABC978">
            <w:pPr>
              <w:autoSpaceDE/>
              <w:autoSpaceDN/>
              <w:ind w:left="114"/>
              <w:rPr>
                <w:spacing w:val="-4"/>
                <w:lang w:eastAsia="en-US"/>
              </w:rPr>
            </w:pPr>
          </w:p>
        </w:tc>
        <w:tc>
          <w:tcPr>
            <w:tcW w:w="1288" w:type="dxa"/>
          </w:tcPr>
          <w:p w14:paraId="395CE36D">
            <w:pPr>
              <w:autoSpaceDE/>
              <w:autoSpaceDN/>
              <w:ind w:left="128" w:right="108" w:hanging="26"/>
              <w:rPr>
                <w:spacing w:val="6"/>
                <w:lang w:eastAsia="en-US"/>
              </w:rPr>
            </w:pPr>
          </w:p>
        </w:tc>
        <w:tc>
          <w:tcPr>
            <w:tcW w:w="2347" w:type="dxa"/>
            <w:vAlign w:val="center"/>
          </w:tcPr>
          <w:p w14:paraId="3B8D967A">
            <w:pPr>
              <w:autoSpaceDE/>
              <w:autoSpaceDN/>
              <w:ind w:left="128" w:right="108" w:hanging="26"/>
              <w:rPr>
                <w:spacing w:val="6"/>
                <w:lang w:eastAsia="en-US"/>
              </w:rPr>
            </w:pPr>
            <w:r>
              <w:rPr>
                <w:spacing w:val="6"/>
                <w:lang w:eastAsia="en-US"/>
              </w:rPr>
              <w:t>A10060299其他墙面涂料</w:t>
            </w:r>
          </w:p>
        </w:tc>
        <w:tc>
          <w:tcPr>
            <w:tcW w:w="1973" w:type="dxa"/>
            <w:vAlign w:val="center"/>
          </w:tcPr>
          <w:p w14:paraId="41D2A3E8">
            <w:pPr>
              <w:autoSpaceDE/>
              <w:autoSpaceDN/>
              <w:ind w:left="128" w:right="108" w:hanging="26"/>
              <w:rPr>
                <w:spacing w:val="6"/>
                <w:lang w:eastAsia="en-US"/>
              </w:rPr>
            </w:pPr>
          </w:p>
        </w:tc>
        <w:tc>
          <w:tcPr>
            <w:tcW w:w="3111" w:type="dxa"/>
            <w:vAlign w:val="center"/>
          </w:tcPr>
          <w:p w14:paraId="48E6D01A">
            <w:pPr>
              <w:autoSpaceDE/>
              <w:autoSpaceDN/>
              <w:ind w:left="128" w:right="108" w:hanging="26"/>
              <w:rPr>
                <w:spacing w:val="6"/>
                <w:lang w:eastAsia="en-US"/>
              </w:rPr>
            </w:pPr>
            <w:r>
              <w:rPr>
                <w:spacing w:val="6"/>
                <w:lang w:eastAsia="en-US"/>
              </w:rPr>
              <w:t>HJ2537水性涂料</w:t>
            </w:r>
          </w:p>
        </w:tc>
      </w:tr>
      <w:tr w14:paraId="7209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3F1D0E8A">
            <w:pPr>
              <w:autoSpaceDE/>
              <w:autoSpaceDN/>
              <w:ind w:left="114"/>
              <w:rPr>
                <w:lang w:eastAsia="en-US"/>
              </w:rPr>
            </w:pPr>
            <w:r>
              <w:rPr>
                <w:spacing w:val="-4"/>
                <w:lang w:eastAsia="en-US"/>
              </w:rPr>
              <w:t>4</w:t>
            </w:r>
            <w:r>
              <w:rPr>
                <w:spacing w:val="-2"/>
                <w:lang w:eastAsia="en-US"/>
              </w:rPr>
              <w:t>4</w:t>
            </w:r>
          </w:p>
        </w:tc>
        <w:tc>
          <w:tcPr>
            <w:tcW w:w="1288" w:type="dxa"/>
            <w:vAlign w:val="center"/>
          </w:tcPr>
          <w:p w14:paraId="58C39F9E">
            <w:pPr>
              <w:autoSpaceDE/>
              <w:autoSpaceDN/>
              <w:ind w:left="128" w:right="108" w:hanging="26"/>
              <w:rPr>
                <w:spacing w:val="6"/>
                <w:lang w:eastAsia="en-US"/>
              </w:rPr>
            </w:pPr>
            <w:r>
              <w:rPr>
                <w:spacing w:val="6"/>
                <w:lang w:eastAsia="en-US"/>
              </w:rPr>
              <w:t>A100604防水涂料</w:t>
            </w:r>
          </w:p>
        </w:tc>
        <w:tc>
          <w:tcPr>
            <w:tcW w:w="2347" w:type="dxa"/>
            <w:vAlign w:val="center"/>
          </w:tcPr>
          <w:p w14:paraId="63CF6848">
            <w:pPr>
              <w:autoSpaceDE/>
              <w:autoSpaceDN/>
              <w:ind w:left="128" w:right="108" w:hanging="26"/>
              <w:rPr>
                <w:spacing w:val="6"/>
                <w:lang w:eastAsia="en-US"/>
              </w:rPr>
            </w:pPr>
            <w:r>
              <w:rPr>
                <w:spacing w:val="6"/>
                <w:lang w:eastAsia="en-US"/>
              </w:rPr>
              <w:t>A10060499其他防水涂料</w:t>
            </w:r>
          </w:p>
        </w:tc>
        <w:tc>
          <w:tcPr>
            <w:tcW w:w="1973" w:type="dxa"/>
            <w:vAlign w:val="center"/>
          </w:tcPr>
          <w:p w14:paraId="26E083F9">
            <w:pPr>
              <w:autoSpaceDE/>
              <w:autoSpaceDN/>
              <w:ind w:left="128" w:right="108" w:hanging="26"/>
              <w:rPr>
                <w:spacing w:val="6"/>
                <w:lang w:eastAsia="en-US"/>
              </w:rPr>
            </w:pPr>
          </w:p>
        </w:tc>
        <w:tc>
          <w:tcPr>
            <w:tcW w:w="3111" w:type="dxa"/>
            <w:vAlign w:val="center"/>
          </w:tcPr>
          <w:p w14:paraId="0E33BDED">
            <w:pPr>
              <w:autoSpaceDE/>
              <w:autoSpaceDN/>
              <w:ind w:left="128" w:right="108" w:hanging="26"/>
              <w:rPr>
                <w:spacing w:val="6"/>
                <w:lang w:eastAsia="en-US"/>
              </w:rPr>
            </w:pPr>
            <w:r>
              <w:rPr>
                <w:spacing w:val="6"/>
                <w:lang w:eastAsia="en-US"/>
              </w:rPr>
              <w:t>HJ2537水性涂料</w:t>
            </w:r>
          </w:p>
        </w:tc>
      </w:tr>
      <w:tr w14:paraId="1D14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37FD078">
            <w:pPr>
              <w:autoSpaceDE/>
              <w:autoSpaceDN/>
              <w:ind w:left="114"/>
              <w:rPr>
                <w:lang w:eastAsia="en-US"/>
              </w:rPr>
            </w:pPr>
            <w:r>
              <w:rPr>
                <w:spacing w:val="-4"/>
                <w:lang w:eastAsia="en-US"/>
              </w:rPr>
              <w:t>4</w:t>
            </w:r>
            <w:r>
              <w:rPr>
                <w:spacing w:val="-2"/>
                <w:lang w:eastAsia="en-US"/>
              </w:rPr>
              <w:t>5</w:t>
            </w:r>
          </w:p>
        </w:tc>
        <w:tc>
          <w:tcPr>
            <w:tcW w:w="1288" w:type="dxa"/>
            <w:vAlign w:val="center"/>
          </w:tcPr>
          <w:p w14:paraId="596D48F5">
            <w:pPr>
              <w:autoSpaceDE/>
              <w:autoSpaceDN/>
              <w:ind w:left="128" w:right="108" w:hanging="26"/>
              <w:rPr>
                <w:spacing w:val="6"/>
                <w:lang w:eastAsia="en-US"/>
              </w:rPr>
            </w:pPr>
            <w:r>
              <w:rPr>
                <w:spacing w:val="6"/>
                <w:lang w:eastAsia="en-US"/>
              </w:rPr>
              <w:t>A100699其他建筑涂料</w:t>
            </w:r>
          </w:p>
        </w:tc>
        <w:tc>
          <w:tcPr>
            <w:tcW w:w="2347" w:type="dxa"/>
            <w:vAlign w:val="center"/>
          </w:tcPr>
          <w:p w14:paraId="5094D624">
            <w:pPr>
              <w:autoSpaceDE/>
              <w:autoSpaceDN/>
              <w:ind w:left="128" w:right="108" w:hanging="26"/>
              <w:rPr>
                <w:spacing w:val="6"/>
                <w:lang w:eastAsia="en-US"/>
              </w:rPr>
            </w:pPr>
          </w:p>
        </w:tc>
        <w:tc>
          <w:tcPr>
            <w:tcW w:w="1973" w:type="dxa"/>
            <w:vAlign w:val="center"/>
          </w:tcPr>
          <w:p w14:paraId="78E7F592">
            <w:pPr>
              <w:autoSpaceDE/>
              <w:autoSpaceDN/>
              <w:ind w:left="128" w:right="108" w:hanging="26"/>
              <w:rPr>
                <w:spacing w:val="6"/>
                <w:lang w:eastAsia="en-US"/>
              </w:rPr>
            </w:pPr>
          </w:p>
        </w:tc>
        <w:tc>
          <w:tcPr>
            <w:tcW w:w="3111" w:type="dxa"/>
            <w:vAlign w:val="center"/>
          </w:tcPr>
          <w:p w14:paraId="75C4E1B7">
            <w:pPr>
              <w:autoSpaceDE/>
              <w:autoSpaceDN/>
              <w:ind w:left="128" w:right="108" w:hanging="26"/>
              <w:rPr>
                <w:spacing w:val="6"/>
                <w:lang w:eastAsia="en-US"/>
              </w:rPr>
            </w:pPr>
            <w:r>
              <w:rPr>
                <w:spacing w:val="6"/>
                <w:lang w:eastAsia="en-US"/>
              </w:rPr>
              <w:t>HJ2537水性涂料</w:t>
            </w:r>
          </w:p>
        </w:tc>
      </w:tr>
      <w:tr w14:paraId="0CE0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26C71065">
            <w:pPr>
              <w:autoSpaceDE/>
              <w:autoSpaceDN/>
              <w:ind w:left="114"/>
              <w:rPr>
                <w:lang w:eastAsia="en-US"/>
              </w:rPr>
            </w:pPr>
            <w:r>
              <w:rPr>
                <w:spacing w:val="-4"/>
                <w:lang w:eastAsia="en-US"/>
              </w:rPr>
              <w:t>4</w:t>
            </w:r>
            <w:r>
              <w:rPr>
                <w:spacing w:val="-2"/>
                <w:lang w:eastAsia="en-US"/>
              </w:rPr>
              <w:t>6</w:t>
            </w:r>
          </w:p>
        </w:tc>
        <w:tc>
          <w:tcPr>
            <w:tcW w:w="1288" w:type="dxa"/>
            <w:vAlign w:val="center"/>
          </w:tcPr>
          <w:p w14:paraId="3DCCC543">
            <w:pPr>
              <w:autoSpaceDE/>
              <w:autoSpaceDN/>
              <w:ind w:left="128" w:right="108" w:hanging="26"/>
              <w:rPr>
                <w:spacing w:val="6"/>
                <w:lang w:eastAsia="en-US"/>
              </w:rPr>
            </w:pPr>
            <w:r>
              <w:rPr>
                <w:spacing w:val="6"/>
                <w:lang w:eastAsia="en-US"/>
              </w:rPr>
              <w:t>A100701门、门槛</w:t>
            </w:r>
          </w:p>
        </w:tc>
        <w:tc>
          <w:tcPr>
            <w:tcW w:w="2347" w:type="dxa"/>
            <w:vAlign w:val="center"/>
          </w:tcPr>
          <w:p w14:paraId="73B87B9F">
            <w:pPr>
              <w:autoSpaceDE/>
              <w:autoSpaceDN/>
              <w:ind w:left="128" w:right="108" w:hanging="26"/>
              <w:rPr>
                <w:spacing w:val="6"/>
                <w:lang w:eastAsia="en-US"/>
              </w:rPr>
            </w:pPr>
          </w:p>
        </w:tc>
        <w:tc>
          <w:tcPr>
            <w:tcW w:w="1973" w:type="dxa"/>
            <w:vAlign w:val="center"/>
          </w:tcPr>
          <w:p w14:paraId="076B6C44">
            <w:pPr>
              <w:autoSpaceDE/>
              <w:autoSpaceDN/>
              <w:ind w:left="128" w:right="108" w:hanging="26"/>
              <w:rPr>
                <w:spacing w:val="6"/>
                <w:lang w:eastAsia="en-US"/>
              </w:rPr>
            </w:pPr>
          </w:p>
        </w:tc>
        <w:tc>
          <w:tcPr>
            <w:tcW w:w="3111" w:type="dxa"/>
            <w:vAlign w:val="center"/>
          </w:tcPr>
          <w:p w14:paraId="3F251697">
            <w:pPr>
              <w:autoSpaceDE/>
              <w:autoSpaceDN/>
              <w:ind w:left="128" w:right="108" w:hanging="26"/>
              <w:rPr>
                <w:spacing w:val="6"/>
                <w:lang w:eastAsia="en-US"/>
              </w:rPr>
            </w:pPr>
            <w:r>
              <w:rPr>
                <w:spacing w:val="6"/>
                <w:lang w:eastAsia="en-US"/>
              </w:rPr>
              <w:t>HJ/T237塑料门窗/HJ459木质门和钢质门</w:t>
            </w:r>
          </w:p>
        </w:tc>
      </w:tr>
      <w:tr w14:paraId="6A13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7D9D4FD">
            <w:pPr>
              <w:autoSpaceDE/>
              <w:autoSpaceDN/>
              <w:ind w:left="114"/>
              <w:rPr>
                <w:lang w:eastAsia="en-US"/>
              </w:rPr>
            </w:pPr>
            <w:r>
              <w:rPr>
                <w:spacing w:val="-4"/>
                <w:lang w:eastAsia="en-US"/>
              </w:rPr>
              <w:t>4</w:t>
            </w:r>
            <w:r>
              <w:rPr>
                <w:spacing w:val="-2"/>
                <w:lang w:eastAsia="en-US"/>
              </w:rPr>
              <w:t>7</w:t>
            </w:r>
          </w:p>
        </w:tc>
        <w:tc>
          <w:tcPr>
            <w:tcW w:w="1288" w:type="dxa"/>
            <w:vAlign w:val="center"/>
          </w:tcPr>
          <w:p w14:paraId="1ACCB28C">
            <w:pPr>
              <w:autoSpaceDE/>
              <w:autoSpaceDN/>
              <w:ind w:left="128" w:right="108" w:hanging="26"/>
              <w:rPr>
                <w:spacing w:val="6"/>
                <w:lang w:eastAsia="en-US"/>
              </w:rPr>
            </w:pPr>
            <w:r>
              <w:rPr>
                <w:spacing w:val="6"/>
                <w:lang w:eastAsia="en-US"/>
              </w:rPr>
              <w:t>A100702窗</w:t>
            </w:r>
          </w:p>
        </w:tc>
        <w:tc>
          <w:tcPr>
            <w:tcW w:w="2347" w:type="dxa"/>
            <w:vAlign w:val="center"/>
          </w:tcPr>
          <w:p w14:paraId="39EA6706">
            <w:pPr>
              <w:autoSpaceDE/>
              <w:autoSpaceDN/>
              <w:ind w:left="128" w:right="108" w:hanging="26"/>
              <w:rPr>
                <w:spacing w:val="6"/>
                <w:lang w:eastAsia="en-US"/>
              </w:rPr>
            </w:pPr>
          </w:p>
        </w:tc>
        <w:tc>
          <w:tcPr>
            <w:tcW w:w="1973" w:type="dxa"/>
            <w:vAlign w:val="center"/>
          </w:tcPr>
          <w:p w14:paraId="707F1390">
            <w:pPr>
              <w:autoSpaceDE/>
              <w:autoSpaceDN/>
              <w:ind w:left="128" w:right="108" w:hanging="26"/>
              <w:rPr>
                <w:spacing w:val="6"/>
                <w:lang w:eastAsia="en-US"/>
              </w:rPr>
            </w:pPr>
          </w:p>
        </w:tc>
        <w:tc>
          <w:tcPr>
            <w:tcW w:w="3111" w:type="dxa"/>
            <w:vAlign w:val="center"/>
          </w:tcPr>
          <w:p w14:paraId="561E78F7">
            <w:pPr>
              <w:autoSpaceDE/>
              <w:autoSpaceDN/>
              <w:ind w:left="128" w:right="108" w:hanging="26"/>
              <w:rPr>
                <w:spacing w:val="6"/>
                <w:lang w:eastAsia="en-US"/>
              </w:rPr>
            </w:pPr>
            <w:r>
              <w:rPr>
                <w:spacing w:val="6"/>
                <w:lang w:eastAsia="en-US"/>
              </w:rPr>
              <w:t>HJ/T237塑料门窗</w:t>
            </w:r>
          </w:p>
        </w:tc>
      </w:tr>
      <w:tr w14:paraId="3B8D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B18CB1B">
            <w:pPr>
              <w:autoSpaceDE/>
              <w:autoSpaceDN/>
              <w:ind w:left="114"/>
              <w:rPr>
                <w:lang w:eastAsia="en-US"/>
              </w:rPr>
            </w:pPr>
            <w:r>
              <w:rPr>
                <w:spacing w:val="-4"/>
                <w:lang w:eastAsia="en-US"/>
              </w:rPr>
              <w:t>4</w:t>
            </w:r>
            <w:r>
              <w:rPr>
                <w:spacing w:val="-2"/>
                <w:lang w:eastAsia="en-US"/>
              </w:rPr>
              <w:t>8</w:t>
            </w:r>
          </w:p>
        </w:tc>
        <w:tc>
          <w:tcPr>
            <w:tcW w:w="1288" w:type="dxa"/>
            <w:vAlign w:val="center"/>
          </w:tcPr>
          <w:p w14:paraId="5134882D">
            <w:pPr>
              <w:autoSpaceDE/>
              <w:autoSpaceDN/>
              <w:ind w:left="128" w:right="108" w:hanging="26"/>
              <w:rPr>
                <w:spacing w:val="6"/>
                <w:lang w:eastAsia="en-US"/>
              </w:rPr>
            </w:pPr>
            <w:r>
              <w:rPr>
                <w:spacing w:val="6"/>
                <w:lang w:eastAsia="en-US"/>
              </w:rPr>
              <w:t>A170108涂料（建筑涂料除外）</w:t>
            </w:r>
          </w:p>
        </w:tc>
        <w:tc>
          <w:tcPr>
            <w:tcW w:w="2347" w:type="dxa"/>
            <w:vAlign w:val="center"/>
          </w:tcPr>
          <w:p w14:paraId="6758F71E">
            <w:pPr>
              <w:autoSpaceDE/>
              <w:autoSpaceDN/>
              <w:ind w:left="128" w:right="108" w:hanging="26"/>
              <w:rPr>
                <w:spacing w:val="6"/>
                <w:lang w:eastAsia="en-US"/>
              </w:rPr>
            </w:pPr>
          </w:p>
        </w:tc>
        <w:tc>
          <w:tcPr>
            <w:tcW w:w="1973" w:type="dxa"/>
            <w:vAlign w:val="center"/>
          </w:tcPr>
          <w:p w14:paraId="5B0D32C2">
            <w:pPr>
              <w:autoSpaceDE/>
              <w:autoSpaceDN/>
              <w:ind w:left="128" w:right="108" w:hanging="26"/>
              <w:rPr>
                <w:spacing w:val="6"/>
                <w:lang w:eastAsia="en-US"/>
              </w:rPr>
            </w:pPr>
          </w:p>
        </w:tc>
        <w:tc>
          <w:tcPr>
            <w:tcW w:w="3111" w:type="dxa"/>
            <w:vAlign w:val="center"/>
          </w:tcPr>
          <w:p w14:paraId="246115CB">
            <w:pPr>
              <w:autoSpaceDE/>
              <w:autoSpaceDN/>
              <w:ind w:left="128" w:right="108" w:hanging="26"/>
              <w:rPr>
                <w:spacing w:val="6"/>
                <w:lang w:eastAsia="en-US"/>
              </w:rPr>
            </w:pPr>
            <w:r>
              <w:rPr>
                <w:spacing w:val="6"/>
                <w:lang w:eastAsia="en-US"/>
              </w:rPr>
              <w:t>HJ2537水性涂料</w:t>
            </w:r>
          </w:p>
        </w:tc>
      </w:tr>
      <w:tr w14:paraId="5FDC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B0AFA3D">
            <w:pPr>
              <w:autoSpaceDE/>
              <w:autoSpaceDN/>
              <w:ind w:left="114"/>
              <w:rPr>
                <w:lang w:eastAsia="en-US"/>
              </w:rPr>
            </w:pPr>
            <w:r>
              <w:rPr>
                <w:spacing w:val="-4"/>
                <w:lang w:eastAsia="en-US"/>
              </w:rPr>
              <w:t>4</w:t>
            </w:r>
            <w:r>
              <w:rPr>
                <w:spacing w:val="-2"/>
                <w:lang w:eastAsia="en-US"/>
              </w:rPr>
              <w:t>9</w:t>
            </w:r>
          </w:p>
        </w:tc>
        <w:tc>
          <w:tcPr>
            <w:tcW w:w="1288" w:type="dxa"/>
            <w:vAlign w:val="center"/>
          </w:tcPr>
          <w:p w14:paraId="7F2EC1C2">
            <w:pPr>
              <w:autoSpaceDE/>
              <w:autoSpaceDN/>
              <w:ind w:left="128" w:right="108" w:hanging="26"/>
              <w:rPr>
                <w:spacing w:val="6"/>
                <w:lang w:eastAsia="en-US"/>
              </w:rPr>
            </w:pPr>
            <w:r>
              <w:rPr>
                <w:spacing w:val="6"/>
                <w:lang w:eastAsia="en-US"/>
              </w:rPr>
              <w:t>A170112密封用填料及类似品</w:t>
            </w:r>
          </w:p>
        </w:tc>
        <w:tc>
          <w:tcPr>
            <w:tcW w:w="2347" w:type="dxa"/>
            <w:vAlign w:val="center"/>
          </w:tcPr>
          <w:p w14:paraId="3FCC3A3E">
            <w:pPr>
              <w:autoSpaceDE/>
              <w:autoSpaceDN/>
              <w:ind w:left="128" w:right="108" w:hanging="26"/>
              <w:rPr>
                <w:spacing w:val="6"/>
                <w:lang w:eastAsia="en-US"/>
              </w:rPr>
            </w:pPr>
          </w:p>
        </w:tc>
        <w:tc>
          <w:tcPr>
            <w:tcW w:w="1973" w:type="dxa"/>
            <w:vAlign w:val="center"/>
          </w:tcPr>
          <w:p w14:paraId="18E345A7">
            <w:pPr>
              <w:autoSpaceDE/>
              <w:autoSpaceDN/>
              <w:ind w:left="128" w:right="108" w:hanging="26"/>
              <w:rPr>
                <w:spacing w:val="6"/>
                <w:lang w:eastAsia="en-US"/>
              </w:rPr>
            </w:pPr>
          </w:p>
        </w:tc>
        <w:tc>
          <w:tcPr>
            <w:tcW w:w="3111" w:type="dxa"/>
            <w:vAlign w:val="center"/>
          </w:tcPr>
          <w:p w14:paraId="61F3C513">
            <w:pPr>
              <w:autoSpaceDE/>
              <w:autoSpaceDN/>
              <w:ind w:left="128" w:right="108" w:hanging="26"/>
              <w:rPr>
                <w:spacing w:val="6"/>
                <w:lang w:eastAsia="en-US"/>
              </w:rPr>
            </w:pPr>
            <w:r>
              <w:rPr>
                <w:spacing w:val="6"/>
                <w:lang w:eastAsia="en-US"/>
              </w:rPr>
              <w:t>HJ2541胶粘剂</w:t>
            </w:r>
          </w:p>
        </w:tc>
      </w:tr>
      <w:tr w14:paraId="5E2A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208CDCC8">
            <w:pPr>
              <w:autoSpaceDE/>
              <w:autoSpaceDN/>
              <w:ind w:left="118"/>
              <w:rPr>
                <w:lang w:eastAsia="en-US"/>
              </w:rPr>
            </w:pPr>
            <w:r>
              <w:rPr>
                <w:spacing w:val="-6"/>
                <w:lang w:eastAsia="en-US"/>
              </w:rPr>
              <w:t>5</w:t>
            </w:r>
            <w:r>
              <w:rPr>
                <w:spacing w:val="-4"/>
                <w:lang w:eastAsia="en-US"/>
              </w:rPr>
              <w:t>0</w:t>
            </w:r>
          </w:p>
        </w:tc>
        <w:tc>
          <w:tcPr>
            <w:tcW w:w="1288" w:type="dxa"/>
            <w:vAlign w:val="center"/>
          </w:tcPr>
          <w:p w14:paraId="56FEBAE6">
            <w:pPr>
              <w:autoSpaceDE/>
              <w:autoSpaceDN/>
              <w:ind w:left="128" w:right="108" w:hanging="26"/>
              <w:rPr>
                <w:spacing w:val="6"/>
                <w:lang w:eastAsia="en-US"/>
              </w:rPr>
            </w:pPr>
            <w:r>
              <w:rPr>
                <w:spacing w:val="6"/>
                <w:lang w:eastAsia="en-US"/>
              </w:rPr>
              <w:t>A180201塑料制品</w:t>
            </w:r>
          </w:p>
        </w:tc>
        <w:tc>
          <w:tcPr>
            <w:tcW w:w="2347" w:type="dxa"/>
            <w:vAlign w:val="center"/>
          </w:tcPr>
          <w:p w14:paraId="0554E605">
            <w:pPr>
              <w:autoSpaceDE/>
              <w:autoSpaceDN/>
              <w:ind w:left="128" w:right="108" w:hanging="26"/>
              <w:rPr>
                <w:spacing w:val="6"/>
                <w:lang w:eastAsia="en-US"/>
              </w:rPr>
            </w:pPr>
          </w:p>
        </w:tc>
        <w:tc>
          <w:tcPr>
            <w:tcW w:w="1973" w:type="dxa"/>
            <w:vAlign w:val="center"/>
          </w:tcPr>
          <w:p w14:paraId="250906D7">
            <w:pPr>
              <w:autoSpaceDE/>
              <w:autoSpaceDN/>
              <w:ind w:left="128" w:right="108" w:hanging="26"/>
              <w:rPr>
                <w:spacing w:val="6"/>
                <w:lang w:eastAsia="en-US"/>
              </w:rPr>
            </w:pPr>
          </w:p>
        </w:tc>
        <w:tc>
          <w:tcPr>
            <w:tcW w:w="3111" w:type="dxa"/>
            <w:vAlign w:val="center"/>
          </w:tcPr>
          <w:p w14:paraId="66582259">
            <w:pPr>
              <w:autoSpaceDE/>
              <w:autoSpaceDN/>
              <w:ind w:left="128" w:right="108" w:hanging="26"/>
              <w:rPr>
                <w:spacing w:val="6"/>
                <w:lang w:eastAsia="en-US"/>
              </w:rPr>
            </w:pPr>
            <w:r>
              <w:rPr>
                <w:spacing w:val="6"/>
                <w:lang w:eastAsia="en-US"/>
              </w:rPr>
              <w:t>HJ/T226建筑用塑料管材/HJ/T231再生塑料制品</w:t>
            </w:r>
          </w:p>
        </w:tc>
      </w:tr>
    </w:tbl>
    <w:p w14:paraId="213D0912">
      <w:pPr>
        <w:rPr>
          <w:sz w:val="2"/>
        </w:rPr>
      </w:pPr>
    </w:p>
    <w:p w14:paraId="3D91CB3C">
      <w:pPr>
        <w:ind w:firstLine="420" w:firstLineChars="200"/>
      </w:pPr>
      <w:r>
        <w:t>注：环境标志产品认证应依据相关标准的最新版本</w:t>
      </w:r>
    </w:p>
    <w:p w14:paraId="1D2E9284">
      <w:pPr>
        <w:rPr>
          <w:rFonts w:eastAsia="黑体"/>
          <w:bCs/>
          <w:spacing w:val="6"/>
          <w:sz w:val="28"/>
          <w:szCs w:val="28"/>
        </w:rPr>
      </w:pPr>
      <w:r>
        <w:rPr>
          <w:rFonts w:eastAsia="黑体"/>
          <w:bCs/>
          <w:spacing w:val="6"/>
          <w:sz w:val="28"/>
          <w:szCs w:val="28"/>
        </w:rPr>
        <w:br w:type="page"/>
      </w:r>
    </w:p>
    <w:p w14:paraId="1EB7A401">
      <w:pPr>
        <w:jc w:val="center"/>
        <w:rPr>
          <w:rFonts w:eastAsia="黑体"/>
          <w:bCs/>
          <w:spacing w:val="6"/>
          <w:sz w:val="24"/>
          <w:szCs w:val="24"/>
        </w:rPr>
      </w:pPr>
      <w:r>
        <w:rPr>
          <w:rFonts w:eastAsia="黑体"/>
          <w:bCs/>
          <w:spacing w:val="6"/>
          <w:sz w:val="24"/>
          <w:szCs w:val="24"/>
        </w:rPr>
        <w:t>关于发布参与实施政府采购节能产品、环境标志产品认证机构名录的公告</w:t>
      </w:r>
    </w:p>
    <w:p w14:paraId="061B69DF">
      <w:pPr>
        <w:jc w:val="center"/>
      </w:pPr>
      <w:r>
        <w:t>2019年第16号</w:t>
      </w:r>
    </w:p>
    <w:p w14:paraId="64B949A1">
      <w:pPr>
        <w:ind w:firstLine="420" w:firstLineChars="200"/>
      </w:pPr>
      <w:r>
        <w:t>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14:paraId="334A997A">
      <w:pPr>
        <w:ind w:firstLine="420" w:firstLineChars="200"/>
      </w:pPr>
      <w:r>
        <w:t>自本公告发布后，新增认证机构应尽快完成政府采购认证信息系统对接，对接完成后方可开展相关认证工作。</w:t>
      </w:r>
    </w:p>
    <w:p w14:paraId="4FEEBE0D">
      <w:pPr>
        <w:jc w:val="right"/>
      </w:pPr>
      <w:r>
        <w:t>市场监管总局</w:t>
      </w:r>
    </w:p>
    <w:p w14:paraId="14FDE5AC">
      <w:pPr>
        <w:jc w:val="right"/>
      </w:pPr>
      <w:r>
        <w:t>2019年4月3日</w:t>
      </w:r>
    </w:p>
    <w:p w14:paraId="6B60AF01">
      <w:r>
        <w:t>（此件公开发布）</w:t>
      </w:r>
    </w:p>
    <w:p w14:paraId="7726AA0D">
      <w:pPr>
        <w:jc w:val="center"/>
      </w:pPr>
      <w:r>
        <w:t>参与实施政府采购节能产品认证机构名录</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30" w:type="dxa"/>
          <w:left w:w="30" w:type="dxa"/>
          <w:bottom w:w="30" w:type="dxa"/>
          <w:right w:w="30" w:type="dxa"/>
        </w:tblCellMar>
      </w:tblPr>
      <w:tblGrid>
        <w:gridCol w:w="648"/>
        <w:gridCol w:w="1169"/>
        <w:gridCol w:w="1195"/>
        <w:gridCol w:w="1474"/>
        <w:gridCol w:w="1847"/>
        <w:gridCol w:w="3068"/>
      </w:tblGrid>
      <w:tr w14:paraId="06A6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vMerge w:val="restart"/>
            <w:shd w:val="clear" w:color="auto" w:fill="FFFFFF"/>
            <w:tcMar>
              <w:top w:w="0" w:type="dxa"/>
              <w:left w:w="108" w:type="dxa"/>
              <w:bottom w:w="0" w:type="dxa"/>
              <w:right w:w="108" w:type="dxa"/>
            </w:tcMar>
            <w:vAlign w:val="center"/>
          </w:tcPr>
          <w:p w14:paraId="2156BC1F">
            <w:r>
              <w:t>序号</w:t>
            </w:r>
          </w:p>
        </w:tc>
        <w:tc>
          <w:tcPr>
            <w:tcW w:w="2364" w:type="dxa"/>
            <w:gridSpan w:val="2"/>
            <w:shd w:val="clear" w:color="auto" w:fill="FFFFFF"/>
            <w:tcMar>
              <w:top w:w="0" w:type="dxa"/>
              <w:left w:w="108" w:type="dxa"/>
              <w:bottom w:w="0" w:type="dxa"/>
              <w:right w:w="108" w:type="dxa"/>
            </w:tcMar>
            <w:vAlign w:val="center"/>
          </w:tcPr>
          <w:p w14:paraId="177BAD6F">
            <w:r>
              <w:t>一级目录</w:t>
            </w:r>
          </w:p>
        </w:tc>
        <w:tc>
          <w:tcPr>
            <w:tcW w:w="3321" w:type="dxa"/>
            <w:gridSpan w:val="2"/>
            <w:shd w:val="clear" w:color="auto" w:fill="FFFFFF"/>
            <w:tcMar>
              <w:top w:w="0" w:type="dxa"/>
              <w:left w:w="108" w:type="dxa"/>
              <w:bottom w:w="0" w:type="dxa"/>
              <w:right w:w="108" w:type="dxa"/>
            </w:tcMar>
            <w:vAlign w:val="center"/>
          </w:tcPr>
          <w:p w14:paraId="7EB92954">
            <w:r>
              <w:t>二级目录</w:t>
            </w:r>
          </w:p>
        </w:tc>
        <w:tc>
          <w:tcPr>
            <w:tcW w:w="3068" w:type="dxa"/>
            <w:vMerge w:val="restart"/>
            <w:shd w:val="clear" w:color="auto" w:fill="FFFFFF"/>
            <w:tcMar>
              <w:top w:w="0" w:type="dxa"/>
              <w:left w:w="108" w:type="dxa"/>
              <w:bottom w:w="0" w:type="dxa"/>
              <w:right w:w="108" w:type="dxa"/>
            </w:tcMar>
            <w:vAlign w:val="center"/>
          </w:tcPr>
          <w:p w14:paraId="20736996">
            <w:r>
              <w:t>认证机构名录</w:t>
            </w:r>
          </w:p>
        </w:tc>
      </w:tr>
      <w:tr w14:paraId="5545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3A924EAC"/>
        </w:tc>
        <w:tc>
          <w:tcPr>
            <w:tcW w:w="1169" w:type="dxa"/>
            <w:shd w:val="clear" w:color="auto" w:fill="FFFFFF"/>
            <w:tcMar>
              <w:top w:w="0" w:type="dxa"/>
              <w:left w:w="108" w:type="dxa"/>
              <w:bottom w:w="0" w:type="dxa"/>
              <w:right w:w="108" w:type="dxa"/>
            </w:tcMar>
            <w:vAlign w:val="center"/>
          </w:tcPr>
          <w:p w14:paraId="19E0FF05">
            <w:r>
              <w:t>产品代码</w:t>
            </w:r>
          </w:p>
        </w:tc>
        <w:tc>
          <w:tcPr>
            <w:tcW w:w="1195" w:type="dxa"/>
            <w:shd w:val="clear" w:color="auto" w:fill="FFFFFF"/>
            <w:tcMar>
              <w:top w:w="0" w:type="dxa"/>
              <w:left w:w="108" w:type="dxa"/>
              <w:bottom w:w="0" w:type="dxa"/>
              <w:right w:w="108" w:type="dxa"/>
            </w:tcMar>
            <w:vAlign w:val="center"/>
          </w:tcPr>
          <w:p w14:paraId="67A410D2">
            <w:r>
              <w:t>产品名称</w:t>
            </w:r>
          </w:p>
        </w:tc>
        <w:tc>
          <w:tcPr>
            <w:tcW w:w="1474" w:type="dxa"/>
            <w:shd w:val="clear" w:color="auto" w:fill="FFFFFF"/>
            <w:tcMar>
              <w:top w:w="0" w:type="dxa"/>
              <w:left w:w="108" w:type="dxa"/>
              <w:bottom w:w="0" w:type="dxa"/>
              <w:right w:w="108" w:type="dxa"/>
            </w:tcMar>
            <w:vAlign w:val="center"/>
          </w:tcPr>
          <w:p w14:paraId="1C26365C">
            <w:r>
              <w:t>产品代码</w:t>
            </w:r>
          </w:p>
        </w:tc>
        <w:tc>
          <w:tcPr>
            <w:tcW w:w="1847" w:type="dxa"/>
            <w:shd w:val="clear" w:color="auto" w:fill="FFFFFF"/>
            <w:tcMar>
              <w:top w:w="0" w:type="dxa"/>
              <w:left w:w="108" w:type="dxa"/>
              <w:bottom w:w="0" w:type="dxa"/>
              <w:right w:w="108" w:type="dxa"/>
            </w:tcMar>
            <w:vAlign w:val="center"/>
          </w:tcPr>
          <w:p w14:paraId="01003ABF">
            <w:r>
              <w:t>产品名称</w:t>
            </w:r>
          </w:p>
        </w:tc>
        <w:tc>
          <w:tcPr>
            <w:tcW w:w="3068" w:type="dxa"/>
            <w:vMerge w:val="continue"/>
            <w:shd w:val="clear" w:color="auto" w:fill="FFFFFF"/>
            <w:tcMar>
              <w:top w:w="0" w:type="dxa"/>
              <w:left w:w="108" w:type="dxa"/>
              <w:bottom w:w="0" w:type="dxa"/>
              <w:right w:w="108" w:type="dxa"/>
            </w:tcMar>
            <w:vAlign w:val="center"/>
          </w:tcPr>
          <w:p w14:paraId="00DA6444"/>
        </w:tc>
      </w:tr>
      <w:tr w14:paraId="0C0C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restart"/>
            <w:shd w:val="clear" w:color="auto" w:fill="FFFFFF"/>
            <w:tcMar>
              <w:top w:w="0" w:type="dxa"/>
              <w:left w:w="108" w:type="dxa"/>
              <w:bottom w:w="0" w:type="dxa"/>
              <w:right w:w="108" w:type="dxa"/>
            </w:tcMar>
            <w:vAlign w:val="center"/>
          </w:tcPr>
          <w:p w14:paraId="5D74A3C4">
            <w:r>
              <w:t>1</w:t>
            </w:r>
          </w:p>
        </w:tc>
        <w:tc>
          <w:tcPr>
            <w:tcW w:w="1169" w:type="dxa"/>
            <w:vMerge w:val="restart"/>
            <w:shd w:val="clear" w:color="auto" w:fill="FFFFFF"/>
            <w:tcMar>
              <w:top w:w="0" w:type="dxa"/>
              <w:left w:w="108" w:type="dxa"/>
              <w:bottom w:w="0" w:type="dxa"/>
              <w:right w:w="108" w:type="dxa"/>
            </w:tcMar>
            <w:vAlign w:val="center"/>
          </w:tcPr>
          <w:p w14:paraId="5EBB7F7A">
            <w:r>
              <w:t>A020101</w:t>
            </w:r>
          </w:p>
        </w:tc>
        <w:tc>
          <w:tcPr>
            <w:tcW w:w="1195" w:type="dxa"/>
            <w:vMerge w:val="restart"/>
            <w:shd w:val="clear" w:color="auto" w:fill="FFFFFF"/>
            <w:tcMar>
              <w:top w:w="0" w:type="dxa"/>
              <w:left w:w="108" w:type="dxa"/>
              <w:bottom w:w="0" w:type="dxa"/>
              <w:right w:w="108" w:type="dxa"/>
            </w:tcMar>
            <w:vAlign w:val="center"/>
          </w:tcPr>
          <w:p w14:paraId="5A164D07">
            <w:r>
              <w:t>计算机设备</w:t>
            </w:r>
          </w:p>
        </w:tc>
        <w:tc>
          <w:tcPr>
            <w:tcW w:w="1474" w:type="dxa"/>
            <w:shd w:val="clear" w:color="auto" w:fill="FFFFFF"/>
            <w:tcMar>
              <w:top w:w="0" w:type="dxa"/>
              <w:left w:w="108" w:type="dxa"/>
              <w:bottom w:w="0" w:type="dxa"/>
              <w:right w:w="108" w:type="dxa"/>
            </w:tcMar>
            <w:vAlign w:val="center"/>
          </w:tcPr>
          <w:p w14:paraId="2495D9FD">
            <w:r>
              <w:t>A02010104</w:t>
            </w:r>
          </w:p>
        </w:tc>
        <w:tc>
          <w:tcPr>
            <w:tcW w:w="1847" w:type="dxa"/>
            <w:shd w:val="clear" w:color="auto" w:fill="FFFFFF"/>
            <w:tcMar>
              <w:top w:w="0" w:type="dxa"/>
              <w:left w:w="108" w:type="dxa"/>
              <w:bottom w:w="0" w:type="dxa"/>
              <w:right w:w="108" w:type="dxa"/>
            </w:tcMar>
            <w:vAlign w:val="center"/>
          </w:tcPr>
          <w:p w14:paraId="23D88D96">
            <w:r>
              <w:t>台式计算机</w:t>
            </w:r>
          </w:p>
        </w:tc>
        <w:tc>
          <w:tcPr>
            <w:tcW w:w="3068" w:type="dxa"/>
            <w:vMerge w:val="restart"/>
            <w:shd w:val="clear" w:color="auto" w:fill="FFFFFF"/>
            <w:tcMar>
              <w:top w:w="0" w:type="dxa"/>
              <w:left w:w="108" w:type="dxa"/>
              <w:bottom w:w="0" w:type="dxa"/>
              <w:right w:w="108" w:type="dxa"/>
            </w:tcMar>
            <w:vAlign w:val="center"/>
          </w:tcPr>
          <w:p w14:paraId="45BC82B1">
            <w:r>
              <w:t>中国质量认证中心</w:t>
            </w:r>
          </w:p>
          <w:p w14:paraId="6BEE99EA">
            <w:r>
              <w:t>北京赛西认证有限责任公司</w:t>
            </w:r>
          </w:p>
          <w:p w14:paraId="3B938923">
            <w:r>
              <w:t>中国网络安全审查技术与认证中心</w:t>
            </w:r>
          </w:p>
          <w:p w14:paraId="2600E98B">
            <w:r>
              <w:t>广州赛宝认证中心服务有限公司</w:t>
            </w:r>
          </w:p>
        </w:tc>
      </w:tr>
      <w:tr w14:paraId="5E80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4F0885DF"/>
        </w:tc>
        <w:tc>
          <w:tcPr>
            <w:tcW w:w="1169" w:type="dxa"/>
            <w:vMerge w:val="continue"/>
            <w:shd w:val="clear" w:color="auto" w:fill="FFFFFF"/>
            <w:tcMar>
              <w:top w:w="0" w:type="dxa"/>
              <w:left w:w="108" w:type="dxa"/>
              <w:bottom w:w="0" w:type="dxa"/>
              <w:right w:w="108" w:type="dxa"/>
            </w:tcMar>
            <w:vAlign w:val="center"/>
          </w:tcPr>
          <w:p w14:paraId="15049FD2"/>
        </w:tc>
        <w:tc>
          <w:tcPr>
            <w:tcW w:w="1195" w:type="dxa"/>
            <w:vMerge w:val="continue"/>
            <w:shd w:val="clear" w:color="auto" w:fill="FFFFFF"/>
            <w:tcMar>
              <w:top w:w="0" w:type="dxa"/>
              <w:left w:w="108" w:type="dxa"/>
              <w:bottom w:w="0" w:type="dxa"/>
              <w:right w:w="108" w:type="dxa"/>
            </w:tcMar>
            <w:vAlign w:val="center"/>
          </w:tcPr>
          <w:p w14:paraId="6D73ECAA"/>
        </w:tc>
        <w:tc>
          <w:tcPr>
            <w:tcW w:w="1474" w:type="dxa"/>
            <w:shd w:val="clear" w:color="auto" w:fill="FFFFFF"/>
            <w:tcMar>
              <w:top w:w="0" w:type="dxa"/>
              <w:left w:w="108" w:type="dxa"/>
              <w:bottom w:w="0" w:type="dxa"/>
              <w:right w:w="108" w:type="dxa"/>
            </w:tcMar>
            <w:vAlign w:val="center"/>
          </w:tcPr>
          <w:p w14:paraId="134B2A80">
            <w:r>
              <w:t>A02010105</w:t>
            </w:r>
          </w:p>
        </w:tc>
        <w:tc>
          <w:tcPr>
            <w:tcW w:w="1847" w:type="dxa"/>
            <w:shd w:val="clear" w:color="auto" w:fill="FFFFFF"/>
            <w:tcMar>
              <w:top w:w="0" w:type="dxa"/>
              <w:left w:w="108" w:type="dxa"/>
              <w:bottom w:w="0" w:type="dxa"/>
              <w:right w:w="108" w:type="dxa"/>
            </w:tcMar>
            <w:vAlign w:val="center"/>
          </w:tcPr>
          <w:p w14:paraId="45AA23FA">
            <w:r>
              <w:t>便携式计算机</w:t>
            </w:r>
          </w:p>
        </w:tc>
        <w:tc>
          <w:tcPr>
            <w:tcW w:w="3068" w:type="dxa"/>
            <w:vMerge w:val="continue"/>
            <w:shd w:val="clear" w:color="auto" w:fill="FFFFFF"/>
            <w:tcMar>
              <w:top w:w="0" w:type="dxa"/>
              <w:left w:w="108" w:type="dxa"/>
              <w:bottom w:w="0" w:type="dxa"/>
              <w:right w:w="108" w:type="dxa"/>
            </w:tcMar>
            <w:vAlign w:val="center"/>
          </w:tcPr>
          <w:p w14:paraId="2B32FF7E"/>
        </w:tc>
      </w:tr>
      <w:tr w14:paraId="6F6D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7DA93F7B"/>
        </w:tc>
        <w:tc>
          <w:tcPr>
            <w:tcW w:w="1169" w:type="dxa"/>
            <w:vMerge w:val="continue"/>
            <w:shd w:val="clear" w:color="auto" w:fill="FFFFFF"/>
            <w:tcMar>
              <w:top w:w="0" w:type="dxa"/>
              <w:left w:w="108" w:type="dxa"/>
              <w:bottom w:w="0" w:type="dxa"/>
              <w:right w:w="108" w:type="dxa"/>
            </w:tcMar>
            <w:vAlign w:val="center"/>
          </w:tcPr>
          <w:p w14:paraId="60F543CC"/>
        </w:tc>
        <w:tc>
          <w:tcPr>
            <w:tcW w:w="1195" w:type="dxa"/>
            <w:vMerge w:val="continue"/>
            <w:shd w:val="clear" w:color="auto" w:fill="FFFFFF"/>
            <w:tcMar>
              <w:top w:w="0" w:type="dxa"/>
              <w:left w:w="108" w:type="dxa"/>
              <w:bottom w:w="0" w:type="dxa"/>
              <w:right w:w="108" w:type="dxa"/>
            </w:tcMar>
            <w:vAlign w:val="center"/>
          </w:tcPr>
          <w:p w14:paraId="3C36DB87"/>
        </w:tc>
        <w:tc>
          <w:tcPr>
            <w:tcW w:w="1474" w:type="dxa"/>
            <w:shd w:val="clear" w:color="auto" w:fill="FFFFFF"/>
            <w:tcMar>
              <w:top w:w="0" w:type="dxa"/>
              <w:left w:w="108" w:type="dxa"/>
              <w:bottom w:w="0" w:type="dxa"/>
              <w:right w:w="108" w:type="dxa"/>
            </w:tcMar>
            <w:vAlign w:val="center"/>
          </w:tcPr>
          <w:p w14:paraId="1F908B88">
            <w:r>
              <w:t>A02010107</w:t>
            </w:r>
          </w:p>
        </w:tc>
        <w:tc>
          <w:tcPr>
            <w:tcW w:w="1847" w:type="dxa"/>
            <w:shd w:val="clear" w:color="auto" w:fill="FFFFFF"/>
            <w:tcMar>
              <w:top w:w="0" w:type="dxa"/>
              <w:left w:w="108" w:type="dxa"/>
              <w:bottom w:w="0" w:type="dxa"/>
              <w:right w:w="108" w:type="dxa"/>
            </w:tcMar>
            <w:vAlign w:val="center"/>
          </w:tcPr>
          <w:p w14:paraId="0745B0CF">
            <w:r>
              <w:t>平板式微型计算机</w:t>
            </w:r>
          </w:p>
        </w:tc>
        <w:tc>
          <w:tcPr>
            <w:tcW w:w="3068" w:type="dxa"/>
            <w:vMerge w:val="continue"/>
            <w:shd w:val="clear" w:color="auto" w:fill="FFFFFF"/>
            <w:tcMar>
              <w:top w:w="0" w:type="dxa"/>
              <w:left w:w="108" w:type="dxa"/>
              <w:bottom w:w="0" w:type="dxa"/>
              <w:right w:w="108" w:type="dxa"/>
            </w:tcMar>
            <w:vAlign w:val="center"/>
          </w:tcPr>
          <w:p w14:paraId="179CA4DB"/>
        </w:tc>
      </w:tr>
      <w:tr w14:paraId="4352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restart"/>
            <w:shd w:val="clear" w:color="auto" w:fill="FFFFFF"/>
            <w:tcMar>
              <w:top w:w="0" w:type="dxa"/>
              <w:left w:w="108" w:type="dxa"/>
              <w:bottom w:w="0" w:type="dxa"/>
              <w:right w:w="108" w:type="dxa"/>
            </w:tcMar>
            <w:vAlign w:val="center"/>
          </w:tcPr>
          <w:p w14:paraId="4A689D48">
            <w:r>
              <w:t>2</w:t>
            </w:r>
          </w:p>
        </w:tc>
        <w:tc>
          <w:tcPr>
            <w:tcW w:w="1169" w:type="dxa"/>
            <w:vMerge w:val="restart"/>
            <w:shd w:val="clear" w:color="auto" w:fill="FFFFFF"/>
            <w:tcMar>
              <w:top w:w="0" w:type="dxa"/>
              <w:left w:w="108" w:type="dxa"/>
              <w:bottom w:w="0" w:type="dxa"/>
              <w:right w:w="108" w:type="dxa"/>
            </w:tcMar>
            <w:vAlign w:val="center"/>
          </w:tcPr>
          <w:p w14:paraId="2A66B4CA">
            <w:r>
              <w:t>A020106</w:t>
            </w:r>
          </w:p>
        </w:tc>
        <w:tc>
          <w:tcPr>
            <w:tcW w:w="1195" w:type="dxa"/>
            <w:vMerge w:val="restart"/>
            <w:shd w:val="clear" w:color="auto" w:fill="FFFFFF"/>
            <w:tcMar>
              <w:top w:w="0" w:type="dxa"/>
              <w:left w:w="108" w:type="dxa"/>
              <w:bottom w:w="0" w:type="dxa"/>
              <w:right w:w="108" w:type="dxa"/>
            </w:tcMar>
            <w:vAlign w:val="center"/>
          </w:tcPr>
          <w:p w14:paraId="413276DC">
            <w:r>
              <w:t>输入输出设备</w:t>
            </w:r>
          </w:p>
        </w:tc>
        <w:tc>
          <w:tcPr>
            <w:tcW w:w="1474" w:type="dxa"/>
            <w:shd w:val="clear" w:color="auto" w:fill="FFFFFF"/>
            <w:tcMar>
              <w:top w:w="0" w:type="dxa"/>
              <w:left w:w="108" w:type="dxa"/>
              <w:bottom w:w="0" w:type="dxa"/>
              <w:right w:w="108" w:type="dxa"/>
            </w:tcMar>
            <w:vAlign w:val="center"/>
          </w:tcPr>
          <w:p w14:paraId="4806A8B8">
            <w:r>
              <w:t>A02010601</w:t>
            </w:r>
          </w:p>
        </w:tc>
        <w:tc>
          <w:tcPr>
            <w:tcW w:w="1847" w:type="dxa"/>
            <w:shd w:val="clear" w:color="auto" w:fill="FFFFFF"/>
            <w:tcMar>
              <w:top w:w="0" w:type="dxa"/>
              <w:left w:w="108" w:type="dxa"/>
              <w:bottom w:w="0" w:type="dxa"/>
              <w:right w:w="108" w:type="dxa"/>
            </w:tcMar>
            <w:vAlign w:val="center"/>
          </w:tcPr>
          <w:p w14:paraId="428369AB">
            <w:r>
              <w:t>打印设备</w:t>
            </w:r>
          </w:p>
        </w:tc>
        <w:tc>
          <w:tcPr>
            <w:tcW w:w="3068" w:type="dxa"/>
            <w:vMerge w:val="continue"/>
            <w:shd w:val="clear" w:color="auto" w:fill="FFFFFF"/>
            <w:tcMar>
              <w:top w:w="0" w:type="dxa"/>
              <w:left w:w="108" w:type="dxa"/>
              <w:bottom w:w="0" w:type="dxa"/>
              <w:right w:w="108" w:type="dxa"/>
            </w:tcMar>
            <w:vAlign w:val="center"/>
          </w:tcPr>
          <w:p w14:paraId="4679A242"/>
        </w:tc>
      </w:tr>
      <w:tr w14:paraId="1C24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51522D36"/>
        </w:tc>
        <w:tc>
          <w:tcPr>
            <w:tcW w:w="1169" w:type="dxa"/>
            <w:vMerge w:val="continue"/>
            <w:shd w:val="clear" w:color="auto" w:fill="FFFFFF"/>
            <w:tcMar>
              <w:top w:w="0" w:type="dxa"/>
              <w:left w:w="108" w:type="dxa"/>
              <w:bottom w:w="0" w:type="dxa"/>
              <w:right w:w="108" w:type="dxa"/>
            </w:tcMar>
            <w:vAlign w:val="center"/>
          </w:tcPr>
          <w:p w14:paraId="589D4F53"/>
        </w:tc>
        <w:tc>
          <w:tcPr>
            <w:tcW w:w="1195" w:type="dxa"/>
            <w:vMerge w:val="continue"/>
            <w:shd w:val="clear" w:color="auto" w:fill="FFFFFF"/>
            <w:tcMar>
              <w:top w:w="0" w:type="dxa"/>
              <w:left w:w="108" w:type="dxa"/>
              <w:bottom w:w="0" w:type="dxa"/>
              <w:right w:w="108" w:type="dxa"/>
            </w:tcMar>
            <w:vAlign w:val="center"/>
          </w:tcPr>
          <w:p w14:paraId="25F913C5"/>
        </w:tc>
        <w:tc>
          <w:tcPr>
            <w:tcW w:w="1474" w:type="dxa"/>
            <w:shd w:val="clear" w:color="auto" w:fill="FFFFFF"/>
            <w:tcMar>
              <w:top w:w="0" w:type="dxa"/>
              <w:left w:w="108" w:type="dxa"/>
              <w:bottom w:w="0" w:type="dxa"/>
              <w:right w:w="108" w:type="dxa"/>
            </w:tcMar>
            <w:vAlign w:val="center"/>
          </w:tcPr>
          <w:p w14:paraId="5F7846A1">
            <w:r>
              <w:t>A02010604</w:t>
            </w:r>
          </w:p>
        </w:tc>
        <w:tc>
          <w:tcPr>
            <w:tcW w:w="1847" w:type="dxa"/>
            <w:shd w:val="clear" w:color="auto" w:fill="FFFFFF"/>
            <w:tcMar>
              <w:top w:w="0" w:type="dxa"/>
              <w:left w:w="108" w:type="dxa"/>
              <w:bottom w:w="0" w:type="dxa"/>
              <w:right w:w="108" w:type="dxa"/>
            </w:tcMar>
            <w:vAlign w:val="center"/>
          </w:tcPr>
          <w:p w14:paraId="243A7511">
            <w:r>
              <w:t>显示设备</w:t>
            </w:r>
          </w:p>
        </w:tc>
        <w:tc>
          <w:tcPr>
            <w:tcW w:w="3068" w:type="dxa"/>
            <w:vMerge w:val="continue"/>
            <w:shd w:val="clear" w:color="auto" w:fill="FFFFFF"/>
            <w:tcMar>
              <w:top w:w="0" w:type="dxa"/>
              <w:left w:w="108" w:type="dxa"/>
              <w:bottom w:w="0" w:type="dxa"/>
              <w:right w:w="108" w:type="dxa"/>
            </w:tcMar>
            <w:vAlign w:val="center"/>
          </w:tcPr>
          <w:p w14:paraId="71A9DA33"/>
        </w:tc>
      </w:tr>
      <w:tr w14:paraId="463B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4ABC27C9"/>
        </w:tc>
        <w:tc>
          <w:tcPr>
            <w:tcW w:w="1169" w:type="dxa"/>
            <w:vMerge w:val="continue"/>
            <w:shd w:val="clear" w:color="auto" w:fill="FFFFFF"/>
            <w:tcMar>
              <w:top w:w="0" w:type="dxa"/>
              <w:left w:w="108" w:type="dxa"/>
              <w:bottom w:w="0" w:type="dxa"/>
              <w:right w:w="108" w:type="dxa"/>
            </w:tcMar>
            <w:vAlign w:val="center"/>
          </w:tcPr>
          <w:p w14:paraId="2F4F2BE1"/>
        </w:tc>
        <w:tc>
          <w:tcPr>
            <w:tcW w:w="1195" w:type="dxa"/>
            <w:vMerge w:val="continue"/>
            <w:shd w:val="clear" w:color="auto" w:fill="FFFFFF"/>
            <w:tcMar>
              <w:top w:w="0" w:type="dxa"/>
              <w:left w:w="108" w:type="dxa"/>
              <w:bottom w:w="0" w:type="dxa"/>
              <w:right w:w="108" w:type="dxa"/>
            </w:tcMar>
            <w:vAlign w:val="center"/>
          </w:tcPr>
          <w:p w14:paraId="0B5312C2"/>
        </w:tc>
        <w:tc>
          <w:tcPr>
            <w:tcW w:w="1474" w:type="dxa"/>
            <w:shd w:val="clear" w:color="auto" w:fill="FFFFFF"/>
            <w:tcMar>
              <w:top w:w="0" w:type="dxa"/>
              <w:left w:w="108" w:type="dxa"/>
              <w:bottom w:w="0" w:type="dxa"/>
              <w:right w:w="108" w:type="dxa"/>
            </w:tcMar>
            <w:vAlign w:val="center"/>
          </w:tcPr>
          <w:p w14:paraId="0D0362EA">
            <w:r>
              <w:t>A02010609</w:t>
            </w:r>
          </w:p>
        </w:tc>
        <w:tc>
          <w:tcPr>
            <w:tcW w:w="1847" w:type="dxa"/>
            <w:shd w:val="clear" w:color="auto" w:fill="FFFFFF"/>
            <w:tcMar>
              <w:top w:w="0" w:type="dxa"/>
              <w:left w:w="108" w:type="dxa"/>
              <w:bottom w:w="0" w:type="dxa"/>
              <w:right w:w="108" w:type="dxa"/>
            </w:tcMar>
            <w:vAlign w:val="center"/>
          </w:tcPr>
          <w:p w14:paraId="55F65498">
            <w:r>
              <w:t>图形图像输入设备</w:t>
            </w:r>
          </w:p>
        </w:tc>
        <w:tc>
          <w:tcPr>
            <w:tcW w:w="3068" w:type="dxa"/>
            <w:vMerge w:val="continue"/>
            <w:shd w:val="clear" w:color="auto" w:fill="FFFFFF"/>
            <w:tcMar>
              <w:top w:w="0" w:type="dxa"/>
              <w:left w:w="108" w:type="dxa"/>
              <w:bottom w:w="0" w:type="dxa"/>
              <w:right w:w="108" w:type="dxa"/>
            </w:tcMar>
            <w:vAlign w:val="center"/>
          </w:tcPr>
          <w:p w14:paraId="66181DCA"/>
        </w:tc>
      </w:tr>
      <w:tr w14:paraId="0123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7AA89941">
            <w:r>
              <w:t>3</w:t>
            </w:r>
          </w:p>
        </w:tc>
        <w:tc>
          <w:tcPr>
            <w:tcW w:w="1169" w:type="dxa"/>
            <w:shd w:val="clear" w:color="auto" w:fill="FFFFFF"/>
            <w:tcMar>
              <w:top w:w="0" w:type="dxa"/>
              <w:left w:w="108" w:type="dxa"/>
              <w:bottom w:w="0" w:type="dxa"/>
              <w:right w:w="108" w:type="dxa"/>
            </w:tcMar>
            <w:vAlign w:val="center"/>
          </w:tcPr>
          <w:p w14:paraId="310C493A">
            <w:r>
              <w:t>A020202</w:t>
            </w:r>
          </w:p>
        </w:tc>
        <w:tc>
          <w:tcPr>
            <w:tcW w:w="1195" w:type="dxa"/>
            <w:shd w:val="clear" w:color="auto" w:fill="FFFFFF"/>
            <w:tcMar>
              <w:top w:w="0" w:type="dxa"/>
              <w:left w:w="108" w:type="dxa"/>
              <w:bottom w:w="0" w:type="dxa"/>
              <w:right w:w="108" w:type="dxa"/>
            </w:tcMar>
            <w:vAlign w:val="center"/>
          </w:tcPr>
          <w:p w14:paraId="3F61FE3A">
            <w:r>
              <w:t>投影仪</w:t>
            </w:r>
          </w:p>
        </w:tc>
        <w:tc>
          <w:tcPr>
            <w:tcW w:w="1474" w:type="dxa"/>
            <w:shd w:val="clear" w:color="auto" w:fill="FFFFFF"/>
            <w:tcMar>
              <w:top w:w="0" w:type="dxa"/>
              <w:left w:w="108" w:type="dxa"/>
              <w:bottom w:w="0" w:type="dxa"/>
              <w:right w:w="108" w:type="dxa"/>
            </w:tcMar>
            <w:vAlign w:val="center"/>
          </w:tcPr>
          <w:p w14:paraId="2D62CDD7"/>
        </w:tc>
        <w:tc>
          <w:tcPr>
            <w:tcW w:w="1847" w:type="dxa"/>
            <w:shd w:val="clear" w:color="auto" w:fill="FFFFFF"/>
            <w:tcMar>
              <w:top w:w="0" w:type="dxa"/>
              <w:left w:w="108" w:type="dxa"/>
              <w:bottom w:w="0" w:type="dxa"/>
              <w:right w:w="108" w:type="dxa"/>
            </w:tcMar>
            <w:vAlign w:val="center"/>
          </w:tcPr>
          <w:p w14:paraId="427F719E"/>
        </w:tc>
        <w:tc>
          <w:tcPr>
            <w:tcW w:w="3068" w:type="dxa"/>
            <w:vMerge w:val="continue"/>
            <w:shd w:val="clear" w:color="auto" w:fill="FFFFFF"/>
            <w:tcMar>
              <w:top w:w="0" w:type="dxa"/>
              <w:left w:w="108" w:type="dxa"/>
              <w:bottom w:w="0" w:type="dxa"/>
              <w:right w:w="108" w:type="dxa"/>
            </w:tcMar>
            <w:vAlign w:val="center"/>
          </w:tcPr>
          <w:p w14:paraId="2E36A34D"/>
        </w:tc>
      </w:tr>
      <w:tr w14:paraId="4D28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49EC1DCB">
            <w:r>
              <w:t>4</w:t>
            </w:r>
          </w:p>
        </w:tc>
        <w:tc>
          <w:tcPr>
            <w:tcW w:w="1169" w:type="dxa"/>
            <w:shd w:val="clear" w:color="auto" w:fill="FFFFFF"/>
            <w:tcMar>
              <w:top w:w="0" w:type="dxa"/>
              <w:left w:w="108" w:type="dxa"/>
              <w:bottom w:w="0" w:type="dxa"/>
              <w:right w:w="108" w:type="dxa"/>
            </w:tcMar>
            <w:vAlign w:val="center"/>
          </w:tcPr>
          <w:p w14:paraId="023FC18E">
            <w:r>
              <w:t>A020204</w:t>
            </w:r>
          </w:p>
        </w:tc>
        <w:tc>
          <w:tcPr>
            <w:tcW w:w="1195" w:type="dxa"/>
            <w:shd w:val="clear" w:color="auto" w:fill="FFFFFF"/>
            <w:tcMar>
              <w:top w:w="0" w:type="dxa"/>
              <w:left w:w="108" w:type="dxa"/>
              <w:bottom w:w="0" w:type="dxa"/>
              <w:right w:w="108" w:type="dxa"/>
            </w:tcMar>
            <w:vAlign w:val="center"/>
          </w:tcPr>
          <w:p w14:paraId="62F10421">
            <w:r>
              <w:t>多功能一体机</w:t>
            </w:r>
          </w:p>
        </w:tc>
        <w:tc>
          <w:tcPr>
            <w:tcW w:w="1474" w:type="dxa"/>
            <w:shd w:val="clear" w:color="auto" w:fill="FFFFFF"/>
            <w:tcMar>
              <w:top w:w="0" w:type="dxa"/>
              <w:left w:w="108" w:type="dxa"/>
              <w:bottom w:w="0" w:type="dxa"/>
              <w:right w:w="108" w:type="dxa"/>
            </w:tcMar>
            <w:vAlign w:val="center"/>
          </w:tcPr>
          <w:p w14:paraId="533851E3"/>
        </w:tc>
        <w:tc>
          <w:tcPr>
            <w:tcW w:w="1847" w:type="dxa"/>
            <w:shd w:val="clear" w:color="auto" w:fill="FFFFFF"/>
            <w:tcMar>
              <w:top w:w="0" w:type="dxa"/>
              <w:left w:w="108" w:type="dxa"/>
              <w:bottom w:w="0" w:type="dxa"/>
              <w:right w:w="108" w:type="dxa"/>
            </w:tcMar>
            <w:vAlign w:val="center"/>
          </w:tcPr>
          <w:p w14:paraId="32AA5186"/>
        </w:tc>
        <w:tc>
          <w:tcPr>
            <w:tcW w:w="3068" w:type="dxa"/>
            <w:vMerge w:val="continue"/>
            <w:shd w:val="clear" w:color="auto" w:fill="FFFFFF"/>
            <w:tcMar>
              <w:top w:w="0" w:type="dxa"/>
              <w:left w:w="108" w:type="dxa"/>
              <w:bottom w:w="0" w:type="dxa"/>
              <w:right w:w="108" w:type="dxa"/>
            </w:tcMar>
            <w:vAlign w:val="center"/>
          </w:tcPr>
          <w:p w14:paraId="4B065646"/>
        </w:tc>
      </w:tr>
      <w:tr w14:paraId="5D0B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295DA4F4">
            <w:r>
              <w:t>5</w:t>
            </w:r>
          </w:p>
        </w:tc>
        <w:tc>
          <w:tcPr>
            <w:tcW w:w="1169" w:type="dxa"/>
            <w:shd w:val="clear" w:color="auto" w:fill="FFFFFF"/>
            <w:tcMar>
              <w:top w:w="0" w:type="dxa"/>
              <w:left w:w="108" w:type="dxa"/>
              <w:bottom w:w="0" w:type="dxa"/>
              <w:right w:w="108" w:type="dxa"/>
            </w:tcMar>
            <w:vAlign w:val="center"/>
          </w:tcPr>
          <w:p w14:paraId="088DFF02">
            <w:r>
              <w:t>A020519</w:t>
            </w:r>
          </w:p>
        </w:tc>
        <w:tc>
          <w:tcPr>
            <w:tcW w:w="1195" w:type="dxa"/>
            <w:shd w:val="clear" w:color="auto" w:fill="FFFFFF"/>
            <w:tcMar>
              <w:top w:w="0" w:type="dxa"/>
              <w:left w:w="108" w:type="dxa"/>
              <w:bottom w:w="0" w:type="dxa"/>
              <w:right w:w="108" w:type="dxa"/>
            </w:tcMar>
            <w:vAlign w:val="center"/>
          </w:tcPr>
          <w:p w14:paraId="4A7CA573">
            <w:r>
              <w:t>泵</w:t>
            </w:r>
          </w:p>
        </w:tc>
        <w:tc>
          <w:tcPr>
            <w:tcW w:w="1474" w:type="dxa"/>
            <w:shd w:val="clear" w:color="auto" w:fill="FFFFFF"/>
            <w:tcMar>
              <w:top w:w="0" w:type="dxa"/>
              <w:left w:w="108" w:type="dxa"/>
              <w:bottom w:w="0" w:type="dxa"/>
              <w:right w:w="108" w:type="dxa"/>
            </w:tcMar>
            <w:vAlign w:val="center"/>
          </w:tcPr>
          <w:p w14:paraId="2AE40FAF">
            <w:r>
              <w:t>A02051901</w:t>
            </w:r>
          </w:p>
        </w:tc>
        <w:tc>
          <w:tcPr>
            <w:tcW w:w="1847" w:type="dxa"/>
            <w:shd w:val="clear" w:color="auto" w:fill="FFFFFF"/>
            <w:tcMar>
              <w:top w:w="0" w:type="dxa"/>
              <w:left w:w="108" w:type="dxa"/>
              <w:bottom w:w="0" w:type="dxa"/>
              <w:right w:w="108" w:type="dxa"/>
            </w:tcMar>
            <w:vAlign w:val="center"/>
          </w:tcPr>
          <w:p w14:paraId="0A3A7D6D">
            <w:r>
              <w:t>离心泵</w:t>
            </w:r>
          </w:p>
        </w:tc>
        <w:tc>
          <w:tcPr>
            <w:tcW w:w="3068" w:type="dxa"/>
            <w:shd w:val="clear" w:color="auto" w:fill="FFFFFF"/>
            <w:tcMar>
              <w:top w:w="0" w:type="dxa"/>
              <w:left w:w="108" w:type="dxa"/>
              <w:bottom w:w="0" w:type="dxa"/>
              <w:right w:w="108" w:type="dxa"/>
            </w:tcMar>
            <w:vAlign w:val="center"/>
          </w:tcPr>
          <w:p w14:paraId="00EA71B4">
            <w:r>
              <w:t>中国质量认证中心</w:t>
            </w:r>
          </w:p>
          <w:p w14:paraId="3D18B539">
            <w:r>
              <w:t>电能（北京）认证中心有限公司</w:t>
            </w:r>
          </w:p>
          <w:p w14:paraId="77ED1356">
            <w:r>
              <w:t>方圆标志认证集团有限公司</w:t>
            </w:r>
          </w:p>
        </w:tc>
      </w:tr>
      <w:tr w14:paraId="46E9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restart"/>
            <w:shd w:val="clear" w:color="auto" w:fill="FFFFFF"/>
            <w:tcMar>
              <w:top w:w="0" w:type="dxa"/>
              <w:left w:w="108" w:type="dxa"/>
              <w:bottom w:w="0" w:type="dxa"/>
              <w:right w:w="108" w:type="dxa"/>
            </w:tcMar>
            <w:vAlign w:val="center"/>
          </w:tcPr>
          <w:p w14:paraId="2814AC94">
            <w:r>
              <w:t>6</w:t>
            </w:r>
          </w:p>
        </w:tc>
        <w:tc>
          <w:tcPr>
            <w:tcW w:w="1169" w:type="dxa"/>
            <w:vMerge w:val="restart"/>
            <w:shd w:val="clear" w:color="auto" w:fill="FFFFFF"/>
            <w:tcMar>
              <w:top w:w="0" w:type="dxa"/>
              <w:left w:w="108" w:type="dxa"/>
              <w:bottom w:w="0" w:type="dxa"/>
              <w:right w:w="108" w:type="dxa"/>
            </w:tcMar>
            <w:vAlign w:val="center"/>
          </w:tcPr>
          <w:p w14:paraId="3C2D7F56">
            <w:r>
              <w:t>A020523</w:t>
            </w:r>
          </w:p>
        </w:tc>
        <w:tc>
          <w:tcPr>
            <w:tcW w:w="1195" w:type="dxa"/>
            <w:vMerge w:val="restart"/>
            <w:shd w:val="clear" w:color="auto" w:fill="FFFFFF"/>
            <w:tcMar>
              <w:top w:w="0" w:type="dxa"/>
              <w:left w:w="108" w:type="dxa"/>
              <w:bottom w:w="0" w:type="dxa"/>
              <w:right w:w="108" w:type="dxa"/>
            </w:tcMar>
            <w:vAlign w:val="center"/>
          </w:tcPr>
          <w:p w14:paraId="387ACA5A">
            <w:r>
              <w:t>制冷空调设备</w:t>
            </w:r>
          </w:p>
        </w:tc>
        <w:tc>
          <w:tcPr>
            <w:tcW w:w="1474" w:type="dxa"/>
            <w:shd w:val="clear" w:color="auto" w:fill="FFFFFF"/>
            <w:tcMar>
              <w:top w:w="0" w:type="dxa"/>
              <w:left w:w="108" w:type="dxa"/>
              <w:bottom w:w="0" w:type="dxa"/>
              <w:right w:w="108" w:type="dxa"/>
            </w:tcMar>
            <w:vAlign w:val="center"/>
          </w:tcPr>
          <w:p w14:paraId="59B1BCCE">
            <w:r>
              <w:t>A02052301</w:t>
            </w:r>
          </w:p>
        </w:tc>
        <w:tc>
          <w:tcPr>
            <w:tcW w:w="1847" w:type="dxa"/>
            <w:shd w:val="clear" w:color="auto" w:fill="FFFFFF"/>
            <w:tcMar>
              <w:top w:w="0" w:type="dxa"/>
              <w:left w:w="108" w:type="dxa"/>
              <w:bottom w:w="0" w:type="dxa"/>
              <w:right w:w="108" w:type="dxa"/>
            </w:tcMar>
            <w:vAlign w:val="center"/>
          </w:tcPr>
          <w:p w14:paraId="12A50A13">
            <w:r>
              <w:t>制冷压缩机</w:t>
            </w:r>
          </w:p>
        </w:tc>
        <w:tc>
          <w:tcPr>
            <w:tcW w:w="3068" w:type="dxa"/>
            <w:vMerge w:val="restart"/>
            <w:shd w:val="clear" w:color="auto" w:fill="FFFFFF"/>
            <w:tcMar>
              <w:top w:w="0" w:type="dxa"/>
              <w:left w:w="108" w:type="dxa"/>
              <w:bottom w:w="0" w:type="dxa"/>
              <w:right w:w="108" w:type="dxa"/>
            </w:tcMar>
            <w:vAlign w:val="center"/>
          </w:tcPr>
          <w:p w14:paraId="60802935">
            <w:r>
              <w:t>中国质量认证中心</w:t>
            </w:r>
          </w:p>
          <w:p w14:paraId="2FB9B9D6">
            <w:r>
              <w:t>威凯认证检测有限公司</w:t>
            </w:r>
          </w:p>
          <w:p w14:paraId="031B0995">
            <w:r>
              <w:t>合肥通用机械产品认证有限公司</w:t>
            </w:r>
          </w:p>
          <w:p w14:paraId="3F4B4D81">
            <w:r>
              <w:t>北京中冷通质量认证中心有限公司</w:t>
            </w:r>
          </w:p>
        </w:tc>
      </w:tr>
      <w:tr w14:paraId="7416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79742F43"/>
        </w:tc>
        <w:tc>
          <w:tcPr>
            <w:tcW w:w="1169" w:type="dxa"/>
            <w:vMerge w:val="continue"/>
            <w:shd w:val="clear" w:color="auto" w:fill="FFFFFF"/>
            <w:tcMar>
              <w:top w:w="0" w:type="dxa"/>
              <w:left w:w="108" w:type="dxa"/>
              <w:bottom w:w="0" w:type="dxa"/>
              <w:right w:w="108" w:type="dxa"/>
            </w:tcMar>
            <w:vAlign w:val="center"/>
          </w:tcPr>
          <w:p w14:paraId="79460D5B"/>
        </w:tc>
        <w:tc>
          <w:tcPr>
            <w:tcW w:w="1195" w:type="dxa"/>
            <w:vMerge w:val="continue"/>
            <w:shd w:val="clear" w:color="auto" w:fill="FFFFFF"/>
            <w:tcMar>
              <w:top w:w="0" w:type="dxa"/>
              <w:left w:w="108" w:type="dxa"/>
              <w:bottom w:w="0" w:type="dxa"/>
              <w:right w:w="108" w:type="dxa"/>
            </w:tcMar>
            <w:vAlign w:val="center"/>
          </w:tcPr>
          <w:p w14:paraId="0F7B4B2E"/>
        </w:tc>
        <w:tc>
          <w:tcPr>
            <w:tcW w:w="1474" w:type="dxa"/>
            <w:shd w:val="clear" w:color="auto" w:fill="FFFFFF"/>
            <w:tcMar>
              <w:top w:w="0" w:type="dxa"/>
              <w:left w:w="108" w:type="dxa"/>
              <w:bottom w:w="0" w:type="dxa"/>
              <w:right w:w="108" w:type="dxa"/>
            </w:tcMar>
            <w:vAlign w:val="center"/>
          </w:tcPr>
          <w:p w14:paraId="07FFE594">
            <w:r>
              <w:t>A02052305</w:t>
            </w:r>
          </w:p>
        </w:tc>
        <w:tc>
          <w:tcPr>
            <w:tcW w:w="1847" w:type="dxa"/>
            <w:shd w:val="clear" w:color="auto" w:fill="FFFFFF"/>
            <w:tcMar>
              <w:top w:w="0" w:type="dxa"/>
              <w:left w:w="108" w:type="dxa"/>
              <w:bottom w:w="0" w:type="dxa"/>
              <w:right w:w="108" w:type="dxa"/>
            </w:tcMar>
            <w:vAlign w:val="center"/>
          </w:tcPr>
          <w:p w14:paraId="7F170546">
            <w:r>
              <w:t>空调机组</w:t>
            </w:r>
          </w:p>
        </w:tc>
        <w:tc>
          <w:tcPr>
            <w:tcW w:w="3068" w:type="dxa"/>
            <w:vMerge w:val="continue"/>
            <w:shd w:val="clear" w:color="auto" w:fill="FFFFFF"/>
            <w:tcMar>
              <w:top w:w="0" w:type="dxa"/>
              <w:left w:w="108" w:type="dxa"/>
              <w:bottom w:w="0" w:type="dxa"/>
              <w:right w:w="108" w:type="dxa"/>
            </w:tcMar>
            <w:vAlign w:val="center"/>
          </w:tcPr>
          <w:p w14:paraId="31325C92"/>
        </w:tc>
      </w:tr>
      <w:tr w14:paraId="43E7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0E6BB39B"/>
        </w:tc>
        <w:tc>
          <w:tcPr>
            <w:tcW w:w="1169" w:type="dxa"/>
            <w:vMerge w:val="continue"/>
            <w:shd w:val="clear" w:color="auto" w:fill="FFFFFF"/>
            <w:tcMar>
              <w:top w:w="0" w:type="dxa"/>
              <w:left w:w="108" w:type="dxa"/>
              <w:bottom w:w="0" w:type="dxa"/>
              <w:right w:w="108" w:type="dxa"/>
            </w:tcMar>
            <w:vAlign w:val="center"/>
          </w:tcPr>
          <w:p w14:paraId="54D6045E"/>
        </w:tc>
        <w:tc>
          <w:tcPr>
            <w:tcW w:w="1195" w:type="dxa"/>
            <w:vMerge w:val="continue"/>
            <w:shd w:val="clear" w:color="auto" w:fill="FFFFFF"/>
            <w:tcMar>
              <w:top w:w="0" w:type="dxa"/>
              <w:left w:w="108" w:type="dxa"/>
              <w:bottom w:w="0" w:type="dxa"/>
              <w:right w:w="108" w:type="dxa"/>
            </w:tcMar>
            <w:vAlign w:val="center"/>
          </w:tcPr>
          <w:p w14:paraId="317279CB"/>
        </w:tc>
        <w:tc>
          <w:tcPr>
            <w:tcW w:w="1474" w:type="dxa"/>
            <w:shd w:val="clear" w:color="auto" w:fill="FFFFFF"/>
            <w:tcMar>
              <w:top w:w="0" w:type="dxa"/>
              <w:left w:w="108" w:type="dxa"/>
              <w:bottom w:w="0" w:type="dxa"/>
              <w:right w:w="108" w:type="dxa"/>
            </w:tcMar>
            <w:vAlign w:val="center"/>
          </w:tcPr>
          <w:p w14:paraId="0FB72CF4">
            <w:r>
              <w:t>A02052309</w:t>
            </w:r>
          </w:p>
        </w:tc>
        <w:tc>
          <w:tcPr>
            <w:tcW w:w="1847" w:type="dxa"/>
            <w:shd w:val="clear" w:color="auto" w:fill="FFFFFF"/>
            <w:tcMar>
              <w:top w:w="0" w:type="dxa"/>
              <w:left w:w="108" w:type="dxa"/>
              <w:bottom w:w="0" w:type="dxa"/>
              <w:right w:w="108" w:type="dxa"/>
            </w:tcMar>
            <w:vAlign w:val="center"/>
          </w:tcPr>
          <w:p w14:paraId="014435B5">
            <w:r>
              <w:t>专用制冷、空调设备</w:t>
            </w:r>
          </w:p>
        </w:tc>
        <w:tc>
          <w:tcPr>
            <w:tcW w:w="3068" w:type="dxa"/>
            <w:vMerge w:val="continue"/>
            <w:shd w:val="clear" w:color="auto" w:fill="FFFFFF"/>
            <w:tcMar>
              <w:top w:w="0" w:type="dxa"/>
              <w:left w:w="108" w:type="dxa"/>
              <w:bottom w:w="0" w:type="dxa"/>
              <w:right w:w="108" w:type="dxa"/>
            </w:tcMar>
            <w:vAlign w:val="center"/>
          </w:tcPr>
          <w:p w14:paraId="30CD028C"/>
        </w:tc>
      </w:tr>
      <w:tr w14:paraId="5119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24E46B81"/>
        </w:tc>
        <w:tc>
          <w:tcPr>
            <w:tcW w:w="1169" w:type="dxa"/>
            <w:vMerge w:val="continue"/>
            <w:shd w:val="clear" w:color="auto" w:fill="FFFFFF"/>
            <w:tcMar>
              <w:top w:w="0" w:type="dxa"/>
              <w:left w:w="108" w:type="dxa"/>
              <w:bottom w:w="0" w:type="dxa"/>
              <w:right w:w="108" w:type="dxa"/>
            </w:tcMar>
            <w:vAlign w:val="center"/>
          </w:tcPr>
          <w:p w14:paraId="69FD0515"/>
        </w:tc>
        <w:tc>
          <w:tcPr>
            <w:tcW w:w="1195" w:type="dxa"/>
            <w:vMerge w:val="continue"/>
            <w:shd w:val="clear" w:color="auto" w:fill="FFFFFF"/>
            <w:tcMar>
              <w:top w:w="0" w:type="dxa"/>
              <w:left w:w="108" w:type="dxa"/>
              <w:bottom w:w="0" w:type="dxa"/>
              <w:right w:w="108" w:type="dxa"/>
            </w:tcMar>
            <w:vAlign w:val="center"/>
          </w:tcPr>
          <w:p w14:paraId="2AB8F2F0"/>
        </w:tc>
        <w:tc>
          <w:tcPr>
            <w:tcW w:w="1474" w:type="dxa"/>
            <w:shd w:val="clear" w:color="auto" w:fill="FFFFFF"/>
            <w:tcMar>
              <w:top w:w="0" w:type="dxa"/>
              <w:left w:w="108" w:type="dxa"/>
              <w:bottom w:w="0" w:type="dxa"/>
              <w:right w:w="108" w:type="dxa"/>
            </w:tcMar>
            <w:vAlign w:val="center"/>
          </w:tcPr>
          <w:p w14:paraId="144CA1C7">
            <w:r>
              <w:t>A02052399</w:t>
            </w:r>
          </w:p>
        </w:tc>
        <w:tc>
          <w:tcPr>
            <w:tcW w:w="1847" w:type="dxa"/>
            <w:shd w:val="clear" w:color="auto" w:fill="FFFFFF"/>
            <w:tcMar>
              <w:top w:w="0" w:type="dxa"/>
              <w:left w:w="108" w:type="dxa"/>
              <w:bottom w:w="0" w:type="dxa"/>
              <w:right w:w="108" w:type="dxa"/>
            </w:tcMar>
            <w:vAlign w:val="center"/>
          </w:tcPr>
          <w:p w14:paraId="5AE718CC">
            <w:r>
              <w:t>其他制冷空调设备</w:t>
            </w:r>
          </w:p>
        </w:tc>
        <w:tc>
          <w:tcPr>
            <w:tcW w:w="3068" w:type="dxa"/>
            <w:vMerge w:val="continue"/>
            <w:shd w:val="clear" w:color="auto" w:fill="FFFFFF"/>
            <w:tcMar>
              <w:top w:w="0" w:type="dxa"/>
              <w:left w:w="108" w:type="dxa"/>
              <w:bottom w:w="0" w:type="dxa"/>
              <w:right w:w="108" w:type="dxa"/>
            </w:tcMar>
            <w:vAlign w:val="center"/>
          </w:tcPr>
          <w:p w14:paraId="6EAF2B37"/>
        </w:tc>
      </w:tr>
      <w:tr w14:paraId="30FC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64DD4D22">
            <w:r>
              <w:t>7</w:t>
            </w:r>
          </w:p>
        </w:tc>
        <w:tc>
          <w:tcPr>
            <w:tcW w:w="1169" w:type="dxa"/>
            <w:shd w:val="clear" w:color="auto" w:fill="FFFFFF"/>
            <w:tcMar>
              <w:top w:w="0" w:type="dxa"/>
              <w:left w:w="108" w:type="dxa"/>
              <w:bottom w:w="0" w:type="dxa"/>
              <w:right w:w="108" w:type="dxa"/>
            </w:tcMar>
            <w:vAlign w:val="center"/>
          </w:tcPr>
          <w:p w14:paraId="18E50AE3">
            <w:r>
              <w:t>A020601</w:t>
            </w:r>
          </w:p>
        </w:tc>
        <w:tc>
          <w:tcPr>
            <w:tcW w:w="1195" w:type="dxa"/>
            <w:shd w:val="clear" w:color="auto" w:fill="FFFFFF"/>
            <w:tcMar>
              <w:top w:w="0" w:type="dxa"/>
              <w:left w:w="108" w:type="dxa"/>
              <w:bottom w:w="0" w:type="dxa"/>
              <w:right w:w="108" w:type="dxa"/>
            </w:tcMar>
            <w:vAlign w:val="center"/>
          </w:tcPr>
          <w:p w14:paraId="25DF71C5">
            <w:r>
              <w:t>电机</w:t>
            </w:r>
          </w:p>
        </w:tc>
        <w:tc>
          <w:tcPr>
            <w:tcW w:w="1474" w:type="dxa"/>
            <w:shd w:val="clear" w:color="auto" w:fill="FFFFFF"/>
            <w:tcMar>
              <w:top w:w="0" w:type="dxa"/>
              <w:left w:w="108" w:type="dxa"/>
              <w:bottom w:w="0" w:type="dxa"/>
              <w:right w:w="108" w:type="dxa"/>
            </w:tcMar>
            <w:vAlign w:val="center"/>
          </w:tcPr>
          <w:p w14:paraId="081C5B1A"/>
        </w:tc>
        <w:tc>
          <w:tcPr>
            <w:tcW w:w="1847" w:type="dxa"/>
            <w:shd w:val="clear" w:color="auto" w:fill="FFFFFF"/>
            <w:tcMar>
              <w:top w:w="0" w:type="dxa"/>
              <w:left w:w="108" w:type="dxa"/>
              <w:bottom w:w="0" w:type="dxa"/>
              <w:right w:w="108" w:type="dxa"/>
            </w:tcMar>
            <w:vAlign w:val="center"/>
          </w:tcPr>
          <w:p w14:paraId="42DFA154"/>
        </w:tc>
        <w:tc>
          <w:tcPr>
            <w:tcW w:w="3068" w:type="dxa"/>
            <w:shd w:val="clear" w:color="auto" w:fill="FFFFFF"/>
            <w:tcMar>
              <w:top w:w="0" w:type="dxa"/>
              <w:left w:w="108" w:type="dxa"/>
              <w:bottom w:w="0" w:type="dxa"/>
              <w:right w:w="108" w:type="dxa"/>
            </w:tcMar>
            <w:vAlign w:val="center"/>
          </w:tcPr>
          <w:p w14:paraId="183CE5CA">
            <w:r>
              <w:t>中国质量认证中心</w:t>
            </w:r>
          </w:p>
          <w:p w14:paraId="73483ACA">
            <w:r>
              <w:t>威凯认证检测有限公司</w:t>
            </w:r>
          </w:p>
          <w:p w14:paraId="3504515E">
            <w:r>
              <w:t>电能（北京）认证中心有限公司</w:t>
            </w:r>
          </w:p>
          <w:p w14:paraId="01B251E7">
            <w:r>
              <w:t>中国船级社质量认证公司</w:t>
            </w:r>
          </w:p>
        </w:tc>
      </w:tr>
      <w:tr w14:paraId="36AA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6A9420B3">
            <w:r>
              <w:t>8</w:t>
            </w:r>
          </w:p>
        </w:tc>
        <w:tc>
          <w:tcPr>
            <w:tcW w:w="1169" w:type="dxa"/>
            <w:shd w:val="clear" w:color="auto" w:fill="FFFFFF"/>
            <w:tcMar>
              <w:top w:w="0" w:type="dxa"/>
              <w:left w:w="108" w:type="dxa"/>
              <w:bottom w:w="0" w:type="dxa"/>
              <w:right w:w="108" w:type="dxa"/>
            </w:tcMar>
            <w:vAlign w:val="center"/>
          </w:tcPr>
          <w:p w14:paraId="4FB76D89">
            <w:r>
              <w:t>A020602</w:t>
            </w:r>
          </w:p>
        </w:tc>
        <w:tc>
          <w:tcPr>
            <w:tcW w:w="1195" w:type="dxa"/>
            <w:shd w:val="clear" w:color="auto" w:fill="FFFFFF"/>
            <w:tcMar>
              <w:top w:w="0" w:type="dxa"/>
              <w:left w:w="108" w:type="dxa"/>
              <w:bottom w:w="0" w:type="dxa"/>
              <w:right w:w="108" w:type="dxa"/>
            </w:tcMar>
            <w:vAlign w:val="center"/>
          </w:tcPr>
          <w:p w14:paraId="4AF1F9EF">
            <w:r>
              <w:t>变压器</w:t>
            </w:r>
          </w:p>
        </w:tc>
        <w:tc>
          <w:tcPr>
            <w:tcW w:w="1474" w:type="dxa"/>
            <w:shd w:val="clear" w:color="auto" w:fill="FFFFFF"/>
            <w:tcMar>
              <w:top w:w="0" w:type="dxa"/>
              <w:left w:w="108" w:type="dxa"/>
              <w:bottom w:w="0" w:type="dxa"/>
              <w:right w:w="108" w:type="dxa"/>
            </w:tcMar>
            <w:vAlign w:val="center"/>
          </w:tcPr>
          <w:p w14:paraId="400E2582"/>
        </w:tc>
        <w:tc>
          <w:tcPr>
            <w:tcW w:w="1847" w:type="dxa"/>
            <w:shd w:val="clear" w:color="auto" w:fill="FFFFFF"/>
            <w:tcMar>
              <w:top w:w="0" w:type="dxa"/>
              <w:left w:w="108" w:type="dxa"/>
              <w:bottom w:w="0" w:type="dxa"/>
              <w:right w:w="108" w:type="dxa"/>
            </w:tcMar>
            <w:vAlign w:val="center"/>
          </w:tcPr>
          <w:p w14:paraId="79C1C457"/>
        </w:tc>
        <w:tc>
          <w:tcPr>
            <w:tcW w:w="3068" w:type="dxa"/>
            <w:shd w:val="clear" w:color="auto" w:fill="FFFFFF"/>
            <w:tcMar>
              <w:top w:w="0" w:type="dxa"/>
              <w:left w:w="108" w:type="dxa"/>
              <w:bottom w:w="0" w:type="dxa"/>
              <w:right w:w="108" w:type="dxa"/>
            </w:tcMar>
            <w:vAlign w:val="center"/>
          </w:tcPr>
          <w:p w14:paraId="19962ED3">
            <w:r>
              <w:t>中国质量认证中心</w:t>
            </w:r>
          </w:p>
          <w:p w14:paraId="318F19D0">
            <w:r>
              <w:t>电能（北京）认证中心有限公司</w:t>
            </w:r>
          </w:p>
          <w:p w14:paraId="59DE0D23">
            <w:r>
              <w:t>方圆标志认证集团有限公司</w:t>
            </w:r>
          </w:p>
        </w:tc>
      </w:tr>
      <w:tr w14:paraId="56E3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55DF1C19">
            <w:r>
              <w:t>9</w:t>
            </w:r>
          </w:p>
        </w:tc>
        <w:tc>
          <w:tcPr>
            <w:tcW w:w="1169" w:type="dxa"/>
            <w:shd w:val="clear" w:color="auto" w:fill="FFFFFF"/>
            <w:tcMar>
              <w:top w:w="0" w:type="dxa"/>
              <w:left w:w="108" w:type="dxa"/>
              <w:bottom w:w="0" w:type="dxa"/>
              <w:right w:w="108" w:type="dxa"/>
            </w:tcMar>
            <w:vAlign w:val="center"/>
          </w:tcPr>
          <w:p w14:paraId="6B45C3B8">
            <w:r>
              <w:t>A020609</w:t>
            </w:r>
          </w:p>
        </w:tc>
        <w:tc>
          <w:tcPr>
            <w:tcW w:w="1195" w:type="dxa"/>
            <w:shd w:val="clear" w:color="auto" w:fill="FFFFFF"/>
            <w:tcMar>
              <w:top w:w="0" w:type="dxa"/>
              <w:left w:w="108" w:type="dxa"/>
              <w:bottom w:w="0" w:type="dxa"/>
              <w:right w:w="108" w:type="dxa"/>
            </w:tcMar>
            <w:vAlign w:val="center"/>
          </w:tcPr>
          <w:p w14:paraId="6E726579">
            <w:r>
              <w:t>镇流器</w:t>
            </w:r>
          </w:p>
        </w:tc>
        <w:tc>
          <w:tcPr>
            <w:tcW w:w="1474" w:type="dxa"/>
            <w:shd w:val="clear" w:color="auto" w:fill="FFFFFF"/>
            <w:tcMar>
              <w:top w:w="0" w:type="dxa"/>
              <w:left w:w="108" w:type="dxa"/>
              <w:bottom w:w="0" w:type="dxa"/>
              <w:right w:w="108" w:type="dxa"/>
            </w:tcMar>
            <w:vAlign w:val="center"/>
          </w:tcPr>
          <w:p w14:paraId="35ABC812"/>
        </w:tc>
        <w:tc>
          <w:tcPr>
            <w:tcW w:w="1847" w:type="dxa"/>
            <w:shd w:val="clear" w:color="auto" w:fill="FFFFFF"/>
            <w:tcMar>
              <w:top w:w="0" w:type="dxa"/>
              <w:left w:w="108" w:type="dxa"/>
              <w:bottom w:w="0" w:type="dxa"/>
              <w:right w:w="108" w:type="dxa"/>
            </w:tcMar>
            <w:vAlign w:val="center"/>
          </w:tcPr>
          <w:p w14:paraId="1A2730C9"/>
        </w:tc>
        <w:tc>
          <w:tcPr>
            <w:tcW w:w="3068" w:type="dxa"/>
            <w:shd w:val="clear" w:color="auto" w:fill="FFFFFF"/>
            <w:tcMar>
              <w:top w:w="0" w:type="dxa"/>
              <w:left w:w="108" w:type="dxa"/>
              <w:bottom w:w="0" w:type="dxa"/>
              <w:right w:w="108" w:type="dxa"/>
            </w:tcMar>
            <w:vAlign w:val="center"/>
          </w:tcPr>
          <w:p w14:paraId="6C87451E">
            <w:r>
              <w:t>中国质量认证中心</w:t>
            </w:r>
          </w:p>
          <w:p w14:paraId="1C736F49">
            <w:r>
              <w:t>深圳市计量质量检测研究院</w:t>
            </w:r>
          </w:p>
          <w:p w14:paraId="1380FFD7">
            <w:r>
              <w:t>中标合信（北京）认证有限公司</w:t>
            </w:r>
          </w:p>
        </w:tc>
      </w:tr>
      <w:tr w14:paraId="3F39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restart"/>
            <w:shd w:val="clear" w:color="auto" w:fill="FFFFFF"/>
            <w:tcMar>
              <w:top w:w="0" w:type="dxa"/>
              <w:left w:w="108" w:type="dxa"/>
              <w:bottom w:w="0" w:type="dxa"/>
              <w:right w:w="108" w:type="dxa"/>
            </w:tcMar>
            <w:vAlign w:val="center"/>
          </w:tcPr>
          <w:p w14:paraId="74268D2F">
            <w:r>
              <w:t>10</w:t>
            </w:r>
          </w:p>
        </w:tc>
        <w:tc>
          <w:tcPr>
            <w:tcW w:w="1169" w:type="dxa"/>
            <w:vMerge w:val="restart"/>
            <w:shd w:val="clear" w:color="auto" w:fill="FFFFFF"/>
            <w:tcMar>
              <w:top w:w="0" w:type="dxa"/>
              <w:left w:w="108" w:type="dxa"/>
              <w:bottom w:w="0" w:type="dxa"/>
              <w:right w:w="108" w:type="dxa"/>
            </w:tcMar>
            <w:vAlign w:val="center"/>
          </w:tcPr>
          <w:p w14:paraId="06033E83">
            <w:r>
              <w:t>A020618</w:t>
            </w:r>
          </w:p>
        </w:tc>
        <w:tc>
          <w:tcPr>
            <w:tcW w:w="1195" w:type="dxa"/>
            <w:vMerge w:val="restart"/>
            <w:shd w:val="clear" w:color="auto" w:fill="FFFFFF"/>
            <w:tcMar>
              <w:top w:w="0" w:type="dxa"/>
              <w:left w:w="108" w:type="dxa"/>
              <w:bottom w:w="0" w:type="dxa"/>
              <w:right w:w="108" w:type="dxa"/>
            </w:tcMar>
            <w:vAlign w:val="center"/>
          </w:tcPr>
          <w:p w14:paraId="4581D393">
            <w:r>
              <w:t>生活用电器</w:t>
            </w:r>
          </w:p>
        </w:tc>
        <w:tc>
          <w:tcPr>
            <w:tcW w:w="1474" w:type="dxa"/>
            <w:shd w:val="clear" w:color="auto" w:fill="FFFFFF"/>
            <w:tcMar>
              <w:top w:w="0" w:type="dxa"/>
              <w:left w:w="108" w:type="dxa"/>
              <w:bottom w:w="0" w:type="dxa"/>
              <w:right w:w="108" w:type="dxa"/>
            </w:tcMar>
            <w:vAlign w:val="center"/>
          </w:tcPr>
          <w:p w14:paraId="209E79C8">
            <w:r>
              <w:t>A0206180101</w:t>
            </w:r>
          </w:p>
        </w:tc>
        <w:tc>
          <w:tcPr>
            <w:tcW w:w="1847" w:type="dxa"/>
            <w:shd w:val="clear" w:color="auto" w:fill="FFFFFF"/>
            <w:tcMar>
              <w:top w:w="0" w:type="dxa"/>
              <w:left w:w="108" w:type="dxa"/>
              <w:bottom w:w="0" w:type="dxa"/>
              <w:right w:w="108" w:type="dxa"/>
            </w:tcMar>
            <w:vAlign w:val="center"/>
          </w:tcPr>
          <w:p w14:paraId="7AB2BD27">
            <w:r>
              <w:t>电冰箱</w:t>
            </w:r>
          </w:p>
        </w:tc>
        <w:tc>
          <w:tcPr>
            <w:tcW w:w="3068" w:type="dxa"/>
            <w:shd w:val="clear" w:color="auto" w:fill="FFFFFF"/>
            <w:tcMar>
              <w:top w:w="0" w:type="dxa"/>
              <w:left w:w="108" w:type="dxa"/>
              <w:bottom w:w="0" w:type="dxa"/>
              <w:right w:w="108" w:type="dxa"/>
            </w:tcMar>
            <w:vAlign w:val="center"/>
          </w:tcPr>
          <w:p w14:paraId="360F76A8">
            <w:r>
              <w:t>中国质量认证中心</w:t>
            </w:r>
          </w:p>
          <w:p w14:paraId="0A47DDAE">
            <w:r>
              <w:t>威凯认证检测有限公司</w:t>
            </w:r>
          </w:p>
          <w:p w14:paraId="02101D1A">
            <w:r>
              <w:t>中家院（北京）检测认证有限公司</w:t>
            </w:r>
          </w:p>
        </w:tc>
      </w:tr>
      <w:tr w14:paraId="18F6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0F91D87F"/>
        </w:tc>
        <w:tc>
          <w:tcPr>
            <w:tcW w:w="1169" w:type="dxa"/>
            <w:vMerge w:val="continue"/>
            <w:shd w:val="clear" w:color="auto" w:fill="FFFFFF"/>
            <w:tcMar>
              <w:top w:w="0" w:type="dxa"/>
              <w:left w:w="108" w:type="dxa"/>
              <w:bottom w:w="0" w:type="dxa"/>
              <w:right w:w="108" w:type="dxa"/>
            </w:tcMar>
            <w:vAlign w:val="center"/>
          </w:tcPr>
          <w:p w14:paraId="692B3555"/>
        </w:tc>
        <w:tc>
          <w:tcPr>
            <w:tcW w:w="1195" w:type="dxa"/>
            <w:vMerge w:val="continue"/>
            <w:shd w:val="clear" w:color="auto" w:fill="FFFFFF"/>
            <w:tcMar>
              <w:top w:w="0" w:type="dxa"/>
              <w:left w:w="108" w:type="dxa"/>
              <w:bottom w:w="0" w:type="dxa"/>
              <w:right w:w="108" w:type="dxa"/>
            </w:tcMar>
            <w:vAlign w:val="center"/>
          </w:tcPr>
          <w:p w14:paraId="39A9FCBC"/>
        </w:tc>
        <w:tc>
          <w:tcPr>
            <w:tcW w:w="1474" w:type="dxa"/>
            <w:shd w:val="clear" w:color="auto" w:fill="FFFFFF"/>
            <w:tcMar>
              <w:top w:w="0" w:type="dxa"/>
              <w:left w:w="108" w:type="dxa"/>
              <w:bottom w:w="0" w:type="dxa"/>
              <w:right w:w="108" w:type="dxa"/>
            </w:tcMar>
            <w:vAlign w:val="center"/>
          </w:tcPr>
          <w:p w14:paraId="49517FA1">
            <w:r>
              <w:t>A0206180203</w:t>
            </w:r>
          </w:p>
        </w:tc>
        <w:tc>
          <w:tcPr>
            <w:tcW w:w="1847" w:type="dxa"/>
            <w:shd w:val="clear" w:color="auto" w:fill="FFFFFF"/>
            <w:tcMar>
              <w:top w:w="0" w:type="dxa"/>
              <w:left w:w="108" w:type="dxa"/>
              <w:bottom w:w="0" w:type="dxa"/>
              <w:right w:w="108" w:type="dxa"/>
            </w:tcMar>
            <w:vAlign w:val="center"/>
          </w:tcPr>
          <w:p w14:paraId="569A1A54">
            <w:r>
              <w:t>空调机</w:t>
            </w:r>
          </w:p>
        </w:tc>
        <w:tc>
          <w:tcPr>
            <w:tcW w:w="3068" w:type="dxa"/>
            <w:shd w:val="clear" w:color="auto" w:fill="FFFFFF"/>
            <w:tcMar>
              <w:top w:w="0" w:type="dxa"/>
              <w:left w:w="108" w:type="dxa"/>
              <w:bottom w:w="0" w:type="dxa"/>
              <w:right w:w="108" w:type="dxa"/>
            </w:tcMar>
            <w:vAlign w:val="center"/>
          </w:tcPr>
          <w:p w14:paraId="70F0F65C">
            <w:r>
              <w:t>中国质量认证中心</w:t>
            </w:r>
          </w:p>
          <w:p w14:paraId="67280C33">
            <w:r>
              <w:t>威凯认证检测有限公司</w:t>
            </w:r>
          </w:p>
          <w:p w14:paraId="0668E635">
            <w:r>
              <w:t>中家院（北京）检测认证有限公司</w:t>
            </w:r>
          </w:p>
          <w:p w14:paraId="01544564">
            <w:r>
              <w:t>合肥通用机械产品认证有限公司</w:t>
            </w:r>
          </w:p>
        </w:tc>
      </w:tr>
      <w:tr w14:paraId="475C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4D666F79"/>
        </w:tc>
        <w:tc>
          <w:tcPr>
            <w:tcW w:w="1169" w:type="dxa"/>
            <w:vMerge w:val="continue"/>
            <w:shd w:val="clear" w:color="auto" w:fill="FFFFFF"/>
            <w:tcMar>
              <w:top w:w="0" w:type="dxa"/>
              <w:left w:w="108" w:type="dxa"/>
              <w:bottom w:w="0" w:type="dxa"/>
              <w:right w:w="108" w:type="dxa"/>
            </w:tcMar>
            <w:vAlign w:val="center"/>
          </w:tcPr>
          <w:p w14:paraId="6DCF5F3E"/>
        </w:tc>
        <w:tc>
          <w:tcPr>
            <w:tcW w:w="1195" w:type="dxa"/>
            <w:vMerge w:val="continue"/>
            <w:shd w:val="clear" w:color="auto" w:fill="FFFFFF"/>
            <w:tcMar>
              <w:top w:w="0" w:type="dxa"/>
              <w:left w:w="108" w:type="dxa"/>
              <w:bottom w:w="0" w:type="dxa"/>
              <w:right w:w="108" w:type="dxa"/>
            </w:tcMar>
            <w:vAlign w:val="center"/>
          </w:tcPr>
          <w:p w14:paraId="4785AD6E"/>
        </w:tc>
        <w:tc>
          <w:tcPr>
            <w:tcW w:w="1474" w:type="dxa"/>
            <w:shd w:val="clear" w:color="auto" w:fill="FFFFFF"/>
            <w:tcMar>
              <w:top w:w="0" w:type="dxa"/>
              <w:left w:w="108" w:type="dxa"/>
              <w:bottom w:w="0" w:type="dxa"/>
              <w:right w:w="108" w:type="dxa"/>
            </w:tcMar>
            <w:vAlign w:val="center"/>
          </w:tcPr>
          <w:p w14:paraId="6E5B41FB">
            <w:r>
              <w:t>A0206180301</w:t>
            </w:r>
          </w:p>
        </w:tc>
        <w:tc>
          <w:tcPr>
            <w:tcW w:w="1847" w:type="dxa"/>
            <w:shd w:val="clear" w:color="auto" w:fill="FFFFFF"/>
            <w:tcMar>
              <w:top w:w="0" w:type="dxa"/>
              <w:left w:w="108" w:type="dxa"/>
              <w:bottom w:w="0" w:type="dxa"/>
              <w:right w:w="108" w:type="dxa"/>
            </w:tcMar>
            <w:vAlign w:val="center"/>
          </w:tcPr>
          <w:p w14:paraId="3DFF1F0A">
            <w:r>
              <w:t>洗衣机</w:t>
            </w:r>
          </w:p>
        </w:tc>
        <w:tc>
          <w:tcPr>
            <w:tcW w:w="3068" w:type="dxa"/>
            <w:shd w:val="clear" w:color="auto" w:fill="FFFFFF"/>
            <w:tcMar>
              <w:top w:w="0" w:type="dxa"/>
              <w:left w:w="108" w:type="dxa"/>
              <w:bottom w:w="0" w:type="dxa"/>
              <w:right w:w="108" w:type="dxa"/>
            </w:tcMar>
            <w:vAlign w:val="center"/>
          </w:tcPr>
          <w:p w14:paraId="7F5688FD">
            <w:r>
              <w:t>中国质量认证中心</w:t>
            </w:r>
          </w:p>
          <w:p w14:paraId="35D24141">
            <w:r>
              <w:t>威凯认证检测有限公司</w:t>
            </w:r>
          </w:p>
          <w:p w14:paraId="5E1E3174">
            <w:r>
              <w:t>中家院（北京）检测认证有限公司</w:t>
            </w:r>
          </w:p>
        </w:tc>
      </w:tr>
      <w:tr w14:paraId="2AD5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33D0D454"/>
        </w:tc>
        <w:tc>
          <w:tcPr>
            <w:tcW w:w="1169" w:type="dxa"/>
            <w:vMerge w:val="continue"/>
            <w:shd w:val="clear" w:color="auto" w:fill="FFFFFF"/>
            <w:tcMar>
              <w:top w:w="0" w:type="dxa"/>
              <w:left w:w="108" w:type="dxa"/>
              <w:bottom w:w="0" w:type="dxa"/>
              <w:right w:w="108" w:type="dxa"/>
            </w:tcMar>
            <w:vAlign w:val="center"/>
          </w:tcPr>
          <w:p w14:paraId="6D6E59C1"/>
        </w:tc>
        <w:tc>
          <w:tcPr>
            <w:tcW w:w="1195" w:type="dxa"/>
            <w:vMerge w:val="continue"/>
            <w:shd w:val="clear" w:color="auto" w:fill="FFFFFF"/>
            <w:tcMar>
              <w:top w:w="0" w:type="dxa"/>
              <w:left w:w="108" w:type="dxa"/>
              <w:bottom w:w="0" w:type="dxa"/>
              <w:right w:w="108" w:type="dxa"/>
            </w:tcMar>
            <w:vAlign w:val="center"/>
          </w:tcPr>
          <w:p w14:paraId="3D7626A4"/>
        </w:tc>
        <w:tc>
          <w:tcPr>
            <w:tcW w:w="1474" w:type="dxa"/>
            <w:shd w:val="clear" w:color="auto" w:fill="FFFFFF"/>
            <w:tcMar>
              <w:top w:w="0" w:type="dxa"/>
              <w:left w:w="108" w:type="dxa"/>
              <w:bottom w:w="0" w:type="dxa"/>
              <w:right w:w="108" w:type="dxa"/>
            </w:tcMar>
            <w:vAlign w:val="center"/>
          </w:tcPr>
          <w:p w14:paraId="78B54036">
            <w:r>
              <w:t>A02061808</w:t>
            </w:r>
          </w:p>
        </w:tc>
        <w:tc>
          <w:tcPr>
            <w:tcW w:w="1847" w:type="dxa"/>
            <w:shd w:val="clear" w:color="auto" w:fill="FFFFFF"/>
            <w:tcMar>
              <w:top w:w="0" w:type="dxa"/>
              <w:left w:w="108" w:type="dxa"/>
              <w:bottom w:w="0" w:type="dxa"/>
              <w:right w:w="108" w:type="dxa"/>
            </w:tcMar>
            <w:vAlign w:val="center"/>
          </w:tcPr>
          <w:p w14:paraId="5C6D4144">
            <w:r>
              <w:t>热水器</w:t>
            </w:r>
          </w:p>
        </w:tc>
        <w:tc>
          <w:tcPr>
            <w:tcW w:w="3068" w:type="dxa"/>
            <w:shd w:val="clear" w:color="auto" w:fill="FFFFFF"/>
            <w:tcMar>
              <w:top w:w="0" w:type="dxa"/>
              <w:left w:w="108" w:type="dxa"/>
              <w:bottom w:w="0" w:type="dxa"/>
              <w:right w:w="108" w:type="dxa"/>
            </w:tcMar>
            <w:vAlign w:val="center"/>
          </w:tcPr>
          <w:p w14:paraId="666DAC09">
            <w:r>
              <w:t>中国质量认证中心</w:t>
            </w:r>
          </w:p>
          <w:p w14:paraId="186DC969">
            <w:r>
              <w:t>威凯认证检测有限公司</w:t>
            </w:r>
          </w:p>
          <w:p w14:paraId="46D48973">
            <w:r>
              <w:t>中家院（北京）检测认证有限公司</w:t>
            </w:r>
          </w:p>
          <w:p w14:paraId="62A9E57B">
            <w:r>
              <w:t>合肥通用机械产品认证有限公司（范围仅限于“热泵热水器”）</w:t>
            </w:r>
          </w:p>
        </w:tc>
      </w:tr>
      <w:tr w14:paraId="062C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5B5BD313">
            <w:r>
              <w:t>11</w:t>
            </w:r>
          </w:p>
        </w:tc>
        <w:tc>
          <w:tcPr>
            <w:tcW w:w="1169" w:type="dxa"/>
            <w:shd w:val="clear" w:color="auto" w:fill="FFFFFF"/>
            <w:tcMar>
              <w:top w:w="0" w:type="dxa"/>
              <w:left w:w="108" w:type="dxa"/>
              <w:bottom w:w="0" w:type="dxa"/>
              <w:right w:w="108" w:type="dxa"/>
            </w:tcMar>
            <w:vAlign w:val="center"/>
          </w:tcPr>
          <w:p w14:paraId="6CBD5E16">
            <w:r>
              <w:t>A020619</w:t>
            </w:r>
          </w:p>
        </w:tc>
        <w:tc>
          <w:tcPr>
            <w:tcW w:w="1195" w:type="dxa"/>
            <w:shd w:val="clear" w:color="auto" w:fill="FFFFFF"/>
            <w:tcMar>
              <w:top w:w="0" w:type="dxa"/>
              <w:left w:w="108" w:type="dxa"/>
              <w:bottom w:w="0" w:type="dxa"/>
              <w:right w:w="108" w:type="dxa"/>
            </w:tcMar>
            <w:vAlign w:val="center"/>
          </w:tcPr>
          <w:p w14:paraId="37CF5832">
            <w:r>
              <w:t>照明设备</w:t>
            </w:r>
          </w:p>
        </w:tc>
        <w:tc>
          <w:tcPr>
            <w:tcW w:w="1474" w:type="dxa"/>
            <w:shd w:val="clear" w:color="auto" w:fill="FFFFFF"/>
            <w:tcMar>
              <w:top w:w="0" w:type="dxa"/>
              <w:left w:w="108" w:type="dxa"/>
              <w:bottom w:w="0" w:type="dxa"/>
              <w:right w:w="108" w:type="dxa"/>
            </w:tcMar>
            <w:vAlign w:val="center"/>
          </w:tcPr>
          <w:p w14:paraId="287746B7"/>
        </w:tc>
        <w:tc>
          <w:tcPr>
            <w:tcW w:w="1847" w:type="dxa"/>
            <w:shd w:val="clear" w:color="auto" w:fill="FFFFFF"/>
            <w:tcMar>
              <w:top w:w="0" w:type="dxa"/>
              <w:left w:w="108" w:type="dxa"/>
              <w:bottom w:w="0" w:type="dxa"/>
              <w:right w:w="108" w:type="dxa"/>
            </w:tcMar>
            <w:vAlign w:val="center"/>
          </w:tcPr>
          <w:p w14:paraId="02E09813"/>
        </w:tc>
        <w:tc>
          <w:tcPr>
            <w:tcW w:w="3068" w:type="dxa"/>
            <w:shd w:val="clear" w:color="auto" w:fill="FFFFFF"/>
            <w:tcMar>
              <w:top w:w="0" w:type="dxa"/>
              <w:left w:w="108" w:type="dxa"/>
              <w:bottom w:w="0" w:type="dxa"/>
              <w:right w:w="108" w:type="dxa"/>
            </w:tcMar>
            <w:vAlign w:val="center"/>
          </w:tcPr>
          <w:p w14:paraId="7D36D037">
            <w:r>
              <w:t>中国质量认证中心</w:t>
            </w:r>
          </w:p>
          <w:p w14:paraId="3ADEBA7B">
            <w:r>
              <w:t>深圳市计量质量检测研究院</w:t>
            </w:r>
          </w:p>
          <w:p w14:paraId="0DA4CBD7">
            <w:r>
              <w:t>中标合信（北京）认证有限公司</w:t>
            </w:r>
          </w:p>
        </w:tc>
      </w:tr>
      <w:tr w14:paraId="76ED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7BA9FB83">
            <w:r>
              <w:t>12</w:t>
            </w:r>
          </w:p>
        </w:tc>
        <w:tc>
          <w:tcPr>
            <w:tcW w:w="1169" w:type="dxa"/>
            <w:shd w:val="clear" w:color="auto" w:fill="FFFFFF"/>
            <w:tcMar>
              <w:top w:w="0" w:type="dxa"/>
              <w:left w:w="108" w:type="dxa"/>
              <w:bottom w:w="0" w:type="dxa"/>
              <w:right w:w="108" w:type="dxa"/>
            </w:tcMar>
            <w:vAlign w:val="center"/>
          </w:tcPr>
          <w:p w14:paraId="4322C87A">
            <w:r>
              <w:t>A020910</w:t>
            </w:r>
          </w:p>
        </w:tc>
        <w:tc>
          <w:tcPr>
            <w:tcW w:w="1195" w:type="dxa"/>
            <w:shd w:val="clear" w:color="auto" w:fill="FFFFFF"/>
            <w:tcMar>
              <w:top w:w="0" w:type="dxa"/>
              <w:left w:w="108" w:type="dxa"/>
              <w:bottom w:w="0" w:type="dxa"/>
              <w:right w:w="108" w:type="dxa"/>
            </w:tcMar>
            <w:vAlign w:val="center"/>
          </w:tcPr>
          <w:p w14:paraId="2871BBC6">
            <w:r>
              <w:t>电视设备</w:t>
            </w:r>
          </w:p>
        </w:tc>
        <w:tc>
          <w:tcPr>
            <w:tcW w:w="1474" w:type="dxa"/>
            <w:shd w:val="clear" w:color="auto" w:fill="FFFFFF"/>
            <w:tcMar>
              <w:top w:w="0" w:type="dxa"/>
              <w:left w:w="108" w:type="dxa"/>
              <w:bottom w:w="0" w:type="dxa"/>
              <w:right w:w="108" w:type="dxa"/>
            </w:tcMar>
            <w:vAlign w:val="center"/>
          </w:tcPr>
          <w:p w14:paraId="2E3D7166">
            <w:r>
              <w:t>A02091001</w:t>
            </w:r>
          </w:p>
        </w:tc>
        <w:tc>
          <w:tcPr>
            <w:tcW w:w="1847" w:type="dxa"/>
            <w:shd w:val="clear" w:color="auto" w:fill="FFFFFF"/>
            <w:tcMar>
              <w:top w:w="0" w:type="dxa"/>
              <w:left w:w="108" w:type="dxa"/>
              <w:bottom w:w="0" w:type="dxa"/>
              <w:right w:w="108" w:type="dxa"/>
            </w:tcMar>
            <w:vAlign w:val="center"/>
          </w:tcPr>
          <w:p w14:paraId="06342110">
            <w:r>
              <w:t>普通电视设备（电视机）</w:t>
            </w:r>
          </w:p>
        </w:tc>
        <w:tc>
          <w:tcPr>
            <w:tcW w:w="3068" w:type="dxa"/>
            <w:vMerge w:val="restart"/>
            <w:shd w:val="clear" w:color="auto" w:fill="FFFFFF"/>
            <w:tcMar>
              <w:top w:w="0" w:type="dxa"/>
              <w:left w:w="108" w:type="dxa"/>
              <w:bottom w:w="0" w:type="dxa"/>
              <w:right w:w="108" w:type="dxa"/>
            </w:tcMar>
            <w:vAlign w:val="center"/>
          </w:tcPr>
          <w:p w14:paraId="18E50F79">
            <w:r>
              <w:t>中国质量认证中心</w:t>
            </w:r>
          </w:p>
          <w:p w14:paraId="268F5253">
            <w:r>
              <w:t>北京泰瑞特认证有限责任公司</w:t>
            </w:r>
          </w:p>
          <w:p w14:paraId="63560AEC">
            <w:r>
              <w:t>广州赛宝认证中心服务有限公司</w:t>
            </w:r>
          </w:p>
        </w:tc>
      </w:tr>
      <w:tr w14:paraId="3971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2266B889">
            <w:r>
              <w:t>13</w:t>
            </w:r>
          </w:p>
        </w:tc>
        <w:tc>
          <w:tcPr>
            <w:tcW w:w="1169" w:type="dxa"/>
            <w:shd w:val="clear" w:color="auto" w:fill="FFFFFF"/>
            <w:tcMar>
              <w:top w:w="0" w:type="dxa"/>
              <w:left w:w="108" w:type="dxa"/>
              <w:bottom w:w="0" w:type="dxa"/>
              <w:right w:w="108" w:type="dxa"/>
            </w:tcMar>
            <w:vAlign w:val="center"/>
          </w:tcPr>
          <w:p w14:paraId="59C22706">
            <w:r>
              <w:t>A020911</w:t>
            </w:r>
          </w:p>
        </w:tc>
        <w:tc>
          <w:tcPr>
            <w:tcW w:w="1195" w:type="dxa"/>
            <w:shd w:val="clear" w:color="auto" w:fill="FFFFFF"/>
            <w:tcMar>
              <w:top w:w="0" w:type="dxa"/>
              <w:left w:w="108" w:type="dxa"/>
              <w:bottom w:w="0" w:type="dxa"/>
              <w:right w:w="108" w:type="dxa"/>
            </w:tcMar>
            <w:vAlign w:val="center"/>
          </w:tcPr>
          <w:p w14:paraId="0860076C">
            <w:r>
              <w:t>视频设备</w:t>
            </w:r>
          </w:p>
        </w:tc>
        <w:tc>
          <w:tcPr>
            <w:tcW w:w="1474" w:type="dxa"/>
            <w:shd w:val="clear" w:color="auto" w:fill="FFFFFF"/>
            <w:tcMar>
              <w:top w:w="0" w:type="dxa"/>
              <w:left w:w="108" w:type="dxa"/>
              <w:bottom w:w="0" w:type="dxa"/>
              <w:right w:w="108" w:type="dxa"/>
            </w:tcMar>
            <w:vAlign w:val="center"/>
          </w:tcPr>
          <w:p w14:paraId="67095F79">
            <w:r>
              <w:t>A02091107</w:t>
            </w:r>
          </w:p>
        </w:tc>
        <w:tc>
          <w:tcPr>
            <w:tcW w:w="1847" w:type="dxa"/>
            <w:shd w:val="clear" w:color="auto" w:fill="FFFFFF"/>
            <w:tcMar>
              <w:top w:w="0" w:type="dxa"/>
              <w:left w:w="108" w:type="dxa"/>
              <w:bottom w:w="0" w:type="dxa"/>
              <w:right w:w="108" w:type="dxa"/>
            </w:tcMar>
            <w:vAlign w:val="center"/>
          </w:tcPr>
          <w:p w14:paraId="6DA0895C">
            <w:r>
              <w:t>视频监控设备</w:t>
            </w:r>
          </w:p>
        </w:tc>
        <w:tc>
          <w:tcPr>
            <w:tcW w:w="3068" w:type="dxa"/>
            <w:vMerge w:val="continue"/>
            <w:shd w:val="clear" w:color="auto" w:fill="FFFFFF"/>
            <w:tcMar>
              <w:top w:w="0" w:type="dxa"/>
              <w:left w:w="108" w:type="dxa"/>
              <w:bottom w:w="0" w:type="dxa"/>
              <w:right w:w="108" w:type="dxa"/>
            </w:tcMar>
            <w:vAlign w:val="center"/>
          </w:tcPr>
          <w:p w14:paraId="42C2778C"/>
        </w:tc>
      </w:tr>
      <w:tr w14:paraId="74E6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408E220C">
            <w:r>
              <w:t>14</w:t>
            </w:r>
          </w:p>
        </w:tc>
        <w:tc>
          <w:tcPr>
            <w:tcW w:w="1169" w:type="dxa"/>
            <w:shd w:val="clear" w:color="auto" w:fill="FFFFFF"/>
            <w:tcMar>
              <w:top w:w="0" w:type="dxa"/>
              <w:left w:w="108" w:type="dxa"/>
              <w:bottom w:w="0" w:type="dxa"/>
              <w:right w:w="108" w:type="dxa"/>
            </w:tcMar>
            <w:vAlign w:val="center"/>
          </w:tcPr>
          <w:p w14:paraId="27BCF02A">
            <w:r>
              <w:t>A031210</w:t>
            </w:r>
          </w:p>
        </w:tc>
        <w:tc>
          <w:tcPr>
            <w:tcW w:w="1195" w:type="dxa"/>
            <w:shd w:val="clear" w:color="auto" w:fill="FFFFFF"/>
            <w:tcMar>
              <w:top w:w="0" w:type="dxa"/>
              <w:left w:w="108" w:type="dxa"/>
              <w:bottom w:w="0" w:type="dxa"/>
              <w:right w:w="108" w:type="dxa"/>
            </w:tcMar>
            <w:vAlign w:val="center"/>
          </w:tcPr>
          <w:p w14:paraId="165651E1">
            <w:r>
              <w:t>饮食炊事机械</w:t>
            </w:r>
          </w:p>
        </w:tc>
        <w:tc>
          <w:tcPr>
            <w:tcW w:w="1474" w:type="dxa"/>
            <w:shd w:val="clear" w:color="auto" w:fill="FFFFFF"/>
            <w:tcMar>
              <w:top w:w="0" w:type="dxa"/>
              <w:left w:w="108" w:type="dxa"/>
              <w:bottom w:w="0" w:type="dxa"/>
              <w:right w:w="108" w:type="dxa"/>
            </w:tcMar>
            <w:vAlign w:val="center"/>
          </w:tcPr>
          <w:p w14:paraId="088FD752"/>
        </w:tc>
        <w:tc>
          <w:tcPr>
            <w:tcW w:w="1847" w:type="dxa"/>
            <w:shd w:val="clear" w:color="auto" w:fill="FFFFFF"/>
            <w:tcMar>
              <w:top w:w="0" w:type="dxa"/>
              <w:left w:w="108" w:type="dxa"/>
              <w:bottom w:w="0" w:type="dxa"/>
              <w:right w:w="108" w:type="dxa"/>
            </w:tcMar>
            <w:vAlign w:val="center"/>
          </w:tcPr>
          <w:p w14:paraId="11440935"/>
        </w:tc>
        <w:tc>
          <w:tcPr>
            <w:tcW w:w="3068" w:type="dxa"/>
            <w:shd w:val="clear" w:color="auto" w:fill="FFFFFF"/>
            <w:tcMar>
              <w:top w:w="0" w:type="dxa"/>
              <w:left w:w="108" w:type="dxa"/>
              <w:bottom w:w="0" w:type="dxa"/>
              <w:right w:w="108" w:type="dxa"/>
            </w:tcMar>
            <w:vAlign w:val="center"/>
          </w:tcPr>
          <w:p w14:paraId="7A21F45E">
            <w:r>
              <w:t>中国质量认证中心</w:t>
            </w:r>
          </w:p>
          <w:p w14:paraId="03A8AA3F">
            <w:r>
              <w:t>北京鉴衡认证中心</w:t>
            </w:r>
          </w:p>
          <w:p w14:paraId="7897DC2B">
            <w:r>
              <w:t>中国市政工程华北设计研究总院有限公司</w:t>
            </w:r>
          </w:p>
        </w:tc>
      </w:tr>
      <w:tr w14:paraId="6D55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4525D3EA">
            <w:r>
              <w:t>15</w:t>
            </w:r>
          </w:p>
        </w:tc>
        <w:tc>
          <w:tcPr>
            <w:tcW w:w="1169" w:type="dxa"/>
            <w:shd w:val="clear" w:color="auto" w:fill="FFFFFF"/>
            <w:tcMar>
              <w:top w:w="0" w:type="dxa"/>
              <w:left w:w="108" w:type="dxa"/>
              <w:bottom w:w="0" w:type="dxa"/>
              <w:right w:w="108" w:type="dxa"/>
            </w:tcMar>
            <w:vAlign w:val="center"/>
          </w:tcPr>
          <w:p w14:paraId="573F87A8">
            <w:r>
              <w:t>A060805</w:t>
            </w:r>
          </w:p>
        </w:tc>
        <w:tc>
          <w:tcPr>
            <w:tcW w:w="1195" w:type="dxa"/>
            <w:shd w:val="clear" w:color="auto" w:fill="FFFFFF"/>
            <w:tcMar>
              <w:top w:w="0" w:type="dxa"/>
              <w:left w:w="108" w:type="dxa"/>
              <w:bottom w:w="0" w:type="dxa"/>
              <w:right w:w="108" w:type="dxa"/>
            </w:tcMar>
            <w:vAlign w:val="center"/>
          </w:tcPr>
          <w:p w14:paraId="3B441518">
            <w:r>
              <w:t>便器</w:t>
            </w:r>
          </w:p>
        </w:tc>
        <w:tc>
          <w:tcPr>
            <w:tcW w:w="1474" w:type="dxa"/>
            <w:shd w:val="clear" w:color="auto" w:fill="FFFFFF"/>
            <w:tcMar>
              <w:top w:w="0" w:type="dxa"/>
              <w:left w:w="108" w:type="dxa"/>
              <w:bottom w:w="0" w:type="dxa"/>
              <w:right w:w="108" w:type="dxa"/>
            </w:tcMar>
            <w:vAlign w:val="center"/>
          </w:tcPr>
          <w:p w14:paraId="3DEA041F"/>
        </w:tc>
        <w:tc>
          <w:tcPr>
            <w:tcW w:w="1847" w:type="dxa"/>
            <w:shd w:val="clear" w:color="auto" w:fill="FFFFFF"/>
            <w:tcMar>
              <w:top w:w="0" w:type="dxa"/>
              <w:left w:w="108" w:type="dxa"/>
              <w:bottom w:w="0" w:type="dxa"/>
              <w:right w:w="108" w:type="dxa"/>
            </w:tcMar>
            <w:vAlign w:val="center"/>
          </w:tcPr>
          <w:p w14:paraId="55AD0143"/>
        </w:tc>
        <w:tc>
          <w:tcPr>
            <w:tcW w:w="3068" w:type="dxa"/>
            <w:vMerge w:val="restart"/>
            <w:shd w:val="clear" w:color="auto" w:fill="FFFFFF"/>
            <w:tcMar>
              <w:top w:w="0" w:type="dxa"/>
              <w:left w:w="108" w:type="dxa"/>
              <w:bottom w:w="0" w:type="dxa"/>
              <w:right w:w="108" w:type="dxa"/>
            </w:tcMar>
            <w:vAlign w:val="center"/>
          </w:tcPr>
          <w:p w14:paraId="691645AC">
            <w:r>
              <w:t>中国质量认证中心</w:t>
            </w:r>
          </w:p>
          <w:p w14:paraId="167BCBA0">
            <w:r>
              <w:t>北京新华节水产品认证有限公司</w:t>
            </w:r>
          </w:p>
          <w:p w14:paraId="263F816F">
            <w:r>
              <w:t>方圆标志认证集团有限公司</w:t>
            </w:r>
          </w:p>
        </w:tc>
      </w:tr>
      <w:tr w14:paraId="2E4E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7A2B8164">
            <w:r>
              <w:t>16</w:t>
            </w:r>
          </w:p>
        </w:tc>
        <w:tc>
          <w:tcPr>
            <w:tcW w:w="1169" w:type="dxa"/>
            <w:shd w:val="clear" w:color="auto" w:fill="FFFFFF"/>
            <w:tcMar>
              <w:top w:w="0" w:type="dxa"/>
              <w:left w:w="108" w:type="dxa"/>
              <w:bottom w:w="0" w:type="dxa"/>
              <w:right w:w="108" w:type="dxa"/>
            </w:tcMar>
            <w:vAlign w:val="center"/>
          </w:tcPr>
          <w:p w14:paraId="720FC30D">
            <w:r>
              <w:t>A060806</w:t>
            </w:r>
          </w:p>
        </w:tc>
        <w:tc>
          <w:tcPr>
            <w:tcW w:w="1195" w:type="dxa"/>
            <w:shd w:val="clear" w:color="auto" w:fill="FFFFFF"/>
            <w:tcMar>
              <w:top w:w="0" w:type="dxa"/>
              <w:left w:w="108" w:type="dxa"/>
              <w:bottom w:w="0" w:type="dxa"/>
              <w:right w:w="108" w:type="dxa"/>
            </w:tcMar>
            <w:vAlign w:val="center"/>
          </w:tcPr>
          <w:p w14:paraId="61BAAEF3">
            <w:r>
              <w:t>水嘴</w:t>
            </w:r>
          </w:p>
        </w:tc>
        <w:tc>
          <w:tcPr>
            <w:tcW w:w="1474" w:type="dxa"/>
            <w:shd w:val="clear" w:color="auto" w:fill="FFFFFF"/>
            <w:tcMar>
              <w:top w:w="0" w:type="dxa"/>
              <w:left w:w="108" w:type="dxa"/>
              <w:bottom w:w="0" w:type="dxa"/>
              <w:right w:w="108" w:type="dxa"/>
            </w:tcMar>
            <w:vAlign w:val="center"/>
          </w:tcPr>
          <w:p w14:paraId="51D68967"/>
        </w:tc>
        <w:tc>
          <w:tcPr>
            <w:tcW w:w="1847" w:type="dxa"/>
            <w:shd w:val="clear" w:color="auto" w:fill="FFFFFF"/>
            <w:tcMar>
              <w:top w:w="0" w:type="dxa"/>
              <w:left w:w="108" w:type="dxa"/>
              <w:bottom w:w="0" w:type="dxa"/>
              <w:right w:w="108" w:type="dxa"/>
            </w:tcMar>
            <w:vAlign w:val="center"/>
          </w:tcPr>
          <w:p w14:paraId="2E620830"/>
        </w:tc>
        <w:tc>
          <w:tcPr>
            <w:tcW w:w="3068" w:type="dxa"/>
            <w:vMerge w:val="continue"/>
            <w:shd w:val="clear" w:color="auto" w:fill="FFFFFF"/>
            <w:tcMar>
              <w:top w:w="0" w:type="dxa"/>
              <w:left w:w="108" w:type="dxa"/>
              <w:bottom w:w="0" w:type="dxa"/>
              <w:right w:w="108" w:type="dxa"/>
            </w:tcMar>
            <w:vAlign w:val="center"/>
          </w:tcPr>
          <w:p w14:paraId="01E0F621"/>
        </w:tc>
      </w:tr>
      <w:tr w14:paraId="06E3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267BB278">
            <w:r>
              <w:t>17</w:t>
            </w:r>
          </w:p>
        </w:tc>
        <w:tc>
          <w:tcPr>
            <w:tcW w:w="1169" w:type="dxa"/>
            <w:shd w:val="clear" w:color="auto" w:fill="FFFFFF"/>
            <w:tcMar>
              <w:top w:w="0" w:type="dxa"/>
              <w:left w:w="108" w:type="dxa"/>
              <w:bottom w:w="0" w:type="dxa"/>
              <w:right w:w="108" w:type="dxa"/>
            </w:tcMar>
            <w:vAlign w:val="center"/>
          </w:tcPr>
          <w:p w14:paraId="727A72B1">
            <w:r>
              <w:t>A060807</w:t>
            </w:r>
          </w:p>
        </w:tc>
        <w:tc>
          <w:tcPr>
            <w:tcW w:w="1195" w:type="dxa"/>
            <w:shd w:val="clear" w:color="auto" w:fill="FFFFFF"/>
            <w:tcMar>
              <w:top w:w="0" w:type="dxa"/>
              <w:left w:w="108" w:type="dxa"/>
              <w:bottom w:w="0" w:type="dxa"/>
              <w:right w:w="108" w:type="dxa"/>
            </w:tcMar>
            <w:vAlign w:val="center"/>
          </w:tcPr>
          <w:p w14:paraId="5E8EECFB">
            <w:r>
              <w:t>便器冲洗阀</w:t>
            </w:r>
          </w:p>
        </w:tc>
        <w:tc>
          <w:tcPr>
            <w:tcW w:w="1474" w:type="dxa"/>
            <w:shd w:val="clear" w:color="auto" w:fill="FFFFFF"/>
            <w:tcMar>
              <w:top w:w="0" w:type="dxa"/>
              <w:left w:w="108" w:type="dxa"/>
              <w:bottom w:w="0" w:type="dxa"/>
              <w:right w:w="108" w:type="dxa"/>
            </w:tcMar>
            <w:vAlign w:val="center"/>
          </w:tcPr>
          <w:p w14:paraId="2C263C9D"/>
        </w:tc>
        <w:tc>
          <w:tcPr>
            <w:tcW w:w="1847" w:type="dxa"/>
            <w:shd w:val="clear" w:color="auto" w:fill="FFFFFF"/>
            <w:tcMar>
              <w:top w:w="0" w:type="dxa"/>
              <w:left w:w="108" w:type="dxa"/>
              <w:bottom w:w="0" w:type="dxa"/>
              <w:right w:w="108" w:type="dxa"/>
            </w:tcMar>
            <w:vAlign w:val="center"/>
          </w:tcPr>
          <w:p w14:paraId="51F02E4C"/>
        </w:tc>
        <w:tc>
          <w:tcPr>
            <w:tcW w:w="3068" w:type="dxa"/>
            <w:vMerge w:val="continue"/>
            <w:shd w:val="clear" w:color="auto" w:fill="FFFFFF"/>
            <w:tcMar>
              <w:top w:w="0" w:type="dxa"/>
              <w:left w:w="108" w:type="dxa"/>
              <w:bottom w:w="0" w:type="dxa"/>
              <w:right w:w="108" w:type="dxa"/>
            </w:tcMar>
            <w:vAlign w:val="center"/>
          </w:tcPr>
          <w:p w14:paraId="062CFC98"/>
        </w:tc>
      </w:tr>
      <w:tr w14:paraId="69F9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4E370FD4">
            <w:r>
              <w:t>18</w:t>
            </w:r>
          </w:p>
        </w:tc>
        <w:tc>
          <w:tcPr>
            <w:tcW w:w="1169" w:type="dxa"/>
            <w:shd w:val="clear" w:color="auto" w:fill="FFFFFF"/>
            <w:tcMar>
              <w:top w:w="0" w:type="dxa"/>
              <w:left w:w="108" w:type="dxa"/>
              <w:bottom w:w="0" w:type="dxa"/>
              <w:right w:w="108" w:type="dxa"/>
            </w:tcMar>
            <w:vAlign w:val="center"/>
          </w:tcPr>
          <w:p w14:paraId="31670D96">
            <w:r>
              <w:t>A060810</w:t>
            </w:r>
          </w:p>
        </w:tc>
        <w:tc>
          <w:tcPr>
            <w:tcW w:w="1195" w:type="dxa"/>
            <w:shd w:val="clear" w:color="auto" w:fill="FFFFFF"/>
            <w:tcMar>
              <w:top w:w="0" w:type="dxa"/>
              <w:left w:w="108" w:type="dxa"/>
              <w:bottom w:w="0" w:type="dxa"/>
              <w:right w:w="108" w:type="dxa"/>
            </w:tcMar>
            <w:vAlign w:val="center"/>
          </w:tcPr>
          <w:p w14:paraId="5980F79A">
            <w:r>
              <w:t>淋浴器</w:t>
            </w:r>
          </w:p>
        </w:tc>
        <w:tc>
          <w:tcPr>
            <w:tcW w:w="1474" w:type="dxa"/>
            <w:shd w:val="clear" w:color="auto" w:fill="FFFFFF"/>
            <w:tcMar>
              <w:top w:w="0" w:type="dxa"/>
              <w:left w:w="108" w:type="dxa"/>
              <w:bottom w:w="0" w:type="dxa"/>
              <w:right w:w="108" w:type="dxa"/>
            </w:tcMar>
            <w:vAlign w:val="center"/>
          </w:tcPr>
          <w:p w14:paraId="43A7AD0E"/>
        </w:tc>
        <w:tc>
          <w:tcPr>
            <w:tcW w:w="1847" w:type="dxa"/>
            <w:shd w:val="clear" w:color="auto" w:fill="FFFFFF"/>
            <w:tcMar>
              <w:top w:w="0" w:type="dxa"/>
              <w:left w:w="108" w:type="dxa"/>
              <w:bottom w:w="0" w:type="dxa"/>
              <w:right w:w="108" w:type="dxa"/>
            </w:tcMar>
            <w:vAlign w:val="center"/>
          </w:tcPr>
          <w:p w14:paraId="12A6D153"/>
        </w:tc>
        <w:tc>
          <w:tcPr>
            <w:tcW w:w="3068" w:type="dxa"/>
            <w:vMerge w:val="continue"/>
            <w:shd w:val="clear" w:color="auto" w:fill="FFFFFF"/>
            <w:tcMar>
              <w:top w:w="0" w:type="dxa"/>
              <w:left w:w="108" w:type="dxa"/>
              <w:bottom w:w="0" w:type="dxa"/>
              <w:right w:w="108" w:type="dxa"/>
            </w:tcMar>
            <w:vAlign w:val="center"/>
          </w:tcPr>
          <w:p w14:paraId="24B90B76"/>
        </w:tc>
      </w:tr>
    </w:tbl>
    <w:p w14:paraId="208DEDD5">
      <w:pPr>
        <w:jc w:val="center"/>
      </w:pPr>
      <w:r>
        <w:t>参与实施政府采购环境标志产品认证机构名录</w:t>
      </w:r>
    </w:p>
    <w:tbl>
      <w:tblPr>
        <w:tblStyle w:val="23"/>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30" w:type="dxa"/>
          <w:left w:w="30" w:type="dxa"/>
          <w:bottom w:w="30" w:type="dxa"/>
          <w:right w:w="30" w:type="dxa"/>
        </w:tblCellMar>
      </w:tblPr>
      <w:tblGrid>
        <w:gridCol w:w="693"/>
        <w:gridCol w:w="2247"/>
        <w:gridCol w:w="6461"/>
      </w:tblGrid>
      <w:tr w14:paraId="627B6D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54" w:hRule="atLeast"/>
        </w:trPr>
        <w:tc>
          <w:tcPr>
            <w:tcW w:w="86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FE9B8C0">
            <w:pPr>
              <w:rPr>
                <w:sz w:val="18"/>
                <w:szCs w:val="18"/>
              </w:rPr>
            </w:pPr>
            <w:r>
              <w:rPr>
                <w:sz w:val="18"/>
                <w:szCs w:val="18"/>
              </w:rPr>
              <w:t>序号</w:t>
            </w:r>
          </w:p>
        </w:tc>
        <w:tc>
          <w:tcPr>
            <w:tcW w:w="332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4619CAE">
            <w:pPr>
              <w:rPr>
                <w:sz w:val="18"/>
                <w:szCs w:val="18"/>
              </w:rPr>
            </w:pPr>
            <w:r>
              <w:rPr>
                <w:sz w:val="18"/>
                <w:szCs w:val="18"/>
              </w:rPr>
              <w:t>目录</w:t>
            </w:r>
          </w:p>
        </w:tc>
        <w:tc>
          <w:tcPr>
            <w:tcW w:w="988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FC48DA9">
            <w:pPr>
              <w:rPr>
                <w:sz w:val="18"/>
                <w:szCs w:val="18"/>
              </w:rPr>
            </w:pPr>
            <w:r>
              <w:rPr>
                <w:sz w:val="18"/>
                <w:szCs w:val="18"/>
              </w:rPr>
              <w:t>认证机构名录</w:t>
            </w:r>
          </w:p>
        </w:tc>
      </w:tr>
      <w:tr w14:paraId="61580C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54"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341371DA">
            <w:pPr>
              <w:rPr>
                <w:sz w:val="18"/>
                <w:szCs w:val="18"/>
              </w:rPr>
            </w:pPr>
            <w:r>
              <w:rPr>
                <w:sz w:val="18"/>
                <w:szCs w:val="18"/>
              </w:rPr>
              <w:t>1</w:t>
            </w:r>
          </w:p>
        </w:tc>
        <w:tc>
          <w:tcPr>
            <w:tcW w:w="33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90381C6">
            <w:pPr>
              <w:rPr>
                <w:sz w:val="18"/>
                <w:szCs w:val="18"/>
              </w:rPr>
            </w:pPr>
            <w:r>
              <w:rPr>
                <w:sz w:val="18"/>
                <w:szCs w:val="18"/>
              </w:rPr>
              <w:t>环境标志产品</w:t>
            </w:r>
          </w:p>
        </w:tc>
        <w:tc>
          <w:tcPr>
            <w:tcW w:w="988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6967101">
            <w:pPr>
              <w:rPr>
                <w:sz w:val="18"/>
                <w:szCs w:val="18"/>
              </w:rPr>
            </w:pPr>
            <w:r>
              <w:rPr>
                <w:sz w:val="18"/>
                <w:szCs w:val="18"/>
              </w:rPr>
              <w:t>中环联合（北京）认证中心有限公司</w:t>
            </w:r>
          </w:p>
          <w:p w14:paraId="147A18AB">
            <w:pPr>
              <w:rPr>
                <w:sz w:val="18"/>
                <w:szCs w:val="18"/>
              </w:rPr>
            </w:pPr>
            <w:r>
              <w:rPr>
                <w:sz w:val="18"/>
                <w:szCs w:val="18"/>
              </w:rPr>
              <w:t>中标合信（北京）认证有限公司</w:t>
            </w:r>
          </w:p>
          <w:p w14:paraId="2B1121C7">
            <w:pPr>
              <w:rPr>
                <w:sz w:val="18"/>
                <w:szCs w:val="18"/>
              </w:rPr>
            </w:pPr>
            <w:r>
              <w:rPr>
                <w:sz w:val="18"/>
                <w:szCs w:val="18"/>
              </w:rPr>
              <w:t>中环协（北京）认证中心</w:t>
            </w:r>
          </w:p>
          <w:p w14:paraId="4B4997F9">
            <w:pPr>
              <w:rPr>
                <w:sz w:val="18"/>
                <w:szCs w:val="18"/>
              </w:rPr>
            </w:pPr>
            <w:r>
              <w:rPr>
                <w:sz w:val="18"/>
                <w:szCs w:val="18"/>
              </w:rPr>
              <w:t>天津华诚认证有限公司</w:t>
            </w:r>
          </w:p>
        </w:tc>
      </w:tr>
    </w:tbl>
    <w:p w14:paraId="09E9B99C">
      <w:r>
        <w:br w:type="page"/>
      </w:r>
    </w:p>
    <w:p w14:paraId="66825AD4">
      <w:pPr>
        <w:pStyle w:val="3"/>
        <w:ind w:firstLine="420"/>
      </w:pPr>
      <w:r>
        <w:t>【附件11】预付款保函示范文本</w:t>
      </w:r>
    </w:p>
    <w:p w14:paraId="31E369F5">
      <w:pPr>
        <w:jc w:val="center"/>
        <w:rPr>
          <w:rFonts w:eastAsia="黑体"/>
          <w:bCs/>
          <w:spacing w:val="6"/>
          <w:sz w:val="24"/>
          <w:szCs w:val="24"/>
        </w:rPr>
      </w:pPr>
      <w:r>
        <w:rPr>
          <w:rFonts w:eastAsia="黑体"/>
          <w:bCs/>
          <w:spacing w:val="6"/>
          <w:sz w:val="24"/>
          <w:szCs w:val="24"/>
        </w:rPr>
        <w:t>预付款保函示范文本</w:t>
      </w:r>
    </w:p>
    <w:p w14:paraId="7C64A7E7">
      <w:pPr>
        <w:jc w:val="center"/>
        <w:rPr>
          <w:rFonts w:eastAsia="黑体"/>
          <w:bCs/>
          <w:spacing w:val="6"/>
          <w:sz w:val="24"/>
          <w:szCs w:val="24"/>
        </w:rPr>
      </w:pPr>
      <w:r>
        <w:rPr>
          <w:rFonts w:eastAsia="黑体"/>
          <w:bCs/>
          <w:spacing w:val="6"/>
          <w:sz w:val="24"/>
          <w:szCs w:val="24"/>
        </w:rPr>
        <w:t>（独立保函）</w:t>
      </w:r>
    </w:p>
    <w:p w14:paraId="3C8A4932">
      <w:pPr>
        <w:wordWrap w:val="0"/>
        <w:jc w:val="right"/>
      </w:pPr>
      <w:r>
        <w:t>编号：</w:t>
      </w:r>
      <w:r>
        <w:rPr>
          <w:u w:val="single"/>
        </w:rPr>
        <w:t xml:space="preserve">           </w:t>
      </w:r>
    </w:p>
    <w:p w14:paraId="2026DBCE">
      <w:r>
        <w:t>申请人：</w:t>
      </w:r>
      <w:r>
        <w:rPr>
          <w:u w:val="single"/>
        </w:rPr>
        <w:t xml:space="preserve">                   </w:t>
      </w:r>
    </w:p>
    <w:p w14:paraId="0DCB431C">
      <w:r>
        <w:t xml:space="preserve">  地址：</w:t>
      </w:r>
      <w:r>
        <w:rPr>
          <w:u w:val="single"/>
        </w:rPr>
        <w:t xml:space="preserve">                   </w:t>
      </w:r>
    </w:p>
    <w:p w14:paraId="49DA3168">
      <w:r>
        <w:t>受益人：浙江广播电视集团</w:t>
      </w:r>
    </w:p>
    <w:p w14:paraId="52A65160">
      <w:r>
        <w:t xml:space="preserve">  地址：浙江省杭州市莫干山路111号</w:t>
      </w:r>
    </w:p>
    <w:p w14:paraId="518CAD9C">
      <w:r>
        <w:t>开立人：</w:t>
      </w:r>
      <w:r>
        <w:rPr>
          <w:u w:val="single"/>
        </w:rPr>
        <w:t xml:space="preserve">                   </w:t>
      </w:r>
    </w:p>
    <w:p w14:paraId="1CED1C6E">
      <w:r>
        <w:t xml:space="preserve">  地址：</w:t>
      </w:r>
      <w:r>
        <w:rPr>
          <w:u w:val="single"/>
        </w:rPr>
        <w:t xml:space="preserve">                   </w:t>
      </w:r>
    </w:p>
    <w:p w14:paraId="4F686ADF">
      <w:r>
        <w:rPr>
          <w:u w:val="single"/>
        </w:rPr>
        <w:t>浙江广播电视集团</w:t>
      </w:r>
      <w:r>
        <w:t>（受益人名称）：</w:t>
      </w:r>
    </w:p>
    <w:p w14:paraId="73D8CEB7">
      <w:pPr>
        <w:ind w:firstLine="420" w:firstLineChars="200"/>
      </w:pPr>
      <w:r>
        <w:t>鉴于</w:t>
      </w:r>
      <w:r>
        <w:rPr>
          <w:u w:val="single"/>
        </w:rPr>
        <w:t>浙江广播电视集团</w:t>
      </w:r>
      <w:r>
        <w:t>（以下简称“受益人”）与</w:t>
      </w:r>
      <w:r>
        <w:rPr>
          <w:u w:val="single"/>
        </w:rPr>
        <w:t xml:space="preserve">         </w:t>
      </w:r>
      <w:r>
        <w:t>（以下简称“申请人”）于</w:t>
      </w:r>
      <w:r>
        <w:rPr>
          <w:u w:val="single"/>
        </w:rPr>
        <w:t xml:space="preserve">   </w:t>
      </w:r>
      <w:r>
        <w:t>年</w:t>
      </w:r>
      <w:r>
        <w:rPr>
          <w:u w:val="single"/>
        </w:rPr>
        <w:t xml:space="preserve">   </w:t>
      </w:r>
      <w:r>
        <w:t>月</w:t>
      </w:r>
      <w:r>
        <w:rPr>
          <w:u w:val="single"/>
        </w:rPr>
        <w:t xml:space="preserve">   </w:t>
      </w:r>
      <w:r>
        <w:t>日就</w:t>
      </w:r>
      <w:r>
        <w:rPr>
          <w:u w:val="single"/>
        </w:rPr>
        <w:t>浙江卫视4K超高清频道制播设备更新改造项目超高清监控设备系统</w:t>
      </w:r>
      <w:r>
        <w:t>（以下简称“本项目”）和有关事项协商一致共同签订</w:t>
      </w:r>
      <w:r>
        <w:rPr>
          <w:u w:val="single"/>
        </w:rPr>
        <w:t>《浙江卫视4K超高清频道制播设备更新改造项目超高清监控设备系统采购合同》</w:t>
      </w:r>
      <w:r>
        <w:t>（以下简称“基础合同”），我方（即“开立人”）根据主合同了解到申请人为主合同项下之合同乙方，受益人为主合同项下之合同甲方，基于申请人的请求，我方同意就申请人按照合同约定正确和合理地为合同目的使用预付款，向贵方提供不可撤销、不可转让的见索即付独立保函（以下简称“本保函”）。</w:t>
      </w:r>
    </w:p>
    <w:p w14:paraId="5F7F3D49">
      <w:pPr>
        <w:ind w:firstLine="420" w:firstLineChars="200"/>
      </w:pPr>
      <w:r>
        <w:t>一、本保函担保范围：申请人未按照合同约定正确和合理地为合同目的使用预付款，应当向贵方承担的违约责任和赔偿因此造成的损失、利息、律师费、诉讼费用等实现债权的费用。</w:t>
      </w:r>
    </w:p>
    <w:p w14:paraId="2F5F0EA2">
      <w:pPr>
        <w:ind w:firstLine="420" w:firstLineChars="200"/>
      </w:pPr>
      <w:r>
        <w:t>二、本保函担保金额人民币（大写）</w:t>
      </w:r>
      <w:r>
        <w:rPr>
          <w:u w:val="single"/>
        </w:rPr>
        <w:t xml:space="preserve">          </w:t>
      </w:r>
      <w:r>
        <w:t>元（¥</w:t>
      </w:r>
      <w:r>
        <w:rPr>
          <w:u w:val="single"/>
        </w:rPr>
        <w:t xml:space="preserve">       </w:t>
      </w:r>
      <w:r>
        <w:t>）。</w:t>
      </w:r>
    </w:p>
    <w:p w14:paraId="6CC13304">
      <w:pPr>
        <w:ind w:firstLine="420" w:firstLineChars="200"/>
      </w:pPr>
      <w:r>
        <w:t>三、</w:t>
      </w:r>
      <w:r>
        <w:rPr>
          <w:rFonts w:hint="eastAsia"/>
        </w:rPr>
        <w:t>保函有效期自开立之日起至本合同全部设备到货、系统集成安装调试完毕，初步验收合格之日止。</w:t>
      </w:r>
    </w:p>
    <w:p w14:paraId="4ACF1C4F">
      <w:pPr>
        <w:ind w:firstLine="420" w:firstLineChars="200"/>
      </w:pPr>
      <w:r>
        <w:t>四、我方承诺，在收到受益人发来的书面付款通知后的</w:t>
      </w:r>
      <w:r>
        <w:rPr>
          <w:u w:val="single"/>
        </w:rPr>
        <w:t xml:space="preserve">    </w:t>
      </w:r>
      <w:r>
        <w:t>日内无条件支付，前述书面付款通知即为付款要求之单据，且应满足以下要求：</w:t>
      </w:r>
    </w:p>
    <w:p w14:paraId="067DE648">
      <w:pPr>
        <w:ind w:firstLine="420" w:firstLineChars="200"/>
      </w:pPr>
      <w:r>
        <w:t>（1）付款通知到达的日期在本保函的有效期内；</w:t>
      </w:r>
    </w:p>
    <w:p w14:paraId="26F81AFF">
      <w:pPr>
        <w:ind w:firstLine="420" w:firstLineChars="200"/>
      </w:pPr>
      <w:r>
        <w:t>（2）载明要求支付的金额；</w:t>
      </w:r>
    </w:p>
    <w:p w14:paraId="17305D04">
      <w:pPr>
        <w:ind w:firstLine="420" w:firstLineChars="200"/>
      </w:pPr>
      <w:r>
        <w:t>（3）载明申请人违反合同义务的条款和内容；</w:t>
      </w:r>
    </w:p>
    <w:p w14:paraId="356D14A8">
      <w:pPr>
        <w:ind w:firstLine="420" w:firstLineChars="200"/>
      </w:pPr>
      <w:r>
        <w:t>（4）声明不存在合同文件约定或我国法律规定免除申请人或开立人支付责任的情形；</w:t>
      </w:r>
    </w:p>
    <w:p w14:paraId="34BE3F55">
      <w:pPr>
        <w:ind w:firstLine="420" w:firstLineChars="200"/>
      </w:pPr>
      <w:r>
        <w:t>（5）付款通知应在本保函有效期内到达的地址是：</w:t>
      </w:r>
      <w:r>
        <w:rPr>
          <w:u w:val="single"/>
        </w:rPr>
        <w:t xml:space="preserve">             </w:t>
      </w:r>
      <w:r>
        <w:t>。</w:t>
      </w:r>
    </w:p>
    <w:p w14:paraId="0190729B">
      <w:pPr>
        <w:ind w:firstLine="420" w:firstLineChars="200"/>
      </w:pPr>
      <w:r>
        <w:t>受益人发出的书面付款通知应由其为鉴明受益人法定代表人（负责人）或授权代理人签字并加盖公章。</w:t>
      </w:r>
    </w:p>
    <w:p w14:paraId="1D8945CE">
      <w:pPr>
        <w:ind w:firstLine="420" w:firstLineChars="200"/>
      </w:pPr>
      <w:r>
        <w:t xml:space="preserve">五、本保函项下的权利不得转让，不得设定担保。贵方未经我方书面同意转让本保函或其项下任何权利，对我方不发生法律效力。 </w:t>
      </w:r>
    </w:p>
    <w:p w14:paraId="3647AABB">
      <w:pPr>
        <w:ind w:firstLine="420" w:firstLineChars="200"/>
      </w:pPr>
      <w:r>
        <w:t>六、与本保函有关的基础合同不成立、不生效、无效、被撤销、被解除，不影响本保函的独立有效。</w:t>
      </w:r>
    </w:p>
    <w:p w14:paraId="766DA46E">
      <w:pPr>
        <w:ind w:firstLine="420" w:firstLineChars="200"/>
      </w:pPr>
      <w:r>
        <w:t>七、贵方应在本保函到期后的七日内将本保函正本退回我方注销，但是不论贵方是否按此要求将本保函正本退回我方，我方在本保函项下的义务和责任均在保函有效期到期后自动消灭。</w:t>
      </w:r>
    </w:p>
    <w:p w14:paraId="674A060C">
      <w:pPr>
        <w:ind w:firstLine="420" w:firstLineChars="200"/>
      </w:pPr>
      <w:r>
        <w:t>八、本保函适用的法律为中华人民共和国法律，争议裁判管辖地为中华人民共和国</w:t>
      </w:r>
      <w:r>
        <w:rPr>
          <w:u w:val="single"/>
        </w:rPr>
        <w:t>杭州</w:t>
      </w:r>
      <w:r>
        <w:rPr>
          <w:rFonts w:hint="eastAsia"/>
          <w:u w:val="single"/>
        </w:rPr>
        <w:t>市</w:t>
      </w:r>
      <w:r>
        <w:t>。</w:t>
      </w:r>
    </w:p>
    <w:p w14:paraId="1DD6DE64">
      <w:pPr>
        <w:ind w:firstLine="420" w:firstLineChars="200"/>
      </w:pPr>
      <w:r>
        <w:t>九、本保函自我方法定代表人或授权代表签字并加盖公章之日起生效。</w:t>
      </w:r>
    </w:p>
    <w:p w14:paraId="571E689C">
      <w:pPr>
        <w:ind w:firstLine="420" w:firstLineChars="200"/>
      </w:pPr>
    </w:p>
    <w:p w14:paraId="44A0110C">
      <w:pPr>
        <w:ind w:firstLine="420" w:firstLineChars="200"/>
      </w:pPr>
      <w:r>
        <w:t xml:space="preserve">开 立 人：                              （公章） </w:t>
      </w:r>
    </w:p>
    <w:p w14:paraId="4BBAD42C">
      <w:pPr>
        <w:ind w:firstLine="420" w:firstLineChars="200"/>
      </w:pPr>
      <w:r>
        <w:t xml:space="preserve">法定代表人（或授权代表）：               （签字） </w:t>
      </w:r>
    </w:p>
    <w:p w14:paraId="596A7B84">
      <w:pPr>
        <w:ind w:firstLine="420" w:firstLineChars="200"/>
      </w:pPr>
      <w:r>
        <w:t xml:space="preserve">地    址：                                       </w:t>
      </w:r>
    </w:p>
    <w:p w14:paraId="6511677E">
      <w:pPr>
        <w:ind w:firstLine="420" w:firstLineChars="200"/>
      </w:pPr>
      <w:r>
        <w:t xml:space="preserve">邮政编码：                 </w:t>
      </w:r>
    </w:p>
    <w:p w14:paraId="67BC463B">
      <w:pPr>
        <w:ind w:firstLine="420" w:firstLineChars="200"/>
      </w:pPr>
      <w:r>
        <w:t xml:space="preserve">电    话：                 </w:t>
      </w:r>
    </w:p>
    <w:p w14:paraId="3CDF3022">
      <w:pPr>
        <w:ind w:firstLine="420" w:firstLineChars="200"/>
      </w:pPr>
      <w:r>
        <w:t xml:space="preserve">传    真：                 </w:t>
      </w:r>
    </w:p>
    <w:p w14:paraId="59465501">
      <w:pPr>
        <w:ind w:firstLine="420" w:firstLineChars="200"/>
      </w:pPr>
      <w:r>
        <w:t>开立时间：      年      月        日</w:t>
      </w:r>
    </w:p>
    <w:sectPr>
      <w:headerReference r:id="rId6" w:type="first"/>
      <w:headerReference r:id="rId5" w:type="default"/>
      <w:footerReference r:id="rId7" w:type="default"/>
      <w:pgSz w:w="11906" w:h="16838"/>
      <w:pgMar w:top="1247" w:right="1247" w:bottom="1247" w:left="1474" w:header="851" w:footer="850" w:gutter="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AB63925-407C-4A3B-BF08-5798F7FE31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embedRegular r:id="rId2" w:fontKey="{9C9F3D28-9A2D-4C23-A827-447877A43727}"/>
  </w:font>
  <w:font w:name="仿宋">
    <w:panose1 w:val="02010609060101010101"/>
    <w:charset w:val="86"/>
    <w:family w:val="modern"/>
    <w:pitch w:val="default"/>
    <w:sig w:usb0="800002BF" w:usb1="38CF7CFA" w:usb2="00000016" w:usb3="00000000" w:csb0="00040001" w:csb1="00000000"/>
    <w:embedRegular r:id="rId3" w:fontKey="{ED9F1D07-15C9-4C1B-9741-A9131E518B34}"/>
  </w:font>
  <w:font w:name="PingFang SC Regular">
    <w:altName w:val="Microsoft YaHei UI"/>
    <w:panose1 w:val="00000000000000000000"/>
    <w:charset w:val="00"/>
    <w:family w:val="auto"/>
    <w:pitch w:val="default"/>
    <w:sig w:usb0="00000000" w:usb1="00000000" w:usb2="00000000" w:usb3="00000000" w:csb0="00000000" w:csb1="00000000"/>
    <w:embedRegular r:id="rId4" w:fontKey="{292F1D65-CE17-45F1-8884-0889FF476C4D}"/>
  </w:font>
  <w:font w:name="Microsoft YaHei UI">
    <w:panose1 w:val="020B0503020204020204"/>
    <w:charset w:val="86"/>
    <w:family w:val="auto"/>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embedRegular r:id="rId5" w:fontKey="{D056B83F-9537-4A35-BA42-EB5C5704399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5F614">
    <w:pPr>
      <w:pStyle w:val="14"/>
      <w:jc w:val="center"/>
    </w:pPr>
    <w:r>
      <w:t>第</w:t>
    </w:r>
    <w:r>
      <w:fldChar w:fldCharType="begin"/>
    </w:r>
    <w:r>
      <w:instrText xml:space="preserve"> PAGE   \* MERGEFORMAT </w:instrText>
    </w:r>
    <w:r>
      <w:fldChar w:fldCharType="separate"/>
    </w:r>
    <w:r>
      <w:rPr>
        <w:lang w:val="zh-CN"/>
      </w:rPr>
      <w:t>47</w:t>
    </w:r>
    <w:r>
      <w:rPr>
        <w:lang w:val="zh-CN"/>
      </w:rPr>
      <w:fldChar w:fldCharType="end"/>
    </w:r>
    <w:r>
      <w:t>页，共</w:t>
    </w:r>
    <w:r>
      <w:fldChar w:fldCharType="begin"/>
    </w:r>
    <w:r>
      <w:instrText xml:space="preserve"> NUMPAGES   \* MERGEFORMAT </w:instrText>
    </w:r>
    <w:r>
      <w:fldChar w:fldCharType="separate"/>
    </w:r>
    <w:r>
      <w:rPr>
        <w:lang w:val="zh-CN"/>
      </w:rPr>
      <w:t>118</w:t>
    </w:r>
    <w:r>
      <w:rPr>
        <w:lang w:val="zh-CN"/>
      </w:rPr>
      <w:fldChar w:fldCharType="end"/>
    </w:r>
    <w: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3CACA">
    <w:pPr>
      <w:pStyle w:val="15"/>
      <w:jc w:val="right"/>
    </w:pPr>
    <w:r>
      <w:rPr>
        <w:rFonts w:hint="eastAsia"/>
      </w:rPr>
      <w:t>浙江广播电视集团浙江卫视4K超高清频道制播设备更新改造项目超高清监控设备系统</w:t>
    </w:r>
    <w:r>
      <w:t>招标文件（公开招标）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6B0F1">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B8EEE8"/>
    <w:multiLevelType w:val="multilevel"/>
    <w:tmpl w:val="81B8EEE8"/>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1">
    <w:nsid w:val="8851943A"/>
    <w:multiLevelType w:val="singleLevel"/>
    <w:tmpl w:val="8851943A"/>
    <w:lvl w:ilvl="0" w:tentative="0">
      <w:start w:val="1"/>
      <w:numFmt w:val="decimal"/>
      <w:suff w:val="nothing"/>
      <w:lvlText w:val="%1."/>
      <w:lvlJc w:val="left"/>
      <w:pPr>
        <w:ind w:left="425" w:hanging="425"/>
      </w:pPr>
      <w:rPr>
        <w:rFonts w:hint="default"/>
      </w:rPr>
    </w:lvl>
  </w:abstractNum>
  <w:abstractNum w:abstractNumId="2">
    <w:nsid w:val="8F521D39"/>
    <w:multiLevelType w:val="multilevel"/>
    <w:tmpl w:val="8F521D39"/>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3">
    <w:nsid w:val="944CFE7D"/>
    <w:multiLevelType w:val="multilevel"/>
    <w:tmpl w:val="944CFE7D"/>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4">
    <w:nsid w:val="A00363E7"/>
    <w:multiLevelType w:val="singleLevel"/>
    <w:tmpl w:val="A00363E7"/>
    <w:lvl w:ilvl="0" w:tentative="0">
      <w:start w:val="1"/>
      <w:numFmt w:val="decimal"/>
      <w:suff w:val="nothing"/>
      <w:lvlText w:val="（%1）"/>
      <w:lvlJc w:val="left"/>
      <w:pPr>
        <w:tabs>
          <w:tab w:val="left" w:pos="420"/>
        </w:tabs>
        <w:ind w:left="425" w:hanging="425"/>
      </w:pPr>
      <w:rPr>
        <w:rFonts w:hint="default"/>
      </w:rPr>
    </w:lvl>
  </w:abstractNum>
  <w:abstractNum w:abstractNumId="5">
    <w:nsid w:val="A17BE6F5"/>
    <w:multiLevelType w:val="multilevel"/>
    <w:tmpl w:val="A17BE6F5"/>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6">
    <w:nsid w:val="B057BEEF"/>
    <w:multiLevelType w:val="singleLevel"/>
    <w:tmpl w:val="B057BEEF"/>
    <w:lvl w:ilvl="0" w:tentative="0">
      <w:start w:val="1"/>
      <w:numFmt w:val="decimal"/>
      <w:suff w:val="nothing"/>
      <w:lvlText w:val="%1．"/>
      <w:lvlJc w:val="left"/>
      <w:pPr>
        <w:ind w:left="0" w:firstLine="400"/>
      </w:pPr>
      <w:rPr>
        <w:rFonts w:hint="default"/>
      </w:rPr>
    </w:lvl>
  </w:abstractNum>
  <w:abstractNum w:abstractNumId="7">
    <w:nsid w:val="B33B4621"/>
    <w:multiLevelType w:val="multilevel"/>
    <w:tmpl w:val="B33B4621"/>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8">
    <w:nsid w:val="C52B8D67"/>
    <w:multiLevelType w:val="multilevel"/>
    <w:tmpl w:val="C52B8D67"/>
    <w:lvl w:ilvl="0" w:tentative="0">
      <w:start w:val="1"/>
      <w:numFmt w:val="decimal"/>
      <w:suff w:val="nothing"/>
      <w:lvlText w:val="%1）"/>
      <w:lvlJc w:val="left"/>
      <w:pPr>
        <w:ind w:left="0" w:firstLine="0"/>
      </w:pPr>
      <w:rPr>
        <w:rFonts w:hint="default"/>
      </w:rPr>
    </w:lvl>
    <w:lvl w:ilvl="1" w:tentative="0">
      <w:start w:val="1"/>
      <w:numFmt w:val="bullet"/>
      <w:lvlText w:val=""/>
      <w:lvlJc w:val="left"/>
      <w:pPr>
        <w:ind w:left="2100" w:hanging="420"/>
      </w:pPr>
      <w:rPr>
        <w:rFonts w:hint="default" w:ascii="Wingdings" w:hAnsi="Wingdings"/>
      </w:rPr>
    </w:lvl>
    <w:lvl w:ilvl="2" w:tentative="0">
      <w:start w:val="1"/>
      <w:numFmt w:val="bullet"/>
      <w:lvlText w:val=""/>
      <w:lvlJc w:val="left"/>
      <w:pPr>
        <w:ind w:left="2520" w:hanging="420"/>
      </w:pPr>
      <w:rPr>
        <w:rFonts w:hint="default" w:ascii="Wingdings" w:hAnsi="Wingdings"/>
      </w:rPr>
    </w:lvl>
    <w:lvl w:ilvl="3" w:tentative="0">
      <w:start w:val="1"/>
      <w:numFmt w:val="bullet"/>
      <w:lvlText w:val=""/>
      <w:lvlJc w:val="left"/>
      <w:pPr>
        <w:ind w:left="2940" w:hanging="420"/>
      </w:pPr>
      <w:rPr>
        <w:rFonts w:hint="default" w:ascii="Wingdings" w:hAnsi="Wingdings"/>
      </w:rPr>
    </w:lvl>
    <w:lvl w:ilvl="4" w:tentative="0">
      <w:start w:val="1"/>
      <w:numFmt w:val="bullet"/>
      <w:lvlText w:val=""/>
      <w:lvlJc w:val="left"/>
      <w:pPr>
        <w:ind w:left="3360" w:hanging="420"/>
      </w:pPr>
      <w:rPr>
        <w:rFonts w:hint="default" w:ascii="Wingdings" w:hAnsi="Wingdings"/>
      </w:rPr>
    </w:lvl>
    <w:lvl w:ilvl="5" w:tentative="0">
      <w:start w:val="1"/>
      <w:numFmt w:val="bullet"/>
      <w:lvlText w:val=""/>
      <w:lvlJc w:val="left"/>
      <w:pPr>
        <w:ind w:left="3780" w:hanging="420"/>
      </w:pPr>
      <w:rPr>
        <w:rFonts w:hint="default" w:ascii="Wingdings" w:hAnsi="Wingdings"/>
      </w:rPr>
    </w:lvl>
    <w:lvl w:ilvl="6" w:tentative="0">
      <w:start w:val="1"/>
      <w:numFmt w:val="bullet"/>
      <w:lvlText w:val=""/>
      <w:lvlJc w:val="left"/>
      <w:pPr>
        <w:ind w:left="4200" w:hanging="420"/>
      </w:pPr>
      <w:rPr>
        <w:rFonts w:hint="default" w:ascii="Wingdings" w:hAnsi="Wingdings"/>
      </w:rPr>
    </w:lvl>
    <w:lvl w:ilvl="7" w:tentative="0">
      <w:start w:val="1"/>
      <w:numFmt w:val="bullet"/>
      <w:lvlText w:val=""/>
      <w:lvlJc w:val="left"/>
      <w:pPr>
        <w:ind w:left="4620" w:hanging="420"/>
      </w:pPr>
      <w:rPr>
        <w:rFonts w:hint="default" w:ascii="Wingdings" w:hAnsi="Wingdings"/>
      </w:rPr>
    </w:lvl>
    <w:lvl w:ilvl="8" w:tentative="0">
      <w:start w:val="1"/>
      <w:numFmt w:val="bullet"/>
      <w:lvlText w:val=""/>
      <w:lvlJc w:val="left"/>
      <w:pPr>
        <w:ind w:left="5040" w:hanging="420"/>
      </w:pPr>
      <w:rPr>
        <w:rFonts w:hint="default" w:ascii="Wingdings" w:hAnsi="Wingdings"/>
      </w:rPr>
    </w:lvl>
  </w:abstractNum>
  <w:abstractNum w:abstractNumId="9">
    <w:nsid w:val="C98FA2BF"/>
    <w:multiLevelType w:val="multilevel"/>
    <w:tmpl w:val="C98FA2BF"/>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10">
    <w:nsid w:val="CB634709"/>
    <w:multiLevelType w:val="multilevel"/>
    <w:tmpl w:val="CB634709"/>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11">
    <w:nsid w:val="CE840E31"/>
    <w:multiLevelType w:val="multilevel"/>
    <w:tmpl w:val="CE840E31"/>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12">
    <w:nsid w:val="CF7DD97C"/>
    <w:multiLevelType w:val="multilevel"/>
    <w:tmpl w:val="CF7DD97C"/>
    <w:lvl w:ilvl="0" w:tentative="0">
      <w:start w:val="1"/>
      <w:numFmt w:val="decimal"/>
      <w:suff w:val="nothing"/>
      <w:lvlText w:val="%1）"/>
      <w:lvlJc w:val="left"/>
      <w:pPr>
        <w:ind w:left="0" w:firstLine="0"/>
      </w:pPr>
      <w:rPr>
        <w:rFonts w:hint="default"/>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3">
    <w:nsid w:val="CF80B273"/>
    <w:multiLevelType w:val="singleLevel"/>
    <w:tmpl w:val="CF80B273"/>
    <w:lvl w:ilvl="0" w:tentative="0">
      <w:start w:val="1"/>
      <w:numFmt w:val="decimal"/>
      <w:suff w:val="nothing"/>
      <w:lvlText w:val="%1．"/>
      <w:lvlJc w:val="left"/>
      <w:pPr>
        <w:ind w:left="0" w:firstLine="400"/>
      </w:pPr>
      <w:rPr>
        <w:rFonts w:hint="default"/>
      </w:rPr>
    </w:lvl>
  </w:abstractNum>
  <w:abstractNum w:abstractNumId="14">
    <w:nsid w:val="D20EA5AF"/>
    <w:multiLevelType w:val="multilevel"/>
    <w:tmpl w:val="D20EA5AF"/>
    <w:lvl w:ilvl="0" w:tentative="0">
      <w:start w:val="1"/>
      <w:numFmt w:val="decimal"/>
      <w:suff w:val="nothing"/>
      <w:lvlText w:val="%1）"/>
      <w:lvlJc w:val="left"/>
      <w:pPr>
        <w:ind w:left="0" w:firstLine="0"/>
      </w:pPr>
      <w:rPr>
        <w:rFonts w:hint="default"/>
      </w:rPr>
    </w:lvl>
    <w:lvl w:ilvl="1" w:tentative="0">
      <w:start w:val="1"/>
      <w:numFmt w:val="lowerLetter"/>
      <w:lvlText w:val="%2)"/>
      <w:lvlJc w:val="left"/>
      <w:pPr>
        <w:tabs>
          <w:tab w:val="left" w:pos="420"/>
        </w:tabs>
        <w:ind w:left="1300" w:hanging="440"/>
      </w:pPr>
    </w:lvl>
    <w:lvl w:ilvl="2" w:tentative="0">
      <w:start w:val="1"/>
      <w:numFmt w:val="lowerRoman"/>
      <w:lvlText w:val="%3."/>
      <w:lvlJc w:val="right"/>
      <w:pPr>
        <w:tabs>
          <w:tab w:val="left" w:pos="420"/>
        </w:tabs>
        <w:ind w:left="1740" w:hanging="440"/>
      </w:pPr>
    </w:lvl>
    <w:lvl w:ilvl="3" w:tentative="0">
      <w:start w:val="1"/>
      <w:numFmt w:val="decimal"/>
      <w:lvlText w:val="%4."/>
      <w:lvlJc w:val="left"/>
      <w:pPr>
        <w:tabs>
          <w:tab w:val="left" w:pos="420"/>
        </w:tabs>
        <w:ind w:left="2180" w:hanging="440"/>
      </w:pPr>
    </w:lvl>
    <w:lvl w:ilvl="4" w:tentative="0">
      <w:start w:val="1"/>
      <w:numFmt w:val="lowerLetter"/>
      <w:lvlText w:val="%5)"/>
      <w:lvlJc w:val="left"/>
      <w:pPr>
        <w:tabs>
          <w:tab w:val="left" w:pos="420"/>
        </w:tabs>
        <w:ind w:left="2620" w:hanging="440"/>
      </w:pPr>
    </w:lvl>
    <w:lvl w:ilvl="5" w:tentative="0">
      <w:start w:val="1"/>
      <w:numFmt w:val="lowerRoman"/>
      <w:lvlText w:val="%6."/>
      <w:lvlJc w:val="right"/>
      <w:pPr>
        <w:tabs>
          <w:tab w:val="left" w:pos="420"/>
        </w:tabs>
        <w:ind w:left="3060" w:hanging="440"/>
      </w:pPr>
    </w:lvl>
    <w:lvl w:ilvl="6" w:tentative="0">
      <w:start w:val="1"/>
      <w:numFmt w:val="decimal"/>
      <w:lvlText w:val="%7."/>
      <w:lvlJc w:val="left"/>
      <w:pPr>
        <w:tabs>
          <w:tab w:val="left" w:pos="420"/>
        </w:tabs>
        <w:ind w:left="3500" w:hanging="440"/>
      </w:pPr>
    </w:lvl>
    <w:lvl w:ilvl="7" w:tentative="0">
      <w:start w:val="1"/>
      <w:numFmt w:val="lowerLetter"/>
      <w:lvlText w:val="%8)"/>
      <w:lvlJc w:val="left"/>
      <w:pPr>
        <w:tabs>
          <w:tab w:val="left" w:pos="420"/>
        </w:tabs>
        <w:ind w:left="3940" w:hanging="440"/>
      </w:pPr>
    </w:lvl>
    <w:lvl w:ilvl="8" w:tentative="0">
      <w:start w:val="1"/>
      <w:numFmt w:val="lowerRoman"/>
      <w:lvlText w:val="%9."/>
      <w:lvlJc w:val="right"/>
      <w:pPr>
        <w:tabs>
          <w:tab w:val="left" w:pos="420"/>
        </w:tabs>
        <w:ind w:left="4380" w:hanging="440"/>
      </w:pPr>
    </w:lvl>
  </w:abstractNum>
  <w:abstractNum w:abstractNumId="15">
    <w:nsid w:val="DC85FA62"/>
    <w:multiLevelType w:val="multilevel"/>
    <w:tmpl w:val="DC85FA62"/>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16">
    <w:nsid w:val="DF2EC124"/>
    <w:multiLevelType w:val="multilevel"/>
    <w:tmpl w:val="DF2EC124"/>
    <w:lvl w:ilvl="0" w:tentative="0">
      <w:start w:val="1"/>
      <w:numFmt w:val="decimal"/>
      <w:suff w:val="nothing"/>
      <w:lvlText w:val="%1）"/>
      <w:lvlJc w:val="left"/>
      <w:pPr>
        <w:ind w:left="0" w:firstLine="0"/>
      </w:pPr>
      <w:rPr>
        <w:rFonts w:hint="default"/>
      </w:rPr>
    </w:lvl>
    <w:lvl w:ilvl="1" w:tentative="0">
      <w:start w:val="1"/>
      <w:numFmt w:val="lowerLetter"/>
      <w:lvlText w:val="%2)"/>
      <w:lvlJc w:val="left"/>
      <w:pPr>
        <w:tabs>
          <w:tab w:val="left" w:pos="420"/>
        </w:tabs>
        <w:ind w:left="1300" w:hanging="440"/>
      </w:pPr>
    </w:lvl>
    <w:lvl w:ilvl="2" w:tentative="0">
      <w:start w:val="1"/>
      <w:numFmt w:val="lowerRoman"/>
      <w:lvlText w:val="%3."/>
      <w:lvlJc w:val="right"/>
      <w:pPr>
        <w:tabs>
          <w:tab w:val="left" w:pos="420"/>
        </w:tabs>
        <w:ind w:left="1740" w:hanging="440"/>
      </w:pPr>
    </w:lvl>
    <w:lvl w:ilvl="3" w:tentative="0">
      <w:start w:val="1"/>
      <w:numFmt w:val="decimal"/>
      <w:lvlText w:val="%4."/>
      <w:lvlJc w:val="left"/>
      <w:pPr>
        <w:tabs>
          <w:tab w:val="left" w:pos="420"/>
        </w:tabs>
        <w:ind w:left="2180" w:hanging="440"/>
      </w:pPr>
    </w:lvl>
    <w:lvl w:ilvl="4" w:tentative="0">
      <w:start w:val="1"/>
      <w:numFmt w:val="lowerLetter"/>
      <w:lvlText w:val="%5)"/>
      <w:lvlJc w:val="left"/>
      <w:pPr>
        <w:tabs>
          <w:tab w:val="left" w:pos="420"/>
        </w:tabs>
        <w:ind w:left="2620" w:hanging="440"/>
      </w:pPr>
    </w:lvl>
    <w:lvl w:ilvl="5" w:tentative="0">
      <w:start w:val="1"/>
      <w:numFmt w:val="lowerRoman"/>
      <w:lvlText w:val="%6."/>
      <w:lvlJc w:val="right"/>
      <w:pPr>
        <w:tabs>
          <w:tab w:val="left" w:pos="420"/>
        </w:tabs>
        <w:ind w:left="3060" w:hanging="440"/>
      </w:pPr>
    </w:lvl>
    <w:lvl w:ilvl="6" w:tentative="0">
      <w:start w:val="1"/>
      <w:numFmt w:val="decimal"/>
      <w:lvlText w:val="%7."/>
      <w:lvlJc w:val="left"/>
      <w:pPr>
        <w:tabs>
          <w:tab w:val="left" w:pos="420"/>
        </w:tabs>
        <w:ind w:left="3500" w:hanging="440"/>
      </w:pPr>
    </w:lvl>
    <w:lvl w:ilvl="7" w:tentative="0">
      <w:start w:val="1"/>
      <w:numFmt w:val="lowerLetter"/>
      <w:lvlText w:val="%8)"/>
      <w:lvlJc w:val="left"/>
      <w:pPr>
        <w:tabs>
          <w:tab w:val="left" w:pos="420"/>
        </w:tabs>
        <w:ind w:left="3940" w:hanging="440"/>
      </w:pPr>
    </w:lvl>
    <w:lvl w:ilvl="8" w:tentative="0">
      <w:start w:val="1"/>
      <w:numFmt w:val="lowerRoman"/>
      <w:lvlText w:val="%9."/>
      <w:lvlJc w:val="right"/>
      <w:pPr>
        <w:tabs>
          <w:tab w:val="left" w:pos="420"/>
        </w:tabs>
        <w:ind w:left="4380" w:hanging="440"/>
      </w:pPr>
    </w:lvl>
  </w:abstractNum>
  <w:abstractNum w:abstractNumId="17">
    <w:nsid w:val="E4F32D6D"/>
    <w:multiLevelType w:val="multilevel"/>
    <w:tmpl w:val="E4F32D6D"/>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18">
    <w:nsid w:val="EDCC90F4"/>
    <w:multiLevelType w:val="multilevel"/>
    <w:tmpl w:val="EDCC90F4"/>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19">
    <w:nsid w:val="F207C5E7"/>
    <w:multiLevelType w:val="multilevel"/>
    <w:tmpl w:val="F207C5E7"/>
    <w:lvl w:ilvl="0" w:tentative="0">
      <w:start w:val="1"/>
      <w:numFmt w:val="decimal"/>
      <w:lvlText w:val="%1"/>
      <w:lvlJc w:val="left"/>
      <w:pPr>
        <w:ind w:left="425" w:hanging="425"/>
      </w:pPr>
    </w:lvl>
    <w:lvl w:ilvl="1" w:tentative="0">
      <w:start w:val="1"/>
      <w:numFmt w:val="decimal"/>
      <w:suff w:val="nothing"/>
      <w:lvlText w:val="%2）"/>
      <w:lvlJc w:val="left"/>
      <w:pPr>
        <w:ind w:left="0" w:firstLine="0"/>
      </w:pPr>
      <w:rPr>
        <w:rFonts w:hint="default"/>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0">
    <w:nsid w:val="0115DFA1"/>
    <w:multiLevelType w:val="multilevel"/>
    <w:tmpl w:val="0115DFA1"/>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21">
    <w:nsid w:val="043152EA"/>
    <w:multiLevelType w:val="multilevel"/>
    <w:tmpl w:val="043152EA"/>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0973DC63"/>
    <w:multiLevelType w:val="multilevel"/>
    <w:tmpl w:val="0973DC63"/>
    <w:lvl w:ilvl="0" w:tentative="0">
      <w:start w:val="1"/>
      <w:numFmt w:val="decimal"/>
      <w:suff w:val="nothing"/>
      <w:lvlText w:val="%1）"/>
      <w:lvlJc w:val="left"/>
      <w:pPr>
        <w:ind w:left="0" w:firstLine="0"/>
      </w:pPr>
      <w:rPr>
        <w:rFonts w:hint="default"/>
      </w:rPr>
    </w:lvl>
    <w:lvl w:ilvl="1" w:tentative="0">
      <w:start w:val="1"/>
      <w:numFmt w:val="bullet"/>
      <w:lvlText w:val=""/>
      <w:lvlJc w:val="left"/>
      <w:pPr>
        <w:ind w:left="2100" w:hanging="420"/>
      </w:pPr>
      <w:rPr>
        <w:rFonts w:hint="default" w:ascii="Wingdings" w:hAnsi="Wingdings"/>
      </w:rPr>
    </w:lvl>
    <w:lvl w:ilvl="2" w:tentative="0">
      <w:start w:val="1"/>
      <w:numFmt w:val="bullet"/>
      <w:lvlText w:val=""/>
      <w:lvlJc w:val="left"/>
      <w:pPr>
        <w:ind w:left="2520" w:hanging="420"/>
      </w:pPr>
      <w:rPr>
        <w:rFonts w:hint="default" w:ascii="Wingdings" w:hAnsi="Wingdings"/>
      </w:rPr>
    </w:lvl>
    <w:lvl w:ilvl="3" w:tentative="0">
      <w:start w:val="1"/>
      <w:numFmt w:val="bullet"/>
      <w:lvlText w:val=""/>
      <w:lvlJc w:val="left"/>
      <w:pPr>
        <w:ind w:left="2940" w:hanging="420"/>
      </w:pPr>
      <w:rPr>
        <w:rFonts w:hint="default" w:ascii="Wingdings" w:hAnsi="Wingdings"/>
      </w:rPr>
    </w:lvl>
    <w:lvl w:ilvl="4" w:tentative="0">
      <w:start w:val="1"/>
      <w:numFmt w:val="bullet"/>
      <w:lvlText w:val=""/>
      <w:lvlJc w:val="left"/>
      <w:pPr>
        <w:ind w:left="3360" w:hanging="420"/>
      </w:pPr>
      <w:rPr>
        <w:rFonts w:hint="default" w:ascii="Wingdings" w:hAnsi="Wingdings"/>
      </w:rPr>
    </w:lvl>
    <w:lvl w:ilvl="5" w:tentative="0">
      <w:start w:val="1"/>
      <w:numFmt w:val="bullet"/>
      <w:lvlText w:val=""/>
      <w:lvlJc w:val="left"/>
      <w:pPr>
        <w:ind w:left="3780" w:hanging="420"/>
      </w:pPr>
      <w:rPr>
        <w:rFonts w:hint="default" w:ascii="Wingdings" w:hAnsi="Wingdings"/>
      </w:rPr>
    </w:lvl>
    <w:lvl w:ilvl="6" w:tentative="0">
      <w:start w:val="1"/>
      <w:numFmt w:val="bullet"/>
      <w:lvlText w:val=""/>
      <w:lvlJc w:val="left"/>
      <w:pPr>
        <w:ind w:left="4200" w:hanging="420"/>
      </w:pPr>
      <w:rPr>
        <w:rFonts w:hint="default" w:ascii="Wingdings" w:hAnsi="Wingdings"/>
      </w:rPr>
    </w:lvl>
    <w:lvl w:ilvl="7" w:tentative="0">
      <w:start w:val="1"/>
      <w:numFmt w:val="bullet"/>
      <w:lvlText w:val=""/>
      <w:lvlJc w:val="left"/>
      <w:pPr>
        <w:ind w:left="4620" w:hanging="420"/>
      </w:pPr>
      <w:rPr>
        <w:rFonts w:hint="default" w:ascii="Wingdings" w:hAnsi="Wingdings"/>
      </w:rPr>
    </w:lvl>
    <w:lvl w:ilvl="8" w:tentative="0">
      <w:start w:val="1"/>
      <w:numFmt w:val="bullet"/>
      <w:lvlText w:val=""/>
      <w:lvlJc w:val="left"/>
      <w:pPr>
        <w:ind w:left="5040" w:hanging="420"/>
      </w:pPr>
      <w:rPr>
        <w:rFonts w:hint="default" w:ascii="Wingdings" w:hAnsi="Wingdings"/>
      </w:rPr>
    </w:lvl>
  </w:abstractNum>
  <w:abstractNum w:abstractNumId="23">
    <w:nsid w:val="0A821D31"/>
    <w:multiLevelType w:val="singleLevel"/>
    <w:tmpl w:val="0A821D31"/>
    <w:lvl w:ilvl="0" w:tentative="0">
      <w:start w:val="1"/>
      <w:numFmt w:val="decimal"/>
      <w:suff w:val="nothing"/>
      <w:lvlText w:val="%1．"/>
      <w:lvlJc w:val="left"/>
      <w:pPr>
        <w:ind w:left="210" w:firstLine="400"/>
      </w:pPr>
      <w:rPr>
        <w:rFonts w:hint="default"/>
      </w:rPr>
    </w:lvl>
  </w:abstractNum>
  <w:abstractNum w:abstractNumId="24">
    <w:nsid w:val="0B90AD5B"/>
    <w:multiLevelType w:val="multilevel"/>
    <w:tmpl w:val="0B90AD5B"/>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25">
    <w:nsid w:val="10FCEFBD"/>
    <w:multiLevelType w:val="singleLevel"/>
    <w:tmpl w:val="10FCEFBD"/>
    <w:lvl w:ilvl="0" w:tentative="0">
      <w:start w:val="1"/>
      <w:numFmt w:val="decimal"/>
      <w:suff w:val="nothing"/>
      <w:lvlText w:val="（%1）"/>
      <w:lvlJc w:val="left"/>
      <w:pPr>
        <w:ind w:left="0" w:firstLine="0"/>
      </w:pPr>
      <w:rPr>
        <w:rFonts w:hint="default"/>
      </w:rPr>
    </w:lvl>
  </w:abstractNum>
  <w:abstractNum w:abstractNumId="26">
    <w:nsid w:val="1B8F496E"/>
    <w:multiLevelType w:val="multilevel"/>
    <w:tmpl w:val="1B8F496E"/>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27">
    <w:nsid w:val="1DE99E20"/>
    <w:multiLevelType w:val="multilevel"/>
    <w:tmpl w:val="1DE99E20"/>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8">
    <w:nsid w:val="1EB6E52F"/>
    <w:multiLevelType w:val="multilevel"/>
    <w:tmpl w:val="1EB6E52F"/>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29">
    <w:nsid w:val="2D1B0C52"/>
    <w:multiLevelType w:val="multilevel"/>
    <w:tmpl w:val="2D1B0C52"/>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30">
    <w:nsid w:val="2EA15C3C"/>
    <w:multiLevelType w:val="multilevel"/>
    <w:tmpl w:val="2EA15C3C"/>
    <w:lvl w:ilvl="0" w:tentative="0">
      <w:start w:val="1"/>
      <w:numFmt w:val="decimal"/>
      <w:suff w:val="nothing"/>
      <w:lvlText w:val="%1）"/>
      <w:lvlJc w:val="left"/>
      <w:pPr>
        <w:ind w:left="0" w:firstLine="0"/>
      </w:pPr>
      <w:rPr>
        <w:rFonts w:hint="default"/>
      </w:rPr>
    </w:lvl>
    <w:lvl w:ilvl="1" w:tentative="0">
      <w:start w:val="1"/>
      <w:numFmt w:val="lowerLetter"/>
      <w:lvlText w:val="%2)"/>
      <w:lvlJc w:val="left"/>
      <w:pPr>
        <w:tabs>
          <w:tab w:val="left" w:pos="420"/>
        </w:tabs>
        <w:ind w:left="1300" w:hanging="440"/>
      </w:pPr>
    </w:lvl>
    <w:lvl w:ilvl="2" w:tentative="0">
      <w:start w:val="1"/>
      <w:numFmt w:val="lowerRoman"/>
      <w:lvlText w:val="%3."/>
      <w:lvlJc w:val="right"/>
      <w:pPr>
        <w:tabs>
          <w:tab w:val="left" w:pos="420"/>
        </w:tabs>
        <w:ind w:left="1740" w:hanging="440"/>
      </w:pPr>
    </w:lvl>
    <w:lvl w:ilvl="3" w:tentative="0">
      <w:start w:val="1"/>
      <w:numFmt w:val="decimal"/>
      <w:lvlText w:val="%4."/>
      <w:lvlJc w:val="left"/>
      <w:pPr>
        <w:tabs>
          <w:tab w:val="left" w:pos="420"/>
        </w:tabs>
        <w:ind w:left="2180" w:hanging="440"/>
      </w:pPr>
    </w:lvl>
    <w:lvl w:ilvl="4" w:tentative="0">
      <w:start w:val="1"/>
      <w:numFmt w:val="lowerLetter"/>
      <w:lvlText w:val="%5)"/>
      <w:lvlJc w:val="left"/>
      <w:pPr>
        <w:tabs>
          <w:tab w:val="left" w:pos="420"/>
        </w:tabs>
        <w:ind w:left="2620" w:hanging="440"/>
      </w:pPr>
    </w:lvl>
    <w:lvl w:ilvl="5" w:tentative="0">
      <w:start w:val="1"/>
      <w:numFmt w:val="lowerRoman"/>
      <w:lvlText w:val="%6."/>
      <w:lvlJc w:val="right"/>
      <w:pPr>
        <w:tabs>
          <w:tab w:val="left" w:pos="420"/>
        </w:tabs>
        <w:ind w:left="3060" w:hanging="440"/>
      </w:pPr>
    </w:lvl>
    <w:lvl w:ilvl="6" w:tentative="0">
      <w:start w:val="1"/>
      <w:numFmt w:val="decimal"/>
      <w:lvlText w:val="%7."/>
      <w:lvlJc w:val="left"/>
      <w:pPr>
        <w:tabs>
          <w:tab w:val="left" w:pos="420"/>
        </w:tabs>
        <w:ind w:left="3500" w:hanging="440"/>
      </w:pPr>
    </w:lvl>
    <w:lvl w:ilvl="7" w:tentative="0">
      <w:start w:val="1"/>
      <w:numFmt w:val="lowerLetter"/>
      <w:lvlText w:val="%8)"/>
      <w:lvlJc w:val="left"/>
      <w:pPr>
        <w:tabs>
          <w:tab w:val="left" w:pos="420"/>
        </w:tabs>
        <w:ind w:left="3940" w:hanging="440"/>
      </w:pPr>
    </w:lvl>
    <w:lvl w:ilvl="8" w:tentative="0">
      <w:start w:val="1"/>
      <w:numFmt w:val="lowerRoman"/>
      <w:lvlText w:val="%9."/>
      <w:lvlJc w:val="right"/>
      <w:pPr>
        <w:tabs>
          <w:tab w:val="left" w:pos="420"/>
        </w:tabs>
        <w:ind w:left="4380" w:hanging="440"/>
      </w:pPr>
    </w:lvl>
  </w:abstractNum>
  <w:abstractNum w:abstractNumId="31">
    <w:nsid w:val="2F16B0C7"/>
    <w:multiLevelType w:val="multilevel"/>
    <w:tmpl w:val="2F16B0C7"/>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32">
    <w:nsid w:val="3798062E"/>
    <w:multiLevelType w:val="multilevel"/>
    <w:tmpl w:val="3798062E"/>
    <w:lvl w:ilvl="0" w:tentative="0">
      <w:start w:val="1"/>
      <w:numFmt w:val="decimal"/>
      <w:suff w:val="nothing"/>
      <w:lvlText w:val="%1）"/>
      <w:lvlJc w:val="left"/>
      <w:pPr>
        <w:ind w:left="0" w:firstLine="0"/>
      </w:pPr>
      <w:rPr>
        <w:rFonts w:hint="default"/>
      </w:rPr>
    </w:lvl>
    <w:lvl w:ilvl="1" w:tentative="0">
      <w:start w:val="1"/>
      <w:numFmt w:val="bullet"/>
      <w:lvlText w:val=""/>
      <w:lvlJc w:val="left"/>
      <w:pPr>
        <w:tabs>
          <w:tab w:val="left" w:pos="840"/>
        </w:tabs>
        <w:ind w:left="2200" w:hanging="440"/>
      </w:pPr>
      <w:rPr>
        <w:rFonts w:hint="default" w:ascii="Wingdings" w:hAnsi="Wingdings"/>
      </w:rPr>
    </w:lvl>
    <w:lvl w:ilvl="2" w:tentative="0">
      <w:start w:val="1"/>
      <w:numFmt w:val="bullet"/>
      <w:lvlText w:val=""/>
      <w:lvlJc w:val="left"/>
      <w:pPr>
        <w:tabs>
          <w:tab w:val="left" w:pos="840"/>
        </w:tabs>
        <w:ind w:left="2640" w:hanging="440"/>
      </w:pPr>
      <w:rPr>
        <w:rFonts w:hint="default" w:ascii="Wingdings" w:hAnsi="Wingdings"/>
      </w:rPr>
    </w:lvl>
    <w:lvl w:ilvl="3" w:tentative="0">
      <w:start w:val="1"/>
      <w:numFmt w:val="bullet"/>
      <w:lvlText w:val=""/>
      <w:lvlJc w:val="left"/>
      <w:pPr>
        <w:tabs>
          <w:tab w:val="left" w:pos="840"/>
        </w:tabs>
        <w:ind w:left="3080" w:hanging="440"/>
      </w:pPr>
      <w:rPr>
        <w:rFonts w:hint="default" w:ascii="Wingdings" w:hAnsi="Wingdings"/>
      </w:rPr>
    </w:lvl>
    <w:lvl w:ilvl="4" w:tentative="0">
      <w:start w:val="1"/>
      <w:numFmt w:val="bullet"/>
      <w:lvlText w:val=""/>
      <w:lvlJc w:val="left"/>
      <w:pPr>
        <w:tabs>
          <w:tab w:val="left" w:pos="840"/>
        </w:tabs>
        <w:ind w:left="3520" w:hanging="440"/>
      </w:pPr>
      <w:rPr>
        <w:rFonts w:hint="default" w:ascii="Wingdings" w:hAnsi="Wingdings"/>
      </w:rPr>
    </w:lvl>
    <w:lvl w:ilvl="5" w:tentative="0">
      <w:start w:val="1"/>
      <w:numFmt w:val="bullet"/>
      <w:lvlText w:val=""/>
      <w:lvlJc w:val="left"/>
      <w:pPr>
        <w:tabs>
          <w:tab w:val="left" w:pos="840"/>
        </w:tabs>
        <w:ind w:left="3960" w:hanging="440"/>
      </w:pPr>
      <w:rPr>
        <w:rFonts w:hint="default" w:ascii="Wingdings" w:hAnsi="Wingdings"/>
      </w:rPr>
    </w:lvl>
    <w:lvl w:ilvl="6" w:tentative="0">
      <w:start w:val="1"/>
      <w:numFmt w:val="bullet"/>
      <w:lvlText w:val=""/>
      <w:lvlJc w:val="left"/>
      <w:pPr>
        <w:tabs>
          <w:tab w:val="left" w:pos="840"/>
        </w:tabs>
        <w:ind w:left="4400" w:hanging="440"/>
      </w:pPr>
      <w:rPr>
        <w:rFonts w:hint="default" w:ascii="Wingdings" w:hAnsi="Wingdings"/>
      </w:rPr>
    </w:lvl>
    <w:lvl w:ilvl="7" w:tentative="0">
      <w:start w:val="1"/>
      <w:numFmt w:val="bullet"/>
      <w:lvlText w:val=""/>
      <w:lvlJc w:val="left"/>
      <w:pPr>
        <w:tabs>
          <w:tab w:val="left" w:pos="840"/>
        </w:tabs>
        <w:ind w:left="4840" w:hanging="440"/>
      </w:pPr>
      <w:rPr>
        <w:rFonts w:hint="default" w:ascii="Wingdings" w:hAnsi="Wingdings"/>
      </w:rPr>
    </w:lvl>
    <w:lvl w:ilvl="8" w:tentative="0">
      <w:start w:val="1"/>
      <w:numFmt w:val="bullet"/>
      <w:lvlText w:val=""/>
      <w:lvlJc w:val="left"/>
      <w:pPr>
        <w:tabs>
          <w:tab w:val="left" w:pos="840"/>
        </w:tabs>
        <w:ind w:left="5280" w:hanging="440"/>
      </w:pPr>
      <w:rPr>
        <w:rFonts w:hint="default" w:ascii="Wingdings" w:hAnsi="Wingdings"/>
      </w:rPr>
    </w:lvl>
  </w:abstractNum>
  <w:abstractNum w:abstractNumId="33">
    <w:nsid w:val="390C34EF"/>
    <w:multiLevelType w:val="multilevel"/>
    <w:tmpl w:val="390C34EF"/>
    <w:lvl w:ilvl="0" w:tentative="0">
      <w:start w:val="1"/>
      <w:numFmt w:val="decimal"/>
      <w:suff w:val="nothing"/>
      <w:lvlText w:val="%1）"/>
      <w:lvlJc w:val="left"/>
      <w:pPr>
        <w:ind w:left="0" w:firstLine="0"/>
      </w:pPr>
      <w:rPr>
        <w:rFonts w:hint="default"/>
      </w:rPr>
    </w:lvl>
    <w:lvl w:ilvl="1" w:tentative="0">
      <w:start w:val="1"/>
      <w:numFmt w:val="lowerLetter"/>
      <w:lvlText w:val="%2)"/>
      <w:lvlJc w:val="left"/>
      <w:pPr>
        <w:tabs>
          <w:tab w:val="left" w:pos="420"/>
        </w:tabs>
        <w:ind w:left="2140" w:hanging="440"/>
      </w:pPr>
    </w:lvl>
    <w:lvl w:ilvl="2" w:tentative="0">
      <w:start w:val="1"/>
      <w:numFmt w:val="lowerRoman"/>
      <w:lvlText w:val="%3."/>
      <w:lvlJc w:val="right"/>
      <w:pPr>
        <w:tabs>
          <w:tab w:val="left" w:pos="420"/>
        </w:tabs>
        <w:ind w:left="2580" w:hanging="440"/>
      </w:pPr>
    </w:lvl>
    <w:lvl w:ilvl="3" w:tentative="0">
      <w:start w:val="1"/>
      <w:numFmt w:val="decimal"/>
      <w:lvlText w:val="%4."/>
      <w:lvlJc w:val="left"/>
      <w:pPr>
        <w:tabs>
          <w:tab w:val="left" w:pos="420"/>
        </w:tabs>
        <w:ind w:left="3020" w:hanging="440"/>
      </w:pPr>
    </w:lvl>
    <w:lvl w:ilvl="4" w:tentative="0">
      <w:start w:val="1"/>
      <w:numFmt w:val="lowerLetter"/>
      <w:lvlText w:val="%5)"/>
      <w:lvlJc w:val="left"/>
      <w:pPr>
        <w:tabs>
          <w:tab w:val="left" w:pos="420"/>
        </w:tabs>
        <w:ind w:left="3460" w:hanging="440"/>
      </w:pPr>
    </w:lvl>
    <w:lvl w:ilvl="5" w:tentative="0">
      <w:start w:val="1"/>
      <w:numFmt w:val="lowerRoman"/>
      <w:lvlText w:val="%6."/>
      <w:lvlJc w:val="right"/>
      <w:pPr>
        <w:tabs>
          <w:tab w:val="left" w:pos="420"/>
        </w:tabs>
        <w:ind w:left="3900" w:hanging="440"/>
      </w:pPr>
    </w:lvl>
    <w:lvl w:ilvl="6" w:tentative="0">
      <w:start w:val="1"/>
      <w:numFmt w:val="decimal"/>
      <w:lvlText w:val="%7."/>
      <w:lvlJc w:val="left"/>
      <w:pPr>
        <w:tabs>
          <w:tab w:val="left" w:pos="420"/>
        </w:tabs>
        <w:ind w:left="4340" w:hanging="440"/>
      </w:pPr>
    </w:lvl>
    <w:lvl w:ilvl="7" w:tentative="0">
      <w:start w:val="1"/>
      <w:numFmt w:val="lowerLetter"/>
      <w:lvlText w:val="%8)"/>
      <w:lvlJc w:val="left"/>
      <w:pPr>
        <w:tabs>
          <w:tab w:val="left" w:pos="420"/>
        </w:tabs>
        <w:ind w:left="4780" w:hanging="440"/>
      </w:pPr>
    </w:lvl>
    <w:lvl w:ilvl="8" w:tentative="0">
      <w:start w:val="1"/>
      <w:numFmt w:val="lowerRoman"/>
      <w:lvlText w:val="%9."/>
      <w:lvlJc w:val="right"/>
      <w:pPr>
        <w:tabs>
          <w:tab w:val="left" w:pos="420"/>
        </w:tabs>
        <w:ind w:left="5220" w:hanging="440"/>
      </w:pPr>
    </w:lvl>
  </w:abstractNum>
  <w:abstractNum w:abstractNumId="34">
    <w:nsid w:val="45792A50"/>
    <w:multiLevelType w:val="multilevel"/>
    <w:tmpl w:val="45792A50"/>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35">
    <w:nsid w:val="47531CAF"/>
    <w:multiLevelType w:val="multilevel"/>
    <w:tmpl w:val="47531CAF"/>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36">
    <w:nsid w:val="4C1DC7FA"/>
    <w:multiLevelType w:val="multilevel"/>
    <w:tmpl w:val="4C1DC7FA"/>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37">
    <w:nsid w:val="510AD61F"/>
    <w:multiLevelType w:val="multilevel"/>
    <w:tmpl w:val="510AD61F"/>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38">
    <w:nsid w:val="55362F7B"/>
    <w:multiLevelType w:val="multilevel"/>
    <w:tmpl w:val="55362F7B"/>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39">
    <w:nsid w:val="55B18CCF"/>
    <w:multiLevelType w:val="multilevel"/>
    <w:tmpl w:val="55B18CCF"/>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40">
    <w:nsid w:val="6515AE09"/>
    <w:multiLevelType w:val="multilevel"/>
    <w:tmpl w:val="6515AE09"/>
    <w:lvl w:ilvl="0" w:tentative="0">
      <w:start w:val="1"/>
      <w:numFmt w:val="decimal"/>
      <w:suff w:val="nothing"/>
      <w:lvlText w:val="%1）"/>
      <w:lvlJc w:val="left"/>
      <w:pPr>
        <w:ind w:left="0" w:firstLine="0"/>
      </w:pPr>
      <w:rPr>
        <w:rFonts w:hint="default"/>
      </w:rPr>
    </w:lvl>
    <w:lvl w:ilvl="1" w:tentative="0">
      <w:start w:val="1"/>
      <w:numFmt w:val="decimal"/>
      <w:lvlText w:val="%2)"/>
      <w:lvlJc w:val="left"/>
      <w:pPr>
        <w:ind w:left="1285" w:hanging="440"/>
      </w:pPr>
    </w:lvl>
    <w:lvl w:ilvl="2" w:tentative="0">
      <w:start w:val="1"/>
      <w:numFmt w:val="decimal"/>
      <w:lvlText w:val="%1.%2.%3"/>
      <w:lvlJc w:val="left"/>
      <w:pPr>
        <w:ind w:left="1838" w:hanging="567"/>
      </w:pPr>
    </w:lvl>
    <w:lvl w:ilvl="3" w:tentative="0">
      <w:start w:val="1"/>
      <w:numFmt w:val="decimal"/>
      <w:lvlText w:val="%1.%2.%3.%4"/>
      <w:lvlJc w:val="left"/>
      <w:pPr>
        <w:ind w:left="2404" w:hanging="708"/>
      </w:pPr>
    </w:lvl>
    <w:lvl w:ilvl="4" w:tentative="0">
      <w:start w:val="1"/>
      <w:numFmt w:val="decimal"/>
      <w:lvlText w:val="%1.%2.%3.%4.%5"/>
      <w:lvlJc w:val="left"/>
      <w:pPr>
        <w:ind w:left="2971" w:hanging="850"/>
      </w:pPr>
    </w:lvl>
    <w:lvl w:ilvl="5" w:tentative="0">
      <w:start w:val="1"/>
      <w:numFmt w:val="decimal"/>
      <w:lvlText w:val="%1.%2.%3.%4.%5.%6"/>
      <w:lvlJc w:val="left"/>
      <w:pPr>
        <w:ind w:left="3680" w:hanging="1134"/>
      </w:pPr>
    </w:lvl>
    <w:lvl w:ilvl="6" w:tentative="0">
      <w:start w:val="1"/>
      <w:numFmt w:val="decimal"/>
      <w:lvlText w:val="%1.%2.%3.%4.%5.%6.%7"/>
      <w:lvlJc w:val="left"/>
      <w:pPr>
        <w:ind w:left="4247" w:hanging="1276"/>
      </w:pPr>
    </w:lvl>
    <w:lvl w:ilvl="7" w:tentative="0">
      <w:start w:val="1"/>
      <w:numFmt w:val="decimal"/>
      <w:lvlText w:val="%1.%2.%3.%4.%5.%6.%7.%8"/>
      <w:lvlJc w:val="left"/>
      <w:pPr>
        <w:ind w:left="4814" w:hanging="1418"/>
      </w:pPr>
    </w:lvl>
    <w:lvl w:ilvl="8" w:tentative="0">
      <w:start w:val="1"/>
      <w:numFmt w:val="decimal"/>
      <w:lvlText w:val="%1.%2.%3.%4.%5.%6.%7.%8.%9"/>
      <w:lvlJc w:val="left"/>
      <w:pPr>
        <w:ind w:left="5522" w:hanging="1700"/>
      </w:pPr>
    </w:lvl>
  </w:abstractNum>
  <w:abstractNum w:abstractNumId="41">
    <w:nsid w:val="6885E295"/>
    <w:multiLevelType w:val="multilevel"/>
    <w:tmpl w:val="6885E295"/>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42">
    <w:nsid w:val="6DA27083"/>
    <w:multiLevelType w:val="multilevel"/>
    <w:tmpl w:val="6DA27083"/>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43">
    <w:nsid w:val="73E84A7F"/>
    <w:multiLevelType w:val="multilevel"/>
    <w:tmpl w:val="73E84A7F"/>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44">
    <w:nsid w:val="74D83063"/>
    <w:multiLevelType w:val="multilevel"/>
    <w:tmpl w:val="74D83063"/>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abstractNum w:abstractNumId="45">
    <w:nsid w:val="790F7E43"/>
    <w:multiLevelType w:val="singleLevel"/>
    <w:tmpl w:val="790F7E43"/>
    <w:lvl w:ilvl="0" w:tentative="0">
      <w:start w:val="1"/>
      <w:numFmt w:val="decimal"/>
      <w:suff w:val="nothing"/>
      <w:lvlText w:val="（%1）"/>
      <w:lvlJc w:val="left"/>
    </w:lvl>
  </w:abstractNum>
  <w:abstractNum w:abstractNumId="46">
    <w:nsid w:val="7B98571F"/>
    <w:multiLevelType w:val="singleLevel"/>
    <w:tmpl w:val="7B98571F"/>
    <w:lvl w:ilvl="0" w:tentative="0">
      <w:start w:val="1"/>
      <w:numFmt w:val="chineseCounting"/>
      <w:suff w:val="nothing"/>
      <w:lvlText w:val="%1、"/>
      <w:lvlJc w:val="left"/>
      <w:pPr>
        <w:ind w:left="0" w:firstLine="420"/>
      </w:pPr>
      <w:rPr>
        <w:rFonts w:hint="eastAsia"/>
      </w:rPr>
    </w:lvl>
  </w:abstractNum>
  <w:abstractNum w:abstractNumId="47">
    <w:nsid w:val="7CD98415"/>
    <w:multiLevelType w:val="multilevel"/>
    <w:tmpl w:val="7CD98415"/>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760" w:hanging="440"/>
      </w:pPr>
    </w:lvl>
    <w:lvl w:ilvl="2" w:tentative="0">
      <w:start w:val="1"/>
      <w:numFmt w:val="lowerRoman"/>
      <w:lvlText w:val="%3."/>
      <w:lvlJc w:val="right"/>
      <w:pPr>
        <w:ind w:left="2200" w:hanging="440"/>
      </w:pPr>
    </w:lvl>
    <w:lvl w:ilvl="3" w:tentative="0">
      <w:start w:val="1"/>
      <w:numFmt w:val="decimal"/>
      <w:lvlText w:val="%4."/>
      <w:lvlJc w:val="left"/>
      <w:pPr>
        <w:ind w:left="2640" w:hanging="440"/>
      </w:pPr>
    </w:lvl>
    <w:lvl w:ilvl="4" w:tentative="0">
      <w:start w:val="1"/>
      <w:numFmt w:val="lowerLetter"/>
      <w:lvlText w:val="%5)"/>
      <w:lvlJc w:val="left"/>
      <w:pPr>
        <w:ind w:left="3080" w:hanging="440"/>
      </w:pPr>
    </w:lvl>
    <w:lvl w:ilvl="5" w:tentative="0">
      <w:start w:val="1"/>
      <w:numFmt w:val="lowerRoman"/>
      <w:lvlText w:val="%6."/>
      <w:lvlJc w:val="right"/>
      <w:pPr>
        <w:ind w:left="3520" w:hanging="440"/>
      </w:pPr>
    </w:lvl>
    <w:lvl w:ilvl="6" w:tentative="0">
      <w:start w:val="1"/>
      <w:numFmt w:val="decimal"/>
      <w:lvlText w:val="%7."/>
      <w:lvlJc w:val="left"/>
      <w:pPr>
        <w:ind w:left="3960" w:hanging="440"/>
      </w:pPr>
    </w:lvl>
    <w:lvl w:ilvl="7" w:tentative="0">
      <w:start w:val="1"/>
      <w:numFmt w:val="lowerLetter"/>
      <w:lvlText w:val="%8)"/>
      <w:lvlJc w:val="left"/>
      <w:pPr>
        <w:ind w:left="4400" w:hanging="440"/>
      </w:pPr>
    </w:lvl>
    <w:lvl w:ilvl="8" w:tentative="0">
      <w:start w:val="1"/>
      <w:numFmt w:val="lowerRoman"/>
      <w:lvlText w:val="%9."/>
      <w:lvlJc w:val="right"/>
      <w:pPr>
        <w:ind w:left="4840" w:hanging="440"/>
      </w:pPr>
    </w:lvl>
  </w:abstractNum>
  <w:num w:numId="1">
    <w:abstractNumId w:val="25"/>
  </w:num>
  <w:num w:numId="2">
    <w:abstractNumId w:val="46"/>
  </w:num>
  <w:num w:numId="3">
    <w:abstractNumId w:val="16"/>
  </w:num>
  <w:num w:numId="4">
    <w:abstractNumId w:val="14"/>
  </w:num>
  <w:num w:numId="5">
    <w:abstractNumId w:val="19"/>
  </w:num>
  <w:num w:numId="6">
    <w:abstractNumId w:val="27"/>
  </w:num>
  <w:num w:numId="7">
    <w:abstractNumId w:val="21"/>
  </w:num>
  <w:num w:numId="8">
    <w:abstractNumId w:val="40"/>
  </w:num>
  <w:num w:numId="9">
    <w:abstractNumId w:val="30"/>
  </w:num>
  <w:num w:numId="10">
    <w:abstractNumId w:val="33"/>
  </w:num>
  <w:num w:numId="11">
    <w:abstractNumId w:val="12"/>
  </w:num>
  <w:num w:numId="12">
    <w:abstractNumId w:val="8"/>
  </w:num>
  <w:num w:numId="13">
    <w:abstractNumId w:val="22"/>
  </w:num>
  <w:num w:numId="14">
    <w:abstractNumId w:val="32"/>
  </w:num>
  <w:num w:numId="15">
    <w:abstractNumId w:val="34"/>
  </w:num>
  <w:num w:numId="16">
    <w:abstractNumId w:val="31"/>
  </w:num>
  <w:num w:numId="17">
    <w:abstractNumId w:val="39"/>
  </w:num>
  <w:num w:numId="18">
    <w:abstractNumId w:val="47"/>
  </w:num>
  <w:num w:numId="19">
    <w:abstractNumId w:val="18"/>
  </w:num>
  <w:num w:numId="20">
    <w:abstractNumId w:val="7"/>
  </w:num>
  <w:num w:numId="21">
    <w:abstractNumId w:val="29"/>
  </w:num>
  <w:num w:numId="22">
    <w:abstractNumId w:val="3"/>
  </w:num>
  <w:num w:numId="23">
    <w:abstractNumId w:val="35"/>
  </w:num>
  <w:num w:numId="24">
    <w:abstractNumId w:val="43"/>
  </w:num>
  <w:num w:numId="25">
    <w:abstractNumId w:val="0"/>
  </w:num>
  <w:num w:numId="26">
    <w:abstractNumId w:val="20"/>
  </w:num>
  <w:num w:numId="27">
    <w:abstractNumId w:val="42"/>
  </w:num>
  <w:num w:numId="28">
    <w:abstractNumId w:val="5"/>
  </w:num>
  <w:num w:numId="29">
    <w:abstractNumId w:val="36"/>
  </w:num>
  <w:num w:numId="30">
    <w:abstractNumId w:val="9"/>
  </w:num>
  <w:num w:numId="31">
    <w:abstractNumId w:val="28"/>
  </w:num>
  <w:num w:numId="32">
    <w:abstractNumId w:val="44"/>
  </w:num>
  <w:num w:numId="33">
    <w:abstractNumId w:val="37"/>
  </w:num>
  <w:num w:numId="34">
    <w:abstractNumId w:val="15"/>
  </w:num>
  <w:num w:numId="35">
    <w:abstractNumId w:val="26"/>
  </w:num>
  <w:num w:numId="36">
    <w:abstractNumId w:val="11"/>
  </w:num>
  <w:num w:numId="37">
    <w:abstractNumId w:val="24"/>
  </w:num>
  <w:num w:numId="38">
    <w:abstractNumId w:val="2"/>
  </w:num>
  <w:num w:numId="39">
    <w:abstractNumId w:val="41"/>
  </w:num>
  <w:num w:numId="40">
    <w:abstractNumId w:val="38"/>
  </w:num>
  <w:num w:numId="41">
    <w:abstractNumId w:val="17"/>
  </w:num>
  <w:num w:numId="42">
    <w:abstractNumId w:val="10"/>
  </w:num>
  <w:num w:numId="43">
    <w:abstractNumId w:val="45"/>
  </w:num>
  <w:num w:numId="44">
    <w:abstractNumId w:val="6"/>
  </w:num>
  <w:num w:numId="45">
    <w:abstractNumId w:val="4"/>
  </w:num>
  <w:num w:numId="46">
    <w:abstractNumId w:val="1"/>
  </w:num>
  <w:num w:numId="47">
    <w:abstractNumId w:val="13"/>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21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mOTViMDI0NWYxNmQzMTNhZWVkMjNhMmJiNTQyN2MifQ=="/>
  </w:docVars>
  <w:rsids>
    <w:rsidRoot w:val="00172A27"/>
    <w:rsid w:val="0000156F"/>
    <w:rsid w:val="000032BC"/>
    <w:rsid w:val="00003D9C"/>
    <w:rsid w:val="00004A27"/>
    <w:rsid w:val="00005314"/>
    <w:rsid w:val="0000545C"/>
    <w:rsid w:val="00006BA5"/>
    <w:rsid w:val="00006CD3"/>
    <w:rsid w:val="00007806"/>
    <w:rsid w:val="00011008"/>
    <w:rsid w:val="00011038"/>
    <w:rsid w:val="000125C5"/>
    <w:rsid w:val="00012919"/>
    <w:rsid w:val="00012982"/>
    <w:rsid w:val="00012D84"/>
    <w:rsid w:val="00012D85"/>
    <w:rsid w:val="00013BC2"/>
    <w:rsid w:val="00013C14"/>
    <w:rsid w:val="00014556"/>
    <w:rsid w:val="00016341"/>
    <w:rsid w:val="000204E7"/>
    <w:rsid w:val="00021051"/>
    <w:rsid w:val="00022B71"/>
    <w:rsid w:val="000235D1"/>
    <w:rsid w:val="00024958"/>
    <w:rsid w:val="00024DAB"/>
    <w:rsid w:val="000254D8"/>
    <w:rsid w:val="00027223"/>
    <w:rsid w:val="00027934"/>
    <w:rsid w:val="00031217"/>
    <w:rsid w:val="00031517"/>
    <w:rsid w:val="00033839"/>
    <w:rsid w:val="00033AD8"/>
    <w:rsid w:val="00033CE3"/>
    <w:rsid w:val="00033D0E"/>
    <w:rsid w:val="0003418A"/>
    <w:rsid w:val="00034B8C"/>
    <w:rsid w:val="00036C4A"/>
    <w:rsid w:val="000377FE"/>
    <w:rsid w:val="000378F4"/>
    <w:rsid w:val="00037B34"/>
    <w:rsid w:val="00042B67"/>
    <w:rsid w:val="00042FF7"/>
    <w:rsid w:val="00043755"/>
    <w:rsid w:val="00043E61"/>
    <w:rsid w:val="000440A0"/>
    <w:rsid w:val="000441A9"/>
    <w:rsid w:val="00044C9F"/>
    <w:rsid w:val="0004710E"/>
    <w:rsid w:val="00047DBE"/>
    <w:rsid w:val="000505C6"/>
    <w:rsid w:val="00054941"/>
    <w:rsid w:val="00055687"/>
    <w:rsid w:val="00056929"/>
    <w:rsid w:val="00057E66"/>
    <w:rsid w:val="00057F4D"/>
    <w:rsid w:val="00060C04"/>
    <w:rsid w:val="00061F5A"/>
    <w:rsid w:val="000623AB"/>
    <w:rsid w:val="00064F90"/>
    <w:rsid w:val="00064FD2"/>
    <w:rsid w:val="000656DA"/>
    <w:rsid w:val="000673B5"/>
    <w:rsid w:val="000677F2"/>
    <w:rsid w:val="00070225"/>
    <w:rsid w:val="000705A7"/>
    <w:rsid w:val="000716A1"/>
    <w:rsid w:val="0007214F"/>
    <w:rsid w:val="00072187"/>
    <w:rsid w:val="000725E5"/>
    <w:rsid w:val="0007323F"/>
    <w:rsid w:val="00073B0F"/>
    <w:rsid w:val="00073F49"/>
    <w:rsid w:val="00074F57"/>
    <w:rsid w:val="00076750"/>
    <w:rsid w:val="00077EBB"/>
    <w:rsid w:val="00080018"/>
    <w:rsid w:val="00080C20"/>
    <w:rsid w:val="000815AE"/>
    <w:rsid w:val="00083747"/>
    <w:rsid w:val="00083B5E"/>
    <w:rsid w:val="00084580"/>
    <w:rsid w:val="00084614"/>
    <w:rsid w:val="00084D92"/>
    <w:rsid w:val="000858D4"/>
    <w:rsid w:val="0008773E"/>
    <w:rsid w:val="00087966"/>
    <w:rsid w:val="0008797D"/>
    <w:rsid w:val="00090558"/>
    <w:rsid w:val="0009151A"/>
    <w:rsid w:val="000921E2"/>
    <w:rsid w:val="000935B3"/>
    <w:rsid w:val="00093AB1"/>
    <w:rsid w:val="00093FEF"/>
    <w:rsid w:val="00094F0A"/>
    <w:rsid w:val="000966D6"/>
    <w:rsid w:val="000A0A92"/>
    <w:rsid w:val="000A0DE0"/>
    <w:rsid w:val="000A0FE0"/>
    <w:rsid w:val="000A34BA"/>
    <w:rsid w:val="000A4102"/>
    <w:rsid w:val="000A41E5"/>
    <w:rsid w:val="000A471B"/>
    <w:rsid w:val="000A475D"/>
    <w:rsid w:val="000A4AB3"/>
    <w:rsid w:val="000A574C"/>
    <w:rsid w:val="000A5A40"/>
    <w:rsid w:val="000A5B4E"/>
    <w:rsid w:val="000A5BC1"/>
    <w:rsid w:val="000B20F8"/>
    <w:rsid w:val="000B36CA"/>
    <w:rsid w:val="000B6A01"/>
    <w:rsid w:val="000B6A07"/>
    <w:rsid w:val="000C07D2"/>
    <w:rsid w:val="000C1C93"/>
    <w:rsid w:val="000C22EF"/>
    <w:rsid w:val="000C2A76"/>
    <w:rsid w:val="000C3385"/>
    <w:rsid w:val="000C37C6"/>
    <w:rsid w:val="000C41F4"/>
    <w:rsid w:val="000C45B7"/>
    <w:rsid w:val="000D0044"/>
    <w:rsid w:val="000D0A95"/>
    <w:rsid w:val="000D22B4"/>
    <w:rsid w:val="000D415C"/>
    <w:rsid w:val="000D455B"/>
    <w:rsid w:val="000D49EE"/>
    <w:rsid w:val="000D545E"/>
    <w:rsid w:val="000D60EB"/>
    <w:rsid w:val="000D6943"/>
    <w:rsid w:val="000D6DB0"/>
    <w:rsid w:val="000D6FA9"/>
    <w:rsid w:val="000E1DAD"/>
    <w:rsid w:val="000E220D"/>
    <w:rsid w:val="000E3912"/>
    <w:rsid w:val="000E3A64"/>
    <w:rsid w:val="000E4387"/>
    <w:rsid w:val="000E5618"/>
    <w:rsid w:val="000E7B97"/>
    <w:rsid w:val="000F1D88"/>
    <w:rsid w:val="000F3733"/>
    <w:rsid w:val="000F4266"/>
    <w:rsid w:val="000F59DB"/>
    <w:rsid w:val="001003E1"/>
    <w:rsid w:val="00101588"/>
    <w:rsid w:val="00101AAC"/>
    <w:rsid w:val="001023DD"/>
    <w:rsid w:val="001026EA"/>
    <w:rsid w:val="001028C5"/>
    <w:rsid w:val="00102FAF"/>
    <w:rsid w:val="001042E8"/>
    <w:rsid w:val="0010462B"/>
    <w:rsid w:val="001058AF"/>
    <w:rsid w:val="001059FA"/>
    <w:rsid w:val="00106BF6"/>
    <w:rsid w:val="00107647"/>
    <w:rsid w:val="0011155A"/>
    <w:rsid w:val="001124AF"/>
    <w:rsid w:val="00112FC4"/>
    <w:rsid w:val="001130C9"/>
    <w:rsid w:val="00113659"/>
    <w:rsid w:val="0011392A"/>
    <w:rsid w:val="00115255"/>
    <w:rsid w:val="00115A62"/>
    <w:rsid w:val="001174F4"/>
    <w:rsid w:val="00120064"/>
    <w:rsid w:val="00120ECD"/>
    <w:rsid w:val="001221B8"/>
    <w:rsid w:val="001225BF"/>
    <w:rsid w:val="00124441"/>
    <w:rsid w:val="00124473"/>
    <w:rsid w:val="00124A73"/>
    <w:rsid w:val="001250C8"/>
    <w:rsid w:val="00125EA6"/>
    <w:rsid w:val="00126719"/>
    <w:rsid w:val="00126DB1"/>
    <w:rsid w:val="00127037"/>
    <w:rsid w:val="00127AF5"/>
    <w:rsid w:val="00127F38"/>
    <w:rsid w:val="00131AA7"/>
    <w:rsid w:val="00131B43"/>
    <w:rsid w:val="00131FD4"/>
    <w:rsid w:val="0013241D"/>
    <w:rsid w:val="00132825"/>
    <w:rsid w:val="00133242"/>
    <w:rsid w:val="00134E3A"/>
    <w:rsid w:val="00137683"/>
    <w:rsid w:val="001428E5"/>
    <w:rsid w:val="00142B97"/>
    <w:rsid w:val="00146EB9"/>
    <w:rsid w:val="00152261"/>
    <w:rsid w:val="0015275C"/>
    <w:rsid w:val="00154E41"/>
    <w:rsid w:val="001608EE"/>
    <w:rsid w:val="0016131B"/>
    <w:rsid w:val="001633B3"/>
    <w:rsid w:val="0016498A"/>
    <w:rsid w:val="00170591"/>
    <w:rsid w:val="00170623"/>
    <w:rsid w:val="0017096A"/>
    <w:rsid w:val="00170F0B"/>
    <w:rsid w:val="00172114"/>
    <w:rsid w:val="001729FF"/>
    <w:rsid w:val="00172A27"/>
    <w:rsid w:val="00172D6C"/>
    <w:rsid w:val="00172F14"/>
    <w:rsid w:val="00174CD3"/>
    <w:rsid w:val="0017529E"/>
    <w:rsid w:val="0017798B"/>
    <w:rsid w:val="00177FEE"/>
    <w:rsid w:val="00181612"/>
    <w:rsid w:val="00182C8A"/>
    <w:rsid w:val="00182E9C"/>
    <w:rsid w:val="00183370"/>
    <w:rsid w:val="0018347A"/>
    <w:rsid w:val="001838B0"/>
    <w:rsid w:val="001840F9"/>
    <w:rsid w:val="00185656"/>
    <w:rsid w:val="00185CCC"/>
    <w:rsid w:val="00185FCB"/>
    <w:rsid w:val="00187253"/>
    <w:rsid w:val="0018760B"/>
    <w:rsid w:val="00190E25"/>
    <w:rsid w:val="0019269A"/>
    <w:rsid w:val="00193AC3"/>
    <w:rsid w:val="001A0831"/>
    <w:rsid w:val="001A0C1B"/>
    <w:rsid w:val="001A0C24"/>
    <w:rsid w:val="001A0F5A"/>
    <w:rsid w:val="001A1C21"/>
    <w:rsid w:val="001A1EC9"/>
    <w:rsid w:val="001A2F14"/>
    <w:rsid w:val="001A38B3"/>
    <w:rsid w:val="001A4C27"/>
    <w:rsid w:val="001A546A"/>
    <w:rsid w:val="001A67CF"/>
    <w:rsid w:val="001A73E5"/>
    <w:rsid w:val="001A7521"/>
    <w:rsid w:val="001A7EA0"/>
    <w:rsid w:val="001B00BE"/>
    <w:rsid w:val="001B3D26"/>
    <w:rsid w:val="001B4D81"/>
    <w:rsid w:val="001B603D"/>
    <w:rsid w:val="001B731C"/>
    <w:rsid w:val="001B78D8"/>
    <w:rsid w:val="001C0138"/>
    <w:rsid w:val="001C01D8"/>
    <w:rsid w:val="001C107D"/>
    <w:rsid w:val="001C16A9"/>
    <w:rsid w:val="001C2270"/>
    <w:rsid w:val="001C33A0"/>
    <w:rsid w:val="001C34C9"/>
    <w:rsid w:val="001C516C"/>
    <w:rsid w:val="001C5CA9"/>
    <w:rsid w:val="001C67BC"/>
    <w:rsid w:val="001C6FE1"/>
    <w:rsid w:val="001C7BAD"/>
    <w:rsid w:val="001D1F3F"/>
    <w:rsid w:val="001D257D"/>
    <w:rsid w:val="001D2692"/>
    <w:rsid w:val="001D2B59"/>
    <w:rsid w:val="001D398E"/>
    <w:rsid w:val="001D4151"/>
    <w:rsid w:val="001D44D6"/>
    <w:rsid w:val="001D4523"/>
    <w:rsid w:val="001D536C"/>
    <w:rsid w:val="001D60A9"/>
    <w:rsid w:val="001D64BD"/>
    <w:rsid w:val="001D661B"/>
    <w:rsid w:val="001D69D9"/>
    <w:rsid w:val="001E0AF8"/>
    <w:rsid w:val="001E2480"/>
    <w:rsid w:val="001E2799"/>
    <w:rsid w:val="001E2CD7"/>
    <w:rsid w:val="001E554B"/>
    <w:rsid w:val="001E571B"/>
    <w:rsid w:val="001E74A6"/>
    <w:rsid w:val="001F010D"/>
    <w:rsid w:val="001F017F"/>
    <w:rsid w:val="001F02FA"/>
    <w:rsid w:val="001F05AC"/>
    <w:rsid w:val="001F0F85"/>
    <w:rsid w:val="001F2702"/>
    <w:rsid w:val="001F2C73"/>
    <w:rsid w:val="001F3219"/>
    <w:rsid w:val="001F43F3"/>
    <w:rsid w:val="001F4EBA"/>
    <w:rsid w:val="001F5111"/>
    <w:rsid w:val="001F6C2E"/>
    <w:rsid w:val="00200D62"/>
    <w:rsid w:val="00200D85"/>
    <w:rsid w:val="00200EDF"/>
    <w:rsid w:val="00200F2D"/>
    <w:rsid w:val="00201286"/>
    <w:rsid w:val="00201713"/>
    <w:rsid w:val="00201DA0"/>
    <w:rsid w:val="00202D45"/>
    <w:rsid w:val="00204611"/>
    <w:rsid w:val="00204C10"/>
    <w:rsid w:val="002065CD"/>
    <w:rsid w:val="0020683B"/>
    <w:rsid w:val="002077CB"/>
    <w:rsid w:val="0021154B"/>
    <w:rsid w:val="002124D5"/>
    <w:rsid w:val="002133E3"/>
    <w:rsid w:val="00213A60"/>
    <w:rsid w:val="00213D80"/>
    <w:rsid w:val="002149C4"/>
    <w:rsid w:val="00222314"/>
    <w:rsid w:val="00222BF7"/>
    <w:rsid w:val="0022366A"/>
    <w:rsid w:val="00223850"/>
    <w:rsid w:val="00224131"/>
    <w:rsid w:val="0022480D"/>
    <w:rsid w:val="002259E4"/>
    <w:rsid w:val="002262DA"/>
    <w:rsid w:val="00226877"/>
    <w:rsid w:val="00226BCD"/>
    <w:rsid w:val="002271CF"/>
    <w:rsid w:val="002271EB"/>
    <w:rsid w:val="00227BA2"/>
    <w:rsid w:val="00230C8B"/>
    <w:rsid w:val="0023159E"/>
    <w:rsid w:val="00231CF6"/>
    <w:rsid w:val="0023379F"/>
    <w:rsid w:val="0023542B"/>
    <w:rsid w:val="002356D5"/>
    <w:rsid w:val="002356DF"/>
    <w:rsid w:val="002360A9"/>
    <w:rsid w:val="002361DA"/>
    <w:rsid w:val="00236496"/>
    <w:rsid w:val="00237DAC"/>
    <w:rsid w:val="002403B5"/>
    <w:rsid w:val="002406CC"/>
    <w:rsid w:val="00240C69"/>
    <w:rsid w:val="00241371"/>
    <w:rsid w:val="002414A4"/>
    <w:rsid w:val="00241A97"/>
    <w:rsid w:val="002420F6"/>
    <w:rsid w:val="002424F8"/>
    <w:rsid w:val="002425D1"/>
    <w:rsid w:val="00242F65"/>
    <w:rsid w:val="002431E1"/>
    <w:rsid w:val="00244FCC"/>
    <w:rsid w:val="00245434"/>
    <w:rsid w:val="002455DB"/>
    <w:rsid w:val="00245F35"/>
    <w:rsid w:val="00245F55"/>
    <w:rsid w:val="00246C39"/>
    <w:rsid w:val="00247345"/>
    <w:rsid w:val="0024790B"/>
    <w:rsid w:val="00247B02"/>
    <w:rsid w:val="002510D6"/>
    <w:rsid w:val="0025177A"/>
    <w:rsid w:val="0025233E"/>
    <w:rsid w:val="00253693"/>
    <w:rsid w:val="00253C2C"/>
    <w:rsid w:val="0025488D"/>
    <w:rsid w:val="00254B51"/>
    <w:rsid w:val="002553E8"/>
    <w:rsid w:val="00255816"/>
    <w:rsid w:val="00256105"/>
    <w:rsid w:val="0025655E"/>
    <w:rsid w:val="0025709B"/>
    <w:rsid w:val="0025781E"/>
    <w:rsid w:val="00260515"/>
    <w:rsid w:val="00260AA2"/>
    <w:rsid w:val="00261C00"/>
    <w:rsid w:val="002621A2"/>
    <w:rsid w:val="00262340"/>
    <w:rsid w:val="00262BB7"/>
    <w:rsid w:val="0026422E"/>
    <w:rsid w:val="0026438C"/>
    <w:rsid w:val="00265346"/>
    <w:rsid w:val="002653BA"/>
    <w:rsid w:val="00265779"/>
    <w:rsid w:val="002658A5"/>
    <w:rsid w:val="00265D44"/>
    <w:rsid w:val="002664CB"/>
    <w:rsid w:val="00266E56"/>
    <w:rsid w:val="00267BA9"/>
    <w:rsid w:val="00270497"/>
    <w:rsid w:val="00270B85"/>
    <w:rsid w:val="00271222"/>
    <w:rsid w:val="002715DD"/>
    <w:rsid w:val="002716B7"/>
    <w:rsid w:val="002716E2"/>
    <w:rsid w:val="002722FD"/>
    <w:rsid w:val="002723DC"/>
    <w:rsid w:val="00272526"/>
    <w:rsid w:val="0027454C"/>
    <w:rsid w:val="00274ABE"/>
    <w:rsid w:val="00276211"/>
    <w:rsid w:val="00276A10"/>
    <w:rsid w:val="00276F91"/>
    <w:rsid w:val="00277794"/>
    <w:rsid w:val="00277AE4"/>
    <w:rsid w:val="00277D65"/>
    <w:rsid w:val="002803AC"/>
    <w:rsid w:val="002805FA"/>
    <w:rsid w:val="00282EDE"/>
    <w:rsid w:val="00282F50"/>
    <w:rsid w:val="00283E93"/>
    <w:rsid w:val="00284287"/>
    <w:rsid w:val="00285450"/>
    <w:rsid w:val="00285D70"/>
    <w:rsid w:val="00286299"/>
    <w:rsid w:val="0028737D"/>
    <w:rsid w:val="002874D1"/>
    <w:rsid w:val="00291482"/>
    <w:rsid w:val="00291556"/>
    <w:rsid w:val="00294232"/>
    <w:rsid w:val="00294DDC"/>
    <w:rsid w:val="00295CF2"/>
    <w:rsid w:val="0029650C"/>
    <w:rsid w:val="002A1CD5"/>
    <w:rsid w:val="002A2319"/>
    <w:rsid w:val="002A3875"/>
    <w:rsid w:val="002A47D9"/>
    <w:rsid w:val="002A4AF4"/>
    <w:rsid w:val="002A5182"/>
    <w:rsid w:val="002A5EDD"/>
    <w:rsid w:val="002A7E9F"/>
    <w:rsid w:val="002B35D3"/>
    <w:rsid w:val="002B3CD5"/>
    <w:rsid w:val="002B3D57"/>
    <w:rsid w:val="002B5AF5"/>
    <w:rsid w:val="002B5ED9"/>
    <w:rsid w:val="002B6024"/>
    <w:rsid w:val="002B7E81"/>
    <w:rsid w:val="002C0089"/>
    <w:rsid w:val="002C0A67"/>
    <w:rsid w:val="002C16C1"/>
    <w:rsid w:val="002C27C4"/>
    <w:rsid w:val="002C2F8E"/>
    <w:rsid w:val="002C2FFE"/>
    <w:rsid w:val="002C323C"/>
    <w:rsid w:val="002C512D"/>
    <w:rsid w:val="002C527D"/>
    <w:rsid w:val="002C5501"/>
    <w:rsid w:val="002C5C45"/>
    <w:rsid w:val="002C76E3"/>
    <w:rsid w:val="002D22D3"/>
    <w:rsid w:val="002D24AF"/>
    <w:rsid w:val="002D257E"/>
    <w:rsid w:val="002D2A74"/>
    <w:rsid w:val="002D2AFB"/>
    <w:rsid w:val="002D31E5"/>
    <w:rsid w:val="002D3C75"/>
    <w:rsid w:val="002D3D98"/>
    <w:rsid w:val="002D3FF1"/>
    <w:rsid w:val="002D4FB0"/>
    <w:rsid w:val="002D54B5"/>
    <w:rsid w:val="002D613D"/>
    <w:rsid w:val="002D624D"/>
    <w:rsid w:val="002D627D"/>
    <w:rsid w:val="002D6596"/>
    <w:rsid w:val="002D6A14"/>
    <w:rsid w:val="002D703D"/>
    <w:rsid w:val="002D7148"/>
    <w:rsid w:val="002D7BB2"/>
    <w:rsid w:val="002E093D"/>
    <w:rsid w:val="002E15B0"/>
    <w:rsid w:val="002E1F5A"/>
    <w:rsid w:val="002E2AAA"/>
    <w:rsid w:val="002E60EC"/>
    <w:rsid w:val="002E7FB5"/>
    <w:rsid w:val="002F0E4C"/>
    <w:rsid w:val="002F160B"/>
    <w:rsid w:val="002F1940"/>
    <w:rsid w:val="002F1E9A"/>
    <w:rsid w:val="002F2A00"/>
    <w:rsid w:val="002F2A31"/>
    <w:rsid w:val="002F2F77"/>
    <w:rsid w:val="002F3BC5"/>
    <w:rsid w:val="002F4A86"/>
    <w:rsid w:val="002F5049"/>
    <w:rsid w:val="002F5DED"/>
    <w:rsid w:val="002F7698"/>
    <w:rsid w:val="003007B1"/>
    <w:rsid w:val="00300B98"/>
    <w:rsid w:val="0030151F"/>
    <w:rsid w:val="00301BA2"/>
    <w:rsid w:val="00302A23"/>
    <w:rsid w:val="00302AA8"/>
    <w:rsid w:val="00302F8C"/>
    <w:rsid w:val="003038BD"/>
    <w:rsid w:val="003043F3"/>
    <w:rsid w:val="00305DA9"/>
    <w:rsid w:val="00307454"/>
    <w:rsid w:val="003111F6"/>
    <w:rsid w:val="00311A72"/>
    <w:rsid w:val="00312B82"/>
    <w:rsid w:val="0031436F"/>
    <w:rsid w:val="00314AF8"/>
    <w:rsid w:val="00315C4A"/>
    <w:rsid w:val="00316130"/>
    <w:rsid w:val="00316A17"/>
    <w:rsid w:val="00320C62"/>
    <w:rsid w:val="0032157B"/>
    <w:rsid w:val="00323FB4"/>
    <w:rsid w:val="003242D6"/>
    <w:rsid w:val="00327936"/>
    <w:rsid w:val="00327EF7"/>
    <w:rsid w:val="00330BC3"/>
    <w:rsid w:val="00330BCD"/>
    <w:rsid w:val="00330CE0"/>
    <w:rsid w:val="00330DBB"/>
    <w:rsid w:val="003312EB"/>
    <w:rsid w:val="00331553"/>
    <w:rsid w:val="00332B80"/>
    <w:rsid w:val="003338F0"/>
    <w:rsid w:val="003353C6"/>
    <w:rsid w:val="00335AF5"/>
    <w:rsid w:val="00341B55"/>
    <w:rsid w:val="00342047"/>
    <w:rsid w:val="00343041"/>
    <w:rsid w:val="00343439"/>
    <w:rsid w:val="0034366B"/>
    <w:rsid w:val="00343FA1"/>
    <w:rsid w:val="00345539"/>
    <w:rsid w:val="0034684B"/>
    <w:rsid w:val="0034704B"/>
    <w:rsid w:val="003476BC"/>
    <w:rsid w:val="003478B5"/>
    <w:rsid w:val="00347EC9"/>
    <w:rsid w:val="00351A42"/>
    <w:rsid w:val="00352DA0"/>
    <w:rsid w:val="003544B9"/>
    <w:rsid w:val="003559F4"/>
    <w:rsid w:val="00355BA2"/>
    <w:rsid w:val="00356A80"/>
    <w:rsid w:val="0035705D"/>
    <w:rsid w:val="00357481"/>
    <w:rsid w:val="00361BAB"/>
    <w:rsid w:val="003621DB"/>
    <w:rsid w:val="00362600"/>
    <w:rsid w:val="00362818"/>
    <w:rsid w:val="00362FCF"/>
    <w:rsid w:val="00363B53"/>
    <w:rsid w:val="00365334"/>
    <w:rsid w:val="003657BA"/>
    <w:rsid w:val="00367BA5"/>
    <w:rsid w:val="003703F6"/>
    <w:rsid w:val="003705C1"/>
    <w:rsid w:val="00372CF7"/>
    <w:rsid w:val="00374BA0"/>
    <w:rsid w:val="00375587"/>
    <w:rsid w:val="003808F2"/>
    <w:rsid w:val="003816E8"/>
    <w:rsid w:val="003835F0"/>
    <w:rsid w:val="00385945"/>
    <w:rsid w:val="003872E9"/>
    <w:rsid w:val="00387C4F"/>
    <w:rsid w:val="00391E80"/>
    <w:rsid w:val="00392260"/>
    <w:rsid w:val="00393458"/>
    <w:rsid w:val="003937AC"/>
    <w:rsid w:val="00393C84"/>
    <w:rsid w:val="00393EBA"/>
    <w:rsid w:val="0039422A"/>
    <w:rsid w:val="0039463E"/>
    <w:rsid w:val="003947B3"/>
    <w:rsid w:val="00394BC5"/>
    <w:rsid w:val="003959BD"/>
    <w:rsid w:val="0039623E"/>
    <w:rsid w:val="00396FE3"/>
    <w:rsid w:val="00397D9F"/>
    <w:rsid w:val="00397F79"/>
    <w:rsid w:val="003A0256"/>
    <w:rsid w:val="003A1C3C"/>
    <w:rsid w:val="003A1E19"/>
    <w:rsid w:val="003A3424"/>
    <w:rsid w:val="003A3824"/>
    <w:rsid w:val="003A55CA"/>
    <w:rsid w:val="003A7340"/>
    <w:rsid w:val="003A7678"/>
    <w:rsid w:val="003B1068"/>
    <w:rsid w:val="003B1FC4"/>
    <w:rsid w:val="003B3094"/>
    <w:rsid w:val="003B3F0A"/>
    <w:rsid w:val="003B4254"/>
    <w:rsid w:val="003B4AAC"/>
    <w:rsid w:val="003B4FBE"/>
    <w:rsid w:val="003B5D00"/>
    <w:rsid w:val="003B675A"/>
    <w:rsid w:val="003B73F4"/>
    <w:rsid w:val="003C0058"/>
    <w:rsid w:val="003C0FB4"/>
    <w:rsid w:val="003C114E"/>
    <w:rsid w:val="003C1F11"/>
    <w:rsid w:val="003C240F"/>
    <w:rsid w:val="003C26DA"/>
    <w:rsid w:val="003C4935"/>
    <w:rsid w:val="003C6D34"/>
    <w:rsid w:val="003C7FAF"/>
    <w:rsid w:val="003D0255"/>
    <w:rsid w:val="003D054C"/>
    <w:rsid w:val="003D064D"/>
    <w:rsid w:val="003D1EA1"/>
    <w:rsid w:val="003D241B"/>
    <w:rsid w:val="003D2627"/>
    <w:rsid w:val="003D27FC"/>
    <w:rsid w:val="003D3180"/>
    <w:rsid w:val="003D395A"/>
    <w:rsid w:val="003D3F34"/>
    <w:rsid w:val="003D50E5"/>
    <w:rsid w:val="003D557D"/>
    <w:rsid w:val="003D5BA3"/>
    <w:rsid w:val="003D65C9"/>
    <w:rsid w:val="003E0083"/>
    <w:rsid w:val="003E0F5A"/>
    <w:rsid w:val="003E12AE"/>
    <w:rsid w:val="003E1D02"/>
    <w:rsid w:val="003E24A2"/>
    <w:rsid w:val="003E3075"/>
    <w:rsid w:val="003E411E"/>
    <w:rsid w:val="003E4231"/>
    <w:rsid w:val="003E477E"/>
    <w:rsid w:val="003E494F"/>
    <w:rsid w:val="003E5A2D"/>
    <w:rsid w:val="003E6DDE"/>
    <w:rsid w:val="003E756F"/>
    <w:rsid w:val="003E7AB2"/>
    <w:rsid w:val="003F1EF4"/>
    <w:rsid w:val="003F31AD"/>
    <w:rsid w:val="003F413B"/>
    <w:rsid w:val="003F4494"/>
    <w:rsid w:val="003F4DFC"/>
    <w:rsid w:val="003F584C"/>
    <w:rsid w:val="003F5F2C"/>
    <w:rsid w:val="003F72BB"/>
    <w:rsid w:val="003F7775"/>
    <w:rsid w:val="003F78B7"/>
    <w:rsid w:val="003F795A"/>
    <w:rsid w:val="00400C53"/>
    <w:rsid w:val="00401716"/>
    <w:rsid w:val="00402BEF"/>
    <w:rsid w:val="00403760"/>
    <w:rsid w:val="004043CF"/>
    <w:rsid w:val="00404EF7"/>
    <w:rsid w:val="00404FA3"/>
    <w:rsid w:val="00405A73"/>
    <w:rsid w:val="00406763"/>
    <w:rsid w:val="004113FD"/>
    <w:rsid w:val="00411DC0"/>
    <w:rsid w:val="004129C1"/>
    <w:rsid w:val="00414282"/>
    <w:rsid w:val="004148CC"/>
    <w:rsid w:val="00415791"/>
    <w:rsid w:val="0041626F"/>
    <w:rsid w:val="0041711E"/>
    <w:rsid w:val="00420C50"/>
    <w:rsid w:val="004211B5"/>
    <w:rsid w:val="00421AFF"/>
    <w:rsid w:val="0042245F"/>
    <w:rsid w:val="00422520"/>
    <w:rsid w:val="00422522"/>
    <w:rsid w:val="00422A72"/>
    <w:rsid w:val="004231BA"/>
    <w:rsid w:val="00423576"/>
    <w:rsid w:val="00423BBE"/>
    <w:rsid w:val="00424ECC"/>
    <w:rsid w:val="0042565C"/>
    <w:rsid w:val="00426A1F"/>
    <w:rsid w:val="0042714A"/>
    <w:rsid w:val="00427234"/>
    <w:rsid w:val="00427994"/>
    <w:rsid w:val="00430BBB"/>
    <w:rsid w:val="00433344"/>
    <w:rsid w:val="0043357C"/>
    <w:rsid w:val="00434AA5"/>
    <w:rsid w:val="00434B88"/>
    <w:rsid w:val="00434BBC"/>
    <w:rsid w:val="00435D40"/>
    <w:rsid w:val="0043616F"/>
    <w:rsid w:val="00436348"/>
    <w:rsid w:val="004371C6"/>
    <w:rsid w:val="0043736D"/>
    <w:rsid w:val="004415D7"/>
    <w:rsid w:val="004419F7"/>
    <w:rsid w:val="00442BC0"/>
    <w:rsid w:val="00446023"/>
    <w:rsid w:val="0044749A"/>
    <w:rsid w:val="0044759A"/>
    <w:rsid w:val="00447BFF"/>
    <w:rsid w:val="004500A6"/>
    <w:rsid w:val="00450B84"/>
    <w:rsid w:val="0045146B"/>
    <w:rsid w:val="004519D2"/>
    <w:rsid w:val="00451BBB"/>
    <w:rsid w:val="004523C2"/>
    <w:rsid w:val="00452455"/>
    <w:rsid w:val="0045247C"/>
    <w:rsid w:val="0045249F"/>
    <w:rsid w:val="00453E8B"/>
    <w:rsid w:val="00454692"/>
    <w:rsid w:val="0045478C"/>
    <w:rsid w:val="00454C8F"/>
    <w:rsid w:val="00455DEB"/>
    <w:rsid w:val="00455F19"/>
    <w:rsid w:val="00456325"/>
    <w:rsid w:val="004567F0"/>
    <w:rsid w:val="00456D33"/>
    <w:rsid w:val="00456D9C"/>
    <w:rsid w:val="004574F0"/>
    <w:rsid w:val="00457EC3"/>
    <w:rsid w:val="00461147"/>
    <w:rsid w:val="0046388F"/>
    <w:rsid w:val="004647A5"/>
    <w:rsid w:val="004653EA"/>
    <w:rsid w:val="00466D87"/>
    <w:rsid w:val="004674A1"/>
    <w:rsid w:val="00467554"/>
    <w:rsid w:val="0046775D"/>
    <w:rsid w:val="004702E9"/>
    <w:rsid w:val="0047147E"/>
    <w:rsid w:val="00475318"/>
    <w:rsid w:val="00476A35"/>
    <w:rsid w:val="00476C28"/>
    <w:rsid w:val="00481160"/>
    <w:rsid w:val="00482E6B"/>
    <w:rsid w:val="00483460"/>
    <w:rsid w:val="0048473B"/>
    <w:rsid w:val="00484E76"/>
    <w:rsid w:val="00485111"/>
    <w:rsid w:val="00486E62"/>
    <w:rsid w:val="00486E74"/>
    <w:rsid w:val="004910F1"/>
    <w:rsid w:val="004916A6"/>
    <w:rsid w:val="00491B19"/>
    <w:rsid w:val="004929AD"/>
    <w:rsid w:val="0049360F"/>
    <w:rsid w:val="004963FD"/>
    <w:rsid w:val="0049655D"/>
    <w:rsid w:val="004965B8"/>
    <w:rsid w:val="00496788"/>
    <w:rsid w:val="00496DA9"/>
    <w:rsid w:val="00497944"/>
    <w:rsid w:val="004A015A"/>
    <w:rsid w:val="004A14CC"/>
    <w:rsid w:val="004A15C5"/>
    <w:rsid w:val="004A1744"/>
    <w:rsid w:val="004A2BA7"/>
    <w:rsid w:val="004A3033"/>
    <w:rsid w:val="004A4002"/>
    <w:rsid w:val="004A45E9"/>
    <w:rsid w:val="004A5830"/>
    <w:rsid w:val="004A5A84"/>
    <w:rsid w:val="004A67A9"/>
    <w:rsid w:val="004A763D"/>
    <w:rsid w:val="004B03A4"/>
    <w:rsid w:val="004B1A79"/>
    <w:rsid w:val="004B222B"/>
    <w:rsid w:val="004B2444"/>
    <w:rsid w:val="004B296B"/>
    <w:rsid w:val="004B2B83"/>
    <w:rsid w:val="004B3A1E"/>
    <w:rsid w:val="004B406E"/>
    <w:rsid w:val="004B4752"/>
    <w:rsid w:val="004B5068"/>
    <w:rsid w:val="004B56D7"/>
    <w:rsid w:val="004B5896"/>
    <w:rsid w:val="004B6D3E"/>
    <w:rsid w:val="004C111D"/>
    <w:rsid w:val="004C1839"/>
    <w:rsid w:val="004C22D6"/>
    <w:rsid w:val="004C3499"/>
    <w:rsid w:val="004C4693"/>
    <w:rsid w:val="004C509F"/>
    <w:rsid w:val="004C5B47"/>
    <w:rsid w:val="004C6C81"/>
    <w:rsid w:val="004C79B3"/>
    <w:rsid w:val="004C7FAF"/>
    <w:rsid w:val="004D1C9F"/>
    <w:rsid w:val="004D20F8"/>
    <w:rsid w:val="004D357E"/>
    <w:rsid w:val="004D4A1B"/>
    <w:rsid w:val="004D4ADD"/>
    <w:rsid w:val="004D6026"/>
    <w:rsid w:val="004D6585"/>
    <w:rsid w:val="004D6C72"/>
    <w:rsid w:val="004D6F13"/>
    <w:rsid w:val="004E0AFF"/>
    <w:rsid w:val="004E392E"/>
    <w:rsid w:val="004E4D40"/>
    <w:rsid w:val="004E4F37"/>
    <w:rsid w:val="004E57A4"/>
    <w:rsid w:val="004E58C6"/>
    <w:rsid w:val="004E58F2"/>
    <w:rsid w:val="004E5F67"/>
    <w:rsid w:val="004E61B8"/>
    <w:rsid w:val="004E7339"/>
    <w:rsid w:val="004E7930"/>
    <w:rsid w:val="004E7F4F"/>
    <w:rsid w:val="004F027B"/>
    <w:rsid w:val="004F4E76"/>
    <w:rsid w:val="004F5376"/>
    <w:rsid w:val="004F561F"/>
    <w:rsid w:val="004F57AD"/>
    <w:rsid w:val="004F60FB"/>
    <w:rsid w:val="004F6320"/>
    <w:rsid w:val="004F7C5C"/>
    <w:rsid w:val="00500979"/>
    <w:rsid w:val="0050184F"/>
    <w:rsid w:val="00501854"/>
    <w:rsid w:val="00502DC7"/>
    <w:rsid w:val="00503483"/>
    <w:rsid w:val="005038D8"/>
    <w:rsid w:val="005041A1"/>
    <w:rsid w:val="00506267"/>
    <w:rsid w:val="005065A7"/>
    <w:rsid w:val="00507379"/>
    <w:rsid w:val="005073BA"/>
    <w:rsid w:val="00510059"/>
    <w:rsid w:val="00510177"/>
    <w:rsid w:val="0051028A"/>
    <w:rsid w:val="005113E9"/>
    <w:rsid w:val="005115DE"/>
    <w:rsid w:val="0051303F"/>
    <w:rsid w:val="00513BF6"/>
    <w:rsid w:val="00514472"/>
    <w:rsid w:val="005164BC"/>
    <w:rsid w:val="0051687E"/>
    <w:rsid w:val="00520F60"/>
    <w:rsid w:val="005216CF"/>
    <w:rsid w:val="0052255E"/>
    <w:rsid w:val="00522916"/>
    <w:rsid w:val="005234A0"/>
    <w:rsid w:val="00523D9F"/>
    <w:rsid w:val="005257A6"/>
    <w:rsid w:val="00526F7D"/>
    <w:rsid w:val="00527996"/>
    <w:rsid w:val="00527AAE"/>
    <w:rsid w:val="00527D63"/>
    <w:rsid w:val="0053066B"/>
    <w:rsid w:val="00534C03"/>
    <w:rsid w:val="005351CA"/>
    <w:rsid w:val="00535F1F"/>
    <w:rsid w:val="005364A7"/>
    <w:rsid w:val="00536898"/>
    <w:rsid w:val="00536CE9"/>
    <w:rsid w:val="0053760F"/>
    <w:rsid w:val="00537624"/>
    <w:rsid w:val="00537B97"/>
    <w:rsid w:val="00537BC9"/>
    <w:rsid w:val="005404A4"/>
    <w:rsid w:val="00540C3A"/>
    <w:rsid w:val="00542F00"/>
    <w:rsid w:val="00543015"/>
    <w:rsid w:val="00544280"/>
    <w:rsid w:val="00544AAC"/>
    <w:rsid w:val="00545C72"/>
    <w:rsid w:val="005464B3"/>
    <w:rsid w:val="00546EAD"/>
    <w:rsid w:val="00547584"/>
    <w:rsid w:val="00547ED3"/>
    <w:rsid w:val="00550C36"/>
    <w:rsid w:val="0055166A"/>
    <w:rsid w:val="0055378A"/>
    <w:rsid w:val="00554087"/>
    <w:rsid w:val="00554F7B"/>
    <w:rsid w:val="00555549"/>
    <w:rsid w:val="005559B1"/>
    <w:rsid w:val="00555C91"/>
    <w:rsid w:val="00555E69"/>
    <w:rsid w:val="00556D2F"/>
    <w:rsid w:val="0055709C"/>
    <w:rsid w:val="005605E9"/>
    <w:rsid w:val="005606FC"/>
    <w:rsid w:val="005620BD"/>
    <w:rsid w:val="00562162"/>
    <w:rsid w:val="005621D0"/>
    <w:rsid w:val="00562874"/>
    <w:rsid w:val="00562D21"/>
    <w:rsid w:val="00563227"/>
    <w:rsid w:val="00564305"/>
    <w:rsid w:val="00564D40"/>
    <w:rsid w:val="005656B1"/>
    <w:rsid w:val="0056658B"/>
    <w:rsid w:val="00567976"/>
    <w:rsid w:val="005705C1"/>
    <w:rsid w:val="005705E5"/>
    <w:rsid w:val="00570A57"/>
    <w:rsid w:val="00572018"/>
    <w:rsid w:val="00573061"/>
    <w:rsid w:val="005731AC"/>
    <w:rsid w:val="00573A8D"/>
    <w:rsid w:val="005745D9"/>
    <w:rsid w:val="00574775"/>
    <w:rsid w:val="00577552"/>
    <w:rsid w:val="005800B1"/>
    <w:rsid w:val="00581A65"/>
    <w:rsid w:val="00581B12"/>
    <w:rsid w:val="00581CAC"/>
    <w:rsid w:val="005822B2"/>
    <w:rsid w:val="00583263"/>
    <w:rsid w:val="00583DD1"/>
    <w:rsid w:val="0058422D"/>
    <w:rsid w:val="00586777"/>
    <w:rsid w:val="00586CCF"/>
    <w:rsid w:val="005872FF"/>
    <w:rsid w:val="005905E8"/>
    <w:rsid w:val="0059061B"/>
    <w:rsid w:val="00590A69"/>
    <w:rsid w:val="00591529"/>
    <w:rsid w:val="005927D7"/>
    <w:rsid w:val="005930F7"/>
    <w:rsid w:val="00594033"/>
    <w:rsid w:val="00594CA5"/>
    <w:rsid w:val="0059544C"/>
    <w:rsid w:val="00596455"/>
    <w:rsid w:val="00596AF8"/>
    <w:rsid w:val="005A1698"/>
    <w:rsid w:val="005A18C1"/>
    <w:rsid w:val="005A1C8D"/>
    <w:rsid w:val="005A316B"/>
    <w:rsid w:val="005A49A3"/>
    <w:rsid w:val="005A4AC4"/>
    <w:rsid w:val="005A4E6A"/>
    <w:rsid w:val="005A4FA6"/>
    <w:rsid w:val="005A5012"/>
    <w:rsid w:val="005A5BFB"/>
    <w:rsid w:val="005A67C4"/>
    <w:rsid w:val="005A6C8C"/>
    <w:rsid w:val="005B07B0"/>
    <w:rsid w:val="005B090B"/>
    <w:rsid w:val="005B18B2"/>
    <w:rsid w:val="005B194F"/>
    <w:rsid w:val="005B295B"/>
    <w:rsid w:val="005B4383"/>
    <w:rsid w:val="005B43FE"/>
    <w:rsid w:val="005B583B"/>
    <w:rsid w:val="005B6202"/>
    <w:rsid w:val="005B6F8B"/>
    <w:rsid w:val="005B73AB"/>
    <w:rsid w:val="005C18F7"/>
    <w:rsid w:val="005C1AAC"/>
    <w:rsid w:val="005C28AC"/>
    <w:rsid w:val="005C3011"/>
    <w:rsid w:val="005C344C"/>
    <w:rsid w:val="005C3F95"/>
    <w:rsid w:val="005C4C36"/>
    <w:rsid w:val="005C4CBB"/>
    <w:rsid w:val="005C5674"/>
    <w:rsid w:val="005C681C"/>
    <w:rsid w:val="005C7DC9"/>
    <w:rsid w:val="005D0E27"/>
    <w:rsid w:val="005D2F3F"/>
    <w:rsid w:val="005D2F40"/>
    <w:rsid w:val="005D3BDF"/>
    <w:rsid w:val="005D4935"/>
    <w:rsid w:val="005D5583"/>
    <w:rsid w:val="005D6B07"/>
    <w:rsid w:val="005D767D"/>
    <w:rsid w:val="005D7DA9"/>
    <w:rsid w:val="005E1851"/>
    <w:rsid w:val="005E2177"/>
    <w:rsid w:val="005E28E9"/>
    <w:rsid w:val="005E33BC"/>
    <w:rsid w:val="005E3DCC"/>
    <w:rsid w:val="005E4547"/>
    <w:rsid w:val="005E5293"/>
    <w:rsid w:val="005E57F6"/>
    <w:rsid w:val="005E79E5"/>
    <w:rsid w:val="005E7F25"/>
    <w:rsid w:val="005F0263"/>
    <w:rsid w:val="005F1C37"/>
    <w:rsid w:val="005F2E6D"/>
    <w:rsid w:val="005F2EA4"/>
    <w:rsid w:val="005F3296"/>
    <w:rsid w:val="005F3354"/>
    <w:rsid w:val="005F33CD"/>
    <w:rsid w:val="005F3765"/>
    <w:rsid w:val="005F472D"/>
    <w:rsid w:val="006003AB"/>
    <w:rsid w:val="006004C9"/>
    <w:rsid w:val="0060329C"/>
    <w:rsid w:val="0060374B"/>
    <w:rsid w:val="00603C6B"/>
    <w:rsid w:val="00605D17"/>
    <w:rsid w:val="006067BD"/>
    <w:rsid w:val="006103C1"/>
    <w:rsid w:val="00610529"/>
    <w:rsid w:val="0061090E"/>
    <w:rsid w:val="00610928"/>
    <w:rsid w:val="00611624"/>
    <w:rsid w:val="006121BD"/>
    <w:rsid w:val="006126EE"/>
    <w:rsid w:val="00612C5B"/>
    <w:rsid w:val="006140D6"/>
    <w:rsid w:val="00615588"/>
    <w:rsid w:val="0061579A"/>
    <w:rsid w:val="00615A80"/>
    <w:rsid w:val="006200AA"/>
    <w:rsid w:val="006213D6"/>
    <w:rsid w:val="00621899"/>
    <w:rsid w:val="00622BB7"/>
    <w:rsid w:val="0062398F"/>
    <w:rsid w:val="00624B36"/>
    <w:rsid w:val="00625540"/>
    <w:rsid w:val="00626245"/>
    <w:rsid w:val="0063002B"/>
    <w:rsid w:val="006304E2"/>
    <w:rsid w:val="006307BB"/>
    <w:rsid w:val="00630946"/>
    <w:rsid w:val="006316BE"/>
    <w:rsid w:val="0063264C"/>
    <w:rsid w:val="00632E0F"/>
    <w:rsid w:val="00634BE2"/>
    <w:rsid w:val="0063514F"/>
    <w:rsid w:val="00635817"/>
    <w:rsid w:val="00635F09"/>
    <w:rsid w:val="006363DE"/>
    <w:rsid w:val="00637233"/>
    <w:rsid w:val="00637D61"/>
    <w:rsid w:val="006402C1"/>
    <w:rsid w:val="0064112B"/>
    <w:rsid w:val="00641305"/>
    <w:rsid w:val="006413D4"/>
    <w:rsid w:val="00641A96"/>
    <w:rsid w:val="006425FC"/>
    <w:rsid w:val="0064289E"/>
    <w:rsid w:val="00643F31"/>
    <w:rsid w:val="00644133"/>
    <w:rsid w:val="006446D4"/>
    <w:rsid w:val="00644767"/>
    <w:rsid w:val="00647A9C"/>
    <w:rsid w:val="00647CCA"/>
    <w:rsid w:val="00650401"/>
    <w:rsid w:val="00650570"/>
    <w:rsid w:val="006505CA"/>
    <w:rsid w:val="006506E9"/>
    <w:rsid w:val="0065412B"/>
    <w:rsid w:val="00654BA9"/>
    <w:rsid w:val="00654CA2"/>
    <w:rsid w:val="00655DDA"/>
    <w:rsid w:val="00656EE3"/>
    <w:rsid w:val="00657963"/>
    <w:rsid w:val="00657AA1"/>
    <w:rsid w:val="00657B79"/>
    <w:rsid w:val="00660D5A"/>
    <w:rsid w:val="00664E64"/>
    <w:rsid w:val="0066632C"/>
    <w:rsid w:val="006707A8"/>
    <w:rsid w:val="006707DF"/>
    <w:rsid w:val="00670E38"/>
    <w:rsid w:val="006717F5"/>
    <w:rsid w:val="00671803"/>
    <w:rsid w:val="00672120"/>
    <w:rsid w:val="00672121"/>
    <w:rsid w:val="00672C9B"/>
    <w:rsid w:val="006731C8"/>
    <w:rsid w:val="006750D2"/>
    <w:rsid w:val="0067549A"/>
    <w:rsid w:val="00675E09"/>
    <w:rsid w:val="00675EB3"/>
    <w:rsid w:val="00676CE4"/>
    <w:rsid w:val="00677959"/>
    <w:rsid w:val="00677EF6"/>
    <w:rsid w:val="006804BA"/>
    <w:rsid w:val="00681702"/>
    <w:rsid w:val="00681A0B"/>
    <w:rsid w:val="00681DD4"/>
    <w:rsid w:val="0068442A"/>
    <w:rsid w:val="006847DE"/>
    <w:rsid w:val="0068565D"/>
    <w:rsid w:val="006856A3"/>
    <w:rsid w:val="006860BD"/>
    <w:rsid w:val="00687A11"/>
    <w:rsid w:val="00687B79"/>
    <w:rsid w:val="00687C4F"/>
    <w:rsid w:val="00687CF0"/>
    <w:rsid w:val="00690C5E"/>
    <w:rsid w:val="00691E8B"/>
    <w:rsid w:val="00692500"/>
    <w:rsid w:val="00694488"/>
    <w:rsid w:val="006948A8"/>
    <w:rsid w:val="006949D0"/>
    <w:rsid w:val="0069549D"/>
    <w:rsid w:val="006973AA"/>
    <w:rsid w:val="006A0870"/>
    <w:rsid w:val="006A0B8A"/>
    <w:rsid w:val="006A1961"/>
    <w:rsid w:val="006A1C32"/>
    <w:rsid w:val="006A1FD4"/>
    <w:rsid w:val="006A301D"/>
    <w:rsid w:val="006A5C04"/>
    <w:rsid w:val="006A6300"/>
    <w:rsid w:val="006A6BB6"/>
    <w:rsid w:val="006B112B"/>
    <w:rsid w:val="006B155C"/>
    <w:rsid w:val="006B173D"/>
    <w:rsid w:val="006B29EC"/>
    <w:rsid w:val="006B309C"/>
    <w:rsid w:val="006B3839"/>
    <w:rsid w:val="006B49AC"/>
    <w:rsid w:val="006B5165"/>
    <w:rsid w:val="006B5C57"/>
    <w:rsid w:val="006B5CE5"/>
    <w:rsid w:val="006B7820"/>
    <w:rsid w:val="006C0498"/>
    <w:rsid w:val="006C0550"/>
    <w:rsid w:val="006C345F"/>
    <w:rsid w:val="006C4596"/>
    <w:rsid w:val="006C4956"/>
    <w:rsid w:val="006C4B35"/>
    <w:rsid w:val="006C4D9E"/>
    <w:rsid w:val="006C5A8D"/>
    <w:rsid w:val="006C5E7A"/>
    <w:rsid w:val="006C7100"/>
    <w:rsid w:val="006D12B0"/>
    <w:rsid w:val="006D1487"/>
    <w:rsid w:val="006D1E6B"/>
    <w:rsid w:val="006D20D9"/>
    <w:rsid w:val="006D2AF7"/>
    <w:rsid w:val="006D3A57"/>
    <w:rsid w:val="006D48A3"/>
    <w:rsid w:val="006D4B96"/>
    <w:rsid w:val="006D576F"/>
    <w:rsid w:val="006D5789"/>
    <w:rsid w:val="006D6B48"/>
    <w:rsid w:val="006E0BDA"/>
    <w:rsid w:val="006E0F0B"/>
    <w:rsid w:val="006E0FD8"/>
    <w:rsid w:val="006E248F"/>
    <w:rsid w:val="006E376C"/>
    <w:rsid w:val="006E3D50"/>
    <w:rsid w:val="006E4D3A"/>
    <w:rsid w:val="006E51E8"/>
    <w:rsid w:val="006E66A3"/>
    <w:rsid w:val="006E68AF"/>
    <w:rsid w:val="006E7CF7"/>
    <w:rsid w:val="006F075B"/>
    <w:rsid w:val="006F1662"/>
    <w:rsid w:val="006F1B05"/>
    <w:rsid w:val="006F23C2"/>
    <w:rsid w:val="006F2603"/>
    <w:rsid w:val="006F2A67"/>
    <w:rsid w:val="006F32F8"/>
    <w:rsid w:val="006F38D0"/>
    <w:rsid w:val="006F3F3A"/>
    <w:rsid w:val="006F4164"/>
    <w:rsid w:val="006F49A0"/>
    <w:rsid w:val="006F56E8"/>
    <w:rsid w:val="007004BF"/>
    <w:rsid w:val="007007D4"/>
    <w:rsid w:val="00703A63"/>
    <w:rsid w:val="00704436"/>
    <w:rsid w:val="00704626"/>
    <w:rsid w:val="00705912"/>
    <w:rsid w:val="00705C37"/>
    <w:rsid w:val="00705C70"/>
    <w:rsid w:val="007063F9"/>
    <w:rsid w:val="00707714"/>
    <w:rsid w:val="00707CF0"/>
    <w:rsid w:val="007105AC"/>
    <w:rsid w:val="00711A2B"/>
    <w:rsid w:val="00711A30"/>
    <w:rsid w:val="00711BA2"/>
    <w:rsid w:val="0071418B"/>
    <w:rsid w:val="007141F4"/>
    <w:rsid w:val="00714DB5"/>
    <w:rsid w:val="0071519B"/>
    <w:rsid w:val="007159B8"/>
    <w:rsid w:val="00715C88"/>
    <w:rsid w:val="00716261"/>
    <w:rsid w:val="00716B2B"/>
    <w:rsid w:val="00716B36"/>
    <w:rsid w:val="00716CD1"/>
    <w:rsid w:val="00717798"/>
    <w:rsid w:val="0071790F"/>
    <w:rsid w:val="00720160"/>
    <w:rsid w:val="00720C29"/>
    <w:rsid w:val="00720F9B"/>
    <w:rsid w:val="0072103A"/>
    <w:rsid w:val="0072332C"/>
    <w:rsid w:val="007242C9"/>
    <w:rsid w:val="0072533E"/>
    <w:rsid w:val="007258F2"/>
    <w:rsid w:val="0073098B"/>
    <w:rsid w:val="00730E15"/>
    <w:rsid w:val="00733675"/>
    <w:rsid w:val="00735517"/>
    <w:rsid w:val="00736906"/>
    <w:rsid w:val="00737663"/>
    <w:rsid w:val="007406C3"/>
    <w:rsid w:val="007408CF"/>
    <w:rsid w:val="00740B35"/>
    <w:rsid w:val="00740DBE"/>
    <w:rsid w:val="00740DF5"/>
    <w:rsid w:val="00740FE8"/>
    <w:rsid w:val="00744241"/>
    <w:rsid w:val="00744498"/>
    <w:rsid w:val="007453F0"/>
    <w:rsid w:val="00745685"/>
    <w:rsid w:val="00746819"/>
    <w:rsid w:val="00752693"/>
    <w:rsid w:val="00752810"/>
    <w:rsid w:val="007528E4"/>
    <w:rsid w:val="0075291D"/>
    <w:rsid w:val="0075316A"/>
    <w:rsid w:val="00753664"/>
    <w:rsid w:val="007536D9"/>
    <w:rsid w:val="00753A0E"/>
    <w:rsid w:val="00754306"/>
    <w:rsid w:val="007548DF"/>
    <w:rsid w:val="00754B17"/>
    <w:rsid w:val="00754D00"/>
    <w:rsid w:val="0075621A"/>
    <w:rsid w:val="00756D89"/>
    <w:rsid w:val="0076083B"/>
    <w:rsid w:val="007628F3"/>
    <w:rsid w:val="00762CE4"/>
    <w:rsid w:val="0076348C"/>
    <w:rsid w:val="00763D9A"/>
    <w:rsid w:val="007652ED"/>
    <w:rsid w:val="007654E5"/>
    <w:rsid w:val="00765B3C"/>
    <w:rsid w:val="00765F0E"/>
    <w:rsid w:val="00767D16"/>
    <w:rsid w:val="007709E0"/>
    <w:rsid w:val="00772A32"/>
    <w:rsid w:val="00773014"/>
    <w:rsid w:val="00775303"/>
    <w:rsid w:val="00775923"/>
    <w:rsid w:val="00776B75"/>
    <w:rsid w:val="00776C35"/>
    <w:rsid w:val="00777E78"/>
    <w:rsid w:val="00780158"/>
    <w:rsid w:val="007813CE"/>
    <w:rsid w:val="007818A6"/>
    <w:rsid w:val="00783423"/>
    <w:rsid w:val="0078505D"/>
    <w:rsid w:val="0078584C"/>
    <w:rsid w:val="0078618E"/>
    <w:rsid w:val="0078669B"/>
    <w:rsid w:val="00787872"/>
    <w:rsid w:val="0079137C"/>
    <w:rsid w:val="00791AB6"/>
    <w:rsid w:val="007924BE"/>
    <w:rsid w:val="00792DEB"/>
    <w:rsid w:val="007931E2"/>
    <w:rsid w:val="007934E2"/>
    <w:rsid w:val="00793C91"/>
    <w:rsid w:val="007946FD"/>
    <w:rsid w:val="00794D15"/>
    <w:rsid w:val="007965FA"/>
    <w:rsid w:val="00796CF1"/>
    <w:rsid w:val="00797D76"/>
    <w:rsid w:val="007A1303"/>
    <w:rsid w:val="007A2F4E"/>
    <w:rsid w:val="007A34F3"/>
    <w:rsid w:val="007A3DF9"/>
    <w:rsid w:val="007A4E57"/>
    <w:rsid w:val="007A594A"/>
    <w:rsid w:val="007A5E6F"/>
    <w:rsid w:val="007A788D"/>
    <w:rsid w:val="007A7FF6"/>
    <w:rsid w:val="007B022E"/>
    <w:rsid w:val="007B1C14"/>
    <w:rsid w:val="007B235B"/>
    <w:rsid w:val="007B28B0"/>
    <w:rsid w:val="007B2EA2"/>
    <w:rsid w:val="007B2FC2"/>
    <w:rsid w:val="007B32EB"/>
    <w:rsid w:val="007B3C5F"/>
    <w:rsid w:val="007B6EF6"/>
    <w:rsid w:val="007B76A0"/>
    <w:rsid w:val="007C01EF"/>
    <w:rsid w:val="007C2167"/>
    <w:rsid w:val="007C2708"/>
    <w:rsid w:val="007C27B5"/>
    <w:rsid w:val="007C340D"/>
    <w:rsid w:val="007C363A"/>
    <w:rsid w:val="007C53FD"/>
    <w:rsid w:val="007C541F"/>
    <w:rsid w:val="007C70DD"/>
    <w:rsid w:val="007C739B"/>
    <w:rsid w:val="007C774B"/>
    <w:rsid w:val="007C7CAE"/>
    <w:rsid w:val="007D11F9"/>
    <w:rsid w:val="007D14AD"/>
    <w:rsid w:val="007D2307"/>
    <w:rsid w:val="007D2DAF"/>
    <w:rsid w:val="007D3AA0"/>
    <w:rsid w:val="007D4472"/>
    <w:rsid w:val="007D5529"/>
    <w:rsid w:val="007D5678"/>
    <w:rsid w:val="007D57EA"/>
    <w:rsid w:val="007D6029"/>
    <w:rsid w:val="007D60CD"/>
    <w:rsid w:val="007D7C44"/>
    <w:rsid w:val="007E0574"/>
    <w:rsid w:val="007E0649"/>
    <w:rsid w:val="007E072A"/>
    <w:rsid w:val="007E0798"/>
    <w:rsid w:val="007E13C2"/>
    <w:rsid w:val="007E4214"/>
    <w:rsid w:val="007E4CD7"/>
    <w:rsid w:val="007E59EB"/>
    <w:rsid w:val="007E61F8"/>
    <w:rsid w:val="007E6386"/>
    <w:rsid w:val="007E7004"/>
    <w:rsid w:val="007E7A52"/>
    <w:rsid w:val="007E7FF8"/>
    <w:rsid w:val="007F0CDF"/>
    <w:rsid w:val="007F0CFA"/>
    <w:rsid w:val="007F11CF"/>
    <w:rsid w:val="007F13BA"/>
    <w:rsid w:val="007F1488"/>
    <w:rsid w:val="007F1789"/>
    <w:rsid w:val="007F286C"/>
    <w:rsid w:val="007F34B5"/>
    <w:rsid w:val="007F38DE"/>
    <w:rsid w:val="007F513C"/>
    <w:rsid w:val="007F5897"/>
    <w:rsid w:val="007F6EBB"/>
    <w:rsid w:val="007F7495"/>
    <w:rsid w:val="007F767A"/>
    <w:rsid w:val="007F7FCE"/>
    <w:rsid w:val="00801576"/>
    <w:rsid w:val="008036B1"/>
    <w:rsid w:val="00805B59"/>
    <w:rsid w:val="00806581"/>
    <w:rsid w:val="008067EA"/>
    <w:rsid w:val="00807800"/>
    <w:rsid w:val="00807B8B"/>
    <w:rsid w:val="00810642"/>
    <w:rsid w:val="00810FD5"/>
    <w:rsid w:val="00811CF6"/>
    <w:rsid w:val="00812BAE"/>
    <w:rsid w:val="008145B4"/>
    <w:rsid w:val="00814BFD"/>
    <w:rsid w:val="008150E3"/>
    <w:rsid w:val="00815754"/>
    <w:rsid w:val="00815C34"/>
    <w:rsid w:val="00815DAA"/>
    <w:rsid w:val="00816550"/>
    <w:rsid w:val="00816F0B"/>
    <w:rsid w:val="008173D8"/>
    <w:rsid w:val="00820640"/>
    <w:rsid w:val="00820C81"/>
    <w:rsid w:val="0082100A"/>
    <w:rsid w:val="008212DD"/>
    <w:rsid w:val="00821633"/>
    <w:rsid w:val="00821AF7"/>
    <w:rsid w:val="00821D1B"/>
    <w:rsid w:val="00822AE7"/>
    <w:rsid w:val="008230EE"/>
    <w:rsid w:val="0082359E"/>
    <w:rsid w:val="00824427"/>
    <w:rsid w:val="008246F0"/>
    <w:rsid w:val="00824CCD"/>
    <w:rsid w:val="00825547"/>
    <w:rsid w:val="0082662F"/>
    <w:rsid w:val="00827631"/>
    <w:rsid w:val="00832BBC"/>
    <w:rsid w:val="00833100"/>
    <w:rsid w:val="0083487E"/>
    <w:rsid w:val="00834F7B"/>
    <w:rsid w:val="008374DE"/>
    <w:rsid w:val="0084087C"/>
    <w:rsid w:val="00843E2D"/>
    <w:rsid w:val="00844460"/>
    <w:rsid w:val="00845184"/>
    <w:rsid w:val="0084636E"/>
    <w:rsid w:val="00846BB2"/>
    <w:rsid w:val="00846DE7"/>
    <w:rsid w:val="008479C9"/>
    <w:rsid w:val="0085043F"/>
    <w:rsid w:val="0085049C"/>
    <w:rsid w:val="00851B45"/>
    <w:rsid w:val="00852971"/>
    <w:rsid w:val="00854240"/>
    <w:rsid w:val="00854B31"/>
    <w:rsid w:val="00856CD5"/>
    <w:rsid w:val="008609E0"/>
    <w:rsid w:val="00860A1D"/>
    <w:rsid w:val="00861297"/>
    <w:rsid w:val="00861998"/>
    <w:rsid w:val="008622CF"/>
    <w:rsid w:val="00862A30"/>
    <w:rsid w:val="00864E46"/>
    <w:rsid w:val="00865A4A"/>
    <w:rsid w:val="008661BF"/>
    <w:rsid w:val="0086631E"/>
    <w:rsid w:val="0087061A"/>
    <w:rsid w:val="008714F8"/>
    <w:rsid w:val="00871625"/>
    <w:rsid w:val="00871AD6"/>
    <w:rsid w:val="008725CD"/>
    <w:rsid w:val="0087287D"/>
    <w:rsid w:val="0087508D"/>
    <w:rsid w:val="00875A65"/>
    <w:rsid w:val="00875F07"/>
    <w:rsid w:val="00876506"/>
    <w:rsid w:val="0087654E"/>
    <w:rsid w:val="00881318"/>
    <w:rsid w:val="00881423"/>
    <w:rsid w:val="008814EF"/>
    <w:rsid w:val="008818D7"/>
    <w:rsid w:val="00881C18"/>
    <w:rsid w:val="00883633"/>
    <w:rsid w:val="00884BA1"/>
    <w:rsid w:val="008856DD"/>
    <w:rsid w:val="00886AF6"/>
    <w:rsid w:val="008873D6"/>
    <w:rsid w:val="008901C0"/>
    <w:rsid w:val="0089048A"/>
    <w:rsid w:val="00890A7F"/>
    <w:rsid w:val="008914F0"/>
    <w:rsid w:val="0089205C"/>
    <w:rsid w:val="0089281C"/>
    <w:rsid w:val="008938E5"/>
    <w:rsid w:val="00893E24"/>
    <w:rsid w:val="00896610"/>
    <w:rsid w:val="008A0271"/>
    <w:rsid w:val="008A15D3"/>
    <w:rsid w:val="008A22A1"/>
    <w:rsid w:val="008A2DDD"/>
    <w:rsid w:val="008A3D2F"/>
    <w:rsid w:val="008A5146"/>
    <w:rsid w:val="008A56D1"/>
    <w:rsid w:val="008A609A"/>
    <w:rsid w:val="008A75D4"/>
    <w:rsid w:val="008B00DA"/>
    <w:rsid w:val="008B10A9"/>
    <w:rsid w:val="008B1163"/>
    <w:rsid w:val="008B19F9"/>
    <w:rsid w:val="008B1CFC"/>
    <w:rsid w:val="008B21E0"/>
    <w:rsid w:val="008B30AA"/>
    <w:rsid w:val="008B384D"/>
    <w:rsid w:val="008B39A8"/>
    <w:rsid w:val="008B40A7"/>
    <w:rsid w:val="008B441B"/>
    <w:rsid w:val="008B4A04"/>
    <w:rsid w:val="008B4AFF"/>
    <w:rsid w:val="008B4D91"/>
    <w:rsid w:val="008B6D8C"/>
    <w:rsid w:val="008C04F9"/>
    <w:rsid w:val="008C12AD"/>
    <w:rsid w:val="008C1F9C"/>
    <w:rsid w:val="008C2E1C"/>
    <w:rsid w:val="008C2EB3"/>
    <w:rsid w:val="008C3790"/>
    <w:rsid w:val="008C4161"/>
    <w:rsid w:val="008C41FB"/>
    <w:rsid w:val="008C56C1"/>
    <w:rsid w:val="008C56FB"/>
    <w:rsid w:val="008C58D8"/>
    <w:rsid w:val="008C64AA"/>
    <w:rsid w:val="008C6CBB"/>
    <w:rsid w:val="008C6E32"/>
    <w:rsid w:val="008C798A"/>
    <w:rsid w:val="008C7AF8"/>
    <w:rsid w:val="008D0063"/>
    <w:rsid w:val="008D1BA2"/>
    <w:rsid w:val="008D1D67"/>
    <w:rsid w:val="008D3228"/>
    <w:rsid w:val="008D40CC"/>
    <w:rsid w:val="008D48A9"/>
    <w:rsid w:val="008D4C89"/>
    <w:rsid w:val="008D70B0"/>
    <w:rsid w:val="008D728F"/>
    <w:rsid w:val="008D73DA"/>
    <w:rsid w:val="008D77C8"/>
    <w:rsid w:val="008D7D5E"/>
    <w:rsid w:val="008E030A"/>
    <w:rsid w:val="008E084C"/>
    <w:rsid w:val="008E59AB"/>
    <w:rsid w:val="008E65CD"/>
    <w:rsid w:val="008E7572"/>
    <w:rsid w:val="008E7B5F"/>
    <w:rsid w:val="008F02F3"/>
    <w:rsid w:val="008F1880"/>
    <w:rsid w:val="008F22B2"/>
    <w:rsid w:val="008F31A3"/>
    <w:rsid w:val="008F4781"/>
    <w:rsid w:val="008F59BF"/>
    <w:rsid w:val="008F5E13"/>
    <w:rsid w:val="008F6616"/>
    <w:rsid w:val="008F799A"/>
    <w:rsid w:val="00900277"/>
    <w:rsid w:val="009013A0"/>
    <w:rsid w:val="00902985"/>
    <w:rsid w:val="00902D37"/>
    <w:rsid w:val="009030F8"/>
    <w:rsid w:val="00903797"/>
    <w:rsid w:val="00903ACB"/>
    <w:rsid w:val="00903D06"/>
    <w:rsid w:val="00904DBC"/>
    <w:rsid w:val="00906CCA"/>
    <w:rsid w:val="009073AC"/>
    <w:rsid w:val="00907CA8"/>
    <w:rsid w:val="00907E98"/>
    <w:rsid w:val="009103F1"/>
    <w:rsid w:val="00912F6B"/>
    <w:rsid w:val="0091317D"/>
    <w:rsid w:val="0091351D"/>
    <w:rsid w:val="00913E87"/>
    <w:rsid w:val="0091417B"/>
    <w:rsid w:val="009163E1"/>
    <w:rsid w:val="009202D6"/>
    <w:rsid w:val="00921C90"/>
    <w:rsid w:val="009221DE"/>
    <w:rsid w:val="00922928"/>
    <w:rsid w:val="00922A8E"/>
    <w:rsid w:val="00922AA2"/>
    <w:rsid w:val="00923F3D"/>
    <w:rsid w:val="009242E7"/>
    <w:rsid w:val="00925EB9"/>
    <w:rsid w:val="00927539"/>
    <w:rsid w:val="00927C88"/>
    <w:rsid w:val="00930717"/>
    <w:rsid w:val="00930B3F"/>
    <w:rsid w:val="00931B3B"/>
    <w:rsid w:val="00931CEE"/>
    <w:rsid w:val="0093251D"/>
    <w:rsid w:val="00932731"/>
    <w:rsid w:val="00932D41"/>
    <w:rsid w:val="00932D92"/>
    <w:rsid w:val="00933DA0"/>
    <w:rsid w:val="009342AD"/>
    <w:rsid w:val="009352A7"/>
    <w:rsid w:val="0093625F"/>
    <w:rsid w:val="00936375"/>
    <w:rsid w:val="0093650E"/>
    <w:rsid w:val="00936CD5"/>
    <w:rsid w:val="00936D63"/>
    <w:rsid w:val="00936F11"/>
    <w:rsid w:val="00936F7A"/>
    <w:rsid w:val="0093740D"/>
    <w:rsid w:val="00937455"/>
    <w:rsid w:val="00937555"/>
    <w:rsid w:val="009375B5"/>
    <w:rsid w:val="00937760"/>
    <w:rsid w:val="0094050C"/>
    <w:rsid w:val="00940B0D"/>
    <w:rsid w:val="00941051"/>
    <w:rsid w:val="009413CA"/>
    <w:rsid w:val="00941EFF"/>
    <w:rsid w:val="00942247"/>
    <w:rsid w:val="00943B31"/>
    <w:rsid w:val="00943CAA"/>
    <w:rsid w:val="009448C5"/>
    <w:rsid w:val="00944AC2"/>
    <w:rsid w:val="00945085"/>
    <w:rsid w:val="009463C9"/>
    <w:rsid w:val="009473A5"/>
    <w:rsid w:val="00950DEE"/>
    <w:rsid w:val="00951364"/>
    <w:rsid w:val="00952332"/>
    <w:rsid w:val="009526DC"/>
    <w:rsid w:val="009527AB"/>
    <w:rsid w:val="0095311A"/>
    <w:rsid w:val="0095492F"/>
    <w:rsid w:val="00954BBB"/>
    <w:rsid w:val="009553F8"/>
    <w:rsid w:val="009559E0"/>
    <w:rsid w:val="009560B6"/>
    <w:rsid w:val="009573FE"/>
    <w:rsid w:val="00957602"/>
    <w:rsid w:val="00962CC2"/>
    <w:rsid w:val="00963628"/>
    <w:rsid w:val="009636CF"/>
    <w:rsid w:val="00964103"/>
    <w:rsid w:val="009647A1"/>
    <w:rsid w:val="00964D83"/>
    <w:rsid w:val="00964FC7"/>
    <w:rsid w:val="00965540"/>
    <w:rsid w:val="00965C95"/>
    <w:rsid w:val="0096636D"/>
    <w:rsid w:val="00966BB5"/>
    <w:rsid w:val="0096784E"/>
    <w:rsid w:val="009716CD"/>
    <w:rsid w:val="00971A71"/>
    <w:rsid w:val="00971E43"/>
    <w:rsid w:val="0097352A"/>
    <w:rsid w:val="0097524F"/>
    <w:rsid w:val="00975CBA"/>
    <w:rsid w:val="00975E0B"/>
    <w:rsid w:val="00976EC5"/>
    <w:rsid w:val="0098032C"/>
    <w:rsid w:val="00980D29"/>
    <w:rsid w:val="00981A85"/>
    <w:rsid w:val="009825FB"/>
    <w:rsid w:val="00982969"/>
    <w:rsid w:val="00982A81"/>
    <w:rsid w:val="00984194"/>
    <w:rsid w:val="00984598"/>
    <w:rsid w:val="00984694"/>
    <w:rsid w:val="00984C7A"/>
    <w:rsid w:val="00986402"/>
    <w:rsid w:val="00986CAF"/>
    <w:rsid w:val="00987B90"/>
    <w:rsid w:val="009904AD"/>
    <w:rsid w:val="00992CD6"/>
    <w:rsid w:val="00992D8C"/>
    <w:rsid w:val="00993ACB"/>
    <w:rsid w:val="00993CD6"/>
    <w:rsid w:val="00994687"/>
    <w:rsid w:val="00995926"/>
    <w:rsid w:val="00995B17"/>
    <w:rsid w:val="00996050"/>
    <w:rsid w:val="0099789A"/>
    <w:rsid w:val="0099789B"/>
    <w:rsid w:val="009A0782"/>
    <w:rsid w:val="009A08C9"/>
    <w:rsid w:val="009A1D2D"/>
    <w:rsid w:val="009A2878"/>
    <w:rsid w:val="009A2A8E"/>
    <w:rsid w:val="009A2D1E"/>
    <w:rsid w:val="009A2DC3"/>
    <w:rsid w:val="009A3340"/>
    <w:rsid w:val="009A38AA"/>
    <w:rsid w:val="009A4A7E"/>
    <w:rsid w:val="009A574E"/>
    <w:rsid w:val="009A72F0"/>
    <w:rsid w:val="009A73D6"/>
    <w:rsid w:val="009A7A73"/>
    <w:rsid w:val="009B012A"/>
    <w:rsid w:val="009B02B2"/>
    <w:rsid w:val="009B2053"/>
    <w:rsid w:val="009B260E"/>
    <w:rsid w:val="009B57C8"/>
    <w:rsid w:val="009B57EF"/>
    <w:rsid w:val="009B6895"/>
    <w:rsid w:val="009B6B62"/>
    <w:rsid w:val="009B7639"/>
    <w:rsid w:val="009C0053"/>
    <w:rsid w:val="009C020F"/>
    <w:rsid w:val="009C056B"/>
    <w:rsid w:val="009C0FA2"/>
    <w:rsid w:val="009C1887"/>
    <w:rsid w:val="009C1BFC"/>
    <w:rsid w:val="009C2300"/>
    <w:rsid w:val="009C3C57"/>
    <w:rsid w:val="009C48B2"/>
    <w:rsid w:val="009C6196"/>
    <w:rsid w:val="009C7DF6"/>
    <w:rsid w:val="009D028A"/>
    <w:rsid w:val="009D08FF"/>
    <w:rsid w:val="009D0F40"/>
    <w:rsid w:val="009D1406"/>
    <w:rsid w:val="009D1561"/>
    <w:rsid w:val="009D5022"/>
    <w:rsid w:val="009D531C"/>
    <w:rsid w:val="009D5995"/>
    <w:rsid w:val="009D5A0A"/>
    <w:rsid w:val="009D65FA"/>
    <w:rsid w:val="009D6CEB"/>
    <w:rsid w:val="009D6DBD"/>
    <w:rsid w:val="009E20E9"/>
    <w:rsid w:val="009E20F2"/>
    <w:rsid w:val="009E3018"/>
    <w:rsid w:val="009E3FB7"/>
    <w:rsid w:val="009E5DC9"/>
    <w:rsid w:val="009E5FB8"/>
    <w:rsid w:val="009E6106"/>
    <w:rsid w:val="009E7122"/>
    <w:rsid w:val="009E7291"/>
    <w:rsid w:val="009E7B45"/>
    <w:rsid w:val="009F029C"/>
    <w:rsid w:val="009F03EC"/>
    <w:rsid w:val="009F13BA"/>
    <w:rsid w:val="009F1B67"/>
    <w:rsid w:val="009F1DCE"/>
    <w:rsid w:val="009F2472"/>
    <w:rsid w:val="009F4789"/>
    <w:rsid w:val="009F5644"/>
    <w:rsid w:val="009F596B"/>
    <w:rsid w:val="009F597A"/>
    <w:rsid w:val="009F7412"/>
    <w:rsid w:val="009F748C"/>
    <w:rsid w:val="009F77E6"/>
    <w:rsid w:val="009F78FB"/>
    <w:rsid w:val="009F7E2B"/>
    <w:rsid w:val="00A00140"/>
    <w:rsid w:val="00A02ADA"/>
    <w:rsid w:val="00A02BAA"/>
    <w:rsid w:val="00A02C27"/>
    <w:rsid w:val="00A04097"/>
    <w:rsid w:val="00A040E2"/>
    <w:rsid w:val="00A04514"/>
    <w:rsid w:val="00A0462E"/>
    <w:rsid w:val="00A04ADD"/>
    <w:rsid w:val="00A04BD6"/>
    <w:rsid w:val="00A04D5E"/>
    <w:rsid w:val="00A066C1"/>
    <w:rsid w:val="00A06E6E"/>
    <w:rsid w:val="00A07053"/>
    <w:rsid w:val="00A108BA"/>
    <w:rsid w:val="00A10A1C"/>
    <w:rsid w:val="00A10CCB"/>
    <w:rsid w:val="00A10D7F"/>
    <w:rsid w:val="00A114DA"/>
    <w:rsid w:val="00A1165E"/>
    <w:rsid w:val="00A12EDF"/>
    <w:rsid w:val="00A134D4"/>
    <w:rsid w:val="00A14117"/>
    <w:rsid w:val="00A15CA2"/>
    <w:rsid w:val="00A15E53"/>
    <w:rsid w:val="00A160E5"/>
    <w:rsid w:val="00A20FBB"/>
    <w:rsid w:val="00A2107F"/>
    <w:rsid w:val="00A2251B"/>
    <w:rsid w:val="00A229C6"/>
    <w:rsid w:val="00A23703"/>
    <w:rsid w:val="00A23DCD"/>
    <w:rsid w:val="00A24C0E"/>
    <w:rsid w:val="00A256E1"/>
    <w:rsid w:val="00A258DB"/>
    <w:rsid w:val="00A25ECA"/>
    <w:rsid w:val="00A265E9"/>
    <w:rsid w:val="00A2685A"/>
    <w:rsid w:val="00A26D86"/>
    <w:rsid w:val="00A270E9"/>
    <w:rsid w:val="00A27A61"/>
    <w:rsid w:val="00A30155"/>
    <w:rsid w:val="00A30256"/>
    <w:rsid w:val="00A315F4"/>
    <w:rsid w:val="00A3164A"/>
    <w:rsid w:val="00A31B45"/>
    <w:rsid w:val="00A33454"/>
    <w:rsid w:val="00A34146"/>
    <w:rsid w:val="00A3454B"/>
    <w:rsid w:val="00A36392"/>
    <w:rsid w:val="00A4023F"/>
    <w:rsid w:val="00A423BE"/>
    <w:rsid w:val="00A42555"/>
    <w:rsid w:val="00A42767"/>
    <w:rsid w:val="00A43611"/>
    <w:rsid w:val="00A43E0F"/>
    <w:rsid w:val="00A45000"/>
    <w:rsid w:val="00A454CC"/>
    <w:rsid w:val="00A457B5"/>
    <w:rsid w:val="00A46511"/>
    <w:rsid w:val="00A4656F"/>
    <w:rsid w:val="00A46E25"/>
    <w:rsid w:val="00A47766"/>
    <w:rsid w:val="00A477A6"/>
    <w:rsid w:val="00A508E6"/>
    <w:rsid w:val="00A50E7E"/>
    <w:rsid w:val="00A51074"/>
    <w:rsid w:val="00A520DD"/>
    <w:rsid w:val="00A53820"/>
    <w:rsid w:val="00A55489"/>
    <w:rsid w:val="00A5563B"/>
    <w:rsid w:val="00A56F02"/>
    <w:rsid w:val="00A574C6"/>
    <w:rsid w:val="00A60B47"/>
    <w:rsid w:val="00A61487"/>
    <w:rsid w:val="00A620AA"/>
    <w:rsid w:val="00A62AAB"/>
    <w:rsid w:val="00A63B21"/>
    <w:rsid w:val="00A64289"/>
    <w:rsid w:val="00A65194"/>
    <w:rsid w:val="00A656D0"/>
    <w:rsid w:val="00A657CD"/>
    <w:rsid w:val="00A65A27"/>
    <w:rsid w:val="00A65C0F"/>
    <w:rsid w:val="00A67243"/>
    <w:rsid w:val="00A703EE"/>
    <w:rsid w:val="00A71A06"/>
    <w:rsid w:val="00A72B87"/>
    <w:rsid w:val="00A72D31"/>
    <w:rsid w:val="00A74A31"/>
    <w:rsid w:val="00A8166E"/>
    <w:rsid w:val="00A82A30"/>
    <w:rsid w:val="00A8414A"/>
    <w:rsid w:val="00A84AE9"/>
    <w:rsid w:val="00A8520C"/>
    <w:rsid w:val="00A85652"/>
    <w:rsid w:val="00A8590B"/>
    <w:rsid w:val="00A86381"/>
    <w:rsid w:val="00A87529"/>
    <w:rsid w:val="00A87EB6"/>
    <w:rsid w:val="00A91A5B"/>
    <w:rsid w:val="00A91FC9"/>
    <w:rsid w:val="00A92DFB"/>
    <w:rsid w:val="00A931A7"/>
    <w:rsid w:val="00A95015"/>
    <w:rsid w:val="00A966A8"/>
    <w:rsid w:val="00A96BD5"/>
    <w:rsid w:val="00A97105"/>
    <w:rsid w:val="00AA01DE"/>
    <w:rsid w:val="00AA07AD"/>
    <w:rsid w:val="00AA08D9"/>
    <w:rsid w:val="00AA1302"/>
    <w:rsid w:val="00AA1781"/>
    <w:rsid w:val="00AA17C5"/>
    <w:rsid w:val="00AA3394"/>
    <w:rsid w:val="00AA462C"/>
    <w:rsid w:val="00AA47AB"/>
    <w:rsid w:val="00AA47F3"/>
    <w:rsid w:val="00AA4F66"/>
    <w:rsid w:val="00AA53AE"/>
    <w:rsid w:val="00AA569B"/>
    <w:rsid w:val="00AA5D32"/>
    <w:rsid w:val="00AA5FDB"/>
    <w:rsid w:val="00AA6DC4"/>
    <w:rsid w:val="00AB01CD"/>
    <w:rsid w:val="00AB063E"/>
    <w:rsid w:val="00AB06E6"/>
    <w:rsid w:val="00AB1ABC"/>
    <w:rsid w:val="00AB24EC"/>
    <w:rsid w:val="00AB2E75"/>
    <w:rsid w:val="00AB374E"/>
    <w:rsid w:val="00AB3D8F"/>
    <w:rsid w:val="00AB52CA"/>
    <w:rsid w:val="00AB5D27"/>
    <w:rsid w:val="00AB6933"/>
    <w:rsid w:val="00AC0024"/>
    <w:rsid w:val="00AC0D3A"/>
    <w:rsid w:val="00AC12A1"/>
    <w:rsid w:val="00AC14DC"/>
    <w:rsid w:val="00AC1E50"/>
    <w:rsid w:val="00AC2AE6"/>
    <w:rsid w:val="00AC2BEE"/>
    <w:rsid w:val="00AC2DEB"/>
    <w:rsid w:val="00AC3862"/>
    <w:rsid w:val="00AC3B04"/>
    <w:rsid w:val="00AC3CBE"/>
    <w:rsid w:val="00AC3D2E"/>
    <w:rsid w:val="00AC4116"/>
    <w:rsid w:val="00AC479A"/>
    <w:rsid w:val="00AC4D2D"/>
    <w:rsid w:val="00AC4F92"/>
    <w:rsid w:val="00AC546C"/>
    <w:rsid w:val="00AC6BE9"/>
    <w:rsid w:val="00AC7D1B"/>
    <w:rsid w:val="00AC7F98"/>
    <w:rsid w:val="00AD1709"/>
    <w:rsid w:val="00AD25B1"/>
    <w:rsid w:val="00AD264C"/>
    <w:rsid w:val="00AD31FA"/>
    <w:rsid w:val="00AD51AB"/>
    <w:rsid w:val="00AD5D4C"/>
    <w:rsid w:val="00AD6005"/>
    <w:rsid w:val="00AD6802"/>
    <w:rsid w:val="00AD7253"/>
    <w:rsid w:val="00AD740D"/>
    <w:rsid w:val="00AD7A8D"/>
    <w:rsid w:val="00AE0ACE"/>
    <w:rsid w:val="00AE0DDB"/>
    <w:rsid w:val="00AE1388"/>
    <w:rsid w:val="00AE1D48"/>
    <w:rsid w:val="00AE2054"/>
    <w:rsid w:val="00AE2E11"/>
    <w:rsid w:val="00AE2F13"/>
    <w:rsid w:val="00AE6C02"/>
    <w:rsid w:val="00AE6FB6"/>
    <w:rsid w:val="00AE75D2"/>
    <w:rsid w:val="00AE7823"/>
    <w:rsid w:val="00AF0BE5"/>
    <w:rsid w:val="00AF1FF1"/>
    <w:rsid w:val="00AF2B41"/>
    <w:rsid w:val="00AF318C"/>
    <w:rsid w:val="00AF4229"/>
    <w:rsid w:val="00AF4A83"/>
    <w:rsid w:val="00AF4F3A"/>
    <w:rsid w:val="00AF56B6"/>
    <w:rsid w:val="00AF79AF"/>
    <w:rsid w:val="00B009F6"/>
    <w:rsid w:val="00B01176"/>
    <w:rsid w:val="00B0157B"/>
    <w:rsid w:val="00B032E7"/>
    <w:rsid w:val="00B035AC"/>
    <w:rsid w:val="00B03702"/>
    <w:rsid w:val="00B04965"/>
    <w:rsid w:val="00B05364"/>
    <w:rsid w:val="00B11988"/>
    <w:rsid w:val="00B12B7C"/>
    <w:rsid w:val="00B13074"/>
    <w:rsid w:val="00B13334"/>
    <w:rsid w:val="00B13E43"/>
    <w:rsid w:val="00B140E4"/>
    <w:rsid w:val="00B14BD0"/>
    <w:rsid w:val="00B158ED"/>
    <w:rsid w:val="00B167D5"/>
    <w:rsid w:val="00B17087"/>
    <w:rsid w:val="00B17B5E"/>
    <w:rsid w:val="00B200F1"/>
    <w:rsid w:val="00B20213"/>
    <w:rsid w:val="00B21B9B"/>
    <w:rsid w:val="00B245D4"/>
    <w:rsid w:val="00B2493E"/>
    <w:rsid w:val="00B24C9E"/>
    <w:rsid w:val="00B2539A"/>
    <w:rsid w:val="00B26FB1"/>
    <w:rsid w:val="00B27074"/>
    <w:rsid w:val="00B271B5"/>
    <w:rsid w:val="00B275F0"/>
    <w:rsid w:val="00B27A24"/>
    <w:rsid w:val="00B27CFE"/>
    <w:rsid w:val="00B306CA"/>
    <w:rsid w:val="00B31035"/>
    <w:rsid w:val="00B32DD5"/>
    <w:rsid w:val="00B33757"/>
    <w:rsid w:val="00B33BC9"/>
    <w:rsid w:val="00B34221"/>
    <w:rsid w:val="00B34BE8"/>
    <w:rsid w:val="00B35C83"/>
    <w:rsid w:val="00B35D08"/>
    <w:rsid w:val="00B35D5C"/>
    <w:rsid w:val="00B36773"/>
    <w:rsid w:val="00B36D98"/>
    <w:rsid w:val="00B372B9"/>
    <w:rsid w:val="00B40879"/>
    <w:rsid w:val="00B409CB"/>
    <w:rsid w:val="00B40A20"/>
    <w:rsid w:val="00B40B90"/>
    <w:rsid w:val="00B417EF"/>
    <w:rsid w:val="00B428F8"/>
    <w:rsid w:val="00B43015"/>
    <w:rsid w:val="00B43320"/>
    <w:rsid w:val="00B43CE6"/>
    <w:rsid w:val="00B44758"/>
    <w:rsid w:val="00B44AF8"/>
    <w:rsid w:val="00B4542F"/>
    <w:rsid w:val="00B45500"/>
    <w:rsid w:val="00B4648A"/>
    <w:rsid w:val="00B46646"/>
    <w:rsid w:val="00B46826"/>
    <w:rsid w:val="00B46F0E"/>
    <w:rsid w:val="00B47248"/>
    <w:rsid w:val="00B47410"/>
    <w:rsid w:val="00B50F15"/>
    <w:rsid w:val="00B515E0"/>
    <w:rsid w:val="00B52D26"/>
    <w:rsid w:val="00B54381"/>
    <w:rsid w:val="00B56037"/>
    <w:rsid w:val="00B57B75"/>
    <w:rsid w:val="00B601DC"/>
    <w:rsid w:val="00B62CCC"/>
    <w:rsid w:val="00B62DAE"/>
    <w:rsid w:val="00B63A73"/>
    <w:rsid w:val="00B6567E"/>
    <w:rsid w:val="00B66A2A"/>
    <w:rsid w:val="00B67582"/>
    <w:rsid w:val="00B675A3"/>
    <w:rsid w:val="00B67DFA"/>
    <w:rsid w:val="00B7081E"/>
    <w:rsid w:val="00B70ACD"/>
    <w:rsid w:val="00B70AE2"/>
    <w:rsid w:val="00B71A22"/>
    <w:rsid w:val="00B7398E"/>
    <w:rsid w:val="00B73BE8"/>
    <w:rsid w:val="00B74027"/>
    <w:rsid w:val="00B74082"/>
    <w:rsid w:val="00B745D3"/>
    <w:rsid w:val="00B74728"/>
    <w:rsid w:val="00B74F8A"/>
    <w:rsid w:val="00B765E8"/>
    <w:rsid w:val="00B770CF"/>
    <w:rsid w:val="00B77866"/>
    <w:rsid w:val="00B80282"/>
    <w:rsid w:val="00B810A3"/>
    <w:rsid w:val="00B832FA"/>
    <w:rsid w:val="00B8399C"/>
    <w:rsid w:val="00B846AD"/>
    <w:rsid w:val="00B8489F"/>
    <w:rsid w:val="00B849A9"/>
    <w:rsid w:val="00B8517A"/>
    <w:rsid w:val="00B8576A"/>
    <w:rsid w:val="00B86FB8"/>
    <w:rsid w:val="00B8728A"/>
    <w:rsid w:val="00B87576"/>
    <w:rsid w:val="00B90F7B"/>
    <w:rsid w:val="00B92196"/>
    <w:rsid w:val="00B9225C"/>
    <w:rsid w:val="00B92311"/>
    <w:rsid w:val="00B92E98"/>
    <w:rsid w:val="00B93A46"/>
    <w:rsid w:val="00B93DB6"/>
    <w:rsid w:val="00B965C4"/>
    <w:rsid w:val="00B976A8"/>
    <w:rsid w:val="00BA00E1"/>
    <w:rsid w:val="00BA01A7"/>
    <w:rsid w:val="00BA0683"/>
    <w:rsid w:val="00BA082A"/>
    <w:rsid w:val="00BA0D60"/>
    <w:rsid w:val="00BA2376"/>
    <w:rsid w:val="00BA24E9"/>
    <w:rsid w:val="00BA25BA"/>
    <w:rsid w:val="00BA28DC"/>
    <w:rsid w:val="00BA3527"/>
    <w:rsid w:val="00BA4007"/>
    <w:rsid w:val="00BA43DE"/>
    <w:rsid w:val="00BA47F6"/>
    <w:rsid w:val="00BA4BA5"/>
    <w:rsid w:val="00BA6D02"/>
    <w:rsid w:val="00BA6F2B"/>
    <w:rsid w:val="00BA7A84"/>
    <w:rsid w:val="00BB2AE8"/>
    <w:rsid w:val="00BB2BC8"/>
    <w:rsid w:val="00BB2DC0"/>
    <w:rsid w:val="00BB50E5"/>
    <w:rsid w:val="00BB5865"/>
    <w:rsid w:val="00BB5CF3"/>
    <w:rsid w:val="00BC0356"/>
    <w:rsid w:val="00BC0692"/>
    <w:rsid w:val="00BC0BEC"/>
    <w:rsid w:val="00BC1BCC"/>
    <w:rsid w:val="00BC1D43"/>
    <w:rsid w:val="00BC25E9"/>
    <w:rsid w:val="00BC2ED5"/>
    <w:rsid w:val="00BC3923"/>
    <w:rsid w:val="00BC7251"/>
    <w:rsid w:val="00BC7E8C"/>
    <w:rsid w:val="00BD01AD"/>
    <w:rsid w:val="00BD0C2D"/>
    <w:rsid w:val="00BD2156"/>
    <w:rsid w:val="00BD47D8"/>
    <w:rsid w:val="00BD4FBF"/>
    <w:rsid w:val="00BD54F6"/>
    <w:rsid w:val="00BD5965"/>
    <w:rsid w:val="00BD5CF2"/>
    <w:rsid w:val="00BD6B75"/>
    <w:rsid w:val="00BE167F"/>
    <w:rsid w:val="00BE328B"/>
    <w:rsid w:val="00BE5407"/>
    <w:rsid w:val="00BE556C"/>
    <w:rsid w:val="00BE7020"/>
    <w:rsid w:val="00BE789C"/>
    <w:rsid w:val="00BF1D4D"/>
    <w:rsid w:val="00BF25DC"/>
    <w:rsid w:val="00BF26E7"/>
    <w:rsid w:val="00BF2B31"/>
    <w:rsid w:val="00BF3114"/>
    <w:rsid w:val="00BF31C5"/>
    <w:rsid w:val="00BF3D7D"/>
    <w:rsid w:val="00BF5717"/>
    <w:rsid w:val="00BF7ECB"/>
    <w:rsid w:val="00C0017B"/>
    <w:rsid w:val="00C00222"/>
    <w:rsid w:val="00C00C31"/>
    <w:rsid w:val="00C00F92"/>
    <w:rsid w:val="00C01B1C"/>
    <w:rsid w:val="00C035C3"/>
    <w:rsid w:val="00C03A1A"/>
    <w:rsid w:val="00C03C4B"/>
    <w:rsid w:val="00C0452F"/>
    <w:rsid w:val="00C0467D"/>
    <w:rsid w:val="00C05247"/>
    <w:rsid w:val="00C05D1A"/>
    <w:rsid w:val="00C061E5"/>
    <w:rsid w:val="00C062EF"/>
    <w:rsid w:val="00C06898"/>
    <w:rsid w:val="00C068E4"/>
    <w:rsid w:val="00C06BDA"/>
    <w:rsid w:val="00C06FBE"/>
    <w:rsid w:val="00C07090"/>
    <w:rsid w:val="00C07345"/>
    <w:rsid w:val="00C073CB"/>
    <w:rsid w:val="00C07792"/>
    <w:rsid w:val="00C104EA"/>
    <w:rsid w:val="00C10C9B"/>
    <w:rsid w:val="00C11842"/>
    <w:rsid w:val="00C1274E"/>
    <w:rsid w:val="00C13428"/>
    <w:rsid w:val="00C135F1"/>
    <w:rsid w:val="00C1394E"/>
    <w:rsid w:val="00C150A9"/>
    <w:rsid w:val="00C150DE"/>
    <w:rsid w:val="00C17B92"/>
    <w:rsid w:val="00C21742"/>
    <w:rsid w:val="00C23115"/>
    <w:rsid w:val="00C23151"/>
    <w:rsid w:val="00C2329A"/>
    <w:rsid w:val="00C2355B"/>
    <w:rsid w:val="00C23667"/>
    <w:rsid w:val="00C23A04"/>
    <w:rsid w:val="00C25C3A"/>
    <w:rsid w:val="00C26514"/>
    <w:rsid w:val="00C26B77"/>
    <w:rsid w:val="00C2753D"/>
    <w:rsid w:val="00C3054A"/>
    <w:rsid w:val="00C307AB"/>
    <w:rsid w:val="00C30996"/>
    <w:rsid w:val="00C30BDF"/>
    <w:rsid w:val="00C30DE1"/>
    <w:rsid w:val="00C31E60"/>
    <w:rsid w:val="00C3242F"/>
    <w:rsid w:val="00C330B4"/>
    <w:rsid w:val="00C35259"/>
    <w:rsid w:val="00C35876"/>
    <w:rsid w:val="00C35FEC"/>
    <w:rsid w:val="00C361C8"/>
    <w:rsid w:val="00C3620A"/>
    <w:rsid w:val="00C3621D"/>
    <w:rsid w:val="00C36542"/>
    <w:rsid w:val="00C36C94"/>
    <w:rsid w:val="00C3701E"/>
    <w:rsid w:val="00C413FB"/>
    <w:rsid w:val="00C41A11"/>
    <w:rsid w:val="00C41D26"/>
    <w:rsid w:val="00C42481"/>
    <w:rsid w:val="00C43CED"/>
    <w:rsid w:val="00C44B2B"/>
    <w:rsid w:val="00C44CAB"/>
    <w:rsid w:val="00C45641"/>
    <w:rsid w:val="00C45942"/>
    <w:rsid w:val="00C46976"/>
    <w:rsid w:val="00C46E0A"/>
    <w:rsid w:val="00C47235"/>
    <w:rsid w:val="00C478E2"/>
    <w:rsid w:val="00C5206A"/>
    <w:rsid w:val="00C5380A"/>
    <w:rsid w:val="00C544D4"/>
    <w:rsid w:val="00C54528"/>
    <w:rsid w:val="00C552A0"/>
    <w:rsid w:val="00C559FF"/>
    <w:rsid w:val="00C562AB"/>
    <w:rsid w:val="00C5686C"/>
    <w:rsid w:val="00C57BB0"/>
    <w:rsid w:val="00C60424"/>
    <w:rsid w:val="00C616F5"/>
    <w:rsid w:val="00C62B09"/>
    <w:rsid w:val="00C64C1A"/>
    <w:rsid w:val="00C64D47"/>
    <w:rsid w:val="00C6501B"/>
    <w:rsid w:val="00C659BB"/>
    <w:rsid w:val="00C65DF2"/>
    <w:rsid w:val="00C67599"/>
    <w:rsid w:val="00C67EA6"/>
    <w:rsid w:val="00C70550"/>
    <w:rsid w:val="00C70FA5"/>
    <w:rsid w:val="00C71949"/>
    <w:rsid w:val="00C736C7"/>
    <w:rsid w:val="00C744A0"/>
    <w:rsid w:val="00C74597"/>
    <w:rsid w:val="00C755C6"/>
    <w:rsid w:val="00C80CAC"/>
    <w:rsid w:val="00C80E63"/>
    <w:rsid w:val="00C81A52"/>
    <w:rsid w:val="00C82199"/>
    <w:rsid w:val="00C826A6"/>
    <w:rsid w:val="00C827FB"/>
    <w:rsid w:val="00C82932"/>
    <w:rsid w:val="00C8358D"/>
    <w:rsid w:val="00C83806"/>
    <w:rsid w:val="00C84213"/>
    <w:rsid w:val="00C84251"/>
    <w:rsid w:val="00C850F0"/>
    <w:rsid w:val="00C85915"/>
    <w:rsid w:val="00C869A8"/>
    <w:rsid w:val="00C86F5C"/>
    <w:rsid w:val="00C87471"/>
    <w:rsid w:val="00C91930"/>
    <w:rsid w:val="00C9217B"/>
    <w:rsid w:val="00C92D23"/>
    <w:rsid w:val="00C9459B"/>
    <w:rsid w:val="00C94D92"/>
    <w:rsid w:val="00C95293"/>
    <w:rsid w:val="00C95DBE"/>
    <w:rsid w:val="00C96A34"/>
    <w:rsid w:val="00CA0DBD"/>
    <w:rsid w:val="00CA2994"/>
    <w:rsid w:val="00CA7726"/>
    <w:rsid w:val="00CB022F"/>
    <w:rsid w:val="00CB10FC"/>
    <w:rsid w:val="00CB11CC"/>
    <w:rsid w:val="00CB12AE"/>
    <w:rsid w:val="00CB1BC4"/>
    <w:rsid w:val="00CB1C25"/>
    <w:rsid w:val="00CB2071"/>
    <w:rsid w:val="00CB2DA1"/>
    <w:rsid w:val="00CB2E1D"/>
    <w:rsid w:val="00CB348F"/>
    <w:rsid w:val="00CB7599"/>
    <w:rsid w:val="00CC0EBF"/>
    <w:rsid w:val="00CC103A"/>
    <w:rsid w:val="00CC11F3"/>
    <w:rsid w:val="00CC14B1"/>
    <w:rsid w:val="00CC1580"/>
    <w:rsid w:val="00CC25EB"/>
    <w:rsid w:val="00CC2884"/>
    <w:rsid w:val="00CC2B33"/>
    <w:rsid w:val="00CC404C"/>
    <w:rsid w:val="00CC4349"/>
    <w:rsid w:val="00CC4431"/>
    <w:rsid w:val="00CC46A5"/>
    <w:rsid w:val="00CC5EB7"/>
    <w:rsid w:val="00CC69D8"/>
    <w:rsid w:val="00CD4349"/>
    <w:rsid w:val="00CD48CC"/>
    <w:rsid w:val="00CD4AC4"/>
    <w:rsid w:val="00CD52C7"/>
    <w:rsid w:val="00CD65E1"/>
    <w:rsid w:val="00CE0F50"/>
    <w:rsid w:val="00CE22F4"/>
    <w:rsid w:val="00CE31C2"/>
    <w:rsid w:val="00CE4CCE"/>
    <w:rsid w:val="00CE5006"/>
    <w:rsid w:val="00CE7BBA"/>
    <w:rsid w:val="00CE7D55"/>
    <w:rsid w:val="00CF07F2"/>
    <w:rsid w:val="00CF0FFC"/>
    <w:rsid w:val="00CF1121"/>
    <w:rsid w:val="00CF15DF"/>
    <w:rsid w:val="00CF1B59"/>
    <w:rsid w:val="00CF1EA2"/>
    <w:rsid w:val="00CF23DA"/>
    <w:rsid w:val="00CF2E54"/>
    <w:rsid w:val="00CF39D9"/>
    <w:rsid w:val="00CF40FF"/>
    <w:rsid w:val="00CF541B"/>
    <w:rsid w:val="00CF5604"/>
    <w:rsid w:val="00CF62E0"/>
    <w:rsid w:val="00CF75DC"/>
    <w:rsid w:val="00CF76AC"/>
    <w:rsid w:val="00CF7969"/>
    <w:rsid w:val="00CF7F2A"/>
    <w:rsid w:val="00D018DB"/>
    <w:rsid w:val="00D02193"/>
    <w:rsid w:val="00D0219B"/>
    <w:rsid w:val="00D03569"/>
    <w:rsid w:val="00D03741"/>
    <w:rsid w:val="00D04043"/>
    <w:rsid w:val="00D046EC"/>
    <w:rsid w:val="00D049E2"/>
    <w:rsid w:val="00D0540A"/>
    <w:rsid w:val="00D05939"/>
    <w:rsid w:val="00D05AD0"/>
    <w:rsid w:val="00D06009"/>
    <w:rsid w:val="00D065E9"/>
    <w:rsid w:val="00D06A14"/>
    <w:rsid w:val="00D07193"/>
    <w:rsid w:val="00D07E76"/>
    <w:rsid w:val="00D10869"/>
    <w:rsid w:val="00D10CBB"/>
    <w:rsid w:val="00D140DB"/>
    <w:rsid w:val="00D159DC"/>
    <w:rsid w:val="00D15E42"/>
    <w:rsid w:val="00D16038"/>
    <w:rsid w:val="00D16556"/>
    <w:rsid w:val="00D16AE6"/>
    <w:rsid w:val="00D16D0E"/>
    <w:rsid w:val="00D17EE6"/>
    <w:rsid w:val="00D20D23"/>
    <w:rsid w:val="00D210DB"/>
    <w:rsid w:val="00D22092"/>
    <w:rsid w:val="00D22111"/>
    <w:rsid w:val="00D22118"/>
    <w:rsid w:val="00D23401"/>
    <w:rsid w:val="00D23AC6"/>
    <w:rsid w:val="00D24410"/>
    <w:rsid w:val="00D26688"/>
    <w:rsid w:val="00D27F36"/>
    <w:rsid w:val="00D30816"/>
    <w:rsid w:val="00D3092F"/>
    <w:rsid w:val="00D30E0C"/>
    <w:rsid w:val="00D31EFD"/>
    <w:rsid w:val="00D3359D"/>
    <w:rsid w:val="00D34B5E"/>
    <w:rsid w:val="00D34D8C"/>
    <w:rsid w:val="00D356F2"/>
    <w:rsid w:val="00D376E0"/>
    <w:rsid w:val="00D37948"/>
    <w:rsid w:val="00D412C3"/>
    <w:rsid w:val="00D43411"/>
    <w:rsid w:val="00D45599"/>
    <w:rsid w:val="00D46083"/>
    <w:rsid w:val="00D461E1"/>
    <w:rsid w:val="00D464DD"/>
    <w:rsid w:val="00D46A3B"/>
    <w:rsid w:val="00D46BB4"/>
    <w:rsid w:val="00D47B54"/>
    <w:rsid w:val="00D50633"/>
    <w:rsid w:val="00D50B59"/>
    <w:rsid w:val="00D530A9"/>
    <w:rsid w:val="00D552B2"/>
    <w:rsid w:val="00D55982"/>
    <w:rsid w:val="00D56188"/>
    <w:rsid w:val="00D60E1D"/>
    <w:rsid w:val="00D60E84"/>
    <w:rsid w:val="00D611D6"/>
    <w:rsid w:val="00D61FB4"/>
    <w:rsid w:val="00D62A95"/>
    <w:rsid w:val="00D62B93"/>
    <w:rsid w:val="00D66503"/>
    <w:rsid w:val="00D66877"/>
    <w:rsid w:val="00D6735C"/>
    <w:rsid w:val="00D67933"/>
    <w:rsid w:val="00D7014F"/>
    <w:rsid w:val="00D70265"/>
    <w:rsid w:val="00D71EB3"/>
    <w:rsid w:val="00D72E36"/>
    <w:rsid w:val="00D72F0E"/>
    <w:rsid w:val="00D75E4B"/>
    <w:rsid w:val="00D76F8E"/>
    <w:rsid w:val="00D776E9"/>
    <w:rsid w:val="00D77F1E"/>
    <w:rsid w:val="00D80A63"/>
    <w:rsid w:val="00D819F0"/>
    <w:rsid w:val="00D81B7C"/>
    <w:rsid w:val="00D835B2"/>
    <w:rsid w:val="00D83903"/>
    <w:rsid w:val="00D84145"/>
    <w:rsid w:val="00D84C29"/>
    <w:rsid w:val="00D86834"/>
    <w:rsid w:val="00D86A7C"/>
    <w:rsid w:val="00D87BB5"/>
    <w:rsid w:val="00D91465"/>
    <w:rsid w:val="00D914BC"/>
    <w:rsid w:val="00D92105"/>
    <w:rsid w:val="00D92189"/>
    <w:rsid w:val="00D931BE"/>
    <w:rsid w:val="00D9354D"/>
    <w:rsid w:val="00D9368A"/>
    <w:rsid w:val="00D93EA1"/>
    <w:rsid w:val="00D9451C"/>
    <w:rsid w:val="00D94A56"/>
    <w:rsid w:val="00D95121"/>
    <w:rsid w:val="00D9599E"/>
    <w:rsid w:val="00D9683C"/>
    <w:rsid w:val="00DA0EA3"/>
    <w:rsid w:val="00DA2254"/>
    <w:rsid w:val="00DA3246"/>
    <w:rsid w:val="00DA5BDB"/>
    <w:rsid w:val="00DA69D5"/>
    <w:rsid w:val="00DA6CEF"/>
    <w:rsid w:val="00DB027F"/>
    <w:rsid w:val="00DB0551"/>
    <w:rsid w:val="00DB0AE4"/>
    <w:rsid w:val="00DB2834"/>
    <w:rsid w:val="00DB46C2"/>
    <w:rsid w:val="00DB498F"/>
    <w:rsid w:val="00DB5168"/>
    <w:rsid w:val="00DB6A16"/>
    <w:rsid w:val="00DB726C"/>
    <w:rsid w:val="00DB7DA4"/>
    <w:rsid w:val="00DC0078"/>
    <w:rsid w:val="00DC00FE"/>
    <w:rsid w:val="00DC014D"/>
    <w:rsid w:val="00DC0385"/>
    <w:rsid w:val="00DC1C65"/>
    <w:rsid w:val="00DC1D44"/>
    <w:rsid w:val="00DC1EC9"/>
    <w:rsid w:val="00DC2EC3"/>
    <w:rsid w:val="00DC32A5"/>
    <w:rsid w:val="00DC4DB0"/>
    <w:rsid w:val="00DC5099"/>
    <w:rsid w:val="00DC562C"/>
    <w:rsid w:val="00DC5876"/>
    <w:rsid w:val="00DC5A4E"/>
    <w:rsid w:val="00DC5DBB"/>
    <w:rsid w:val="00DC6EB2"/>
    <w:rsid w:val="00DC7105"/>
    <w:rsid w:val="00DC74D9"/>
    <w:rsid w:val="00DC7693"/>
    <w:rsid w:val="00DD1322"/>
    <w:rsid w:val="00DD196F"/>
    <w:rsid w:val="00DD3E51"/>
    <w:rsid w:val="00DD485C"/>
    <w:rsid w:val="00DD505D"/>
    <w:rsid w:val="00DD556B"/>
    <w:rsid w:val="00DD5A50"/>
    <w:rsid w:val="00DD68D2"/>
    <w:rsid w:val="00DD6A28"/>
    <w:rsid w:val="00DE0587"/>
    <w:rsid w:val="00DE1003"/>
    <w:rsid w:val="00DE1425"/>
    <w:rsid w:val="00DE1BA0"/>
    <w:rsid w:val="00DE3168"/>
    <w:rsid w:val="00DE3241"/>
    <w:rsid w:val="00DE5A12"/>
    <w:rsid w:val="00DE5C09"/>
    <w:rsid w:val="00DE64C5"/>
    <w:rsid w:val="00DE6601"/>
    <w:rsid w:val="00DE6727"/>
    <w:rsid w:val="00DE68D7"/>
    <w:rsid w:val="00DE735A"/>
    <w:rsid w:val="00DE77F2"/>
    <w:rsid w:val="00DE7EF0"/>
    <w:rsid w:val="00DE7F16"/>
    <w:rsid w:val="00DF00C9"/>
    <w:rsid w:val="00DF01D6"/>
    <w:rsid w:val="00DF0637"/>
    <w:rsid w:val="00DF1431"/>
    <w:rsid w:val="00DF1B8E"/>
    <w:rsid w:val="00DF1EDC"/>
    <w:rsid w:val="00DF2B0F"/>
    <w:rsid w:val="00DF65E7"/>
    <w:rsid w:val="00DF7928"/>
    <w:rsid w:val="00E002D4"/>
    <w:rsid w:val="00E01A04"/>
    <w:rsid w:val="00E0228C"/>
    <w:rsid w:val="00E02824"/>
    <w:rsid w:val="00E0291A"/>
    <w:rsid w:val="00E039E9"/>
    <w:rsid w:val="00E043E9"/>
    <w:rsid w:val="00E05D09"/>
    <w:rsid w:val="00E0608B"/>
    <w:rsid w:val="00E108C5"/>
    <w:rsid w:val="00E1150F"/>
    <w:rsid w:val="00E127FD"/>
    <w:rsid w:val="00E137E1"/>
    <w:rsid w:val="00E13A0E"/>
    <w:rsid w:val="00E1462F"/>
    <w:rsid w:val="00E15B57"/>
    <w:rsid w:val="00E164D1"/>
    <w:rsid w:val="00E17670"/>
    <w:rsid w:val="00E17A9B"/>
    <w:rsid w:val="00E2082A"/>
    <w:rsid w:val="00E21362"/>
    <w:rsid w:val="00E214E6"/>
    <w:rsid w:val="00E21F95"/>
    <w:rsid w:val="00E220A1"/>
    <w:rsid w:val="00E22516"/>
    <w:rsid w:val="00E23577"/>
    <w:rsid w:val="00E238CE"/>
    <w:rsid w:val="00E24260"/>
    <w:rsid w:val="00E322B3"/>
    <w:rsid w:val="00E33A68"/>
    <w:rsid w:val="00E34E59"/>
    <w:rsid w:val="00E35B46"/>
    <w:rsid w:val="00E3680A"/>
    <w:rsid w:val="00E36F7B"/>
    <w:rsid w:val="00E371A4"/>
    <w:rsid w:val="00E407C7"/>
    <w:rsid w:val="00E40DC0"/>
    <w:rsid w:val="00E4144B"/>
    <w:rsid w:val="00E418C5"/>
    <w:rsid w:val="00E41C02"/>
    <w:rsid w:val="00E41D5C"/>
    <w:rsid w:val="00E41F23"/>
    <w:rsid w:val="00E41FA1"/>
    <w:rsid w:val="00E425A8"/>
    <w:rsid w:val="00E42D22"/>
    <w:rsid w:val="00E4358C"/>
    <w:rsid w:val="00E4366D"/>
    <w:rsid w:val="00E43808"/>
    <w:rsid w:val="00E44022"/>
    <w:rsid w:val="00E45F3B"/>
    <w:rsid w:val="00E46075"/>
    <w:rsid w:val="00E47668"/>
    <w:rsid w:val="00E5023B"/>
    <w:rsid w:val="00E50FB9"/>
    <w:rsid w:val="00E51A32"/>
    <w:rsid w:val="00E5222C"/>
    <w:rsid w:val="00E523CB"/>
    <w:rsid w:val="00E5598A"/>
    <w:rsid w:val="00E55DD8"/>
    <w:rsid w:val="00E56604"/>
    <w:rsid w:val="00E600D8"/>
    <w:rsid w:val="00E6031F"/>
    <w:rsid w:val="00E6060A"/>
    <w:rsid w:val="00E61369"/>
    <w:rsid w:val="00E615F2"/>
    <w:rsid w:val="00E61EFF"/>
    <w:rsid w:val="00E621BC"/>
    <w:rsid w:val="00E62668"/>
    <w:rsid w:val="00E629E8"/>
    <w:rsid w:val="00E6368D"/>
    <w:rsid w:val="00E63E4C"/>
    <w:rsid w:val="00E64454"/>
    <w:rsid w:val="00E648B9"/>
    <w:rsid w:val="00E64A53"/>
    <w:rsid w:val="00E650B2"/>
    <w:rsid w:val="00E65644"/>
    <w:rsid w:val="00E65D5F"/>
    <w:rsid w:val="00E669D5"/>
    <w:rsid w:val="00E673DD"/>
    <w:rsid w:val="00E70621"/>
    <w:rsid w:val="00E70AA5"/>
    <w:rsid w:val="00E716AF"/>
    <w:rsid w:val="00E72BE7"/>
    <w:rsid w:val="00E73512"/>
    <w:rsid w:val="00E75394"/>
    <w:rsid w:val="00E75E29"/>
    <w:rsid w:val="00E8011B"/>
    <w:rsid w:val="00E80B38"/>
    <w:rsid w:val="00E829DF"/>
    <w:rsid w:val="00E82C4E"/>
    <w:rsid w:val="00E82F28"/>
    <w:rsid w:val="00E841A2"/>
    <w:rsid w:val="00E84429"/>
    <w:rsid w:val="00E84996"/>
    <w:rsid w:val="00E84B74"/>
    <w:rsid w:val="00E8606D"/>
    <w:rsid w:val="00E865ED"/>
    <w:rsid w:val="00E86699"/>
    <w:rsid w:val="00E8786B"/>
    <w:rsid w:val="00E92079"/>
    <w:rsid w:val="00E92564"/>
    <w:rsid w:val="00E92795"/>
    <w:rsid w:val="00E92FA3"/>
    <w:rsid w:val="00E9333F"/>
    <w:rsid w:val="00E93900"/>
    <w:rsid w:val="00E94737"/>
    <w:rsid w:val="00E9562B"/>
    <w:rsid w:val="00E95B95"/>
    <w:rsid w:val="00E96232"/>
    <w:rsid w:val="00EA1466"/>
    <w:rsid w:val="00EA1768"/>
    <w:rsid w:val="00EA178C"/>
    <w:rsid w:val="00EA2175"/>
    <w:rsid w:val="00EA21A1"/>
    <w:rsid w:val="00EA3FDE"/>
    <w:rsid w:val="00EA6C4C"/>
    <w:rsid w:val="00EA7C52"/>
    <w:rsid w:val="00EB067C"/>
    <w:rsid w:val="00EB0DAF"/>
    <w:rsid w:val="00EB1FB9"/>
    <w:rsid w:val="00EB3328"/>
    <w:rsid w:val="00EB4110"/>
    <w:rsid w:val="00EB418F"/>
    <w:rsid w:val="00EB4740"/>
    <w:rsid w:val="00EB6D4D"/>
    <w:rsid w:val="00EB76C3"/>
    <w:rsid w:val="00EB7FF5"/>
    <w:rsid w:val="00EC008C"/>
    <w:rsid w:val="00EC1025"/>
    <w:rsid w:val="00EC40F3"/>
    <w:rsid w:val="00EC44AF"/>
    <w:rsid w:val="00EC5BAE"/>
    <w:rsid w:val="00EC5D27"/>
    <w:rsid w:val="00EC79C9"/>
    <w:rsid w:val="00EC7A24"/>
    <w:rsid w:val="00ED0B52"/>
    <w:rsid w:val="00ED2673"/>
    <w:rsid w:val="00ED52C9"/>
    <w:rsid w:val="00ED571A"/>
    <w:rsid w:val="00ED57BE"/>
    <w:rsid w:val="00ED5A46"/>
    <w:rsid w:val="00ED5E04"/>
    <w:rsid w:val="00ED5E4C"/>
    <w:rsid w:val="00ED6E02"/>
    <w:rsid w:val="00ED7240"/>
    <w:rsid w:val="00ED73BE"/>
    <w:rsid w:val="00ED7537"/>
    <w:rsid w:val="00ED7DD8"/>
    <w:rsid w:val="00ED7F5A"/>
    <w:rsid w:val="00EE0D0E"/>
    <w:rsid w:val="00EE3E50"/>
    <w:rsid w:val="00EE43A9"/>
    <w:rsid w:val="00EE4F50"/>
    <w:rsid w:val="00EE5A55"/>
    <w:rsid w:val="00EE5D2B"/>
    <w:rsid w:val="00EE6701"/>
    <w:rsid w:val="00EE7039"/>
    <w:rsid w:val="00EF09AB"/>
    <w:rsid w:val="00EF0EF5"/>
    <w:rsid w:val="00EF1D43"/>
    <w:rsid w:val="00EF2A69"/>
    <w:rsid w:val="00EF3321"/>
    <w:rsid w:val="00EF3E50"/>
    <w:rsid w:val="00EF43D6"/>
    <w:rsid w:val="00EF4B7F"/>
    <w:rsid w:val="00EF51FB"/>
    <w:rsid w:val="00EF749D"/>
    <w:rsid w:val="00EF798E"/>
    <w:rsid w:val="00F00085"/>
    <w:rsid w:val="00F01063"/>
    <w:rsid w:val="00F0163D"/>
    <w:rsid w:val="00F01963"/>
    <w:rsid w:val="00F02172"/>
    <w:rsid w:val="00F03A83"/>
    <w:rsid w:val="00F0420B"/>
    <w:rsid w:val="00F048C3"/>
    <w:rsid w:val="00F051CB"/>
    <w:rsid w:val="00F05546"/>
    <w:rsid w:val="00F06B52"/>
    <w:rsid w:val="00F06E6C"/>
    <w:rsid w:val="00F07E51"/>
    <w:rsid w:val="00F102D1"/>
    <w:rsid w:val="00F1065E"/>
    <w:rsid w:val="00F129C6"/>
    <w:rsid w:val="00F12ADD"/>
    <w:rsid w:val="00F12C62"/>
    <w:rsid w:val="00F13855"/>
    <w:rsid w:val="00F14855"/>
    <w:rsid w:val="00F15753"/>
    <w:rsid w:val="00F160B8"/>
    <w:rsid w:val="00F164BE"/>
    <w:rsid w:val="00F170CC"/>
    <w:rsid w:val="00F1722D"/>
    <w:rsid w:val="00F1726A"/>
    <w:rsid w:val="00F2040E"/>
    <w:rsid w:val="00F20571"/>
    <w:rsid w:val="00F22787"/>
    <w:rsid w:val="00F228BF"/>
    <w:rsid w:val="00F23091"/>
    <w:rsid w:val="00F23BCD"/>
    <w:rsid w:val="00F24042"/>
    <w:rsid w:val="00F2436E"/>
    <w:rsid w:val="00F2645A"/>
    <w:rsid w:val="00F274DE"/>
    <w:rsid w:val="00F27BE2"/>
    <w:rsid w:val="00F30197"/>
    <w:rsid w:val="00F31918"/>
    <w:rsid w:val="00F33A6F"/>
    <w:rsid w:val="00F366FC"/>
    <w:rsid w:val="00F379AF"/>
    <w:rsid w:val="00F4003D"/>
    <w:rsid w:val="00F40AB0"/>
    <w:rsid w:val="00F41590"/>
    <w:rsid w:val="00F41AD6"/>
    <w:rsid w:val="00F423C8"/>
    <w:rsid w:val="00F432C3"/>
    <w:rsid w:val="00F443ED"/>
    <w:rsid w:val="00F45094"/>
    <w:rsid w:val="00F45181"/>
    <w:rsid w:val="00F45859"/>
    <w:rsid w:val="00F4594E"/>
    <w:rsid w:val="00F465C6"/>
    <w:rsid w:val="00F472A5"/>
    <w:rsid w:val="00F50391"/>
    <w:rsid w:val="00F508F5"/>
    <w:rsid w:val="00F50B28"/>
    <w:rsid w:val="00F53306"/>
    <w:rsid w:val="00F533B0"/>
    <w:rsid w:val="00F54196"/>
    <w:rsid w:val="00F55364"/>
    <w:rsid w:val="00F55489"/>
    <w:rsid w:val="00F56196"/>
    <w:rsid w:val="00F57584"/>
    <w:rsid w:val="00F578C7"/>
    <w:rsid w:val="00F57D50"/>
    <w:rsid w:val="00F57F6D"/>
    <w:rsid w:val="00F600DB"/>
    <w:rsid w:val="00F604FE"/>
    <w:rsid w:val="00F60647"/>
    <w:rsid w:val="00F609BA"/>
    <w:rsid w:val="00F6118E"/>
    <w:rsid w:val="00F634E4"/>
    <w:rsid w:val="00F64463"/>
    <w:rsid w:val="00F65236"/>
    <w:rsid w:val="00F67E11"/>
    <w:rsid w:val="00F71BAC"/>
    <w:rsid w:val="00F7231E"/>
    <w:rsid w:val="00F72BF8"/>
    <w:rsid w:val="00F73004"/>
    <w:rsid w:val="00F7314F"/>
    <w:rsid w:val="00F7348F"/>
    <w:rsid w:val="00F73CD1"/>
    <w:rsid w:val="00F73D0E"/>
    <w:rsid w:val="00F74125"/>
    <w:rsid w:val="00F747EA"/>
    <w:rsid w:val="00F74DF4"/>
    <w:rsid w:val="00F75D35"/>
    <w:rsid w:val="00F76604"/>
    <w:rsid w:val="00F76613"/>
    <w:rsid w:val="00F7665C"/>
    <w:rsid w:val="00F76A32"/>
    <w:rsid w:val="00F81195"/>
    <w:rsid w:val="00F82351"/>
    <w:rsid w:val="00F82C49"/>
    <w:rsid w:val="00F84051"/>
    <w:rsid w:val="00F849F5"/>
    <w:rsid w:val="00F85194"/>
    <w:rsid w:val="00F8529B"/>
    <w:rsid w:val="00F8553D"/>
    <w:rsid w:val="00F8583B"/>
    <w:rsid w:val="00F8666B"/>
    <w:rsid w:val="00F869D0"/>
    <w:rsid w:val="00F8713B"/>
    <w:rsid w:val="00F87946"/>
    <w:rsid w:val="00F879D3"/>
    <w:rsid w:val="00F87FB3"/>
    <w:rsid w:val="00F90053"/>
    <w:rsid w:val="00F902A3"/>
    <w:rsid w:val="00F903CE"/>
    <w:rsid w:val="00F91258"/>
    <w:rsid w:val="00F91DFD"/>
    <w:rsid w:val="00F9263B"/>
    <w:rsid w:val="00F92871"/>
    <w:rsid w:val="00F9361B"/>
    <w:rsid w:val="00F941E9"/>
    <w:rsid w:val="00F9422A"/>
    <w:rsid w:val="00F94EBB"/>
    <w:rsid w:val="00F9546F"/>
    <w:rsid w:val="00F95AD8"/>
    <w:rsid w:val="00F9764F"/>
    <w:rsid w:val="00FA1B99"/>
    <w:rsid w:val="00FA4DC7"/>
    <w:rsid w:val="00FA5168"/>
    <w:rsid w:val="00FA6D20"/>
    <w:rsid w:val="00FB0801"/>
    <w:rsid w:val="00FB0C2C"/>
    <w:rsid w:val="00FB12B9"/>
    <w:rsid w:val="00FB205F"/>
    <w:rsid w:val="00FB2746"/>
    <w:rsid w:val="00FB36C3"/>
    <w:rsid w:val="00FB3BF6"/>
    <w:rsid w:val="00FB3F4D"/>
    <w:rsid w:val="00FB3FBE"/>
    <w:rsid w:val="00FB46CB"/>
    <w:rsid w:val="00FB6C89"/>
    <w:rsid w:val="00FB6FDE"/>
    <w:rsid w:val="00FB7A46"/>
    <w:rsid w:val="00FC009C"/>
    <w:rsid w:val="00FC3879"/>
    <w:rsid w:val="00FC39F8"/>
    <w:rsid w:val="00FC4199"/>
    <w:rsid w:val="00FC5EFB"/>
    <w:rsid w:val="00FC7C96"/>
    <w:rsid w:val="00FD016C"/>
    <w:rsid w:val="00FD128C"/>
    <w:rsid w:val="00FD1985"/>
    <w:rsid w:val="00FD3696"/>
    <w:rsid w:val="00FD428A"/>
    <w:rsid w:val="00FD5944"/>
    <w:rsid w:val="00FD7041"/>
    <w:rsid w:val="00FD7285"/>
    <w:rsid w:val="00FD7E8A"/>
    <w:rsid w:val="00FD7F98"/>
    <w:rsid w:val="00FE0FED"/>
    <w:rsid w:val="00FE1E3D"/>
    <w:rsid w:val="00FE26D5"/>
    <w:rsid w:val="00FE2866"/>
    <w:rsid w:val="00FE4E74"/>
    <w:rsid w:val="00FE71DF"/>
    <w:rsid w:val="00FF243E"/>
    <w:rsid w:val="00FF24A7"/>
    <w:rsid w:val="00FF24B5"/>
    <w:rsid w:val="00FF272C"/>
    <w:rsid w:val="00FF315E"/>
    <w:rsid w:val="00FF4B7E"/>
    <w:rsid w:val="00FF5022"/>
    <w:rsid w:val="00FF5CC0"/>
    <w:rsid w:val="00FF5E11"/>
    <w:rsid w:val="00FF6550"/>
    <w:rsid w:val="00FF7778"/>
    <w:rsid w:val="01067D40"/>
    <w:rsid w:val="011149CC"/>
    <w:rsid w:val="011B4138"/>
    <w:rsid w:val="01202E26"/>
    <w:rsid w:val="012B0014"/>
    <w:rsid w:val="012C1337"/>
    <w:rsid w:val="012C4133"/>
    <w:rsid w:val="01320242"/>
    <w:rsid w:val="013B0D6C"/>
    <w:rsid w:val="01475460"/>
    <w:rsid w:val="014B4C4C"/>
    <w:rsid w:val="016C4AE4"/>
    <w:rsid w:val="017D5CF7"/>
    <w:rsid w:val="018F090E"/>
    <w:rsid w:val="01A56600"/>
    <w:rsid w:val="01AD05FA"/>
    <w:rsid w:val="01C4416C"/>
    <w:rsid w:val="01D14E91"/>
    <w:rsid w:val="01EB713C"/>
    <w:rsid w:val="01F302DA"/>
    <w:rsid w:val="01F519FD"/>
    <w:rsid w:val="02002EFB"/>
    <w:rsid w:val="020236B3"/>
    <w:rsid w:val="020A688C"/>
    <w:rsid w:val="020B4E65"/>
    <w:rsid w:val="021E112E"/>
    <w:rsid w:val="02436933"/>
    <w:rsid w:val="02460625"/>
    <w:rsid w:val="024A1251"/>
    <w:rsid w:val="024F62BD"/>
    <w:rsid w:val="02577FC4"/>
    <w:rsid w:val="025B710B"/>
    <w:rsid w:val="02690662"/>
    <w:rsid w:val="026954E1"/>
    <w:rsid w:val="026B691D"/>
    <w:rsid w:val="02743754"/>
    <w:rsid w:val="02B524D4"/>
    <w:rsid w:val="02C1455B"/>
    <w:rsid w:val="02C40B77"/>
    <w:rsid w:val="02CC3DCA"/>
    <w:rsid w:val="02D054C2"/>
    <w:rsid w:val="02D348A7"/>
    <w:rsid w:val="02F31172"/>
    <w:rsid w:val="02FF3254"/>
    <w:rsid w:val="031200CF"/>
    <w:rsid w:val="032248E4"/>
    <w:rsid w:val="032D32EC"/>
    <w:rsid w:val="0385637C"/>
    <w:rsid w:val="039228A0"/>
    <w:rsid w:val="039A62DF"/>
    <w:rsid w:val="03BA7C21"/>
    <w:rsid w:val="03C55C09"/>
    <w:rsid w:val="03E90E30"/>
    <w:rsid w:val="03F6143E"/>
    <w:rsid w:val="03FE7EAB"/>
    <w:rsid w:val="04012E6B"/>
    <w:rsid w:val="04235BA2"/>
    <w:rsid w:val="042A0994"/>
    <w:rsid w:val="043400F8"/>
    <w:rsid w:val="04377778"/>
    <w:rsid w:val="04420BDB"/>
    <w:rsid w:val="04590C91"/>
    <w:rsid w:val="04656FC2"/>
    <w:rsid w:val="047215AD"/>
    <w:rsid w:val="0474042C"/>
    <w:rsid w:val="048902E0"/>
    <w:rsid w:val="048D2F30"/>
    <w:rsid w:val="048F2247"/>
    <w:rsid w:val="049110D1"/>
    <w:rsid w:val="04A325AA"/>
    <w:rsid w:val="04B05649"/>
    <w:rsid w:val="04B87EBA"/>
    <w:rsid w:val="04FB4C4C"/>
    <w:rsid w:val="05033EAD"/>
    <w:rsid w:val="052A3577"/>
    <w:rsid w:val="052C3508"/>
    <w:rsid w:val="05390E36"/>
    <w:rsid w:val="05506D12"/>
    <w:rsid w:val="0572043A"/>
    <w:rsid w:val="05722100"/>
    <w:rsid w:val="057503F1"/>
    <w:rsid w:val="058005A6"/>
    <w:rsid w:val="05931FF6"/>
    <w:rsid w:val="05A53E06"/>
    <w:rsid w:val="05B937C3"/>
    <w:rsid w:val="05D4690D"/>
    <w:rsid w:val="05E740F0"/>
    <w:rsid w:val="05EF0F7B"/>
    <w:rsid w:val="05F21828"/>
    <w:rsid w:val="06216765"/>
    <w:rsid w:val="062214B6"/>
    <w:rsid w:val="062834FE"/>
    <w:rsid w:val="062B1784"/>
    <w:rsid w:val="0637218D"/>
    <w:rsid w:val="064E5119"/>
    <w:rsid w:val="068A21CF"/>
    <w:rsid w:val="06A21528"/>
    <w:rsid w:val="06A62680"/>
    <w:rsid w:val="06AA30A0"/>
    <w:rsid w:val="06E22BCB"/>
    <w:rsid w:val="06F646D5"/>
    <w:rsid w:val="0700591F"/>
    <w:rsid w:val="07097A22"/>
    <w:rsid w:val="07137BF8"/>
    <w:rsid w:val="07492625"/>
    <w:rsid w:val="07533B54"/>
    <w:rsid w:val="07722937"/>
    <w:rsid w:val="07852DBD"/>
    <w:rsid w:val="07B17247"/>
    <w:rsid w:val="07BF4737"/>
    <w:rsid w:val="07C65695"/>
    <w:rsid w:val="07D34AB1"/>
    <w:rsid w:val="07D8166C"/>
    <w:rsid w:val="07E85623"/>
    <w:rsid w:val="07ED0B0D"/>
    <w:rsid w:val="07FA6241"/>
    <w:rsid w:val="080E1D32"/>
    <w:rsid w:val="082D6E7B"/>
    <w:rsid w:val="08457656"/>
    <w:rsid w:val="085B336D"/>
    <w:rsid w:val="08D654FA"/>
    <w:rsid w:val="08DA520D"/>
    <w:rsid w:val="08E16179"/>
    <w:rsid w:val="08ED4434"/>
    <w:rsid w:val="094F113E"/>
    <w:rsid w:val="09667F6D"/>
    <w:rsid w:val="09695E13"/>
    <w:rsid w:val="096C57C4"/>
    <w:rsid w:val="09940B0C"/>
    <w:rsid w:val="099B68C7"/>
    <w:rsid w:val="09B47989"/>
    <w:rsid w:val="09C4456B"/>
    <w:rsid w:val="09EE4145"/>
    <w:rsid w:val="0A063BB0"/>
    <w:rsid w:val="0A17759F"/>
    <w:rsid w:val="0A1A13CE"/>
    <w:rsid w:val="0A1A1CEC"/>
    <w:rsid w:val="0A3027C6"/>
    <w:rsid w:val="0A51450D"/>
    <w:rsid w:val="0A5773A5"/>
    <w:rsid w:val="0A580297"/>
    <w:rsid w:val="0A8F7604"/>
    <w:rsid w:val="0AB45FBF"/>
    <w:rsid w:val="0AC25FB1"/>
    <w:rsid w:val="0AD358FF"/>
    <w:rsid w:val="0AD85977"/>
    <w:rsid w:val="0B342CA7"/>
    <w:rsid w:val="0B442A49"/>
    <w:rsid w:val="0B7071B7"/>
    <w:rsid w:val="0B8736B3"/>
    <w:rsid w:val="0B87641A"/>
    <w:rsid w:val="0B94034E"/>
    <w:rsid w:val="0B9F670C"/>
    <w:rsid w:val="0BA32D07"/>
    <w:rsid w:val="0BA80F73"/>
    <w:rsid w:val="0BAD47B1"/>
    <w:rsid w:val="0BBD06F2"/>
    <w:rsid w:val="0BF56037"/>
    <w:rsid w:val="0BFD2321"/>
    <w:rsid w:val="0C0655E2"/>
    <w:rsid w:val="0C142570"/>
    <w:rsid w:val="0C1D7290"/>
    <w:rsid w:val="0C305D19"/>
    <w:rsid w:val="0C4E710A"/>
    <w:rsid w:val="0C5438B2"/>
    <w:rsid w:val="0C5E6CB7"/>
    <w:rsid w:val="0C667148"/>
    <w:rsid w:val="0C711B01"/>
    <w:rsid w:val="0C715AAA"/>
    <w:rsid w:val="0C841729"/>
    <w:rsid w:val="0C8740ED"/>
    <w:rsid w:val="0C8D35F9"/>
    <w:rsid w:val="0C994692"/>
    <w:rsid w:val="0CAC0BE7"/>
    <w:rsid w:val="0CCF48F1"/>
    <w:rsid w:val="0CE72D90"/>
    <w:rsid w:val="0CF03CD8"/>
    <w:rsid w:val="0CF053EF"/>
    <w:rsid w:val="0CFD055A"/>
    <w:rsid w:val="0CFD1AFF"/>
    <w:rsid w:val="0D0D1729"/>
    <w:rsid w:val="0D237E8D"/>
    <w:rsid w:val="0D28386D"/>
    <w:rsid w:val="0D4B0181"/>
    <w:rsid w:val="0D552B52"/>
    <w:rsid w:val="0D620BF7"/>
    <w:rsid w:val="0D67633F"/>
    <w:rsid w:val="0D6B65B1"/>
    <w:rsid w:val="0D796CE1"/>
    <w:rsid w:val="0D8639F0"/>
    <w:rsid w:val="0D8B0A01"/>
    <w:rsid w:val="0D9E5CD9"/>
    <w:rsid w:val="0DA87EAD"/>
    <w:rsid w:val="0DA96F3A"/>
    <w:rsid w:val="0DAF3242"/>
    <w:rsid w:val="0DBA2307"/>
    <w:rsid w:val="0DCB57A1"/>
    <w:rsid w:val="0DD76CA3"/>
    <w:rsid w:val="0DDC70A4"/>
    <w:rsid w:val="0DE73F56"/>
    <w:rsid w:val="0DE95727"/>
    <w:rsid w:val="0E021504"/>
    <w:rsid w:val="0E263AC9"/>
    <w:rsid w:val="0E4A5185"/>
    <w:rsid w:val="0E4B48E3"/>
    <w:rsid w:val="0E4C38E9"/>
    <w:rsid w:val="0E6454C1"/>
    <w:rsid w:val="0E8364B2"/>
    <w:rsid w:val="0E8C4867"/>
    <w:rsid w:val="0E8F331F"/>
    <w:rsid w:val="0E9A3961"/>
    <w:rsid w:val="0EA42C68"/>
    <w:rsid w:val="0EA74FBB"/>
    <w:rsid w:val="0EBD4D5A"/>
    <w:rsid w:val="0EF563DB"/>
    <w:rsid w:val="0EF911E7"/>
    <w:rsid w:val="0F0619A0"/>
    <w:rsid w:val="0F0F7765"/>
    <w:rsid w:val="0F2273DF"/>
    <w:rsid w:val="0F262DE9"/>
    <w:rsid w:val="0F3A43ED"/>
    <w:rsid w:val="0F3E674E"/>
    <w:rsid w:val="0F5E2F43"/>
    <w:rsid w:val="0F6B7448"/>
    <w:rsid w:val="0F757449"/>
    <w:rsid w:val="0FF17C42"/>
    <w:rsid w:val="10262047"/>
    <w:rsid w:val="102F6932"/>
    <w:rsid w:val="104F10EA"/>
    <w:rsid w:val="105B68CD"/>
    <w:rsid w:val="106831D1"/>
    <w:rsid w:val="10693D85"/>
    <w:rsid w:val="106E765E"/>
    <w:rsid w:val="10823C88"/>
    <w:rsid w:val="108B6ECF"/>
    <w:rsid w:val="10953945"/>
    <w:rsid w:val="109D258D"/>
    <w:rsid w:val="10B23D35"/>
    <w:rsid w:val="10C952EB"/>
    <w:rsid w:val="10D329AE"/>
    <w:rsid w:val="10E41A75"/>
    <w:rsid w:val="11007FF4"/>
    <w:rsid w:val="11102757"/>
    <w:rsid w:val="112C2229"/>
    <w:rsid w:val="114A2AFC"/>
    <w:rsid w:val="114E5A83"/>
    <w:rsid w:val="115320F9"/>
    <w:rsid w:val="115D0781"/>
    <w:rsid w:val="116C3997"/>
    <w:rsid w:val="116E4419"/>
    <w:rsid w:val="11751DEC"/>
    <w:rsid w:val="11957C87"/>
    <w:rsid w:val="11B234B8"/>
    <w:rsid w:val="11D8016D"/>
    <w:rsid w:val="11E3705D"/>
    <w:rsid w:val="11E6643F"/>
    <w:rsid w:val="12021C1C"/>
    <w:rsid w:val="12072EA1"/>
    <w:rsid w:val="121D44A3"/>
    <w:rsid w:val="123221B4"/>
    <w:rsid w:val="12347016"/>
    <w:rsid w:val="123D2632"/>
    <w:rsid w:val="127A7797"/>
    <w:rsid w:val="12816828"/>
    <w:rsid w:val="12B3311B"/>
    <w:rsid w:val="12B853B8"/>
    <w:rsid w:val="130614F0"/>
    <w:rsid w:val="132F3A97"/>
    <w:rsid w:val="133252B7"/>
    <w:rsid w:val="13326D56"/>
    <w:rsid w:val="13684908"/>
    <w:rsid w:val="136C7CDF"/>
    <w:rsid w:val="136F77C2"/>
    <w:rsid w:val="1374328B"/>
    <w:rsid w:val="13746791"/>
    <w:rsid w:val="1379754E"/>
    <w:rsid w:val="13814A37"/>
    <w:rsid w:val="13847E57"/>
    <w:rsid w:val="139C6008"/>
    <w:rsid w:val="13C97390"/>
    <w:rsid w:val="13F9663D"/>
    <w:rsid w:val="140048E0"/>
    <w:rsid w:val="142A25BE"/>
    <w:rsid w:val="143116BC"/>
    <w:rsid w:val="14346719"/>
    <w:rsid w:val="1469026D"/>
    <w:rsid w:val="14905478"/>
    <w:rsid w:val="14937388"/>
    <w:rsid w:val="14952C31"/>
    <w:rsid w:val="14B5213A"/>
    <w:rsid w:val="14B7292F"/>
    <w:rsid w:val="14C239F7"/>
    <w:rsid w:val="14CC1075"/>
    <w:rsid w:val="14D138E7"/>
    <w:rsid w:val="14FA3204"/>
    <w:rsid w:val="150F3782"/>
    <w:rsid w:val="1510539C"/>
    <w:rsid w:val="15115A76"/>
    <w:rsid w:val="15181F67"/>
    <w:rsid w:val="15190FE8"/>
    <w:rsid w:val="151B4EE0"/>
    <w:rsid w:val="151F0706"/>
    <w:rsid w:val="152B1893"/>
    <w:rsid w:val="152B4180"/>
    <w:rsid w:val="153A38D2"/>
    <w:rsid w:val="15506206"/>
    <w:rsid w:val="1565225E"/>
    <w:rsid w:val="15904287"/>
    <w:rsid w:val="15AD2AAC"/>
    <w:rsid w:val="15B56C77"/>
    <w:rsid w:val="15B930E4"/>
    <w:rsid w:val="15CF3E90"/>
    <w:rsid w:val="15D42FE9"/>
    <w:rsid w:val="16023001"/>
    <w:rsid w:val="160A078B"/>
    <w:rsid w:val="161C5DCD"/>
    <w:rsid w:val="1620483D"/>
    <w:rsid w:val="16382E5C"/>
    <w:rsid w:val="164E62D7"/>
    <w:rsid w:val="165764DA"/>
    <w:rsid w:val="165F1B53"/>
    <w:rsid w:val="16623045"/>
    <w:rsid w:val="16852804"/>
    <w:rsid w:val="16A0684C"/>
    <w:rsid w:val="16A46FFC"/>
    <w:rsid w:val="16F41BE1"/>
    <w:rsid w:val="17074F98"/>
    <w:rsid w:val="170874AB"/>
    <w:rsid w:val="17184C0E"/>
    <w:rsid w:val="172A3EE6"/>
    <w:rsid w:val="172C17FA"/>
    <w:rsid w:val="173E1CE0"/>
    <w:rsid w:val="17547691"/>
    <w:rsid w:val="17553FEC"/>
    <w:rsid w:val="176F7BC6"/>
    <w:rsid w:val="17840B99"/>
    <w:rsid w:val="17A80538"/>
    <w:rsid w:val="17A944F0"/>
    <w:rsid w:val="17AD1493"/>
    <w:rsid w:val="17B86FE8"/>
    <w:rsid w:val="17B93A59"/>
    <w:rsid w:val="17C16EDC"/>
    <w:rsid w:val="17C808FA"/>
    <w:rsid w:val="17C848D8"/>
    <w:rsid w:val="17D22E69"/>
    <w:rsid w:val="17E01981"/>
    <w:rsid w:val="17FE51B6"/>
    <w:rsid w:val="18081C95"/>
    <w:rsid w:val="180A4C18"/>
    <w:rsid w:val="180D0899"/>
    <w:rsid w:val="18106027"/>
    <w:rsid w:val="18194C04"/>
    <w:rsid w:val="18203C23"/>
    <w:rsid w:val="18245CDA"/>
    <w:rsid w:val="182F6B5E"/>
    <w:rsid w:val="183D7220"/>
    <w:rsid w:val="187163F7"/>
    <w:rsid w:val="18D42709"/>
    <w:rsid w:val="18DB0ECE"/>
    <w:rsid w:val="190B7FE2"/>
    <w:rsid w:val="19135E73"/>
    <w:rsid w:val="195D4815"/>
    <w:rsid w:val="19B7045A"/>
    <w:rsid w:val="19BC6119"/>
    <w:rsid w:val="19CD414F"/>
    <w:rsid w:val="19D66DE0"/>
    <w:rsid w:val="1A0D792B"/>
    <w:rsid w:val="1A146F57"/>
    <w:rsid w:val="1A153A02"/>
    <w:rsid w:val="1A1B4F94"/>
    <w:rsid w:val="1A6D5E51"/>
    <w:rsid w:val="1A6E24B4"/>
    <w:rsid w:val="1A710DCD"/>
    <w:rsid w:val="1A795568"/>
    <w:rsid w:val="1A7A1124"/>
    <w:rsid w:val="1A8121CE"/>
    <w:rsid w:val="1A9539FE"/>
    <w:rsid w:val="1A957468"/>
    <w:rsid w:val="1AA154CF"/>
    <w:rsid w:val="1AF1025D"/>
    <w:rsid w:val="1B053F07"/>
    <w:rsid w:val="1B0D5454"/>
    <w:rsid w:val="1B1C2F15"/>
    <w:rsid w:val="1B1F4C44"/>
    <w:rsid w:val="1B1F59B3"/>
    <w:rsid w:val="1B255282"/>
    <w:rsid w:val="1B26793A"/>
    <w:rsid w:val="1B4005F0"/>
    <w:rsid w:val="1B407593"/>
    <w:rsid w:val="1B4A1EB8"/>
    <w:rsid w:val="1B621022"/>
    <w:rsid w:val="1B721A28"/>
    <w:rsid w:val="1B753A98"/>
    <w:rsid w:val="1B7E5854"/>
    <w:rsid w:val="1BB324ED"/>
    <w:rsid w:val="1BD47A17"/>
    <w:rsid w:val="1BEA5284"/>
    <w:rsid w:val="1C014F51"/>
    <w:rsid w:val="1C050B25"/>
    <w:rsid w:val="1C1C09CD"/>
    <w:rsid w:val="1C3B2ECC"/>
    <w:rsid w:val="1C4D5E92"/>
    <w:rsid w:val="1C8503FE"/>
    <w:rsid w:val="1C8F0788"/>
    <w:rsid w:val="1CA14515"/>
    <w:rsid w:val="1CAD39BF"/>
    <w:rsid w:val="1CB308F2"/>
    <w:rsid w:val="1CC46EF0"/>
    <w:rsid w:val="1CC528A0"/>
    <w:rsid w:val="1CD04B5A"/>
    <w:rsid w:val="1CE07750"/>
    <w:rsid w:val="1CF66BD5"/>
    <w:rsid w:val="1CFB1B63"/>
    <w:rsid w:val="1CFE1BC5"/>
    <w:rsid w:val="1D0461C1"/>
    <w:rsid w:val="1D053310"/>
    <w:rsid w:val="1D0534EE"/>
    <w:rsid w:val="1D3A6F53"/>
    <w:rsid w:val="1D556181"/>
    <w:rsid w:val="1D57257C"/>
    <w:rsid w:val="1D5B22CB"/>
    <w:rsid w:val="1D5C04CB"/>
    <w:rsid w:val="1D665FAA"/>
    <w:rsid w:val="1D8F6D27"/>
    <w:rsid w:val="1D941C5D"/>
    <w:rsid w:val="1D9757B8"/>
    <w:rsid w:val="1DAF4F8D"/>
    <w:rsid w:val="1DC55869"/>
    <w:rsid w:val="1DE212E7"/>
    <w:rsid w:val="1DFF1D17"/>
    <w:rsid w:val="1E1620A7"/>
    <w:rsid w:val="1E195247"/>
    <w:rsid w:val="1E5911E6"/>
    <w:rsid w:val="1E653EF1"/>
    <w:rsid w:val="1E856D0F"/>
    <w:rsid w:val="1E8B5750"/>
    <w:rsid w:val="1E940E74"/>
    <w:rsid w:val="1EBA7DCC"/>
    <w:rsid w:val="1EBD007C"/>
    <w:rsid w:val="1ECC66C7"/>
    <w:rsid w:val="1ECC7DB7"/>
    <w:rsid w:val="1EEA2AA6"/>
    <w:rsid w:val="1EF4791B"/>
    <w:rsid w:val="1F033337"/>
    <w:rsid w:val="1F104103"/>
    <w:rsid w:val="1F391B33"/>
    <w:rsid w:val="1F50628B"/>
    <w:rsid w:val="1F5129C8"/>
    <w:rsid w:val="1FA4037A"/>
    <w:rsid w:val="1FB916EB"/>
    <w:rsid w:val="1FD05BFC"/>
    <w:rsid w:val="1FE84703"/>
    <w:rsid w:val="1FF10495"/>
    <w:rsid w:val="200E3248"/>
    <w:rsid w:val="202C16A3"/>
    <w:rsid w:val="2041741A"/>
    <w:rsid w:val="20573F1E"/>
    <w:rsid w:val="20575085"/>
    <w:rsid w:val="205E5618"/>
    <w:rsid w:val="208450AB"/>
    <w:rsid w:val="208F5B0E"/>
    <w:rsid w:val="20A13F21"/>
    <w:rsid w:val="20AE0AB1"/>
    <w:rsid w:val="20B02D5E"/>
    <w:rsid w:val="20C2027E"/>
    <w:rsid w:val="20D6449A"/>
    <w:rsid w:val="20DF1F32"/>
    <w:rsid w:val="20F70701"/>
    <w:rsid w:val="20FB30FC"/>
    <w:rsid w:val="21037FF6"/>
    <w:rsid w:val="21101A15"/>
    <w:rsid w:val="21142C35"/>
    <w:rsid w:val="213637FC"/>
    <w:rsid w:val="213A7D96"/>
    <w:rsid w:val="213E727C"/>
    <w:rsid w:val="21411E77"/>
    <w:rsid w:val="214C7E65"/>
    <w:rsid w:val="2157380B"/>
    <w:rsid w:val="21707325"/>
    <w:rsid w:val="21995707"/>
    <w:rsid w:val="21B06830"/>
    <w:rsid w:val="21E732DA"/>
    <w:rsid w:val="21F77FBB"/>
    <w:rsid w:val="220439DC"/>
    <w:rsid w:val="220A0ED7"/>
    <w:rsid w:val="22107BAA"/>
    <w:rsid w:val="22114DD3"/>
    <w:rsid w:val="223F69EE"/>
    <w:rsid w:val="22560AEF"/>
    <w:rsid w:val="22640084"/>
    <w:rsid w:val="22675F47"/>
    <w:rsid w:val="22943A5C"/>
    <w:rsid w:val="229B3BCD"/>
    <w:rsid w:val="22CA3CAB"/>
    <w:rsid w:val="22D26EBB"/>
    <w:rsid w:val="22DD45F9"/>
    <w:rsid w:val="22F675AD"/>
    <w:rsid w:val="23243747"/>
    <w:rsid w:val="234B543C"/>
    <w:rsid w:val="234D067A"/>
    <w:rsid w:val="23507F83"/>
    <w:rsid w:val="237A31D2"/>
    <w:rsid w:val="23845C8B"/>
    <w:rsid w:val="23A87FFA"/>
    <w:rsid w:val="23B65333"/>
    <w:rsid w:val="23C91292"/>
    <w:rsid w:val="23EF6E0D"/>
    <w:rsid w:val="23FA7574"/>
    <w:rsid w:val="24024B80"/>
    <w:rsid w:val="240F2F5A"/>
    <w:rsid w:val="24135E5A"/>
    <w:rsid w:val="2424381A"/>
    <w:rsid w:val="242F577E"/>
    <w:rsid w:val="24561911"/>
    <w:rsid w:val="246350EA"/>
    <w:rsid w:val="246B5AE6"/>
    <w:rsid w:val="246F6B16"/>
    <w:rsid w:val="247E49C4"/>
    <w:rsid w:val="24A16643"/>
    <w:rsid w:val="24BA1130"/>
    <w:rsid w:val="24E2375F"/>
    <w:rsid w:val="24FD7D5E"/>
    <w:rsid w:val="250835EC"/>
    <w:rsid w:val="25100BB9"/>
    <w:rsid w:val="25181C74"/>
    <w:rsid w:val="251A78A7"/>
    <w:rsid w:val="251D5F8B"/>
    <w:rsid w:val="25251702"/>
    <w:rsid w:val="25256100"/>
    <w:rsid w:val="252E0198"/>
    <w:rsid w:val="25453A28"/>
    <w:rsid w:val="25481F2D"/>
    <w:rsid w:val="254A53D0"/>
    <w:rsid w:val="25564567"/>
    <w:rsid w:val="256D71DE"/>
    <w:rsid w:val="25837F82"/>
    <w:rsid w:val="25D53AE5"/>
    <w:rsid w:val="25D80246"/>
    <w:rsid w:val="263F0D86"/>
    <w:rsid w:val="26511E80"/>
    <w:rsid w:val="266F559B"/>
    <w:rsid w:val="26724B17"/>
    <w:rsid w:val="267C621E"/>
    <w:rsid w:val="269A69CE"/>
    <w:rsid w:val="26A01D9A"/>
    <w:rsid w:val="26B571AF"/>
    <w:rsid w:val="26DB5193"/>
    <w:rsid w:val="270363FD"/>
    <w:rsid w:val="271E423C"/>
    <w:rsid w:val="272C012E"/>
    <w:rsid w:val="274628E6"/>
    <w:rsid w:val="274844D7"/>
    <w:rsid w:val="27705F51"/>
    <w:rsid w:val="27766DC4"/>
    <w:rsid w:val="27894817"/>
    <w:rsid w:val="27931132"/>
    <w:rsid w:val="27BE12B6"/>
    <w:rsid w:val="27CA579C"/>
    <w:rsid w:val="27CB43C4"/>
    <w:rsid w:val="27D843EB"/>
    <w:rsid w:val="27DA049D"/>
    <w:rsid w:val="27E95762"/>
    <w:rsid w:val="27EB1C4E"/>
    <w:rsid w:val="28005B44"/>
    <w:rsid w:val="28297432"/>
    <w:rsid w:val="282F34A2"/>
    <w:rsid w:val="2848637B"/>
    <w:rsid w:val="285F3B55"/>
    <w:rsid w:val="28705DB2"/>
    <w:rsid w:val="28776492"/>
    <w:rsid w:val="28864EFB"/>
    <w:rsid w:val="28956780"/>
    <w:rsid w:val="289B47AA"/>
    <w:rsid w:val="289E1270"/>
    <w:rsid w:val="28A86738"/>
    <w:rsid w:val="28A94757"/>
    <w:rsid w:val="28BE56FD"/>
    <w:rsid w:val="28DC6AEC"/>
    <w:rsid w:val="28EE596F"/>
    <w:rsid w:val="29045650"/>
    <w:rsid w:val="2911360D"/>
    <w:rsid w:val="2920065F"/>
    <w:rsid w:val="2922537A"/>
    <w:rsid w:val="292C71EB"/>
    <w:rsid w:val="293718DA"/>
    <w:rsid w:val="29467C32"/>
    <w:rsid w:val="29475CCC"/>
    <w:rsid w:val="29605A40"/>
    <w:rsid w:val="296367E5"/>
    <w:rsid w:val="2964651D"/>
    <w:rsid w:val="29665177"/>
    <w:rsid w:val="298F1D6D"/>
    <w:rsid w:val="29953EB1"/>
    <w:rsid w:val="29A848AB"/>
    <w:rsid w:val="29A900AD"/>
    <w:rsid w:val="29AB3913"/>
    <w:rsid w:val="29C67D18"/>
    <w:rsid w:val="29CC65D7"/>
    <w:rsid w:val="29DB1C23"/>
    <w:rsid w:val="29E90B31"/>
    <w:rsid w:val="29E924EF"/>
    <w:rsid w:val="29F01EC0"/>
    <w:rsid w:val="29F742E1"/>
    <w:rsid w:val="29FE5C93"/>
    <w:rsid w:val="2A047E56"/>
    <w:rsid w:val="2A30050E"/>
    <w:rsid w:val="2A3D2B95"/>
    <w:rsid w:val="2A4525E7"/>
    <w:rsid w:val="2A572EE5"/>
    <w:rsid w:val="2A691C72"/>
    <w:rsid w:val="2A6E2A84"/>
    <w:rsid w:val="2A93060F"/>
    <w:rsid w:val="2AA66B32"/>
    <w:rsid w:val="2AB04A53"/>
    <w:rsid w:val="2AC60E73"/>
    <w:rsid w:val="2AD16110"/>
    <w:rsid w:val="2AED75D6"/>
    <w:rsid w:val="2AFC4403"/>
    <w:rsid w:val="2B0A75E7"/>
    <w:rsid w:val="2B243569"/>
    <w:rsid w:val="2B3A7882"/>
    <w:rsid w:val="2B4252E8"/>
    <w:rsid w:val="2B564626"/>
    <w:rsid w:val="2B7557E8"/>
    <w:rsid w:val="2B7F679D"/>
    <w:rsid w:val="2B850A1B"/>
    <w:rsid w:val="2B8E7BE2"/>
    <w:rsid w:val="2B9340D5"/>
    <w:rsid w:val="2B991D9C"/>
    <w:rsid w:val="2BAC62BA"/>
    <w:rsid w:val="2BB33E8A"/>
    <w:rsid w:val="2BBE0E1E"/>
    <w:rsid w:val="2BC01D55"/>
    <w:rsid w:val="2BDE0776"/>
    <w:rsid w:val="2BEF5E4A"/>
    <w:rsid w:val="2C023A0D"/>
    <w:rsid w:val="2C181352"/>
    <w:rsid w:val="2C1C7893"/>
    <w:rsid w:val="2C2E729C"/>
    <w:rsid w:val="2C3A3C68"/>
    <w:rsid w:val="2C3C26FF"/>
    <w:rsid w:val="2C3D5164"/>
    <w:rsid w:val="2C44455B"/>
    <w:rsid w:val="2C474910"/>
    <w:rsid w:val="2C4F65D7"/>
    <w:rsid w:val="2CC44BA2"/>
    <w:rsid w:val="2CCA5809"/>
    <w:rsid w:val="2CD20E4E"/>
    <w:rsid w:val="2CD807A9"/>
    <w:rsid w:val="2CE1230B"/>
    <w:rsid w:val="2CE47EA8"/>
    <w:rsid w:val="2CFF3E2A"/>
    <w:rsid w:val="2D0D0FDB"/>
    <w:rsid w:val="2D244899"/>
    <w:rsid w:val="2D390CA4"/>
    <w:rsid w:val="2D504EEE"/>
    <w:rsid w:val="2D507546"/>
    <w:rsid w:val="2D590D15"/>
    <w:rsid w:val="2D865599"/>
    <w:rsid w:val="2D8A10B7"/>
    <w:rsid w:val="2D8D7A26"/>
    <w:rsid w:val="2D8F3758"/>
    <w:rsid w:val="2D984BB1"/>
    <w:rsid w:val="2DD57A24"/>
    <w:rsid w:val="2DF67BE5"/>
    <w:rsid w:val="2DF808B0"/>
    <w:rsid w:val="2E2444C7"/>
    <w:rsid w:val="2E600CE3"/>
    <w:rsid w:val="2E640E25"/>
    <w:rsid w:val="2E906A1F"/>
    <w:rsid w:val="2EA643AF"/>
    <w:rsid w:val="2EB879F0"/>
    <w:rsid w:val="2ECA40D5"/>
    <w:rsid w:val="2ED81174"/>
    <w:rsid w:val="2EE200D9"/>
    <w:rsid w:val="2EF3143E"/>
    <w:rsid w:val="2F1A6DB8"/>
    <w:rsid w:val="2F26504A"/>
    <w:rsid w:val="2F7E4804"/>
    <w:rsid w:val="2F8E202D"/>
    <w:rsid w:val="2FA23BC9"/>
    <w:rsid w:val="2FD85DCA"/>
    <w:rsid w:val="2FDE4773"/>
    <w:rsid w:val="2FEE3496"/>
    <w:rsid w:val="300F2D93"/>
    <w:rsid w:val="301A1576"/>
    <w:rsid w:val="30373D42"/>
    <w:rsid w:val="30392608"/>
    <w:rsid w:val="303A0F90"/>
    <w:rsid w:val="304A3105"/>
    <w:rsid w:val="30546D4C"/>
    <w:rsid w:val="30622CB3"/>
    <w:rsid w:val="3078466C"/>
    <w:rsid w:val="30846722"/>
    <w:rsid w:val="30946256"/>
    <w:rsid w:val="30AA3431"/>
    <w:rsid w:val="30AF383F"/>
    <w:rsid w:val="30B95170"/>
    <w:rsid w:val="30D62F4B"/>
    <w:rsid w:val="30E10F56"/>
    <w:rsid w:val="30E430A2"/>
    <w:rsid w:val="3103521A"/>
    <w:rsid w:val="310711D6"/>
    <w:rsid w:val="310B5831"/>
    <w:rsid w:val="310C2DA2"/>
    <w:rsid w:val="3122559C"/>
    <w:rsid w:val="312B0DC1"/>
    <w:rsid w:val="31335DC2"/>
    <w:rsid w:val="313556FA"/>
    <w:rsid w:val="3147351B"/>
    <w:rsid w:val="315F6F15"/>
    <w:rsid w:val="31686C73"/>
    <w:rsid w:val="318A484A"/>
    <w:rsid w:val="319807FD"/>
    <w:rsid w:val="31A22CA5"/>
    <w:rsid w:val="31BF487C"/>
    <w:rsid w:val="31C12D66"/>
    <w:rsid w:val="31DE6595"/>
    <w:rsid w:val="31FC5F96"/>
    <w:rsid w:val="31FD70A8"/>
    <w:rsid w:val="3231029D"/>
    <w:rsid w:val="32416B5E"/>
    <w:rsid w:val="32433E96"/>
    <w:rsid w:val="325B3061"/>
    <w:rsid w:val="325B5F6D"/>
    <w:rsid w:val="325C4A01"/>
    <w:rsid w:val="327F628A"/>
    <w:rsid w:val="329B5895"/>
    <w:rsid w:val="32A0731D"/>
    <w:rsid w:val="32B11C00"/>
    <w:rsid w:val="32C25F8D"/>
    <w:rsid w:val="32D472BC"/>
    <w:rsid w:val="32D96E0B"/>
    <w:rsid w:val="32E245AC"/>
    <w:rsid w:val="330E5F4B"/>
    <w:rsid w:val="333A1357"/>
    <w:rsid w:val="333B1CBA"/>
    <w:rsid w:val="33646E0E"/>
    <w:rsid w:val="3365240D"/>
    <w:rsid w:val="338F39C9"/>
    <w:rsid w:val="33A07C21"/>
    <w:rsid w:val="33B2686A"/>
    <w:rsid w:val="33BE7C73"/>
    <w:rsid w:val="33C04109"/>
    <w:rsid w:val="33D628FD"/>
    <w:rsid w:val="33EA6515"/>
    <w:rsid w:val="33EC1794"/>
    <w:rsid w:val="33FC2A3F"/>
    <w:rsid w:val="33FC4E17"/>
    <w:rsid w:val="34400212"/>
    <w:rsid w:val="34401E05"/>
    <w:rsid w:val="347F25C8"/>
    <w:rsid w:val="347F517A"/>
    <w:rsid w:val="349210F0"/>
    <w:rsid w:val="34941A4B"/>
    <w:rsid w:val="34A03779"/>
    <w:rsid w:val="34A63079"/>
    <w:rsid w:val="34A77E7D"/>
    <w:rsid w:val="34BC082E"/>
    <w:rsid w:val="34C06528"/>
    <w:rsid w:val="34CB359A"/>
    <w:rsid w:val="34CB5A03"/>
    <w:rsid w:val="35055057"/>
    <w:rsid w:val="350C68C5"/>
    <w:rsid w:val="35230286"/>
    <w:rsid w:val="3548386E"/>
    <w:rsid w:val="35566BFF"/>
    <w:rsid w:val="35594813"/>
    <w:rsid w:val="35603106"/>
    <w:rsid w:val="35737B63"/>
    <w:rsid w:val="359F1F4A"/>
    <w:rsid w:val="35B3133D"/>
    <w:rsid w:val="35C3235B"/>
    <w:rsid w:val="35D46417"/>
    <w:rsid w:val="35D54A5B"/>
    <w:rsid w:val="35F93FD8"/>
    <w:rsid w:val="36301E48"/>
    <w:rsid w:val="363A1501"/>
    <w:rsid w:val="36534C76"/>
    <w:rsid w:val="36637507"/>
    <w:rsid w:val="367F23F7"/>
    <w:rsid w:val="36823907"/>
    <w:rsid w:val="368F31DE"/>
    <w:rsid w:val="369832B1"/>
    <w:rsid w:val="36B9463C"/>
    <w:rsid w:val="36CC4FE3"/>
    <w:rsid w:val="36CC635E"/>
    <w:rsid w:val="36D40F7B"/>
    <w:rsid w:val="36D61AA4"/>
    <w:rsid w:val="36D81480"/>
    <w:rsid w:val="36D865B6"/>
    <w:rsid w:val="36E55A20"/>
    <w:rsid w:val="36E609EA"/>
    <w:rsid w:val="36EE76DE"/>
    <w:rsid w:val="36F05AA8"/>
    <w:rsid w:val="36F31EA8"/>
    <w:rsid w:val="36FB7FBB"/>
    <w:rsid w:val="36FD32CE"/>
    <w:rsid w:val="37155BD2"/>
    <w:rsid w:val="371734A9"/>
    <w:rsid w:val="37183B9F"/>
    <w:rsid w:val="37264546"/>
    <w:rsid w:val="37317505"/>
    <w:rsid w:val="373B2EB8"/>
    <w:rsid w:val="373F1EE2"/>
    <w:rsid w:val="37407F6F"/>
    <w:rsid w:val="376237B7"/>
    <w:rsid w:val="378F5116"/>
    <w:rsid w:val="379137DD"/>
    <w:rsid w:val="37935C5B"/>
    <w:rsid w:val="37977E1F"/>
    <w:rsid w:val="379D7414"/>
    <w:rsid w:val="37A62276"/>
    <w:rsid w:val="37B813BB"/>
    <w:rsid w:val="37BF32CF"/>
    <w:rsid w:val="37E24756"/>
    <w:rsid w:val="37F52ED8"/>
    <w:rsid w:val="37F92887"/>
    <w:rsid w:val="37FE3BE6"/>
    <w:rsid w:val="380419AE"/>
    <w:rsid w:val="382D5776"/>
    <w:rsid w:val="383C22DA"/>
    <w:rsid w:val="38420FFB"/>
    <w:rsid w:val="38427666"/>
    <w:rsid w:val="384821FD"/>
    <w:rsid w:val="388108C3"/>
    <w:rsid w:val="38842FF5"/>
    <w:rsid w:val="38A67F3D"/>
    <w:rsid w:val="38AE06CE"/>
    <w:rsid w:val="38BE2634"/>
    <w:rsid w:val="38C17137"/>
    <w:rsid w:val="38CA1264"/>
    <w:rsid w:val="38DB3D3B"/>
    <w:rsid w:val="38DE58E4"/>
    <w:rsid w:val="38EB0CAD"/>
    <w:rsid w:val="38F632DA"/>
    <w:rsid w:val="390C16BC"/>
    <w:rsid w:val="392D7991"/>
    <w:rsid w:val="392F3B3A"/>
    <w:rsid w:val="39307ED3"/>
    <w:rsid w:val="39337608"/>
    <w:rsid w:val="393B7A88"/>
    <w:rsid w:val="39517859"/>
    <w:rsid w:val="39691C25"/>
    <w:rsid w:val="39944A33"/>
    <w:rsid w:val="39A75816"/>
    <w:rsid w:val="39D91346"/>
    <w:rsid w:val="39D97593"/>
    <w:rsid w:val="39FB6FEE"/>
    <w:rsid w:val="3A076EAD"/>
    <w:rsid w:val="3A0B22EC"/>
    <w:rsid w:val="3A1949FC"/>
    <w:rsid w:val="3A1A5B66"/>
    <w:rsid w:val="3A2D4435"/>
    <w:rsid w:val="3A3B45BB"/>
    <w:rsid w:val="3A437ABA"/>
    <w:rsid w:val="3A567F59"/>
    <w:rsid w:val="3A5C4ACA"/>
    <w:rsid w:val="3A6A4172"/>
    <w:rsid w:val="3A993EAE"/>
    <w:rsid w:val="3A9F490F"/>
    <w:rsid w:val="3AB14E0A"/>
    <w:rsid w:val="3AB45ED5"/>
    <w:rsid w:val="3AD63B91"/>
    <w:rsid w:val="3AD96D61"/>
    <w:rsid w:val="3AE7141F"/>
    <w:rsid w:val="3B005BC5"/>
    <w:rsid w:val="3B0A66DC"/>
    <w:rsid w:val="3B294ED6"/>
    <w:rsid w:val="3B591472"/>
    <w:rsid w:val="3B6049CB"/>
    <w:rsid w:val="3B6A3FB9"/>
    <w:rsid w:val="3BA15D1F"/>
    <w:rsid w:val="3BBC55C6"/>
    <w:rsid w:val="3BCB0147"/>
    <w:rsid w:val="3BCB62AC"/>
    <w:rsid w:val="3BD42846"/>
    <w:rsid w:val="3BD73FDB"/>
    <w:rsid w:val="3BF16D08"/>
    <w:rsid w:val="3C3013AD"/>
    <w:rsid w:val="3C37572C"/>
    <w:rsid w:val="3C463BC1"/>
    <w:rsid w:val="3C502D8F"/>
    <w:rsid w:val="3C7126D7"/>
    <w:rsid w:val="3C8A268F"/>
    <w:rsid w:val="3C913A49"/>
    <w:rsid w:val="3C941446"/>
    <w:rsid w:val="3C954BF0"/>
    <w:rsid w:val="3C991F43"/>
    <w:rsid w:val="3C9D0DA1"/>
    <w:rsid w:val="3CA36ACD"/>
    <w:rsid w:val="3CD509B7"/>
    <w:rsid w:val="3CDE36EB"/>
    <w:rsid w:val="3CF25563"/>
    <w:rsid w:val="3CF54D35"/>
    <w:rsid w:val="3D0A1668"/>
    <w:rsid w:val="3D167A38"/>
    <w:rsid w:val="3D2B6CD2"/>
    <w:rsid w:val="3D424A9B"/>
    <w:rsid w:val="3D49101D"/>
    <w:rsid w:val="3D7B339E"/>
    <w:rsid w:val="3D8B180E"/>
    <w:rsid w:val="3D8E534A"/>
    <w:rsid w:val="3DA06B63"/>
    <w:rsid w:val="3DB2583B"/>
    <w:rsid w:val="3DBC2580"/>
    <w:rsid w:val="3DC15180"/>
    <w:rsid w:val="3DC80217"/>
    <w:rsid w:val="3DD219F1"/>
    <w:rsid w:val="3DED40CC"/>
    <w:rsid w:val="3DF163E6"/>
    <w:rsid w:val="3DF71629"/>
    <w:rsid w:val="3E012549"/>
    <w:rsid w:val="3E1A4141"/>
    <w:rsid w:val="3E24485E"/>
    <w:rsid w:val="3E2F1932"/>
    <w:rsid w:val="3E3F0B79"/>
    <w:rsid w:val="3E41218E"/>
    <w:rsid w:val="3E5C705F"/>
    <w:rsid w:val="3E702257"/>
    <w:rsid w:val="3E7C4919"/>
    <w:rsid w:val="3E885049"/>
    <w:rsid w:val="3E9B295A"/>
    <w:rsid w:val="3EA437B1"/>
    <w:rsid w:val="3EAB0856"/>
    <w:rsid w:val="3ECC22FA"/>
    <w:rsid w:val="3ECD3D7F"/>
    <w:rsid w:val="3ECF5531"/>
    <w:rsid w:val="3ED22521"/>
    <w:rsid w:val="3EDA6261"/>
    <w:rsid w:val="3EF67EE4"/>
    <w:rsid w:val="3F362639"/>
    <w:rsid w:val="3F3F618C"/>
    <w:rsid w:val="3F43025F"/>
    <w:rsid w:val="3F4613D9"/>
    <w:rsid w:val="3F482811"/>
    <w:rsid w:val="3F574140"/>
    <w:rsid w:val="3F621086"/>
    <w:rsid w:val="3F716386"/>
    <w:rsid w:val="3F7A574F"/>
    <w:rsid w:val="3FA67A66"/>
    <w:rsid w:val="3FD02AFB"/>
    <w:rsid w:val="3FD329EE"/>
    <w:rsid w:val="3FD96E47"/>
    <w:rsid w:val="3FDF3C16"/>
    <w:rsid w:val="400D03E6"/>
    <w:rsid w:val="4020339F"/>
    <w:rsid w:val="403E270E"/>
    <w:rsid w:val="404E6E42"/>
    <w:rsid w:val="405F4956"/>
    <w:rsid w:val="40874408"/>
    <w:rsid w:val="40B52A7E"/>
    <w:rsid w:val="40C15793"/>
    <w:rsid w:val="40E1289B"/>
    <w:rsid w:val="40E35BA0"/>
    <w:rsid w:val="411A5316"/>
    <w:rsid w:val="41265CFF"/>
    <w:rsid w:val="413208B7"/>
    <w:rsid w:val="41341575"/>
    <w:rsid w:val="41351063"/>
    <w:rsid w:val="41366CBE"/>
    <w:rsid w:val="41394FC1"/>
    <w:rsid w:val="41492BBA"/>
    <w:rsid w:val="414C6EB6"/>
    <w:rsid w:val="416F799E"/>
    <w:rsid w:val="417F7BB1"/>
    <w:rsid w:val="41921750"/>
    <w:rsid w:val="41956B2D"/>
    <w:rsid w:val="419B136E"/>
    <w:rsid w:val="41B71D83"/>
    <w:rsid w:val="41CC2DBB"/>
    <w:rsid w:val="41DB260C"/>
    <w:rsid w:val="41EC6E3C"/>
    <w:rsid w:val="422E7A37"/>
    <w:rsid w:val="423D570B"/>
    <w:rsid w:val="42453762"/>
    <w:rsid w:val="424D7A40"/>
    <w:rsid w:val="42573479"/>
    <w:rsid w:val="426023EA"/>
    <w:rsid w:val="4267251E"/>
    <w:rsid w:val="4283758B"/>
    <w:rsid w:val="42845443"/>
    <w:rsid w:val="428C2C80"/>
    <w:rsid w:val="42B32575"/>
    <w:rsid w:val="42BD7161"/>
    <w:rsid w:val="42D12466"/>
    <w:rsid w:val="42D75FD4"/>
    <w:rsid w:val="42E83A56"/>
    <w:rsid w:val="42EE016B"/>
    <w:rsid w:val="430D5924"/>
    <w:rsid w:val="431F0F31"/>
    <w:rsid w:val="4353694E"/>
    <w:rsid w:val="436F514A"/>
    <w:rsid w:val="43753604"/>
    <w:rsid w:val="438751EB"/>
    <w:rsid w:val="439075CD"/>
    <w:rsid w:val="439873F8"/>
    <w:rsid w:val="43AC4D81"/>
    <w:rsid w:val="43C02D97"/>
    <w:rsid w:val="43C205EE"/>
    <w:rsid w:val="43C4067F"/>
    <w:rsid w:val="43CC70A2"/>
    <w:rsid w:val="43E47066"/>
    <w:rsid w:val="43F163B1"/>
    <w:rsid w:val="43F229FD"/>
    <w:rsid w:val="43FE4837"/>
    <w:rsid w:val="4409581A"/>
    <w:rsid w:val="440E3217"/>
    <w:rsid w:val="44395F1D"/>
    <w:rsid w:val="443D252D"/>
    <w:rsid w:val="44446557"/>
    <w:rsid w:val="444645F8"/>
    <w:rsid w:val="44566E75"/>
    <w:rsid w:val="445B394D"/>
    <w:rsid w:val="4461259A"/>
    <w:rsid w:val="446F72EB"/>
    <w:rsid w:val="447F5EC2"/>
    <w:rsid w:val="44887352"/>
    <w:rsid w:val="44FA650E"/>
    <w:rsid w:val="450F57ED"/>
    <w:rsid w:val="455D6A36"/>
    <w:rsid w:val="458B6163"/>
    <w:rsid w:val="45B44292"/>
    <w:rsid w:val="45C35F49"/>
    <w:rsid w:val="45EA0DC5"/>
    <w:rsid w:val="460E5EE3"/>
    <w:rsid w:val="461C2A50"/>
    <w:rsid w:val="462E77E8"/>
    <w:rsid w:val="463A65C6"/>
    <w:rsid w:val="466F1D6B"/>
    <w:rsid w:val="46AE2D6E"/>
    <w:rsid w:val="46B968A1"/>
    <w:rsid w:val="46C566B0"/>
    <w:rsid w:val="46CA6D69"/>
    <w:rsid w:val="46CF4474"/>
    <w:rsid w:val="46DA057B"/>
    <w:rsid w:val="46F638C5"/>
    <w:rsid w:val="46F71050"/>
    <w:rsid w:val="46FE3243"/>
    <w:rsid w:val="470D22E9"/>
    <w:rsid w:val="471611BF"/>
    <w:rsid w:val="47443640"/>
    <w:rsid w:val="47463FE0"/>
    <w:rsid w:val="475920C9"/>
    <w:rsid w:val="47687AA2"/>
    <w:rsid w:val="477838E5"/>
    <w:rsid w:val="478902C6"/>
    <w:rsid w:val="479F6558"/>
    <w:rsid w:val="47B75973"/>
    <w:rsid w:val="47CB5EE3"/>
    <w:rsid w:val="47F97308"/>
    <w:rsid w:val="47FD60DE"/>
    <w:rsid w:val="480A7281"/>
    <w:rsid w:val="481D52D6"/>
    <w:rsid w:val="48254FD3"/>
    <w:rsid w:val="48376555"/>
    <w:rsid w:val="484B1829"/>
    <w:rsid w:val="48510B78"/>
    <w:rsid w:val="485645E6"/>
    <w:rsid w:val="485A7EC3"/>
    <w:rsid w:val="48602EC9"/>
    <w:rsid w:val="486F0B21"/>
    <w:rsid w:val="48765B2A"/>
    <w:rsid w:val="48912EFC"/>
    <w:rsid w:val="48987B39"/>
    <w:rsid w:val="48BB1D62"/>
    <w:rsid w:val="48CA2F0E"/>
    <w:rsid w:val="48E55426"/>
    <w:rsid w:val="48FE4C2B"/>
    <w:rsid w:val="490337A2"/>
    <w:rsid w:val="493E44C9"/>
    <w:rsid w:val="49540249"/>
    <w:rsid w:val="49827B9B"/>
    <w:rsid w:val="49984045"/>
    <w:rsid w:val="499D13E9"/>
    <w:rsid w:val="49C24020"/>
    <w:rsid w:val="49CC53B5"/>
    <w:rsid w:val="49D61DA4"/>
    <w:rsid w:val="49F153FE"/>
    <w:rsid w:val="49F6645E"/>
    <w:rsid w:val="49FD3636"/>
    <w:rsid w:val="49FD604C"/>
    <w:rsid w:val="4A0E3EA2"/>
    <w:rsid w:val="4A110586"/>
    <w:rsid w:val="4A21123B"/>
    <w:rsid w:val="4A5C1B69"/>
    <w:rsid w:val="4A733118"/>
    <w:rsid w:val="4A8A155C"/>
    <w:rsid w:val="4AA56185"/>
    <w:rsid w:val="4AC924F1"/>
    <w:rsid w:val="4AC93424"/>
    <w:rsid w:val="4AD14516"/>
    <w:rsid w:val="4AD80229"/>
    <w:rsid w:val="4B0A7556"/>
    <w:rsid w:val="4B167D5F"/>
    <w:rsid w:val="4B193808"/>
    <w:rsid w:val="4B1E1D3A"/>
    <w:rsid w:val="4B202F24"/>
    <w:rsid w:val="4B3E75E6"/>
    <w:rsid w:val="4B534D01"/>
    <w:rsid w:val="4B5A31E5"/>
    <w:rsid w:val="4B5A5D91"/>
    <w:rsid w:val="4B6527FA"/>
    <w:rsid w:val="4B75570B"/>
    <w:rsid w:val="4B7B5099"/>
    <w:rsid w:val="4B8C7354"/>
    <w:rsid w:val="4BB93193"/>
    <w:rsid w:val="4BCC1016"/>
    <w:rsid w:val="4BDD2584"/>
    <w:rsid w:val="4BE219CB"/>
    <w:rsid w:val="4C10114C"/>
    <w:rsid w:val="4C390B7D"/>
    <w:rsid w:val="4C414635"/>
    <w:rsid w:val="4C562A95"/>
    <w:rsid w:val="4C5C381C"/>
    <w:rsid w:val="4C624678"/>
    <w:rsid w:val="4C812562"/>
    <w:rsid w:val="4C8147A2"/>
    <w:rsid w:val="4C851192"/>
    <w:rsid w:val="4CA87DE9"/>
    <w:rsid w:val="4CC51A03"/>
    <w:rsid w:val="4CE04906"/>
    <w:rsid w:val="4CE273D4"/>
    <w:rsid w:val="4CE66CB8"/>
    <w:rsid w:val="4CEF5BAF"/>
    <w:rsid w:val="4CFE217A"/>
    <w:rsid w:val="4D0C26BB"/>
    <w:rsid w:val="4D240F68"/>
    <w:rsid w:val="4D326880"/>
    <w:rsid w:val="4D3D4B44"/>
    <w:rsid w:val="4D54628D"/>
    <w:rsid w:val="4D721FD5"/>
    <w:rsid w:val="4D791440"/>
    <w:rsid w:val="4D8675C6"/>
    <w:rsid w:val="4DB65B6B"/>
    <w:rsid w:val="4DB76F4E"/>
    <w:rsid w:val="4DBF0689"/>
    <w:rsid w:val="4DC6630B"/>
    <w:rsid w:val="4DDB11BA"/>
    <w:rsid w:val="4DF70587"/>
    <w:rsid w:val="4DF84D9E"/>
    <w:rsid w:val="4E0A0F09"/>
    <w:rsid w:val="4E0A2602"/>
    <w:rsid w:val="4E111867"/>
    <w:rsid w:val="4E180CA2"/>
    <w:rsid w:val="4E2F7423"/>
    <w:rsid w:val="4E5401B4"/>
    <w:rsid w:val="4E5D1219"/>
    <w:rsid w:val="4E7526F2"/>
    <w:rsid w:val="4E982FDB"/>
    <w:rsid w:val="4EA20CED"/>
    <w:rsid w:val="4EA470D5"/>
    <w:rsid w:val="4EA62D06"/>
    <w:rsid w:val="4EB172C2"/>
    <w:rsid w:val="4EBC40D4"/>
    <w:rsid w:val="4EC4305B"/>
    <w:rsid w:val="4ED80FF1"/>
    <w:rsid w:val="4EF06591"/>
    <w:rsid w:val="4F0E736B"/>
    <w:rsid w:val="4F183495"/>
    <w:rsid w:val="4F204831"/>
    <w:rsid w:val="4F361873"/>
    <w:rsid w:val="4F650374"/>
    <w:rsid w:val="4F6E510F"/>
    <w:rsid w:val="4F7356E3"/>
    <w:rsid w:val="4F77218C"/>
    <w:rsid w:val="4F7A6F56"/>
    <w:rsid w:val="4FA42C81"/>
    <w:rsid w:val="4FB603FC"/>
    <w:rsid w:val="4FC30F5C"/>
    <w:rsid w:val="4FC411DC"/>
    <w:rsid w:val="4FC769C8"/>
    <w:rsid w:val="50290A0F"/>
    <w:rsid w:val="503653CD"/>
    <w:rsid w:val="50443023"/>
    <w:rsid w:val="50604767"/>
    <w:rsid w:val="5066262C"/>
    <w:rsid w:val="506C4D38"/>
    <w:rsid w:val="507D6668"/>
    <w:rsid w:val="508E1E9C"/>
    <w:rsid w:val="509C604E"/>
    <w:rsid w:val="50A53155"/>
    <w:rsid w:val="50BC6F1D"/>
    <w:rsid w:val="50BF208E"/>
    <w:rsid w:val="50C72752"/>
    <w:rsid w:val="50F218D1"/>
    <w:rsid w:val="50F22ADF"/>
    <w:rsid w:val="50F23912"/>
    <w:rsid w:val="5144525E"/>
    <w:rsid w:val="51602124"/>
    <w:rsid w:val="51A348DB"/>
    <w:rsid w:val="51A43C08"/>
    <w:rsid w:val="51AF0EC1"/>
    <w:rsid w:val="51AF18E5"/>
    <w:rsid w:val="51B0269A"/>
    <w:rsid w:val="51F37AC1"/>
    <w:rsid w:val="51F87B3A"/>
    <w:rsid w:val="520330D9"/>
    <w:rsid w:val="52164D3C"/>
    <w:rsid w:val="521E3A39"/>
    <w:rsid w:val="52267E08"/>
    <w:rsid w:val="523C3645"/>
    <w:rsid w:val="524325EA"/>
    <w:rsid w:val="52740A6B"/>
    <w:rsid w:val="52794D53"/>
    <w:rsid w:val="528D7D6C"/>
    <w:rsid w:val="52917F04"/>
    <w:rsid w:val="52DE56E4"/>
    <w:rsid w:val="52E52413"/>
    <w:rsid w:val="52E543BD"/>
    <w:rsid w:val="52ED0DE3"/>
    <w:rsid w:val="531D29B8"/>
    <w:rsid w:val="532C43E8"/>
    <w:rsid w:val="534377DF"/>
    <w:rsid w:val="53460F4F"/>
    <w:rsid w:val="534D13BF"/>
    <w:rsid w:val="535249BA"/>
    <w:rsid w:val="53621272"/>
    <w:rsid w:val="536E3CD2"/>
    <w:rsid w:val="53717080"/>
    <w:rsid w:val="53721384"/>
    <w:rsid w:val="537F1EC6"/>
    <w:rsid w:val="538C1B8E"/>
    <w:rsid w:val="53920416"/>
    <w:rsid w:val="53A85BBF"/>
    <w:rsid w:val="53C137C5"/>
    <w:rsid w:val="53C72D2D"/>
    <w:rsid w:val="53C7338F"/>
    <w:rsid w:val="53DB0ECE"/>
    <w:rsid w:val="53E50A88"/>
    <w:rsid w:val="540A330F"/>
    <w:rsid w:val="540B5276"/>
    <w:rsid w:val="541E7AC9"/>
    <w:rsid w:val="54863F97"/>
    <w:rsid w:val="548771AD"/>
    <w:rsid w:val="54957F87"/>
    <w:rsid w:val="54E2006E"/>
    <w:rsid w:val="54ED03C5"/>
    <w:rsid w:val="54F21C88"/>
    <w:rsid w:val="54F9108B"/>
    <w:rsid w:val="5501043F"/>
    <w:rsid w:val="5525597E"/>
    <w:rsid w:val="55262899"/>
    <w:rsid w:val="552D3C37"/>
    <w:rsid w:val="553F103D"/>
    <w:rsid w:val="5564784F"/>
    <w:rsid w:val="55662F71"/>
    <w:rsid w:val="55680A45"/>
    <w:rsid w:val="558258FB"/>
    <w:rsid w:val="55870372"/>
    <w:rsid w:val="55911DB8"/>
    <w:rsid w:val="55965AF0"/>
    <w:rsid w:val="55C928C4"/>
    <w:rsid w:val="55C97994"/>
    <w:rsid w:val="55D60E32"/>
    <w:rsid w:val="56097CE2"/>
    <w:rsid w:val="560B0F43"/>
    <w:rsid w:val="562A640F"/>
    <w:rsid w:val="56355828"/>
    <w:rsid w:val="5638147A"/>
    <w:rsid w:val="56403078"/>
    <w:rsid w:val="566425ED"/>
    <w:rsid w:val="568F7E1B"/>
    <w:rsid w:val="56A02E2D"/>
    <w:rsid w:val="56AD5968"/>
    <w:rsid w:val="56B75248"/>
    <w:rsid w:val="56D64F89"/>
    <w:rsid w:val="56DC4C1F"/>
    <w:rsid w:val="56DF12E0"/>
    <w:rsid w:val="57002BC8"/>
    <w:rsid w:val="570F1FB1"/>
    <w:rsid w:val="571804FE"/>
    <w:rsid w:val="573D06ED"/>
    <w:rsid w:val="57613B21"/>
    <w:rsid w:val="5761628C"/>
    <w:rsid w:val="5761736E"/>
    <w:rsid w:val="57625930"/>
    <w:rsid w:val="576523B6"/>
    <w:rsid w:val="57734EFE"/>
    <w:rsid w:val="578A75AC"/>
    <w:rsid w:val="579D63B8"/>
    <w:rsid w:val="57A25496"/>
    <w:rsid w:val="57A3670F"/>
    <w:rsid w:val="58161124"/>
    <w:rsid w:val="58424A5A"/>
    <w:rsid w:val="584D0777"/>
    <w:rsid w:val="58716FD1"/>
    <w:rsid w:val="58837E4A"/>
    <w:rsid w:val="58873CD6"/>
    <w:rsid w:val="58951D97"/>
    <w:rsid w:val="58A8147F"/>
    <w:rsid w:val="58B23E9D"/>
    <w:rsid w:val="58C114DA"/>
    <w:rsid w:val="58CB55EA"/>
    <w:rsid w:val="58D664EC"/>
    <w:rsid w:val="58D940BB"/>
    <w:rsid w:val="58E04A29"/>
    <w:rsid w:val="58F00F6D"/>
    <w:rsid w:val="59010A4D"/>
    <w:rsid w:val="59181064"/>
    <w:rsid w:val="592B0DD4"/>
    <w:rsid w:val="592F179C"/>
    <w:rsid w:val="59363116"/>
    <w:rsid w:val="59365B18"/>
    <w:rsid w:val="594262B5"/>
    <w:rsid w:val="59504012"/>
    <w:rsid w:val="59543F7A"/>
    <w:rsid w:val="596001C8"/>
    <w:rsid w:val="597F4351"/>
    <w:rsid w:val="599148FD"/>
    <w:rsid w:val="59A71275"/>
    <w:rsid w:val="59D00298"/>
    <w:rsid w:val="59DD74BB"/>
    <w:rsid w:val="59F47F38"/>
    <w:rsid w:val="5A050D2A"/>
    <w:rsid w:val="5A10430C"/>
    <w:rsid w:val="5A1076E6"/>
    <w:rsid w:val="5A250662"/>
    <w:rsid w:val="5A337FC1"/>
    <w:rsid w:val="5A387EC6"/>
    <w:rsid w:val="5A511C57"/>
    <w:rsid w:val="5A5A5327"/>
    <w:rsid w:val="5A6B2EF5"/>
    <w:rsid w:val="5A761B15"/>
    <w:rsid w:val="5A7A2F5C"/>
    <w:rsid w:val="5A7B5C41"/>
    <w:rsid w:val="5A7D4868"/>
    <w:rsid w:val="5AA539F9"/>
    <w:rsid w:val="5ABC55E5"/>
    <w:rsid w:val="5ACE692F"/>
    <w:rsid w:val="5ADD464E"/>
    <w:rsid w:val="5AE11BB9"/>
    <w:rsid w:val="5B024F21"/>
    <w:rsid w:val="5B0B5678"/>
    <w:rsid w:val="5B115462"/>
    <w:rsid w:val="5B122B3B"/>
    <w:rsid w:val="5B2F05E5"/>
    <w:rsid w:val="5B3E37D6"/>
    <w:rsid w:val="5B59509D"/>
    <w:rsid w:val="5B6A4A00"/>
    <w:rsid w:val="5B752063"/>
    <w:rsid w:val="5B8258B6"/>
    <w:rsid w:val="5B916E0F"/>
    <w:rsid w:val="5BA123B7"/>
    <w:rsid w:val="5BA257B0"/>
    <w:rsid w:val="5BA90EFA"/>
    <w:rsid w:val="5BD46F3A"/>
    <w:rsid w:val="5BD603EB"/>
    <w:rsid w:val="5BE8742F"/>
    <w:rsid w:val="5BF8344B"/>
    <w:rsid w:val="5C235625"/>
    <w:rsid w:val="5C4229B4"/>
    <w:rsid w:val="5C61236B"/>
    <w:rsid w:val="5C6E24AF"/>
    <w:rsid w:val="5C901296"/>
    <w:rsid w:val="5C9F420B"/>
    <w:rsid w:val="5CC83843"/>
    <w:rsid w:val="5CDF354A"/>
    <w:rsid w:val="5CE3045C"/>
    <w:rsid w:val="5CE87A31"/>
    <w:rsid w:val="5CEF4653"/>
    <w:rsid w:val="5D18760D"/>
    <w:rsid w:val="5D1A7895"/>
    <w:rsid w:val="5D1B0934"/>
    <w:rsid w:val="5D373579"/>
    <w:rsid w:val="5D63417B"/>
    <w:rsid w:val="5D6430FB"/>
    <w:rsid w:val="5D8F30AC"/>
    <w:rsid w:val="5DA933D3"/>
    <w:rsid w:val="5DAF4C55"/>
    <w:rsid w:val="5DB5681F"/>
    <w:rsid w:val="5DB7207B"/>
    <w:rsid w:val="5DBA2E88"/>
    <w:rsid w:val="5DF71DE6"/>
    <w:rsid w:val="5DFC2516"/>
    <w:rsid w:val="5E0B25C5"/>
    <w:rsid w:val="5E0F4E83"/>
    <w:rsid w:val="5E3304AB"/>
    <w:rsid w:val="5E3C7084"/>
    <w:rsid w:val="5E3E24F3"/>
    <w:rsid w:val="5E3F3C36"/>
    <w:rsid w:val="5E6F6EDF"/>
    <w:rsid w:val="5E724E7F"/>
    <w:rsid w:val="5E7659BB"/>
    <w:rsid w:val="5E825E2C"/>
    <w:rsid w:val="5E8C178B"/>
    <w:rsid w:val="5E8D2BCF"/>
    <w:rsid w:val="5E9A3AD3"/>
    <w:rsid w:val="5E9D190F"/>
    <w:rsid w:val="5EB25FB3"/>
    <w:rsid w:val="5ED54C05"/>
    <w:rsid w:val="5EF83B64"/>
    <w:rsid w:val="5F011E9E"/>
    <w:rsid w:val="5F037AF1"/>
    <w:rsid w:val="5F0D18B5"/>
    <w:rsid w:val="5F243AE1"/>
    <w:rsid w:val="5F27024B"/>
    <w:rsid w:val="5F361A23"/>
    <w:rsid w:val="5F3847D3"/>
    <w:rsid w:val="5F4323DC"/>
    <w:rsid w:val="5F450C82"/>
    <w:rsid w:val="5F455419"/>
    <w:rsid w:val="5F4A0EF1"/>
    <w:rsid w:val="5F4C08E9"/>
    <w:rsid w:val="5F5748EC"/>
    <w:rsid w:val="5F6319F4"/>
    <w:rsid w:val="5F715ED1"/>
    <w:rsid w:val="5F8328B3"/>
    <w:rsid w:val="5F937BDE"/>
    <w:rsid w:val="5FAD5D6B"/>
    <w:rsid w:val="5FBA26B9"/>
    <w:rsid w:val="5FC52C1E"/>
    <w:rsid w:val="5FC77F75"/>
    <w:rsid w:val="5FD463BA"/>
    <w:rsid w:val="5FD722E5"/>
    <w:rsid w:val="5FEE4018"/>
    <w:rsid w:val="6005776C"/>
    <w:rsid w:val="60066969"/>
    <w:rsid w:val="600838AC"/>
    <w:rsid w:val="60200516"/>
    <w:rsid w:val="604B1560"/>
    <w:rsid w:val="604D4E26"/>
    <w:rsid w:val="605966B4"/>
    <w:rsid w:val="60817384"/>
    <w:rsid w:val="609B470C"/>
    <w:rsid w:val="60BA14E6"/>
    <w:rsid w:val="60BA5D6D"/>
    <w:rsid w:val="60BC15B5"/>
    <w:rsid w:val="60C265B8"/>
    <w:rsid w:val="60D36BAE"/>
    <w:rsid w:val="61067F50"/>
    <w:rsid w:val="61115AF2"/>
    <w:rsid w:val="61273712"/>
    <w:rsid w:val="61536794"/>
    <w:rsid w:val="618017C4"/>
    <w:rsid w:val="61804554"/>
    <w:rsid w:val="619C5EAE"/>
    <w:rsid w:val="61A4453E"/>
    <w:rsid w:val="61A506E5"/>
    <w:rsid w:val="61BB17F3"/>
    <w:rsid w:val="61CD42B9"/>
    <w:rsid w:val="61DE17A8"/>
    <w:rsid w:val="61EB6D3E"/>
    <w:rsid w:val="62061760"/>
    <w:rsid w:val="62072CD2"/>
    <w:rsid w:val="620E0A29"/>
    <w:rsid w:val="6226443E"/>
    <w:rsid w:val="6267384D"/>
    <w:rsid w:val="6279293E"/>
    <w:rsid w:val="62A72D5C"/>
    <w:rsid w:val="62AA52CF"/>
    <w:rsid w:val="62C33E18"/>
    <w:rsid w:val="62D0194A"/>
    <w:rsid w:val="62D3131C"/>
    <w:rsid w:val="62DF5A9C"/>
    <w:rsid w:val="62F21929"/>
    <w:rsid w:val="632A5234"/>
    <w:rsid w:val="6331343D"/>
    <w:rsid w:val="63480D4C"/>
    <w:rsid w:val="635E627B"/>
    <w:rsid w:val="636D1ED1"/>
    <w:rsid w:val="6372336A"/>
    <w:rsid w:val="63884DA1"/>
    <w:rsid w:val="63A9081C"/>
    <w:rsid w:val="63CB4C7F"/>
    <w:rsid w:val="63DB17B4"/>
    <w:rsid w:val="63DB64E8"/>
    <w:rsid w:val="63E8435E"/>
    <w:rsid w:val="63F16CDA"/>
    <w:rsid w:val="63F26259"/>
    <w:rsid w:val="63FC1A0B"/>
    <w:rsid w:val="63FD296E"/>
    <w:rsid w:val="640A0078"/>
    <w:rsid w:val="642A5623"/>
    <w:rsid w:val="642B3170"/>
    <w:rsid w:val="642D0D6C"/>
    <w:rsid w:val="646E1924"/>
    <w:rsid w:val="647327AC"/>
    <w:rsid w:val="64797574"/>
    <w:rsid w:val="647B68CB"/>
    <w:rsid w:val="648A3FB4"/>
    <w:rsid w:val="648F3AA8"/>
    <w:rsid w:val="64A6019A"/>
    <w:rsid w:val="64C657B3"/>
    <w:rsid w:val="64CB1B88"/>
    <w:rsid w:val="64DA03DE"/>
    <w:rsid w:val="64E73C4B"/>
    <w:rsid w:val="64F8376E"/>
    <w:rsid w:val="65573A1A"/>
    <w:rsid w:val="65577383"/>
    <w:rsid w:val="65602BCE"/>
    <w:rsid w:val="65792662"/>
    <w:rsid w:val="65B92966"/>
    <w:rsid w:val="65C55DE2"/>
    <w:rsid w:val="65D36D2B"/>
    <w:rsid w:val="65DB4702"/>
    <w:rsid w:val="65EF391A"/>
    <w:rsid w:val="661459C0"/>
    <w:rsid w:val="66337239"/>
    <w:rsid w:val="663C69EA"/>
    <w:rsid w:val="664C4A97"/>
    <w:rsid w:val="66A24477"/>
    <w:rsid w:val="66B94E0C"/>
    <w:rsid w:val="66BA0374"/>
    <w:rsid w:val="66C40DA9"/>
    <w:rsid w:val="66C55AF2"/>
    <w:rsid w:val="66CC03E8"/>
    <w:rsid w:val="66D60AC2"/>
    <w:rsid w:val="66DA68B9"/>
    <w:rsid w:val="66DE30F9"/>
    <w:rsid w:val="66E666C2"/>
    <w:rsid w:val="66FC56AC"/>
    <w:rsid w:val="6736596C"/>
    <w:rsid w:val="674F44FB"/>
    <w:rsid w:val="676D27FB"/>
    <w:rsid w:val="677F036C"/>
    <w:rsid w:val="678342A6"/>
    <w:rsid w:val="67B10DDA"/>
    <w:rsid w:val="67C60622"/>
    <w:rsid w:val="67E01DA8"/>
    <w:rsid w:val="67E51F54"/>
    <w:rsid w:val="67F86106"/>
    <w:rsid w:val="68014CBD"/>
    <w:rsid w:val="680E1188"/>
    <w:rsid w:val="680F63EF"/>
    <w:rsid w:val="681E586F"/>
    <w:rsid w:val="68236D63"/>
    <w:rsid w:val="68356183"/>
    <w:rsid w:val="68396938"/>
    <w:rsid w:val="68493505"/>
    <w:rsid w:val="68562010"/>
    <w:rsid w:val="6874390F"/>
    <w:rsid w:val="68794E19"/>
    <w:rsid w:val="68C45D19"/>
    <w:rsid w:val="68D73A93"/>
    <w:rsid w:val="68DB25A9"/>
    <w:rsid w:val="68EA0797"/>
    <w:rsid w:val="68F80968"/>
    <w:rsid w:val="68FC46B2"/>
    <w:rsid w:val="69061B50"/>
    <w:rsid w:val="690D143F"/>
    <w:rsid w:val="691B77FC"/>
    <w:rsid w:val="691D013A"/>
    <w:rsid w:val="69360A5A"/>
    <w:rsid w:val="6981490B"/>
    <w:rsid w:val="6988373D"/>
    <w:rsid w:val="69AA221B"/>
    <w:rsid w:val="69B0281A"/>
    <w:rsid w:val="69BD6FFB"/>
    <w:rsid w:val="69BF2374"/>
    <w:rsid w:val="69C1275A"/>
    <w:rsid w:val="69CC30A8"/>
    <w:rsid w:val="69E339E0"/>
    <w:rsid w:val="6A16667E"/>
    <w:rsid w:val="6A2056A5"/>
    <w:rsid w:val="6A5F0B8A"/>
    <w:rsid w:val="6A7E25F5"/>
    <w:rsid w:val="6A8B20AC"/>
    <w:rsid w:val="6A9800AD"/>
    <w:rsid w:val="6AAB7CF8"/>
    <w:rsid w:val="6AAC45EB"/>
    <w:rsid w:val="6AAF725D"/>
    <w:rsid w:val="6AB5606B"/>
    <w:rsid w:val="6AD2766C"/>
    <w:rsid w:val="6AE06874"/>
    <w:rsid w:val="6AF85892"/>
    <w:rsid w:val="6B3664DB"/>
    <w:rsid w:val="6B3D1644"/>
    <w:rsid w:val="6B5A2753"/>
    <w:rsid w:val="6B61236D"/>
    <w:rsid w:val="6B735128"/>
    <w:rsid w:val="6B803BEB"/>
    <w:rsid w:val="6BAC4072"/>
    <w:rsid w:val="6BB805D4"/>
    <w:rsid w:val="6BD55EA9"/>
    <w:rsid w:val="6C0B44F7"/>
    <w:rsid w:val="6C1055E1"/>
    <w:rsid w:val="6C472C95"/>
    <w:rsid w:val="6C604CA4"/>
    <w:rsid w:val="6C6C6A39"/>
    <w:rsid w:val="6C7041BF"/>
    <w:rsid w:val="6C705EEB"/>
    <w:rsid w:val="6C7376F5"/>
    <w:rsid w:val="6C8A6658"/>
    <w:rsid w:val="6C9021A0"/>
    <w:rsid w:val="6C9D0B3F"/>
    <w:rsid w:val="6CA71BB4"/>
    <w:rsid w:val="6CE879F6"/>
    <w:rsid w:val="6D0F21B8"/>
    <w:rsid w:val="6D1258C4"/>
    <w:rsid w:val="6D31354C"/>
    <w:rsid w:val="6D3D4195"/>
    <w:rsid w:val="6D600679"/>
    <w:rsid w:val="6D617FAC"/>
    <w:rsid w:val="6D6661D4"/>
    <w:rsid w:val="6D73219D"/>
    <w:rsid w:val="6DE56A33"/>
    <w:rsid w:val="6DFA5F07"/>
    <w:rsid w:val="6E0A18A7"/>
    <w:rsid w:val="6E1B2E9C"/>
    <w:rsid w:val="6E267221"/>
    <w:rsid w:val="6E3975F1"/>
    <w:rsid w:val="6E3A0F28"/>
    <w:rsid w:val="6E4235F3"/>
    <w:rsid w:val="6E4B1717"/>
    <w:rsid w:val="6E676B99"/>
    <w:rsid w:val="6E744941"/>
    <w:rsid w:val="6EA405A7"/>
    <w:rsid w:val="6EAC28CB"/>
    <w:rsid w:val="6EAE2B06"/>
    <w:rsid w:val="6EDA381D"/>
    <w:rsid w:val="6EF0597C"/>
    <w:rsid w:val="6F330413"/>
    <w:rsid w:val="6F4B7D40"/>
    <w:rsid w:val="6F83507F"/>
    <w:rsid w:val="6F88294C"/>
    <w:rsid w:val="6FA75FB3"/>
    <w:rsid w:val="6FAA486C"/>
    <w:rsid w:val="6FAF50DC"/>
    <w:rsid w:val="6FB143A7"/>
    <w:rsid w:val="6FB904A9"/>
    <w:rsid w:val="700268D1"/>
    <w:rsid w:val="70084462"/>
    <w:rsid w:val="70603AC0"/>
    <w:rsid w:val="70644468"/>
    <w:rsid w:val="70A24FF8"/>
    <w:rsid w:val="70B25B1C"/>
    <w:rsid w:val="70C3238C"/>
    <w:rsid w:val="70D21600"/>
    <w:rsid w:val="70F81D2C"/>
    <w:rsid w:val="7147347B"/>
    <w:rsid w:val="714A7726"/>
    <w:rsid w:val="71633828"/>
    <w:rsid w:val="71722B63"/>
    <w:rsid w:val="71783105"/>
    <w:rsid w:val="717B79B0"/>
    <w:rsid w:val="718E5F43"/>
    <w:rsid w:val="719162FE"/>
    <w:rsid w:val="719A723F"/>
    <w:rsid w:val="71C9205B"/>
    <w:rsid w:val="71E506E1"/>
    <w:rsid w:val="71FB492B"/>
    <w:rsid w:val="72061046"/>
    <w:rsid w:val="72293482"/>
    <w:rsid w:val="722D6313"/>
    <w:rsid w:val="7245150C"/>
    <w:rsid w:val="725E3132"/>
    <w:rsid w:val="726F4670"/>
    <w:rsid w:val="7281781D"/>
    <w:rsid w:val="72895FDA"/>
    <w:rsid w:val="72B648F6"/>
    <w:rsid w:val="72C12FF2"/>
    <w:rsid w:val="72C27267"/>
    <w:rsid w:val="72F60772"/>
    <w:rsid w:val="73001242"/>
    <w:rsid w:val="730A55B8"/>
    <w:rsid w:val="732C7F3F"/>
    <w:rsid w:val="73720596"/>
    <w:rsid w:val="7380625C"/>
    <w:rsid w:val="73921DFC"/>
    <w:rsid w:val="73991B20"/>
    <w:rsid w:val="739A7D73"/>
    <w:rsid w:val="73A84FA4"/>
    <w:rsid w:val="73CB0AD0"/>
    <w:rsid w:val="73DD1323"/>
    <w:rsid w:val="73F232C9"/>
    <w:rsid w:val="741B7106"/>
    <w:rsid w:val="743F2F57"/>
    <w:rsid w:val="744F0C5C"/>
    <w:rsid w:val="745D380F"/>
    <w:rsid w:val="74696D0E"/>
    <w:rsid w:val="74702884"/>
    <w:rsid w:val="7483315E"/>
    <w:rsid w:val="74A30A6A"/>
    <w:rsid w:val="74A853E5"/>
    <w:rsid w:val="74B66E2F"/>
    <w:rsid w:val="74CC3625"/>
    <w:rsid w:val="74E54AAE"/>
    <w:rsid w:val="74F5307C"/>
    <w:rsid w:val="750772FF"/>
    <w:rsid w:val="75077CEF"/>
    <w:rsid w:val="751A00F8"/>
    <w:rsid w:val="75481F03"/>
    <w:rsid w:val="75592ED1"/>
    <w:rsid w:val="756354DD"/>
    <w:rsid w:val="75704E2A"/>
    <w:rsid w:val="75843677"/>
    <w:rsid w:val="758813EA"/>
    <w:rsid w:val="75930F1E"/>
    <w:rsid w:val="75B07817"/>
    <w:rsid w:val="75DC4673"/>
    <w:rsid w:val="75E5440A"/>
    <w:rsid w:val="75E57188"/>
    <w:rsid w:val="75E71055"/>
    <w:rsid w:val="75EE25F8"/>
    <w:rsid w:val="75F23E97"/>
    <w:rsid w:val="760A4215"/>
    <w:rsid w:val="761D40A1"/>
    <w:rsid w:val="762116DB"/>
    <w:rsid w:val="763A4E29"/>
    <w:rsid w:val="764B16A4"/>
    <w:rsid w:val="765C6D48"/>
    <w:rsid w:val="766308F1"/>
    <w:rsid w:val="76714BE4"/>
    <w:rsid w:val="7676795E"/>
    <w:rsid w:val="76A81CD1"/>
    <w:rsid w:val="76CF1C1E"/>
    <w:rsid w:val="76D30BF0"/>
    <w:rsid w:val="76DE3A81"/>
    <w:rsid w:val="76ED6F8F"/>
    <w:rsid w:val="770F66B1"/>
    <w:rsid w:val="771368EA"/>
    <w:rsid w:val="773A47FA"/>
    <w:rsid w:val="77491361"/>
    <w:rsid w:val="774B322B"/>
    <w:rsid w:val="77643FF6"/>
    <w:rsid w:val="778E4093"/>
    <w:rsid w:val="77924790"/>
    <w:rsid w:val="779E7F40"/>
    <w:rsid w:val="77B21540"/>
    <w:rsid w:val="77B8673A"/>
    <w:rsid w:val="77C43C5F"/>
    <w:rsid w:val="77D91A52"/>
    <w:rsid w:val="77EF4254"/>
    <w:rsid w:val="781B6523"/>
    <w:rsid w:val="78221ED1"/>
    <w:rsid w:val="7844327C"/>
    <w:rsid w:val="78554786"/>
    <w:rsid w:val="78560EB5"/>
    <w:rsid w:val="78584C06"/>
    <w:rsid w:val="78647BAB"/>
    <w:rsid w:val="78654D55"/>
    <w:rsid w:val="78944FA8"/>
    <w:rsid w:val="78B553F2"/>
    <w:rsid w:val="78BB0FA4"/>
    <w:rsid w:val="78BC4C89"/>
    <w:rsid w:val="78D16CAE"/>
    <w:rsid w:val="78D4260E"/>
    <w:rsid w:val="78E458AF"/>
    <w:rsid w:val="78F00830"/>
    <w:rsid w:val="78F44475"/>
    <w:rsid w:val="78FD4E2C"/>
    <w:rsid w:val="78FF2CCB"/>
    <w:rsid w:val="792864CC"/>
    <w:rsid w:val="79315BFC"/>
    <w:rsid w:val="7936775C"/>
    <w:rsid w:val="79460A7B"/>
    <w:rsid w:val="796B4843"/>
    <w:rsid w:val="79771E6B"/>
    <w:rsid w:val="79833015"/>
    <w:rsid w:val="7998625F"/>
    <w:rsid w:val="79A46999"/>
    <w:rsid w:val="79AA1682"/>
    <w:rsid w:val="79B2691B"/>
    <w:rsid w:val="79BD2552"/>
    <w:rsid w:val="79C8568F"/>
    <w:rsid w:val="79DE182A"/>
    <w:rsid w:val="79EE4EA1"/>
    <w:rsid w:val="7A1467C4"/>
    <w:rsid w:val="7A593421"/>
    <w:rsid w:val="7A5F1F75"/>
    <w:rsid w:val="7A7021EE"/>
    <w:rsid w:val="7A803A4E"/>
    <w:rsid w:val="7AA7411F"/>
    <w:rsid w:val="7AA9689C"/>
    <w:rsid w:val="7AB222B5"/>
    <w:rsid w:val="7AB30E94"/>
    <w:rsid w:val="7AB4796D"/>
    <w:rsid w:val="7AE35B88"/>
    <w:rsid w:val="7AF2128A"/>
    <w:rsid w:val="7B164C8E"/>
    <w:rsid w:val="7B1C505A"/>
    <w:rsid w:val="7B2013C8"/>
    <w:rsid w:val="7B2248FE"/>
    <w:rsid w:val="7B58696A"/>
    <w:rsid w:val="7B8B4B71"/>
    <w:rsid w:val="7B8D4915"/>
    <w:rsid w:val="7BA96E77"/>
    <w:rsid w:val="7BBE2482"/>
    <w:rsid w:val="7BBF60B6"/>
    <w:rsid w:val="7BCC5103"/>
    <w:rsid w:val="7BDA7A71"/>
    <w:rsid w:val="7BDD34DC"/>
    <w:rsid w:val="7BEB7C77"/>
    <w:rsid w:val="7BEE7EEE"/>
    <w:rsid w:val="7BFA6EF3"/>
    <w:rsid w:val="7C0850BC"/>
    <w:rsid w:val="7C093CE8"/>
    <w:rsid w:val="7C1204AF"/>
    <w:rsid w:val="7C3A599B"/>
    <w:rsid w:val="7C6D071B"/>
    <w:rsid w:val="7C8A0D0F"/>
    <w:rsid w:val="7C8F53A4"/>
    <w:rsid w:val="7CD36FC0"/>
    <w:rsid w:val="7CD51E1C"/>
    <w:rsid w:val="7CF85899"/>
    <w:rsid w:val="7D1C5DCD"/>
    <w:rsid w:val="7D3512DC"/>
    <w:rsid w:val="7D3A11DE"/>
    <w:rsid w:val="7D451B6A"/>
    <w:rsid w:val="7D486EF4"/>
    <w:rsid w:val="7D935F5F"/>
    <w:rsid w:val="7D9E39EF"/>
    <w:rsid w:val="7DCB4208"/>
    <w:rsid w:val="7DCF47D9"/>
    <w:rsid w:val="7DEA69DB"/>
    <w:rsid w:val="7DFD32E3"/>
    <w:rsid w:val="7E0768B1"/>
    <w:rsid w:val="7E0A4D10"/>
    <w:rsid w:val="7E181C2E"/>
    <w:rsid w:val="7E1E0721"/>
    <w:rsid w:val="7E2C3CBE"/>
    <w:rsid w:val="7E5964CD"/>
    <w:rsid w:val="7E5C1DED"/>
    <w:rsid w:val="7E676553"/>
    <w:rsid w:val="7E691C10"/>
    <w:rsid w:val="7E6A1C5D"/>
    <w:rsid w:val="7E6B50C8"/>
    <w:rsid w:val="7E6B6762"/>
    <w:rsid w:val="7E6B7172"/>
    <w:rsid w:val="7E8D3C51"/>
    <w:rsid w:val="7EA146B7"/>
    <w:rsid w:val="7EB152CF"/>
    <w:rsid w:val="7EC416DA"/>
    <w:rsid w:val="7EC6394B"/>
    <w:rsid w:val="7ECD3C26"/>
    <w:rsid w:val="7ED84B97"/>
    <w:rsid w:val="7EDD51A0"/>
    <w:rsid w:val="7EE22516"/>
    <w:rsid w:val="7EE71437"/>
    <w:rsid w:val="7EED1CCE"/>
    <w:rsid w:val="7F072350"/>
    <w:rsid w:val="7F0B4E5F"/>
    <w:rsid w:val="7F275820"/>
    <w:rsid w:val="7F3214CE"/>
    <w:rsid w:val="7F364A73"/>
    <w:rsid w:val="7F467296"/>
    <w:rsid w:val="7F507B3F"/>
    <w:rsid w:val="7F5E7B71"/>
    <w:rsid w:val="7F644C2F"/>
    <w:rsid w:val="7F710D72"/>
    <w:rsid w:val="7F825A53"/>
    <w:rsid w:val="7F91169A"/>
    <w:rsid w:val="7F942155"/>
    <w:rsid w:val="7F985657"/>
    <w:rsid w:val="7F9A7C5C"/>
    <w:rsid w:val="7F9C2FAC"/>
    <w:rsid w:val="7FA86093"/>
    <w:rsid w:val="7FAD29E9"/>
    <w:rsid w:val="7FB60EE4"/>
    <w:rsid w:val="7FB963C3"/>
    <w:rsid w:val="7FCE7461"/>
    <w:rsid w:val="7FE27845"/>
    <w:rsid w:val="7FE76F13"/>
    <w:rsid w:val="7FF2131E"/>
    <w:rsid w:val="7FFA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semiHidden="0" w:name="heading 5" w:locked="1"/>
    <w:lsdException w:qFormat="1" w:unhideWhenUsed="0" w:uiPriority="9" w:semiHidden="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iPriority="99" w:name="index 2"/>
    <w:lsdException w:uiPriority="99" w:name="index 3"/>
    <w:lsdException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0" w:name="macro" w:locked="1"/>
    <w:lsdException w:uiPriority="99" w:name="toa heading"/>
    <w:lsdException w:unhideWhenUsed="0" w:uiPriority="0" w:semiHidden="0" w:name="List"/>
    <w:lsdException w:uiPriority="0" w:name="List Bullet" w:locked="1"/>
    <w:lsdException w:uiPriority="0" w:name="List Number" w:locked="1"/>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99" w:semiHidden="0" w:name="Subtitle"/>
    <w:lsdException w:uiPriority="99" w:name="Salutation"/>
    <w:lsdException w:unhideWhenUsed="0" w:uiPriority="0" w:semiHidden="0" w:name="Date"/>
    <w:lsdException w:unhideWhenUsed="0" w:uiPriority="0" w:semiHidden="0"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0" w:name="Table Web 3" w:locked="1"/>
    <w:lsdException w:unhideWhenUsed="0" w:uiPriority="0" w:semiHidden="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00" w:lineRule="auto"/>
      <w:jc w:val="both"/>
    </w:pPr>
    <w:rPr>
      <w:rFonts w:ascii="Calibri" w:hAnsi="Calibri" w:eastAsia="宋体" w:cs="Calibri"/>
      <w:kern w:val="2"/>
      <w:sz w:val="21"/>
      <w:szCs w:val="21"/>
      <w:lang w:val="en-US" w:eastAsia="zh-CN" w:bidi="ar-SA"/>
    </w:rPr>
  </w:style>
  <w:style w:type="paragraph" w:styleId="2">
    <w:name w:val="heading 1"/>
    <w:basedOn w:val="1"/>
    <w:next w:val="1"/>
    <w:link w:val="28"/>
    <w:qFormat/>
    <w:uiPriority w:val="99"/>
    <w:pPr>
      <w:keepNext/>
      <w:jc w:val="center"/>
      <w:outlineLvl w:val="0"/>
    </w:pPr>
    <w:rPr>
      <w:rFonts w:eastAsia="黑体"/>
      <w:color w:val="000000"/>
      <w:sz w:val="28"/>
    </w:rPr>
  </w:style>
  <w:style w:type="paragraph" w:styleId="3">
    <w:name w:val="heading 2"/>
    <w:basedOn w:val="1"/>
    <w:next w:val="1"/>
    <w:link w:val="29"/>
    <w:qFormat/>
    <w:uiPriority w:val="99"/>
    <w:pPr>
      <w:keepNext/>
      <w:keepLines/>
      <w:ind w:firstLine="200" w:firstLineChars="200"/>
      <w:outlineLvl w:val="1"/>
    </w:pPr>
    <w:rPr>
      <w:rFonts w:eastAsia="黑体"/>
      <w:bCs/>
      <w:szCs w:val="32"/>
    </w:rPr>
  </w:style>
  <w:style w:type="paragraph" w:styleId="4">
    <w:name w:val="heading 3"/>
    <w:basedOn w:val="1"/>
    <w:next w:val="1"/>
    <w:link w:val="30"/>
    <w:qFormat/>
    <w:uiPriority w:val="99"/>
    <w:pPr>
      <w:widowControl/>
      <w:autoSpaceDE w:val="0"/>
      <w:autoSpaceDN w:val="0"/>
      <w:ind w:firstLine="200" w:firstLineChars="200"/>
      <w:outlineLvl w:val="2"/>
    </w:pPr>
    <w:rPr>
      <w:rFonts w:eastAsia="黑体"/>
      <w:snapToGrid w:val="0"/>
      <w:szCs w:val="20"/>
    </w:rPr>
  </w:style>
  <w:style w:type="paragraph" w:styleId="5">
    <w:name w:val="heading 4"/>
    <w:basedOn w:val="1"/>
    <w:next w:val="1"/>
    <w:link w:val="31"/>
    <w:qFormat/>
    <w:uiPriority w:val="99"/>
    <w:pPr>
      <w:widowControl/>
      <w:spacing w:before="100" w:beforeAutospacing="1" w:after="100" w:afterAutospacing="1"/>
      <w:jc w:val="left"/>
      <w:outlineLvl w:val="3"/>
    </w:pPr>
    <w:rPr>
      <w:rFonts w:ascii="宋体" w:hAnsi="宋体"/>
      <w:kern w:val="0"/>
      <w:sz w:val="24"/>
    </w:rPr>
  </w:style>
  <w:style w:type="paragraph" w:styleId="6">
    <w:name w:val="heading 5"/>
    <w:basedOn w:val="1"/>
    <w:next w:val="1"/>
    <w:unhideWhenUsed/>
    <w:qFormat/>
    <w:locked/>
    <w:uiPriority w:val="0"/>
    <w:pPr>
      <w:keepNext/>
      <w:keepLines/>
      <w:spacing w:before="120" w:after="120" w:line="360" w:lineRule="auto"/>
      <w:outlineLvl w:val="4"/>
    </w:pPr>
    <w:rPr>
      <w:rFonts w:eastAsia="黑体"/>
      <w:b/>
      <w:bCs/>
      <w:sz w:val="24"/>
      <w:szCs w:val="28"/>
    </w:rPr>
  </w:style>
  <w:style w:type="paragraph" w:styleId="7">
    <w:name w:val="heading 6"/>
    <w:basedOn w:val="1"/>
    <w:next w:val="1"/>
    <w:qFormat/>
    <w:locked/>
    <w:uiPriority w:val="9"/>
    <w:pPr>
      <w:keepNext/>
      <w:keepLines/>
      <w:spacing w:beforeLines="40" w:afterLines="40" w:line="320" w:lineRule="auto"/>
      <w:ind w:left="1152" w:hanging="1152"/>
      <w:jc w:val="left"/>
      <w:outlineLvl w:val="5"/>
    </w:pPr>
    <w:rPr>
      <w:rFonts w:ascii="Arial" w:hAnsi="Arial" w:eastAsia="黑体"/>
      <w:b/>
      <w:bCs/>
      <w:sz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semiHidden/>
    <w:qFormat/>
    <w:uiPriority w:val="99"/>
    <w:pPr>
      <w:ind w:left="1260"/>
      <w:jc w:val="left"/>
    </w:pPr>
    <w:rPr>
      <w:sz w:val="18"/>
      <w:szCs w:val="18"/>
    </w:rPr>
  </w:style>
  <w:style w:type="paragraph" w:styleId="9">
    <w:name w:val="Document Map"/>
    <w:basedOn w:val="1"/>
    <w:link w:val="32"/>
    <w:semiHidden/>
    <w:qFormat/>
    <w:uiPriority w:val="99"/>
    <w:pPr>
      <w:shd w:val="clear" w:color="auto" w:fill="000080"/>
    </w:pPr>
  </w:style>
  <w:style w:type="paragraph" w:styleId="10">
    <w:name w:val="annotation text"/>
    <w:basedOn w:val="1"/>
    <w:qFormat/>
    <w:uiPriority w:val="0"/>
    <w:pPr>
      <w:jc w:val="left"/>
    </w:pPr>
  </w:style>
  <w:style w:type="paragraph" w:styleId="11">
    <w:name w:val="toc 5"/>
    <w:basedOn w:val="1"/>
    <w:next w:val="1"/>
    <w:semiHidden/>
    <w:qFormat/>
    <w:uiPriority w:val="99"/>
    <w:pPr>
      <w:ind w:left="840"/>
      <w:jc w:val="left"/>
    </w:pPr>
    <w:rPr>
      <w:sz w:val="18"/>
      <w:szCs w:val="18"/>
    </w:rPr>
  </w:style>
  <w:style w:type="paragraph" w:styleId="12">
    <w:name w:val="toc 3"/>
    <w:basedOn w:val="1"/>
    <w:next w:val="1"/>
    <w:semiHidden/>
    <w:qFormat/>
    <w:uiPriority w:val="99"/>
    <w:pPr>
      <w:ind w:left="420"/>
      <w:jc w:val="left"/>
    </w:pPr>
    <w:rPr>
      <w:i/>
      <w:iCs/>
      <w:sz w:val="20"/>
      <w:szCs w:val="20"/>
    </w:rPr>
  </w:style>
  <w:style w:type="paragraph" w:styleId="13">
    <w:name w:val="toc 8"/>
    <w:basedOn w:val="1"/>
    <w:next w:val="1"/>
    <w:semiHidden/>
    <w:qFormat/>
    <w:uiPriority w:val="99"/>
    <w:pPr>
      <w:ind w:left="1470"/>
      <w:jc w:val="left"/>
    </w:pPr>
    <w:rPr>
      <w:sz w:val="18"/>
      <w:szCs w:val="18"/>
    </w:rPr>
  </w:style>
  <w:style w:type="paragraph" w:styleId="14">
    <w:name w:val="footer"/>
    <w:basedOn w:val="1"/>
    <w:link w:val="33"/>
    <w:qFormat/>
    <w:uiPriority w:val="99"/>
    <w:pPr>
      <w:pBdr>
        <w:top w:val="single" w:color="auto" w:sz="4" w:space="1"/>
      </w:pBdr>
      <w:tabs>
        <w:tab w:val="center" w:pos="4153"/>
        <w:tab w:val="right" w:pos="8306"/>
      </w:tabs>
      <w:jc w:val="left"/>
    </w:pPr>
    <w:rPr>
      <w:sz w:val="18"/>
      <w:szCs w:val="18"/>
    </w:rPr>
  </w:style>
  <w:style w:type="paragraph" w:styleId="15">
    <w:name w:val="header"/>
    <w:basedOn w:val="1"/>
    <w:link w:val="34"/>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qFormat/>
    <w:uiPriority w:val="39"/>
    <w:rPr>
      <w:b/>
      <w:bCs/>
      <w:caps/>
    </w:rPr>
  </w:style>
  <w:style w:type="paragraph" w:styleId="17">
    <w:name w:val="toc 4"/>
    <w:basedOn w:val="1"/>
    <w:next w:val="1"/>
    <w:semiHidden/>
    <w:qFormat/>
    <w:uiPriority w:val="99"/>
    <w:pPr>
      <w:ind w:left="630"/>
      <w:jc w:val="left"/>
    </w:pPr>
    <w:rPr>
      <w:sz w:val="18"/>
      <w:szCs w:val="18"/>
    </w:rPr>
  </w:style>
  <w:style w:type="paragraph" w:styleId="18">
    <w:name w:val="Subtitle"/>
    <w:basedOn w:val="1"/>
    <w:next w:val="1"/>
    <w:link w:val="35"/>
    <w:qFormat/>
    <w:uiPriority w:val="99"/>
    <w:pPr>
      <w:spacing w:before="240" w:after="60" w:line="312" w:lineRule="auto"/>
      <w:jc w:val="center"/>
      <w:outlineLvl w:val="1"/>
    </w:pPr>
    <w:rPr>
      <w:rFonts w:ascii="Cambria" w:hAnsi="Cambria"/>
      <w:b/>
      <w:bCs/>
      <w:kern w:val="28"/>
      <w:sz w:val="32"/>
      <w:szCs w:val="32"/>
    </w:rPr>
  </w:style>
  <w:style w:type="paragraph" w:styleId="19">
    <w:name w:val="toc 6"/>
    <w:basedOn w:val="1"/>
    <w:next w:val="1"/>
    <w:semiHidden/>
    <w:qFormat/>
    <w:uiPriority w:val="99"/>
    <w:pPr>
      <w:ind w:left="1050"/>
      <w:jc w:val="left"/>
    </w:pPr>
    <w:rPr>
      <w:sz w:val="18"/>
      <w:szCs w:val="18"/>
    </w:rPr>
  </w:style>
  <w:style w:type="paragraph" w:styleId="20">
    <w:name w:val="toc 2"/>
    <w:basedOn w:val="1"/>
    <w:next w:val="1"/>
    <w:semiHidden/>
    <w:qFormat/>
    <w:uiPriority w:val="99"/>
    <w:pPr>
      <w:tabs>
        <w:tab w:val="right" w:leader="dot" w:pos="9403"/>
      </w:tabs>
      <w:ind w:firstLine="200" w:firstLineChars="200"/>
    </w:pPr>
    <w:rPr>
      <w:rFonts w:ascii="Arial" w:hAnsi="Arial"/>
      <w:smallCaps/>
    </w:rPr>
  </w:style>
  <w:style w:type="paragraph" w:styleId="21">
    <w:name w:val="toc 9"/>
    <w:basedOn w:val="1"/>
    <w:next w:val="1"/>
    <w:semiHidden/>
    <w:qFormat/>
    <w:uiPriority w:val="99"/>
    <w:pPr>
      <w:ind w:left="1680"/>
      <w:jc w:val="left"/>
    </w:pPr>
    <w:rPr>
      <w:sz w:val="18"/>
      <w:szCs w:val="18"/>
    </w:rPr>
  </w:style>
  <w:style w:type="paragraph" w:styleId="22">
    <w:name w:val="Title"/>
    <w:basedOn w:val="1"/>
    <w:link w:val="36"/>
    <w:qFormat/>
    <w:uiPriority w:val="99"/>
    <w:pPr>
      <w:jc w:val="center"/>
    </w:pPr>
    <w:rPr>
      <w:sz w:val="30"/>
    </w:rPr>
  </w:style>
  <w:style w:type="table" w:styleId="24">
    <w:name w:val="Table Grid"/>
    <w:basedOn w:val="2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99"/>
    <w:rPr>
      <w:rFonts w:eastAsia="Times New Roman" w:cs="Times New Roman"/>
    </w:rPr>
  </w:style>
  <w:style w:type="character" w:styleId="27">
    <w:name w:val="annotation reference"/>
    <w:basedOn w:val="25"/>
    <w:qFormat/>
    <w:uiPriority w:val="0"/>
    <w:rPr>
      <w:sz w:val="21"/>
      <w:szCs w:val="21"/>
    </w:rPr>
  </w:style>
  <w:style w:type="character" w:customStyle="1" w:styleId="28">
    <w:name w:val="标题 1 字符"/>
    <w:link w:val="2"/>
    <w:qFormat/>
    <w:locked/>
    <w:uiPriority w:val="99"/>
    <w:rPr>
      <w:rFonts w:ascii="Calibri" w:hAnsi="Calibri" w:eastAsia="黑体" w:cs="Calibri"/>
      <w:color w:val="000000"/>
      <w:kern w:val="2"/>
      <w:sz w:val="28"/>
      <w:szCs w:val="21"/>
    </w:rPr>
  </w:style>
  <w:style w:type="character" w:customStyle="1" w:styleId="29">
    <w:name w:val="标题 2 字符"/>
    <w:link w:val="3"/>
    <w:qFormat/>
    <w:locked/>
    <w:uiPriority w:val="99"/>
    <w:rPr>
      <w:rFonts w:ascii="Calibri" w:hAnsi="Calibri" w:eastAsia="黑体"/>
      <w:kern w:val="2"/>
      <w:sz w:val="21"/>
    </w:rPr>
  </w:style>
  <w:style w:type="character" w:customStyle="1" w:styleId="30">
    <w:name w:val="标题 3 字符"/>
    <w:link w:val="4"/>
    <w:qFormat/>
    <w:locked/>
    <w:uiPriority w:val="99"/>
    <w:rPr>
      <w:rFonts w:ascii="Calibri" w:hAnsi="Calibri" w:eastAsia="黑体"/>
      <w:snapToGrid w:val="0"/>
      <w:kern w:val="2"/>
      <w:sz w:val="21"/>
    </w:rPr>
  </w:style>
  <w:style w:type="character" w:customStyle="1" w:styleId="31">
    <w:name w:val="标题 4 字符"/>
    <w:link w:val="5"/>
    <w:qFormat/>
    <w:locked/>
    <w:uiPriority w:val="99"/>
    <w:rPr>
      <w:rFonts w:ascii="宋体" w:eastAsia="宋体"/>
      <w:sz w:val="24"/>
    </w:rPr>
  </w:style>
  <w:style w:type="character" w:customStyle="1" w:styleId="32">
    <w:name w:val="文档结构图 字符"/>
    <w:link w:val="9"/>
    <w:qFormat/>
    <w:locked/>
    <w:uiPriority w:val="99"/>
    <w:rPr>
      <w:kern w:val="2"/>
      <w:sz w:val="24"/>
      <w:shd w:val="clear" w:color="auto" w:fill="000080"/>
    </w:rPr>
  </w:style>
  <w:style w:type="character" w:customStyle="1" w:styleId="33">
    <w:name w:val="页脚 字符"/>
    <w:link w:val="14"/>
    <w:qFormat/>
    <w:locked/>
    <w:uiPriority w:val="99"/>
    <w:rPr>
      <w:rFonts w:eastAsia="宋体"/>
      <w:kern w:val="2"/>
      <w:sz w:val="18"/>
      <w:lang w:val="en-US" w:eastAsia="zh-CN"/>
    </w:rPr>
  </w:style>
  <w:style w:type="character" w:customStyle="1" w:styleId="34">
    <w:name w:val="页眉 字符"/>
    <w:link w:val="15"/>
    <w:qFormat/>
    <w:locked/>
    <w:uiPriority w:val="99"/>
    <w:rPr>
      <w:rFonts w:eastAsia="宋体"/>
      <w:kern w:val="2"/>
      <w:sz w:val="18"/>
      <w:lang w:val="en-US" w:eastAsia="zh-CN"/>
    </w:rPr>
  </w:style>
  <w:style w:type="character" w:customStyle="1" w:styleId="35">
    <w:name w:val="副标题 字符"/>
    <w:link w:val="18"/>
    <w:qFormat/>
    <w:locked/>
    <w:uiPriority w:val="99"/>
    <w:rPr>
      <w:rFonts w:ascii="Cambria" w:hAnsi="Cambria" w:eastAsia="宋体"/>
      <w:b/>
      <w:kern w:val="28"/>
      <w:sz w:val="32"/>
      <w:lang w:val="en-US" w:eastAsia="zh-CN"/>
    </w:rPr>
  </w:style>
  <w:style w:type="character" w:customStyle="1" w:styleId="36">
    <w:name w:val="标题 字符"/>
    <w:link w:val="22"/>
    <w:qFormat/>
    <w:locked/>
    <w:uiPriority w:val="99"/>
    <w:rPr>
      <w:kern w:val="2"/>
      <w:sz w:val="24"/>
    </w:rPr>
  </w:style>
  <w:style w:type="table" w:customStyle="1" w:styleId="37">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1CA74-C700-4878-A50B-97CB64741F3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117</Pages>
  <Words>5449</Words>
  <Characters>6360</Characters>
  <Lines>751</Lines>
  <Paragraphs>211</Paragraphs>
  <TotalTime>0</TotalTime>
  <ScaleCrop>false</ScaleCrop>
  <LinksUpToDate>false</LinksUpToDate>
  <CharactersWithSpaces>6443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2023-12-01T03:46:00Z</dcterms:created>
  <dc:creator>USER</dc:creator>
  <cp:lastModifiedBy>水墨山水</cp:lastModifiedBy>
  <cp:lastPrinted>2018-10-16T07:41:00Z</cp:lastPrinted>
  <dcterms:modified xsi:type="dcterms:W3CDTF">2025-02-24T03:43:06Z</dcterms:modified>
  <dc:title>杭州市西郊监狱</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721A61ADEA884C93879AC6D4E725CA41_13</vt:lpwstr>
  </property>
  <property fmtid="{D5CDD505-2E9C-101B-9397-08002B2CF9AE}" pid="4" name="commondata">
    <vt:lpwstr>eyJoZGlkIjoiOGJjY2NjNGRkZjM5ZjRiNjFlNjJkNmIxMDBhZmVjYWMifQ==</vt:lpwstr>
  </property>
  <property fmtid="{D5CDD505-2E9C-101B-9397-08002B2CF9AE}" pid="5" name="KSOTemplateDocerSaveRecord">
    <vt:lpwstr>eyJoZGlkIjoiMTRmOTViMDI0NWYxNmQzMTNhZWVkMjNhMmJiNTQyN2MiLCJ1c2VySWQiOiI0MzIxNzAzOTYifQ==</vt:lpwstr>
  </property>
</Properties>
</file>