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sz w:val="48"/>
          <w:szCs w:val="48"/>
        </w:rPr>
      </w:pPr>
      <w:r>
        <w:rPr>
          <w:rFonts w:hint="eastAsia" w:ascii="宋体" w:hAnsi="宋体" w:cs="宋体"/>
          <w:b/>
          <w:sz w:val="48"/>
          <w:szCs w:val="48"/>
        </w:rPr>
        <w:drawing>
          <wp:inline distT="0" distB="0" distL="114300" distR="114300">
            <wp:extent cx="2432050" cy="629920"/>
            <wp:effectExtent l="0" t="0" r="6350" b="17780"/>
            <wp:docPr id="20" name="图片 1" descr="校名（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校名（透明）2"/>
                    <pic:cNvPicPr>
                      <a:picLocks noChangeAspect="1"/>
                    </pic:cNvPicPr>
                  </pic:nvPicPr>
                  <pic:blipFill>
                    <a:blip r:embed="rId12"/>
                    <a:stretch>
                      <a:fillRect/>
                    </a:stretch>
                  </pic:blipFill>
                  <pic:spPr>
                    <a:xfrm>
                      <a:off x="0" y="0"/>
                      <a:ext cx="2432050" cy="629920"/>
                    </a:xfrm>
                    <a:prstGeom prst="rect">
                      <a:avLst/>
                    </a:prstGeom>
                    <a:noFill/>
                    <a:ln>
                      <a:noFill/>
                    </a:ln>
                  </pic:spPr>
                </pic:pic>
              </a:graphicData>
            </a:graphic>
          </wp:inline>
        </w:drawing>
      </w:r>
    </w:p>
    <w:p>
      <w:pPr>
        <w:rPr>
          <w:rFonts w:ascii="宋体" w:hAnsi="宋体" w:cs="宋体"/>
          <w:b/>
          <w:sz w:val="48"/>
          <w:szCs w:val="48"/>
        </w:rPr>
      </w:pPr>
    </w:p>
    <w:p>
      <w:pPr>
        <w:spacing w:before="190" w:beforeLines="50"/>
        <w:jc w:val="center"/>
        <w:rPr>
          <w:rFonts w:ascii="宋体" w:hAnsi="宋体" w:cs="宋体"/>
          <w:b/>
          <w:sz w:val="72"/>
          <w:szCs w:val="72"/>
        </w:rPr>
      </w:pPr>
    </w:p>
    <w:p>
      <w:pPr>
        <w:spacing w:before="190" w:beforeLines="50"/>
        <w:jc w:val="center"/>
        <w:rPr>
          <w:rFonts w:ascii="宋体" w:hAnsi="宋体" w:cs="宋体"/>
          <w:b/>
          <w:sz w:val="84"/>
          <w:szCs w:val="84"/>
        </w:rPr>
      </w:pPr>
      <w:r>
        <w:rPr>
          <w:rFonts w:hint="eastAsia" w:ascii="宋体" w:hAnsi="宋体" w:cs="宋体"/>
          <w:b/>
          <w:sz w:val="84"/>
          <w:szCs w:val="84"/>
        </w:rPr>
        <w:t>公开招标采购文件</w:t>
      </w:r>
    </w:p>
    <w:p>
      <w:pPr>
        <w:snapToGrid w:val="0"/>
        <w:spacing w:before="190" w:beforeLines="50" w:line="360" w:lineRule="auto"/>
        <w:rPr>
          <w:rFonts w:ascii="宋体" w:hAnsi="宋体" w:cs="宋体"/>
          <w:sz w:val="30"/>
          <w:szCs w:val="72"/>
        </w:rPr>
      </w:pPr>
    </w:p>
    <w:p>
      <w:pPr>
        <w:snapToGrid w:val="0"/>
        <w:spacing w:before="190" w:beforeLines="50" w:line="360" w:lineRule="auto"/>
        <w:jc w:val="center"/>
        <w:rPr>
          <w:rFonts w:ascii="宋体" w:hAnsi="宋体" w:cs="宋体"/>
          <w:sz w:val="30"/>
          <w:szCs w:val="72"/>
        </w:rPr>
      </w:pPr>
      <w:r>
        <w:rPr>
          <w:rFonts w:hint="eastAsia" w:ascii="宋体" w:hAnsi="宋体" w:cs="宋体"/>
          <w:b/>
          <w:sz w:val="36"/>
          <w:szCs w:val="36"/>
        </w:rPr>
        <w:t>（政府采购电子交易）</w:t>
      </w:r>
    </w:p>
    <w:p>
      <w:pPr>
        <w:snapToGrid w:val="0"/>
        <w:spacing w:before="190" w:beforeLines="50" w:line="360" w:lineRule="auto"/>
        <w:rPr>
          <w:rFonts w:ascii="宋体" w:hAnsi="宋体" w:cs="宋体"/>
          <w:sz w:val="30"/>
          <w:szCs w:val="72"/>
        </w:rPr>
      </w:pPr>
    </w:p>
    <w:p>
      <w:pPr>
        <w:snapToGrid w:val="0"/>
        <w:spacing w:before="190" w:beforeLines="50" w:line="360" w:lineRule="auto"/>
        <w:rPr>
          <w:rFonts w:ascii="宋体" w:hAnsi="宋体" w:cs="宋体"/>
          <w:sz w:val="30"/>
          <w:szCs w:val="72"/>
        </w:rPr>
      </w:pPr>
    </w:p>
    <w:p>
      <w:pPr>
        <w:pStyle w:val="14"/>
        <w:snapToGrid w:val="0"/>
        <w:spacing w:before="190" w:after="190" w:line="360" w:lineRule="auto"/>
        <w:ind w:firstLine="1190" w:firstLineChars="395"/>
        <w:rPr>
          <w:rFonts w:hAnsi="宋体" w:cs="宋体"/>
          <w:b/>
          <w:bCs/>
          <w:sz w:val="30"/>
          <w:szCs w:val="30"/>
        </w:rPr>
      </w:pPr>
      <w:r>
        <w:rPr>
          <w:rFonts w:hint="eastAsia" w:hAnsi="宋体" w:cs="宋体"/>
          <w:b/>
          <w:bCs/>
          <w:sz w:val="30"/>
          <w:szCs w:val="30"/>
        </w:rPr>
        <w:t>项目编号：</w:t>
      </w:r>
      <w:r>
        <w:rPr>
          <w:rFonts w:hint="eastAsia" w:hAnsi="宋体" w:cs="宋体"/>
          <w:b/>
          <w:bCs/>
          <w:sz w:val="30"/>
          <w:szCs w:val="30"/>
          <w:u w:val="single"/>
        </w:rPr>
        <w:t xml:space="preserve">         </w:t>
      </w:r>
      <w:r>
        <w:rPr>
          <w:rFonts w:hint="eastAsia" w:ascii="宋体" w:hAnsi="宋体" w:eastAsia="宋体" w:cs="宋体"/>
          <w:b/>
          <w:kern w:val="2"/>
          <w:sz w:val="30"/>
          <w:szCs w:val="30"/>
          <w:u w:val="single"/>
          <w:lang w:val="en-US" w:eastAsia="zh-CN" w:bidi="ar-SA"/>
        </w:rPr>
        <w:t xml:space="preserve">   </w:t>
      </w:r>
      <w:r>
        <w:rPr>
          <w:rFonts w:hint="eastAsia" w:ascii="宋体" w:hAnsi="宋体" w:eastAsia="宋体" w:cs="宋体"/>
          <w:b/>
          <w:kern w:val="2"/>
          <w:sz w:val="30"/>
          <w:szCs w:val="30"/>
          <w:u w:val="single"/>
          <w:lang w:val="en-US" w:eastAsia="zh-CN" w:bidi="ar-SA"/>
        </w:rPr>
        <w:t xml:space="preserve">ZB2024121 </w:t>
      </w:r>
      <w:r>
        <w:rPr>
          <w:rFonts w:hint="eastAsia" w:hAnsi="宋体" w:cs="宋体"/>
          <w:b/>
          <w:bCs/>
          <w:sz w:val="30"/>
          <w:szCs w:val="30"/>
          <w:u w:val="single"/>
        </w:rPr>
        <w:t xml:space="preserve">                </w:t>
      </w:r>
    </w:p>
    <w:p>
      <w:pPr>
        <w:snapToGrid w:val="0"/>
        <w:spacing w:before="190" w:beforeLines="50" w:line="360" w:lineRule="auto"/>
        <w:ind w:firstLine="1190" w:firstLineChars="395"/>
        <w:rPr>
          <w:rFonts w:ascii="宋体" w:hAnsi="宋体" w:cs="宋体"/>
          <w:b/>
          <w:sz w:val="30"/>
          <w:szCs w:val="30"/>
        </w:rPr>
      </w:pPr>
      <w:r>
        <w:rPr>
          <w:rFonts w:hint="eastAsia" w:ascii="宋体" w:hAnsi="宋体" w:cs="宋体"/>
          <w:b/>
          <w:sz w:val="30"/>
          <w:szCs w:val="30"/>
        </w:rPr>
        <w:t>项目名称：</w:t>
      </w:r>
      <w:r>
        <w:rPr>
          <w:rFonts w:hint="eastAsia" w:ascii="宋体" w:hAnsi="宋体" w:cs="宋体"/>
          <w:b/>
          <w:sz w:val="30"/>
          <w:szCs w:val="30"/>
          <w:u w:val="single"/>
        </w:rPr>
        <w:t xml:space="preserve"> </w:t>
      </w:r>
      <w:r>
        <w:rPr>
          <w:rFonts w:ascii="宋体" w:hAnsi="宋体" w:cs="宋体"/>
          <w:b/>
          <w:sz w:val="30"/>
          <w:szCs w:val="30"/>
          <w:u w:val="single"/>
        </w:rPr>
        <w:t xml:space="preserve">        </w:t>
      </w:r>
      <w:r>
        <w:rPr>
          <w:rFonts w:hint="eastAsia" w:ascii="宋体" w:hAnsi="宋体" w:cs="宋体"/>
          <w:b/>
          <w:sz w:val="30"/>
          <w:szCs w:val="30"/>
          <w:u w:val="single"/>
        </w:rPr>
        <w:t xml:space="preserve">数字社工机器人 </w:t>
      </w:r>
      <w:r>
        <w:rPr>
          <w:rFonts w:ascii="宋体" w:hAnsi="宋体" w:cs="宋体"/>
          <w:b/>
          <w:sz w:val="30"/>
          <w:szCs w:val="30"/>
          <w:u w:val="single"/>
        </w:rPr>
        <w:t xml:space="preserve">              </w:t>
      </w:r>
    </w:p>
    <w:p>
      <w:pPr>
        <w:pStyle w:val="14"/>
        <w:snapToGrid w:val="0"/>
        <w:spacing w:before="190" w:after="190" w:line="360" w:lineRule="auto"/>
        <w:ind w:firstLine="1145" w:firstLineChars="400"/>
        <w:rPr>
          <w:rFonts w:hAnsi="宋体" w:cs="宋体"/>
          <w:b/>
          <w:sz w:val="30"/>
          <w:szCs w:val="30"/>
          <w:u w:val="single"/>
        </w:rPr>
      </w:pPr>
      <w:r>
        <w:rPr>
          <w:rFonts w:hint="eastAsia" w:hAnsi="宋体" w:cs="宋体"/>
          <w:b/>
          <w:bCs/>
          <w:w w:val="95"/>
          <w:sz w:val="30"/>
          <w:szCs w:val="30"/>
        </w:rPr>
        <w:t xml:space="preserve">采购单位： </w:t>
      </w:r>
      <w:r>
        <w:rPr>
          <w:rFonts w:hint="eastAsia" w:hAnsi="宋体" w:cs="宋体"/>
          <w:b/>
          <w:bCs/>
          <w:w w:val="95"/>
          <w:sz w:val="30"/>
          <w:szCs w:val="30"/>
          <w:u w:val="single"/>
        </w:rPr>
        <w:t xml:space="preserve">    </w:t>
      </w:r>
      <w:r>
        <w:rPr>
          <w:rFonts w:hint="eastAsia" w:hAnsi="宋体" w:cs="宋体"/>
          <w:b/>
          <w:sz w:val="30"/>
          <w:szCs w:val="30"/>
          <w:u w:val="single"/>
        </w:rPr>
        <w:t xml:space="preserve">  </w:t>
      </w:r>
      <w:r>
        <w:rPr>
          <w:rFonts w:hAnsi="宋体" w:cs="宋体"/>
          <w:b/>
          <w:sz w:val="30"/>
          <w:szCs w:val="30"/>
          <w:u w:val="single"/>
        </w:rPr>
        <w:t xml:space="preserve">    </w:t>
      </w:r>
      <w:r>
        <w:rPr>
          <w:rFonts w:hint="eastAsia" w:hAnsi="宋体" w:cs="宋体"/>
          <w:b/>
          <w:sz w:val="30"/>
          <w:szCs w:val="30"/>
          <w:u w:val="single"/>
        </w:rPr>
        <w:t xml:space="preserve">浙江师范大学                </w:t>
      </w:r>
    </w:p>
    <w:p>
      <w:pPr>
        <w:pStyle w:val="14"/>
        <w:snapToGrid w:val="0"/>
        <w:spacing w:before="190" w:after="190" w:line="360" w:lineRule="auto"/>
        <w:ind w:firstLine="916" w:firstLineChars="400"/>
        <w:rPr>
          <w:rFonts w:hAnsi="宋体" w:cs="宋体"/>
          <w:b/>
          <w:bCs/>
          <w:w w:val="95"/>
          <w:szCs w:val="28"/>
        </w:rPr>
      </w:pPr>
    </w:p>
    <w:p>
      <w:pPr>
        <w:pStyle w:val="14"/>
        <w:snapToGrid w:val="0"/>
        <w:spacing w:before="190" w:after="190" w:line="360" w:lineRule="auto"/>
        <w:jc w:val="center"/>
        <w:rPr>
          <w:rFonts w:hAnsi="宋体" w:cs="宋体"/>
          <w:b/>
          <w:bCs/>
          <w:w w:val="95"/>
          <w:szCs w:val="28"/>
        </w:rPr>
      </w:pPr>
    </w:p>
    <w:p>
      <w:pPr>
        <w:pStyle w:val="14"/>
        <w:snapToGrid w:val="0"/>
        <w:spacing w:before="190" w:after="190" w:line="360" w:lineRule="auto"/>
        <w:jc w:val="center"/>
        <w:rPr>
          <w:rFonts w:hAnsi="宋体" w:cs="宋体"/>
          <w:b/>
          <w:bCs/>
          <w:w w:val="95"/>
          <w:sz w:val="30"/>
          <w:szCs w:val="30"/>
        </w:rPr>
      </w:pPr>
    </w:p>
    <w:p>
      <w:pPr>
        <w:pStyle w:val="14"/>
        <w:snapToGrid w:val="0"/>
        <w:spacing w:before="190" w:after="190" w:line="360" w:lineRule="auto"/>
        <w:jc w:val="center"/>
        <w:rPr>
          <w:rFonts w:hAnsi="宋体" w:cs="宋体"/>
          <w:b/>
          <w:bCs/>
          <w:w w:val="95"/>
          <w:sz w:val="30"/>
          <w:szCs w:val="30"/>
        </w:rPr>
      </w:pPr>
      <w:r>
        <w:rPr>
          <w:rFonts w:hint="eastAsia" w:hAnsi="宋体" w:cs="宋体"/>
          <w:b/>
          <w:bCs/>
          <w:w w:val="95"/>
          <w:sz w:val="30"/>
          <w:szCs w:val="30"/>
        </w:rPr>
        <w:t>2024年  月</w:t>
      </w:r>
    </w:p>
    <w:p>
      <w:pPr>
        <w:pStyle w:val="14"/>
        <w:snapToGrid w:val="0"/>
        <w:spacing w:before="190" w:after="190" w:line="360" w:lineRule="auto"/>
        <w:jc w:val="center"/>
        <w:rPr>
          <w:rFonts w:hAnsi="宋体" w:cs="宋体"/>
          <w:sz w:val="52"/>
          <w:szCs w:val="52"/>
        </w:rPr>
      </w:pPr>
    </w:p>
    <w:p>
      <w:pPr>
        <w:pStyle w:val="14"/>
        <w:spacing w:before="190" w:after="190" w:line="360" w:lineRule="auto"/>
        <w:jc w:val="center"/>
        <w:rPr>
          <w:rFonts w:hAnsi="宋体" w:cs="宋体"/>
          <w:b/>
          <w:bCs/>
          <w:sz w:val="52"/>
          <w:szCs w:val="52"/>
        </w:rPr>
      </w:pPr>
      <w:r>
        <w:rPr>
          <w:rFonts w:hint="eastAsia" w:hAnsi="宋体" w:cs="宋体"/>
          <w:b/>
          <w:bCs/>
          <w:sz w:val="52"/>
          <w:szCs w:val="52"/>
        </w:rPr>
        <w:t>目  录</w:t>
      </w:r>
    </w:p>
    <w:p>
      <w:pPr>
        <w:pStyle w:val="14"/>
        <w:spacing w:before="190" w:after="190" w:line="360" w:lineRule="auto"/>
        <w:jc w:val="center"/>
        <w:rPr>
          <w:rFonts w:hAnsi="宋体" w:cs="宋体"/>
          <w:sz w:val="36"/>
          <w:szCs w:val="36"/>
        </w:rPr>
      </w:pPr>
    </w:p>
    <w:p>
      <w:pPr>
        <w:tabs>
          <w:tab w:val="left" w:pos="142"/>
        </w:tabs>
        <w:spacing w:before="190" w:beforeLines="50" w:line="500" w:lineRule="exact"/>
        <w:ind w:left="143" w:leftChars="51" w:firstLine="2379" w:firstLineChars="661"/>
        <w:jc w:val="left"/>
        <w:rPr>
          <w:rFonts w:ascii="宋体" w:hAnsi="宋体" w:cs="宋体"/>
          <w:sz w:val="36"/>
          <w:szCs w:val="36"/>
        </w:rPr>
      </w:pPr>
    </w:p>
    <w:p>
      <w:pPr>
        <w:tabs>
          <w:tab w:val="left" w:pos="142"/>
        </w:tabs>
        <w:spacing w:before="190" w:beforeLines="50" w:line="800" w:lineRule="exact"/>
        <w:ind w:left="143" w:leftChars="51" w:firstLine="1983" w:firstLineChars="661"/>
        <w:jc w:val="left"/>
        <w:rPr>
          <w:rFonts w:ascii="宋体" w:hAnsi="宋体" w:cs="宋体"/>
          <w:sz w:val="30"/>
          <w:szCs w:val="30"/>
        </w:rPr>
      </w:pPr>
      <w:r>
        <w:rPr>
          <w:rFonts w:hint="eastAsia" w:ascii="宋体" w:hAnsi="宋体" w:cs="宋体"/>
          <w:sz w:val="30"/>
          <w:szCs w:val="30"/>
        </w:rPr>
        <w:t>第一章   公开招标采购公告</w:t>
      </w:r>
    </w:p>
    <w:p>
      <w:pPr>
        <w:tabs>
          <w:tab w:val="left" w:pos="142"/>
        </w:tabs>
        <w:spacing w:before="190" w:beforeLines="50" w:line="800" w:lineRule="exact"/>
        <w:ind w:left="143" w:leftChars="51" w:firstLine="1983" w:firstLineChars="661"/>
        <w:jc w:val="left"/>
        <w:rPr>
          <w:rFonts w:ascii="宋体" w:hAnsi="宋体" w:cs="宋体"/>
          <w:sz w:val="30"/>
          <w:szCs w:val="30"/>
        </w:rPr>
      </w:pPr>
      <w:r>
        <w:rPr>
          <w:rFonts w:hint="eastAsia" w:ascii="宋体" w:hAnsi="宋体" w:cs="宋体"/>
          <w:sz w:val="30"/>
          <w:szCs w:val="30"/>
        </w:rPr>
        <w:t>第二章   项目技术及服务要求</w:t>
      </w:r>
    </w:p>
    <w:p>
      <w:pPr>
        <w:tabs>
          <w:tab w:val="left" w:pos="142"/>
        </w:tabs>
        <w:spacing w:before="190" w:beforeLines="50" w:line="800" w:lineRule="exact"/>
        <w:ind w:left="143" w:leftChars="51" w:firstLine="1983" w:firstLineChars="661"/>
        <w:jc w:val="left"/>
        <w:rPr>
          <w:rFonts w:ascii="宋体" w:hAnsi="宋体" w:cs="宋体"/>
          <w:sz w:val="30"/>
          <w:szCs w:val="30"/>
        </w:rPr>
      </w:pPr>
      <w:r>
        <w:rPr>
          <w:rFonts w:hint="eastAsia" w:ascii="宋体" w:hAnsi="宋体" w:cs="宋体"/>
          <w:sz w:val="30"/>
          <w:szCs w:val="30"/>
        </w:rPr>
        <w:t>第三章   投标人须知</w:t>
      </w:r>
    </w:p>
    <w:p>
      <w:pPr>
        <w:tabs>
          <w:tab w:val="left" w:pos="142"/>
        </w:tabs>
        <w:spacing w:before="190" w:beforeLines="50" w:line="800" w:lineRule="exact"/>
        <w:ind w:left="143" w:leftChars="51" w:firstLine="1983" w:firstLineChars="661"/>
        <w:jc w:val="left"/>
        <w:rPr>
          <w:rFonts w:ascii="宋体" w:hAnsi="宋体" w:cs="宋体"/>
          <w:sz w:val="30"/>
          <w:szCs w:val="30"/>
        </w:rPr>
      </w:pPr>
      <w:r>
        <w:rPr>
          <w:rFonts w:hint="eastAsia" w:ascii="宋体" w:hAnsi="宋体" w:cs="宋体"/>
          <w:sz w:val="30"/>
          <w:szCs w:val="30"/>
        </w:rPr>
        <w:t>第四章   评标办法及评分标准</w:t>
      </w:r>
    </w:p>
    <w:p>
      <w:pPr>
        <w:tabs>
          <w:tab w:val="left" w:pos="142"/>
        </w:tabs>
        <w:spacing w:before="190" w:beforeLines="50" w:line="800" w:lineRule="exact"/>
        <w:ind w:left="143" w:leftChars="51" w:firstLine="1983" w:firstLineChars="661"/>
        <w:jc w:val="left"/>
        <w:rPr>
          <w:rFonts w:ascii="宋体" w:hAnsi="宋体" w:cs="宋体"/>
          <w:sz w:val="30"/>
          <w:szCs w:val="30"/>
        </w:rPr>
      </w:pPr>
      <w:r>
        <w:rPr>
          <w:rFonts w:hint="eastAsia" w:ascii="宋体" w:hAnsi="宋体" w:cs="宋体"/>
          <w:sz w:val="30"/>
          <w:szCs w:val="30"/>
        </w:rPr>
        <w:t>第五章   采购合同主要条款</w:t>
      </w:r>
    </w:p>
    <w:p>
      <w:pPr>
        <w:tabs>
          <w:tab w:val="left" w:pos="142"/>
        </w:tabs>
        <w:spacing w:before="190" w:beforeLines="50" w:line="800" w:lineRule="exact"/>
        <w:ind w:left="143" w:leftChars="51" w:firstLine="1983" w:firstLineChars="661"/>
        <w:jc w:val="left"/>
        <w:rPr>
          <w:rFonts w:ascii="宋体" w:hAnsi="宋体" w:cs="宋体"/>
          <w:sz w:val="30"/>
          <w:szCs w:val="30"/>
        </w:rPr>
      </w:pPr>
      <w:r>
        <w:rPr>
          <w:rFonts w:hint="eastAsia" w:ascii="宋体" w:hAnsi="宋体" w:cs="宋体"/>
          <w:sz w:val="30"/>
          <w:szCs w:val="30"/>
        </w:rPr>
        <w:t>第六章   投标文件格式附件</w:t>
      </w:r>
    </w:p>
    <w:p>
      <w:pPr>
        <w:snapToGrid w:val="0"/>
        <w:spacing w:before="190" w:beforeLines="50" w:line="800" w:lineRule="exact"/>
        <w:jc w:val="center"/>
        <w:rPr>
          <w:rFonts w:ascii="宋体" w:hAnsi="宋体" w:cs="宋体"/>
          <w:b/>
          <w:sz w:val="36"/>
          <w:szCs w:val="36"/>
        </w:rPr>
        <w:sectPr>
          <w:headerReference r:id="rId4" w:type="first"/>
          <w:footerReference r:id="rId6" w:type="first"/>
          <w:headerReference r:id="rId3" w:type="default"/>
          <w:footerReference r:id="rId5" w:type="default"/>
          <w:pgSz w:w="11906" w:h="16838"/>
          <w:pgMar w:top="1247" w:right="1417" w:bottom="1247" w:left="1417" w:header="851" w:footer="850" w:gutter="0"/>
          <w:pgNumType w:start="1"/>
          <w:cols w:space="720" w:num="1"/>
          <w:titlePg/>
          <w:docGrid w:type="lines" w:linePitch="381" w:charSpace="0"/>
        </w:sectPr>
      </w:pPr>
    </w:p>
    <w:p>
      <w:pPr>
        <w:snapToGrid w:val="0"/>
        <w:spacing w:before="191" w:beforeLines="50" w:line="360" w:lineRule="auto"/>
        <w:jc w:val="center"/>
        <w:outlineLvl w:val="0"/>
        <w:rPr>
          <w:rFonts w:ascii="宋体" w:hAnsi="宋体" w:cs="宋体"/>
          <w:b/>
          <w:sz w:val="36"/>
          <w:szCs w:val="36"/>
        </w:rPr>
      </w:pPr>
      <w:r>
        <w:rPr>
          <w:rFonts w:hint="eastAsia" w:ascii="宋体" w:hAnsi="宋体" w:cs="宋体"/>
          <w:b/>
          <w:sz w:val="36"/>
          <w:szCs w:val="36"/>
        </w:rPr>
        <w:t>第一章  公开招标采购公告</w:t>
      </w:r>
    </w:p>
    <w:p>
      <w:pPr>
        <w:pStyle w:val="48"/>
        <w:widowControl w:val="0"/>
        <w:spacing w:afterLines="0" w:line="400" w:lineRule="exact"/>
        <w:ind w:firstLine="480"/>
        <w:jc w:val="left"/>
        <w:rPr>
          <w:rFonts w:ascii="宋体" w:hAnsi="宋体" w:cs="宋体"/>
          <w:szCs w:val="24"/>
        </w:rPr>
      </w:pPr>
      <w:r>
        <w:rPr>
          <w:rFonts w:hint="eastAsia" w:ascii="宋体" w:hAnsi="宋体" w:cs="宋体"/>
          <w:szCs w:val="24"/>
        </w:rPr>
        <w:t>根据《中华人民共和国政府采购法》《政府采购货物和服务招标投标管理办法》等规定，经浙江省财政厅</w:t>
      </w:r>
      <w:r>
        <w:rPr>
          <w:rFonts w:hint="eastAsia" w:ascii="宋体" w:hAnsi="宋体" w:cs="宋体"/>
          <w:szCs w:val="24"/>
          <w:u w:val="single"/>
          <w:lang w:eastAsia="zh-CN"/>
        </w:rPr>
        <w:t>【</w:t>
      </w:r>
      <w:r>
        <w:rPr>
          <w:rFonts w:hint="eastAsia" w:ascii="宋体" w:hAnsi="宋体" w:cs="宋体"/>
          <w:szCs w:val="24"/>
          <w:u w:val="single"/>
          <w:lang w:val="en-US" w:eastAsia="zh-CN"/>
        </w:rPr>
        <w:t>2024】62836、【2024】62837</w:t>
      </w:r>
      <w:r>
        <w:rPr>
          <w:rFonts w:hint="eastAsia" w:ascii="宋体" w:hAnsi="宋体" w:cs="宋体"/>
          <w:szCs w:val="24"/>
        </w:rPr>
        <w:t>号确认书批准，现就我校</w:t>
      </w:r>
      <w:r>
        <w:rPr>
          <w:rFonts w:hint="eastAsia" w:ascii="宋体" w:hAnsi="宋体" w:cs="宋体"/>
          <w:szCs w:val="24"/>
          <w:u w:val="single"/>
        </w:rPr>
        <w:t>数字社工机器人</w:t>
      </w:r>
      <w:r>
        <w:rPr>
          <w:rFonts w:hint="eastAsia" w:ascii="宋体" w:hAnsi="宋体" w:cs="宋体"/>
          <w:szCs w:val="24"/>
        </w:rPr>
        <w:t xml:space="preserve">项目进行公开招标采购。本次招标采用电子交易方式，欢迎符合条件的供应商前来投标。 </w:t>
      </w:r>
    </w:p>
    <w:p>
      <w:pPr>
        <w:pStyle w:val="48"/>
        <w:widowControl w:val="0"/>
        <w:spacing w:after="50" w:afterLines="0" w:line="400" w:lineRule="exact"/>
        <w:ind w:firstLine="482"/>
        <w:jc w:val="left"/>
        <w:rPr>
          <w:rFonts w:ascii="宋体" w:hAnsi="宋体" w:cs="宋体"/>
          <w:szCs w:val="24"/>
        </w:rPr>
      </w:pPr>
      <w:r>
        <w:rPr>
          <w:rFonts w:hint="eastAsia" w:ascii="宋体" w:hAnsi="宋体" w:cs="宋体"/>
          <w:b/>
          <w:szCs w:val="24"/>
        </w:rPr>
        <w:t>一、项目编号：ZB2024121</w:t>
      </w:r>
    </w:p>
    <w:p>
      <w:pPr>
        <w:pStyle w:val="48"/>
        <w:widowControl w:val="0"/>
        <w:spacing w:after="50" w:afterLines="0" w:line="400" w:lineRule="exact"/>
        <w:ind w:firstLine="482"/>
        <w:jc w:val="left"/>
        <w:rPr>
          <w:rFonts w:ascii="宋体" w:hAnsi="宋体" w:cs="宋体"/>
          <w:szCs w:val="24"/>
        </w:rPr>
      </w:pPr>
      <w:r>
        <w:rPr>
          <w:rFonts w:hint="eastAsia" w:ascii="宋体" w:hAnsi="宋体" w:cs="宋体"/>
          <w:b/>
          <w:szCs w:val="24"/>
        </w:rPr>
        <w:t>二、采购组织类型：</w:t>
      </w:r>
      <w:r>
        <w:rPr>
          <w:rFonts w:hint="eastAsia" w:ascii="宋体" w:hAnsi="宋体" w:cs="宋体"/>
          <w:szCs w:val="24"/>
        </w:rPr>
        <w:t>分散采购自行组织</w:t>
      </w:r>
    </w:p>
    <w:p>
      <w:pPr>
        <w:pStyle w:val="48"/>
        <w:widowControl w:val="0"/>
        <w:spacing w:after="50" w:afterLines="0" w:line="400" w:lineRule="exact"/>
        <w:ind w:firstLine="482"/>
        <w:jc w:val="left"/>
        <w:rPr>
          <w:rFonts w:ascii="宋体" w:hAnsi="宋体" w:cs="宋体"/>
          <w:szCs w:val="24"/>
        </w:rPr>
      </w:pPr>
      <w:r>
        <w:rPr>
          <w:rFonts w:hint="eastAsia" w:ascii="宋体" w:hAnsi="宋体" w:cs="宋体"/>
          <w:b/>
          <w:szCs w:val="24"/>
        </w:rPr>
        <w:t>三、采购方式：</w:t>
      </w:r>
      <w:r>
        <w:rPr>
          <w:rFonts w:hint="eastAsia" w:ascii="宋体" w:hAnsi="宋体" w:cs="宋体"/>
          <w:bCs/>
          <w:szCs w:val="24"/>
        </w:rPr>
        <w:t>公开招标（政府采购电子交易）</w:t>
      </w:r>
    </w:p>
    <w:p>
      <w:pPr>
        <w:pStyle w:val="48"/>
        <w:widowControl w:val="0"/>
        <w:spacing w:after="50" w:afterLines="0" w:line="400" w:lineRule="exact"/>
        <w:ind w:firstLine="482"/>
        <w:jc w:val="left"/>
        <w:rPr>
          <w:rFonts w:ascii="宋体" w:hAnsi="宋体" w:cs="宋体"/>
          <w:b/>
          <w:szCs w:val="24"/>
        </w:rPr>
      </w:pPr>
      <w:r>
        <w:rPr>
          <w:rFonts w:hint="eastAsia" w:ascii="宋体" w:hAnsi="宋体" w:cs="宋体"/>
          <w:b/>
          <w:szCs w:val="24"/>
        </w:rPr>
        <w:t>四、采购内容：</w:t>
      </w:r>
    </w:p>
    <w:tbl>
      <w:tblPr>
        <w:tblStyle w:val="25"/>
        <w:tblW w:w="935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3360"/>
        <w:gridCol w:w="917"/>
        <w:gridCol w:w="900"/>
        <w:gridCol w:w="3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8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 w:val="24"/>
              </w:rPr>
            </w:pPr>
            <w:r>
              <w:rPr>
                <w:rFonts w:hint="eastAsia" w:ascii="宋体" w:hAnsi="宋体" w:cs="宋体"/>
                <w:kern w:val="0"/>
                <w:sz w:val="24"/>
              </w:rPr>
              <w:t>标项序号</w:t>
            </w:r>
          </w:p>
        </w:tc>
        <w:tc>
          <w:tcPr>
            <w:tcW w:w="33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 w:val="24"/>
              </w:rPr>
            </w:pPr>
            <w:r>
              <w:rPr>
                <w:rFonts w:hint="eastAsia" w:ascii="宋体" w:hAnsi="宋体" w:cs="宋体"/>
                <w:kern w:val="0"/>
                <w:sz w:val="24"/>
              </w:rPr>
              <w:t>标项名称</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 w:val="24"/>
              </w:rPr>
            </w:pPr>
            <w:r>
              <w:rPr>
                <w:rFonts w:hint="eastAsia" w:ascii="宋体" w:hAnsi="宋体" w:cs="宋体"/>
                <w:kern w:val="0"/>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 w:val="24"/>
              </w:rPr>
            </w:pPr>
            <w:r>
              <w:rPr>
                <w:rFonts w:hint="eastAsia" w:ascii="宋体" w:hAnsi="宋体" w:cs="宋体"/>
                <w:kern w:val="0"/>
                <w:sz w:val="24"/>
              </w:rPr>
              <w:t>单位</w:t>
            </w:r>
          </w:p>
        </w:tc>
        <w:tc>
          <w:tcPr>
            <w:tcW w:w="33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 w:val="24"/>
              </w:rPr>
            </w:pPr>
            <w:r>
              <w:rPr>
                <w:rFonts w:hint="eastAsia" w:ascii="宋体" w:hAnsi="宋体" w:cs="宋体"/>
                <w:kern w:val="0"/>
                <w:sz w:val="24"/>
              </w:rPr>
              <w:t>1</w:t>
            </w:r>
          </w:p>
        </w:tc>
        <w:tc>
          <w:tcPr>
            <w:tcW w:w="33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kern w:val="0"/>
                <w:sz w:val="24"/>
              </w:rPr>
            </w:pPr>
            <w:r>
              <w:rPr>
                <w:rFonts w:hint="eastAsia" w:ascii="宋体" w:hAnsi="宋体" w:cs="宋体"/>
                <w:kern w:val="0"/>
                <w:sz w:val="24"/>
              </w:rPr>
              <w:t>数字社工机器人</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kern w:val="0"/>
                <w:sz w:val="24"/>
              </w:rPr>
            </w:pPr>
            <w:r>
              <w:rPr>
                <w:rFonts w:hint="eastAsia" w:ascii="宋体" w:hAnsi="宋体" w:cs="宋体"/>
                <w:kern w:val="0"/>
                <w:sz w:val="24"/>
              </w:rPr>
              <w:t>2</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kern w:val="0"/>
                <w:sz w:val="24"/>
              </w:rPr>
            </w:pPr>
            <w:r>
              <w:rPr>
                <w:rFonts w:hint="eastAsia" w:ascii="宋体" w:hAnsi="宋体" w:cs="宋体"/>
                <w:kern w:val="0"/>
                <w:sz w:val="24"/>
              </w:rPr>
              <w:t>台</w:t>
            </w:r>
          </w:p>
        </w:tc>
        <w:tc>
          <w:tcPr>
            <w:tcW w:w="33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kern w:val="0"/>
                <w:sz w:val="24"/>
              </w:rPr>
            </w:pPr>
            <w:r>
              <w:rPr>
                <w:rFonts w:hint="eastAsia" w:ascii="宋体" w:hAnsi="宋体" w:cs="宋体"/>
                <w:kern w:val="0"/>
                <w:sz w:val="24"/>
              </w:rPr>
              <w:t>1.本项目最高限价：</w:t>
            </w:r>
            <w:r>
              <w:rPr>
                <w:rFonts w:hint="eastAsia" w:ascii="宋体" w:hAnsi="宋体" w:cs="宋体"/>
                <w:kern w:val="0"/>
                <w:sz w:val="24"/>
                <w:u w:val="single"/>
              </w:rPr>
              <w:t>60</w:t>
            </w:r>
            <w:r>
              <w:rPr>
                <w:rFonts w:hint="eastAsia" w:ascii="宋体" w:hAnsi="宋体" w:cs="宋体"/>
                <w:kern w:val="0"/>
                <w:sz w:val="24"/>
              </w:rPr>
              <w:t>万</w:t>
            </w:r>
          </w:p>
          <w:p>
            <w:pPr>
              <w:snapToGrid w:val="0"/>
              <w:spacing w:line="400" w:lineRule="exact"/>
              <w:rPr>
                <w:rFonts w:ascii="宋体" w:hAnsi="宋体" w:cs="宋体"/>
                <w:kern w:val="0"/>
                <w:sz w:val="24"/>
              </w:rPr>
            </w:pPr>
            <w:r>
              <w:rPr>
                <w:rFonts w:hint="eastAsia" w:ascii="宋体" w:hAnsi="宋体" w:cs="宋体"/>
                <w:kern w:val="0"/>
                <w:sz w:val="24"/>
              </w:rPr>
              <w:t>2.详细技术参数见第二章《项目技术及服务要求》</w:t>
            </w:r>
          </w:p>
        </w:tc>
      </w:tr>
    </w:tbl>
    <w:p>
      <w:pPr>
        <w:snapToGrid w:val="0"/>
        <w:spacing w:line="400" w:lineRule="exact"/>
        <w:ind w:firstLine="482" w:firstLineChars="200"/>
        <w:jc w:val="left"/>
        <w:rPr>
          <w:rFonts w:ascii="宋体" w:hAnsi="宋体" w:cs="宋体"/>
          <w:b/>
          <w:kern w:val="0"/>
          <w:sz w:val="24"/>
        </w:rPr>
      </w:pPr>
      <w:r>
        <w:rPr>
          <w:rFonts w:hint="eastAsia" w:ascii="宋体" w:hAnsi="宋体" w:cs="宋体"/>
          <w:b/>
          <w:kern w:val="0"/>
          <w:sz w:val="24"/>
        </w:rPr>
        <w:t>五、合格投标人的资格要求</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1.符合《中华人民共和国政府采购法》第二十二条和浙财采监【2013】24号《关于规范政府采购供应商资格设定及资格审查的通知》第六条规定；</w:t>
      </w:r>
    </w:p>
    <w:p>
      <w:pPr>
        <w:snapToGrid w:val="0"/>
        <w:spacing w:line="400" w:lineRule="exact"/>
        <w:ind w:firstLine="480" w:firstLineChars="200"/>
        <w:jc w:val="left"/>
        <w:rPr>
          <w:rFonts w:ascii="宋体" w:hAnsi="宋体" w:cs="宋体"/>
          <w:sz w:val="24"/>
        </w:rPr>
      </w:pPr>
      <w:r>
        <w:rPr>
          <w:rFonts w:hint="eastAsia" w:ascii="宋体" w:hAnsi="宋体" w:cs="宋体"/>
          <w:kern w:val="0"/>
          <w:sz w:val="24"/>
        </w:rPr>
        <w:t>2.</w:t>
      </w:r>
      <w:r>
        <w:rPr>
          <w:rFonts w:hint="eastAsia" w:ascii="宋体" w:hAnsi="宋体" w:cs="宋体"/>
          <w:sz w:val="24"/>
        </w:rPr>
        <w:t>截至投标截止时间，投标人</w:t>
      </w:r>
      <w:r>
        <w:rPr>
          <w:rFonts w:hint="eastAsia" w:ascii="宋体" w:hAnsi="宋体" w:cs="宋体"/>
          <w:kern w:val="0"/>
          <w:sz w:val="24"/>
        </w:rPr>
        <w:t>未被信用中国（www.creditchina.gov.cn）、中国政府采购网（www.ccgp.gov.cn）列入失信被执行人、重大税收违法案件当事人名单、政府采购严重违法失信行为记录名单</w:t>
      </w:r>
      <w:r>
        <w:rPr>
          <w:rFonts w:hint="eastAsia" w:ascii="宋体" w:hAnsi="宋体" w:cs="宋体"/>
          <w:sz w:val="24"/>
        </w:rPr>
        <w:t>且尚处于禁止参加政府采购活动期内。</w:t>
      </w:r>
    </w:p>
    <w:p>
      <w:pPr>
        <w:pStyle w:val="2"/>
        <w:rPr>
          <w:rFonts w:hint="default" w:hAnsi="宋体" w:cs="宋体"/>
          <w:sz w:val="24"/>
        </w:rPr>
      </w:pPr>
      <w:r>
        <w:rPr>
          <w:rFonts w:hAnsi="宋体" w:cs="宋体"/>
          <w:sz w:val="24"/>
        </w:rPr>
        <w:t xml:space="preserve">  3.落实政府采购政策需满足的资格要求：本项目为面向中小企业采购的项目。须满足《政府采购促进中小企业发展管理办法》（财库〔2020〕46 号）第二、四条规定。浙财采监〔2019〕8号文件规定，监狱企业、残疾人福利性单位视为小微企业。</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4.本项目不接受联合体投标。</w:t>
      </w:r>
    </w:p>
    <w:p>
      <w:pPr>
        <w:snapToGrid w:val="0"/>
        <w:spacing w:line="400" w:lineRule="exact"/>
        <w:ind w:firstLine="482" w:firstLineChars="200"/>
        <w:jc w:val="left"/>
        <w:rPr>
          <w:rFonts w:ascii="宋体" w:hAnsi="宋体" w:cs="宋体"/>
          <w:b/>
          <w:kern w:val="0"/>
          <w:sz w:val="24"/>
        </w:rPr>
      </w:pPr>
      <w:r>
        <w:rPr>
          <w:rFonts w:hint="eastAsia" w:ascii="宋体" w:hAnsi="宋体" w:cs="宋体"/>
          <w:b/>
          <w:kern w:val="0"/>
          <w:sz w:val="24"/>
        </w:rPr>
        <w:t>六、招标文件的获取：</w:t>
      </w:r>
    </w:p>
    <w:p>
      <w:pPr>
        <w:snapToGrid w:val="0"/>
        <w:spacing w:line="400" w:lineRule="exact"/>
        <w:ind w:firstLine="480" w:firstLineChars="200"/>
        <w:jc w:val="left"/>
        <w:rPr>
          <w:rFonts w:ascii="宋体" w:hAnsi="宋体" w:cs="宋体"/>
          <w:bCs/>
          <w:sz w:val="24"/>
        </w:rPr>
      </w:pPr>
      <w:r>
        <w:rPr>
          <w:rFonts w:hint="eastAsia" w:ascii="宋体" w:hAnsi="宋体" w:cs="宋体"/>
          <w:kern w:val="0"/>
          <w:sz w:val="24"/>
        </w:rPr>
        <w:t>1.</w:t>
      </w:r>
      <w:r>
        <w:rPr>
          <w:rFonts w:hint="eastAsia" w:ascii="宋体" w:hAnsi="宋体" w:cs="宋体"/>
          <w:sz w:val="24"/>
        </w:rPr>
        <w:t>获取期限：</w:t>
      </w:r>
      <w:bookmarkStart w:id="0" w:name="B19_招标文件发售起始日期"/>
      <w:bookmarkEnd w:id="0"/>
      <w:r>
        <w:rPr>
          <w:rFonts w:hint="eastAsia" w:ascii="宋体" w:hAnsi="宋体" w:cs="宋体"/>
          <w:bCs/>
          <w:sz w:val="24"/>
        </w:rPr>
        <w:t>自本公告发布时间至</w:t>
      </w:r>
      <w:bookmarkStart w:id="1" w:name="B20_招标文件发售截止日期"/>
      <w:bookmarkEnd w:id="1"/>
      <w:r>
        <w:rPr>
          <w:rFonts w:hint="eastAsia" w:ascii="宋体" w:hAnsi="宋体" w:cs="宋体"/>
          <w:bCs/>
          <w:sz w:val="24"/>
        </w:rPr>
        <w:t>投标截止时间（以供应商完成获取招标文件申请后下载招标文件的时间为准）。</w:t>
      </w:r>
    </w:p>
    <w:p>
      <w:pPr>
        <w:autoSpaceDE w:val="0"/>
        <w:autoSpaceDN w:val="0"/>
        <w:adjustRightInd w:val="0"/>
        <w:spacing w:line="400" w:lineRule="exact"/>
        <w:ind w:firstLine="480" w:firstLineChars="200"/>
        <w:rPr>
          <w:rFonts w:ascii="宋体" w:hAnsi="宋体" w:cs="宋体"/>
          <w:bCs/>
          <w:sz w:val="24"/>
        </w:rPr>
      </w:pPr>
      <w:r>
        <w:rPr>
          <w:rFonts w:hint="eastAsia" w:ascii="宋体" w:hAnsi="宋体" w:cs="宋体"/>
          <w:bCs/>
          <w:sz w:val="24"/>
        </w:rPr>
        <w:t>2.获取地点：浙江政府采购网（</w:t>
      </w:r>
      <w:r>
        <w:fldChar w:fldCharType="begin"/>
      </w:r>
      <w:r>
        <w:instrText xml:space="preserve"> HYPERLINK "http://zfcg.czt.zj.gov.cn" </w:instrText>
      </w:r>
      <w:r>
        <w:fldChar w:fldCharType="separate"/>
      </w:r>
      <w:r>
        <w:rPr>
          <w:rStyle w:val="31"/>
          <w:rFonts w:hint="eastAsia" w:ascii="宋体" w:hAnsi="宋体" w:cs="宋体"/>
          <w:bCs/>
          <w:color w:val="auto"/>
          <w:sz w:val="24"/>
        </w:rPr>
        <w:t>http://zfcg.czt.zj.gov.cn</w:t>
      </w:r>
      <w:r>
        <w:rPr>
          <w:rStyle w:val="31"/>
          <w:rFonts w:hint="eastAsia" w:ascii="宋体" w:hAnsi="宋体" w:cs="宋体"/>
          <w:bCs/>
          <w:color w:val="auto"/>
          <w:sz w:val="24"/>
        </w:rPr>
        <w:fldChar w:fldCharType="end"/>
      </w:r>
      <w:r>
        <w:rPr>
          <w:rFonts w:hint="eastAsia" w:ascii="宋体" w:hAnsi="宋体" w:cs="宋体"/>
          <w:bCs/>
          <w:sz w:val="24"/>
        </w:rPr>
        <w:t>）</w:t>
      </w:r>
    </w:p>
    <w:p>
      <w:pPr>
        <w:snapToGrid w:val="0"/>
        <w:spacing w:line="400" w:lineRule="exact"/>
        <w:ind w:firstLine="482" w:firstLineChars="200"/>
        <w:rPr>
          <w:rFonts w:ascii="宋体" w:hAnsi="宋体" w:cs="宋体"/>
          <w:b/>
          <w:sz w:val="24"/>
        </w:rPr>
      </w:pPr>
      <w:r>
        <w:rPr>
          <w:rFonts w:hint="eastAsia" w:ascii="宋体" w:hAnsi="宋体" w:cs="宋体"/>
          <w:b/>
          <w:kern w:val="0"/>
          <w:sz w:val="24"/>
        </w:rPr>
        <w:t>3.获取招标文件方式：</w:t>
      </w:r>
      <w:r>
        <w:rPr>
          <w:rFonts w:hint="eastAsia" w:ascii="宋体" w:hAnsi="宋体" w:cs="宋体"/>
          <w:b/>
          <w:sz w:val="24"/>
        </w:rPr>
        <w:t>“浙江政府采购网”在线获取。</w:t>
      </w:r>
    </w:p>
    <w:p>
      <w:pPr>
        <w:snapToGrid w:val="0"/>
        <w:spacing w:line="400" w:lineRule="exact"/>
        <w:ind w:firstLine="482" w:firstLineChars="200"/>
        <w:rPr>
          <w:rFonts w:ascii="宋体" w:hAnsi="宋体" w:cs="宋体"/>
          <w:b/>
          <w:sz w:val="24"/>
        </w:rPr>
      </w:pPr>
      <w:r>
        <w:rPr>
          <w:rFonts w:hint="eastAsia" w:ascii="宋体" w:hAnsi="宋体" w:cs="宋体"/>
          <w:b/>
          <w:sz w:val="24"/>
        </w:rPr>
        <w:t>本项目不提供纸制版采购文件，供应商通过“浙江政府采购网”本项目公告下方选取“潜在供应商”处“获取采购文件”；供应商只有在“浙江政府采购网”完成获取采购文件申请并下载了采购文件后才视作依法获取采购文件，否则投标将被拒绝。</w:t>
      </w:r>
    </w:p>
    <w:p>
      <w:pPr>
        <w:snapToGrid w:val="0"/>
        <w:spacing w:line="400" w:lineRule="exact"/>
        <w:ind w:firstLine="480" w:firstLineChars="200"/>
        <w:rPr>
          <w:rFonts w:ascii="宋体" w:hAnsi="宋体" w:cs="宋体"/>
          <w:bCs/>
          <w:kern w:val="0"/>
          <w:sz w:val="24"/>
        </w:rPr>
      </w:pPr>
      <w:r>
        <w:rPr>
          <w:rFonts w:hint="eastAsia" w:ascii="宋体" w:hAnsi="宋体" w:cs="宋体"/>
          <w:bCs/>
          <w:sz w:val="24"/>
        </w:rPr>
        <w:t>供应商通过“浙江政府采购网”本公告下方“游客，浏览投标文件”下载的招标文件仅供浏览，不视作依法获取招标文件，投标将被拒绝。</w:t>
      </w:r>
    </w:p>
    <w:p>
      <w:pPr>
        <w:numPr>
          <w:ilvl w:val="0"/>
          <w:numId w:val="3"/>
        </w:numPr>
        <w:autoSpaceDE w:val="0"/>
        <w:autoSpaceDN w:val="0"/>
        <w:adjustRightInd w:val="0"/>
        <w:spacing w:line="400" w:lineRule="exact"/>
        <w:ind w:firstLine="482" w:firstLineChars="200"/>
        <w:rPr>
          <w:rFonts w:ascii="宋体" w:hAnsi="宋体" w:cs="宋体"/>
          <w:sz w:val="24"/>
        </w:rPr>
      </w:pPr>
      <w:r>
        <w:rPr>
          <w:rFonts w:hint="eastAsia" w:ascii="宋体" w:hAnsi="宋体" w:cs="宋体"/>
          <w:b/>
          <w:sz w:val="24"/>
        </w:rPr>
        <w:t>招标文件售价：</w:t>
      </w:r>
      <w:r>
        <w:rPr>
          <w:rFonts w:hint="eastAsia" w:ascii="宋体" w:hAnsi="宋体" w:cs="宋体"/>
          <w:sz w:val="24"/>
        </w:rPr>
        <w:t>免费提供</w:t>
      </w:r>
    </w:p>
    <w:p>
      <w:pPr>
        <w:numPr>
          <w:ilvl w:val="0"/>
          <w:numId w:val="3"/>
        </w:numPr>
        <w:autoSpaceDE w:val="0"/>
        <w:autoSpaceDN w:val="0"/>
        <w:adjustRightInd w:val="0"/>
        <w:spacing w:line="400" w:lineRule="exact"/>
        <w:ind w:firstLine="482" w:firstLineChars="200"/>
        <w:rPr>
          <w:rFonts w:ascii="宋体" w:hAnsi="宋体" w:cs="宋体"/>
          <w:sz w:val="24"/>
        </w:rPr>
      </w:pPr>
      <w:r>
        <w:rPr>
          <w:rFonts w:hint="eastAsia" w:ascii="宋体" w:hAnsi="宋体" w:cs="宋体"/>
          <w:b/>
          <w:bCs/>
          <w:sz w:val="24"/>
        </w:rPr>
        <w:t>投标保证金：</w:t>
      </w:r>
      <w:r>
        <w:rPr>
          <w:rFonts w:hint="eastAsia" w:ascii="宋体" w:hAnsi="宋体" w:cs="宋体"/>
          <w:bCs/>
          <w:sz w:val="24"/>
        </w:rPr>
        <w:t>无。</w:t>
      </w:r>
    </w:p>
    <w:p>
      <w:pPr>
        <w:snapToGrid w:val="0"/>
        <w:spacing w:line="400" w:lineRule="exact"/>
        <w:ind w:firstLine="482" w:firstLineChars="200"/>
        <w:jc w:val="left"/>
        <w:rPr>
          <w:rFonts w:ascii="宋体" w:hAnsi="宋体" w:cs="宋体"/>
          <w:b/>
          <w:kern w:val="0"/>
          <w:sz w:val="24"/>
        </w:rPr>
      </w:pPr>
      <w:r>
        <w:rPr>
          <w:rFonts w:hint="eastAsia" w:ascii="宋体" w:hAnsi="宋体" w:cs="宋体"/>
          <w:b/>
          <w:kern w:val="0"/>
          <w:sz w:val="24"/>
        </w:rPr>
        <w:t>七、投标截止时间：</w:t>
      </w:r>
      <w:r>
        <w:rPr>
          <w:rFonts w:hint="eastAsia" w:ascii="宋体" w:hAnsi="宋体" w:cs="宋体"/>
          <w:b/>
          <w:kern w:val="0"/>
          <w:sz w:val="24"/>
          <w:u w:val="single"/>
        </w:rPr>
        <w:t xml:space="preserve"> </w:t>
      </w:r>
      <w:r>
        <w:rPr>
          <w:rFonts w:hint="eastAsia" w:ascii="宋体" w:hAnsi="宋体" w:cs="宋体"/>
          <w:b/>
          <w:kern w:val="0"/>
          <w:sz w:val="24"/>
          <w:u w:val="single"/>
          <w:lang w:val="en-US" w:eastAsia="zh-CN"/>
        </w:rPr>
        <w:t>2024</w:t>
      </w:r>
      <w:r>
        <w:rPr>
          <w:rFonts w:hint="eastAsia" w:ascii="宋体" w:hAnsi="宋体" w:cs="宋体"/>
          <w:b/>
          <w:kern w:val="0"/>
          <w:sz w:val="24"/>
        </w:rPr>
        <w:t>年</w:t>
      </w:r>
      <w:r>
        <w:rPr>
          <w:rFonts w:hint="eastAsia" w:ascii="宋体" w:hAnsi="宋体" w:cs="宋体"/>
          <w:b/>
          <w:kern w:val="0"/>
          <w:sz w:val="24"/>
          <w:u w:val="single"/>
        </w:rPr>
        <w:t xml:space="preserve"> </w:t>
      </w:r>
      <w:r>
        <w:rPr>
          <w:rFonts w:hint="eastAsia" w:ascii="宋体" w:hAnsi="宋体" w:cs="宋体"/>
          <w:b/>
          <w:kern w:val="0"/>
          <w:sz w:val="24"/>
          <w:u w:val="single"/>
          <w:lang w:val="en-US" w:eastAsia="zh-CN"/>
        </w:rPr>
        <w:t>10</w:t>
      </w:r>
      <w:r>
        <w:rPr>
          <w:rFonts w:hint="eastAsia" w:ascii="宋体" w:hAnsi="宋体" w:cs="宋体"/>
          <w:b/>
          <w:kern w:val="0"/>
          <w:sz w:val="24"/>
        </w:rPr>
        <w:t>月</w:t>
      </w:r>
      <w:r>
        <w:rPr>
          <w:rFonts w:hint="eastAsia" w:ascii="宋体" w:hAnsi="宋体" w:cs="宋体"/>
          <w:b/>
          <w:kern w:val="0"/>
          <w:sz w:val="24"/>
          <w:u w:val="single"/>
          <w:lang w:val="en-US" w:eastAsia="zh-CN"/>
        </w:rPr>
        <w:t>22</w:t>
      </w:r>
      <w:r>
        <w:rPr>
          <w:rFonts w:hint="eastAsia" w:ascii="宋体" w:hAnsi="宋体" w:cs="宋体"/>
          <w:b/>
          <w:kern w:val="0"/>
          <w:sz w:val="24"/>
          <w:u w:val="single"/>
        </w:rPr>
        <w:t xml:space="preserve"> </w:t>
      </w:r>
      <w:r>
        <w:rPr>
          <w:rFonts w:hint="eastAsia" w:ascii="宋体" w:hAnsi="宋体" w:cs="宋体"/>
          <w:b/>
          <w:kern w:val="0"/>
          <w:sz w:val="24"/>
        </w:rPr>
        <w:t>日</w:t>
      </w:r>
      <w:r>
        <w:rPr>
          <w:rFonts w:hint="eastAsia" w:ascii="宋体" w:hAnsi="宋体" w:cs="宋体"/>
          <w:b/>
          <w:kern w:val="0"/>
          <w:sz w:val="24"/>
          <w:u w:val="single"/>
          <w:lang w:val="en-US" w:eastAsia="zh-CN"/>
        </w:rPr>
        <w:t>9</w:t>
      </w:r>
      <w:r>
        <w:rPr>
          <w:rFonts w:hint="eastAsia" w:ascii="宋体" w:hAnsi="宋体" w:cs="宋体"/>
          <w:b/>
          <w:kern w:val="0"/>
          <w:sz w:val="24"/>
          <w:u w:val="single"/>
        </w:rPr>
        <w:t xml:space="preserve"> </w:t>
      </w:r>
      <w:r>
        <w:rPr>
          <w:rFonts w:hint="eastAsia" w:ascii="宋体" w:hAnsi="宋体" w:cs="宋体"/>
          <w:b/>
          <w:kern w:val="0"/>
          <w:sz w:val="24"/>
        </w:rPr>
        <w:t>时</w:t>
      </w:r>
    </w:p>
    <w:p>
      <w:pPr>
        <w:snapToGrid w:val="0"/>
        <w:spacing w:line="400" w:lineRule="exact"/>
        <w:ind w:firstLine="482" w:firstLineChars="200"/>
        <w:jc w:val="left"/>
        <w:rPr>
          <w:rFonts w:ascii="宋体" w:hAnsi="宋体" w:cs="宋体"/>
          <w:b/>
          <w:kern w:val="0"/>
          <w:sz w:val="24"/>
        </w:rPr>
      </w:pPr>
      <w:r>
        <w:rPr>
          <w:rFonts w:hint="eastAsia" w:ascii="宋体" w:hAnsi="宋体" w:cs="宋体"/>
          <w:b/>
          <w:kern w:val="0"/>
          <w:sz w:val="24"/>
        </w:rPr>
        <w:t xml:space="preserve">八、投标文件递交地点和要求 </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1.“电子加密投标文件”：政府采购云平台（https://www.zcygov.cn）在线投标。</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2.“电子备份投标文件”：供应商可以在投标截止时间前递交以介质（U盘）存储的 “备份投标文件”（一份），</w:t>
      </w:r>
      <w:r>
        <w:rPr>
          <w:rFonts w:hint="eastAsia" w:ascii="宋体" w:hAnsi="宋体" w:cs="宋体"/>
          <w:sz w:val="24"/>
          <w:lang w:bidi="ar"/>
        </w:rPr>
        <w:t>以EMS、顺丰邮寄递交至</w:t>
      </w:r>
      <w:r>
        <w:rPr>
          <w:rFonts w:hint="eastAsia" w:ascii="宋体" w:hAnsi="宋体" w:cs="宋体"/>
          <w:kern w:val="0"/>
          <w:sz w:val="24"/>
        </w:rPr>
        <w:t>浙江省金华市迎宾大道688号浙江师范大学行政北楼109室，王老师收。</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“电子备份投标文件”应当密封包装并在包装上标注采购项目编号、项目名称、投标单位名称等并加盖公章（详见附件）。没有密封包装或者逾期送达至投标地点的“备份投标文件”将予以拒收。</w:t>
      </w:r>
    </w:p>
    <w:p>
      <w:pPr>
        <w:snapToGrid w:val="0"/>
        <w:spacing w:line="400" w:lineRule="exact"/>
        <w:ind w:firstLine="482" w:firstLineChars="200"/>
        <w:jc w:val="left"/>
        <w:rPr>
          <w:rFonts w:ascii="宋体" w:hAnsi="宋体" w:cs="宋体"/>
          <w:b/>
          <w:bCs/>
          <w:kern w:val="0"/>
          <w:sz w:val="24"/>
        </w:rPr>
      </w:pPr>
      <w:r>
        <w:rPr>
          <w:rFonts w:hint="eastAsia" w:ascii="宋体" w:hAnsi="宋体" w:cs="宋体"/>
          <w:b/>
          <w:bCs/>
          <w:kern w:val="0"/>
          <w:sz w:val="24"/>
        </w:rPr>
        <w:t>九、开标时间及地点（网址）：</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本次招标将于</w:t>
      </w:r>
      <w:r>
        <w:rPr>
          <w:rFonts w:hint="eastAsia" w:ascii="宋体" w:hAnsi="宋体" w:cs="宋体"/>
          <w:b/>
          <w:kern w:val="0"/>
          <w:sz w:val="24"/>
          <w:u w:val="single"/>
        </w:rPr>
        <w:t xml:space="preserve"> </w:t>
      </w:r>
      <w:r>
        <w:rPr>
          <w:rFonts w:hint="eastAsia" w:ascii="宋体" w:hAnsi="宋体" w:cs="宋体"/>
          <w:b/>
          <w:kern w:val="0"/>
          <w:sz w:val="24"/>
          <w:u w:val="single"/>
          <w:lang w:val="en-US" w:eastAsia="zh-CN"/>
        </w:rPr>
        <w:t>2024</w:t>
      </w:r>
      <w:r>
        <w:rPr>
          <w:rFonts w:hint="eastAsia" w:ascii="宋体" w:hAnsi="宋体" w:cs="宋体"/>
          <w:b/>
          <w:kern w:val="0"/>
          <w:sz w:val="24"/>
        </w:rPr>
        <w:t>年</w:t>
      </w:r>
      <w:r>
        <w:rPr>
          <w:rFonts w:hint="eastAsia" w:ascii="宋体" w:hAnsi="宋体" w:cs="宋体"/>
          <w:b/>
          <w:kern w:val="0"/>
          <w:sz w:val="24"/>
          <w:u w:val="single"/>
        </w:rPr>
        <w:t xml:space="preserve"> </w:t>
      </w:r>
      <w:r>
        <w:rPr>
          <w:rFonts w:hint="eastAsia" w:ascii="宋体" w:hAnsi="宋体" w:cs="宋体"/>
          <w:b/>
          <w:kern w:val="0"/>
          <w:sz w:val="24"/>
          <w:u w:val="single"/>
          <w:lang w:val="en-US" w:eastAsia="zh-CN"/>
        </w:rPr>
        <w:t>10</w:t>
      </w:r>
      <w:r>
        <w:rPr>
          <w:rFonts w:hint="eastAsia" w:ascii="宋体" w:hAnsi="宋体" w:cs="宋体"/>
          <w:b/>
          <w:kern w:val="0"/>
          <w:sz w:val="24"/>
        </w:rPr>
        <w:t>月</w:t>
      </w:r>
      <w:r>
        <w:rPr>
          <w:rFonts w:hint="eastAsia" w:ascii="宋体" w:hAnsi="宋体" w:cs="宋体"/>
          <w:b/>
          <w:kern w:val="0"/>
          <w:sz w:val="24"/>
          <w:u w:val="single"/>
          <w:lang w:val="en-US" w:eastAsia="zh-CN"/>
        </w:rPr>
        <w:t>22</w:t>
      </w:r>
      <w:r>
        <w:rPr>
          <w:rFonts w:hint="eastAsia" w:ascii="宋体" w:hAnsi="宋体" w:cs="宋体"/>
          <w:b/>
          <w:kern w:val="0"/>
          <w:sz w:val="24"/>
          <w:u w:val="single"/>
        </w:rPr>
        <w:t xml:space="preserve"> </w:t>
      </w:r>
      <w:r>
        <w:rPr>
          <w:rFonts w:hint="eastAsia" w:ascii="宋体" w:hAnsi="宋体" w:cs="宋体"/>
          <w:b/>
          <w:kern w:val="0"/>
          <w:sz w:val="24"/>
        </w:rPr>
        <w:t>日</w:t>
      </w:r>
      <w:r>
        <w:rPr>
          <w:rFonts w:hint="eastAsia" w:ascii="宋体" w:hAnsi="宋体" w:cs="宋体"/>
          <w:b/>
          <w:kern w:val="0"/>
          <w:sz w:val="24"/>
          <w:u w:val="single"/>
          <w:lang w:val="en-US" w:eastAsia="zh-CN"/>
        </w:rPr>
        <w:t>9</w:t>
      </w:r>
      <w:r>
        <w:rPr>
          <w:rFonts w:hint="eastAsia" w:ascii="宋体" w:hAnsi="宋体" w:cs="宋体"/>
          <w:b/>
          <w:kern w:val="0"/>
          <w:sz w:val="24"/>
          <w:u w:val="single"/>
        </w:rPr>
        <w:t xml:space="preserve"> </w:t>
      </w:r>
      <w:r>
        <w:rPr>
          <w:rFonts w:hint="eastAsia" w:ascii="宋体" w:hAnsi="宋体" w:cs="宋体"/>
          <w:b/>
          <w:kern w:val="0"/>
          <w:sz w:val="24"/>
        </w:rPr>
        <w:t>时</w:t>
      </w:r>
      <w:r>
        <w:rPr>
          <w:rFonts w:hint="eastAsia" w:ascii="宋体" w:hAnsi="宋体" w:cs="宋体"/>
          <w:kern w:val="0"/>
          <w:sz w:val="24"/>
        </w:rPr>
        <w:t>在浙江师范大学行政中心西侧连廊评标室开标，投标人在线(政府采购云平台https://www.zcygov.cn)参加开标。</w:t>
      </w:r>
    </w:p>
    <w:p>
      <w:pPr>
        <w:snapToGrid w:val="0"/>
        <w:spacing w:line="400" w:lineRule="exact"/>
        <w:ind w:firstLine="482" w:firstLineChars="200"/>
        <w:jc w:val="left"/>
        <w:rPr>
          <w:rFonts w:ascii="宋体" w:hAnsi="宋体" w:cs="宋体"/>
          <w:b/>
          <w:bCs/>
          <w:kern w:val="0"/>
          <w:sz w:val="24"/>
        </w:rPr>
      </w:pPr>
      <w:r>
        <w:rPr>
          <w:rFonts w:hint="eastAsia" w:ascii="宋体" w:hAnsi="宋体" w:cs="宋体"/>
          <w:b/>
          <w:bCs/>
          <w:kern w:val="0"/>
          <w:sz w:val="24"/>
        </w:rPr>
        <w:t>十、本次招标有关信息发布媒体：</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浙江省政府采购网 （http://www.zjzfcg.gov.cn）和浙江师范大学采购中心网站（http://cgzx.zjnu.edu.cn/）</w:t>
      </w:r>
    </w:p>
    <w:p>
      <w:pPr>
        <w:snapToGrid w:val="0"/>
        <w:spacing w:line="400" w:lineRule="exact"/>
        <w:ind w:firstLine="482" w:firstLineChars="200"/>
        <w:jc w:val="left"/>
        <w:rPr>
          <w:rFonts w:ascii="宋体" w:hAnsi="宋体" w:cs="宋体"/>
          <w:b/>
          <w:bCs/>
          <w:kern w:val="0"/>
          <w:sz w:val="24"/>
        </w:rPr>
      </w:pPr>
      <w:r>
        <w:rPr>
          <w:rFonts w:hint="eastAsia" w:ascii="宋体" w:hAnsi="宋体" w:cs="宋体"/>
          <w:b/>
          <w:bCs/>
          <w:kern w:val="0"/>
          <w:sz w:val="24"/>
        </w:rPr>
        <w:t>十一、公告期限：</w:t>
      </w:r>
      <w:r>
        <w:rPr>
          <w:rFonts w:hint="eastAsia" w:ascii="宋体" w:hAnsi="宋体" w:cs="宋体"/>
          <w:kern w:val="0"/>
          <w:sz w:val="24"/>
        </w:rPr>
        <w:t>自本公告发布之日起5个工作日。</w:t>
      </w:r>
    </w:p>
    <w:p>
      <w:pPr>
        <w:snapToGrid w:val="0"/>
        <w:spacing w:line="400" w:lineRule="exact"/>
        <w:ind w:firstLine="482" w:firstLineChars="200"/>
        <w:jc w:val="left"/>
        <w:rPr>
          <w:rFonts w:ascii="宋体" w:hAnsi="宋体" w:cs="宋体"/>
          <w:b/>
          <w:bCs/>
          <w:kern w:val="0"/>
          <w:sz w:val="24"/>
        </w:rPr>
      </w:pPr>
      <w:r>
        <w:rPr>
          <w:rFonts w:hint="eastAsia" w:ascii="宋体" w:hAnsi="宋体" w:cs="宋体"/>
          <w:b/>
          <w:bCs/>
          <w:kern w:val="0"/>
          <w:sz w:val="24"/>
        </w:rPr>
        <w:t>十二、其它补充事项：</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2.供应商认为采购文件使自己的权益受到损害的，可以自获取采购文件之日（采购文件公告期限届满之前获取采购文件的，以完成获取采购文件申请后下载采购文件的时间为准）或者采购文件公告期限届满之日（公告发布后的第6个工作日）起7个工作日内，以书面形式或通过政采云平台向我中心提出质疑。质疑供应商对我中心的答复不满意或者未在规定的时间内作出答复的，可以在答复期满后十五个工作日内向学校采购管理办公室或同级政府采购监督管理部门投诉。</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质疑函范本、投诉书范本请到浙江政府采购网下载专区下载。</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4.未按招标公告规定依法获取招标文件的潜在投标人不得对招标文件提出质疑、投诉。</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6.本项目执行节能产品政府强制采购和优先采购政策，执行环境标志产品政府优先采购政策。</w:t>
      </w:r>
    </w:p>
    <w:p>
      <w:pPr>
        <w:autoSpaceDE w:val="0"/>
        <w:autoSpaceDN w:val="0"/>
        <w:adjustRightInd w:val="0"/>
        <w:spacing w:line="400" w:lineRule="exact"/>
        <w:ind w:firstLine="480" w:firstLineChars="200"/>
        <w:rPr>
          <w:rFonts w:ascii="宋体" w:hAnsi="宋体" w:cs="宋体"/>
          <w:sz w:val="24"/>
        </w:rPr>
      </w:pPr>
      <w:r>
        <w:rPr>
          <w:rFonts w:hint="eastAsia" w:ascii="宋体" w:hAnsi="宋体" w:cs="宋体"/>
          <w:kern w:val="0"/>
          <w:sz w:val="24"/>
        </w:rPr>
        <w:t>7.</w:t>
      </w:r>
      <w:r>
        <w:rPr>
          <w:rFonts w:hint="eastAsia" w:ascii="宋体" w:hAnsi="宋体" w:cs="宋体"/>
          <w:sz w:val="24"/>
        </w:rPr>
        <w:t>电子交易说明</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（1）本次采购采用电子交易方式，电子交易平台为“政府采购云平台（</w:t>
      </w:r>
      <w:r>
        <w:rPr>
          <w:rFonts w:hint="eastAsia" w:ascii="宋体" w:hAnsi="宋体" w:cs="宋体"/>
          <w:kern w:val="0"/>
          <w:sz w:val="24"/>
        </w:rPr>
        <w:fldChar w:fldCharType="begin"/>
      </w:r>
      <w:r>
        <w:rPr>
          <w:rFonts w:hint="eastAsia" w:ascii="宋体" w:hAnsi="宋体" w:cs="宋体"/>
          <w:kern w:val="0"/>
          <w:sz w:val="24"/>
        </w:rPr>
        <w:instrText xml:space="preserve"> HYPERLINK "http://www.zcygov.cn" </w:instrText>
      </w:r>
      <w:r>
        <w:rPr>
          <w:rFonts w:hint="eastAsia" w:ascii="宋体" w:hAnsi="宋体" w:cs="宋体"/>
          <w:kern w:val="0"/>
          <w:sz w:val="24"/>
        </w:rPr>
        <w:fldChar w:fldCharType="separate"/>
      </w:r>
      <w:r>
        <w:rPr>
          <w:rFonts w:hint="eastAsia" w:ascii="宋体" w:hAnsi="宋体" w:cs="宋体"/>
          <w:kern w:val="0"/>
          <w:sz w:val="24"/>
        </w:rPr>
        <w:t>www.zcygov.cn</w:t>
      </w:r>
      <w:r>
        <w:rPr>
          <w:rFonts w:hint="eastAsia" w:ascii="宋体" w:hAnsi="宋体" w:cs="宋体"/>
          <w:kern w:val="0"/>
          <w:sz w:val="24"/>
        </w:rPr>
        <w:fldChar w:fldCharType="end"/>
      </w:r>
      <w:r>
        <w:rPr>
          <w:rFonts w:hint="eastAsia" w:ascii="宋体" w:hAnsi="宋体" w:cs="宋体"/>
          <w:kern w:val="0"/>
          <w:sz w:val="24"/>
        </w:rPr>
        <w:t>）”。供应商参与本项目电子交易活动前，应注册成为政府采购云平台供应商。编制电子投标文件前还需申领CA证书并绑定帐号。供应商应充分考虑完成平台注册、申领CA证书等所需的时间。CA数字证书办理流程详见“浙江政府采购网—下载专区—电子交易客户端”相关版块。</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电子交易客户端”相关版块获取。</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（3）供应商应当在投标截止时间前，将“电子交易客户端”生成的“电子加密投标文件”上传电子交易平台。</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4）“电子备份投标文件”是指与“电子加密投标文件”同时生成的数据电文形式的投标文件。供应商在电子交易平台上传“电子加密投标文件”后，还可以邮寄方式在投标截止时间前提交以介质（U盘）存储的“电子备份投标文件”。“电子备份投标文件”应当密封包装并在包装上标注采购项目编号、项目名称、投标单位名称等并加盖公章。</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5）开标时，通过“政府采购云平台”递交的“电子加密投标文件”如无法按时解密，供应商提交了“电子备份投标文件”的，则由我中心按“政府采购云平台”操作规范将“电子备份投标文件”上传至“政府采购云平台”，上传成功后，以“电子备份投标文件”参与评标，“电子加密投标文件”自动失效。供应商未按规定递交“电子备份投标文件”的</w:t>
      </w:r>
      <w:r>
        <w:rPr>
          <w:rFonts w:hint="eastAsia" w:ascii="宋体" w:hAnsi="宋体" w:cs="宋体"/>
          <w:sz w:val="24"/>
          <w:lang w:bidi="ar"/>
        </w:rPr>
        <w:t>或</w:t>
      </w:r>
      <w:r>
        <w:rPr>
          <w:rFonts w:hint="eastAsia" w:ascii="宋体" w:hAnsi="宋体" w:cs="宋体"/>
          <w:sz w:val="24"/>
        </w:rPr>
        <w:t>非我中心操作原因引起的不能取读U盘“电子备份投标文件”</w:t>
      </w:r>
      <w:r>
        <w:rPr>
          <w:rFonts w:hint="eastAsia" w:ascii="宋体" w:hAnsi="宋体" w:cs="宋体"/>
          <w:sz w:val="24"/>
          <w:lang w:bidi="ar"/>
        </w:rPr>
        <w:t>的</w:t>
      </w:r>
      <w:r>
        <w:rPr>
          <w:rFonts w:hint="eastAsia" w:ascii="宋体" w:hAnsi="宋体" w:cs="宋体"/>
          <w:kern w:val="0"/>
          <w:sz w:val="24"/>
        </w:rPr>
        <w:t>，视为投标文件撤回。未上传“电子加密投标文件”，仅提交“电子备份投标文件”的，投标无效。</w:t>
      </w:r>
    </w:p>
    <w:p>
      <w:pPr>
        <w:snapToGrid w:val="0"/>
        <w:spacing w:line="400" w:lineRule="exact"/>
        <w:ind w:firstLine="480" w:firstLineChars="200"/>
        <w:rPr>
          <w:rFonts w:ascii="宋体" w:hAnsi="宋体" w:cs="宋体"/>
          <w:kern w:val="0"/>
          <w:sz w:val="24"/>
        </w:rPr>
      </w:pPr>
      <w:r>
        <w:rPr>
          <w:rFonts w:hint="eastAsia" w:ascii="宋体" w:hAnsi="宋体" w:cs="宋体"/>
          <w:kern w:val="0"/>
          <w:sz w:val="24"/>
        </w:rPr>
        <w:t>（6）供应商在参加电子交易过程中,可登录政采云（https://www.zcygov.cn/）“帮助文档”版面获取《电子交易管理操作指南》，有疑问，可点击右侧咨询小采，获取采小蜜智能服务管家帮助，或拨打政采云服务热线400-881-7190获取热线服务支持。</w:t>
      </w:r>
    </w:p>
    <w:p>
      <w:pPr>
        <w:pStyle w:val="2"/>
        <w:ind w:firstLine="939" w:firstLineChars="405"/>
        <w:rPr>
          <w:rFonts w:hint="default" w:hAnsi="宋体" w:cs="宋体"/>
          <w:kern w:val="0"/>
          <w:sz w:val="24"/>
        </w:rPr>
      </w:pPr>
      <w:r>
        <w:rPr>
          <w:rFonts w:hAnsi="宋体" w:cs="宋体"/>
          <w:kern w:val="0"/>
          <w:sz w:val="24"/>
        </w:rPr>
        <w:t>CA问题联系电话（人工）：汇信CA400-888-4636；天谷CA400-087-8198。</w:t>
      </w:r>
    </w:p>
    <w:p>
      <w:pPr>
        <w:snapToGrid w:val="0"/>
        <w:spacing w:line="400" w:lineRule="exact"/>
        <w:ind w:firstLine="482" w:firstLineChars="200"/>
        <w:jc w:val="left"/>
        <w:rPr>
          <w:rFonts w:ascii="宋体" w:hAnsi="宋体" w:cs="宋体"/>
          <w:b/>
          <w:bCs/>
          <w:kern w:val="0"/>
          <w:sz w:val="24"/>
        </w:rPr>
      </w:pPr>
      <w:r>
        <w:rPr>
          <w:rFonts w:hint="eastAsia" w:ascii="宋体" w:hAnsi="宋体" w:cs="宋体"/>
          <w:b/>
          <w:bCs/>
          <w:kern w:val="0"/>
          <w:sz w:val="24"/>
        </w:rPr>
        <w:t>十三、联系方式</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1.书面质疑受理地点：浙江省金华市迎宾大道688号浙江师范大学行政北楼109室</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联系人：王老师    联系电话：0579-82282703</w:t>
      </w:r>
    </w:p>
    <w:p>
      <w:pPr>
        <w:tabs>
          <w:tab w:val="left" w:pos="800"/>
        </w:tabs>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2.采购人名称：浙江师范大学</w:t>
      </w:r>
    </w:p>
    <w:p>
      <w:pPr>
        <w:snapToGrid w:val="0"/>
        <w:spacing w:line="400" w:lineRule="exact"/>
        <w:ind w:firstLine="480" w:firstLineChars="200"/>
        <w:jc w:val="left"/>
        <w:rPr>
          <w:rFonts w:hint="default" w:ascii="宋体" w:hAnsi="宋体" w:eastAsia="宋体" w:cs="宋体"/>
          <w:kern w:val="0"/>
          <w:sz w:val="24"/>
          <w:lang w:val="en-US" w:eastAsia="zh-CN"/>
        </w:rPr>
      </w:pPr>
      <w:r>
        <w:rPr>
          <w:rFonts w:hint="eastAsia" w:ascii="宋体" w:hAnsi="宋体" w:cs="宋体"/>
          <w:kern w:val="0"/>
          <w:sz w:val="24"/>
        </w:rPr>
        <w:t>联系人：</w:t>
      </w:r>
      <w:r>
        <w:rPr>
          <w:rFonts w:hint="eastAsia" w:ascii="宋体" w:hAnsi="宋体" w:cs="宋体"/>
          <w:kern w:val="0"/>
          <w:sz w:val="24"/>
          <w:lang w:val="en-US" w:eastAsia="zh-CN"/>
        </w:rPr>
        <w:t>闫</w:t>
      </w:r>
      <w:r>
        <w:rPr>
          <w:rFonts w:hint="eastAsia" w:ascii="宋体" w:hAnsi="宋体" w:cs="宋体"/>
          <w:kern w:val="0"/>
          <w:sz w:val="24"/>
        </w:rPr>
        <w:t>老师</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联系电话</w:t>
      </w:r>
      <w:r>
        <w:rPr>
          <w:rFonts w:hint="eastAsia" w:ascii="宋体" w:hAnsi="宋体" w:cs="宋体"/>
          <w:kern w:val="0"/>
          <w:sz w:val="24"/>
        </w:rPr>
        <w:t>：</w:t>
      </w:r>
      <w:r>
        <w:rPr>
          <w:rFonts w:hint="eastAsia" w:ascii="宋体" w:hAnsi="宋体" w:cs="宋体"/>
          <w:kern w:val="0"/>
          <w:sz w:val="24"/>
          <w:lang w:val="en-US" w:eastAsia="zh-CN"/>
        </w:rPr>
        <w:t>15957954093</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地址：浙江省金华市迎宾大道</w:t>
      </w:r>
      <w:r>
        <w:rPr>
          <w:rFonts w:ascii="宋体" w:hAnsi="宋体" w:cs="宋体"/>
          <w:kern w:val="0"/>
          <w:sz w:val="24"/>
        </w:rPr>
        <w:t>688号</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3.浙江师范大学采购中心</w:t>
      </w:r>
    </w:p>
    <w:p>
      <w:pPr>
        <w:snapToGrid w:val="0"/>
        <w:spacing w:line="400" w:lineRule="exact"/>
        <w:ind w:firstLine="480" w:firstLineChars="200"/>
        <w:jc w:val="left"/>
        <w:rPr>
          <w:rFonts w:ascii="宋体" w:hAnsi="宋体" w:cs="宋体"/>
          <w:kern w:val="0"/>
          <w:sz w:val="24"/>
        </w:rPr>
      </w:pPr>
      <w:bookmarkStart w:id="2" w:name="_Hlk167721395"/>
      <w:r>
        <w:rPr>
          <w:rFonts w:hint="eastAsia" w:ascii="宋体" w:hAnsi="宋体" w:cs="宋体"/>
          <w:kern w:val="0"/>
          <w:sz w:val="24"/>
        </w:rPr>
        <w:t>联系人：廖老师      联系电话：</w:t>
      </w:r>
      <w:r>
        <w:rPr>
          <w:rFonts w:ascii="宋体" w:hAnsi="宋体" w:cs="宋体"/>
          <w:kern w:val="0"/>
          <w:sz w:val="24"/>
        </w:rPr>
        <w:t>0579-82298397</w:t>
      </w:r>
    </w:p>
    <w:bookmarkEnd w:id="2"/>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地址：浙江省金华市迎宾大道688号</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4.同级政府采购监督管理部门：浙江省财政厅政府采购监管处</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联系人：倪文良、吴聪瑜</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监督投诉电话：0571-87057615、87058489</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地址：杭州市环城西路37号</w:t>
      </w:r>
    </w:p>
    <w:p>
      <w:pPr>
        <w:numPr>
          <w:ilvl w:val="0"/>
          <w:numId w:val="4"/>
        </w:numPr>
        <w:snapToGrid w:val="0"/>
        <w:spacing w:before="191" w:beforeLines="50" w:after="191" w:afterLines="50"/>
        <w:jc w:val="center"/>
        <w:rPr>
          <w:rFonts w:ascii="宋体" w:hAnsi="宋体" w:cs="宋体"/>
          <w:b/>
          <w:sz w:val="36"/>
          <w:szCs w:val="36"/>
        </w:rPr>
        <w:sectPr>
          <w:footerReference r:id="rId8" w:type="first"/>
          <w:footerReference r:id="rId7" w:type="default"/>
          <w:pgSz w:w="11906" w:h="16838"/>
          <w:pgMar w:top="1134" w:right="1417" w:bottom="1134" w:left="1417" w:header="851" w:footer="850" w:gutter="0"/>
          <w:pgNumType w:start="1"/>
          <w:cols w:space="720" w:num="1"/>
          <w:titlePg/>
          <w:docGrid w:type="lines" w:linePitch="383" w:charSpace="0"/>
        </w:sectPr>
      </w:pPr>
    </w:p>
    <w:p>
      <w:pPr>
        <w:snapToGrid w:val="0"/>
        <w:spacing w:before="156" w:beforeLines="50" w:after="156" w:afterLines="50"/>
        <w:ind w:left="1695"/>
        <w:outlineLvl w:val="0"/>
        <w:rPr>
          <w:rFonts w:ascii="宋体" w:hAnsi="宋体" w:cs="宋体"/>
          <w:b/>
          <w:sz w:val="36"/>
          <w:szCs w:val="36"/>
        </w:rPr>
      </w:pPr>
      <w:r>
        <w:rPr>
          <w:rFonts w:hint="eastAsia" w:ascii="宋体" w:hAnsi="宋体" w:cs="宋体"/>
          <w:b/>
          <w:sz w:val="36"/>
          <w:szCs w:val="36"/>
        </w:rPr>
        <w:t>第二章  项目技术及服务要求</w:t>
      </w:r>
    </w:p>
    <w:p>
      <w:pPr>
        <w:pStyle w:val="2"/>
        <w:spacing w:line="360" w:lineRule="auto"/>
        <w:ind w:firstLine="466" w:firstLineChars="200"/>
        <w:rPr>
          <w:rFonts w:hint="default"/>
        </w:rPr>
      </w:pPr>
      <w:r>
        <w:rPr>
          <w:rFonts w:hAnsi="宋体" w:cs="宋体"/>
          <w:b/>
          <w:bCs/>
          <w:sz w:val="24"/>
        </w:rPr>
        <w:t>以下要求为项目基本要求，投标人应根据实际情况提供准确的技术参数和性能指标（配置）。其中带“▲”号条款为实质性必须满足条款，不允许负偏离；带“</w:t>
      </w:r>
      <w:r>
        <w:rPr>
          <w:rFonts w:hAnsi="宋体"/>
          <w:b/>
          <w:bCs/>
          <w:sz w:val="24"/>
        </w:rPr>
        <w:t>★</w:t>
      </w:r>
      <w:r>
        <w:rPr>
          <w:rFonts w:hAnsi="宋体" w:cs="宋体"/>
          <w:b/>
          <w:bCs/>
          <w:sz w:val="24"/>
        </w:rPr>
        <w:t>”号条款为重要指标，不满足则作相应扣分。</w:t>
      </w:r>
    </w:p>
    <w:p>
      <w:pPr>
        <w:pStyle w:val="14"/>
        <w:snapToGrid w:val="0"/>
        <w:spacing w:before="156" w:after="156" w:line="300" w:lineRule="exact"/>
        <w:outlineLvl w:val="1"/>
        <w:rPr>
          <w:rFonts w:hAnsi="宋体" w:cs="宋体"/>
          <w:b/>
        </w:rPr>
      </w:pPr>
      <w:r>
        <w:rPr>
          <w:rFonts w:hint="eastAsia" w:hAnsi="宋体" w:cs="宋体"/>
          <w:b/>
        </w:rPr>
        <w:t>一、项目要求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1" w:type="dxa"/>
            <w:vAlign w:val="center"/>
          </w:tcPr>
          <w:p>
            <w:pPr>
              <w:pStyle w:val="14"/>
              <w:snapToGrid w:val="0"/>
              <w:spacing w:before="156" w:after="156" w:line="400" w:lineRule="exact"/>
              <w:jc w:val="center"/>
              <w:outlineLvl w:val="0"/>
              <w:rPr>
                <w:rFonts w:hAnsi="宋体" w:cs="宋体"/>
              </w:rPr>
            </w:pPr>
            <w:r>
              <w:rPr>
                <w:rFonts w:hint="eastAsia" w:hAnsi="宋体" w:cs="宋体"/>
              </w:rPr>
              <w:t>项目名称</w:t>
            </w:r>
          </w:p>
        </w:tc>
        <w:tc>
          <w:tcPr>
            <w:tcW w:w="7174" w:type="dxa"/>
            <w:vAlign w:val="center"/>
          </w:tcPr>
          <w:p>
            <w:pPr>
              <w:pStyle w:val="14"/>
              <w:snapToGrid w:val="0"/>
              <w:spacing w:before="156" w:after="156" w:line="400" w:lineRule="exact"/>
              <w:outlineLvl w:val="0"/>
              <w:rPr>
                <w:rFonts w:hAnsi="宋体" w:cs="宋体"/>
              </w:rPr>
            </w:pPr>
            <w:r>
              <w:rPr>
                <w:rFonts w:hint="eastAsia" w:hAnsi="宋体" w:cs="宋体"/>
              </w:rPr>
              <w:t>社会工作数字机器人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91" w:type="dxa"/>
            <w:vAlign w:val="center"/>
          </w:tcPr>
          <w:p>
            <w:pPr>
              <w:pStyle w:val="14"/>
              <w:snapToGrid w:val="0"/>
              <w:spacing w:before="156" w:after="156" w:line="400" w:lineRule="exact"/>
              <w:jc w:val="center"/>
              <w:outlineLvl w:val="0"/>
              <w:rPr>
                <w:rFonts w:hAnsi="宋体" w:cs="宋体"/>
              </w:rPr>
            </w:pPr>
            <w:r>
              <w:rPr>
                <w:rFonts w:hint="eastAsia" w:hAnsi="宋体" w:cs="宋体"/>
              </w:rPr>
              <w:t>采购内容</w:t>
            </w:r>
          </w:p>
        </w:tc>
        <w:tc>
          <w:tcPr>
            <w:tcW w:w="7174" w:type="dxa"/>
            <w:vAlign w:val="center"/>
          </w:tcPr>
          <w:p>
            <w:pPr>
              <w:spacing w:line="400" w:lineRule="exact"/>
              <w:rPr>
                <w:rFonts w:ascii="宋体" w:hAnsi="宋体" w:cs="宋体"/>
                <w:sz w:val="24"/>
              </w:rPr>
            </w:pPr>
            <w:r>
              <w:rPr>
                <w:rFonts w:hint="eastAsia" w:ascii="宋体" w:hAnsi="宋体" w:cs="宋体"/>
                <w:sz w:val="24"/>
              </w:rPr>
              <w:t>详见设备清单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591" w:type="dxa"/>
            <w:vAlign w:val="center"/>
          </w:tcPr>
          <w:p>
            <w:pPr>
              <w:pStyle w:val="14"/>
              <w:snapToGrid w:val="0"/>
              <w:spacing w:before="156" w:after="156" w:line="400" w:lineRule="exact"/>
              <w:jc w:val="center"/>
              <w:outlineLvl w:val="0"/>
              <w:rPr>
                <w:rFonts w:hAnsi="宋体" w:cs="宋体"/>
              </w:rPr>
            </w:pPr>
            <w:r>
              <w:rPr>
                <w:rFonts w:hint="eastAsia" w:hAnsi="宋体" w:cs="宋体"/>
              </w:rPr>
              <w:t>单位及数量</w:t>
            </w:r>
          </w:p>
        </w:tc>
        <w:tc>
          <w:tcPr>
            <w:tcW w:w="7174" w:type="dxa"/>
            <w:vAlign w:val="center"/>
          </w:tcPr>
          <w:p>
            <w:pPr>
              <w:spacing w:line="400" w:lineRule="exact"/>
              <w:rPr>
                <w:rFonts w:ascii="宋体" w:hAnsi="宋体" w:cs="宋体"/>
                <w:sz w:val="24"/>
              </w:rPr>
            </w:pPr>
            <w:r>
              <w:rPr>
                <w:rFonts w:hint="eastAsia" w:ascii="宋体" w:hAnsi="宋体" w:cs="宋体"/>
                <w:sz w:val="24"/>
              </w:rPr>
              <w:t>详见设备清单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591" w:type="dxa"/>
            <w:vAlign w:val="center"/>
          </w:tcPr>
          <w:p>
            <w:pPr>
              <w:pStyle w:val="14"/>
              <w:snapToGrid w:val="0"/>
              <w:spacing w:before="156" w:after="156" w:line="400" w:lineRule="exact"/>
              <w:jc w:val="center"/>
              <w:outlineLvl w:val="0"/>
              <w:rPr>
                <w:rFonts w:hAnsi="宋体" w:cs="宋体"/>
              </w:rPr>
            </w:pPr>
            <w:r>
              <w:rPr>
                <w:rFonts w:hint="eastAsia" w:hAnsi="宋体" w:cs="宋体"/>
              </w:rPr>
              <w:t>主要功能及用途</w:t>
            </w:r>
          </w:p>
        </w:tc>
        <w:tc>
          <w:tcPr>
            <w:tcW w:w="7174" w:type="dxa"/>
            <w:vAlign w:val="center"/>
          </w:tcPr>
          <w:p>
            <w:pPr>
              <w:spacing w:line="400" w:lineRule="exact"/>
              <w:ind w:firstLine="480" w:firstLineChars="200"/>
              <w:rPr>
                <w:rFonts w:ascii="宋体" w:hAnsi="宋体" w:cs="宋体"/>
                <w:sz w:val="24"/>
              </w:rPr>
            </w:pPr>
            <w:r>
              <w:rPr>
                <w:rFonts w:hint="eastAsia" w:ascii="宋体" w:hAnsi="宋体" w:cs="宋体"/>
                <w:sz w:val="24"/>
              </w:rPr>
              <w:t>1.主要功能</w:t>
            </w:r>
          </w:p>
          <w:p>
            <w:pPr>
              <w:spacing w:line="400" w:lineRule="exact"/>
              <w:ind w:firstLine="480" w:firstLineChars="200"/>
              <w:rPr>
                <w:rFonts w:ascii="宋体" w:hAnsi="宋体" w:cs="宋体"/>
                <w:sz w:val="24"/>
              </w:rPr>
            </w:pPr>
            <w:r>
              <w:rPr>
                <w:rFonts w:hint="eastAsia" w:ascii="宋体" w:hAnsi="宋体" w:cs="宋体"/>
                <w:sz w:val="24"/>
              </w:rPr>
              <w:t>一台数字机器人主要为AI机器人问答咨询与诊断平台，</w:t>
            </w:r>
            <w:r>
              <w:rPr>
                <w:rFonts w:ascii="宋体" w:hAnsi="宋体" w:cs="宋体"/>
                <w:sz w:val="24"/>
              </w:rPr>
              <w:t>聚焦于问、答和库</w:t>
            </w:r>
            <w:r>
              <w:rPr>
                <w:rFonts w:hint="eastAsia" w:ascii="宋体" w:hAnsi="宋体" w:cs="宋体"/>
                <w:sz w:val="24"/>
              </w:rPr>
              <w:t>。</w:t>
            </w:r>
            <w:r>
              <w:rPr>
                <w:rFonts w:ascii="宋体" w:hAnsi="宋体" w:cs="宋体"/>
                <w:sz w:val="24"/>
              </w:rPr>
              <w:t>“问”即机器人对用户进行提问，“答”即机器人对提问进行语音播报回答，“库”即此产品专属数据库。该产品既可用于小组抢答活动，也可用于专业服务中的诊断与咨询，还可以使深度逻辑分析功能与AI进行深度互动。</w:t>
            </w:r>
            <w:r>
              <w:rPr>
                <w:rFonts w:hint="eastAsia" w:ascii="宋体" w:hAnsi="宋体" w:cs="宋体"/>
                <w:sz w:val="24"/>
              </w:rPr>
              <w:t>该AI机器人问答咨询与诊断平台</w:t>
            </w:r>
            <w:r>
              <w:rPr>
                <w:rFonts w:ascii="宋体" w:hAnsi="宋体" w:cs="宋体"/>
                <w:sz w:val="24"/>
              </w:rPr>
              <w:t>在教学、实践领域可以扮演重要的角色。通过结合人工智能技术，这一软件提供了咨询与诊断、深度逻辑分析以及抢答等三个模块，</w:t>
            </w:r>
            <w:r>
              <w:rPr>
                <w:rFonts w:hint="eastAsia" w:ascii="宋体" w:hAnsi="宋体" w:cs="宋体"/>
                <w:sz w:val="24"/>
              </w:rPr>
              <w:t>有利于对</w:t>
            </w:r>
            <w:r>
              <w:rPr>
                <w:rFonts w:ascii="宋体" w:hAnsi="宋体" w:cs="宋体"/>
                <w:sz w:val="24"/>
              </w:rPr>
              <w:t>教学过程中的问题解答和案例分析提供支持。</w:t>
            </w:r>
          </w:p>
          <w:p>
            <w:pPr>
              <w:spacing w:line="400" w:lineRule="exact"/>
              <w:ind w:firstLine="480"/>
              <w:rPr>
                <w:rFonts w:ascii="宋体" w:hAnsi="宋体" w:cs="宋体"/>
                <w:sz w:val="24"/>
              </w:rPr>
            </w:pPr>
            <w:r>
              <w:rPr>
                <w:rFonts w:hint="eastAsia" w:ascii="宋体" w:hAnsi="宋体" w:cs="宋体"/>
                <w:sz w:val="24"/>
              </w:rPr>
              <w:t>（1）</w:t>
            </w:r>
            <w:r>
              <w:rPr>
                <w:rFonts w:ascii="宋体" w:hAnsi="宋体" w:cs="宋体"/>
                <w:sz w:val="24"/>
              </w:rPr>
              <w:t>咨询与诊断模块</w:t>
            </w:r>
            <w:r>
              <w:rPr>
                <w:rFonts w:hint="eastAsia" w:ascii="宋体" w:hAnsi="宋体" w:cs="宋体"/>
                <w:sz w:val="24"/>
              </w:rPr>
              <w:t>。</w:t>
            </w:r>
            <w:r>
              <w:rPr>
                <w:rFonts w:ascii="宋体" w:hAnsi="宋体" w:cs="宋体"/>
                <w:sz w:val="24"/>
              </w:rPr>
              <w:t>通过结构化的案例分析，设置相关性问题，帮助解答教学中的问题。学生对相倚性或过滤性问题进行选择，不同的选项指向不同的方向，输出不同的结果。这种灵活的问答方式能够更好地满足学生的需求，提高问题解答的效率和质量。</w:t>
            </w:r>
          </w:p>
          <w:p>
            <w:pPr>
              <w:spacing w:line="400" w:lineRule="exact"/>
              <w:ind w:firstLine="480"/>
              <w:rPr>
                <w:rFonts w:ascii="宋体" w:hAnsi="宋体" w:cs="宋体"/>
                <w:sz w:val="24"/>
              </w:rPr>
            </w:pPr>
            <w:r>
              <w:rPr>
                <w:rFonts w:hint="eastAsia" w:ascii="宋体" w:hAnsi="宋体" w:cs="宋体"/>
                <w:sz w:val="24"/>
              </w:rPr>
              <w:t>（2）</w:t>
            </w:r>
            <w:r>
              <w:rPr>
                <w:rFonts w:ascii="宋体" w:hAnsi="宋体" w:cs="宋体"/>
                <w:sz w:val="24"/>
              </w:rPr>
              <w:t>深度逻辑分析模块</w:t>
            </w:r>
            <w:r>
              <w:rPr>
                <w:rFonts w:hint="eastAsia" w:ascii="宋体" w:hAnsi="宋体" w:cs="宋体"/>
                <w:sz w:val="24"/>
              </w:rPr>
              <w:t>。</w:t>
            </w:r>
            <w:r>
              <w:rPr>
                <w:rFonts w:ascii="宋体" w:hAnsi="宋体" w:cs="宋体"/>
                <w:sz w:val="24"/>
              </w:rPr>
              <w:t>通过接入</w:t>
            </w:r>
            <w:r>
              <w:rPr>
                <w:rFonts w:hint="eastAsia" w:ascii="宋体" w:hAnsi="宋体" w:cs="宋体"/>
                <w:sz w:val="24"/>
              </w:rPr>
              <w:t>通用大模型</w:t>
            </w:r>
            <w:r>
              <w:rPr>
                <w:rFonts w:ascii="宋体" w:hAnsi="宋体" w:cs="宋体"/>
                <w:sz w:val="24"/>
              </w:rPr>
              <w:t>提供更加精确的分析能力。该模块额外提供了一个案例背景，学生可以根据示例问题或自己思考提出问题，对复杂的案例进行深入分析。这种功能能够激发学生的创造力，并且在解决实际问题时提供全面的帮助。</w:t>
            </w:r>
          </w:p>
          <w:p>
            <w:pPr>
              <w:spacing w:line="400" w:lineRule="exact"/>
              <w:ind w:firstLine="480"/>
              <w:rPr>
                <w:rFonts w:ascii="宋体" w:hAnsi="宋体" w:cs="宋体"/>
                <w:sz w:val="24"/>
              </w:rPr>
            </w:pPr>
            <w:r>
              <w:rPr>
                <w:rFonts w:hint="eastAsia" w:ascii="宋体" w:hAnsi="宋体" w:cs="宋体"/>
                <w:sz w:val="24"/>
              </w:rPr>
              <w:t>（3）</w:t>
            </w:r>
            <w:r>
              <w:rPr>
                <w:rFonts w:ascii="宋体" w:hAnsi="宋体" w:cs="宋体"/>
                <w:sz w:val="24"/>
              </w:rPr>
              <w:t>抢答模块</w:t>
            </w:r>
            <w:r>
              <w:rPr>
                <w:rFonts w:hint="eastAsia" w:ascii="宋体" w:hAnsi="宋体" w:cs="宋体"/>
                <w:sz w:val="24"/>
              </w:rPr>
              <w:t>。通过</w:t>
            </w:r>
            <w:r>
              <w:rPr>
                <w:rFonts w:ascii="宋体" w:hAnsi="宋体" w:cs="宋体"/>
                <w:sz w:val="24"/>
              </w:rPr>
              <w:t>提供若干专家合作研发</w:t>
            </w:r>
            <w:r>
              <w:rPr>
                <w:rFonts w:hint="eastAsia" w:ascii="宋体" w:hAnsi="宋体" w:cs="宋体"/>
                <w:sz w:val="24"/>
              </w:rPr>
              <w:t>的</w:t>
            </w:r>
            <w:r>
              <w:rPr>
                <w:rFonts w:ascii="宋体" w:hAnsi="宋体" w:cs="宋体"/>
                <w:sz w:val="24"/>
              </w:rPr>
              <w:t>标准化案主专业问题库，允许</w:t>
            </w:r>
            <w:r>
              <w:rPr>
                <w:rFonts w:hint="eastAsia" w:ascii="宋体" w:hAnsi="宋体" w:cs="宋体"/>
                <w:sz w:val="24"/>
              </w:rPr>
              <w:t>多</w:t>
            </w:r>
            <w:r>
              <w:rPr>
                <w:rFonts w:ascii="宋体" w:hAnsi="宋体" w:cs="宋体"/>
                <w:sz w:val="24"/>
              </w:rPr>
              <w:t>个小组在线抢答，实现实时对抗。这个模块对于培养团队合作和竞争意识</w:t>
            </w:r>
            <w:r>
              <w:rPr>
                <w:rFonts w:hint="eastAsia" w:ascii="宋体" w:hAnsi="宋体" w:cs="宋体"/>
                <w:sz w:val="24"/>
              </w:rPr>
              <w:t>很</w:t>
            </w:r>
            <w:r>
              <w:rPr>
                <w:rFonts w:ascii="宋体" w:hAnsi="宋体" w:cs="宋体"/>
                <w:sz w:val="24"/>
              </w:rPr>
              <w:t>有意义。学生可以通过实况竞争提高回答速度和准确率，同时也能激发他们的学习兴趣和积极性。</w:t>
            </w:r>
          </w:p>
          <w:p>
            <w:pPr>
              <w:spacing w:line="400" w:lineRule="exact"/>
              <w:ind w:firstLine="480" w:firstLineChars="200"/>
              <w:rPr>
                <w:rFonts w:ascii="宋体" w:hAnsi="宋体" w:cs="宋体"/>
                <w:sz w:val="24"/>
              </w:rPr>
            </w:pPr>
            <w:r>
              <w:rPr>
                <w:rFonts w:hint="eastAsia" w:ascii="宋体" w:hAnsi="宋体" w:cs="宋体"/>
                <w:sz w:val="24"/>
              </w:rPr>
              <w:t>2.相关用途</w:t>
            </w:r>
          </w:p>
          <w:p>
            <w:pPr>
              <w:spacing w:line="400" w:lineRule="exact"/>
              <w:ind w:firstLine="480" w:firstLineChars="200"/>
              <w:rPr>
                <w:rFonts w:ascii="宋体" w:hAnsi="宋体" w:cs="宋体"/>
                <w:sz w:val="24"/>
              </w:rPr>
            </w:pPr>
            <w:r>
              <w:rPr>
                <w:rFonts w:hint="eastAsia" w:ascii="宋体" w:hAnsi="宋体" w:cs="宋体"/>
                <w:sz w:val="24"/>
              </w:rPr>
              <w:t>一台数字机器人主要为AI机器人通用大模型终端设备，融合人工智能技术与社会工作专业知识，具有模型训练、开放性问题解答、模型调试与优化等多项核心技术，用户可以上传数据，针对社会工作各细分领域训练专业化大模型，支持新模型构建、模型调试与优化。不同用户自主训练的模型可以共享给其他用户使用，有效促进资源流通与信息共享，提高老师教学效率，改善学生学习体验，拓宽知识视野。相关用途及特色如下：</w:t>
            </w:r>
          </w:p>
          <w:p>
            <w:pPr>
              <w:spacing w:line="400" w:lineRule="exact"/>
              <w:ind w:firstLine="480" w:firstLineChars="200"/>
              <w:rPr>
                <w:rFonts w:ascii="宋体" w:hAnsi="宋体" w:cs="宋体"/>
                <w:sz w:val="24"/>
              </w:rPr>
            </w:pPr>
            <w:r>
              <w:rPr>
                <w:rFonts w:hint="eastAsia" w:ascii="宋体" w:hAnsi="宋体" w:cs="宋体"/>
                <w:sz w:val="24"/>
              </w:rPr>
              <w:t>（1）个性化模型训练。允许用户上传结构化和非结构化的模型训练数据，构建满足师生需求的专业化AI大模型。</w:t>
            </w:r>
          </w:p>
          <w:p>
            <w:pPr>
              <w:spacing w:line="400" w:lineRule="exact"/>
              <w:ind w:firstLine="480" w:firstLineChars="200"/>
              <w:rPr>
                <w:rFonts w:ascii="宋体" w:hAnsi="宋体" w:cs="宋体"/>
                <w:sz w:val="24"/>
              </w:rPr>
            </w:pPr>
            <w:r>
              <w:rPr>
                <w:rFonts w:hint="eastAsia" w:ascii="宋体" w:hAnsi="宋体" w:cs="宋体"/>
                <w:sz w:val="24"/>
              </w:rPr>
              <w:t>（2）支持用户新建专属大模型。平台支持用户根据自身需求与应用场景，新建专属模型。</w:t>
            </w:r>
          </w:p>
          <w:p>
            <w:pPr>
              <w:spacing w:line="400" w:lineRule="exact"/>
              <w:ind w:firstLine="480" w:firstLineChars="200"/>
              <w:rPr>
                <w:rFonts w:ascii="宋体" w:hAnsi="宋体" w:cs="宋体"/>
                <w:sz w:val="24"/>
              </w:rPr>
            </w:pPr>
            <w:r>
              <w:rPr>
                <w:rFonts w:hint="eastAsia" w:ascii="宋体" w:hAnsi="宋体" w:cs="宋体"/>
                <w:sz w:val="24"/>
              </w:rPr>
              <w:t>（3）模型数据与资源共享。用户自主训练和优化的大模型，可以共享给更多用户使用，促进资源在更大范围内的共享与交流。</w:t>
            </w:r>
          </w:p>
          <w:p>
            <w:pPr>
              <w:spacing w:line="400" w:lineRule="exact"/>
              <w:ind w:firstLine="480" w:firstLineChars="200"/>
              <w:rPr>
                <w:rFonts w:ascii="宋体" w:hAnsi="宋体" w:cs="宋体"/>
                <w:sz w:val="24"/>
              </w:rPr>
            </w:pPr>
            <w:r>
              <w:rPr>
                <w:rFonts w:hint="eastAsia" w:ascii="宋体" w:hAnsi="宋体" w:cs="宋体"/>
                <w:sz w:val="24"/>
              </w:rPr>
              <w:t>（4）开放式问题解答引擎。平台能够回答社会工作专业领域的各类开放性问题，拓宽获取专业知识的通道，打破传统检索限制。</w:t>
            </w:r>
          </w:p>
          <w:p>
            <w:pPr>
              <w:spacing w:line="400" w:lineRule="exact"/>
              <w:ind w:firstLine="480" w:firstLineChars="200"/>
              <w:rPr>
                <w:rFonts w:ascii="宋体" w:hAnsi="宋体" w:cs="宋体"/>
                <w:sz w:val="24"/>
              </w:rPr>
            </w:pPr>
            <w:r>
              <w:rPr>
                <w:rFonts w:hint="eastAsia" w:ascii="宋体" w:hAnsi="宋体" w:cs="宋体"/>
                <w:sz w:val="24"/>
              </w:rPr>
              <w:t>（5）支持模型调试与优化。老师可以对已上线的模型进行个性化调校，进而开展针对性更强的教学、科研等工作。</w:t>
            </w:r>
          </w:p>
          <w:p>
            <w:pPr>
              <w:spacing w:line="400" w:lineRule="exact"/>
              <w:ind w:firstLine="480" w:firstLineChars="200"/>
              <w:rPr>
                <w:rFonts w:ascii="宋体" w:hAnsi="宋体" w:cs="宋体"/>
                <w:sz w:val="24"/>
              </w:rPr>
            </w:pPr>
            <w:r>
              <w:rPr>
                <w:rFonts w:hint="eastAsia" w:ascii="宋体" w:hAnsi="宋体" w:cs="宋体"/>
                <w:sz w:val="24"/>
              </w:rPr>
              <w:t>（6）助力科研能力的提升。平台能够协助师生查找社会工作领域的学术资料，对专业问题给予详尽回答，为高校师生的科研活动提供强大技术支撑。</w:t>
            </w:r>
          </w:p>
          <w:p>
            <w:pPr>
              <w:spacing w:line="400" w:lineRule="exact"/>
              <w:ind w:firstLine="480" w:firstLineChars="200"/>
              <w:rPr>
                <w:rFonts w:ascii="宋体" w:hAnsi="宋体" w:cs="宋体"/>
                <w:sz w:val="24"/>
              </w:rPr>
            </w:pPr>
            <w:r>
              <w:rPr>
                <w:rFonts w:hint="eastAsia" w:ascii="宋体" w:hAnsi="宋体" w:cs="宋体"/>
                <w:sz w:val="24"/>
              </w:rPr>
              <w:t>（7）创新教学方式。老师将模型授权给学生使用，学生随时随地与模型互动，提出问题并获得反馈，创新老师的教学方式，激发学生的学习乐趣。</w:t>
            </w:r>
          </w:p>
          <w:p>
            <w:pPr>
              <w:spacing w:line="400" w:lineRule="exact"/>
              <w:ind w:firstLine="480" w:firstLineChars="200"/>
              <w:rPr>
                <w:rFonts w:ascii="宋体" w:hAnsi="宋体" w:cs="宋体"/>
                <w:sz w:val="24"/>
              </w:rPr>
            </w:pPr>
            <w:r>
              <w:rPr>
                <w:rFonts w:hint="eastAsia" w:ascii="宋体" w:hAnsi="宋体" w:cs="宋体"/>
                <w:sz w:val="24"/>
              </w:rPr>
              <w:t>（8）操作上极具便捷性。平台操作便捷易上手，助力师生高效使用、训练、共享大模型。</w:t>
            </w:r>
          </w:p>
          <w:p>
            <w:pPr>
              <w:spacing w:line="400" w:lineRule="exact"/>
              <w:ind w:firstLine="480" w:firstLineChars="200"/>
              <w:rPr>
                <w:rFonts w:ascii="宋体" w:hAnsi="宋体" w:cs="宋体"/>
                <w:sz w:val="24"/>
              </w:rPr>
            </w:pPr>
            <w:r>
              <w:rPr>
                <w:rFonts w:hint="eastAsia" w:ascii="宋体" w:hAnsi="宋体" w:cs="宋体"/>
                <w:sz w:val="24"/>
              </w:rPr>
              <w:t>（9）深度整合人工智能技术和基层社区治理的核心经验，平台将前沿的人工智能技术和中国基层社会治理典范——“枫桥经验”的核心理念相结合，帮助学生对基层社会治理的知识进行深入的分析和理解，提升在相关领域的能力和水平。</w:t>
            </w:r>
          </w:p>
          <w:p>
            <w:pPr>
              <w:spacing w:line="400" w:lineRule="exact"/>
              <w:ind w:firstLine="480"/>
              <w:rPr>
                <w:rFonts w:ascii="宋体" w:hAnsi="宋体" w:cs="宋体"/>
                <w:sz w:val="24"/>
              </w:rPr>
            </w:pPr>
            <w:r>
              <w:rPr>
                <w:rFonts w:hint="eastAsia" w:ascii="宋体" w:hAnsi="宋体" w:cs="宋体"/>
                <w:sz w:val="24"/>
              </w:rPr>
              <w:t>综上，该平台主要应用于教学和科研相关活动。平台对于知识库和题库的建立，</w:t>
            </w:r>
            <w:r>
              <w:rPr>
                <w:rFonts w:ascii="宋体" w:hAnsi="宋体" w:cs="宋体"/>
                <w:sz w:val="24"/>
              </w:rPr>
              <w:t>能够理解和预测用户的需求，提供更加自然和人性化的交互体验</w:t>
            </w:r>
            <w:r>
              <w:rPr>
                <w:rFonts w:hint="eastAsia" w:ascii="宋体" w:hAnsi="宋体" w:cs="宋体"/>
                <w:sz w:val="24"/>
              </w:rPr>
              <w:t>；对于行业、专业的数据沉淀，信息的搜集和知识的提取，方便辅助师生做相关的科研工作。</w:t>
            </w:r>
          </w:p>
          <w:p>
            <w:pPr>
              <w:pStyle w:val="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591" w:type="dxa"/>
            <w:vAlign w:val="center"/>
          </w:tcPr>
          <w:p>
            <w:pPr>
              <w:pStyle w:val="14"/>
              <w:snapToGrid w:val="0"/>
              <w:spacing w:before="156" w:after="156" w:line="400" w:lineRule="exact"/>
              <w:jc w:val="center"/>
              <w:outlineLvl w:val="0"/>
              <w:rPr>
                <w:rFonts w:hAnsi="宋体" w:cs="宋体"/>
              </w:rPr>
            </w:pPr>
            <w:r>
              <w:rPr>
                <w:rFonts w:hint="eastAsia" w:hAnsi="宋体" w:cs="宋体"/>
              </w:rPr>
              <w:t>产地要求</w:t>
            </w:r>
          </w:p>
        </w:tc>
        <w:tc>
          <w:tcPr>
            <w:tcW w:w="7174" w:type="dxa"/>
            <w:vAlign w:val="center"/>
          </w:tcPr>
          <w:p>
            <w:pPr>
              <w:spacing w:line="360" w:lineRule="exact"/>
              <w:jc w:val="left"/>
              <w:rPr>
                <w:rFonts w:ascii="宋体" w:hAnsi="宋体" w:cs="宋体"/>
                <w:sz w:val="24"/>
              </w:rPr>
            </w:pPr>
            <w:r>
              <w:rPr>
                <w:rFonts w:hint="eastAsia" w:ascii="宋体" w:hAnsi="宋体" w:cs="宋体"/>
                <w:sz w:val="24"/>
              </w:rPr>
              <w:t>本项目采购货物须为中华人民共和国境内生产（不含港澳台地区），不允许采购进口产品。</w:t>
            </w:r>
          </w:p>
        </w:tc>
      </w:tr>
    </w:tbl>
    <w:p>
      <w:pPr>
        <w:pStyle w:val="14"/>
        <w:snapToGrid w:val="0"/>
        <w:spacing w:before="156" w:after="156" w:line="300" w:lineRule="exact"/>
        <w:outlineLvl w:val="1"/>
        <w:rPr>
          <w:rFonts w:hAnsi="宋体" w:cs="宋体"/>
          <w:b/>
        </w:rPr>
      </w:pPr>
      <w:r>
        <w:rPr>
          <w:rFonts w:hint="eastAsia" w:hAnsi="宋体" w:cs="宋体"/>
          <w:b/>
        </w:rPr>
        <w:t>二、设备清单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3"/>
        <w:gridCol w:w="850"/>
        <w:gridCol w:w="1094"/>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14"/>
              <w:snapToGrid w:val="0"/>
              <w:spacing w:before="156" w:after="156" w:line="300" w:lineRule="exact"/>
              <w:jc w:val="center"/>
              <w:outlineLvl w:val="0"/>
              <w:rPr>
                <w:rFonts w:hAnsi="宋体" w:cs="宋体"/>
                <w:b/>
                <w:bCs/>
              </w:rPr>
            </w:pPr>
            <w:r>
              <w:rPr>
                <w:rFonts w:hint="eastAsia" w:hAnsi="宋体" w:cs="宋体"/>
                <w:b/>
                <w:bCs/>
              </w:rPr>
              <w:t>序号</w:t>
            </w:r>
          </w:p>
        </w:tc>
        <w:tc>
          <w:tcPr>
            <w:tcW w:w="4253" w:type="dxa"/>
            <w:vAlign w:val="center"/>
          </w:tcPr>
          <w:p>
            <w:pPr>
              <w:pStyle w:val="14"/>
              <w:snapToGrid w:val="0"/>
              <w:spacing w:before="156" w:after="156" w:line="300" w:lineRule="exact"/>
              <w:jc w:val="center"/>
              <w:outlineLvl w:val="0"/>
              <w:rPr>
                <w:rFonts w:hAnsi="宋体" w:cs="宋体"/>
                <w:b/>
                <w:bCs/>
              </w:rPr>
            </w:pPr>
            <w:r>
              <w:rPr>
                <w:rFonts w:hint="eastAsia" w:hAnsi="宋体" w:cs="宋体"/>
                <w:b/>
                <w:bCs/>
              </w:rPr>
              <w:t>设备名称</w:t>
            </w:r>
          </w:p>
        </w:tc>
        <w:tc>
          <w:tcPr>
            <w:tcW w:w="850" w:type="dxa"/>
            <w:vAlign w:val="center"/>
          </w:tcPr>
          <w:p>
            <w:pPr>
              <w:pStyle w:val="14"/>
              <w:snapToGrid w:val="0"/>
              <w:spacing w:before="156" w:after="156" w:line="300" w:lineRule="exact"/>
              <w:jc w:val="center"/>
              <w:outlineLvl w:val="0"/>
              <w:rPr>
                <w:rFonts w:hAnsi="宋体" w:cs="宋体"/>
                <w:b/>
                <w:bCs/>
              </w:rPr>
            </w:pPr>
            <w:r>
              <w:rPr>
                <w:rFonts w:hint="eastAsia" w:hAnsi="宋体" w:cs="宋体"/>
                <w:b/>
                <w:bCs/>
              </w:rPr>
              <w:t>单位</w:t>
            </w:r>
          </w:p>
        </w:tc>
        <w:tc>
          <w:tcPr>
            <w:tcW w:w="1094" w:type="dxa"/>
            <w:vAlign w:val="center"/>
          </w:tcPr>
          <w:p>
            <w:pPr>
              <w:pStyle w:val="14"/>
              <w:snapToGrid w:val="0"/>
              <w:spacing w:before="156" w:after="156" w:line="300" w:lineRule="exact"/>
              <w:jc w:val="center"/>
              <w:outlineLvl w:val="0"/>
              <w:rPr>
                <w:rFonts w:hAnsi="宋体" w:cs="宋体"/>
                <w:b/>
                <w:bCs/>
              </w:rPr>
            </w:pPr>
            <w:r>
              <w:rPr>
                <w:rFonts w:hint="eastAsia" w:hAnsi="宋体" w:cs="宋体"/>
                <w:b/>
                <w:bCs/>
              </w:rPr>
              <w:t>数量</w:t>
            </w:r>
          </w:p>
        </w:tc>
        <w:tc>
          <w:tcPr>
            <w:tcW w:w="1754" w:type="dxa"/>
            <w:vAlign w:val="center"/>
          </w:tcPr>
          <w:p>
            <w:pPr>
              <w:pStyle w:val="14"/>
              <w:snapToGrid w:val="0"/>
              <w:spacing w:before="156" w:after="156" w:line="300" w:lineRule="exact"/>
              <w:jc w:val="center"/>
              <w:outlineLvl w:val="0"/>
              <w:rPr>
                <w:rFonts w:hAnsi="宋体" w:cs="宋体"/>
                <w:b/>
                <w:bCs/>
              </w:rPr>
            </w:pPr>
            <w:r>
              <w:rPr>
                <w:rFonts w:hint="eastAsia"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vAlign w:val="center"/>
          </w:tcPr>
          <w:p>
            <w:pPr>
              <w:pStyle w:val="14"/>
              <w:snapToGrid w:val="0"/>
              <w:spacing w:before="156" w:after="156" w:line="300" w:lineRule="exact"/>
              <w:jc w:val="center"/>
              <w:outlineLvl w:val="0"/>
              <w:rPr>
                <w:rFonts w:hAnsi="宋体" w:cs="宋体"/>
              </w:rPr>
            </w:pPr>
            <w:r>
              <w:rPr>
                <w:rFonts w:hint="eastAsia" w:hAnsi="宋体" w:cs="宋体"/>
              </w:rPr>
              <w:t>1</w:t>
            </w:r>
          </w:p>
        </w:tc>
        <w:tc>
          <w:tcPr>
            <w:tcW w:w="4253" w:type="dxa"/>
            <w:vAlign w:val="center"/>
          </w:tcPr>
          <w:p>
            <w:pPr>
              <w:pStyle w:val="14"/>
              <w:snapToGrid w:val="0"/>
              <w:spacing w:beforeLines="0" w:afterLines="0" w:line="360" w:lineRule="exact"/>
              <w:jc w:val="left"/>
              <w:outlineLvl w:val="0"/>
              <w:rPr>
                <w:rFonts w:hAnsi="宋体" w:cs="宋体"/>
              </w:rPr>
            </w:pPr>
            <w:r>
              <w:rPr>
                <w:rFonts w:hint="eastAsia" w:hAnsi="宋体" w:cs="宋体"/>
              </w:rPr>
              <w:t>社会工作AI机器人问答咨询与诊断平台终端设备</w:t>
            </w:r>
          </w:p>
        </w:tc>
        <w:tc>
          <w:tcPr>
            <w:tcW w:w="850" w:type="dxa"/>
            <w:vAlign w:val="center"/>
          </w:tcPr>
          <w:p>
            <w:pPr>
              <w:pStyle w:val="14"/>
              <w:snapToGrid w:val="0"/>
              <w:spacing w:beforeLines="0" w:afterLines="0" w:line="360" w:lineRule="exact"/>
              <w:jc w:val="left"/>
              <w:outlineLvl w:val="0"/>
              <w:rPr>
                <w:rFonts w:hAnsi="宋体" w:cs="宋体"/>
              </w:rPr>
            </w:pPr>
            <w:r>
              <w:rPr>
                <w:rFonts w:hint="eastAsia" w:hAnsi="宋体" w:cs="宋体"/>
              </w:rPr>
              <w:t>台</w:t>
            </w:r>
          </w:p>
        </w:tc>
        <w:tc>
          <w:tcPr>
            <w:tcW w:w="1094" w:type="dxa"/>
            <w:vAlign w:val="center"/>
          </w:tcPr>
          <w:p>
            <w:pPr>
              <w:pStyle w:val="14"/>
              <w:snapToGrid w:val="0"/>
              <w:spacing w:beforeLines="0" w:afterLines="0" w:line="360" w:lineRule="exact"/>
              <w:jc w:val="left"/>
              <w:outlineLvl w:val="0"/>
              <w:rPr>
                <w:rFonts w:hAnsi="宋体" w:cs="宋体"/>
              </w:rPr>
            </w:pPr>
            <w:r>
              <w:rPr>
                <w:rFonts w:hint="eastAsia" w:hAnsi="宋体" w:cs="宋体"/>
              </w:rPr>
              <w:t>1</w:t>
            </w:r>
          </w:p>
        </w:tc>
        <w:tc>
          <w:tcPr>
            <w:tcW w:w="1754" w:type="dxa"/>
            <w:vAlign w:val="center"/>
          </w:tcPr>
          <w:p>
            <w:pPr>
              <w:pStyle w:val="14"/>
              <w:snapToGrid w:val="0"/>
              <w:spacing w:beforeLines="0" w:afterLines="0" w:line="360" w:lineRule="exact"/>
              <w:jc w:val="left"/>
              <w:outlineLvl w:val="0"/>
              <w:rPr>
                <w:rFonts w:hAnsi="宋体" w:cs="宋体"/>
              </w:rPr>
            </w:pPr>
            <w:r>
              <w:rPr>
                <w:rFonts w:hint="eastAsia" w:hAnsi="宋体" w:cs="宋体"/>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17" w:type="dxa"/>
            <w:vAlign w:val="center"/>
          </w:tcPr>
          <w:p>
            <w:pPr>
              <w:pStyle w:val="14"/>
              <w:snapToGrid w:val="0"/>
              <w:spacing w:before="156" w:after="156" w:line="300" w:lineRule="exact"/>
              <w:jc w:val="center"/>
              <w:outlineLvl w:val="0"/>
              <w:rPr>
                <w:rFonts w:hAnsi="宋体" w:cs="宋体"/>
              </w:rPr>
            </w:pPr>
            <w:r>
              <w:rPr>
                <w:rFonts w:hint="eastAsia" w:hAnsi="宋体" w:cs="宋体"/>
              </w:rPr>
              <w:t>2</w:t>
            </w:r>
          </w:p>
        </w:tc>
        <w:tc>
          <w:tcPr>
            <w:tcW w:w="4253" w:type="dxa"/>
            <w:vAlign w:val="center"/>
          </w:tcPr>
          <w:p>
            <w:pPr>
              <w:pStyle w:val="14"/>
              <w:snapToGrid w:val="0"/>
              <w:spacing w:beforeLines="0" w:afterLines="0" w:line="360" w:lineRule="exact"/>
              <w:jc w:val="left"/>
              <w:outlineLvl w:val="0"/>
              <w:rPr>
                <w:rFonts w:hAnsi="宋体" w:cs="宋体"/>
              </w:rPr>
            </w:pPr>
            <w:r>
              <w:rPr>
                <w:rFonts w:hint="eastAsia" w:hAnsi="宋体" w:cs="宋体"/>
              </w:rPr>
              <w:t>社会工作AI机器人通用大模型终端设备</w:t>
            </w:r>
          </w:p>
        </w:tc>
        <w:tc>
          <w:tcPr>
            <w:tcW w:w="850" w:type="dxa"/>
            <w:vAlign w:val="center"/>
          </w:tcPr>
          <w:p>
            <w:pPr>
              <w:pStyle w:val="14"/>
              <w:snapToGrid w:val="0"/>
              <w:spacing w:beforeLines="0" w:afterLines="0" w:line="360" w:lineRule="exact"/>
              <w:jc w:val="left"/>
              <w:outlineLvl w:val="0"/>
              <w:rPr>
                <w:rFonts w:hAnsi="宋体" w:cs="宋体"/>
              </w:rPr>
            </w:pPr>
            <w:r>
              <w:rPr>
                <w:rFonts w:hint="eastAsia" w:hAnsi="宋体" w:cs="宋体"/>
              </w:rPr>
              <w:t>台</w:t>
            </w:r>
          </w:p>
        </w:tc>
        <w:tc>
          <w:tcPr>
            <w:tcW w:w="1094" w:type="dxa"/>
            <w:vAlign w:val="center"/>
          </w:tcPr>
          <w:p>
            <w:pPr>
              <w:pStyle w:val="14"/>
              <w:snapToGrid w:val="0"/>
              <w:spacing w:beforeLines="0" w:afterLines="0" w:line="360" w:lineRule="exact"/>
              <w:jc w:val="left"/>
              <w:outlineLvl w:val="0"/>
              <w:rPr>
                <w:rFonts w:hAnsi="宋体" w:cs="宋体"/>
              </w:rPr>
            </w:pPr>
            <w:r>
              <w:rPr>
                <w:rFonts w:hint="eastAsia" w:hAnsi="宋体" w:cs="宋体"/>
              </w:rPr>
              <w:t>1</w:t>
            </w:r>
          </w:p>
        </w:tc>
        <w:tc>
          <w:tcPr>
            <w:tcW w:w="1754" w:type="dxa"/>
            <w:vAlign w:val="center"/>
          </w:tcPr>
          <w:p>
            <w:pPr>
              <w:pStyle w:val="14"/>
              <w:snapToGrid w:val="0"/>
              <w:spacing w:beforeLines="0" w:afterLines="0" w:line="360" w:lineRule="exact"/>
              <w:jc w:val="left"/>
              <w:outlineLvl w:val="0"/>
              <w:rPr>
                <w:rFonts w:hAnsi="宋体" w:cs="宋体"/>
              </w:rPr>
            </w:pPr>
          </w:p>
        </w:tc>
      </w:tr>
    </w:tbl>
    <w:p>
      <w:pPr>
        <w:pStyle w:val="14"/>
        <w:snapToGrid w:val="0"/>
        <w:spacing w:before="156" w:after="156" w:line="300" w:lineRule="exact"/>
        <w:outlineLvl w:val="1"/>
        <w:rPr>
          <w:rFonts w:hAnsi="宋体" w:cs="宋体"/>
          <w:b/>
        </w:rPr>
      </w:pPr>
      <w:r>
        <w:rPr>
          <w:rFonts w:hint="eastAsia" w:hAnsi="宋体" w:cs="宋体"/>
          <w:b/>
          <w:sz w:val="28"/>
          <w:szCs w:val="28"/>
        </w:rPr>
        <w:br w:type="page"/>
      </w:r>
      <w:r>
        <w:rPr>
          <w:rFonts w:hint="eastAsia" w:hAnsi="宋体" w:cs="宋体"/>
          <w:b/>
        </w:rPr>
        <w:t>三、技术需求表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642"/>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pStyle w:val="14"/>
              <w:snapToGrid w:val="0"/>
              <w:spacing w:before="156" w:after="156" w:line="300" w:lineRule="exact"/>
              <w:jc w:val="center"/>
              <w:rPr>
                <w:rFonts w:hAnsi="宋体" w:cs="宋体"/>
              </w:rPr>
            </w:pPr>
            <w:r>
              <w:rPr>
                <w:rFonts w:hint="eastAsia" w:hAnsi="宋体" w:cs="宋体"/>
              </w:rPr>
              <w:t>序号</w:t>
            </w:r>
          </w:p>
        </w:tc>
        <w:tc>
          <w:tcPr>
            <w:tcW w:w="1642" w:type="dxa"/>
            <w:vAlign w:val="center"/>
          </w:tcPr>
          <w:p>
            <w:pPr>
              <w:pStyle w:val="14"/>
              <w:snapToGrid w:val="0"/>
              <w:spacing w:before="156" w:after="156" w:line="300" w:lineRule="exact"/>
              <w:jc w:val="center"/>
              <w:rPr>
                <w:rFonts w:hAnsi="宋体" w:cs="宋体"/>
              </w:rPr>
            </w:pPr>
            <w:r>
              <w:rPr>
                <w:rFonts w:hint="eastAsia" w:hAnsi="宋体" w:cs="宋体"/>
              </w:rPr>
              <w:t>设备名称</w:t>
            </w:r>
          </w:p>
        </w:tc>
        <w:tc>
          <w:tcPr>
            <w:tcW w:w="5954" w:type="dxa"/>
            <w:vAlign w:val="center"/>
          </w:tcPr>
          <w:p>
            <w:pPr>
              <w:pStyle w:val="14"/>
              <w:snapToGrid w:val="0"/>
              <w:spacing w:before="156" w:after="156" w:line="300" w:lineRule="exact"/>
              <w:jc w:val="center"/>
              <w:rPr>
                <w:rFonts w:hAnsi="宋体" w:cs="宋体"/>
              </w:rPr>
            </w:pPr>
            <w:r>
              <w:rPr>
                <w:rFonts w:hint="eastAsia" w:hAnsi="宋体" w:cs="宋体"/>
              </w:rPr>
              <w:t>功能及技术参数要求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pStyle w:val="14"/>
              <w:tabs>
                <w:tab w:val="left" w:pos="0"/>
              </w:tabs>
              <w:snapToGrid w:val="0"/>
              <w:spacing w:beforeLines="0" w:afterLines="0" w:line="360" w:lineRule="exact"/>
              <w:jc w:val="center"/>
              <w:outlineLvl w:val="0"/>
              <w:rPr>
                <w:rFonts w:hAnsi="宋体" w:cs="宋体"/>
              </w:rPr>
            </w:pPr>
            <w:r>
              <w:rPr>
                <w:rFonts w:hint="eastAsia" w:hAnsi="宋体" w:cs="宋体"/>
              </w:rPr>
              <w:t>1</w:t>
            </w:r>
          </w:p>
        </w:tc>
        <w:tc>
          <w:tcPr>
            <w:tcW w:w="1642" w:type="dxa"/>
            <w:vAlign w:val="center"/>
          </w:tcPr>
          <w:p>
            <w:pPr>
              <w:pStyle w:val="14"/>
              <w:snapToGrid w:val="0"/>
              <w:spacing w:beforeLines="0" w:afterLines="0" w:line="360" w:lineRule="exact"/>
              <w:jc w:val="center"/>
              <w:outlineLvl w:val="0"/>
              <w:rPr>
                <w:rFonts w:hAnsi="宋体" w:cs="宋体"/>
              </w:rPr>
            </w:pPr>
            <w:r>
              <w:rPr>
                <w:rFonts w:hint="eastAsia" w:hAnsi="宋体" w:cs="宋体"/>
              </w:rPr>
              <w:t>设备1</w:t>
            </w:r>
          </w:p>
          <w:p>
            <w:pPr>
              <w:pStyle w:val="14"/>
              <w:snapToGrid w:val="0"/>
              <w:spacing w:beforeLines="0" w:afterLines="0" w:line="360" w:lineRule="exact"/>
              <w:jc w:val="center"/>
              <w:outlineLvl w:val="0"/>
              <w:rPr>
                <w:rFonts w:hAnsi="宋体" w:cs="宋体"/>
                <w:b/>
              </w:rPr>
            </w:pPr>
            <w:r>
              <w:rPr>
                <w:rFonts w:hint="eastAsia" w:hAnsi="宋体" w:cs="宋体"/>
              </w:rPr>
              <w:t>（社会工作AI机器人问答咨询与诊断平台终端设备）</w:t>
            </w:r>
          </w:p>
        </w:tc>
        <w:tc>
          <w:tcPr>
            <w:tcW w:w="5954" w:type="dxa"/>
          </w:tcPr>
          <w:p>
            <w:pPr>
              <w:pStyle w:val="14"/>
              <w:snapToGrid w:val="0"/>
              <w:spacing w:beforeLines="0" w:afterLines="0" w:line="360" w:lineRule="exact"/>
              <w:jc w:val="left"/>
              <w:outlineLvl w:val="0"/>
              <w:rPr>
                <w:rFonts w:hAnsi="宋体" w:cs="宋体"/>
              </w:rPr>
            </w:pPr>
            <w:r>
              <w:rPr>
                <w:rFonts w:hint="eastAsia" w:hAnsi="宋体" w:cs="宋体"/>
              </w:rPr>
              <w:t>1.配有机器人客户端。AI机器人问答咨询与诊断平台在机器人端安装了本地化的安卓客户端，用户友好界面，方便用户进行操作和获取信息。</w:t>
            </w:r>
          </w:p>
          <w:p>
            <w:pPr>
              <w:pStyle w:val="14"/>
              <w:snapToGrid w:val="0"/>
              <w:spacing w:beforeLines="0" w:afterLines="0" w:line="360" w:lineRule="exact"/>
              <w:jc w:val="left"/>
              <w:outlineLvl w:val="0"/>
              <w:rPr>
                <w:rFonts w:hAnsi="宋体" w:cs="宋体"/>
              </w:rPr>
            </w:pPr>
            <w:r>
              <w:rPr>
                <w:rFonts w:hint="eastAsia" w:hAnsi="宋体" w:cs="宋体"/>
              </w:rPr>
              <w:t>2.算法智能实时反馈学习报告。通过大数据技术来分析和评估数据提供实事反馈参与学习的小组情况、相关案例的答题信息等。学习结果通过精确的数据和可视化图形进行展示，并完整记录实际答题情况。老师也可以从教师端查看每个学生及整个班级的学习报告。</w:t>
            </w:r>
          </w:p>
          <w:p>
            <w:pPr>
              <w:pStyle w:val="14"/>
              <w:snapToGrid w:val="0"/>
              <w:spacing w:beforeLines="0" w:afterLines="0" w:line="360" w:lineRule="exact"/>
              <w:jc w:val="left"/>
              <w:outlineLvl w:val="0"/>
              <w:rPr>
                <w:rFonts w:hAnsi="宋体" w:cs="宋体"/>
              </w:rPr>
            </w:pPr>
            <w:r>
              <w:rPr>
                <w:rFonts w:hint="eastAsia" w:hAnsi="宋体" w:cs="宋体"/>
              </w:rPr>
              <w:t>3.支持专业老师查看群内学生的报告反馈数据及反馈指导语，支持老师集中下载群内全部学生的智能反馈报告。其中成绩区间统计和步骤平均分支持图形化展示和查看。</w:t>
            </w:r>
          </w:p>
          <w:p>
            <w:pPr>
              <w:pStyle w:val="14"/>
              <w:snapToGrid w:val="0"/>
              <w:spacing w:beforeLines="0" w:afterLines="0" w:line="360" w:lineRule="exact"/>
              <w:jc w:val="left"/>
              <w:outlineLvl w:val="0"/>
              <w:rPr>
                <w:rFonts w:hAnsi="宋体" w:cs="宋体"/>
              </w:rPr>
            </w:pPr>
            <w:r>
              <w:rPr>
                <w:rFonts w:hint="eastAsia" w:hAnsi="宋体" w:cs="宋体"/>
              </w:rPr>
              <w:t>4.外观参数：整机尺寸，小于450mm*450mm*1000mm；整机净重，小于25kg；产品配色，星耀白/星夜黑；机身材质，高强度PC+ABS；屏幕尺寸，大于等于14英寸，1080P以上清晰度。</w:t>
            </w:r>
          </w:p>
          <w:p>
            <w:pPr>
              <w:pStyle w:val="14"/>
              <w:snapToGrid w:val="0"/>
              <w:spacing w:beforeLines="0" w:afterLines="0" w:line="360" w:lineRule="exact"/>
              <w:jc w:val="left"/>
              <w:outlineLvl w:val="0"/>
              <w:rPr>
                <w:rFonts w:hAnsi="宋体" w:cs="宋体"/>
              </w:rPr>
            </w:pPr>
            <w:r>
              <w:rPr>
                <w:rFonts w:hint="eastAsia" w:hAnsi="宋体" w:cs="宋体"/>
              </w:rPr>
              <w:t>5.负载运动能力：头部俯仰角度，至少达到-15°至40°；爬坡能力，不低于5°；最窄通过宽度，小于等于55cm；运动速度，0.5~1.2m/s（可调）。</w:t>
            </w:r>
          </w:p>
          <w:p>
            <w:pPr>
              <w:pStyle w:val="14"/>
              <w:snapToGrid w:val="0"/>
              <w:spacing w:beforeLines="0" w:afterLines="0" w:line="360" w:lineRule="exact"/>
              <w:jc w:val="left"/>
              <w:outlineLvl w:val="0"/>
              <w:rPr>
                <w:rFonts w:hAnsi="宋体" w:cs="宋体"/>
              </w:rPr>
            </w:pPr>
            <w:r>
              <w:rPr>
                <w:rFonts w:hint="eastAsia" w:hAnsi="宋体" w:cs="宋体"/>
              </w:rPr>
              <w:t>6.系统性能：主芯片，高通8核芯片+工业级MCU；操作系统，基于Android9.0深度定制的机器人操作系统；RAM(内存)</w:t>
            </w:r>
            <w:r>
              <w:rPr>
                <w:rFonts w:hint="eastAsia" w:hAnsi="宋体" w:cs="宋体"/>
              </w:rPr>
              <w:tab/>
            </w:r>
            <w:r>
              <w:rPr>
                <w:rFonts w:hint="eastAsia" w:hAnsi="宋体" w:cs="宋体"/>
              </w:rPr>
              <w:t>不低于8GB；ROM(容量)不低于64GB；导航传感器，回充摄像头、重定位摄像头、激光雷达；标准建图面积≤5000㎡；头部拍照摄像头，1300万高清摄像头，支持拍照、视频通话；头部广角彩色摄像头，200万像素，广角摄像头；Mic阵列，麦阵全域收音与降噪，360°音源定位；续航时间，12小时（典型巡航场景）；定位精度</w:t>
            </w:r>
            <w:r>
              <w:rPr>
                <w:rFonts w:hint="eastAsia" w:hAnsi="宋体" w:cs="宋体"/>
              </w:rPr>
              <w:tab/>
            </w:r>
            <w:r>
              <w:rPr>
                <w:rFonts w:hint="eastAsia" w:hAnsi="宋体" w:cs="宋体"/>
              </w:rPr>
              <w:t>厘米级；支持Type-C口*1，DC供电口、12V、3A*1。</w:t>
            </w:r>
          </w:p>
          <w:p>
            <w:pPr>
              <w:pStyle w:val="14"/>
              <w:snapToGrid w:val="0"/>
              <w:spacing w:beforeLines="0" w:afterLines="0" w:line="360" w:lineRule="exact"/>
              <w:jc w:val="left"/>
              <w:outlineLvl w:val="0"/>
              <w:rPr>
                <w:rFonts w:hAnsi="宋体" w:cs="宋体"/>
              </w:rPr>
            </w:pPr>
            <w:r>
              <w:rPr>
                <w:rFonts w:hint="eastAsia" w:hAnsi="宋体" w:cs="宋体"/>
              </w:rPr>
              <w:t>7.网络与充电：网络支持4G（支持TDD-LTE、FDD-LTE）,WiFi支持2.4G/5G；电池，三元锂电池；充电方式，充电桩自动回充；充电时间，4.5小时。</w:t>
            </w:r>
          </w:p>
          <w:p>
            <w:pPr>
              <w:pStyle w:val="14"/>
              <w:snapToGrid w:val="0"/>
              <w:spacing w:beforeLines="0" w:afterLines="0" w:line="360" w:lineRule="exact"/>
              <w:jc w:val="left"/>
              <w:outlineLvl w:val="0"/>
              <w:rPr>
                <w:rFonts w:hAnsi="宋体" w:cs="宋体"/>
              </w:rPr>
            </w:pPr>
            <w:r>
              <w:rPr>
                <w:rFonts w:hAnsi="宋体"/>
              </w:rPr>
              <w:t>★</w:t>
            </w:r>
            <w:r>
              <w:rPr>
                <w:rFonts w:hint="eastAsia" w:hAnsi="宋体" w:cs="宋体"/>
              </w:rPr>
              <w:t>8.机器人终端和电脑B/S架构配合使用，云端部署，支持老师和学生随时随地使用。（</w:t>
            </w:r>
            <w:r>
              <w:rPr>
                <w:rFonts w:hint="eastAsia"/>
                <w:b/>
                <w:bCs/>
              </w:rPr>
              <w:t>需要提供截图或者产品介绍证明）</w:t>
            </w:r>
          </w:p>
          <w:p>
            <w:pPr>
              <w:pStyle w:val="14"/>
              <w:snapToGrid w:val="0"/>
              <w:spacing w:beforeLines="0" w:afterLines="0" w:line="360" w:lineRule="exact"/>
              <w:jc w:val="left"/>
              <w:outlineLvl w:val="0"/>
              <w:rPr>
                <w:rFonts w:hAnsi="宋体" w:cs="宋体"/>
              </w:rPr>
            </w:pPr>
            <w:r>
              <w:rPr>
                <w:rFonts w:hAnsi="宋体"/>
              </w:rPr>
              <w:t>★</w:t>
            </w:r>
            <w:r>
              <w:rPr>
                <w:rFonts w:hint="eastAsia" w:hAnsi="宋体" w:cs="宋体"/>
              </w:rPr>
              <w:t>9.提供账号密码、手机验证码、微信扫码、支付宝扫码、抖音扫码等多元化注册和登录方式。</w:t>
            </w:r>
            <w:r>
              <w:rPr>
                <w:rFonts w:hint="eastAsia"/>
                <w:b/>
                <w:bCs/>
              </w:rPr>
              <w:t>（需要提供截图或者产品介绍证明）</w:t>
            </w:r>
          </w:p>
          <w:p>
            <w:pPr>
              <w:pStyle w:val="14"/>
              <w:snapToGrid w:val="0"/>
              <w:spacing w:beforeLines="0" w:afterLines="0" w:line="360" w:lineRule="exact"/>
              <w:jc w:val="left"/>
              <w:outlineLvl w:val="0"/>
              <w:rPr>
                <w:rFonts w:hAnsi="宋体" w:cs="宋体"/>
              </w:rPr>
            </w:pPr>
            <w:r>
              <w:rPr>
                <w:rFonts w:hint="eastAsia" w:hAnsi="宋体" w:cs="宋体"/>
              </w:rPr>
              <w:t>▲10.支持老师可以通过分享链接邀请学生加入群。每个班级群可以对应多个计划。</w:t>
            </w:r>
            <w:r>
              <w:rPr>
                <w:rFonts w:hint="eastAsia"/>
                <w:b/>
                <w:bCs/>
              </w:rPr>
              <w:t>（需要提供截图或者产品介绍证明）</w:t>
            </w:r>
          </w:p>
          <w:p>
            <w:pPr>
              <w:pStyle w:val="14"/>
              <w:snapToGrid w:val="0"/>
              <w:spacing w:beforeLines="0" w:afterLines="0" w:line="360" w:lineRule="exact"/>
              <w:jc w:val="left"/>
              <w:outlineLvl w:val="0"/>
              <w:rPr>
                <w:rFonts w:hAnsi="宋体" w:cs="宋体"/>
              </w:rPr>
            </w:pPr>
            <w:r>
              <w:rPr>
                <w:rFonts w:hint="eastAsia" w:hAnsi="宋体" w:cs="宋体"/>
              </w:rPr>
              <w:t>11.提供不同的产品模块，用户可以根据自己的兴趣偏好和学习进度，定制学习计划，设定学习目标，实现个性化学习。</w:t>
            </w:r>
          </w:p>
          <w:p>
            <w:pPr>
              <w:pStyle w:val="14"/>
              <w:snapToGrid w:val="0"/>
              <w:spacing w:beforeLines="0" w:afterLines="0" w:line="360" w:lineRule="exact"/>
              <w:jc w:val="left"/>
              <w:outlineLvl w:val="0"/>
              <w:rPr>
                <w:rFonts w:hAnsi="宋体" w:cs="宋体"/>
              </w:rPr>
            </w:pPr>
            <w:r>
              <w:rPr>
                <w:rFonts w:hAnsi="宋体"/>
              </w:rPr>
              <w:t>★</w:t>
            </w:r>
            <w:r>
              <w:rPr>
                <w:rFonts w:hint="eastAsia" w:hAnsi="宋体" w:cs="宋体"/>
              </w:rPr>
              <w:t>12.支持不同类型的小组活动，包括抢答、咨询与诊断、深度逻辑分析，用于满足不同场景的使用需求。抢答配套问答库需要包括医务社工、矫正社工、老年社工、康复社工和儿童青少年社工题库。咨询与诊断需要包含困境儿童、家暴受害者、低保家庭、社区矫正、家庭社工、精神康复、社区治理、五社联动、志愿者管理、老年社工、社工胜任力等方面的案例内容。</w:t>
            </w:r>
            <w:r>
              <w:rPr>
                <w:rFonts w:hint="eastAsia"/>
                <w:b/>
                <w:bCs/>
              </w:rPr>
              <w:t>（需要提供截图或者产品介绍证明）</w:t>
            </w:r>
          </w:p>
          <w:p>
            <w:pPr>
              <w:pStyle w:val="14"/>
              <w:snapToGrid w:val="0"/>
              <w:spacing w:beforeLines="0" w:afterLines="0" w:line="360" w:lineRule="exact"/>
              <w:jc w:val="left"/>
              <w:outlineLvl w:val="0"/>
              <w:rPr>
                <w:rFonts w:hAnsi="宋体" w:cs="宋体"/>
              </w:rPr>
            </w:pPr>
            <w:r>
              <w:rPr>
                <w:rFonts w:hint="eastAsia" w:hAnsi="宋体" w:cs="宋体"/>
              </w:rPr>
              <w:t>13.提供结构化的AI案例分析。咨询与诊断模块通过结构化的案例分析，引导用户思考和解答问题。用户可以根据问题的指引，在提供的几个方向中，选择一个方向逐步深入分析案例。</w:t>
            </w:r>
          </w:p>
          <w:p>
            <w:pPr>
              <w:pStyle w:val="14"/>
              <w:snapToGrid w:val="0"/>
              <w:spacing w:beforeLines="0" w:afterLines="0" w:line="360" w:lineRule="exact"/>
              <w:jc w:val="left"/>
              <w:outlineLvl w:val="0"/>
              <w:rPr>
                <w:rFonts w:hAnsi="宋体" w:cs="宋体"/>
              </w:rPr>
            </w:pPr>
            <w:r>
              <w:rPr>
                <w:rFonts w:hint="eastAsia" w:hAnsi="宋体" w:cs="宋体"/>
              </w:rPr>
              <w:t>14.集成两个以上通用大模型，提供开放式的AI案例分析。深度逻辑分析模块集合了ChatGPT，用户可以按照示例问题提问，也可以根据自己的思考提出问题，对复杂案例进行深入分析，拓展思路和解决问题。</w:t>
            </w:r>
          </w:p>
          <w:p>
            <w:pPr>
              <w:pStyle w:val="14"/>
              <w:snapToGrid w:val="0"/>
              <w:spacing w:beforeLines="0" w:afterLines="0" w:line="360" w:lineRule="exact"/>
              <w:jc w:val="left"/>
              <w:outlineLvl w:val="0"/>
              <w:rPr>
                <w:rFonts w:hAnsi="宋体" w:cs="宋体"/>
              </w:rPr>
            </w:pPr>
            <w:r>
              <w:rPr>
                <w:rFonts w:hint="eastAsia" w:hAnsi="宋体" w:cs="宋体"/>
              </w:rPr>
              <w:t>15.支持多组同时进行对抗学习。AI机器人问答咨询与诊断平台支持多组同时进行，待所有小组进入后方可开始，由组长进行操作。学生操作抢答模块时，在倒计时内可以与其他小组进行实时对抗。</w:t>
            </w:r>
          </w:p>
          <w:p>
            <w:pPr>
              <w:pStyle w:val="14"/>
              <w:snapToGrid w:val="0"/>
              <w:spacing w:beforeLines="0" w:afterLines="0" w:line="360" w:lineRule="exact"/>
              <w:jc w:val="left"/>
              <w:outlineLvl w:val="0"/>
              <w:rPr>
                <w:rFonts w:hAnsi="宋体" w:cs="宋体"/>
              </w:rPr>
            </w:pPr>
            <w:r>
              <w:rPr>
                <w:rFonts w:hint="eastAsia" w:hAnsi="宋体" w:cs="宋体"/>
              </w:rPr>
              <w:t>16.机器人语音播报完题目以后，抢答倒计时开始，各组开始抢答，抢中的小组要在倒计时内回答问题，答对加分，答错扣分。</w:t>
            </w:r>
          </w:p>
          <w:p>
            <w:pPr>
              <w:pStyle w:val="14"/>
              <w:snapToGrid w:val="0"/>
              <w:spacing w:beforeLines="0" w:afterLines="0" w:line="360" w:lineRule="exact"/>
              <w:jc w:val="left"/>
              <w:outlineLvl w:val="0"/>
              <w:rPr>
                <w:rFonts w:hAnsi="宋体" w:cs="宋体"/>
              </w:rPr>
            </w:pPr>
            <w:r>
              <w:rPr>
                <w:rFonts w:hint="eastAsia" w:hAnsi="宋体" w:cs="宋体"/>
              </w:rPr>
              <w:t>17.实时反馈答案的正误。抢答模块用户提交答案后，系统会立即进行评估并给出准确的反馈，告知用户答案的正误。这种实时反馈和展示可以帮助用户及时纠错、激发竞争意识、促进学习者之间的互动和进步。</w:t>
            </w:r>
          </w:p>
          <w:p>
            <w:pPr>
              <w:pStyle w:val="14"/>
              <w:snapToGrid w:val="0"/>
              <w:spacing w:beforeLines="0" w:afterLines="0" w:line="360" w:lineRule="exact"/>
              <w:jc w:val="left"/>
              <w:outlineLvl w:val="0"/>
              <w:rPr>
                <w:rFonts w:hAnsi="宋体" w:cs="宋体"/>
              </w:rPr>
            </w:pPr>
            <w:r>
              <w:rPr>
                <w:rFonts w:hint="eastAsia" w:hAnsi="宋体" w:cs="宋体"/>
              </w:rPr>
              <w:t>18.产品提供语音播报。AI机器人问答咨询与诊断平台能够自动播报问题，将问题以语音的形式呈现给用户，能够接收用户的语音回答。</w:t>
            </w:r>
          </w:p>
          <w:p>
            <w:pPr>
              <w:pStyle w:val="14"/>
              <w:snapToGrid w:val="0"/>
              <w:spacing w:beforeLines="0" w:afterLines="0" w:line="360" w:lineRule="exact"/>
              <w:jc w:val="left"/>
              <w:outlineLvl w:val="0"/>
              <w:rPr>
                <w:rFonts w:hAnsi="宋体" w:cs="宋体"/>
              </w:rPr>
            </w:pPr>
            <w:r>
              <w:rPr>
                <w:rFonts w:hint="eastAsia" w:hAnsi="宋体" w:cs="宋体"/>
              </w:rPr>
              <w:t>19.产品支持语音交互。可以通过语音指令即可以唤醒机器人，并启用AI机器人的各项功能；机器人也能够将问题和回答以语音形式播报给用户。在查询专业知识、解答问题和获取个性化学习支持的过程中，使用者只需要通过语音指令即可轻松实现。</w:t>
            </w:r>
          </w:p>
          <w:p>
            <w:pPr>
              <w:pStyle w:val="14"/>
              <w:snapToGrid w:val="0"/>
              <w:spacing w:beforeLines="0" w:afterLines="0" w:line="360" w:lineRule="exact"/>
              <w:jc w:val="left"/>
              <w:outlineLvl w:val="0"/>
              <w:rPr>
                <w:rFonts w:hAnsi="宋体" w:cs="宋体"/>
              </w:rPr>
            </w:pPr>
            <w:r>
              <w:rPr>
                <w:rFonts w:hint="eastAsia" w:hAnsi="宋体" w:cs="宋体"/>
              </w:rPr>
              <w:t>20.支持多种输入手段。AI机器人不仅支持语音智能识别输入，同时还支持手动输入。在进入AI机器人问答咨询与诊断平台软件后，在深度逻辑分析模块设置了示例问题区、提问区、ChatGPT回答区。点击提问区的【语音提问】按钮，提问区出现麦克风标志后即可进行语音输入，说完后点击【讲完了】按钮即可。若是语音输入的内容不够全面，可点击【语音提问】按钮再次提问或点击输入框手动输入。其他两个模块，语音输入准确的话则自动标记对应选项，若语音识别失败，则支持手动输入。</w:t>
            </w:r>
          </w:p>
          <w:p>
            <w:pPr>
              <w:pStyle w:val="14"/>
              <w:snapToGrid w:val="0"/>
              <w:spacing w:beforeLines="0" w:afterLines="0" w:line="360" w:lineRule="exact"/>
              <w:jc w:val="left"/>
              <w:outlineLvl w:val="0"/>
              <w:rPr>
                <w:rFonts w:hAnsi="宋体" w:cs="宋体"/>
              </w:rPr>
            </w:pPr>
            <w:r>
              <w:rPr>
                <w:rFonts w:hint="eastAsia" w:hAnsi="宋体" w:cs="宋体"/>
              </w:rPr>
              <w:t>21.提供可清空的问答区。在深度逻辑分析模块，点击【清空】按钮，即可清空之前的回答，当需要重新开始对话或者给出新的问题时，清空回答区可以提供一个干净的状态，以便于开始新的对话。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pStyle w:val="14"/>
              <w:snapToGrid w:val="0"/>
              <w:spacing w:before="156" w:after="156" w:line="300" w:lineRule="exact"/>
              <w:jc w:val="center"/>
              <w:outlineLvl w:val="0"/>
              <w:rPr>
                <w:rFonts w:hAnsi="宋体" w:cs="宋体"/>
              </w:rPr>
            </w:pPr>
            <w:r>
              <w:rPr>
                <w:rFonts w:hint="eastAsia" w:hAnsi="宋体" w:cs="宋体"/>
              </w:rPr>
              <w:t>2</w:t>
            </w:r>
          </w:p>
        </w:tc>
        <w:tc>
          <w:tcPr>
            <w:tcW w:w="1642" w:type="dxa"/>
            <w:vAlign w:val="center"/>
          </w:tcPr>
          <w:p>
            <w:pPr>
              <w:pStyle w:val="14"/>
              <w:snapToGrid w:val="0"/>
              <w:spacing w:before="156" w:after="156" w:line="300" w:lineRule="exact"/>
              <w:jc w:val="center"/>
              <w:outlineLvl w:val="0"/>
              <w:rPr>
                <w:rFonts w:hAnsi="宋体" w:cs="宋体"/>
              </w:rPr>
            </w:pPr>
            <w:r>
              <w:rPr>
                <w:rFonts w:hint="eastAsia" w:hAnsi="宋体" w:cs="宋体"/>
              </w:rPr>
              <w:t>设备2</w:t>
            </w:r>
          </w:p>
          <w:p>
            <w:pPr>
              <w:pStyle w:val="14"/>
              <w:snapToGrid w:val="0"/>
              <w:spacing w:before="156" w:after="156" w:line="300" w:lineRule="exact"/>
              <w:jc w:val="center"/>
              <w:outlineLvl w:val="0"/>
              <w:rPr>
                <w:rFonts w:hAnsi="宋体" w:cs="宋体"/>
              </w:rPr>
            </w:pPr>
            <w:r>
              <w:rPr>
                <w:rFonts w:hint="eastAsia" w:hAnsi="宋体" w:cs="宋体"/>
              </w:rPr>
              <w:t>（社会工作AI机器人通用大模型终端设备）</w:t>
            </w:r>
          </w:p>
        </w:tc>
        <w:tc>
          <w:tcPr>
            <w:tcW w:w="5954" w:type="dxa"/>
            <w:vAlign w:val="center"/>
          </w:tcPr>
          <w:p>
            <w:pPr>
              <w:pStyle w:val="14"/>
              <w:snapToGrid w:val="0"/>
              <w:spacing w:beforeLines="0" w:afterLines="0" w:line="360" w:lineRule="exact"/>
              <w:jc w:val="left"/>
              <w:outlineLvl w:val="0"/>
              <w:rPr>
                <w:rFonts w:hAnsi="宋体" w:cs="宋体"/>
              </w:rPr>
            </w:pPr>
            <w:r>
              <w:rPr>
                <w:rFonts w:hint="eastAsia" w:hAnsi="宋体" w:cs="宋体"/>
              </w:rPr>
              <w:t>1.老师和学生可以通过语音向大模型提问，问题提交由语音控制，机器人实时通过文字展示和自动语音播报两种方式同步回答提问。</w:t>
            </w:r>
          </w:p>
          <w:p>
            <w:pPr>
              <w:pStyle w:val="14"/>
              <w:snapToGrid w:val="0"/>
              <w:spacing w:beforeLines="0" w:afterLines="0" w:line="360" w:lineRule="exact"/>
              <w:jc w:val="left"/>
              <w:outlineLvl w:val="0"/>
              <w:rPr>
                <w:rFonts w:hAnsi="宋体" w:cs="宋体"/>
              </w:rPr>
            </w:pPr>
            <w:r>
              <w:rPr>
                <w:rFonts w:hint="eastAsia" w:hAnsi="宋体" w:cs="宋体"/>
              </w:rPr>
              <w:t>2.大模型的回复根据实际情况，可以按需加粗展示、按需自动分条目展示。重复提问时，大模型可以实时修订回答内容，再次作答，给出全新的回应。</w:t>
            </w:r>
          </w:p>
          <w:p>
            <w:pPr>
              <w:pStyle w:val="14"/>
              <w:snapToGrid w:val="0"/>
              <w:spacing w:beforeLines="0" w:afterLines="0" w:line="360" w:lineRule="exact"/>
              <w:jc w:val="left"/>
              <w:outlineLvl w:val="0"/>
              <w:rPr>
                <w:rFonts w:hAnsi="宋体" w:cs="宋体"/>
              </w:rPr>
            </w:pPr>
            <w:r>
              <w:rPr>
                <w:rFonts w:hint="eastAsia" w:hAnsi="宋体" w:cs="宋体"/>
              </w:rPr>
              <w:t>3.老师和学生可以复制、点赞、点踩或举报机器人回复的内容。</w:t>
            </w:r>
          </w:p>
          <w:p>
            <w:pPr>
              <w:pStyle w:val="14"/>
              <w:snapToGrid w:val="0"/>
              <w:spacing w:beforeLines="0" w:afterLines="0" w:line="360" w:lineRule="exact"/>
              <w:jc w:val="left"/>
              <w:outlineLvl w:val="0"/>
              <w:rPr>
                <w:rFonts w:hAnsi="宋体" w:cs="宋体"/>
              </w:rPr>
            </w:pPr>
            <w:r>
              <w:rPr>
                <w:rFonts w:hint="eastAsia" w:hAnsi="宋体" w:cs="宋体"/>
              </w:rPr>
              <w:t>4.当老师和学生具备多专业角色时，可以在机器人端切换不同的专业身份。</w:t>
            </w:r>
          </w:p>
          <w:p>
            <w:pPr>
              <w:pStyle w:val="14"/>
              <w:snapToGrid w:val="0"/>
              <w:spacing w:beforeLines="0" w:afterLines="0" w:line="360" w:lineRule="exact"/>
              <w:jc w:val="left"/>
              <w:outlineLvl w:val="0"/>
              <w:rPr>
                <w:rFonts w:hAnsi="宋体" w:cs="宋体"/>
              </w:rPr>
            </w:pPr>
            <w:r>
              <w:rPr>
                <w:rFonts w:hAnsi="宋体"/>
              </w:rPr>
              <w:t>★</w:t>
            </w:r>
            <w:r>
              <w:rPr>
                <w:rFonts w:hint="eastAsia" w:hAnsi="宋体" w:cs="宋体"/>
              </w:rPr>
              <w:t>5.机器人端可以查看老师在电脑端新建的大模型。老师可以可根据自身需求与应用场景，自主上传结构化和非结构化的数据集，创建自己专属的个性化大模型。产品提供结构化模板可供下载。</w:t>
            </w:r>
            <w:r>
              <w:rPr>
                <w:rFonts w:hint="eastAsia"/>
                <w:b/>
                <w:bCs/>
              </w:rPr>
              <w:t>（需要提供截图或者产品介绍证明）</w:t>
            </w:r>
          </w:p>
          <w:p>
            <w:pPr>
              <w:pStyle w:val="14"/>
              <w:snapToGrid w:val="0"/>
              <w:spacing w:beforeLines="0" w:afterLines="0" w:line="360" w:lineRule="exact"/>
              <w:jc w:val="left"/>
              <w:outlineLvl w:val="0"/>
              <w:rPr>
                <w:rFonts w:hAnsi="宋体" w:cs="宋体"/>
              </w:rPr>
            </w:pPr>
            <w:r>
              <w:rPr>
                <w:rFonts w:hint="eastAsia" w:hAnsi="宋体" w:cs="宋体"/>
              </w:rPr>
              <w:t>6.用户自主新建与训练的模型，可以上线至平台，按需共享给其他院校老师和学生使用。新建模型时，需要设定封面、名称和设定描述。</w:t>
            </w:r>
          </w:p>
          <w:p>
            <w:pPr>
              <w:pStyle w:val="14"/>
              <w:snapToGrid w:val="0"/>
              <w:spacing w:beforeLines="0" w:afterLines="0" w:line="360" w:lineRule="exact"/>
              <w:jc w:val="left"/>
              <w:outlineLvl w:val="0"/>
              <w:rPr>
                <w:b/>
                <w:bCs/>
              </w:rPr>
            </w:pPr>
            <w:r>
              <w:rPr>
                <w:rFonts w:hAnsi="宋体"/>
              </w:rPr>
              <w:t>★</w:t>
            </w:r>
            <w:r>
              <w:rPr>
                <w:rFonts w:hint="eastAsia" w:hAnsi="宋体" w:cs="宋体"/>
              </w:rPr>
              <w:t>7.以枫桥经验相关内容作为重点数据进行训练，能够准确理解并回答基层社会治理领域内的开放性问题。</w:t>
            </w:r>
            <w:r>
              <w:rPr>
                <w:rFonts w:hint="eastAsia"/>
                <w:b/>
                <w:bCs/>
              </w:rPr>
              <w:t>（需要提供截图或者产品介绍证明）</w:t>
            </w:r>
          </w:p>
          <w:p>
            <w:pPr>
              <w:pStyle w:val="14"/>
              <w:snapToGrid w:val="0"/>
              <w:spacing w:beforeLines="0" w:afterLines="0" w:line="360" w:lineRule="exact"/>
              <w:jc w:val="left"/>
              <w:outlineLvl w:val="0"/>
              <w:rPr>
                <w:rFonts w:hAnsi="宋体" w:cs="宋体"/>
              </w:rPr>
            </w:pPr>
            <w:r>
              <w:rPr>
                <w:rFonts w:hint="eastAsia" w:hAnsi="宋体" w:cs="宋体"/>
              </w:rPr>
              <w:t xml:space="preserve">8.机器人终端和电脑浏览器B/S架构配合使用，云端部署，支持老师和学生随时随地使用。 </w:t>
            </w:r>
          </w:p>
          <w:p>
            <w:pPr>
              <w:pStyle w:val="14"/>
              <w:snapToGrid w:val="0"/>
              <w:spacing w:beforeLines="0" w:afterLines="0" w:line="360" w:lineRule="exact"/>
              <w:jc w:val="left"/>
              <w:outlineLvl w:val="0"/>
              <w:rPr>
                <w:rFonts w:hAnsi="宋体" w:cs="宋体"/>
              </w:rPr>
            </w:pPr>
            <w:r>
              <w:rPr>
                <w:rFonts w:hint="eastAsia" w:hAnsi="宋体" w:cs="宋体"/>
              </w:rPr>
              <w:t>9.教师端可以通过电脑管理机器人。电脑管理端可以通过班群账户统一管理账号、班群、计划等。账号管理支持教师和学生身份认证、认证信息增删查改、账号信息修改和绑定等。</w:t>
            </w:r>
          </w:p>
          <w:p>
            <w:pPr>
              <w:pStyle w:val="14"/>
              <w:snapToGrid w:val="0"/>
              <w:spacing w:beforeLines="0" w:afterLines="0" w:line="360" w:lineRule="exact"/>
              <w:jc w:val="left"/>
              <w:outlineLvl w:val="0"/>
              <w:rPr>
                <w:rFonts w:hAnsi="宋体" w:cs="宋体"/>
              </w:rPr>
            </w:pPr>
            <w:r>
              <w:rPr>
                <w:rFonts w:hint="eastAsia" w:hAnsi="宋体" w:cs="宋体"/>
              </w:rPr>
              <w:t>▲10.班群管理支持教师创建群组、设置群名称，通过分享链接或分享群号的方式邀请学生加群；支持学生搜索群号加群。</w:t>
            </w:r>
            <w:r>
              <w:rPr>
                <w:rFonts w:hint="eastAsia"/>
                <w:b/>
                <w:bCs/>
              </w:rPr>
              <w:t>（需要提供截图或者产品介绍证明）</w:t>
            </w:r>
          </w:p>
          <w:p>
            <w:pPr>
              <w:pStyle w:val="14"/>
              <w:snapToGrid w:val="0"/>
              <w:spacing w:beforeLines="0" w:afterLines="0" w:line="360" w:lineRule="exact"/>
              <w:jc w:val="left"/>
              <w:outlineLvl w:val="0"/>
              <w:rPr>
                <w:rFonts w:hAnsi="宋体" w:cs="宋体"/>
              </w:rPr>
            </w:pPr>
            <w:r>
              <w:rPr>
                <w:rFonts w:hint="eastAsia" w:hAnsi="宋体" w:cs="宋体"/>
              </w:rPr>
              <w:t>11.已创建的大模型，可以通过电脑端进行置顶、清除对话内容或者从列表中删除。</w:t>
            </w:r>
          </w:p>
          <w:p>
            <w:pPr>
              <w:pStyle w:val="14"/>
              <w:snapToGrid w:val="0"/>
              <w:spacing w:beforeLines="0" w:afterLines="0" w:line="360" w:lineRule="exact"/>
              <w:jc w:val="left"/>
              <w:outlineLvl w:val="0"/>
              <w:rPr>
                <w:rFonts w:hAnsi="宋体" w:cs="宋体"/>
              </w:rPr>
            </w:pPr>
            <w:r>
              <w:rPr>
                <w:rFonts w:hint="eastAsia" w:hAnsi="宋体" w:cs="宋体"/>
              </w:rPr>
              <w:t xml:space="preserve">12.AI机器人不仅支持语音智能识别输入，同时还支持手动输入。 </w:t>
            </w:r>
          </w:p>
          <w:p>
            <w:pPr>
              <w:pStyle w:val="14"/>
              <w:snapToGrid w:val="0"/>
              <w:spacing w:beforeLines="0" w:afterLines="0" w:line="360" w:lineRule="exact"/>
              <w:jc w:val="left"/>
              <w:outlineLvl w:val="0"/>
              <w:rPr>
                <w:rFonts w:hAnsi="宋体" w:cs="宋体"/>
              </w:rPr>
            </w:pPr>
            <w:r>
              <w:rPr>
                <w:rFonts w:hAnsi="宋体"/>
              </w:rPr>
              <w:t>★</w:t>
            </w:r>
            <w:r>
              <w:rPr>
                <w:rFonts w:hint="eastAsia" w:hAnsi="宋体" w:cs="宋体"/>
              </w:rPr>
              <w:t>13.机器人端支持手机验证码和密码登录，配套电脑端提供账号密码、手机验证码、微信扫码、支付宝扫码、抖音扫码等多元化注册和登录方式。</w:t>
            </w:r>
            <w:r>
              <w:rPr>
                <w:rFonts w:hint="eastAsia"/>
                <w:b/>
                <w:bCs/>
              </w:rPr>
              <w:t>（需要提供截图或者产品介绍证明）</w:t>
            </w:r>
          </w:p>
          <w:p>
            <w:pPr>
              <w:pStyle w:val="14"/>
              <w:snapToGrid w:val="0"/>
              <w:spacing w:beforeLines="0" w:afterLines="0" w:line="360" w:lineRule="exact"/>
              <w:jc w:val="left"/>
              <w:outlineLvl w:val="0"/>
              <w:rPr>
                <w:rFonts w:hAnsi="宋体" w:cs="宋体"/>
              </w:rPr>
            </w:pPr>
            <w:r>
              <w:rPr>
                <w:rFonts w:hint="eastAsia" w:hAnsi="宋体" w:cs="宋体"/>
              </w:rPr>
              <w:t>14.外观参数：整机尺寸，小于450mm*450mm*1000mm；整机净重，小于25kg；产品配色，星耀白/星夜黑；机身材质，高强度PC+ABS；屏幕尺寸，大于等于14英寸，1080P以上清晰度。</w:t>
            </w:r>
          </w:p>
          <w:p>
            <w:pPr>
              <w:pStyle w:val="14"/>
              <w:snapToGrid w:val="0"/>
              <w:spacing w:beforeLines="0" w:afterLines="0" w:line="360" w:lineRule="exact"/>
              <w:jc w:val="left"/>
              <w:outlineLvl w:val="0"/>
              <w:rPr>
                <w:rFonts w:hAnsi="宋体" w:cs="宋体"/>
              </w:rPr>
            </w:pPr>
            <w:r>
              <w:rPr>
                <w:rFonts w:hint="eastAsia" w:hAnsi="宋体" w:cs="宋体"/>
              </w:rPr>
              <w:t>15.负载运动能力：头部俯仰角度，至少达到-15°至40°；爬坡能力，不低于5°；最窄通过宽度，小于等于55cm；运动速度，0.5~1.2m/s（可调）。</w:t>
            </w:r>
          </w:p>
          <w:p>
            <w:pPr>
              <w:pStyle w:val="14"/>
              <w:snapToGrid w:val="0"/>
              <w:spacing w:beforeLines="0" w:afterLines="0" w:line="360" w:lineRule="exact"/>
              <w:jc w:val="left"/>
              <w:outlineLvl w:val="0"/>
              <w:rPr>
                <w:rFonts w:hAnsi="宋体" w:cs="宋体"/>
              </w:rPr>
            </w:pPr>
            <w:r>
              <w:rPr>
                <w:rFonts w:hint="eastAsia" w:hAnsi="宋体" w:cs="宋体"/>
              </w:rPr>
              <w:t>16.系统性能：主芯片，高通8核芯片+工业级MCU；操作系统，基于Android9.0深度定制的机器人操作系统；RAM(内存) 不低于8GB；ROM(容量)不低于64GB。</w:t>
            </w:r>
          </w:p>
          <w:p>
            <w:pPr>
              <w:pStyle w:val="14"/>
              <w:snapToGrid w:val="0"/>
              <w:spacing w:beforeLines="0" w:afterLines="0" w:line="360" w:lineRule="exact"/>
              <w:jc w:val="left"/>
              <w:outlineLvl w:val="0"/>
              <w:rPr>
                <w:rFonts w:hAnsi="宋体" w:cs="宋体"/>
              </w:rPr>
            </w:pPr>
            <w:r>
              <w:rPr>
                <w:rFonts w:hint="eastAsia" w:hAnsi="宋体" w:cs="宋体"/>
              </w:rPr>
              <w:t>17.导航、摄像头与接口：导航传感器，回充摄像头、重定位摄像头、激光雷达；标准建图面积≤5000㎡；头部拍照摄像头，1300万高清摄像头，支持拍照、视频通话；头部广角彩色摄像头，200万像素，广角摄像头；Mic阵列，麦阵全域收音与降噪，360°音源定位；续航时间，12小时（典型巡航场景）；定位精度 厘米级；支持Type-C口*1，DC供电口、12V、3A*1。</w:t>
            </w:r>
          </w:p>
          <w:p>
            <w:pPr>
              <w:pStyle w:val="14"/>
              <w:snapToGrid w:val="0"/>
              <w:spacing w:beforeLines="0" w:afterLines="0" w:line="360" w:lineRule="exact"/>
              <w:jc w:val="left"/>
              <w:outlineLvl w:val="0"/>
              <w:rPr>
                <w:rFonts w:hAnsi="宋体" w:cs="宋体"/>
              </w:rPr>
            </w:pPr>
            <w:r>
              <w:rPr>
                <w:rFonts w:hint="eastAsia" w:hAnsi="宋体" w:cs="宋体"/>
              </w:rPr>
              <w:t>18.网络与充电：网络支持4G（支持TDD-LTE、FDD-LTE）,WiFi支持2.4G/5G；电池，三元锂电池；充电方式，充电桩自动回充；充电时间，4.5小时。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2518" w:type="dxa"/>
            <w:gridSpan w:val="2"/>
            <w:vAlign w:val="center"/>
          </w:tcPr>
          <w:p>
            <w:pPr>
              <w:pStyle w:val="14"/>
              <w:snapToGrid w:val="0"/>
              <w:spacing w:before="156" w:after="156" w:line="300" w:lineRule="exact"/>
              <w:jc w:val="center"/>
              <w:outlineLvl w:val="0"/>
              <w:rPr>
                <w:rFonts w:hAnsi="宋体" w:cs="宋体"/>
              </w:rPr>
            </w:pPr>
            <w:r>
              <w:rPr>
                <w:rFonts w:hint="eastAsia" w:hAnsi="宋体" w:cs="宋体"/>
              </w:rPr>
              <w:t>质量标准</w:t>
            </w:r>
          </w:p>
        </w:tc>
        <w:tc>
          <w:tcPr>
            <w:tcW w:w="5954" w:type="dxa"/>
            <w:vAlign w:val="center"/>
          </w:tcPr>
          <w:p>
            <w:pPr>
              <w:spacing w:line="300" w:lineRule="exact"/>
              <w:rPr>
                <w:rFonts w:ascii="宋体" w:hAnsi="宋体" w:cs="宋体"/>
                <w:sz w:val="24"/>
              </w:rPr>
            </w:pPr>
            <w:r>
              <w:rPr>
                <w:rFonts w:hint="eastAsia" w:ascii="宋体" w:hAnsi="宋体" w:cs="宋体"/>
                <w:sz w:val="24"/>
              </w:rPr>
              <w:t>1.符合国家法律/行业/地方规定和技术规格、质量标准的出厂原装合格产品。</w:t>
            </w:r>
          </w:p>
          <w:p>
            <w:pPr>
              <w:spacing w:line="360" w:lineRule="exact"/>
              <w:rPr>
                <w:rFonts w:ascii="宋体" w:hAnsi="宋体" w:cs="宋体"/>
                <w:sz w:val="24"/>
              </w:rPr>
            </w:pPr>
            <w:r>
              <w:rPr>
                <w:rFonts w:hint="eastAsia" w:ascii="宋体" w:hAnsi="宋体" w:cs="宋体"/>
                <w:sz w:val="24"/>
              </w:rPr>
              <w:t>2.保证产品为符合国家技术规格和质量标准的、全新的、出厂原装合格产品，鼓励提供绿色环保及节能并符合招标需求的合格产品。投标人应保证所提供的货物或其任何一部分均不会侵犯任何第三方的知识产权。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8" w:type="dxa"/>
            <w:gridSpan w:val="2"/>
            <w:vAlign w:val="center"/>
          </w:tcPr>
          <w:p>
            <w:pPr>
              <w:pStyle w:val="14"/>
              <w:snapToGrid w:val="0"/>
              <w:spacing w:before="156" w:after="156" w:line="300" w:lineRule="exact"/>
              <w:jc w:val="center"/>
              <w:outlineLvl w:val="0"/>
              <w:rPr>
                <w:rFonts w:hAnsi="宋体" w:cs="宋体"/>
              </w:rPr>
            </w:pPr>
            <w:r>
              <w:rPr>
                <w:rFonts w:hint="eastAsia" w:hAnsi="宋体" w:cs="宋体"/>
              </w:rPr>
              <w:t>验收条件及标准</w:t>
            </w:r>
          </w:p>
        </w:tc>
        <w:tc>
          <w:tcPr>
            <w:tcW w:w="5954" w:type="dxa"/>
            <w:vAlign w:val="center"/>
          </w:tcPr>
          <w:p>
            <w:pPr>
              <w:spacing w:line="360" w:lineRule="exact"/>
              <w:rPr>
                <w:rFonts w:ascii="宋体" w:hAnsi="宋体" w:cs="宋体"/>
                <w:sz w:val="24"/>
              </w:rPr>
            </w:pPr>
            <w:r>
              <w:rPr>
                <w:rFonts w:hint="eastAsia" w:ascii="宋体" w:hAnsi="宋体" w:cs="宋体"/>
                <w:sz w:val="24"/>
              </w:rPr>
              <w:t>1.验收由采购人负责实施。</w:t>
            </w:r>
          </w:p>
          <w:p>
            <w:pPr>
              <w:spacing w:line="360" w:lineRule="exact"/>
              <w:rPr>
                <w:rFonts w:ascii="宋体" w:hAnsi="宋体" w:cs="宋体"/>
                <w:sz w:val="24"/>
              </w:rPr>
            </w:pPr>
            <w:r>
              <w:rPr>
                <w:rFonts w:hint="eastAsia" w:ascii="宋体" w:hAnsi="宋体" w:cs="宋体"/>
                <w:sz w:val="24"/>
              </w:rPr>
              <w:t>2.验收依据：合同、招标文件、投标响应文件；中标人提供的技术规格、经采购人认可的合同货物的有效检验文件；中标人投标文件中提供的经采购人认可的合同货物的验收标准（符合中国有关的国家、地方、行业标准）和检测办法及相应检测手段；有需要时能联系产品制造商到场共同验收，若发现任何损坏及质量问题，中标人负责妥善处理直至采购人满意，由此产生的费用由中标人承担。</w:t>
            </w:r>
          </w:p>
          <w:p>
            <w:pPr>
              <w:spacing w:line="360" w:lineRule="exact"/>
              <w:rPr>
                <w:rFonts w:ascii="宋体" w:hAnsi="宋体" w:cs="宋体"/>
                <w:sz w:val="24"/>
              </w:rPr>
            </w:pPr>
            <w:r>
              <w:rPr>
                <w:rFonts w:hint="eastAsia" w:ascii="宋体" w:hAnsi="宋体" w:cs="宋体"/>
                <w:sz w:val="24"/>
              </w:rPr>
              <w:t>3.验收合格的条件：所供货物符合产品标准和及合同的要求；进行测试和验收过程中发现的问题已被解决并得到采购人的认可；合同中规定的所有货物和材料均已交付并得到接受；如中标人所供货物不符合合同要求的，采购人提出更换时中标人应无条件及时更换。</w:t>
            </w:r>
          </w:p>
        </w:tc>
      </w:tr>
    </w:tbl>
    <w:p>
      <w:pPr>
        <w:widowControl/>
        <w:jc w:val="left"/>
        <w:rPr>
          <w:rFonts w:ascii="宋体" w:hAnsi="宋体" w:cs="宋体"/>
          <w:b/>
          <w:kern w:val="0"/>
          <w:sz w:val="21"/>
          <w:szCs w:val="21"/>
        </w:rPr>
      </w:pPr>
      <w:r>
        <w:rPr>
          <w:rFonts w:hint="eastAsia" w:ascii="宋体" w:hAnsi="宋体" w:cs="宋体"/>
          <w:b/>
          <w:kern w:val="0"/>
          <w:sz w:val="21"/>
          <w:szCs w:val="21"/>
        </w:rPr>
        <w:t>注：1.上述技术参数为本次招标的基本要求。考虑到品牌间的差异，个别专业术语的命名不一致，允许各投标单位以各自的专业术语响应。</w:t>
      </w:r>
    </w:p>
    <w:p>
      <w:pPr>
        <w:widowControl/>
        <w:ind w:firstLine="211" w:firstLineChars="100"/>
        <w:jc w:val="left"/>
        <w:rPr>
          <w:rFonts w:ascii="宋体" w:hAnsi="宋体" w:cs="宋体"/>
          <w:b/>
          <w:kern w:val="0"/>
          <w:sz w:val="21"/>
          <w:szCs w:val="21"/>
        </w:rPr>
      </w:pPr>
      <w:r>
        <w:rPr>
          <w:rFonts w:hint="eastAsia" w:ascii="宋体" w:hAnsi="宋体" w:cs="宋体"/>
          <w:b/>
          <w:kern w:val="0"/>
          <w:sz w:val="21"/>
          <w:szCs w:val="21"/>
        </w:rPr>
        <w:t>▲2.投标人参加投标的核心产品为相同品牌产品且通过资格审查、符合性审查的，按一家投标人计算。</w:t>
      </w:r>
    </w:p>
    <w:p>
      <w:pPr>
        <w:widowControl/>
        <w:ind w:firstLine="422" w:firstLineChars="200"/>
        <w:jc w:val="left"/>
        <w:rPr>
          <w:rFonts w:ascii="宋体" w:hAnsi="宋体" w:cs="宋体"/>
          <w:b/>
          <w:kern w:val="0"/>
          <w:sz w:val="24"/>
        </w:rPr>
      </w:pPr>
      <w:r>
        <w:rPr>
          <w:rFonts w:hint="eastAsia" w:ascii="宋体" w:hAnsi="宋体" w:cs="宋体"/>
          <w:b/>
          <w:kern w:val="0"/>
          <w:sz w:val="21"/>
          <w:szCs w:val="21"/>
        </w:rPr>
        <w:t>3.投标人须提供核心产品生产厂商的出厂技术参数配置表彩页（或中文技术参数说明书，或设备生产厂商有关技术参数的说明）。</w:t>
      </w:r>
      <w:r>
        <w:rPr>
          <w:rFonts w:hint="eastAsia" w:ascii="宋体" w:hAnsi="宋体" w:cs="宋体"/>
          <w:b/>
          <w:kern w:val="0"/>
          <w:sz w:val="24"/>
        </w:rPr>
        <w:t xml:space="preserve"> </w:t>
      </w:r>
    </w:p>
    <w:p>
      <w:pPr>
        <w:pStyle w:val="14"/>
        <w:snapToGrid w:val="0"/>
        <w:spacing w:before="156" w:after="156" w:line="300" w:lineRule="exact"/>
        <w:outlineLvl w:val="1"/>
        <w:rPr>
          <w:rFonts w:hAnsi="宋体" w:cs="宋体"/>
          <w:b/>
          <w:sz w:val="28"/>
          <w:szCs w:val="28"/>
        </w:rPr>
      </w:pPr>
      <w:r>
        <w:rPr>
          <w:rFonts w:hint="eastAsia" w:hAnsi="宋体" w:cs="宋体"/>
          <w:b/>
          <w:sz w:val="28"/>
          <w:szCs w:val="28"/>
        </w:rPr>
        <w:br w:type="page"/>
      </w:r>
      <w:r>
        <w:rPr>
          <w:rFonts w:hint="eastAsia" w:hAnsi="宋体" w:cs="宋体"/>
          <w:b/>
        </w:rPr>
        <w:t>四、商务要求表</w:t>
      </w:r>
    </w:p>
    <w:tbl>
      <w:tblPr>
        <w:tblStyle w:val="25"/>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91" w:type="dxa"/>
            <w:vAlign w:val="center"/>
          </w:tcPr>
          <w:p>
            <w:pPr>
              <w:snapToGrid w:val="0"/>
              <w:spacing w:line="300" w:lineRule="exact"/>
              <w:jc w:val="center"/>
              <w:rPr>
                <w:rFonts w:ascii="宋体" w:hAnsi="宋体" w:cs="宋体"/>
                <w:sz w:val="24"/>
              </w:rPr>
            </w:pPr>
            <w:r>
              <w:rPr>
                <w:rFonts w:hint="eastAsia" w:ascii="宋体" w:hAnsi="宋体" w:cs="宋体"/>
                <w:sz w:val="24"/>
              </w:rPr>
              <w:t>质保期</w:t>
            </w:r>
          </w:p>
        </w:tc>
        <w:tc>
          <w:tcPr>
            <w:tcW w:w="7521" w:type="dxa"/>
            <w:vAlign w:val="center"/>
          </w:tcPr>
          <w:p>
            <w:pPr>
              <w:snapToGrid w:val="0"/>
              <w:spacing w:line="400" w:lineRule="exact"/>
              <w:rPr>
                <w:rFonts w:ascii="宋体" w:hAnsi="宋体" w:cs="宋体"/>
                <w:sz w:val="24"/>
              </w:rPr>
            </w:pPr>
            <w:r>
              <w:rPr>
                <w:rFonts w:hint="eastAsia" w:ascii="宋体" w:hAnsi="宋体" w:cs="宋体"/>
                <w:sz w:val="24"/>
              </w:rPr>
              <w:t>质保期：</w:t>
            </w:r>
            <w:r>
              <w:rPr>
                <w:rFonts w:hint="eastAsia" w:ascii="宋体" w:hAnsi="宋体" w:cs="宋体"/>
                <w:sz w:val="24"/>
                <w:u w:val="single"/>
              </w:rPr>
              <w:t xml:space="preserve">  3  </w:t>
            </w:r>
            <w:r>
              <w:rPr>
                <w:rFonts w:hint="eastAsia" w:ascii="宋体" w:hAnsi="宋体" w:cs="宋体"/>
                <w:sz w:val="24"/>
              </w:rPr>
              <w:t>年（自验收合格之日起算）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0" w:hRule="atLeast"/>
        </w:trPr>
        <w:tc>
          <w:tcPr>
            <w:tcW w:w="1591" w:type="dxa"/>
            <w:vAlign w:val="center"/>
          </w:tcPr>
          <w:p>
            <w:pPr>
              <w:snapToGrid w:val="0"/>
              <w:spacing w:line="300" w:lineRule="exact"/>
              <w:jc w:val="center"/>
              <w:rPr>
                <w:rFonts w:ascii="宋体" w:hAnsi="宋体" w:cs="宋体"/>
                <w:sz w:val="24"/>
              </w:rPr>
            </w:pPr>
            <w:r>
              <w:rPr>
                <w:rFonts w:hint="eastAsia" w:ascii="宋体" w:hAnsi="宋体" w:cs="宋体"/>
                <w:sz w:val="24"/>
              </w:rPr>
              <w:t>付款条件</w:t>
            </w:r>
          </w:p>
        </w:tc>
        <w:tc>
          <w:tcPr>
            <w:tcW w:w="7521" w:type="dxa"/>
            <w:vAlign w:val="center"/>
          </w:tcPr>
          <w:p>
            <w:pPr>
              <w:widowControl/>
              <w:spacing w:line="360" w:lineRule="exact"/>
              <w:ind w:firstLine="480" w:firstLineChars="200"/>
              <w:jc w:val="left"/>
              <w:rPr>
                <w:rFonts w:ascii="宋体" w:hAnsi="宋体" w:cs="宋体"/>
                <w:sz w:val="24"/>
              </w:rPr>
            </w:pPr>
            <w:r>
              <w:rPr>
                <w:rFonts w:hint="eastAsia" w:ascii="宋体" w:hAnsi="宋体" w:cs="宋体"/>
                <w:sz w:val="24"/>
              </w:rPr>
              <w:t>中标方向采购方出具付款项的全额增值税专用发票，并提供国产设备证明。汇总开具增值税专用发票的，需附税控系统开具的《销售货物或者提供应税劳务清单》，并加盖单位财务或发票专用章。</w:t>
            </w:r>
          </w:p>
          <w:p>
            <w:pPr>
              <w:widowControl/>
              <w:spacing w:line="360" w:lineRule="exact"/>
              <w:ind w:firstLine="480" w:firstLineChars="200"/>
              <w:jc w:val="left"/>
              <w:rPr>
                <w:rFonts w:ascii="宋体" w:hAnsi="宋体" w:cs="宋体"/>
                <w:sz w:val="24"/>
              </w:rPr>
            </w:pPr>
            <w:r>
              <w:rPr>
                <w:rFonts w:hint="eastAsia" w:ascii="宋体" w:hAnsi="宋体" w:cs="宋体"/>
                <w:sz w:val="24"/>
              </w:rPr>
              <w:t>合同生效以及具备实施条件后7个工作日内，且中标方已向采购方提交银行、保险公司等金融机构出具的预付款保函的，采购方向中标方支付合同总价的</w:t>
            </w:r>
            <w:r>
              <w:rPr>
                <w:rFonts w:hint="eastAsia" w:ascii="宋体" w:hAnsi="宋体" w:cs="宋体"/>
                <w:sz w:val="24"/>
                <w:u w:val="single"/>
              </w:rPr>
              <w:t>5</w:t>
            </w:r>
            <w:r>
              <w:rPr>
                <w:rFonts w:ascii="宋体" w:hAnsi="宋体" w:cs="宋体"/>
                <w:sz w:val="24"/>
                <w:u w:val="single"/>
              </w:rPr>
              <w:t>0</w:t>
            </w:r>
            <w:r>
              <w:rPr>
                <w:rFonts w:hint="eastAsia" w:ascii="宋体" w:hAnsi="宋体" w:cs="宋体"/>
                <w:sz w:val="24"/>
              </w:rPr>
              <w:t>%，货物安装调试完毕且验收合格后，在提供其他符合采购方付款流程所需材料的前提下，采购方在7个工作日内一次性支付合同总价余款。</w:t>
            </w:r>
          </w:p>
          <w:p>
            <w:pPr>
              <w:widowControl/>
              <w:spacing w:line="360" w:lineRule="exact"/>
              <w:ind w:firstLine="480" w:firstLineChars="200"/>
              <w:jc w:val="left"/>
              <w:rPr>
                <w:rFonts w:ascii="宋体" w:hAnsi="宋体" w:cs="宋体"/>
                <w:sz w:val="24"/>
              </w:rPr>
            </w:pPr>
            <w:r>
              <w:rPr>
                <w:rFonts w:hint="eastAsia" w:ascii="宋体" w:hAnsi="宋体" w:cs="宋体"/>
                <w:sz w:val="24"/>
              </w:rPr>
              <w:t>如在签订合同时，中标方明确表示无需预付款或者主动要求降低预付款比例的，可降低预付款比例（预付款保函同步调整）。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591" w:type="dxa"/>
            <w:vAlign w:val="center"/>
          </w:tcPr>
          <w:p>
            <w:pPr>
              <w:snapToGrid w:val="0"/>
              <w:spacing w:line="300" w:lineRule="exact"/>
              <w:jc w:val="center"/>
              <w:rPr>
                <w:rFonts w:ascii="宋体" w:hAnsi="宋体" w:cs="宋体"/>
                <w:sz w:val="24"/>
              </w:rPr>
            </w:pPr>
            <w:r>
              <w:rPr>
                <w:rFonts w:hint="eastAsia" w:ascii="宋体" w:hAnsi="宋体" w:cs="宋体"/>
                <w:sz w:val="24"/>
              </w:rPr>
              <w:t>交货时间</w:t>
            </w:r>
          </w:p>
          <w:p>
            <w:pPr>
              <w:snapToGrid w:val="0"/>
              <w:spacing w:line="300" w:lineRule="exact"/>
              <w:jc w:val="center"/>
              <w:rPr>
                <w:rFonts w:ascii="宋体" w:hAnsi="宋体" w:cs="宋体"/>
                <w:sz w:val="24"/>
              </w:rPr>
            </w:pPr>
            <w:r>
              <w:rPr>
                <w:rFonts w:hint="eastAsia" w:ascii="宋体" w:hAnsi="宋体" w:cs="宋体"/>
                <w:sz w:val="24"/>
              </w:rPr>
              <w:t>及地点</w:t>
            </w:r>
          </w:p>
        </w:tc>
        <w:tc>
          <w:tcPr>
            <w:tcW w:w="7521" w:type="dxa"/>
            <w:vAlign w:val="center"/>
          </w:tcPr>
          <w:p>
            <w:pPr>
              <w:snapToGrid w:val="0"/>
              <w:spacing w:line="360" w:lineRule="exact"/>
              <w:jc w:val="left"/>
              <w:rPr>
                <w:rFonts w:ascii="宋体" w:hAnsi="宋体" w:cs="宋体"/>
                <w:sz w:val="24"/>
              </w:rPr>
            </w:pPr>
            <w:r>
              <w:rPr>
                <w:rFonts w:hint="eastAsia" w:ascii="宋体" w:hAnsi="宋体" w:cs="宋体"/>
                <w:sz w:val="24"/>
              </w:rPr>
              <w:t>时间：合同签订后</w:t>
            </w:r>
            <w:r>
              <w:rPr>
                <w:rFonts w:hint="eastAsia" w:ascii="宋体" w:hAnsi="宋体" w:cs="宋体"/>
                <w:sz w:val="24"/>
                <w:u w:val="single"/>
              </w:rPr>
              <w:t xml:space="preserve">  30  </w:t>
            </w:r>
            <w:r>
              <w:rPr>
                <w:rFonts w:hint="eastAsia" w:ascii="宋体" w:hAnsi="宋体" w:cs="宋体"/>
                <w:sz w:val="24"/>
              </w:rPr>
              <w:t>天内交货</w:t>
            </w:r>
          </w:p>
          <w:p>
            <w:pPr>
              <w:snapToGrid w:val="0"/>
              <w:spacing w:line="360" w:lineRule="exact"/>
              <w:jc w:val="left"/>
              <w:rPr>
                <w:rFonts w:ascii="宋体" w:hAnsi="宋体" w:cs="宋体"/>
                <w:sz w:val="24"/>
              </w:rPr>
            </w:pPr>
            <w:r>
              <w:rPr>
                <w:rFonts w:hint="eastAsia" w:ascii="宋体" w:hAnsi="宋体" w:cs="宋体"/>
                <w:sz w:val="24"/>
              </w:rPr>
              <w:t>地点：</w:t>
            </w:r>
            <w:r>
              <w:rPr>
                <w:rFonts w:hint="eastAsia" w:ascii="宋体" w:hAnsi="宋体" w:cs="宋体"/>
                <w:sz w:val="24"/>
                <w:u w:val="single"/>
              </w:rPr>
              <w:t>浙江师范大学指定地点</w:t>
            </w: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1591" w:type="dxa"/>
            <w:vAlign w:val="center"/>
          </w:tcPr>
          <w:p>
            <w:pPr>
              <w:snapToGrid w:val="0"/>
              <w:spacing w:line="300" w:lineRule="exact"/>
              <w:jc w:val="center"/>
              <w:rPr>
                <w:rFonts w:ascii="宋体" w:hAnsi="宋体" w:cs="宋体"/>
                <w:sz w:val="24"/>
              </w:rPr>
            </w:pPr>
            <w:r>
              <w:rPr>
                <w:rFonts w:hint="eastAsia" w:ascii="宋体" w:hAnsi="宋体" w:cs="宋体"/>
                <w:sz w:val="24"/>
              </w:rPr>
              <w:t>售后服务</w:t>
            </w:r>
          </w:p>
        </w:tc>
        <w:tc>
          <w:tcPr>
            <w:tcW w:w="7521" w:type="dxa"/>
            <w:vAlign w:val="center"/>
          </w:tcPr>
          <w:p>
            <w:pPr>
              <w:spacing w:line="360" w:lineRule="exact"/>
              <w:jc w:val="left"/>
              <w:rPr>
                <w:rFonts w:ascii="宋体" w:hAnsi="宋体" w:cs="宋体"/>
                <w:sz w:val="24"/>
              </w:rPr>
            </w:pPr>
            <w:r>
              <w:rPr>
                <w:rFonts w:hint="eastAsia" w:ascii="宋体" w:hAnsi="宋体" w:cs="宋体"/>
                <w:sz w:val="24"/>
              </w:rPr>
              <w:t>1.培训保障:中标人提供不少于2次培训，1次为验收培训，1次为课程培训。</w:t>
            </w:r>
          </w:p>
          <w:p>
            <w:pPr>
              <w:pStyle w:val="53"/>
              <w:rPr>
                <w:rFonts w:ascii="宋体" w:hAnsi="宋体" w:cs="宋体"/>
                <w:sz w:val="24"/>
              </w:rPr>
            </w:pPr>
            <w:r>
              <w:rPr>
                <w:rFonts w:hint="eastAsia" w:ascii="宋体" w:hAnsi="宋体" w:cs="宋体"/>
                <w:sz w:val="24"/>
              </w:rPr>
              <w:t>2.维修响应时间:中标人应承诺维修响应时间为4个小时，如果解决不了故障需要上门解决的，需要在8小时内到达现场，24小时内排除故障。</w:t>
            </w:r>
          </w:p>
          <w:p>
            <w:pPr>
              <w:pStyle w:val="53"/>
              <w:rPr>
                <w:rFonts w:ascii="宋体" w:hAnsi="宋体" w:cs="宋体"/>
                <w:sz w:val="24"/>
              </w:rPr>
            </w:pPr>
            <w:r>
              <w:rPr>
                <w:rFonts w:hint="eastAsia" w:ascii="宋体" w:hAnsi="宋体" w:cs="宋体"/>
                <w:sz w:val="24"/>
              </w:rPr>
              <w:t>3.质保期及相关服务：（1）中标人需要对产品提供质保服务不得少于36个月。质保期内，需要对提供的货物整机进行维修和系统维护，不再收取任何费用。超过质保期的，只收取差旅费和必要的成本费用。（2）质保期内因货物本身的质量问题发生故障，中标人应负责免费更换。对达不到技术要求者，根据实际情况，采购方可要求中标方按以下办法处理：1）更换。由中标方承担所发生的全部费用。2）贬值处理。由双方协商定价。3）退货处理。中标方应退还采购方支付的合同款，同时应承担该货物的直接费用（运输、保险、检验、货款利息及银行手续费等）。</w:t>
            </w:r>
          </w:p>
        </w:tc>
      </w:tr>
    </w:tbl>
    <w:p>
      <w:pPr>
        <w:snapToGrid w:val="0"/>
        <w:spacing w:line="1000" w:lineRule="exact"/>
        <w:jc w:val="center"/>
        <w:outlineLvl w:val="0"/>
        <w:rPr>
          <w:rFonts w:ascii="宋体" w:hAnsi="宋体" w:cs="宋体"/>
          <w:sz w:val="32"/>
          <w:szCs w:val="20"/>
        </w:rPr>
      </w:pPr>
      <w:r>
        <w:rPr>
          <w:rFonts w:hint="eastAsia" w:ascii="宋体" w:hAnsi="宋体" w:cs="宋体"/>
          <w:b/>
          <w:sz w:val="36"/>
          <w:szCs w:val="36"/>
        </w:rPr>
        <w:br w:type="page"/>
      </w:r>
      <w:r>
        <w:rPr>
          <w:rFonts w:hint="eastAsia" w:ascii="宋体" w:hAnsi="宋体" w:cs="宋体"/>
          <w:b/>
          <w:sz w:val="36"/>
          <w:szCs w:val="36"/>
        </w:rPr>
        <w:t>第三章  投标人须知</w:t>
      </w:r>
    </w:p>
    <w:p>
      <w:pPr>
        <w:snapToGrid w:val="0"/>
        <w:spacing w:before="156" w:beforeLines="50" w:after="156" w:afterLines="50" w:line="360" w:lineRule="auto"/>
        <w:ind w:left="238"/>
        <w:jc w:val="center"/>
        <w:outlineLvl w:val="1"/>
        <w:rPr>
          <w:rFonts w:ascii="宋体" w:hAnsi="宋体" w:cs="宋体"/>
          <w:b/>
          <w:sz w:val="30"/>
          <w:szCs w:val="30"/>
        </w:rPr>
      </w:pPr>
      <w:r>
        <w:rPr>
          <w:rFonts w:hint="eastAsia" w:ascii="宋体" w:hAnsi="宋体" w:cs="宋体"/>
          <w:b/>
          <w:sz w:val="30"/>
          <w:szCs w:val="30"/>
        </w:rPr>
        <w:t>前附表</w:t>
      </w:r>
    </w:p>
    <w:tbl>
      <w:tblPr>
        <w:tblStyle w:val="25"/>
        <w:tblW w:w="98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9"/>
        <w:gridCol w:w="1504"/>
        <w:gridCol w:w="75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kern w:val="0"/>
                <w:sz w:val="24"/>
              </w:rPr>
            </w:pPr>
            <w:r>
              <w:rPr>
                <w:rFonts w:hint="eastAsia" w:ascii="宋体" w:hAnsi="宋体" w:cs="宋体"/>
                <w:b/>
                <w:bCs/>
                <w:kern w:val="0"/>
                <w:sz w:val="24"/>
              </w:rPr>
              <w:t>序号</w:t>
            </w:r>
          </w:p>
        </w:tc>
        <w:tc>
          <w:tcPr>
            <w:tcW w:w="15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kern w:val="0"/>
                <w:sz w:val="24"/>
              </w:rPr>
            </w:pPr>
            <w:r>
              <w:rPr>
                <w:rFonts w:hint="eastAsia" w:ascii="宋体" w:hAnsi="宋体" w:cs="宋体"/>
                <w:b/>
                <w:bCs/>
                <w:kern w:val="0"/>
                <w:sz w:val="24"/>
              </w:rPr>
              <w:t>项目</w:t>
            </w:r>
          </w:p>
        </w:tc>
        <w:tc>
          <w:tcPr>
            <w:tcW w:w="75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kern w:val="0"/>
                <w:sz w:val="24"/>
              </w:rPr>
            </w:pPr>
            <w:r>
              <w:rPr>
                <w:rFonts w:hint="eastAsia" w:ascii="宋体" w:hAnsi="宋体" w:cs="宋体"/>
                <w:b/>
                <w:bCs/>
                <w:kern w:val="0"/>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w:t>
            </w:r>
          </w:p>
        </w:tc>
        <w:tc>
          <w:tcPr>
            <w:tcW w:w="15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项目名称</w:t>
            </w:r>
          </w:p>
        </w:tc>
        <w:tc>
          <w:tcPr>
            <w:tcW w:w="758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 w:val="24"/>
              </w:rPr>
            </w:pPr>
            <w:r>
              <w:rPr>
                <w:rFonts w:hint="eastAsia" w:ascii="宋体" w:hAnsi="宋体" w:cs="宋体"/>
                <w:sz w:val="24"/>
              </w:rPr>
              <w:t>社会工作数字机器人设备采购与安装项目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w:t>
            </w:r>
          </w:p>
        </w:tc>
        <w:tc>
          <w:tcPr>
            <w:tcW w:w="15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采购内容</w:t>
            </w:r>
          </w:p>
        </w:tc>
        <w:tc>
          <w:tcPr>
            <w:tcW w:w="758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 w:val="24"/>
              </w:rPr>
            </w:pPr>
            <w:r>
              <w:rPr>
                <w:rFonts w:hint="eastAsia" w:ascii="宋体" w:hAnsi="宋体" w:cs="宋体"/>
                <w:sz w:val="24"/>
                <w:lang w:bidi="ar"/>
              </w:rPr>
              <w:t>详见第一章 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3</w:t>
            </w:r>
          </w:p>
        </w:tc>
        <w:tc>
          <w:tcPr>
            <w:tcW w:w="15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最高限价</w:t>
            </w:r>
          </w:p>
        </w:tc>
        <w:tc>
          <w:tcPr>
            <w:tcW w:w="758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kern w:val="0"/>
                <w:sz w:val="24"/>
              </w:rPr>
            </w:pPr>
            <w:r>
              <w:rPr>
                <w:rFonts w:hint="eastAsia" w:ascii="宋体" w:hAnsi="宋体" w:cs="宋体"/>
                <w:kern w:val="0"/>
                <w:sz w:val="24"/>
              </w:rPr>
              <w:t>详见第一章 采购公告。超过此报价将作无效标处理。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4</w:t>
            </w:r>
          </w:p>
        </w:tc>
        <w:tc>
          <w:tcPr>
            <w:tcW w:w="15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公告媒体</w:t>
            </w:r>
          </w:p>
        </w:tc>
        <w:tc>
          <w:tcPr>
            <w:tcW w:w="758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kern w:val="0"/>
                <w:sz w:val="24"/>
              </w:rPr>
            </w:pPr>
            <w:r>
              <w:rPr>
                <w:rFonts w:hint="eastAsia" w:ascii="宋体" w:hAnsi="宋体" w:cs="宋体"/>
                <w:kern w:val="0"/>
                <w:sz w:val="24"/>
              </w:rPr>
              <w:t>浙江政府采购网（</w:t>
            </w:r>
            <w:r>
              <w:fldChar w:fldCharType="begin"/>
            </w:r>
            <w:r>
              <w:instrText xml:space="preserve"> HYPERLINK "http://www.zjzfcg.gov.cn/" </w:instrText>
            </w:r>
            <w:r>
              <w:fldChar w:fldCharType="separate"/>
            </w:r>
            <w:r>
              <w:rPr>
                <w:rFonts w:hint="eastAsia" w:ascii="宋体" w:hAnsi="宋体" w:cs="宋体"/>
                <w:kern w:val="0"/>
                <w:sz w:val="24"/>
              </w:rPr>
              <w:t>http://zfcg.czt.zj.gov.cn/</w:t>
            </w:r>
            <w:r>
              <w:rPr>
                <w:rFonts w:hint="eastAsia" w:ascii="宋体" w:hAnsi="宋体" w:cs="宋体"/>
                <w:kern w:val="0"/>
                <w:sz w:val="24"/>
              </w:rPr>
              <w:fldChar w:fldCharType="end"/>
            </w:r>
            <w:r>
              <w:rPr>
                <w:rFonts w:hint="eastAsia" w:ascii="宋体" w:hAnsi="宋体" w:cs="宋体"/>
                <w:kern w:val="0"/>
                <w:sz w:val="24"/>
              </w:rPr>
              <w:t>）和浙江师范大学采购中心网站（http://cgzx.zjnu.edu.cn/）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5</w:t>
            </w:r>
          </w:p>
        </w:tc>
        <w:tc>
          <w:tcPr>
            <w:tcW w:w="15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电子交易</w:t>
            </w:r>
          </w:p>
          <w:p>
            <w:pPr>
              <w:spacing w:line="360" w:lineRule="exact"/>
              <w:jc w:val="center"/>
              <w:rPr>
                <w:rFonts w:ascii="宋体" w:hAnsi="宋体" w:cs="宋体"/>
                <w:kern w:val="0"/>
                <w:sz w:val="24"/>
              </w:rPr>
            </w:pPr>
            <w:r>
              <w:rPr>
                <w:rFonts w:hint="eastAsia" w:ascii="宋体" w:hAnsi="宋体" w:cs="宋体"/>
                <w:kern w:val="0"/>
                <w:sz w:val="24"/>
              </w:rPr>
              <w:t>平台</w:t>
            </w:r>
          </w:p>
        </w:tc>
        <w:tc>
          <w:tcPr>
            <w:tcW w:w="758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 w:val="24"/>
              </w:rPr>
            </w:pPr>
            <w:r>
              <w:rPr>
                <w:rFonts w:hint="eastAsia" w:ascii="宋体" w:hAnsi="宋体" w:cs="宋体"/>
                <w:sz w:val="24"/>
              </w:rPr>
              <w:t>浙江省政府采购云平台（www.zcygov.cn）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1"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6</w:t>
            </w:r>
          </w:p>
        </w:tc>
        <w:tc>
          <w:tcPr>
            <w:tcW w:w="15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是否允许进口产品投标</w:t>
            </w:r>
          </w:p>
        </w:tc>
        <w:tc>
          <w:tcPr>
            <w:tcW w:w="758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kern w:val="0"/>
                <w:sz w:val="24"/>
                <w:lang w:val="zh-CN"/>
              </w:rPr>
            </w:pPr>
            <w:r>
              <w:rPr>
                <w:rFonts w:hint="eastAsia" w:ascii="宋体" w:hAnsi="宋体" w:cs="宋体"/>
                <w:sz w:val="24"/>
              </w:rPr>
              <w:sym w:font="Wingdings" w:char="00FE"/>
            </w:r>
            <w:r>
              <w:rPr>
                <w:rFonts w:hint="eastAsia" w:ascii="宋体" w:hAnsi="宋体" w:cs="宋体"/>
                <w:kern w:val="0"/>
                <w:sz w:val="24"/>
                <w:lang w:val="zh-CN"/>
              </w:rPr>
              <w:t>不允许。</w:t>
            </w:r>
          </w:p>
          <w:p>
            <w:pPr>
              <w:spacing w:line="360" w:lineRule="exact"/>
              <w:jc w:val="left"/>
              <w:rPr>
                <w:rFonts w:ascii="宋体" w:hAnsi="宋体" w:cs="宋体"/>
                <w:kern w:val="0"/>
                <w:sz w:val="24"/>
              </w:rPr>
            </w:pPr>
            <w:r>
              <w:rPr>
                <w:rFonts w:hint="eastAsia" w:ascii="宋体" w:hAnsi="宋体" w:cs="宋体"/>
                <w:kern w:val="0"/>
                <w:sz w:val="24"/>
              </w:rPr>
              <w:t>□允许，详见招标文件第二章 项目技术及服务要求。</w:t>
            </w:r>
          </w:p>
          <w:p>
            <w:pPr>
              <w:spacing w:line="360" w:lineRule="exact"/>
              <w:jc w:val="left"/>
              <w:rPr>
                <w:rFonts w:ascii="宋体" w:hAnsi="宋体" w:cs="宋体"/>
                <w:sz w:val="24"/>
              </w:rPr>
            </w:pPr>
            <w:r>
              <w:rPr>
                <w:rFonts w:hint="eastAsia" w:ascii="宋体" w:hAnsi="宋体" w:cs="宋体"/>
                <w:kern w:val="0"/>
                <w:sz w:val="24"/>
              </w:rPr>
              <w:t>□部分允许，详见招标文件第二章 项目技术及服务要求。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7</w:t>
            </w:r>
          </w:p>
        </w:tc>
        <w:tc>
          <w:tcPr>
            <w:tcW w:w="15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节能产品</w:t>
            </w:r>
          </w:p>
        </w:tc>
        <w:tc>
          <w:tcPr>
            <w:tcW w:w="758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 w:val="24"/>
              </w:rPr>
            </w:pPr>
            <w:r>
              <w:rPr>
                <w:rFonts w:hint="eastAsia" w:ascii="宋体" w:hAnsi="宋体" w:cs="宋体"/>
                <w:sz w:val="24"/>
              </w:rPr>
              <w:t>□ 强制采购节能产品</w:t>
            </w:r>
          </w:p>
          <w:p>
            <w:pPr>
              <w:snapToGrid w:val="0"/>
              <w:spacing w:line="360" w:lineRule="exact"/>
              <w:rPr>
                <w:rFonts w:ascii="宋体" w:hAnsi="宋体" w:cs="宋体"/>
                <w:sz w:val="24"/>
              </w:rPr>
            </w:pPr>
            <w:r>
              <w:rPr>
                <w:rFonts w:hint="eastAsia" w:ascii="宋体" w:hAnsi="宋体" w:cs="宋体"/>
                <w:sz w:val="24"/>
              </w:rPr>
              <w:sym w:font="Wingdings" w:char="00FE"/>
            </w:r>
            <w:r>
              <w:rPr>
                <w:rFonts w:hint="eastAsia" w:ascii="宋体" w:hAnsi="宋体" w:cs="宋体"/>
                <w:sz w:val="24"/>
              </w:rPr>
              <w:t xml:space="preserve"> 优先采购节能产品</w:t>
            </w:r>
          </w:p>
          <w:p>
            <w:pPr>
              <w:snapToGrid w:val="0"/>
              <w:spacing w:line="360" w:lineRule="exact"/>
              <w:rPr>
                <w:rFonts w:ascii="宋体" w:hAnsi="宋体" w:cs="宋体"/>
                <w:sz w:val="24"/>
              </w:rPr>
            </w:pPr>
            <w:r>
              <w:rPr>
                <w:rFonts w:hint="eastAsia" w:ascii="宋体" w:hAnsi="宋体" w:cs="宋体"/>
                <w:sz w:val="24"/>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8</w:t>
            </w:r>
          </w:p>
        </w:tc>
        <w:tc>
          <w:tcPr>
            <w:tcW w:w="15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环境标</w:t>
            </w:r>
          </w:p>
          <w:p>
            <w:pPr>
              <w:snapToGrid w:val="0"/>
              <w:spacing w:line="360" w:lineRule="exact"/>
              <w:jc w:val="center"/>
              <w:rPr>
                <w:rFonts w:ascii="宋体" w:hAnsi="宋体" w:cs="宋体"/>
                <w:sz w:val="24"/>
              </w:rPr>
            </w:pPr>
            <w:r>
              <w:rPr>
                <w:rFonts w:hint="eastAsia" w:ascii="宋体" w:hAnsi="宋体" w:cs="宋体"/>
                <w:sz w:val="24"/>
              </w:rPr>
              <w:t>志产品</w:t>
            </w:r>
          </w:p>
        </w:tc>
        <w:tc>
          <w:tcPr>
            <w:tcW w:w="758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 w:val="24"/>
              </w:rPr>
            </w:pPr>
            <w:r>
              <w:rPr>
                <w:rFonts w:hint="eastAsia" w:ascii="宋体" w:hAnsi="宋体" w:cs="宋体"/>
                <w:sz w:val="24"/>
              </w:rPr>
              <w:sym w:font="Wingdings" w:char="00FE"/>
            </w:r>
            <w:r>
              <w:rPr>
                <w:rFonts w:hint="eastAsia" w:ascii="宋体" w:hAnsi="宋体" w:cs="宋体"/>
                <w:sz w:val="24"/>
              </w:rPr>
              <w:t xml:space="preserve"> 优先采购环境标志产品</w:t>
            </w:r>
          </w:p>
          <w:p>
            <w:pPr>
              <w:snapToGrid w:val="0"/>
              <w:spacing w:line="360" w:lineRule="exact"/>
              <w:rPr>
                <w:rFonts w:ascii="宋体" w:hAnsi="宋体" w:cs="宋体"/>
                <w:sz w:val="24"/>
              </w:rPr>
            </w:pPr>
            <w:r>
              <w:rPr>
                <w:rFonts w:hint="eastAsia" w:ascii="宋体" w:hAnsi="宋体" w:cs="宋体"/>
                <w:sz w:val="24"/>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9</w:t>
            </w:r>
          </w:p>
        </w:tc>
        <w:tc>
          <w:tcPr>
            <w:tcW w:w="15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促进中小</w:t>
            </w:r>
          </w:p>
          <w:p>
            <w:pPr>
              <w:snapToGrid w:val="0"/>
              <w:spacing w:line="360" w:lineRule="exact"/>
              <w:jc w:val="center"/>
              <w:rPr>
                <w:rFonts w:ascii="宋体" w:hAnsi="宋体" w:cs="宋体"/>
                <w:sz w:val="24"/>
              </w:rPr>
            </w:pPr>
            <w:r>
              <w:rPr>
                <w:rFonts w:hint="eastAsia" w:ascii="宋体" w:hAnsi="宋体" w:cs="宋体"/>
                <w:sz w:val="24"/>
              </w:rPr>
              <w:t>企业发展</w:t>
            </w:r>
          </w:p>
        </w:tc>
        <w:tc>
          <w:tcPr>
            <w:tcW w:w="758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b/>
                <w:bCs/>
                <w:kern w:val="0"/>
                <w:sz w:val="24"/>
              </w:rPr>
            </w:pPr>
            <w:r>
              <w:rPr>
                <w:rFonts w:hint="eastAsia" w:ascii="宋体" w:hAnsi="宋体" w:cs="宋体"/>
                <w:b/>
                <w:bCs/>
                <w:kern w:val="0"/>
                <w:sz w:val="24"/>
              </w:rPr>
              <w:t>本项目为面向中小企业采购的项目。</w:t>
            </w:r>
          </w:p>
          <w:p>
            <w:pPr>
              <w:pStyle w:val="2"/>
              <w:ind w:firstLine="0"/>
              <w:rPr>
                <w:rFonts w:hint="default" w:hAnsi="宋体" w:cs="宋体"/>
                <w:b/>
                <w:bCs/>
                <w:sz w:val="24"/>
                <w:szCs w:val="24"/>
              </w:rPr>
            </w:pPr>
            <w:r>
              <w:rPr>
                <w:rFonts w:hAnsi="宋体" w:cs="宋体"/>
                <w:b/>
                <w:bCs/>
                <w:sz w:val="24"/>
                <w:szCs w:val="24"/>
              </w:rPr>
              <w:t>本项目采购标的为：货物，采购标的对应的中小企业划分标准所属行业：工业</w:t>
            </w:r>
          </w:p>
          <w:p>
            <w:pPr>
              <w:pStyle w:val="2"/>
              <w:ind w:firstLine="0"/>
              <w:rPr>
                <w:rFonts w:hint="default" w:hAnsi="宋体" w:cs="宋体"/>
              </w:rPr>
            </w:pPr>
            <w:r>
              <w:rPr>
                <w:rFonts w:hAnsi="宋体" w:cs="宋体"/>
                <w:sz w:val="21"/>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10</w:t>
            </w:r>
          </w:p>
        </w:tc>
        <w:tc>
          <w:tcPr>
            <w:tcW w:w="15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投标报价</w:t>
            </w:r>
          </w:p>
        </w:tc>
        <w:tc>
          <w:tcPr>
            <w:tcW w:w="758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 w:val="24"/>
              </w:rPr>
            </w:pPr>
            <w:r>
              <w:rPr>
                <w:rFonts w:hint="eastAsia" w:ascii="宋体" w:hAnsi="宋体" w:cs="宋体"/>
                <w:sz w:val="24"/>
              </w:rPr>
              <w:t>1.本项目投标以人民币报价。</w:t>
            </w:r>
          </w:p>
          <w:p>
            <w:pPr>
              <w:snapToGrid w:val="0"/>
              <w:spacing w:line="360" w:lineRule="exact"/>
              <w:rPr>
                <w:rFonts w:ascii="宋体" w:hAnsi="宋体" w:cs="宋体"/>
                <w:sz w:val="24"/>
              </w:rPr>
            </w:pPr>
            <w:r>
              <w:rPr>
                <w:rFonts w:hint="eastAsia" w:ascii="宋体" w:hAnsi="宋体" w:cs="宋体"/>
                <w:sz w:val="24"/>
              </w:rPr>
              <w:t>2.投标文件只允许有一个报价，有选择的报价将不予接受。</w:t>
            </w:r>
          </w:p>
          <w:p>
            <w:pPr>
              <w:snapToGrid w:val="0"/>
              <w:spacing w:line="360" w:lineRule="exact"/>
              <w:rPr>
                <w:rFonts w:ascii="宋体" w:hAnsi="宋体" w:cs="宋体"/>
                <w:sz w:val="24"/>
              </w:rPr>
            </w:pPr>
            <w:r>
              <w:rPr>
                <w:rFonts w:hint="eastAsia" w:ascii="宋体" w:hAnsi="宋体" w:cs="宋体"/>
                <w:sz w:val="24"/>
              </w:rPr>
              <w:t>3.采购人将以合同形式有偿取得货物或服务，不接受投标人给予的赠品或者与采购无关的其他货物、服务。</w:t>
            </w:r>
          </w:p>
          <w:p>
            <w:pPr>
              <w:snapToGrid w:val="0"/>
              <w:spacing w:line="360" w:lineRule="exact"/>
              <w:rPr>
                <w:rFonts w:ascii="宋体" w:hAnsi="宋体" w:cs="宋体"/>
                <w:sz w:val="24"/>
              </w:rPr>
            </w:pPr>
            <w:r>
              <w:rPr>
                <w:rFonts w:hint="eastAsia" w:ascii="宋体" w:hAnsi="宋体" w:cs="宋体"/>
                <w:sz w:val="24"/>
              </w:rPr>
              <w:t>4.不论投标结果如何，投标人均应自行承担所有与投标有关的全部费用。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11</w:t>
            </w:r>
          </w:p>
        </w:tc>
        <w:tc>
          <w:tcPr>
            <w:tcW w:w="15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shd w:val="clear" w:color="FFFFFF" w:fill="D9D9D9"/>
              </w:rPr>
            </w:pPr>
            <w:r>
              <w:rPr>
                <w:rFonts w:hint="eastAsia" w:ascii="宋体" w:hAnsi="宋体" w:cs="宋体"/>
                <w:spacing w:val="-2"/>
                <w:kern w:val="0"/>
                <w:position w:val="-3"/>
                <w:sz w:val="24"/>
                <w:shd w:val="clear" w:color="FFFFFF" w:fill="D9D9D9"/>
              </w:rPr>
              <w:t>踏勘现场</w:t>
            </w:r>
          </w:p>
        </w:tc>
        <w:tc>
          <w:tcPr>
            <w:tcW w:w="75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pacing w:val="-2"/>
                <w:kern w:val="0"/>
                <w:position w:val="-3"/>
                <w:sz w:val="24"/>
                <w:shd w:val="clear" w:color="FFFFFF" w:fill="D9D9D9"/>
              </w:rPr>
            </w:pPr>
            <w:r>
              <w:rPr>
                <w:rFonts w:ascii="宋体" w:hAnsi="宋体" w:cs="宋体"/>
                <w:spacing w:val="-2"/>
                <w:kern w:val="0"/>
                <w:position w:val="-3"/>
                <w:sz w:val="24"/>
                <w:shd w:val="clear" w:color="FFFFFF" w:fill="D9D9D9"/>
              </w:rPr>
              <w:sym w:font="Wingdings" w:char="F0FE"/>
            </w:r>
            <w:r>
              <w:rPr>
                <w:rFonts w:hint="eastAsia" w:ascii="宋体" w:hAnsi="宋体" w:cs="宋体"/>
                <w:spacing w:val="-2"/>
                <w:kern w:val="0"/>
                <w:position w:val="-3"/>
                <w:sz w:val="24"/>
                <w:shd w:val="clear" w:color="FFFFFF" w:fill="D9D9D9"/>
              </w:rPr>
              <w:t>不组织</w:t>
            </w:r>
            <w:r>
              <w:rPr>
                <w:rFonts w:ascii="宋体" w:hAnsi="宋体" w:cs="宋体"/>
                <w:spacing w:val="-2"/>
                <w:kern w:val="0"/>
                <w:position w:val="-3"/>
                <w:sz w:val="24"/>
                <w:shd w:val="clear" w:color="FFFFFF" w:fill="D9D9D9"/>
              </w:rPr>
              <w:t xml:space="preserve">    </w:t>
            </w:r>
            <w:r>
              <w:rPr>
                <w:rFonts w:hint="eastAsia" w:ascii="宋体" w:hAnsi="宋体" w:cs="宋体"/>
                <w:spacing w:val="-2"/>
                <w:kern w:val="0"/>
                <w:position w:val="-3"/>
                <w:sz w:val="24"/>
                <w:shd w:val="clear" w:color="FFFFFF" w:fill="D9D9D9"/>
              </w:rPr>
              <w:t>供应商如有需要可自行前往踏勘，联系方式见招标公告。</w:t>
            </w:r>
          </w:p>
          <w:p>
            <w:pPr>
              <w:spacing w:line="360" w:lineRule="exact"/>
              <w:rPr>
                <w:rFonts w:ascii="宋体" w:hAnsi="宋体" w:cs="宋体"/>
                <w:sz w:val="24"/>
                <w:shd w:val="clear" w:color="FFFFFF" w:fill="D9D9D9"/>
              </w:rPr>
            </w:pPr>
            <w:r>
              <w:rPr>
                <w:rFonts w:hint="eastAsia" w:ascii="宋体" w:hAnsi="宋体" w:cs="宋体"/>
                <w:spacing w:val="-2"/>
                <w:kern w:val="0"/>
                <w:position w:val="-3"/>
                <w:sz w:val="24"/>
                <w:shd w:val="clear" w:color="FFFFFF" w:fill="D9D9D9"/>
              </w:rPr>
              <w:t>□统一组织</w:t>
            </w:r>
            <w:r>
              <w:rPr>
                <w:rFonts w:ascii="宋体" w:hAnsi="宋体" w:cs="宋体"/>
                <w:spacing w:val="-2"/>
                <w:kern w:val="0"/>
                <w:position w:val="-3"/>
                <w:sz w:val="24"/>
                <w:shd w:val="clear" w:color="FFFFFF" w:fill="D9D9D9"/>
              </w:rPr>
              <w:t xml:space="preserve">  踏勘时间：      踏勘集中地点：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12</w:t>
            </w:r>
          </w:p>
        </w:tc>
        <w:tc>
          <w:tcPr>
            <w:tcW w:w="15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样品</w:t>
            </w:r>
          </w:p>
        </w:tc>
        <w:tc>
          <w:tcPr>
            <w:tcW w:w="7586" w:type="dxa"/>
            <w:tcBorders>
              <w:top w:val="single" w:color="auto" w:sz="4" w:space="0"/>
              <w:left w:val="single" w:color="auto" w:sz="4" w:space="0"/>
              <w:bottom w:val="single" w:color="auto" w:sz="4" w:space="0"/>
              <w:right w:val="single" w:color="auto" w:sz="4" w:space="0"/>
            </w:tcBorders>
            <w:vAlign w:val="center"/>
          </w:tcPr>
          <w:p>
            <w:pPr>
              <w:spacing w:line="360" w:lineRule="exact"/>
              <w:ind w:right="-20"/>
              <w:rPr>
                <w:rFonts w:ascii="宋体" w:hAnsi="宋体" w:cs="宋体"/>
                <w:sz w:val="24"/>
                <w:lang w:val="zh-CN"/>
              </w:rPr>
            </w:pPr>
            <w:r>
              <w:rPr>
                <w:rFonts w:hint="eastAsia" w:ascii="宋体" w:hAnsi="宋体" w:cs="宋体"/>
                <w:snapToGrid w:val="0"/>
                <w:kern w:val="10"/>
                <w:sz w:val="24"/>
              </w:rPr>
              <w:t>1.本项目是否需要样品：</w:t>
            </w:r>
            <w:r>
              <w:rPr>
                <w:rFonts w:hint="eastAsia" w:ascii="宋体" w:hAnsi="宋体" w:cs="宋体"/>
                <w:sz w:val="24"/>
              </w:rPr>
              <w:sym w:font="Wingdings" w:char="F0FE"/>
            </w:r>
            <w:r>
              <w:rPr>
                <w:rFonts w:hint="eastAsia" w:ascii="宋体" w:hAnsi="宋体" w:cs="宋体"/>
                <w:sz w:val="24"/>
                <w:lang w:val="zh-CN"/>
              </w:rPr>
              <w:t>否；</w:t>
            </w:r>
            <w:r>
              <w:rPr>
                <w:rFonts w:hint="eastAsia" w:ascii="宋体" w:hAnsi="宋体" w:cs="宋体"/>
                <w:sz w:val="24"/>
              </w:rPr>
              <w:t>□是，详见本章第三部分要求。</w:t>
            </w:r>
          </w:p>
          <w:p>
            <w:pPr>
              <w:spacing w:line="360" w:lineRule="exact"/>
              <w:ind w:right="-20"/>
              <w:rPr>
                <w:rFonts w:ascii="宋体" w:hAnsi="宋体" w:cs="宋体"/>
                <w:snapToGrid w:val="0"/>
                <w:kern w:val="10"/>
                <w:sz w:val="24"/>
              </w:rPr>
            </w:pPr>
            <w:r>
              <w:rPr>
                <w:rFonts w:hint="eastAsia" w:ascii="宋体" w:hAnsi="宋体" w:cs="宋体"/>
                <w:snapToGrid w:val="0"/>
                <w:kern w:val="10"/>
                <w:sz w:val="24"/>
              </w:rPr>
              <w:t>2.样品送至地点：______________________________</w:t>
            </w:r>
          </w:p>
          <w:p>
            <w:pPr>
              <w:spacing w:line="360" w:lineRule="exact"/>
              <w:ind w:right="-20"/>
              <w:rPr>
                <w:rFonts w:ascii="宋体" w:hAnsi="宋体" w:cs="宋体"/>
                <w:sz w:val="24"/>
              </w:rPr>
            </w:pPr>
            <w:r>
              <w:rPr>
                <w:rFonts w:hint="eastAsia" w:ascii="宋体" w:hAnsi="宋体" w:cs="宋体"/>
                <w:snapToGrid w:val="0"/>
                <w:kern w:val="10"/>
                <w:sz w:val="24"/>
              </w:rPr>
              <w:t>3.中标人样品处理：</w:t>
            </w:r>
            <w:r>
              <w:rPr>
                <w:rFonts w:hint="eastAsia" w:ascii="宋体" w:hAnsi="宋体" w:cs="宋体"/>
                <w:sz w:val="24"/>
              </w:rPr>
              <w:t>□退还；□封存至验收；□抵扣采购数量。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13</w:t>
            </w:r>
          </w:p>
        </w:tc>
        <w:tc>
          <w:tcPr>
            <w:tcW w:w="15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演示</w:t>
            </w:r>
          </w:p>
        </w:tc>
        <w:tc>
          <w:tcPr>
            <w:tcW w:w="7586" w:type="dxa"/>
            <w:tcBorders>
              <w:top w:val="single" w:color="auto" w:sz="4" w:space="0"/>
              <w:left w:val="single" w:color="auto" w:sz="4" w:space="0"/>
              <w:bottom w:val="single" w:color="auto" w:sz="4" w:space="0"/>
              <w:right w:val="single" w:color="auto" w:sz="4" w:space="0"/>
            </w:tcBorders>
            <w:vAlign w:val="center"/>
          </w:tcPr>
          <w:p>
            <w:pPr>
              <w:spacing w:line="360" w:lineRule="exact"/>
              <w:ind w:right="-20"/>
              <w:rPr>
                <w:rFonts w:hAnsi="宋体" w:cs="宋体"/>
              </w:rPr>
            </w:pPr>
            <w:r>
              <w:rPr>
                <w:rFonts w:hint="eastAsia" w:ascii="宋体" w:hAnsi="宋体" w:cs="宋体"/>
                <w:snapToGrid w:val="0"/>
                <w:kern w:val="10"/>
                <w:sz w:val="24"/>
              </w:rPr>
              <w:sym w:font="Wingdings 2" w:char="00A3"/>
            </w:r>
            <w:r>
              <w:rPr>
                <w:rFonts w:hint="eastAsia" w:ascii="宋体" w:hAnsi="宋体" w:cs="宋体"/>
                <w:snapToGrid w:val="0"/>
                <w:kern w:val="10"/>
                <w:sz w:val="24"/>
              </w:rPr>
              <w:t xml:space="preserve"> 要求   </w:t>
            </w:r>
            <w:r>
              <w:rPr>
                <w:rFonts w:hint="eastAsia" w:ascii="宋体" w:hAnsi="宋体" w:cs="宋体"/>
                <w:snapToGrid w:val="0"/>
                <w:kern w:val="10"/>
                <w:sz w:val="24"/>
              </w:rPr>
              <w:sym w:font="Wingdings 2" w:char="0052"/>
            </w:r>
            <w:r>
              <w:rPr>
                <w:rFonts w:hint="eastAsia" w:ascii="宋体" w:hAnsi="宋体" w:cs="宋体"/>
                <w:snapToGrid w:val="0"/>
                <w:kern w:val="10"/>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14</w:t>
            </w:r>
          </w:p>
        </w:tc>
        <w:tc>
          <w:tcPr>
            <w:tcW w:w="15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招标文</w:t>
            </w:r>
          </w:p>
          <w:p>
            <w:pPr>
              <w:snapToGrid w:val="0"/>
              <w:spacing w:line="360" w:lineRule="exact"/>
              <w:jc w:val="center"/>
              <w:rPr>
                <w:rFonts w:ascii="宋体" w:hAnsi="宋体" w:cs="宋体"/>
                <w:sz w:val="24"/>
              </w:rPr>
            </w:pPr>
            <w:r>
              <w:rPr>
                <w:rFonts w:hint="eastAsia" w:ascii="宋体" w:hAnsi="宋体" w:cs="宋体"/>
                <w:sz w:val="24"/>
              </w:rPr>
              <w:t>件澄清</w:t>
            </w:r>
          </w:p>
        </w:tc>
        <w:tc>
          <w:tcPr>
            <w:tcW w:w="758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 w:val="24"/>
              </w:rPr>
            </w:pPr>
            <w:r>
              <w:rPr>
                <w:rFonts w:hint="eastAsia" w:ascii="宋体" w:hAnsi="宋体" w:cs="宋体"/>
                <w:sz w:val="24"/>
              </w:rPr>
              <w:t>投标人如认为招标文件表述不清晰、存在前后矛盾等内容的，应当在投标截止日</w:t>
            </w:r>
            <w:r>
              <w:rPr>
                <w:rFonts w:hint="eastAsia" w:ascii="宋体" w:hAnsi="宋体" w:cs="宋体"/>
                <w:sz w:val="24"/>
                <w:u w:val="single"/>
              </w:rPr>
              <w:t>5</w:t>
            </w:r>
            <w:r>
              <w:rPr>
                <w:rFonts w:hint="eastAsia" w:ascii="宋体" w:hAnsi="宋体" w:cs="宋体"/>
                <w:sz w:val="24"/>
              </w:rPr>
              <w:t>天前以书面形式（纸质）要求招标采购单位作出书面（纸质）澄清。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15</w:t>
            </w:r>
          </w:p>
        </w:tc>
        <w:tc>
          <w:tcPr>
            <w:tcW w:w="15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投标文件</w:t>
            </w:r>
          </w:p>
          <w:p>
            <w:pPr>
              <w:snapToGrid w:val="0"/>
              <w:spacing w:line="360" w:lineRule="exact"/>
              <w:jc w:val="center"/>
              <w:rPr>
                <w:rFonts w:ascii="宋体" w:hAnsi="宋体" w:cs="宋体"/>
                <w:sz w:val="24"/>
              </w:rPr>
            </w:pPr>
            <w:r>
              <w:rPr>
                <w:rFonts w:hint="eastAsia" w:ascii="宋体" w:hAnsi="宋体" w:cs="宋体"/>
                <w:sz w:val="24"/>
              </w:rPr>
              <w:t>的组成</w:t>
            </w:r>
          </w:p>
        </w:tc>
        <w:tc>
          <w:tcPr>
            <w:tcW w:w="758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 w:val="24"/>
              </w:rPr>
            </w:pPr>
            <w:r>
              <w:rPr>
                <w:rFonts w:hint="eastAsia" w:ascii="宋体" w:hAnsi="宋体" w:cs="宋体"/>
                <w:sz w:val="24"/>
              </w:rPr>
              <w:t>投标文件由资格证明文件、商务技术文件、报价文件三部分组成。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16</w:t>
            </w:r>
          </w:p>
        </w:tc>
        <w:tc>
          <w:tcPr>
            <w:tcW w:w="15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投标文件</w:t>
            </w:r>
          </w:p>
          <w:p>
            <w:pPr>
              <w:snapToGrid w:val="0"/>
              <w:spacing w:line="360" w:lineRule="exact"/>
              <w:jc w:val="center"/>
              <w:rPr>
                <w:rFonts w:ascii="宋体" w:hAnsi="宋体" w:cs="宋体"/>
                <w:sz w:val="24"/>
              </w:rPr>
            </w:pPr>
            <w:r>
              <w:rPr>
                <w:rFonts w:hint="eastAsia" w:ascii="宋体" w:hAnsi="宋体" w:cs="宋体"/>
                <w:sz w:val="24"/>
              </w:rPr>
              <w:t>的编制</w:t>
            </w:r>
          </w:p>
        </w:tc>
        <w:tc>
          <w:tcPr>
            <w:tcW w:w="75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lang w:bidi="ar"/>
              </w:rPr>
            </w:pPr>
            <w:r>
              <w:rPr>
                <w:rFonts w:hint="eastAsia" w:ascii="宋体" w:hAnsi="宋体" w:cs="宋体"/>
                <w:sz w:val="24"/>
                <w:lang w:bidi="ar"/>
              </w:rPr>
              <w:t>1.“电子加密投标文件”（后缀格式为jmbs）：</w:t>
            </w:r>
          </w:p>
          <w:p>
            <w:pPr>
              <w:spacing w:line="360" w:lineRule="exact"/>
              <w:rPr>
                <w:rFonts w:ascii="宋体" w:hAnsi="宋体" w:cs="宋体"/>
                <w:sz w:val="24"/>
                <w:lang w:bidi="ar"/>
              </w:rPr>
            </w:pPr>
            <w:r>
              <w:rPr>
                <w:rFonts w:hint="eastAsia" w:ascii="宋体" w:hAnsi="宋体" w:cs="宋体"/>
                <w:sz w:val="24"/>
                <w:lang w:bidi="ar"/>
              </w:rPr>
              <w:t>（1）“电子加密投标文件”是指通过“政采云电子交易客户端”完成投标文件编制后生成并加密的数据电文形式的投标文件。</w:t>
            </w:r>
          </w:p>
          <w:p>
            <w:pPr>
              <w:spacing w:line="360" w:lineRule="exact"/>
              <w:rPr>
                <w:rFonts w:ascii="宋体" w:hAnsi="宋体" w:cs="宋体"/>
                <w:sz w:val="24"/>
                <w:lang w:bidi="ar"/>
              </w:rPr>
            </w:pPr>
            <w:r>
              <w:rPr>
                <w:rFonts w:hint="eastAsia" w:ascii="宋体" w:hAnsi="宋体" w:cs="宋体"/>
                <w:sz w:val="24"/>
                <w:lang w:bidi="ar"/>
              </w:rPr>
              <w:t>（2）供应商应先安装“政采云电子交易客户端”，并按照本招标文件和“政府采购云平台”的要求，通过“政采云电子交易客户端”编制并加密投标文件。</w:t>
            </w:r>
          </w:p>
          <w:p>
            <w:pPr>
              <w:spacing w:line="360" w:lineRule="exact"/>
              <w:rPr>
                <w:rFonts w:ascii="宋体" w:hAnsi="宋体" w:cs="宋体"/>
                <w:sz w:val="21"/>
                <w:szCs w:val="21"/>
              </w:rPr>
            </w:pPr>
            <w:r>
              <w:rPr>
                <w:rFonts w:hint="eastAsia" w:ascii="宋体" w:hAnsi="宋体" w:cs="宋体"/>
                <w:sz w:val="24"/>
                <w:lang w:bidi="ar"/>
              </w:rPr>
              <w:t>2.“电子备份投标文件”（后缀格式为</w:t>
            </w:r>
            <w:r>
              <w:rPr>
                <w:rFonts w:hint="eastAsia" w:ascii="宋体" w:hAnsi="宋体" w:cs="宋体"/>
                <w:sz w:val="24"/>
              </w:rPr>
              <w:t>bfbs</w:t>
            </w:r>
            <w:r>
              <w:rPr>
                <w:rFonts w:hint="eastAsia" w:ascii="宋体" w:hAnsi="宋体" w:cs="宋体"/>
                <w:sz w:val="24"/>
                <w:lang w:bidi="ar"/>
              </w:rPr>
              <w:t>）：</w:t>
            </w:r>
          </w:p>
          <w:p>
            <w:pPr>
              <w:spacing w:line="360" w:lineRule="exact"/>
              <w:rPr>
                <w:rFonts w:ascii="宋体" w:hAnsi="宋体" w:cs="宋体"/>
                <w:sz w:val="24"/>
                <w:lang w:bidi="ar"/>
              </w:rPr>
            </w:pPr>
            <w:r>
              <w:rPr>
                <w:rFonts w:hint="eastAsia" w:ascii="宋体" w:hAnsi="宋体" w:cs="宋体"/>
                <w:sz w:val="24"/>
                <w:lang w:bidi="ar"/>
              </w:rPr>
              <w:t>（1）“电子备份投标文件”是指与“电子加密投标文件”同时生成的数据电文形式的电子文件。</w:t>
            </w:r>
          </w:p>
          <w:p>
            <w:pPr>
              <w:spacing w:line="360" w:lineRule="exact"/>
              <w:rPr>
                <w:rFonts w:ascii="宋体" w:hAnsi="宋体" w:cs="宋体"/>
                <w:sz w:val="24"/>
                <w:lang w:bidi="ar"/>
              </w:rPr>
            </w:pPr>
            <w:r>
              <w:rPr>
                <w:rFonts w:hint="eastAsia" w:ascii="宋体" w:hAnsi="宋体" w:cs="宋体"/>
                <w:sz w:val="24"/>
                <w:lang w:bidi="ar"/>
              </w:rPr>
              <w:t>（2）供应商可自主选择是否编制“电子备份投标文件”。</w:t>
            </w:r>
          </w:p>
          <w:p>
            <w:pPr>
              <w:spacing w:line="360" w:lineRule="exact"/>
              <w:rPr>
                <w:rFonts w:ascii="宋体" w:hAnsi="宋体" w:cs="宋体"/>
                <w:sz w:val="24"/>
                <w:lang w:bidi="ar"/>
              </w:rPr>
            </w:pPr>
            <w:r>
              <w:rPr>
                <w:rFonts w:hint="eastAsia" w:ascii="宋体" w:hAnsi="宋体" w:cs="宋体"/>
                <w:sz w:val="24"/>
                <w:lang w:bidi="ar"/>
              </w:rPr>
              <w:t>（3）其他方式编制的备份投标文件视为无效备份投标文件。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17</w:t>
            </w:r>
          </w:p>
        </w:tc>
        <w:tc>
          <w:tcPr>
            <w:tcW w:w="15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投标文件</w:t>
            </w:r>
          </w:p>
          <w:p>
            <w:pPr>
              <w:snapToGrid w:val="0"/>
              <w:spacing w:line="360" w:lineRule="exact"/>
              <w:jc w:val="center"/>
              <w:rPr>
                <w:rFonts w:ascii="宋体" w:hAnsi="宋体" w:cs="宋体"/>
                <w:sz w:val="24"/>
              </w:rPr>
            </w:pPr>
            <w:r>
              <w:rPr>
                <w:rFonts w:hint="eastAsia" w:ascii="宋体" w:hAnsi="宋体" w:cs="宋体"/>
                <w:sz w:val="24"/>
              </w:rPr>
              <w:t>的签章</w:t>
            </w:r>
          </w:p>
        </w:tc>
        <w:tc>
          <w:tcPr>
            <w:tcW w:w="75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lang w:bidi="ar"/>
              </w:rPr>
              <w:t>除特殊说明外系指政采云电子交易客户端（政采云投标客户端）中投标人的电子签章。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18</w:t>
            </w:r>
          </w:p>
        </w:tc>
        <w:tc>
          <w:tcPr>
            <w:tcW w:w="15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投标文件</w:t>
            </w:r>
          </w:p>
          <w:p>
            <w:pPr>
              <w:snapToGrid w:val="0"/>
              <w:spacing w:line="360" w:lineRule="exact"/>
              <w:jc w:val="center"/>
              <w:rPr>
                <w:rFonts w:ascii="宋体" w:hAnsi="宋体" w:cs="宋体"/>
                <w:sz w:val="24"/>
              </w:rPr>
            </w:pPr>
            <w:r>
              <w:rPr>
                <w:rFonts w:hint="eastAsia" w:ascii="宋体" w:hAnsi="宋体" w:cs="宋体"/>
                <w:sz w:val="24"/>
              </w:rPr>
              <w:t>的包装、密封和递交</w:t>
            </w:r>
          </w:p>
        </w:tc>
        <w:tc>
          <w:tcPr>
            <w:tcW w:w="758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sz w:val="24"/>
                <w:lang w:bidi="ar"/>
              </w:rPr>
            </w:pPr>
            <w:r>
              <w:rPr>
                <w:rFonts w:hint="eastAsia" w:ascii="宋体" w:hAnsi="宋体" w:cs="宋体"/>
                <w:sz w:val="24"/>
                <w:lang w:bidi="ar"/>
              </w:rPr>
              <w:t>1.“电子加密投标文件”的递交：在线上传递交。</w:t>
            </w:r>
          </w:p>
          <w:p>
            <w:pPr>
              <w:spacing w:line="360" w:lineRule="exact"/>
              <w:jc w:val="left"/>
              <w:rPr>
                <w:rFonts w:ascii="宋体" w:hAnsi="宋体" w:cs="宋体"/>
                <w:sz w:val="24"/>
                <w:lang w:bidi="ar"/>
              </w:rPr>
            </w:pPr>
            <w:r>
              <w:rPr>
                <w:rFonts w:hint="eastAsia" w:ascii="宋体" w:hAnsi="宋体" w:cs="宋体"/>
                <w:sz w:val="24"/>
                <w:lang w:bidi="ar"/>
              </w:rPr>
              <w:t>（1）供应商应在投标截止时间前将“电子加密投标文件”成功上传递交至“政府采购云平台”，否则投标无效。</w:t>
            </w:r>
          </w:p>
          <w:p>
            <w:pPr>
              <w:spacing w:line="360" w:lineRule="exact"/>
              <w:jc w:val="left"/>
              <w:rPr>
                <w:rFonts w:ascii="宋体" w:hAnsi="宋体" w:cs="宋体"/>
                <w:sz w:val="24"/>
                <w:lang w:bidi="ar"/>
              </w:rPr>
            </w:pPr>
            <w:r>
              <w:rPr>
                <w:rFonts w:hint="eastAsia" w:ascii="宋体" w:hAnsi="宋体" w:cs="宋体"/>
                <w:sz w:val="24"/>
                <w:lang w:bidi="ar"/>
              </w:rPr>
              <w:t>（2）“电子加密投标文件”成功上传递交后，供应商可自行打印投标文件接收回执。</w:t>
            </w:r>
          </w:p>
          <w:p>
            <w:pPr>
              <w:spacing w:line="360" w:lineRule="exact"/>
              <w:jc w:val="left"/>
              <w:rPr>
                <w:rFonts w:ascii="宋体" w:hAnsi="宋体" w:cs="宋体"/>
                <w:sz w:val="24"/>
                <w:lang w:bidi="ar"/>
              </w:rPr>
            </w:pPr>
            <w:r>
              <w:rPr>
                <w:rFonts w:hint="eastAsia" w:ascii="宋体" w:hAnsi="宋体" w:cs="宋体"/>
                <w:sz w:val="24"/>
                <w:lang w:bidi="ar"/>
              </w:rPr>
              <w:t>2.“电子备份投标文件”的密封、包装和递交：</w:t>
            </w:r>
          </w:p>
          <w:p>
            <w:pPr>
              <w:spacing w:line="360" w:lineRule="exact"/>
              <w:jc w:val="left"/>
              <w:rPr>
                <w:rFonts w:ascii="宋体" w:hAnsi="宋体" w:cs="宋体"/>
                <w:sz w:val="24"/>
                <w:lang w:bidi="ar"/>
              </w:rPr>
            </w:pPr>
            <w:r>
              <w:rPr>
                <w:rFonts w:hint="eastAsia" w:ascii="宋体" w:hAnsi="宋体" w:cs="宋体"/>
                <w:sz w:val="24"/>
                <w:lang w:bidi="ar"/>
              </w:rPr>
              <w:t>（1）供应商可自主选择是否递交“电子备份投标文件”。</w:t>
            </w:r>
          </w:p>
          <w:p>
            <w:pPr>
              <w:spacing w:line="360" w:lineRule="exact"/>
              <w:jc w:val="left"/>
              <w:rPr>
                <w:rFonts w:ascii="宋体" w:hAnsi="宋体" w:cs="宋体"/>
                <w:sz w:val="24"/>
                <w:lang w:bidi="ar"/>
              </w:rPr>
            </w:pPr>
            <w:r>
              <w:rPr>
                <w:rFonts w:hint="eastAsia" w:ascii="宋体" w:hAnsi="宋体" w:cs="宋体"/>
                <w:sz w:val="24"/>
                <w:lang w:bidi="ar"/>
              </w:rPr>
              <w:t>（2）如递交，“电子备份投标文件”存入U盘（一份），应当密封包装，并在包装上标注投标项目编号、项目名称、投标单位名称等并加盖公章（详见第六章投标文件格式）。</w:t>
            </w:r>
          </w:p>
          <w:p>
            <w:pPr>
              <w:spacing w:line="360" w:lineRule="exact"/>
              <w:jc w:val="left"/>
              <w:rPr>
                <w:rFonts w:ascii="宋体" w:hAnsi="宋体" w:cs="宋体"/>
                <w:sz w:val="24"/>
                <w:lang w:bidi="ar"/>
              </w:rPr>
            </w:pPr>
            <w:r>
              <w:rPr>
                <w:rFonts w:hint="eastAsia" w:ascii="宋体" w:hAnsi="宋体" w:cs="宋体"/>
                <w:sz w:val="24"/>
                <w:lang w:bidi="ar"/>
              </w:rPr>
              <w:t>（3）“电子备份投标文件” 应在投标截止时间前以EMS、顺丰邮寄的方式递交至“浙江省金华市迎宾大道688号浙江师范大学行政北楼109室”，王老师收。没有密封包装或者逾期送达将不予接收。</w:t>
            </w:r>
          </w:p>
          <w:p>
            <w:pPr>
              <w:spacing w:line="360" w:lineRule="exact"/>
              <w:jc w:val="left"/>
              <w:rPr>
                <w:rFonts w:ascii="宋体" w:hAnsi="宋体" w:cs="宋体"/>
                <w:sz w:val="24"/>
                <w:lang w:bidi="ar"/>
              </w:rPr>
            </w:pPr>
            <w:r>
              <w:rPr>
                <w:rFonts w:hint="eastAsia" w:ascii="宋体" w:hAnsi="宋体" w:cs="宋体"/>
                <w:sz w:val="24"/>
                <w:lang w:bidi="ar"/>
              </w:rPr>
              <w:t xml:space="preserve">（4）电子备份投标文件快递寄出同时，法定代表人或授权代表须以邮件形式将快递单号、项目名称、公司名称、联系人及联系方式等内容发送至邮箱 </w:t>
            </w:r>
            <w:r>
              <w:fldChar w:fldCharType="begin"/>
            </w:r>
            <w:r>
              <w:instrText xml:space="preserve"> HYPERLINK "mailto:cgzx@zjnu.cn，以便工作人员查收快递；快递费用由投标人承担，如投标人选择快递费到付，本kh" </w:instrText>
            </w:r>
            <w:r>
              <w:fldChar w:fldCharType="separate"/>
            </w:r>
            <w:r>
              <w:rPr>
                <w:rFonts w:hint="eastAsia" w:ascii="宋体" w:hAnsi="宋体" w:cs="宋体"/>
                <w:sz w:val="24"/>
                <w:lang w:bidi="ar"/>
              </w:rPr>
              <w:t>cgzx@zjnu.cn，以便工作人员查收快递；快递费用由投标人承担，如投标人选择快递费到付，本</w:t>
            </w:r>
            <w:r>
              <w:rPr>
                <w:rFonts w:hint="eastAsia" w:ascii="宋体" w:hAnsi="宋体" w:cs="宋体"/>
                <w:sz w:val="24"/>
                <w:lang w:bidi="ar"/>
              </w:rPr>
              <w:fldChar w:fldCharType="end"/>
            </w:r>
            <w:r>
              <w:rPr>
                <w:rFonts w:hint="eastAsia" w:ascii="宋体" w:hAnsi="宋体" w:cs="宋体"/>
                <w:sz w:val="24"/>
                <w:lang w:bidi="ar"/>
              </w:rPr>
              <w:t>中心将拒绝签收。</w:t>
            </w:r>
          </w:p>
          <w:p>
            <w:pPr>
              <w:spacing w:line="360" w:lineRule="exact"/>
              <w:jc w:val="left"/>
              <w:rPr>
                <w:rFonts w:ascii="宋体" w:hAnsi="宋体" w:cs="宋体"/>
                <w:sz w:val="24"/>
                <w:lang w:bidi="ar"/>
              </w:rPr>
            </w:pPr>
            <w:r>
              <w:rPr>
                <w:rFonts w:hint="eastAsia" w:ascii="宋体" w:hAnsi="宋体" w:cs="宋体"/>
                <w:b/>
                <w:bCs/>
                <w:sz w:val="24"/>
                <w:lang w:bidi="ar"/>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19</w:t>
            </w:r>
          </w:p>
        </w:tc>
        <w:tc>
          <w:tcPr>
            <w:tcW w:w="15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开标时间</w:t>
            </w:r>
          </w:p>
        </w:tc>
        <w:tc>
          <w:tcPr>
            <w:tcW w:w="758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24"/>
              </w:rPr>
            </w:pPr>
            <w:r>
              <w:rPr>
                <w:rFonts w:hint="eastAsia" w:ascii="宋体" w:hAnsi="宋体" w:cs="宋体"/>
                <w:sz w:val="24"/>
                <w:lang w:bidi="ar"/>
              </w:rPr>
              <w:t>详见第一章 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20</w:t>
            </w:r>
          </w:p>
        </w:tc>
        <w:tc>
          <w:tcPr>
            <w:tcW w:w="15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开标程序</w:t>
            </w:r>
          </w:p>
        </w:tc>
        <w:tc>
          <w:tcPr>
            <w:tcW w:w="7586"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360" w:lineRule="exact"/>
              <w:rPr>
                <w:rFonts w:ascii="宋体" w:hAnsi="宋体" w:cs="宋体"/>
                <w:sz w:val="24"/>
                <w:lang w:bidi="ar"/>
              </w:rPr>
            </w:pPr>
            <w:r>
              <w:rPr>
                <w:rFonts w:hint="eastAsia" w:ascii="宋体" w:hAnsi="宋体" w:cs="宋体"/>
                <w:sz w:val="24"/>
                <w:lang w:bidi="ar"/>
              </w:rPr>
              <w:t>开标后，我中心点击【开始解密】向投标供应商发出解密通知，供应间应当在接到解密通知后</w:t>
            </w:r>
            <w:r>
              <w:rPr>
                <w:rFonts w:hint="eastAsia" w:ascii="宋体" w:hAnsi="宋体" w:cs="宋体"/>
                <w:b/>
                <w:bCs/>
                <w:sz w:val="24"/>
                <w:u w:val="single"/>
                <w:lang w:bidi="ar"/>
              </w:rPr>
              <w:t>30</w:t>
            </w:r>
            <w:r>
              <w:rPr>
                <w:rFonts w:hint="eastAsia" w:ascii="宋体" w:hAnsi="宋体" w:cs="宋体"/>
                <w:sz w:val="24"/>
                <w:lang w:bidi="ar"/>
              </w:rPr>
              <w:t>分钟内自行完成“电子加密投标文件”的在线解密。</w:t>
            </w:r>
          </w:p>
          <w:p>
            <w:pPr>
              <w:spacing w:line="360" w:lineRule="exact"/>
              <w:rPr>
                <w:rFonts w:ascii="宋体" w:hAnsi="宋体" w:cs="宋体"/>
                <w:sz w:val="24"/>
                <w:lang w:bidi="ar"/>
              </w:rPr>
            </w:pPr>
            <w:r>
              <w:rPr>
                <w:rFonts w:hint="eastAsia" w:ascii="宋体" w:hAnsi="宋体" w:cs="宋体"/>
                <w:sz w:val="24"/>
                <w:lang w:bidi="ar"/>
              </w:rPr>
              <w:t>2.供应商“电子加密投标文件”按时成功解密的，“电子备份投标文件”自动失效。解密不成功时，如投标供应商已按规定递交了“备份投标文件”的，我中心按“政府采购云平台”操作规范，通过【异常处理】端口上传备份投标文件，</w:t>
            </w:r>
            <w:r>
              <w:rPr>
                <w:rFonts w:hint="eastAsia" w:ascii="宋体" w:hAnsi="宋体" w:cs="宋体"/>
                <w:kern w:val="0"/>
                <w:sz w:val="24"/>
              </w:rPr>
              <w:t>以“电子备份投标文件”参与评标</w:t>
            </w:r>
            <w:r>
              <w:rPr>
                <w:rFonts w:hint="eastAsia" w:ascii="宋体" w:hAnsi="宋体" w:cs="宋体"/>
                <w:sz w:val="24"/>
                <w:lang w:bidi="ar"/>
              </w:rPr>
              <w:t>；如投标供应商未按规定递交或</w:t>
            </w:r>
            <w:r>
              <w:rPr>
                <w:rFonts w:hint="eastAsia" w:ascii="宋体" w:hAnsi="宋体" w:cs="宋体"/>
                <w:sz w:val="24"/>
              </w:rPr>
              <w:t>非我中心操作原因引起的不能取读U盘“电子备份投标文件”</w:t>
            </w:r>
            <w:r>
              <w:rPr>
                <w:rFonts w:hint="eastAsia" w:ascii="宋体" w:hAnsi="宋体" w:cs="宋体"/>
                <w:sz w:val="24"/>
                <w:lang w:bidi="ar"/>
              </w:rPr>
              <w:t>的，视为投标文件撤回。</w:t>
            </w:r>
          </w:p>
          <w:p>
            <w:pPr>
              <w:spacing w:line="360" w:lineRule="exact"/>
              <w:rPr>
                <w:rFonts w:ascii="宋体" w:hAnsi="宋体" w:cs="宋体"/>
                <w:sz w:val="24"/>
                <w:lang w:bidi="ar"/>
              </w:rPr>
            </w:pPr>
            <w:r>
              <w:rPr>
                <w:rFonts w:hint="eastAsia" w:ascii="宋体" w:hAnsi="宋体" w:cs="宋体"/>
                <w:sz w:val="24"/>
                <w:lang w:bidi="ar"/>
              </w:rPr>
              <w:t>3.我中心点击【开启标书信息】，开启标书成功后进入开标流程。</w:t>
            </w:r>
          </w:p>
          <w:p>
            <w:pPr>
              <w:spacing w:line="360" w:lineRule="exact"/>
              <w:rPr>
                <w:rFonts w:ascii="宋体" w:hAnsi="宋体" w:cs="宋体"/>
                <w:sz w:val="24"/>
              </w:rPr>
            </w:pPr>
            <w:r>
              <w:rPr>
                <w:rFonts w:hint="eastAsia" w:ascii="宋体" w:hAnsi="宋体" w:cs="宋体"/>
                <w:sz w:val="24"/>
                <w:lang w:bidi="ar"/>
              </w:rPr>
              <w:t>4.政采云采购云平台有新的操作流程的，按其规定。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21</w:t>
            </w:r>
          </w:p>
        </w:tc>
        <w:tc>
          <w:tcPr>
            <w:tcW w:w="15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评标办法</w:t>
            </w:r>
          </w:p>
        </w:tc>
        <w:tc>
          <w:tcPr>
            <w:tcW w:w="758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sz w:val="24"/>
              </w:rPr>
            </w:pPr>
            <w:r>
              <w:rPr>
                <w:rFonts w:hint="eastAsia" w:ascii="宋体" w:hAnsi="宋体" w:cs="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22</w:t>
            </w:r>
          </w:p>
        </w:tc>
        <w:tc>
          <w:tcPr>
            <w:tcW w:w="15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投标文件</w:t>
            </w:r>
          </w:p>
          <w:p>
            <w:pPr>
              <w:snapToGrid w:val="0"/>
              <w:spacing w:line="360" w:lineRule="exact"/>
              <w:jc w:val="center"/>
              <w:rPr>
                <w:rFonts w:ascii="宋体" w:hAnsi="宋体" w:cs="宋体"/>
                <w:sz w:val="24"/>
              </w:rPr>
            </w:pPr>
            <w:r>
              <w:rPr>
                <w:rFonts w:hint="eastAsia" w:ascii="宋体" w:hAnsi="宋体" w:cs="宋体"/>
                <w:sz w:val="24"/>
              </w:rPr>
              <w:t>有效期</w:t>
            </w:r>
          </w:p>
        </w:tc>
        <w:tc>
          <w:tcPr>
            <w:tcW w:w="758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 w:val="24"/>
              </w:rPr>
            </w:pPr>
            <w:r>
              <w:rPr>
                <w:rFonts w:hint="eastAsia" w:ascii="宋体" w:hAnsi="宋体" w:cs="宋体"/>
                <w:kern w:val="0"/>
                <w:position w:val="-2"/>
                <w:sz w:val="24"/>
              </w:rPr>
              <w:t>自投</w:t>
            </w:r>
            <w:r>
              <w:rPr>
                <w:rFonts w:hint="eastAsia" w:ascii="宋体" w:hAnsi="宋体" w:cs="宋体"/>
                <w:spacing w:val="-2"/>
                <w:kern w:val="0"/>
                <w:position w:val="-2"/>
                <w:sz w:val="24"/>
              </w:rPr>
              <w:t>标</w:t>
            </w:r>
            <w:r>
              <w:rPr>
                <w:rFonts w:hint="eastAsia" w:ascii="宋体" w:hAnsi="宋体" w:cs="宋体"/>
                <w:kern w:val="0"/>
                <w:position w:val="-2"/>
                <w:sz w:val="24"/>
              </w:rPr>
              <w:t>截</w:t>
            </w:r>
            <w:r>
              <w:rPr>
                <w:rFonts w:hint="eastAsia" w:ascii="宋体" w:hAnsi="宋体" w:cs="宋体"/>
                <w:spacing w:val="-2"/>
                <w:kern w:val="0"/>
                <w:position w:val="-2"/>
                <w:sz w:val="24"/>
              </w:rPr>
              <w:t>止</w:t>
            </w:r>
            <w:r>
              <w:rPr>
                <w:rFonts w:hint="eastAsia" w:ascii="宋体" w:hAnsi="宋体" w:cs="宋体"/>
                <w:kern w:val="0"/>
                <w:position w:val="-2"/>
                <w:sz w:val="24"/>
              </w:rPr>
              <w:t>时</w:t>
            </w:r>
            <w:r>
              <w:rPr>
                <w:rFonts w:hint="eastAsia" w:ascii="宋体" w:hAnsi="宋体" w:cs="宋体"/>
                <w:spacing w:val="-2"/>
                <w:kern w:val="0"/>
                <w:position w:val="-2"/>
                <w:sz w:val="24"/>
              </w:rPr>
              <w:t>间</w:t>
            </w:r>
            <w:r>
              <w:rPr>
                <w:rFonts w:hint="eastAsia" w:ascii="宋体" w:hAnsi="宋体" w:cs="宋体"/>
                <w:kern w:val="0"/>
                <w:position w:val="-2"/>
                <w:sz w:val="24"/>
              </w:rPr>
              <w:t>起不少于</w:t>
            </w:r>
            <w:r>
              <w:rPr>
                <w:rFonts w:hint="eastAsia" w:ascii="宋体" w:hAnsi="宋体" w:cs="宋体"/>
                <w:spacing w:val="-2"/>
                <w:kern w:val="0"/>
                <w:position w:val="-2"/>
                <w:sz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23</w:t>
            </w:r>
          </w:p>
        </w:tc>
        <w:tc>
          <w:tcPr>
            <w:tcW w:w="15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lang w:bidi="ar"/>
              </w:rPr>
            </w:pPr>
            <w:r>
              <w:rPr>
                <w:rFonts w:hint="eastAsia" w:ascii="宋体" w:hAnsi="宋体" w:cs="宋体"/>
                <w:sz w:val="24"/>
                <w:lang w:bidi="ar"/>
              </w:rPr>
              <w:t>签订合同</w:t>
            </w:r>
          </w:p>
        </w:tc>
        <w:tc>
          <w:tcPr>
            <w:tcW w:w="75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lang w:bidi="ar"/>
              </w:rPr>
            </w:pPr>
            <w:r>
              <w:rPr>
                <w:rFonts w:hint="eastAsia" w:ascii="宋体" w:hAnsi="宋体" w:cs="宋体"/>
                <w:sz w:val="24"/>
                <w:lang w:bidi="ar"/>
              </w:rPr>
              <w:t>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24</w:t>
            </w:r>
          </w:p>
        </w:tc>
        <w:tc>
          <w:tcPr>
            <w:tcW w:w="15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解释权</w:t>
            </w:r>
          </w:p>
        </w:tc>
        <w:tc>
          <w:tcPr>
            <w:tcW w:w="758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 w:val="24"/>
              </w:rPr>
            </w:pPr>
            <w:r>
              <w:rPr>
                <w:rFonts w:hint="eastAsia" w:ascii="宋体" w:hAnsi="宋体" w:cs="宋体"/>
                <w:sz w:val="24"/>
              </w:rPr>
              <w:t>本招标文件的解释权属于浙江师范大学采购中心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25</w:t>
            </w:r>
          </w:p>
        </w:tc>
        <w:tc>
          <w:tcPr>
            <w:tcW w:w="15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其他</w:t>
            </w:r>
          </w:p>
        </w:tc>
        <w:tc>
          <w:tcPr>
            <w:tcW w:w="758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sz w:val="24"/>
              </w:rPr>
            </w:pPr>
            <w:r>
              <w:rPr>
                <w:rFonts w:hint="eastAsia" w:ascii="宋体" w:hAnsi="宋体" w:cs="宋体"/>
                <w:sz w:val="24"/>
              </w:rPr>
              <w:t>无</w:t>
            </w:r>
          </w:p>
        </w:tc>
      </w:tr>
    </w:tbl>
    <w:p>
      <w:pPr>
        <w:pStyle w:val="14"/>
        <w:snapToGrid w:val="0"/>
        <w:spacing w:before="156" w:after="156" w:line="360" w:lineRule="auto"/>
        <w:ind w:left="238"/>
        <w:jc w:val="center"/>
        <w:outlineLvl w:val="1"/>
        <w:rPr>
          <w:rFonts w:hAnsi="宋体" w:cs="宋体"/>
          <w:b/>
          <w:sz w:val="30"/>
          <w:szCs w:val="30"/>
        </w:rPr>
      </w:pPr>
      <w:r>
        <w:rPr>
          <w:rFonts w:hint="eastAsia" w:hAnsi="宋体" w:cs="宋体"/>
          <w:b/>
          <w:sz w:val="30"/>
          <w:szCs w:val="30"/>
        </w:rPr>
        <w:br w:type="page"/>
      </w:r>
      <w:r>
        <w:rPr>
          <w:rFonts w:hint="eastAsia" w:hAnsi="宋体" w:cs="宋体"/>
          <w:b/>
          <w:sz w:val="30"/>
          <w:szCs w:val="30"/>
        </w:rPr>
        <w:t>一、总  则</w:t>
      </w:r>
    </w:p>
    <w:p>
      <w:pPr>
        <w:snapToGrid w:val="0"/>
        <w:spacing w:line="400" w:lineRule="exact"/>
        <w:ind w:firstLine="480" w:firstLineChars="200"/>
        <w:jc w:val="left"/>
        <w:rPr>
          <w:rFonts w:ascii="宋体" w:hAnsi="宋体" w:cs="宋体"/>
          <w:sz w:val="24"/>
        </w:rPr>
      </w:pPr>
      <w:bookmarkStart w:id="3" w:name="_Hlk94018326"/>
      <w:r>
        <w:rPr>
          <w:rFonts w:hint="eastAsia" w:ascii="宋体" w:hAnsi="宋体" w:cs="宋体"/>
          <w:sz w:val="24"/>
        </w:rPr>
        <w:t>投标人应仔细阅读招标文件的所有内容，按照招标文件的要求提交投标文件，并对所提供的全部资料的真实性承担法律责任。</w:t>
      </w:r>
    </w:p>
    <w:bookmarkEnd w:id="3"/>
    <w:p>
      <w:pPr>
        <w:snapToGrid w:val="0"/>
        <w:spacing w:line="400" w:lineRule="exact"/>
        <w:ind w:firstLine="482" w:firstLineChars="200"/>
        <w:jc w:val="left"/>
        <w:rPr>
          <w:rFonts w:ascii="宋体" w:hAnsi="宋体" w:cs="宋体"/>
          <w:b/>
          <w:sz w:val="24"/>
        </w:rPr>
      </w:pPr>
      <w:r>
        <w:rPr>
          <w:rFonts w:hint="eastAsia" w:ascii="宋体" w:hAnsi="宋体" w:cs="宋体"/>
          <w:b/>
          <w:sz w:val="24"/>
        </w:rPr>
        <w:t>（一） 适用范围</w:t>
      </w:r>
    </w:p>
    <w:p>
      <w:pPr>
        <w:snapToGrid w:val="0"/>
        <w:spacing w:line="400" w:lineRule="exact"/>
        <w:ind w:firstLine="480" w:firstLineChars="200"/>
        <w:jc w:val="left"/>
        <w:rPr>
          <w:rFonts w:ascii="宋体" w:hAnsi="宋体" w:cs="宋体"/>
          <w:sz w:val="24"/>
        </w:rPr>
      </w:pPr>
      <w:r>
        <w:rPr>
          <w:rFonts w:hint="eastAsia" w:ascii="宋体" w:hAnsi="宋体" w:cs="宋体"/>
          <w:sz w:val="24"/>
        </w:rPr>
        <w:t>本招标文件适用于</w:t>
      </w:r>
      <w:r>
        <w:rPr>
          <w:rFonts w:hint="eastAsia" w:ascii="宋体" w:hAnsi="宋体" w:cs="宋体"/>
          <w:bCs/>
          <w:sz w:val="24"/>
        </w:rPr>
        <w:t>本</w:t>
      </w:r>
      <w:r>
        <w:rPr>
          <w:rFonts w:hint="eastAsia" w:ascii="宋体" w:hAnsi="宋体" w:cs="宋体"/>
          <w:sz w:val="24"/>
        </w:rPr>
        <w:t>项目的招标、评标、定标、验收、合同履约、付款等行为（法律、法规另有规定的，从其规定）。</w:t>
      </w:r>
    </w:p>
    <w:p>
      <w:pPr>
        <w:snapToGrid w:val="0"/>
        <w:spacing w:line="400" w:lineRule="exact"/>
        <w:ind w:firstLine="482" w:firstLineChars="200"/>
        <w:jc w:val="left"/>
        <w:rPr>
          <w:rFonts w:ascii="宋体" w:hAnsi="宋体" w:cs="宋体"/>
          <w:b/>
          <w:sz w:val="24"/>
        </w:rPr>
      </w:pPr>
      <w:r>
        <w:rPr>
          <w:rFonts w:hint="eastAsia" w:ascii="宋体" w:hAnsi="宋体" w:cs="宋体"/>
          <w:b/>
          <w:sz w:val="24"/>
        </w:rPr>
        <w:t>（二）定义</w:t>
      </w:r>
    </w:p>
    <w:p>
      <w:pPr>
        <w:snapToGrid w:val="0"/>
        <w:spacing w:line="400" w:lineRule="exact"/>
        <w:ind w:firstLine="480" w:firstLineChars="200"/>
        <w:jc w:val="left"/>
        <w:rPr>
          <w:rFonts w:ascii="宋体" w:hAnsi="宋体" w:cs="宋体"/>
          <w:sz w:val="24"/>
        </w:rPr>
      </w:pPr>
      <w:r>
        <w:rPr>
          <w:rFonts w:hint="eastAsia" w:ascii="宋体" w:hAnsi="宋体" w:cs="宋体"/>
          <w:sz w:val="24"/>
        </w:rPr>
        <w:t>1.招标采购单位系指组织本次招标的机构和采购单位。</w:t>
      </w:r>
    </w:p>
    <w:p>
      <w:pPr>
        <w:snapToGrid w:val="0"/>
        <w:spacing w:line="400" w:lineRule="exact"/>
        <w:ind w:firstLine="480" w:firstLineChars="200"/>
        <w:jc w:val="left"/>
        <w:rPr>
          <w:rFonts w:ascii="宋体" w:hAnsi="宋体" w:cs="宋体"/>
          <w:sz w:val="24"/>
        </w:rPr>
      </w:pPr>
      <w:r>
        <w:rPr>
          <w:rFonts w:hint="eastAsia" w:ascii="宋体" w:hAnsi="宋体" w:cs="宋体"/>
          <w:sz w:val="24"/>
        </w:rPr>
        <w:t>2.“投标人”系指向招标采购单位提交投标文件的单位或个人。</w:t>
      </w:r>
    </w:p>
    <w:p>
      <w:pPr>
        <w:snapToGrid w:val="0"/>
        <w:spacing w:line="400" w:lineRule="exact"/>
        <w:ind w:firstLine="480" w:firstLineChars="200"/>
        <w:jc w:val="left"/>
        <w:rPr>
          <w:rFonts w:ascii="宋体" w:hAnsi="宋体" w:cs="宋体"/>
          <w:sz w:val="24"/>
        </w:rPr>
      </w:pPr>
      <w:r>
        <w:rPr>
          <w:rFonts w:hint="eastAsia" w:ascii="宋体" w:hAnsi="宋体" w:cs="宋体"/>
          <w:sz w:val="24"/>
        </w:rPr>
        <w:t>3.“产品”系指供方按招标文件规定，须向采购单位提供的一切设备、保险、税金、备品备件、工具、手册及其它有关技术资料和材料。</w:t>
      </w:r>
    </w:p>
    <w:p>
      <w:pPr>
        <w:snapToGrid w:val="0"/>
        <w:spacing w:line="400" w:lineRule="exact"/>
        <w:ind w:firstLine="480" w:firstLineChars="200"/>
        <w:jc w:val="left"/>
        <w:rPr>
          <w:rFonts w:ascii="宋体" w:hAnsi="宋体" w:cs="宋体"/>
          <w:sz w:val="24"/>
        </w:rPr>
      </w:pPr>
      <w:r>
        <w:rPr>
          <w:rFonts w:hint="eastAsia" w:ascii="宋体" w:hAnsi="宋体" w:cs="宋体"/>
          <w:sz w:val="24"/>
        </w:rPr>
        <w:t>4.“服务”系指招标文件规定投标人须承担的安装、调试、技术协助、校准、培训、技术指导、售后保证以及其他类似的义务。</w:t>
      </w:r>
    </w:p>
    <w:p>
      <w:pPr>
        <w:snapToGrid w:val="0"/>
        <w:spacing w:line="400" w:lineRule="exact"/>
        <w:ind w:firstLine="480" w:firstLineChars="200"/>
        <w:jc w:val="left"/>
        <w:rPr>
          <w:rFonts w:ascii="宋体" w:hAnsi="宋体" w:cs="宋体"/>
          <w:sz w:val="24"/>
        </w:rPr>
      </w:pPr>
      <w:r>
        <w:rPr>
          <w:rFonts w:hint="eastAsia" w:ascii="宋体" w:hAnsi="宋体" w:cs="宋体"/>
          <w:sz w:val="24"/>
        </w:rPr>
        <w:t>5.“项目”系指投标人按招标文件规定向采购单位提供的产品和服务。</w:t>
      </w:r>
    </w:p>
    <w:p>
      <w:pPr>
        <w:snapToGrid w:val="0"/>
        <w:spacing w:line="400" w:lineRule="exact"/>
        <w:ind w:firstLine="480" w:firstLineChars="200"/>
        <w:jc w:val="left"/>
        <w:rPr>
          <w:rFonts w:ascii="宋体" w:hAnsi="宋体" w:cs="宋体"/>
          <w:sz w:val="24"/>
        </w:rPr>
      </w:pPr>
      <w:r>
        <w:rPr>
          <w:rFonts w:hint="eastAsia" w:ascii="宋体" w:hAnsi="宋体" w:cs="宋体"/>
          <w:sz w:val="24"/>
        </w:rPr>
        <w:t>6.“书面形式”包括合同、信函、数据电文(包括电报、电传、传真、电子数据交换和电子邮件)等。</w:t>
      </w:r>
    </w:p>
    <w:p>
      <w:pPr>
        <w:snapToGrid w:val="0"/>
        <w:spacing w:line="400" w:lineRule="exact"/>
        <w:ind w:firstLine="482" w:firstLineChars="200"/>
        <w:jc w:val="left"/>
        <w:rPr>
          <w:rFonts w:ascii="宋体" w:hAnsi="宋体" w:cs="宋体"/>
          <w:b/>
          <w:bCs/>
          <w:sz w:val="24"/>
        </w:rPr>
      </w:pPr>
      <w:r>
        <w:rPr>
          <w:rFonts w:hint="eastAsia" w:ascii="宋体" w:hAnsi="宋体" w:cs="宋体"/>
          <w:b/>
          <w:bCs/>
          <w:sz w:val="24"/>
        </w:rPr>
        <w:t>7.“▲”系指实质性要求条款，投标人必须响应，否则将做无效标处理。</w:t>
      </w:r>
    </w:p>
    <w:p>
      <w:pPr>
        <w:snapToGrid w:val="0"/>
        <w:spacing w:line="400" w:lineRule="exact"/>
        <w:ind w:firstLine="482" w:firstLineChars="200"/>
        <w:jc w:val="left"/>
        <w:rPr>
          <w:rFonts w:ascii="宋体" w:hAnsi="宋体" w:cs="宋体"/>
          <w:b/>
          <w:sz w:val="24"/>
        </w:rPr>
      </w:pPr>
      <w:r>
        <w:rPr>
          <w:rFonts w:hint="eastAsia" w:ascii="宋体" w:hAnsi="宋体" w:cs="宋体"/>
          <w:b/>
          <w:sz w:val="24"/>
        </w:rPr>
        <w:t>（三）招标方式</w:t>
      </w:r>
    </w:p>
    <w:p>
      <w:pPr>
        <w:snapToGrid w:val="0"/>
        <w:spacing w:line="400" w:lineRule="exact"/>
        <w:ind w:firstLine="480" w:firstLineChars="200"/>
        <w:jc w:val="left"/>
        <w:rPr>
          <w:rFonts w:ascii="宋体" w:hAnsi="宋体" w:cs="宋体"/>
          <w:sz w:val="24"/>
        </w:rPr>
      </w:pPr>
      <w:r>
        <w:rPr>
          <w:rFonts w:hint="eastAsia" w:ascii="宋体" w:hAnsi="宋体" w:cs="宋体"/>
          <w:sz w:val="24"/>
        </w:rPr>
        <w:t>本次招标采用公开招标方式（政府采购电子交易）进行。</w:t>
      </w:r>
    </w:p>
    <w:p>
      <w:pPr>
        <w:snapToGrid w:val="0"/>
        <w:spacing w:line="400" w:lineRule="exact"/>
        <w:ind w:firstLine="482" w:firstLineChars="200"/>
        <w:jc w:val="left"/>
        <w:rPr>
          <w:rFonts w:ascii="宋体" w:hAnsi="宋体" w:cs="宋体"/>
          <w:b/>
          <w:sz w:val="24"/>
        </w:rPr>
      </w:pPr>
      <w:r>
        <w:rPr>
          <w:rFonts w:hint="eastAsia" w:ascii="宋体" w:hAnsi="宋体" w:cs="宋体"/>
          <w:b/>
          <w:sz w:val="24"/>
        </w:rPr>
        <w:t>（四）投标费用</w:t>
      </w:r>
    </w:p>
    <w:p>
      <w:pPr>
        <w:snapToGrid w:val="0"/>
        <w:spacing w:line="400" w:lineRule="exact"/>
        <w:ind w:firstLine="480" w:firstLineChars="200"/>
        <w:jc w:val="left"/>
        <w:rPr>
          <w:rFonts w:ascii="宋体" w:hAnsi="宋体" w:cs="宋体"/>
          <w:sz w:val="24"/>
        </w:rPr>
      </w:pPr>
      <w:r>
        <w:rPr>
          <w:rFonts w:hint="eastAsia" w:ascii="宋体" w:hAnsi="宋体" w:cs="宋体"/>
          <w:sz w:val="24"/>
        </w:rPr>
        <w:t>不论投标结果如何，投标人均应自行承担所有与投标有关的全部费用。</w:t>
      </w:r>
    </w:p>
    <w:p>
      <w:pPr>
        <w:snapToGrid w:val="0"/>
        <w:spacing w:line="400" w:lineRule="exact"/>
        <w:ind w:firstLine="482" w:firstLineChars="200"/>
        <w:jc w:val="left"/>
        <w:rPr>
          <w:rFonts w:ascii="宋体" w:hAnsi="宋体" w:cs="宋体"/>
          <w:b/>
          <w:sz w:val="24"/>
        </w:rPr>
      </w:pPr>
      <w:r>
        <w:rPr>
          <w:rFonts w:hint="eastAsia" w:ascii="宋体" w:hAnsi="宋体" w:cs="宋体"/>
          <w:b/>
          <w:sz w:val="24"/>
        </w:rPr>
        <w:t>（五）联合体投标</w:t>
      </w:r>
    </w:p>
    <w:p>
      <w:pPr>
        <w:snapToGrid w:val="0"/>
        <w:spacing w:line="400" w:lineRule="exact"/>
        <w:ind w:firstLine="480" w:firstLineChars="200"/>
        <w:jc w:val="left"/>
        <w:rPr>
          <w:rFonts w:ascii="宋体" w:hAnsi="宋体" w:cs="宋体"/>
          <w:sz w:val="24"/>
        </w:rPr>
      </w:pPr>
      <w:r>
        <w:rPr>
          <w:rFonts w:hint="eastAsia" w:ascii="宋体" w:hAnsi="宋体" w:cs="宋体"/>
          <w:sz w:val="24"/>
        </w:rPr>
        <w:t>本项目不接受联合体投标。</w:t>
      </w:r>
    </w:p>
    <w:p>
      <w:pPr>
        <w:snapToGrid w:val="0"/>
        <w:spacing w:line="400" w:lineRule="exact"/>
        <w:ind w:firstLine="482" w:firstLineChars="200"/>
        <w:jc w:val="left"/>
        <w:rPr>
          <w:rFonts w:ascii="宋体" w:hAnsi="宋体" w:cs="宋体"/>
          <w:b/>
          <w:kern w:val="0"/>
          <w:sz w:val="24"/>
        </w:rPr>
      </w:pPr>
      <w:r>
        <w:rPr>
          <w:rFonts w:hint="eastAsia" w:ascii="宋体" w:hAnsi="宋体" w:cs="宋体"/>
          <w:b/>
          <w:sz w:val="24"/>
        </w:rPr>
        <w:t>（六）</w:t>
      </w:r>
      <w:r>
        <w:rPr>
          <w:rFonts w:hint="eastAsia" w:ascii="宋体" w:hAnsi="宋体" w:cs="宋体"/>
          <w:b/>
          <w:kern w:val="0"/>
          <w:sz w:val="24"/>
        </w:rPr>
        <w:t>转包与分包</w:t>
      </w:r>
    </w:p>
    <w:p>
      <w:pPr>
        <w:snapToGrid w:val="0"/>
        <w:spacing w:line="360" w:lineRule="exact"/>
        <w:ind w:firstLine="480" w:firstLineChars="200"/>
        <w:jc w:val="left"/>
        <w:rPr>
          <w:rFonts w:ascii="宋体" w:hAnsi="宋体" w:cs="宋体"/>
          <w:kern w:val="0"/>
          <w:sz w:val="24"/>
        </w:rPr>
      </w:pPr>
      <w:r>
        <w:rPr>
          <w:rFonts w:hint="eastAsia" w:ascii="宋体" w:hAnsi="宋体" w:cs="宋体"/>
          <w:kern w:val="0"/>
          <w:sz w:val="24"/>
        </w:rPr>
        <w:t>1.本项目不允许转包。</w:t>
      </w:r>
    </w:p>
    <w:p>
      <w:pPr>
        <w:pStyle w:val="2"/>
        <w:spacing w:line="360" w:lineRule="exact"/>
        <w:ind w:firstLine="496" w:firstLineChars="207"/>
        <w:rPr>
          <w:rFonts w:hint="default" w:hAnsi="宋体" w:cs="宋体"/>
          <w:spacing w:val="0"/>
          <w:kern w:val="0"/>
          <w:sz w:val="24"/>
          <w:szCs w:val="24"/>
        </w:rPr>
      </w:pPr>
      <w:r>
        <w:rPr>
          <w:rFonts w:hAnsi="宋体" w:cs="宋体"/>
          <w:spacing w:val="0"/>
          <w:kern w:val="0"/>
          <w:sz w:val="24"/>
          <w:szCs w:val="24"/>
        </w:rPr>
        <w:t>2.投标人根据招标文件的规定和采购项目的实际情况，拟在中标后将中标项目的非主体、非关键性工作分包的，应当在投标文件中载明分包承担主体，分包承担主体应当具备相应资质条件且不得再次分包。</w:t>
      </w:r>
    </w:p>
    <w:p>
      <w:pPr>
        <w:snapToGrid w:val="0"/>
        <w:spacing w:line="400" w:lineRule="exact"/>
        <w:ind w:firstLine="482" w:firstLineChars="200"/>
        <w:jc w:val="left"/>
        <w:rPr>
          <w:rFonts w:ascii="宋体" w:hAnsi="宋体" w:cs="宋体"/>
          <w:b/>
          <w:sz w:val="24"/>
        </w:rPr>
      </w:pPr>
      <w:r>
        <w:rPr>
          <w:rFonts w:hint="eastAsia" w:ascii="宋体" w:hAnsi="宋体" w:cs="宋体"/>
          <w:b/>
          <w:sz w:val="24"/>
        </w:rPr>
        <w:t>（七）特别说明：</w:t>
      </w:r>
    </w:p>
    <w:p>
      <w:pPr>
        <w:snapToGrid w:val="0"/>
        <w:spacing w:line="400" w:lineRule="exact"/>
        <w:ind w:firstLine="480" w:firstLineChars="200"/>
        <w:jc w:val="left"/>
        <w:rPr>
          <w:rFonts w:ascii="宋体" w:hAnsi="宋体" w:cs="宋体"/>
          <w:sz w:val="24"/>
        </w:rPr>
      </w:pPr>
      <w:r>
        <w:rPr>
          <w:rFonts w:hint="eastAsia" w:ascii="宋体" w:hAnsi="宋体" w:cs="宋体"/>
          <w:sz w:val="24"/>
        </w:rPr>
        <w:t>1.本次招标采用电子交易方式。</w:t>
      </w:r>
    </w:p>
    <w:p>
      <w:pPr>
        <w:snapToGrid w:val="0"/>
        <w:spacing w:line="400" w:lineRule="exact"/>
        <w:ind w:firstLine="480" w:firstLineChars="200"/>
        <w:jc w:val="left"/>
        <w:rPr>
          <w:rFonts w:ascii="宋体" w:hAnsi="宋体" w:cs="宋体"/>
          <w:sz w:val="24"/>
        </w:rPr>
      </w:pPr>
      <w:r>
        <w:rPr>
          <w:rFonts w:hint="eastAsia" w:ascii="宋体" w:hAnsi="宋体" w:cs="宋体"/>
          <w:sz w:val="24"/>
        </w:rPr>
        <w:t>▲2.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本招标文件规定的方式（第三章第六节“定标”）确定一个投标人获得中标人推荐资格，招标文件未规定的采取随机抽取方式确定，其他同品牌投标人不作为中标候选人。</w:t>
      </w:r>
    </w:p>
    <w:p>
      <w:pPr>
        <w:snapToGrid w:val="0"/>
        <w:spacing w:line="400" w:lineRule="exact"/>
        <w:ind w:firstLine="480" w:firstLineChars="200"/>
        <w:jc w:val="left"/>
        <w:rPr>
          <w:rFonts w:ascii="宋体" w:hAnsi="宋体" w:cs="宋体"/>
          <w:sz w:val="24"/>
        </w:rPr>
      </w:pPr>
      <w:r>
        <w:rPr>
          <w:rFonts w:hint="eastAsia" w:ascii="宋体" w:hAnsi="宋体" w:cs="宋体"/>
          <w:sz w:val="24"/>
        </w:rPr>
        <w:t>非单一产品采购项目，多家投标人提供的核心产品品牌相同的，按前款规定处理。</w:t>
      </w:r>
    </w:p>
    <w:p>
      <w:pPr>
        <w:pStyle w:val="14"/>
        <w:snapToGrid w:val="0"/>
        <w:spacing w:beforeLines="0" w:afterLines="0" w:line="400" w:lineRule="exact"/>
        <w:ind w:firstLine="480" w:firstLineChars="200"/>
        <w:jc w:val="left"/>
        <w:rPr>
          <w:rFonts w:hAnsi="宋体" w:cs="宋体"/>
          <w:kern w:val="0"/>
        </w:rPr>
      </w:pPr>
      <w:r>
        <w:rPr>
          <w:rFonts w:hint="eastAsia" w:hAnsi="宋体" w:cs="宋体"/>
        </w:rPr>
        <w:t>▲</w:t>
      </w:r>
      <w:r>
        <w:rPr>
          <w:rFonts w:hint="eastAsia" w:hAnsi="宋体" w:cs="宋体"/>
          <w:kern w:val="0"/>
        </w:rPr>
        <w:t>3.投标人投标所使用的资格、信誉、荣誉、业绩与企业认证必须为本法人所拥有。投标人投标所使用的采购项目实施人员必须为本法人员工。</w:t>
      </w:r>
    </w:p>
    <w:p>
      <w:pPr>
        <w:pStyle w:val="14"/>
        <w:snapToGrid w:val="0"/>
        <w:spacing w:beforeLines="0" w:afterLines="0" w:line="400" w:lineRule="exact"/>
        <w:ind w:firstLine="480" w:firstLineChars="200"/>
        <w:jc w:val="left"/>
        <w:rPr>
          <w:rFonts w:hAnsi="宋体" w:cs="宋体"/>
          <w:kern w:val="0"/>
        </w:rPr>
      </w:pPr>
      <w:r>
        <w:rPr>
          <w:rFonts w:hint="eastAsia" w:hAnsi="宋体" w:cs="宋体"/>
        </w:rPr>
        <w:t>▲</w:t>
      </w:r>
      <w:r>
        <w:rPr>
          <w:rFonts w:hint="eastAsia" w:hAnsi="宋体" w:cs="宋体"/>
          <w:kern w:val="0"/>
        </w:rPr>
        <w:t>4.投标人应仔细阅读招标文件的所有内容，按照招标文件的要求提交投标文件，并对所提供的全部资料的真实性承担相应责任。</w:t>
      </w:r>
    </w:p>
    <w:p>
      <w:pPr>
        <w:pStyle w:val="14"/>
        <w:snapToGrid w:val="0"/>
        <w:spacing w:beforeLines="0" w:afterLines="0" w:line="400" w:lineRule="exact"/>
        <w:ind w:firstLine="480" w:firstLineChars="200"/>
        <w:jc w:val="left"/>
        <w:rPr>
          <w:rFonts w:hAnsi="宋体" w:cs="宋体"/>
          <w:kern w:val="0"/>
        </w:rPr>
      </w:pPr>
      <w:r>
        <w:rPr>
          <w:rFonts w:hint="eastAsia" w:hAnsi="宋体" w:cs="宋体"/>
        </w:rPr>
        <w:t>▲</w:t>
      </w:r>
      <w:r>
        <w:rPr>
          <w:rFonts w:hint="eastAsia" w:hAnsi="宋体" w:cs="宋体"/>
          <w:kern w:val="0"/>
        </w:rPr>
        <w:t>5.投标人在投标活动中提供任何虚假材料，其投标无效，并报监管部门查处；中标后发现的，中标人须依照《中华人民共和国消费者权益保护法》第55条之规定三倍赔偿采购单位，且民事赔偿并不免除违法投标人的行政与刑事责任。</w:t>
      </w:r>
    </w:p>
    <w:p>
      <w:pPr>
        <w:pStyle w:val="14"/>
        <w:snapToGrid w:val="0"/>
        <w:spacing w:beforeLines="0" w:afterLines="0" w:line="400" w:lineRule="exact"/>
        <w:ind w:firstLine="480" w:firstLineChars="200"/>
        <w:jc w:val="left"/>
        <w:rPr>
          <w:rFonts w:hAnsi="宋体" w:cs="宋体"/>
        </w:rPr>
      </w:pPr>
      <w:r>
        <w:rPr>
          <w:rFonts w:hint="eastAsia" w:hAnsi="宋体" w:cs="宋体"/>
        </w:rPr>
        <w:t>6.采购过程中出现以下情形，导致电子交易平台无法正常运行，或者无法保证电子交易的公平、公正和安全时，我中心可中止电子交易活动：</w:t>
      </w:r>
    </w:p>
    <w:p>
      <w:pPr>
        <w:pStyle w:val="14"/>
        <w:snapToGrid w:val="0"/>
        <w:spacing w:beforeLines="0" w:afterLines="0" w:line="400" w:lineRule="exact"/>
        <w:ind w:firstLine="480" w:firstLineChars="200"/>
        <w:jc w:val="left"/>
        <w:rPr>
          <w:rFonts w:hAnsi="宋体" w:cs="宋体"/>
        </w:rPr>
      </w:pPr>
      <w:r>
        <w:rPr>
          <w:rFonts w:hint="eastAsia" w:hAnsi="宋体" w:cs="宋体"/>
        </w:rPr>
        <w:t xml:space="preserve">（1）电子交易平台发生故障而无法登录访问的； </w:t>
      </w:r>
    </w:p>
    <w:p>
      <w:pPr>
        <w:pStyle w:val="14"/>
        <w:snapToGrid w:val="0"/>
        <w:spacing w:beforeLines="0" w:afterLines="0" w:line="400" w:lineRule="exact"/>
        <w:ind w:firstLine="480" w:firstLineChars="200"/>
        <w:jc w:val="left"/>
        <w:rPr>
          <w:rFonts w:hAnsi="宋体" w:cs="宋体"/>
        </w:rPr>
      </w:pPr>
      <w:r>
        <w:rPr>
          <w:rFonts w:hint="eastAsia" w:hAnsi="宋体" w:cs="宋体"/>
        </w:rPr>
        <w:t>（2）电子交易平台应用或数据库出现错误，不能进行正常操作的；</w:t>
      </w:r>
    </w:p>
    <w:p>
      <w:pPr>
        <w:pStyle w:val="14"/>
        <w:snapToGrid w:val="0"/>
        <w:spacing w:beforeLines="0" w:afterLines="0" w:line="400" w:lineRule="exact"/>
        <w:ind w:firstLine="480" w:firstLineChars="200"/>
        <w:jc w:val="left"/>
        <w:rPr>
          <w:rFonts w:hAnsi="宋体" w:cs="宋体"/>
        </w:rPr>
      </w:pPr>
      <w:r>
        <w:rPr>
          <w:rFonts w:hint="eastAsia" w:hAnsi="宋体" w:cs="宋体"/>
        </w:rPr>
        <w:t>（3）电子交易平台发现严重安全漏洞，有潜在泄密危险的；</w:t>
      </w:r>
    </w:p>
    <w:p>
      <w:pPr>
        <w:pStyle w:val="14"/>
        <w:snapToGrid w:val="0"/>
        <w:spacing w:beforeLines="0" w:afterLines="0" w:line="400" w:lineRule="exact"/>
        <w:ind w:firstLine="480" w:firstLineChars="200"/>
        <w:jc w:val="left"/>
        <w:rPr>
          <w:rFonts w:hAnsi="宋体" w:cs="宋体"/>
        </w:rPr>
      </w:pPr>
      <w:r>
        <w:rPr>
          <w:rFonts w:hint="eastAsia" w:hAnsi="宋体" w:cs="宋体"/>
        </w:rPr>
        <w:t>（4）病毒发作导致不能进行正常操作的；</w:t>
      </w:r>
    </w:p>
    <w:p>
      <w:pPr>
        <w:pStyle w:val="14"/>
        <w:snapToGrid w:val="0"/>
        <w:spacing w:beforeLines="0" w:afterLines="0" w:line="400" w:lineRule="exact"/>
        <w:ind w:firstLine="480" w:firstLineChars="200"/>
        <w:jc w:val="left"/>
        <w:rPr>
          <w:rFonts w:hAnsi="宋体" w:cs="宋体"/>
        </w:rPr>
      </w:pPr>
      <w:r>
        <w:rPr>
          <w:rFonts w:hint="eastAsia" w:hAnsi="宋体" w:cs="宋体"/>
        </w:rPr>
        <w:t>（5）其他无法保证电子交易的公平、公正和安全的情况。</w:t>
      </w:r>
    </w:p>
    <w:p>
      <w:pPr>
        <w:pStyle w:val="14"/>
        <w:snapToGrid w:val="0"/>
        <w:spacing w:beforeLines="0" w:afterLines="0" w:line="400" w:lineRule="exact"/>
        <w:ind w:firstLine="480" w:firstLineChars="200"/>
        <w:jc w:val="left"/>
        <w:rPr>
          <w:rFonts w:hAnsi="宋体" w:cs="宋体"/>
          <w:kern w:val="0"/>
        </w:rPr>
      </w:pPr>
      <w:r>
        <w:rPr>
          <w:rFonts w:hint="eastAsia" w:hAnsi="宋体" w:cs="宋体"/>
        </w:rPr>
        <w:t>出现上述规定情形，不影响采购公平、公正性的，我中心可以待上述情形消除后继续组织电子交易活动，也可以决定某些环节以纸质形式进行。</w:t>
      </w:r>
    </w:p>
    <w:p>
      <w:pPr>
        <w:pStyle w:val="14"/>
        <w:snapToGrid w:val="0"/>
        <w:spacing w:beforeLines="0" w:afterLines="0" w:line="400" w:lineRule="exact"/>
        <w:ind w:firstLine="482" w:firstLineChars="200"/>
        <w:jc w:val="left"/>
        <w:rPr>
          <w:rFonts w:hAnsi="宋体" w:cs="宋体"/>
          <w:b/>
        </w:rPr>
      </w:pPr>
      <w:r>
        <w:rPr>
          <w:rFonts w:hint="eastAsia" w:hAnsi="宋体" w:cs="宋体"/>
          <w:b/>
        </w:rPr>
        <w:t>（九）质疑和投诉</w:t>
      </w:r>
    </w:p>
    <w:p>
      <w:pPr>
        <w:pStyle w:val="14"/>
        <w:snapToGrid w:val="0"/>
        <w:spacing w:beforeLines="0" w:afterLines="0" w:line="400" w:lineRule="exact"/>
        <w:ind w:firstLine="480" w:firstLineChars="200"/>
        <w:jc w:val="left"/>
        <w:rPr>
          <w:rFonts w:hAnsi="宋体" w:cs="宋体"/>
        </w:rPr>
      </w:pPr>
      <w:r>
        <w:rPr>
          <w:rFonts w:hint="eastAsia" w:hAnsi="宋体" w:cs="宋体"/>
        </w:rPr>
        <w:t>1.投标人认为采购文件使自己的权益受到损害的，可以自获取采购文件之日（采购文件公告期限届满之前获取采购文件的，以完成获取采购文件申请后下载采购文件的时间为准）或者采购文件公告期限届满之日（公告发布后的第6个工作日）起7个工作日内，以书面形式或通过政采云平台向我中心提出质疑。</w:t>
      </w:r>
    </w:p>
    <w:p>
      <w:pPr>
        <w:pStyle w:val="14"/>
        <w:snapToGrid w:val="0"/>
        <w:spacing w:beforeLines="0" w:afterLines="0" w:line="400" w:lineRule="exact"/>
        <w:ind w:firstLine="480" w:firstLineChars="200"/>
        <w:jc w:val="left"/>
        <w:rPr>
          <w:rFonts w:hAnsi="宋体" w:cs="宋体"/>
          <w:kern w:val="0"/>
        </w:rPr>
      </w:pPr>
      <w:r>
        <w:rPr>
          <w:rFonts w:hint="eastAsia" w:hAnsi="宋体" w:cs="宋体"/>
        </w:rPr>
        <w:t>投标人认为采购过程、中标结果使自己的权益受到损害的，可以在知道或者应知其权益受到损害之日起7个工作日内，以书面形式或通过政采云平台向我中心提出质疑。供应商提出质疑应当提交质疑函和必要的证明材料，如证明材料来源的合法性存在明显</w:t>
      </w:r>
      <w:r>
        <w:rPr>
          <w:rFonts w:hint="eastAsia" w:hAnsi="宋体" w:cs="宋体"/>
          <w:kern w:val="0"/>
        </w:rPr>
        <w:t>疑问的，质疑人又无法证明其取得方式合法的，视为以非法手段取得证明材料。</w:t>
      </w:r>
    </w:p>
    <w:p>
      <w:pPr>
        <w:pStyle w:val="14"/>
        <w:snapToGrid w:val="0"/>
        <w:spacing w:beforeLines="0" w:afterLines="0" w:line="400" w:lineRule="exact"/>
        <w:ind w:firstLine="480" w:firstLineChars="200"/>
        <w:jc w:val="left"/>
        <w:rPr>
          <w:rFonts w:hAnsi="宋体" w:cs="宋体"/>
          <w:kern w:val="0"/>
        </w:rPr>
      </w:pPr>
      <w:r>
        <w:rPr>
          <w:rFonts w:hint="eastAsia" w:hAnsi="宋体" w:cs="宋体"/>
          <w:kern w:val="0"/>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pStyle w:val="14"/>
        <w:snapToGrid w:val="0"/>
        <w:spacing w:beforeLines="0" w:afterLines="0" w:line="400" w:lineRule="exact"/>
        <w:ind w:firstLine="480" w:firstLineChars="200"/>
        <w:jc w:val="left"/>
        <w:rPr>
          <w:rFonts w:hAnsi="宋体" w:cs="宋体"/>
          <w:kern w:val="0"/>
        </w:rPr>
      </w:pPr>
      <w:r>
        <w:rPr>
          <w:rFonts w:hint="eastAsia" w:hAnsi="宋体" w:cs="宋体"/>
          <w:kern w:val="0"/>
        </w:rPr>
        <w:t>2.提出质疑的投标人须在法定质疑期内一次性提出针对同一采购程序环节的质疑。多次提出针对同一采购程序环节质疑的，或者超过规定期限提出质疑的，我中心有权不予受理和答复。</w:t>
      </w:r>
    </w:p>
    <w:p>
      <w:pPr>
        <w:pStyle w:val="14"/>
        <w:snapToGrid w:val="0"/>
        <w:spacing w:beforeLines="0" w:afterLines="0" w:line="400" w:lineRule="exact"/>
        <w:ind w:firstLine="480" w:firstLineChars="200"/>
        <w:jc w:val="left"/>
        <w:rPr>
          <w:rFonts w:hAnsi="宋体" w:cs="宋体"/>
          <w:kern w:val="0"/>
        </w:rPr>
      </w:pPr>
      <w:r>
        <w:rPr>
          <w:rFonts w:hint="eastAsia" w:hAnsi="宋体" w:cs="宋体"/>
          <w:kern w:val="0"/>
        </w:rPr>
        <w:t>3.投标人不得进行虚假、恶意质疑，不得以质疑为手段获取不当利益或实现其他非法目的。任何单位和个人不得指使、教唆供应商进行虚假、恶意质疑。属于虚假、恶意投诉，由财政部门列入不良行为记录名单。</w:t>
      </w:r>
    </w:p>
    <w:p>
      <w:pPr>
        <w:pStyle w:val="14"/>
        <w:snapToGrid w:val="0"/>
        <w:spacing w:beforeLines="0" w:afterLines="0" w:line="400" w:lineRule="exact"/>
        <w:ind w:firstLine="480" w:firstLineChars="200"/>
        <w:jc w:val="left"/>
        <w:rPr>
          <w:rFonts w:hAnsi="宋体" w:cs="宋体"/>
          <w:kern w:val="0"/>
        </w:rPr>
      </w:pPr>
      <w:r>
        <w:rPr>
          <w:rFonts w:hint="eastAsia" w:hAnsi="宋体" w:cs="宋体"/>
          <w:kern w:val="0"/>
        </w:rPr>
        <w:t>4.质疑供应商对我中心答复不满意的，可在答复期满后十五个工作日内向学校采购管理办公室或同级政府采购监管部门投诉。投诉书范本请到浙江政府采购网下载专区下载。</w:t>
      </w:r>
    </w:p>
    <w:p>
      <w:pPr>
        <w:pStyle w:val="14"/>
        <w:snapToGrid w:val="0"/>
        <w:spacing w:beforeLines="0" w:afterLines="0" w:line="400" w:lineRule="exact"/>
        <w:ind w:firstLine="480" w:firstLineChars="200"/>
        <w:jc w:val="left"/>
        <w:rPr>
          <w:rFonts w:hAnsi="宋体" w:cs="宋体"/>
          <w:kern w:val="0"/>
        </w:rPr>
      </w:pPr>
      <w:r>
        <w:rPr>
          <w:rFonts w:hint="eastAsia" w:hAnsi="宋体" w:cs="宋体"/>
          <w:kern w:val="0"/>
        </w:rPr>
        <w:t>5.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质疑函范本、投诉书范本请到浙江政府采购网下载专区下载。</w:t>
      </w:r>
    </w:p>
    <w:p>
      <w:pPr>
        <w:pStyle w:val="14"/>
        <w:snapToGrid w:val="0"/>
        <w:spacing w:beforeLines="0" w:afterLines="0" w:line="400" w:lineRule="exact"/>
        <w:ind w:firstLine="482" w:firstLineChars="200"/>
        <w:jc w:val="left"/>
        <w:rPr>
          <w:rFonts w:hAnsi="宋体" w:cs="宋体"/>
          <w:b/>
          <w:bCs/>
          <w:kern w:val="0"/>
        </w:rPr>
      </w:pPr>
      <w:r>
        <w:rPr>
          <w:rFonts w:hint="eastAsia" w:hAnsi="宋体" w:cs="宋体"/>
          <w:b/>
          <w:bCs/>
          <w:kern w:val="0"/>
        </w:rPr>
        <w:t>（十）采购项目需要落实的政府采购政策</w:t>
      </w:r>
    </w:p>
    <w:p>
      <w:pPr>
        <w:pStyle w:val="14"/>
        <w:snapToGrid w:val="0"/>
        <w:spacing w:beforeLines="0" w:afterLines="0" w:line="400" w:lineRule="exact"/>
        <w:ind w:firstLine="480" w:firstLineChars="200"/>
        <w:jc w:val="left"/>
        <w:rPr>
          <w:rFonts w:hAnsi="宋体" w:cs="宋体"/>
          <w:kern w:val="0"/>
        </w:rPr>
      </w:pPr>
      <w:r>
        <w:rPr>
          <w:rFonts w:hint="eastAsia" w:hAnsi="宋体" w:cs="宋体"/>
          <w:kern w:val="0"/>
        </w:rPr>
        <w:t>1.支持绿色发展</w:t>
      </w:r>
    </w:p>
    <w:p>
      <w:pPr>
        <w:pStyle w:val="14"/>
        <w:snapToGrid w:val="0"/>
        <w:spacing w:beforeLines="0" w:afterLines="0" w:line="400" w:lineRule="exact"/>
        <w:ind w:firstLine="480" w:firstLineChars="200"/>
        <w:jc w:val="left"/>
        <w:rPr>
          <w:rFonts w:hAnsi="宋体" w:cs="宋体"/>
          <w:kern w:val="0"/>
        </w:rPr>
      </w:pPr>
      <w:r>
        <w:rPr>
          <w:rFonts w:hint="eastAsia" w:hAnsi="宋体" w:cs="宋体"/>
          <w:kern w:val="0"/>
        </w:rPr>
        <w:t>采购人拟采购的产品属于品目清单范围的，采购人及其委托的采购代理机构应</w:t>
      </w:r>
      <w:r>
        <w:rPr>
          <w:rFonts w:hAnsi="宋体" w:cs="宋体"/>
          <w:kern w:val="0"/>
        </w:rPr>
        <w:t>当</w:t>
      </w:r>
      <w:r>
        <w:rPr>
          <w:rFonts w:hint="eastAsia" w:hAnsi="宋体" w:cs="宋体"/>
          <w:kern w:val="0"/>
        </w:rPr>
        <w:t>依据国家确定的认证机构出具的、处于有效期之</w:t>
      </w:r>
      <w:r>
        <w:rPr>
          <w:rFonts w:hAnsi="宋体" w:cs="宋体"/>
          <w:kern w:val="0"/>
        </w:rPr>
        <w:t>内</w:t>
      </w:r>
      <w:r>
        <w:rPr>
          <w:rFonts w:hint="eastAsia" w:hAnsi="宋体" w:cs="宋体"/>
          <w:kern w:val="0"/>
        </w:rPr>
        <w:t>的节能产品、环境标志产品认证证书，对获得证书的产品实施政府优先采购或强制采购。投标人须按招标文件要求提供相关产品认证证书。</w:t>
      </w:r>
    </w:p>
    <w:p>
      <w:pPr>
        <w:pStyle w:val="14"/>
        <w:snapToGrid w:val="0"/>
        <w:spacing w:beforeLines="0" w:afterLines="0" w:line="400" w:lineRule="exact"/>
        <w:ind w:firstLine="480" w:firstLineChars="200"/>
        <w:jc w:val="left"/>
        <w:rPr>
          <w:rFonts w:hAnsi="宋体" w:cs="宋体"/>
          <w:kern w:val="0"/>
        </w:rPr>
      </w:pPr>
      <w:r>
        <w:rPr>
          <w:rFonts w:hint="eastAsia" w:hAnsi="宋体" w:cs="宋体"/>
          <w:kern w:val="0"/>
        </w:rPr>
        <w:t>▲采购人拟采购的产品属于政府强制采购的节能产品品目清单范围的，投标人未按招标文件要求提供国家确定的认证机构出具的、有效的节能产品认证证书的，投标无效。</w:t>
      </w:r>
    </w:p>
    <w:p>
      <w:pPr>
        <w:pStyle w:val="14"/>
        <w:snapToGrid w:val="0"/>
        <w:spacing w:beforeLines="0" w:afterLines="0" w:line="400" w:lineRule="exact"/>
        <w:ind w:firstLine="480" w:firstLineChars="200"/>
        <w:jc w:val="left"/>
        <w:rPr>
          <w:rFonts w:hAnsi="宋体" w:cs="宋体"/>
          <w:kern w:val="0"/>
        </w:rPr>
      </w:pPr>
      <w:r>
        <w:rPr>
          <w:rFonts w:hint="eastAsia" w:hAnsi="宋体" w:cs="宋体"/>
          <w:kern w:val="0"/>
        </w:rPr>
        <w:t>修缮、装修类项目采购建材的，采购人应将绿色建筑和绿色建材性能、指标等作为实质性条件纳入招标文件和合同。</w:t>
      </w:r>
    </w:p>
    <w:p>
      <w:pPr>
        <w:pStyle w:val="14"/>
        <w:snapToGrid w:val="0"/>
        <w:spacing w:beforeLines="0" w:afterLines="0" w:line="400" w:lineRule="exact"/>
        <w:ind w:firstLine="480" w:firstLineChars="200"/>
        <w:jc w:val="left"/>
        <w:rPr>
          <w:rFonts w:hAnsi="宋体" w:cs="宋体"/>
          <w:kern w:val="0"/>
        </w:rPr>
      </w:pPr>
      <w:r>
        <w:rPr>
          <w:rFonts w:hint="eastAsia" w:hAnsi="宋体" w:cs="宋体"/>
          <w:kern w:val="0"/>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14"/>
        <w:snapToGrid w:val="0"/>
        <w:spacing w:beforeLines="0" w:afterLines="0" w:line="400" w:lineRule="exact"/>
        <w:ind w:firstLine="480" w:firstLineChars="200"/>
        <w:jc w:val="left"/>
        <w:rPr>
          <w:rFonts w:hAnsi="宋体" w:cs="宋体"/>
          <w:kern w:val="0"/>
        </w:rPr>
      </w:pPr>
      <w:r>
        <w:rPr>
          <w:rFonts w:hint="eastAsia" w:hAnsi="宋体" w:cs="宋体"/>
          <w:kern w:val="0"/>
        </w:rPr>
        <w:t>2.支持中小企业发展</w:t>
      </w:r>
    </w:p>
    <w:p>
      <w:pPr>
        <w:pStyle w:val="14"/>
        <w:snapToGrid w:val="0"/>
        <w:spacing w:beforeLines="0" w:afterLines="0" w:line="400" w:lineRule="exact"/>
        <w:ind w:firstLine="480" w:firstLineChars="200"/>
        <w:jc w:val="left"/>
        <w:rPr>
          <w:rFonts w:hAnsi="宋体" w:cs="宋体"/>
          <w:kern w:val="0"/>
        </w:rPr>
      </w:pPr>
      <w:r>
        <w:rPr>
          <w:rFonts w:hint="eastAsia" w:hAnsi="宋体" w:cs="宋体"/>
          <w:kern w:val="0"/>
        </w:rPr>
        <w:t>执行《政府采购促进中小企业发展管理办法》（财库〔2020〕46号）、《关于促进残疾人就业政府采购政策的通知》（财库〔2017〕141号）、《关于政府采购支持监狱企业发展有关问题的通知》（财库[2014]68号）等相关文件的规定。</w:t>
      </w:r>
    </w:p>
    <w:p>
      <w:pPr>
        <w:pStyle w:val="14"/>
        <w:snapToGrid w:val="0"/>
        <w:spacing w:beforeLines="0" w:afterLines="0" w:line="400" w:lineRule="exact"/>
        <w:ind w:firstLine="480" w:firstLineChars="200"/>
        <w:jc w:val="left"/>
        <w:rPr>
          <w:rFonts w:hAnsi="宋体" w:cs="宋体"/>
          <w:kern w:val="0"/>
        </w:rPr>
      </w:pPr>
      <w:r>
        <w:rPr>
          <w:rFonts w:hint="eastAsia" w:hAnsi="宋体" w:cs="宋体"/>
          <w:kern w:val="0"/>
        </w:rPr>
        <w:t>3.支持创新发展</w:t>
      </w:r>
    </w:p>
    <w:p>
      <w:pPr>
        <w:pStyle w:val="14"/>
        <w:snapToGrid w:val="0"/>
        <w:spacing w:beforeLines="0" w:afterLines="0" w:line="400" w:lineRule="exact"/>
        <w:ind w:firstLine="480" w:firstLineChars="200"/>
        <w:jc w:val="left"/>
        <w:rPr>
          <w:rFonts w:hAnsi="宋体" w:cs="宋体"/>
          <w:kern w:val="0"/>
        </w:rPr>
      </w:pPr>
      <w:r>
        <w:rPr>
          <w:rFonts w:hint="eastAsia" w:hAnsi="宋体" w:cs="宋体"/>
          <w:kern w:val="0"/>
        </w:rPr>
        <w:t>3.1 采购人优先采购被认定为首台套产品和“制造精品”的自主创新产品。</w:t>
      </w:r>
    </w:p>
    <w:p>
      <w:pPr>
        <w:pStyle w:val="14"/>
        <w:snapToGrid w:val="0"/>
        <w:spacing w:beforeLines="0" w:afterLines="0" w:line="400" w:lineRule="exact"/>
        <w:ind w:firstLine="480" w:firstLineChars="200"/>
        <w:jc w:val="left"/>
        <w:rPr>
          <w:rFonts w:hAnsi="宋体" w:cs="宋体"/>
          <w:kern w:val="0"/>
        </w:rPr>
      </w:pPr>
      <w:r>
        <w:rPr>
          <w:rFonts w:hint="eastAsia" w:hAnsi="宋体" w:cs="宋体"/>
          <w:kern w:val="0"/>
        </w:rPr>
        <w:t>3.2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pStyle w:val="14"/>
        <w:snapToGrid w:val="0"/>
        <w:spacing w:beforeLines="0" w:afterLines="0" w:line="400" w:lineRule="exact"/>
        <w:ind w:firstLine="480" w:firstLineChars="200"/>
        <w:jc w:val="left"/>
        <w:rPr>
          <w:rFonts w:hAnsi="宋体" w:cs="宋体"/>
          <w:kern w:val="0"/>
        </w:rPr>
      </w:pPr>
      <w:r>
        <w:rPr>
          <w:rFonts w:hint="eastAsia" w:hAnsi="宋体" w:cs="宋体"/>
          <w:kern w:val="0"/>
        </w:rPr>
        <w:t>4.中小企业信用融资：为支持和促进中小企业发展，进一步发挥政府采购政策功能，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pPr>
        <w:pStyle w:val="14"/>
        <w:snapToGrid w:val="0"/>
        <w:spacing w:beforeLines="0" w:afterLines="0" w:line="400" w:lineRule="exact"/>
        <w:ind w:firstLine="480" w:firstLineChars="200"/>
        <w:jc w:val="left"/>
        <w:rPr>
          <w:rFonts w:hAnsi="宋体" w:cs="宋体"/>
          <w:kern w:val="0"/>
        </w:rPr>
      </w:pPr>
    </w:p>
    <w:p>
      <w:pPr>
        <w:pStyle w:val="14"/>
        <w:snapToGrid w:val="0"/>
        <w:spacing w:before="156" w:after="156" w:line="360" w:lineRule="auto"/>
        <w:ind w:left="238"/>
        <w:jc w:val="center"/>
        <w:outlineLvl w:val="1"/>
        <w:rPr>
          <w:rFonts w:hAnsi="宋体" w:cs="宋体"/>
          <w:b/>
          <w:sz w:val="28"/>
          <w:szCs w:val="28"/>
        </w:rPr>
      </w:pPr>
      <w:r>
        <w:rPr>
          <w:rFonts w:hint="eastAsia" w:hAnsi="宋体" w:cs="宋体"/>
          <w:b/>
          <w:sz w:val="30"/>
          <w:szCs w:val="30"/>
        </w:rPr>
        <w:t>二、招标文件</w:t>
      </w:r>
    </w:p>
    <w:p>
      <w:pPr>
        <w:snapToGrid w:val="0"/>
        <w:spacing w:line="400" w:lineRule="exact"/>
        <w:ind w:firstLine="482" w:firstLineChars="200"/>
        <w:jc w:val="left"/>
        <w:rPr>
          <w:rFonts w:ascii="宋体" w:hAnsi="宋体" w:cs="宋体"/>
          <w:b/>
          <w:sz w:val="24"/>
        </w:rPr>
      </w:pPr>
      <w:r>
        <w:rPr>
          <w:rFonts w:hint="eastAsia" w:ascii="宋体" w:hAnsi="宋体" w:cs="宋体"/>
          <w:b/>
          <w:sz w:val="24"/>
        </w:rPr>
        <w:t>（一）招标文件的组成</w:t>
      </w:r>
    </w:p>
    <w:p>
      <w:pPr>
        <w:snapToGrid w:val="0"/>
        <w:spacing w:line="400" w:lineRule="exact"/>
        <w:ind w:firstLine="480" w:firstLineChars="200"/>
        <w:jc w:val="left"/>
        <w:rPr>
          <w:rFonts w:ascii="宋体" w:hAnsi="宋体" w:cs="宋体"/>
          <w:sz w:val="24"/>
        </w:rPr>
      </w:pPr>
      <w:r>
        <w:rPr>
          <w:rFonts w:hint="eastAsia" w:ascii="宋体" w:hAnsi="宋体" w:cs="宋体"/>
          <w:sz w:val="24"/>
        </w:rPr>
        <w:t>1.招标公告</w:t>
      </w:r>
    </w:p>
    <w:p>
      <w:pPr>
        <w:snapToGrid w:val="0"/>
        <w:spacing w:line="400" w:lineRule="exact"/>
        <w:ind w:firstLine="480" w:firstLineChars="200"/>
        <w:jc w:val="left"/>
        <w:rPr>
          <w:rFonts w:ascii="宋体" w:hAnsi="宋体" w:cs="宋体"/>
          <w:sz w:val="24"/>
        </w:rPr>
      </w:pPr>
      <w:r>
        <w:rPr>
          <w:rFonts w:hint="eastAsia" w:ascii="宋体" w:hAnsi="宋体" w:cs="宋体"/>
          <w:sz w:val="24"/>
        </w:rPr>
        <w:t>2.招标需求</w:t>
      </w:r>
    </w:p>
    <w:p>
      <w:pPr>
        <w:snapToGrid w:val="0"/>
        <w:spacing w:line="400" w:lineRule="exact"/>
        <w:ind w:firstLine="480" w:firstLineChars="200"/>
        <w:jc w:val="left"/>
        <w:rPr>
          <w:rFonts w:ascii="宋体" w:hAnsi="宋体" w:cs="宋体"/>
          <w:sz w:val="24"/>
        </w:rPr>
      </w:pPr>
      <w:r>
        <w:rPr>
          <w:rFonts w:hint="eastAsia" w:ascii="宋体" w:hAnsi="宋体" w:cs="宋体"/>
          <w:sz w:val="24"/>
        </w:rPr>
        <w:t>3.投标人须知</w:t>
      </w:r>
    </w:p>
    <w:p>
      <w:pPr>
        <w:snapToGrid w:val="0"/>
        <w:spacing w:line="400" w:lineRule="exact"/>
        <w:ind w:firstLine="480" w:firstLineChars="200"/>
        <w:jc w:val="left"/>
        <w:rPr>
          <w:rFonts w:ascii="宋体" w:hAnsi="宋体" w:cs="宋体"/>
          <w:sz w:val="24"/>
        </w:rPr>
      </w:pPr>
      <w:r>
        <w:rPr>
          <w:rFonts w:hint="eastAsia" w:ascii="宋体" w:hAnsi="宋体" w:cs="宋体"/>
          <w:sz w:val="24"/>
        </w:rPr>
        <w:t>4.评标办法及标准</w:t>
      </w:r>
    </w:p>
    <w:p>
      <w:pPr>
        <w:snapToGrid w:val="0"/>
        <w:spacing w:line="400" w:lineRule="exact"/>
        <w:ind w:firstLine="480" w:firstLineChars="200"/>
        <w:jc w:val="left"/>
        <w:rPr>
          <w:rFonts w:ascii="宋体" w:hAnsi="宋体" w:cs="宋体"/>
          <w:sz w:val="24"/>
        </w:rPr>
      </w:pPr>
      <w:r>
        <w:rPr>
          <w:rFonts w:hint="eastAsia" w:ascii="宋体" w:hAnsi="宋体" w:cs="宋体"/>
          <w:sz w:val="24"/>
        </w:rPr>
        <w:t>5.合同主要条款</w:t>
      </w:r>
    </w:p>
    <w:p>
      <w:pPr>
        <w:snapToGrid w:val="0"/>
        <w:spacing w:line="400" w:lineRule="exact"/>
        <w:ind w:firstLine="480" w:firstLineChars="200"/>
        <w:jc w:val="left"/>
        <w:rPr>
          <w:rFonts w:ascii="宋体" w:hAnsi="宋体" w:cs="宋体"/>
          <w:sz w:val="24"/>
        </w:rPr>
      </w:pPr>
      <w:r>
        <w:rPr>
          <w:rFonts w:hint="eastAsia" w:ascii="宋体" w:hAnsi="宋体" w:cs="宋体"/>
          <w:sz w:val="24"/>
        </w:rPr>
        <w:t>6.投标文件格式</w:t>
      </w:r>
    </w:p>
    <w:p>
      <w:pPr>
        <w:snapToGrid w:val="0"/>
        <w:spacing w:line="400" w:lineRule="exact"/>
        <w:ind w:firstLine="480" w:firstLineChars="200"/>
        <w:jc w:val="left"/>
        <w:rPr>
          <w:rFonts w:ascii="宋体" w:hAnsi="宋体" w:cs="宋体"/>
          <w:sz w:val="24"/>
        </w:rPr>
      </w:pPr>
      <w:r>
        <w:rPr>
          <w:rFonts w:hint="eastAsia" w:ascii="宋体" w:hAnsi="宋体" w:cs="宋体"/>
          <w:sz w:val="24"/>
        </w:rPr>
        <w:t>7.本项目招标文件的澄清、答复、修改、补充的所有内容</w:t>
      </w:r>
    </w:p>
    <w:p>
      <w:pPr>
        <w:snapToGrid w:val="0"/>
        <w:spacing w:line="400" w:lineRule="exact"/>
        <w:ind w:firstLine="482" w:firstLineChars="200"/>
        <w:jc w:val="left"/>
        <w:rPr>
          <w:rFonts w:ascii="宋体" w:hAnsi="宋体" w:cs="宋体"/>
          <w:b/>
          <w:sz w:val="24"/>
        </w:rPr>
      </w:pPr>
      <w:r>
        <w:rPr>
          <w:rFonts w:hint="eastAsia" w:ascii="宋体" w:hAnsi="宋体" w:cs="宋体"/>
          <w:b/>
          <w:sz w:val="24"/>
        </w:rPr>
        <w:t>（二）投标人的风险</w:t>
      </w:r>
    </w:p>
    <w:p>
      <w:pPr>
        <w:snapToGrid w:val="0"/>
        <w:spacing w:line="400" w:lineRule="exact"/>
        <w:ind w:firstLine="480" w:firstLineChars="200"/>
        <w:jc w:val="left"/>
        <w:rPr>
          <w:rFonts w:ascii="宋体" w:hAnsi="宋体" w:cs="宋体"/>
          <w:sz w:val="24"/>
        </w:rPr>
      </w:pPr>
      <w:r>
        <w:rPr>
          <w:rFonts w:hint="eastAsia" w:ascii="宋体" w:hAnsi="宋体" w:cs="宋体"/>
          <w:sz w:val="24"/>
        </w:rPr>
        <w:t>1.投标截止时间前，投标供应商仅递交了“电子备份投标文件”而未将“电子加密投标文件”成功上传至“政府采购云平台”的，投标无效；通过“政府采购云平台”上传递交的“电子加密投标文件”无法按时解密的，如投标供应商未按规定递交“电子备份投标文件”的</w:t>
      </w:r>
      <w:r>
        <w:rPr>
          <w:rFonts w:hint="eastAsia" w:ascii="宋体" w:hAnsi="宋体" w:cs="宋体"/>
          <w:sz w:val="24"/>
          <w:lang w:bidi="ar"/>
        </w:rPr>
        <w:t>或</w:t>
      </w:r>
      <w:r>
        <w:rPr>
          <w:rFonts w:hint="eastAsia" w:ascii="宋体" w:hAnsi="宋体" w:cs="宋体"/>
          <w:sz w:val="24"/>
        </w:rPr>
        <w:t>非我中心操作原因引起的不能取读U盘“电子备份投标文件”</w:t>
      </w:r>
      <w:r>
        <w:rPr>
          <w:rFonts w:hint="eastAsia" w:ascii="宋体" w:hAnsi="宋体" w:cs="宋体"/>
          <w:sz w:val="24"/>
          <w:lang w:bidi="ar"/>
        </w:rPr>
        <w:t>的</w:t>
      </w:r>
      <w:r>
        <w:rPr>
          <w:rFonts w:hint="eastAsia" w:ascii="宋体" w:hAnsi="宋体" w:cs="宋体"/>
          <w:sz w:val="24"/>
        </w:rPr>
        <w:t>，视为投标文件撤回。</w:t>
      </w:r>
    </w:p>
    <w:p>
      <w:pPr>
        <w:snapToGrid w:val="0"/>
        <w:spacing w:line="400" w:lineRule="exact"/>
        <w:ind w:firstLine="480" w:firstLineChars="200"/>
        <w:jc w:val="left"/>
        <w:rPr>
          <w:rFonts w:ascii="宋体" w:hAnsi="宋体" w:cs="宋体"/>
          <w:sz w:val="24"/>
        </w:rPr>
      </w:pPr>
      <w:r>
        <w:rPr>
          <w:rFonts w:hint="eastAsia" w:ascii="宋体" w:hAnsi="宋体" w:cs="宋体"/>
          <w:sz w:val="24"/>
        </w:rPr>
        <w:t>2.投标人没有按照招标文件要求提供全部资料，或者投标人没有对招标文件作出实质性响应是投标人的风险，并可能导致其投标被拒绝。</w:t>
      </w:r>
    </w:p>
    <w:p>
      <w:pPr>
        <w:pStyle w:val="6"/>
        <w:widowControl w:val="0"/>
        <w:numPr>
          <w:ilvl w:val="0"/>
          <w:numId w:val="0"/>
        </w:numPr>
        <w:snapToGrid w:val="0"/>
        <w:spacing w:afterLines="0" w:line="400" w:lineRule="exact"/>
        <w:ind w:firstLine="482" w:firstLineChars="200"/>
        <w:rPr>
          <w:rFonts w:ascii="宋体" w:hAnsi="宋体" w:cs="宋体"/>
          <w:b/>
          <w:kern w:val="2"/>
          <w:szCs w:val="24"/>
        </w:rPr>
      </w:pPr>
      <w:r>
        <w:rPr>
          <w:rFonts w:hint="eastAsia" w:ascii="宋体" w:hAnsi="宋体" w:cs="宋体"/>
          <w:b/>
          <w:kern w:val="2"/>
          <w:szCs w:val="24"/>
        </w:rPr>
        <w:t xml:space="preserve">（三）招标文件的澄清与修改 </w:t>
      </w:r>
    </w:p>
    <w:p>
      <w:pPr>
        <w:snapToGrid w:val="0"/>
        <w:spacing w:line="400" w:lineRule="exact"/>
        <w:ind w:firstLine="480" w:firstLineChars="200"/>
        <w:jc w:val="left"/>
        <w:rPr>
          <w:rFonts w:ascii="宋体" w:hAnsi="宋体" w:cs="宋体"/>
          <w:b/>
          <w:bCs/>
          <w:sz w:val="24"/>
        </w:rPr>
      </w:pPr>
      <w:r>
        <w:rPr>
          <w:rFonts w:hint="eastAsia" w:ascii="宋体" w:hAnsi="宋体" w:cs="宋体"/>
          <w:sz w:val="24"/>
        </w:rPr>
        <w:t>1.投标人应认真阅读本招标文件，发现其中有误或有不合理要求的，投标人应当于公告发布之日起至公告期限满第7个工作日内以书面形式或通过政采云平台向招标方提出。招标方将在规定的时间内，在财政部门指定的政府采购信息发布媒体上发布更正公告，投标人请自行关注后续本项目在政采云平台上的相关信息，否则后果自负。</w:t>
      </w:r>
      <w:r>
        <w:rPr>
          <w:rFonts w:hint="eastAsia" w:ascii="宋体" w:hAnsi="宋体" w:cs="宋体"/>
          <w:b/>
          <w:bCs/>
          <w:sz w:val="24"/>
        </w:rPr>
        <w:t>逾期提出招标方将不予受理。</w:t>
      </w:r>
    </w:p>
    <w:p>
      <w:pPr>
        <w:snapToGrid w:val="0"/>
        <w:spacing w:line="400" w:lineRule="exact"/>
        <w:ind w:firstLine="480" w:firstLineChars="200"/>
        <w:jc w:val="left"/>
        <w:rPr>
          <w:rFonts w:ascii="宋体" w:hAnsi="宋体" w:cs="宋体"/>
          <w:sz w:val="24"/>
        </w:rPr>
      </w:pPr>
      <w:r>
        <w:rPr>
          <w:rFonts w:hint="eastAsia" w:ascii="宋体" w:hAnsi="宋体" w:cs="宋体"/>
          <w:sz w:val="24"/>
        </w:rPr>
        <w:t>2.招标方主动进行的澄清、修改：招标方无论出于何种原因，均可主动对招标文件中的相关事项，用补充文件等方式进行澄清和修改。</w:t>
      </w:r>
    </w:p>
    <w:p>
      <w:pPr>
        <w:snapToGrid w:val="0"/>
        <w:spacing w:line="400" w:lineRule="exact"/>
        <w:ind w:firstLine="480" w:firstLineChars="200"/>
        <w:jc w:val="left"/>
        <w:rPr>
          <w:rFonts w:ascii="宋体" w:hAnsi="宋体" w:cs="宋体"/>
          <w:sz w:val="24"/>
        </w:rPr>
      </w:pPr>
      <w:r>
        <w:rPr>
          <w:rFonts w:hint="eastAsia" w:ascii="宋体" w:hAnsi="宋体" w:cs="宋体"/>
          <w:sz w:val="24"/>
        </w:rPr>
        <w:t>3.招标文件澄清、答复、修改、补充的内容为招标文件的组成部分，对所有投标人有约束力。当招标文件与招标文件的答复、澄清、修改、补充通知就同一内容的表述不一致时，以本中心在浙江省财政厅指定的媒体上发布的采购文件为准，非本中心发布的澄清、答复、修改或补充招标文件无效。</w:t>
      </w:r>
    </w:p>
    <w:p>
      <w:pPr>
        <w:snapToGrid w:val="0"/>
        <w:spacing w:line="400" w:lineRule="exact"/>
        <w:ind w:firstLine="480" w:firstLineChars="200"/>
        <w:jc w:val="left"/>
        <w:rPr>
          <w:rFonts w:ascii="宋体" w:hAnsi="宋体" w:cs="宋体"/>
          <w:sz w:val="24"/>
        </w:rPr>
      </w:pPr>
    </w:p>
    <w:p>
      <w:pPr>
        <w:pStyle w:val="14"/>
        <w:snapToGrid w:val="0"/>
        <w:spacing w:before="156" w:after="156" w:line="360" w:lineRule="auto"/>
        <w:ind w:left="238"/>
        <w:jc w:val="center"/>
        <w:outlineLvl w:val="1"/>
        <w:rPr>
          <w:rFonts w:hAnsi="宋体" w:cs="宋体"/>
          <w:b/>
          <w:sz w:val="30"/>
          <w:szCs w:val="30"/>
        </w:rPr>
      </w:pPr>
      <w:r>
        <w:rPr>
          <w:rFonts w:hint="eastAsia" w:hAnsi="宋体" w:cs="宋体"/>
          <w:b/>
          <w:sz w:val="30"/>
          <w:szCs w:val="30"/>
        </w:rPr>
        <w:t>三、投标文件的编制</w:t>
      </w:r>
    </w:p>
    <w:p>
      <w:pPr>
        <w:snapToGrid w:val="0"/>
        <w:spacing w:line="400" w:lineRule="exact"/>
        <w:ind w:firstLine="482" w:firstLineChars="200"/>
        <w:jc w:val="left"/>
        <w:rPr>
          <w:rFonts w:ascii="宋体" w:hAnsi="宋体" w:cs="宋体"/>
          <w:b/>
          <w:sz w:val="24"/>
        </w:rPr>
      </w:pPr>
      <w:r>
        <w:rPr>
          <w:rFonts w:hint="eastAsia" w:ascii="宋体" w:hAnsi="宋体" w:cs="宋体"/>
          <w:b/>
          <w:sz w:val="24"/>
        </w:rPr>
        <w:t>（一）投标文件的组成</w:t>
      </w:r>
    </w:p>
    <w:p>
      <w:pPr>
        <w:snapToGrid w:val="0"/>
        <w:spacing w:line="400" w:lineRule="exact"/>
        <w:ind w:firstLine="480" w:firstLineChars="200"/>
        <w:jc w:val="left"/>
        <w:rPr>
          <w:rFonts w:ascii="宋体" w:hAnsi="宋体" w:cs="宋体"/>
          <w:sz w:val="24"/>
        </w:rPr>
      </w:pPr>
      <w:r>
        <w:rPr>
          <w:rFonts w:hint="eastAsia" w:ascii="宋体" w:hAnsi="宋体" w:cs="宋体"/>
          <w:sz w:val="24"/>
        </w:rPr>
        <w:t>投标文件（电子加密投标文件）由资格证明文件、商务技术文件、报价文件三部分组成。投标人应将投标文件各部分分别上传至政府采购云平台指定位置。</w:t>
      </w:r>
    </w:p>
    <w:p>
      <w:pPr>
        <w:snapToGrid w:val="0"/>
        <w:spacing w:line="400" w:lineRule="exact"/>
        <w:ind w:firstLine="482" w:firstLineChars="200"/>
        <w:jc w:val="left"/>
        <w:rPr>
          <w:rFonts w:ascii="宋体" w:hAnsi="宋体" w:cs="宋体"/>
          <w:b/>
          <w:sz w:val="24"/>
        </w:rPr>
      </w:pPr>
      <w:r>
        <w:rPr>
          <w:rFonts w:hint="eastAsia" w:ascii="宋体" w:hAnsi="宋体" w:cs="宋体"/>
          <w:b/>
          <w:sz w:val="24"/>
        </w:rPr>
        <w:t>1.资格证明文件：</w:t>
      </w:r>
    </w:p>
    <w:p>
      <w:pPr>
        <w:snapToGrid w:val="0"/>
        <w:spacing w:line="400" w:lineRule="exact"/>
        <w:ind w:firstLine="470" w:firstLineChars="196"/>
        <w:jc w:val="left"/>
        <w:rPr>
          <w:rFonts w:ascii="宋体" w:hAnsi="宋体" w:cs="宋体"/>
          <w:b/>
          <w:szCs w:val="21"/>
        </w:rPr>
      </w:pPr>
      <w:r>
        <w:rPr>
          <w:rFonts w:hint="eastAsia" w:ascii="宋体" w:hAnsi="宋体" w:cs="宋体"/>
          <w:sz w:val="24"/>
        </w:rPr>
        <w:t>资格审查材料（详见第六章投标响应格式中的“资格审查材料 ”）</w:t>
      </w:r>
    </w:p>
    <w:p>
      <w:pPr>
        <w:snapToGrid w:val="0"/>
        <w:spacing w:line="400" w:lineRule="exact"/>
        <w:ind w:firstLine="482" w:firstLineChars="200"/>
        <w:jc w:val="left"/>
        <w:rPr>
          <w:rFonts w:ascii="宋体" w:hAnsi="宋体" w:cs="宋体"/>
          <w:b/>
          <w:sz w:val="24"/>
        </w:rPr>
      </w:pPr>
      <w:r>
        <w:rPr>
          <w:rFonts w:hint="eastAsia" w:ascii="宋体" w:hAnsi="宋体" w:cs="宋体"/>
          <w:b/>
          <w:sz w:val="24"/>
        </w:rPr>
        <w:t>2.商务技术文件：</w:t>
      </w:r>
    </w:p>
    <w:p>
      <w:pPr>
        <w:snapToGrid w:val="0"/>
        <w:spacing w:line="400" w:lineRule="exact"/>
        <w:ind w:firstLine="480" w:firstLineChars="200"/>
        <w:jc w:val="left"/>
        <w:rPr>
          <w:rFonts w:ascii="宋体" w:hAnsi="宋体" w:cs="宋体"/>
          <w:sz w:val="24"/>
        </w:rPr>
      </w:pPr>
      <w:r>
        <w:rPr>
          <w:rFonts w:hint="eastAsia" w:ascii="宋体" w:hAnsi="宋体" w:cs="宋体"/>
          <w:sz w:val="24"/>
        </w:rPr>
        <w:t>（1）法定代表人身份证明、法定代表人授权委托书和投标声明书(格式见第六章)；</w:t>
      </w:r>
    </w:p>
    <w:p>
      <w:pPr>
        <w:snapToGrid w:val="0"/>
        <w:spacing w:line="400" w:lineRule="exact"/>
        <w:ind w:firstLine="480" w:firstLineChars="200"/>
        <w:jc w:val="left"/>
        <w:rPr>
          <w:rFonts w:ascii="宋体" w:hAnsi="宋体" w:cs="宋体"/>
          <w:sz w:val="24"/>
        </w:rPr>
      </w:pPr>
      <w:r>
        <w:rPr>
          <w:rFonts w:hint="eastAsia" w:ascii="宋体" w:hAnsi="宋体" w:cs="宋体"/>
          <w:sz w:val="24"/>
        </w:rPr>
        <w:t>（2）节能产品的相关证明材料：</w:t>
      </w:r>
    </w:p>
    <w:p>
      <w:pPr>
        <w:snapToGrid w:val="0"/>
        <w:spacing w:line="400" w:lineRule="exact"/>
        <w:ind w:firstLine="480" w:firstLineChars="200"/>
        <w:jc w:val="left"/>
        <w:rPr>
          <w:rFonts w:ascii="宋体" w:hAnsi="宋体" w:cs="宋体"/>
          <w:sz w:val="24"/>
        </w:rPr>
      </w:pPr>
      <w:r>
        <w:rPr>
          <w:rFonts w:hint="eastAsia" w:ascii="宋体" w:hAnsi="宋体" w:cs="宋体"/>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pPr>
        <w:snapToGrid w:val="0"/>
        <w:spacing w:line="400" w:lineRule="exact"/>
        <w:ind w:firstLine="480" w:firstLineChars="200"/>
        <w:jc w:val="left"/>
        <w:rPr>
          <w:rFonts w:ascii="宋体" w:hAnsi="宋体" w:cs="宋体"/>
          <w:sz w:val="24"/>
        </w:rPr>
      </w:pPr>
      <w:r>
        <w:rPr>
          <w:rFonts w:hint="eastAsia" w:ascii="宋体" w:hAnsi="宋体" w:cs="宋体"/>
          <w:sz w:val="24"/>
        </w:rPr>
        <w:t>（3）环境标志产品的相关证明材料：</w:t>
      </w:r>
    </w:p>
    <w:p>
      <w:pPr>
        <w:snapToGrid w:val="0"/>
        <w:spacing w:line="400" w:lineRule="exact"/>
        <w:ind w:firstLine="480" w:firstLineChars="200"/>
        <w:jc w:val="left"/>
        <w:rPr>
          <w:rFonts w:ascii="宋体" w:hAnsi="宋体" w:cs="宋体"/>
          <w:sz w:val="24"/>
        </w:rPr>
      </w:pPr>
      <w:r>
        <w:rPr>
          <w:rFonts w:hint="eastAsia" w:ascii="宋体" w:hAnsi="宋体" w:cs="宋体"/>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snapToGrid w:val="0"/>
        <w:spacing w:line="400" w:lineRule="exact"/>
        <w:ind w:firstLine="480" w:firstLineChars="200"/>
        <w:jc w:val="left"/>
        <w:rPr>
          <w:rFonts w:ascii="宋体" w:hAnsi="宋体" w:cs="宋体"/>
          <w:sz w:val="24"/>
        </w:rPr>
      </w:pPr>
      <w:r>
        <w:rPr>
          <w:rFonts w:hint="eastAsia" w:ascii="宋体" w:hAnsi="宋体" w:cs="宋体"/>
          <w:sz w:val="24"/>
        </w:rPr>
        <w:t>（4）投标人情况介绍；</w:t>
      </w:r>
    </w:p>
    <w:p>
      <w:pPr>
        <w:snapToGrid w:val="0"/>
        <w:spacing w:line="400" w:lineRule="exact"/>
        <w:ind w:firstLine="480" w:firstLineChars="200"/>
        <w:jc w:val="left"/>
        <w:rPr>
          <w:rFonts w:ascii="宋体" w:hAnsi="宋体" w:cs="宋体"/>
          <w:sz w:val="24"/>
        </w:rPr>
      </w:pPr>
      <w:r>
        <w:rPr>
          <w:rFonts w:hint="eastAsia" w:ascii="宋体" w:hAnsi="宋体" w:cs="宋体"/>
          <w:sz w:val="24"/>
        </w:rPr>
        <w:t>（5）商务响应表（格式见第六章）</w:t>
      </w:r>
    </w:p>
    <w:p>
      <w:pPr>
        <w:snapToGrid w:val="0"/>
        <w:spacing w:line="400" w:lineRule="exact"/>
        <w:ind w:firstLine="480" w:firstLineChars="200"/>
        <w:jc w:val="left"/>
        <w:rPr>
          <w:rFonts w:ascii="宋体" w:hAnsi="宋体" w:cs="宋体"/>
          <w:sz w:val="24"/>
        </w:rPr>
      </w:pPr>
      <w:r>
        <w:rPr>
          <w:rFonts w:hint="eastAsia" w:ascii="宋体" w:hAnsi="宋体" w:cs="宋体"/>
          <w:sz w:val="24"/>
        </w:rPr>
        <w:t>（6）设备配置方案一览表（均不含报价, 格式见第六章）</w:t>
      </w:r>
    </w:p>
    <w:p>
      <w:pPr>
        <w:snapToGrid w:val="0"/>
        <w:spacing w:line="400" w:lineRule="exact"/>
        <w:ind w:firstLine="480" w:firstLineChars="200"/>
        <w:jc w:val="left"/>
        <w:rPr>
          <w:rFonts w:ascii="宋体" w:hAnsi="宋体" w:cs="宋体"/>
          <w:sz w:val="24"/>
        </w:rPr>
      </w:pPr>
      <w:r>
        <w:rPr>
          <w:rFonts w:hint="eastAsia" w:ascii="宋体" w:hAnsi="宋体" w:cs="宋体"/>
          <w:sz w:val="24"/>
        </w:rPr>
        <w:t>（7）技术参数对照表（格式见第六章）</w:t>
      </w:r>
    </w:p>
    <w:p>
      <w:pPr>
        <w:snapToGrid w:val="0"/>
        <w:spacing w:line="400" w:lineRule="exact"/>
        <w:ind w:firstLine="480" w:firstLineChars="200"/>
        <w:jc w:val="left"/>
        <w:rPr>
          <w:rFonts w:ascii="宋体" w:hAnsi="宋体" w:cs="宋体"/>
          <w:sz w:val="24"/>
        </w:rPr>
      </w:pPr>
      <w:r>
        <w:rPr>
          <w:rFonts w:hint="eastAsia" w:ascii="宋体" w:hAnsi="宋体" w:cs="宋体"/>
          <w:sz w:val="24"/>
        </w:rPr>
        <w:t>（8）类似案例的业绩证明（投标人同类项目实施情况一览表、合同电子扫描件等）</w:t>
      </w:r>
    </w:p>
    <w:p>
      <w:pPr>
        <w:snapToGrid w:val="0"/>
        <w:spacing w:line="400" w:lineRule="exact"/>
        <w:ind w:firstLine="480" w:firstLineChars="200"/>
        <w:jc w:val="left"/>
        <w:rPr>
          <w:rFonts w:ascii="宋体" w:hAnsi="宋体" w:cs="宋体"/>
          <w:sz w:val="24"/>
        </w:rPr>
      </w:pPr>
      <w:r>
        <w:rPr>
          <w:rFonts w:hint="eastAsia" w:ascii="宋体" w:hAnsi="宋体" w:cs="宋体"/>
          <w:sz w:val="24"/>
        </w:rPr>
        <w:t>（9）针对本项目的具体措施、方案。包括：功能说明、性能指标及设备选型说明（质量、性能、价格、外观、体积等方面进行比较和选择的理由及过程，安装、调试、验收方法或方案）</w:t>
      </w:r>
    </w:p>
    <w:p>
      <w:pPr>
        <w:snapToGrid w:val="0"/>
        <w:spacing w:line="400" w:lineRule="exact"/>
        <w:ind w:firstLine="480" w:firstLineChars="200"/>
        <w:jc w:val="left"/>
        <w:rPr>
          <w:rFonts w:ascii="宋体" w:hAnsi="宋体" w:cs="宋体"/>
          <w:sz w:val="24"/>
        </w:rPr>
      </w:pPr>
      <w:r>
        <w:rPr>
          <w:rFonts w:hint="eastAsia" w:ascii="宋体" w:hAnsi="宋体" w:cs="宋体"/>
          <w:sz w:val="24"/>
        </w:rPr>
        <w:t>（10）核心设备技术参数彩页（中文说明书）、官方介绍网址</w:t>
      </w:r>
    </w:p>
    <w:p>
      <w:pPr>
        <w:snapToGrid w:val="0"/>
        <w:spacing w:line="400" w:lineRule="exact"/>
        <w:ind w:firstLine="480" w:firstLineChars="200"/>
        <w:jc w:val="left"/>
        <w:rPr>
          <w:rFonts w:ascii="宋体" w:hAnsi="宋体" w:cs="宋体"/>
          <w:sz w:val="24"/>
        </w:rPr>
      </w:pPr>
      <w:r>
        <w:rPr>
          <w:rFonts w:hint="eastAsia" w:ascii="宋体" w:hAnsi="宋体" w:cs="宋体"/>
          <w:sz w:val="24"/>
        </w:rPr>
        <w:t>（11）投标人认为可以证明其能力的材料（如自主品牌投标人的信誉、荣誉证书或文件、投标人质量管理和质量保证体系等方面的认证证书等）</w:t>
      </w:r>
    </w:p>
    <w:p>
      <w:pPr>
        <w:snapToGrid w:val="0"/>
        <w:spacing w:line="400" w:lineRule="exact"/>
        <w:ind w:firstLine="480" w:firstLineChars="200"/>
        <w:jc w:val="left"/>
        <w:rPr>
          <w:rFonts w:ascii="宋体" w:hAnsi="宋体" w:cs="宋体"/>
          <w:sz w:val="24"/>
        </w:rPr>
      </w:pPr>
      <w:r>
        <w:rPr>
          <w:rFonts w:hint="eastAsia" w:ascii="宋体" w:hAnsi="宋体" w:cs="宋体"/>
          <w:sz w:val="24"/>
        </w:rPr>
        <w:t>（12）售后服务主要技术人员情况表（格式见第六章）</w:t>
      </w:r>
    </w:p>
    <w:p>
      <w:pPr>
        <w:snapToGrid w:val="0"/>
        <w:spacing w:line="400" w:lineRule="exact"/>
        <w:ind w:firstLine="480" w:firstLineChars="200"/>
        <w:jc w:val="left"/>
        <w:rPr>
          <w:rFonts w:ascii="宋体" w:hAnsi="宋体" w:cs="宋体"/>
          <w:sz w:val="24"/>
        </w:rPr>
      </w:pPr>
      <w:r>
        <w:rPr>
          <w:rFonts w:hint="eastAsia" w:ascii="宋体" w:hAnsi="宋体" w:cs="宋体"/>
          <w:sz w:val="24"/>
        </w:rPr>
        <w:t>（13）主要从业人员及其技术资格一览表（格式见第六章）</w:t>
      </w:r>
    </w:p>
    <w:p>
      <w:pPr>
        <w:snapToGrid w:val="0"/>
        <w:spacing w:line="400" w:lineRule="exact"/>
        <w:ind w:firstLine="480" w:firstLineChars="200"/>
        <w:jc w:val="left"/>
        <w:rPr>
          <w:rFonts w:ascii="宋体" w:hAnsi="宋体" w:cs="宋体"/>
          <w:sz w:val="24"/>
        </w:rPr>
      </w:pPr>
      <w:r>
        <w:rPr>
          <w:rFonts w:hint="eastAsia" w:ascii="宋体" w:hAnsi="宋体" w:cs="宋体"/>
          <w:sz w:val="24"/>
        </w:rPr>
        <w:t>（14）售后服务情况表（含技术服务、技术培训、售后服务的内容和措施）（格式见附件）</w:t>
      </w:r>
    </w:p>
    <w:p>
      <w:pPr>
        <w:snapToGrid w:val="0"/>
        <w:spacing w:line="400" w:lineRule="exact"/>
        <w:ind w:firstLine="480" w:firstLineChars="200"/>
        <w:jc w:val="left"/>
        <w:rPr>
          <w:rFonts w:ascii="宋体" w:hAnsi="宋体" w:cs="宋体"/>
          <w:sz w:val="24"/>
        </w:rPr>
      </w:pPr>
      <w:r>
        <w:rPr>
          <w:rFonts w:hint="eastAsia" w:ascii="宋体" w:hAnsi="宋体" w:cs="宋体"/>
          <w:sz w:val="24"/>
        </w:rPr>
        <w:t>（15）优惠条件：投标人承诺给予招标人的各种优惠条件，包括售后服务、备品备件、专用耗材等方面的优惠</w:t>
      </w:r>
    </w:p>
    <w:p>
      <w:pPr>
        <w:snapToGrid w:val="0"/>
        <w:spacing w:line="400" w:lineRule="exact"/>
        <w:ind w:firstLine="480" w:firstLineChars="200"/>
        <w:jc w:val="left"/>
        <w:rPr>
          <w:rFonts w:ascii="宋体" w:hAnsi="宋体" w:cs="宋体"/>
          <w:sz w:val="24"/>
        </w:rPr>
      </w:pPr>
      <w:r>
        <w:rPr>
          <w:rFonts w:hint="eastAsia" w:ascii="宋体" w:hAnsi="宋体" w:cs="宋体"/>
          <w:sz w:val="24"/>
        </w:rPr>
        <w:t>（16）投标人认为需要提供的其他文件和资料（包括评标细则涉及的相关资料）</w:t>
      </w:r>
    </w:p>
    <w:p>
      <w:pPr>
        <w:snapToGrid w:val="0"/>
        <w:spacing w:line="400" w:lineRule="exact"/>
        <w:ind w:firstLine="480" w:firstLineChars="200"/>
        <w:jc w:val="left"/>
        <w:rPr>
          <w:rFonts w:ascii="宋体" w:hAnsi="宋体" w:cs="宋体"/>
          <w:sz w:val="24"/>
        </w:rPr>
      </w:pPr>
      <w:r>
        <w:rPr>
          <w:rFonts w:hint="eastAsia" w:ascii="宋体" w:hAnsi="宋体" w:cs="宋体"/>
          <w:sz w:val="24"/>
        </w:rPr>
        <w:t>（17）自评文件</w:t>
      </w:r>
    </w:p>
    <w:p>
      <w:pPr>
        <w:snapToGrid w:val="0"/>
        <w:spacing w:line="400" w:lineRule="exact"/>
        <w:ind w:firstLine="723" w:firstLineChars="300"/>
        <w:jc w:val="left"/>
        <w:rPr>
          <w:rFonts w:ascii="宋体" w:hAnsi="宋体" w:cs="宋体"/>
          <w:b/>
          <w:sz w:val="24"/>
        </w:rPr>
      </w:pPr>
      <w:r>
        <w:rPr>
          <w:rFonts w:hint="eastAsia" w:ascii="宋体" w:hAnsi="宋体" w:cs="宋体"/>
          <w:b/>
          <w:sz w:val="24"/>
        </w:rPr>
        <w:t>3.投标报价文件：</w:t>
      </w:r>
    </w:p>
    <w:p>
      <w:pPr>
        <w:snapToGrid w:val="0"/>
        <w:spacing w:line="400" w:lineRule="exact"/>
        <w:ind w:firstLine="480" w:firstLineChars="200"/>
        <w:jc w:val="left"/>
        <w:rPr>
          <w:rFonts w:ascii="宋体" w:hAnsi="宋体" w:cs="宋体"/>
          <w:sz w:val="24"/>
        </w:rPr>
      </w:pPr>
      <w:r>
        <w:rPr>
          <w:rFonts w:hint="eastAsia" w:ascii="宋体" w:hAnsi="宋体" w:cs="宋体"/>
          <w:sz w:val="24"/>
        </w:rPr>
        <w:t>（1）开标一览表（格式见第六章）；</w:t>
      </w:r>
    </w:p>
    <w:p>
      <w:pPr>
        <w:snapToGrid w:val="0"/>
        <w:spacing w:line="400" w:lineRule="exact"/>
        <w:ind w:firstLine="480" w:firstLineChars="200"/>
        <w:jc w:val="left"/>
        <w:rPr>
          <w:rFonts w:ascii="宋体" w:hAnsi="宋体" w:cs="宋体"/>
          <w:sz w:val="24"/>
        </w:rPr>
      </w:pPr>
      <w:r>
        <w:rPr>
          <w:rFonts w:hint="eastAsia" w:ascii="宋体" w:hAnsi="宋体" w:cs="宋体"/>
          <w:sz w:val="24"/>
        </w:rPr>
        <w:t>（2）投标报价明细表（格式见第六章）；</w:t>
      </w:r>
    </w:p>
    <w:p>
      <w:pPr>
        <w:snapToGrid w:val="0"/>
        <w:spacing w:line="400" w:lineRule="exact"/>
        <w:ind w:firstLine="480" w:firstLineChars="200"/>
        <w:jc w:val="left"/>
        <w:rPr>
          <w:rFonts w:ascii="宋体" w:hAnsi="宋体" w:cs="宋体"/>
          <w:sz w:val="24"/>
        </w:rPr>
      </w:pPr>
      <w:r>
        <w:rPr>
          <w:rFonts w:hint="eastAsia" w:ascii="宋体" w:hAnsi="宋体" w:cs="宋体"/>
          <w:sz w:val="24"/>
        </w:rPr>
        <w:t>（3）针对报价需要说明的其他材料。</w:t>
      </w:r>
    </w:p>
    <w:p>
      <w:pPr>
        <w:snapToGrid w:val="0"/>
        <w:spacing w:line="400" w:lineRule="exact"/>
        <w:ind w:firstLine="482" w:firstLineChars="200"/>
        <w:jc w:val="left"/>
        <w:rPr>
          <w:rFonts w:ascii="宋体" w:hAnsi="宋体" w:cs="宋体"/>
          <w:b/>
          <w:sz w:val="24"/>
        </w:rPr>
      </w:pPr>
      <w:r>
        <w:rPr>
          <w:rFonts w:hint="eastAsia" w:ascii="宋体" w:hAnsi="宋体" w:cs="宋体"/>
          <w:b/>
          <w:sz w:val="24"/>
        </w:rPr>
        <w:t>（二）投标文件的语言及计量</w:t>
      </w:r>
    </w:p>
    <w:p>
      <w:pPr>
        <w:snapToGrid w:val="0"/>
        <w:spacing w:line="400" w:lineRule="exact"/>
        <w:ind w:firstLine="480" w:firstLineChars="200"/>
        <w:jc w:val="left"/>
        <w:rPr>
          <w:rFonts w:ascii="宋体" w:hAnsi="宋体" w:cs="宋体"/>
          <w:sz w:val="24"/>
        </w:rPr>
      </w:pPr>
      <w:r>
        <w:rPr>
          <w:rFonts w:hint="eastAsia" w:ascii="宋体" w:hAnsi="宋体" w:cs="宋体"/>
          <w:sz w:val="24"/>
        </w:rPr>
        <w:t>1.投标文件以及投标人与招标采购单位就有关投标事宜的所有来往函电，除签名、盖章、专用名称等特殊情形外，均应以中文汉语书写。</w:t>
      </w:r>
    </w:p>
    <w:p>
      <w:pPr>
        <w:snapToGrid w:val="0"/>
        <w:spacing w:line="400" w:lineRule="exact"/>
        <w:ind w:firstLine="480" w:firstLineChars="200"/>
        <w:jc w:val="left"/>
        <w:rPr>
          <w:rFonts w:ascii="宋体" w:hAnsi="宋体" w:cs="宋体"/>
          <w:b/>
          <w:bCs/>
          <w:sz w:val="24"/>
        </w:rPr>
      </w:pPr>
      <w:r>
        <w:rPr>
          <w:rFonts w:hint="eastAsia" w:ascii="宋体" w:hAnsi="宋体" w:cs="宋体"/>
          <w:sz w:val="24"/>
        </w:rPr>
        <w:t>2.投标计量单位，招标文件已有明确规定的，使用招标文件规定的计量单位；招标文件没有规定的，应采用中华人民共和国法定计量单位</w:t>
      </w:r>
      <w:r>
        <w:rPr>
          <w:rFonts w:hint="eastAsia" w:ascii="宋体" w:hAnsi="宋体" w:cs="宋体"/>
          <w:b/>
          <w:bCs/>
          <w:sz w:val="24"/>
        </w:rPr>
        <w:t>（货币单位：人民币元），否则将作无效标处理。</w:t>
      </w:r>
    </w:p>
    <w:p>
      <w:pPr>
        <w:snapToGrid w:val="0"/>
        <w:spacing w:line="400" w:lineRule="exact"/>
        <w:ind w:firstLine="482" w:firstLineChars="200"/>
        <w:jc w:val="left"/>
        <w:rPr>
          <w:rFonts w:ascii="宋体" w:hAnsi="宋体" w:cs="宋体"/>
          <w:b/>
          <w:sz w:val="24"/>
        </w:rPr>
      </w:pPr>
      <w:r>
        <w:rPr>
          <w:rFonts w:hint="eastAsia" w:ascii="宋体" w:hAnsi="宋体" w:cs="宋体"/>
          <w:b/>
          <w:sz w:val="24"/>
        </w:rPr>
        <w:t>（三）投标报价</w:t>
      </w:r>
    </w:p>
    <w:p>
      <w:pPr>
        <w:pStyle w:val="14"/>
        <w:snapToGrid w:val="0"/>
        <w:spacing w:beforeLines="0" w:afterLines="0" w:line="400" w:lineRule="exact"/>
        <w:ind w:firstLine="480" w:firstLineChars="200"/>
        <w:jc w:val="left"/>
        <w:rPr>
          <w:rFonts w:hAnsi="宋体" w:cs="宋体"/>
        </w:rPr>
      </w:pPr>
      <w:r>
        <w:rPr>
          <w:rFonts w:hint="eastAsia" w:hAnsi="宋体" w:cs="宋体"/>
        </w:rPr>
        <w:t>1.投标报价应按电子交易平台有关格式及招标文件中相关附表格式填写。</w:t>
      </w:r>
    </w:p>
    <w:p>
      <w:pPr>
        <w:pStyle w:val="14"/>
        <w:snapToGrid w:val="0"/>
        <w:spacing w:beforeLines="0" w:afterLines="0" w:line="400" w:lineRule="exact"/>
        <w:ind w:firstLine="480" w:firstLineChars="200"/>
        <w:jc w:val="left"/>
        <w:rPr>
          <w:rFonts w:hAnsi="宋体" w:cs="宋体"/>
        </w:rPr>
      </w:pPr>
      <w:r>
        <w:rPr>
          <w:rFonts w:hint="eastAsia" w:hAnsi="宋体" w:cs="宋体"/>
        </w:rPr>
        <w:t>▲2.投标报价是履行合同的最终价格，应包括货款、标准附件、备品备件、专用工具、包装、运输、装卸、保险、税金、货到就位以及安装、调试、培训、保修等一切税金和费用。</w:t>
      </w:r>
    </w:p>
    <w:p>
      <w:pPr>
        <w:tabs>
          <w:tab w:val="left" w:pos="525"/>
        </w:tabs>
        <w:snapToGrid w:val="0"/>
        <w:spacing w:line="400" w:lineRule="exact"/>
        <w:ind w:firstLine="480" w:firstLineChars="200"/>
        <w:jc w:val="left"/>
        <w:rPr>
          <w:rFonts w:ascii="宋体" w:hAnsi="宋体" w:cs="宋体"/>
          <w:sz w:val="24"/>
        </w:rPr>
      </w:pPr>
      <w:r>
        <w:rPr>
          <w:rFonts w:hint="eastAsia" w:ascii="宋体" w:hAnsi="宋体" w:cs="宋体"/>
          <w:sz w:val="24"/>
        </w:rPr>
        <w:t>▲3.投标文件只允许有一个报价，有选择的报价将不予接受。</w:t>
      </w:r>
    </w:p>
    <w:p>
      <w:pPr>
        <w:spacing w:line="400" w:lineRule="exact"/>
        <w:ind w:firstLine="480" w:firstLineChars="200"/>
        <w:jc w:val="left"/>
        <w:rPr>
          <w:rFonts w:ascii="宋体" w:hAnsi="宋体" w:cs="宋体"/>
          <w:b/>
          <w:sz w:val="24"/>
        </w:rPr>
      </w:pPr>
      <w:r>
        <w:rPr>
          <w:rFonts w:hint="eastAsia" w:ascii="宋体" w:hAnsi="宋体" w:cs="宋体"/>
          <w:sz w:val="24"/>
        </w:rPr>
        <w:t>▲4.投标报价形式：国内产品用人民币填报，国外产品以高校免税人民币价格填报（报价含进口代理费用，并在投标价格明细表中特别注明代理费用）。</w:t>
      </w:r>
    </w:p>
    <w:p>
      <w:pPr>
        <w:spacing w:line="400" w:lineRule="exact"/>
        <w:ind w:firstLine="480" w:firstLineChars="200"/>
        <w:jc w:val="left"/>
        <w:rPr>
          <w:rFonts w:ascii="宋体" w:hAnsi="宋体" w:cs="宋体"/>
          <w:sz w:val="24"/>
        </w:rPr>
      </w:pPr>
      <w:r>
        <w:rPr>
          <w:rFonts w:hint="eastAsia" w:ascii="宋体" w:hAnsi="宋体" w:cs="宋体"/>
          <w:sz w:val="24"/>
        </w:rPr>
        <w:t>▲5.采购人将以合同形式有偿取得货物或服务，不接受投标人给予的赠品或者与采购无关的其他货物、服务。</w:t>
      </w:r>
    </w:p>
    <w:p>
      <w:pPr>
        <w:spacing w:line="400" w:lineRule="exact"/>
        <w:ind w:firstLine="480" w:firstLineChars="200"/>
        <w:jc w:val="left"/>
        <w:rPr>
          <w:rFonts w:ascii="宋体" w:hAnsi="宋体" w:cs="宋体"/>
          <w:sz w:val="24"/>
        </w:rPr>
      </w:pPr>
      <w:r>
        <w:rPr>
          <w:rFonts w:hint="eastAsia" w:ascii="宋体" w:hAnsi="宋体" w:cs="宋体"/>
          <w:sz w:val="24"/>
        </w:rPr>
        <w:t>投标人拟投产品是进口产品的，其进口代理公司由招标采购单位指定，进口代理定点单位联系方式及代理费用见附件。</w:t>
      </w:r>
    </w:p>
    <w:p>
      <w:pPr>
        <w:tabs>
          <w:tab w:val="left" w:pos="525"/>
        </w:tabs>
        <w:snapToGrid w:val="0"/>
        <w:spacing w:line="400" w:lineRule="exact"/>
        <w:ind w:firstLine="480" w:firstLineChars="200"/>
        <w:jc w:val="left"/>
        <w:rPr>
          <w:rFonts w:ascii="宋体" w:hAnsi="宋体" w:cs="宋体"/>
          <w:sz w:val="24"/>
        </w:rPr>
      </w:pPr>
      <w:r>
        <w:rPr>
          <w:rFonts w:hint="eastAsia" w:ascii="宋体" w:hAnsi="宋体" w:cs="宋体"/>
          <w:sz w:val="24"/>
        </w:rPr>
        <w:t>6.最低报价不能作为中标的保证。</w:t>
      </w:r>
    </w:p>
    <w:p>
      <w:pPr>
        <w:pStyle w:val="6"/>
        <w:widowControl w:val="0"/>
        <w:numPr>
          <w:ilvl w:val="0"/>
          <w:numId w:val="0"/>
        </w:numPr>
        <w:snapToGrid w:val="0"/>
        <w:spacing w:afterLines="0" w:line="400" w:lineRule="exact"/>
        <w:ind w:firstLine="482" w:firstLineChars="200"/>
        <w:rPr>
          <w:rFonts w:ascii="宋体" w:hAnsi="宋体" w:cs="宋体"/>
          <w:b/>
          <w:kern w:val="2"/>
          <w:szCs w:val="24"/>
        </w:rPr>
      </w:pPr>
      <w:r>
        <w:rPr>
          <w:rFonts w:hint="eastAsia" w:ascii="宋体" w:hAnsi="宋体" w:cs="宋体"/>
          <w:b/>
          <w:kern w:val="2"/>
          <w:szCs w:val="24"/>
        </w:rPr>
        <w:t>（四）投标文件的有效期</w:t>
      </w:r>
    </w:p>
    <w:p>
      <w:pPr>
        <w:pStyle w:val="6"/>
        <w:widowControl w:val="0"/>
        <w:numPr>
          <w:ilvl w:val="0"/>
          <w:numId w:val="0"/>
        </w:numPr>
        <w:snapToGrid w:val="0"/>
        <w:spacing w:afterLines="0" w:line="400" w:lineRule="exact"/>
        <w:ind w:firstLine="480" w:firstLineChars="200"/>
        <w:rPr>
          <w:rFonts w:ascii="宋体" w:hAnsi="宋体" w:cs="宋体"/>
          <w:kern w:val="2"/>
          <w:szCs w:val="24"/>
        </w:rPr>
      </w:pPr>
      <w:r>
        <w:rPr>
          <w:rFonts w:hint="eastAsia" w:ascii="宋体" w:hAnsi="宋体" w:cs="宋体"/>
          <w:kern w:val="2"/>
          <w:szCs w:val="24"/>
        </w:rPr>
        <w:t>▲1.自投标截止日起</w:t>
      </w:r>
      <w:r>
        <w:rPr>
          <w:rFonts w:hint="eastAsia" w:ascii="宋体" w:hAnsi="宋体" w:cs="宋体"/>
          <w:kern w:val="2"/>
          <w:szCs w:val="24"/>
          <w:u w:val="single"/>
        </w:rPr>
        <w:t xml:space="preserve"> 90 </w:t>
      </w:r>
      <w:r>
        <w:rPr>
          <w:rFonts w:hint="eastAsia" w:ascii="宋体" w:hAnsi="宋体" w:cs="宋体"/>
          <w:kern w:val="2"/>
          <w:szCs w:val="24"/>
        </w:rPr>
        <w:t>日历天投标书应保持有效。有效期不足的投标文件将作无效标处理。</w:t>
      </w:r>
    </w:p>
    <w:p>
      <w:pPr>
        <w:pStyle w:val="6"/>
        <w:widowControl w:val="0"/>
        <w:numPr>
          <w:ilvl w:val="0"/>
          <w:numId w:val="0"/>
        </w:numPr>
        <w:snapToGrid w:val="0"/>
        <w:spacing w:afterLines="0" w:line="400" w:lineRule="exact"/>
        <w:ind w:firstLine="480" w:firstLineChars="200"/>
        <w:rPr>
          <w:rFonts w:ascii="宋体" w:hAnsi="宋体" w:cs="宋体"/>
          <w:kern w:val="2"/>
          <w:szCs w:val="24"/>
        </w:rPr>
      </w:pPr>
      <w:r>
        <w:rPr>
          <w:rFonts w:hint="eastAsia" w:ascii="宋体" w:hAnsi="宋体" w:cs="宋体"/>
          <w:kern w:val="2"/>
          <w:szCs w:val="24"/>
        </w:rPr>
        <w:t>2.在特殊情况下，招标采购单位可与投标人协商延长投标书的有效期，这种要求和答复均以书面形式进行。</w:t>
      </w:r>
    </w:p>
    <w:p>
      <w:pPr>
        <w:pStyle w:val="6"/>
        <w:widowControl w:val="0"/>
        <w:numPr>
          <w:ilvl w:val="0"/>
          <w:numId w:val="0"/>
        </w:numPr>
        <w:snapToGrid w:val="0"/>
        <w:spacing w:afterLines="0" w:line="400" w:lineRule="exact"/>
        <w:ind w:firstLine="480" w:firstLineChars="200"/>
        <w:rPr>
          <w:rFonts w:ascii="宋体" w:hAnsi="宋体" w:cs="宋体"/>
          <w:kern w:val="2"/>
          <w:szCs w:val="24"/>
        </w:rPr>
      </w:pPr>
      <w:r>
        <w:rPr>
          <w:rFonts w:hint="eastAsia" w:ascii="宋体" w:hAnsi="宋体" w:cs="宋体"/>
          <w:kern w:val="2"/>
          <w:szCs w:val="24"/>
        </w:rPr>
        <w:t>3.投标人可拒绝接受延期要求；延长的有效期间，投标人不能修改投标文件。</w:t>
      </w:r>
    </w:p>
    <w:p>
      <w:pPr>
        <w:snapToGrid w:val="0"/>
        <w:spacing w:line="400" w:lineRule="exact"/>
        <w:ind w:firstLine="480" w:firstLineChars="200"/>
        <w:jc w:val="left"/>
        <w:rPr>
          <w:rFonts w:ascii="宋体" w:hAnsi="宋体" w:cs="宋体"/>
          <w:sz w:val="24"/>
        </w:rPr>
      </w:pPr>
      <w:r>
        <w:rPr>
          <w:rFonts w:hint="eastAsia" w:ascii="宋体" w:hAnsi="宋体" w:cs="宋体"/>
          <w:sz w:val="24"/>
        </w:rPr>
        <w:t>4.中标人的投标文件自开标之日起至合同履行完毕止均应保持有效。</w:t>
      </w:r>
    </w:p>
    <w:p>
      <w:pPr>
        <w:snapToGrid w:val="0"/>
        <w:spacing w:line="400" w:lineRule="exact"/>
        <w:ind w:firstLine="472" w:firstLineChars="196"/>
        <w:jc w:val="left"/>
        <w:rPr>
          <w:rFonts w:ascii="宋体" w:hAnsi="宋体" w:cs="宋体"/>
          <w:b/>
          <w:sz w:val="24"/>
          <w:szCs w:val="20"/>
        </w:rPr>
      </w:pPr>
      <w:r>
        <w:rPr>
          <w:rFonts w:hint="eastAsia" w:ascii="宋体" w:hAnsi="宋体" w:cs="宋体"/>
          <w:b/>
          <w:sz w:val="24"/>
        </w:rPr>
        <w:t>（五）投标文件的编制</w:t>
      </w:r>
    </w:p>
    <w:p>
      <w:pPr>
        <w:pStyle w:val="6"/>
        <w:widowControl w:val="0"/>
        <w:numPr>
          <w:ilvl w:val="0"/>
          <w:numId w:val="0"/>
        </w:numPr>
        <w:snapToGrid w:val="0"/>
        <w:spacing w:afterLines="0" w:line="400" w:lineRule="exact"/>
        <w:ind w:firstLine="480" w:firstLineChars="200"/>
        <w:rPr>
          <w:rFonts w:ascii="宋体" w:hAnsi="宋体" w:cs="宋体"/>
          <w:kern w:val="2"/>
          <w:szCs w:val="24"/>
        </w:rPr>
      </w:pPr>
      <w:r>
        <w:rPr>
          <w:rFonts w:hint="eastAsia" w:ascii="宋体" w:hAnsi="宋体" w:cs="宋体"/>
          <w:kern w:val="2"/>
          <w:szCs w:val="24"/>
        </w:rPr>
        <w:t>1.“电子加密投标文件”：</w:t>
      </w:r>
    </w:p>
    <w:p>
      <w:pPr>
        <w:pStyle w:val="6"/>
        <w:widowControl w:val="0"/>
        <w:numPr>
          <w:ilvl w:val="0"/>
          <w:numId w:val="0"/>
        </w:numPr>
        <w:snapToGrid w:val="0"/>
        <w:spacing w:afterLines="0" w:line="400" w:lineRule="exact"/>
        <w:ind w:firstLine="480" w:firstLineChars="200"/>
        <w:rPr>
          <w:rFonts w:ascii="宋体" w:hAnsi="宋体" w:cs="宋体"/>
          <w:kern w:val="2"/>
          <w:szCs w:val="24"/>
        </w:rPr>
      </w:pPr>
      <w:r>
        <w:rPr>
          <w:rFonts w:hint="eastAsia" w:ascii="宋体" w:hAnsi="宋体" w:cs="宋体"/>
          <w:kern w:val="2"/>
          <w:szCs w:val="24"/>
        </w:rPr>
        <w:t>（1）“电子加密投标文件”是指通过“政采云电子交易客户端”完成投标文件编制后生成并加密的数据电文形式的投标文件。</w:t>
      </w:r>
    </w:p>
    <w:p>
      <w:pPr>
        <w:pStyle w:val="6"/>
        <w:widowControl w:val="0"/>
        <w:numPr>
          <w:ilvl w:val="0"/>
          <w:numId w:val="0"/>
        </w:numPr>
        <w:snapToGrid w:val="0"/>
        <w:spacing w:afterLines="0" w:line="400" w:lineRule="exact"/>
        <w:ind w:firstLine="480" w:firstLineChars="200"/>
        <w:rPr>
          <w:rFonts w:ascii="宋体" w:hAnsi="宋体" w:cs="宋体"/>
          <w:kern w:val="2"/>
          <w:szCs w:val="24"/>
        </w:rPr>
      </w:pPr>
      <w:r>
        <w:rPr>
          <w:rFonts w:hint="eastAsia" w:ascii="宋体" w:hAnsi="宋体" w:cs="宋体"/>
          <w:kern w:val="2"/>
          <w:szCs w:val="24"/>
        </w:rPr>
        <w:t>（2）供应商应先安装“政采云电子交易客户端”，并按照本招标文件和“政</w:t>
      </w:r>
    </w:p>
    <w:p>
      <w:pPr>
        <w:pStyle w:val="6"/>
        <w:widowControl w:val="0"/>
        <w:numPr>
          <w:ilvl w:val="0"/>
          <w:numId w:val="0"/>
        </w:numPr>
        <w:snapToGrid w:val="0"/>
        <w:spacing w:afterLines="0" w:line="400" w:lineRule="exact"/>
        <w:rPr>
          <w:rFonts w:ascii="宋体" w:hAnsi="宋体" w:cs="宋体"/>
          <w:kern w:val="2"/>
          <w:szCs w:val="24"/>
        </w:rPr>
      </w:pPr>
      <w:r>
        <w:rPr>
          <w:rFonts w:hint="eastAsia" w:ascii="宋体" w:hAnsi="宋体" w:cs="宋体"/>
          <w:kern w:val="2"/>
          <w:szCs w:val="24"/>
        </w:rPr>
        <w:t>府采购云平台”的要求，通过“政采云电子交易客户端”编制并加密投标文件。</w:t>
      </w:r>
    </w:p>
    <w:p>
      <w:pPr>
        <w:pStyle w:val="6"/>
        <w:widowControl w:val="0"/>
        <w:numPr>
          <w:ilvl w:val="0"/>
          <w:numId w:val="0"/>
        </w:numPr>
        <w:snapToGrid w:val="0"/>
        <w:spacing w:afterLines="0" w:line="400" w:lineRule="exact"/>
        <w:ind w:firstLine="480" w:firstLineChars="200"/>
        <w:rPr>
          <w:rFonts w:ascii="宋体" w:hAnsi="宋体" w:cs="宋体"/>
          <w:kern w:val="2"/>
          <w:szCs w:val="24"/>
        </w:rPr>
      </w:pPr>
      <w:r>
        <w:rPr>
          <w:rFonts w:hint="eastAsia" w:ascii="宋体" w:hAnsi="宋体" w:cs="宋体"/>
          <w:kern w:val="2"/>
          <w:szCs w:val="24"/>
        </w:rPr>
        <w:t>2.“电子备份投标文件”：</w:t>
      </w:r>
    </w:p>
    <w:p>
      <w:pPr>
        <w:pStyle w:val="6"/>
        <w:widowControl w:val="0"/>
        <w:numPr>
          <w:ilvl w:val="0"/>
          <w:numId w:val="0"/>
        </w:numPr>
        <w:snapToGrid w:val="0"/>
        <w:spacing w:afterLines="0" w:line="400" w:lineRule="exact"/>
        <w:ind w:firstLine="480" w:firstLineChars="200"/>
        <w:rPr>
          <w:rFonts w:ascii="宋体" w:hAnsi="宋体" w:cs="宋体"/>
          <w:kern w:val="2"/>
          <w:szCs w:val="24"/>
        </w:rPr>
      </w:pPr>
      <w:r>
        <w:rPr>
          <w:rFonts w:hint="eastAsia" w:ascii="宋体" w:hAnsi="宋体" w:cs="宋体"/>
          <w:kern w:val="2"/>
          <w:szCs w:val="24"/>
        </w:rPr>
        <w:t>（1）“电子备份投标文件”是指与“电子加密投标文件”同时生成的数据电文形式的电子文件。</w:t>
      </w:r>
    </w:p>
    <w:p>
      <w:pPr>
        <w:pStyle w:val="6"/>
        <w:widowControl w:val="0"/>
        <w:numPr>
          <w:ilvl w:val="0"/>
          <w:numId w:val="0"/>
        </w:numPr>
        <w:snapToGrid w:val="0"/>
        <w:spacing w:afterLines="0" w:line="400" w:lineRule="exact"/>
        <w:ind w:firstLine="480" w:firstLineChars="200"/>
        <w:rPr>
          <w:rFonts w:ascii="宋体" w:hAnsi="宋体" w:cs="宋体"/>
          <w:kern w:val="2"/>
          <w:szCs w:val="24"/>
        </w:rPr>
      </w:pPr>
      <w:r>
        <w:rPr>
          <w:rFonts w:hint="eastAsia" w:ascii="宋体" w:hAnsi="宋体" w:cs="宋体"/>
          <w:kern w:val="2"/>
          <w:szCs w:val="24"/>
        </w:rPr>
        <w:t>（2）供应商可自主选择是否编制“电子备份投标文件”。</w:t>
      </w:r>
    </w:p>
    <w:p>
      <w:pPr>
        <w:pStyle w:val="6"/>
        <w:widowControl w:val="0"/>
        <w:numPr>
          <w:ilvl w:val="0"/>
          <w:numId w:val="0"/>
        </w:numPr>
        <w:snapToGrid w:val="0"/>
        <w:spacing w:afterLines="0" w:line="400" w:lineRule="exact"/>
        <w:ind w:firstLine="480" w:firstLineChars="200"/>
        <w:rPr>
          <w:rFonts w:ascii="宋体" w:hAnsi="宋体" w:cs="宋体"/>
          <w:kern w:val="2"/>
          <w:szCs w:val="24"/>
        </w:rPr>
      </w:pPr>
      <w:r>
        <w:rPr>
          <w:rFonts w:hint="eastAsia" w:ascii="宋体" w:hAnsi="宋体" w:cs="宋体"/>
          <w:kern w:val="2"/>
          <w:szCs w:val="24"/>
        </w:rPr>
        <w:t>（3）其他方式编制的备份投标文件视为无效备份投标文件。</w:t>
      </w:r>
    </w:p>
    <w:p>
      <w:pPr>
        <w:snapToGrid w:val="0"/>
        <w:spacing w:line="400" w:lineRule="exact"/>
        <w:ind w:firstLine="354" w:firstLineChars="147"/>
        <w:jc w:val="left"/>
        <w:rPr>
          <w:rFonts w:ascii="宋体" w:hAnsi="宋体" w:cs="宋体"/>
          <w:b/>
          <w:sz w:val="24"/>
        </w:rPr>
      </w:pPr>
      <w:r>
        <w:rPr>
          <w:rFonts w:hint="eastAsia" w:ascii="宋体" w:hAnsi="宋体" w:cs="宋体"/>
          <w:b/>
          <w:sz w:val="24"/>
        </w:rPr>
        <w:t>（六）投标文件的签章</w:t>
      </w:r>
    </w:p>
    <w:p>
      <w:pPr>
        <w:snapToGrid w:val="0"/>
        <w:spacing w:line="400" w:lineRule="exact"/>
        <w:ind w:firstLine="352" w:firstLineChars="147"/>
        <w:jc w:val="left"/>
        <w:rPr>
          <w:rFonts w:ascii="宋体" w:hAnsi="宋体" w:cs="宋体"/>
          <w:sz w:val="24"/>
        </w:rPr>
      </w:pPr>
      <w:r>
        <w:rPr>
          <w:rFonts w:hint="eastAsia" w:ascii="宋体" w:hAnsi="宋体" w:cs="宋体"/>
          <w:sz w:val="24"/>
        </w:rPr>
        <w:t>除特殊说明外系指政采云电子交易客户端（政采云投标客户端）中投标人的电子签章。</w:t>
      </w:r>
    </w:p>
    <w:p>
      <w:pPr>
        <w:snapToGrid w:val="0"/>
        <w:spacing w:line="400" w:lineRule="exact"/>
        <w:ind w:firstLine="354" w:firstLineChars="147"/>
        <w:jc w:val="left"/>
        <w:rPr>
          <w:rFonts w:ascii="宋体" w:hAnsi="宋体" w:cs="宋体"/>
          <w:b/>
          <w:sz w:val="24"/>
        </w:rPr>
      </w:pPr>
      <w:r>
        <w:rPr>
          <w:rFonts w:hint="eastAsia" w:ascii="宋体" w:hAnsi="宋体" w:cs="宋体"/>
          <w:b/>
          <w:sz w:val="24"/>
        </w:rPr>
        <w:t>（七）投标文件的包装、密封和递交</w:t>
      </w:r>
    </w:p>
    <w:p>
      <w:pPr>
        <w:pStyle w:val="6"/>
        <w:widowControl w:val="0"/>
        <w:numPr>
          <w:ilvl w:val="0"/>
          <w:numId w:val="0"/>
        </w:numPr>
        <w:snapToGrid w:val="0"/>
        <w:spacing w:afterLines="0" w:line="400" w:lineRule="exact"/>
        <w:ind w:firstLine="480" w:firstLineChars="200"/>
        <w:rPr>
          <w:rFonts w:ascii="宋体" w:hAnsi="宋体" w:cs="宋体"/>
          <w:kern w:val="2"/>
          <w:szCs w:val="24"/>
        </w:rPr>
      </w:pPr>
      <w:r>
        <w:rPr>
          <w:rFonts w:hint="eastAsia" w:ascii="宋体" w:hAnsi="宋体" w:cs="宋体"/>
          <w:kern w:val="2"/>
          <w:szCs w:val="24"/>
        </w:rPr>
        <w:t>1.“电子加密投标文件”的递交：投标人应按照招标文件和政府采购云平台的要求，根据投标文件的组成规定的内容及顺序通过政府采购云电子交易客户端编制和在线上传递交加密投标文件。</w:t>
      </w:r>
    </w:p>
    <w:p>
      <w:pPr>
        <w:pStyle w:val="6"/>
        <w:widowControl w:val="0"/>
        <w:numPr>
          <w:ilvl w:val="0"/>
          <w:numId w:val="0"/>
        </w:numPr>
        <w:snapToGrid w:val="0"/>
        <w:spacing w:afterLines="0" w:line="400" w:lineRule="exact"/>
        <w:ind w:firstLine="480" w:firstLineChars="200"/>
        <w:rPr>
          <w:rFonts w:ascii="宋体" w:hAnsi="宋体" w:cs="宋体"/>
          <w:kern w:val="2"/>
          <w:szCs w:val="24"/>
        </w:rPr>
      </w:pPr>
      <w:r>
        <w:rPr>
          <w:rFonts w:hint="eastAsia" w:ascii="宋体" w:hAnsi="宋体" w:cs="宋体"/>
          <w:kern w:val="2"/>
          <w:szCs w:val="24"/>
        </w:rPr>
        <w:t>投标文件内容不完整、编排混乱导致投标文件被误读、漏读或者查找不到相关内容的，是投标人的责任。</w:t>
      </w:r>
    </w:p>
    <w:p>
      <w:pPr>
        <w:pStyle w:val="6"/>
        <w:widowControl w:val="0"/>
        <w:numPr>
          <w:ilvl w:val="0"/>
          <w:numId w:val="0"/>
        </w:numPr>
        <w:snapToGrid w:val="0"/>
        <w:spacing w:afterLines="0" w:line="400" w:lineRule="exact"/>
        <w:ind w:firstLine="480" w:firstLineChars="200"/>
        <w:rPr>
          <w:rFonts w:ascii="宋体" w:hAnsi="宋体" w:cs="宋体"/>
          <w:kern w:val="2"/>
          <w:szCs w:val="24"/>
        </w:rPr>
      </w:pPr>
      <w:r>
        <w:rPr>
          <w:rFonts w:hint="eastAsia" w:ascii="宋体" w:hAnsi="宋体" w:cs="宋体"/>
          <w:kern w:val="2"/>
          <w:szCs w:val="24"/>
        </w:rPr>
        <w:t>（1）供应商应在投标截止时间前将“电子加密投标文件”成功上传递交至“政府采购云平台”，否则投标无效。</w:t>
      </w:r>
    </w:p>
    <w:p>
      <w:pPr>
        <w:pStyle w:val="6"/>
        <w:widowControl w:val="0"/>
        <w:numPr>
          <w:ilvl w:val="0"/>
          <w:numId w:val="0"/>
        </w:numPr>
        <w:snapToGrid w:val="0"/>
        <w:spacing w:afterLines="0" w:line="400" w:lineRule="exact"/>
        <w:ind w:firstLine="480" w:firstLineChars="200"/>
        <w:rPr>
          <w:rFonts w:ascii="宋体" w:hAnsi="宋体" w:cs="宋体"/>
          <w:kern w:val="2"/>
          <w:szCs w:val="24"/>
        </w:rPr>
      </w:pPr>
      <w:r>
        <w:rPr>
          <w:rFonts w:hint="eastAsia" w:ascii="宋体" w:hAnsi="宋体" w:cs="宋体"/>
          <w:kern w:val="2"/>
          <w:szCs w:val="24"/>
        </w:rPr>
        <w:t>（2）“电子加密投标文件”成功上传递交后，供应商可自行打印投标文件接收回执。</w:t>
      </w:r>
    </w:p>
    <w:p>
      <w:pPr>
        <w:pStyle w:val="6"/>
        <w:widowControl w:val="0"/>
        <w:numPr>
          <w:ilvl w:val="0"/>
          <w:numId w:val="0"/>
        </w:numPr>
        <w:snapToGrid w:val="0"/>
        <w:spacing w:afterLines="0" w:line="400" w:lineRule="exact"/>
        <w:ind w:firstLine="480" w:firstLineChars="200"/>
        <w:rPr>
          <w:rFonts w:ascii="宋体" w:hAnsi="宋体" w:cs="宋体"/>
          <w:kern w:val="2"/>
          <w:szCs w:val="24"/>
        </w:rPr>
      </w:pPr>
      <w:r>
        <w:rPr>
          <w:rFonts w:hint="eastAsia" w:ascii="宋体" w:hAnsi="宋体" w:cs="宋体"/>
          <w:kern w:val="2"/>
          <w:szCs w:val="24"/>
        </w:rPr>
        <w:t>2.“电子备份投标文件”的密封、包装和递交：</w:t>
      </w:r>
    </w:p>
    <w:p>
      <w:pPr>
        <w:spacing w:line="400" w:lineRule="exact"/>
        <w:ind w:firstLine="480" w:firstLineChars="200"/>
        <w:jc w:val="left"/>
        <w:rPr>
          <w:rFonts w:ascii="宋体" w:hAnsi="宋体" w:cs="宋体"/>
          <w:sz w:val="24"/>
          <w:lang w:bidi="ar"/>
        </w:rPr>
      </w:pPr>
      <w:r>
        <w:rPr>
          <w:rFonts w:hint="eastAsia" w:ascii="宋体" w:hAnsi="宋体" w:cs="宋体"/>
          <w:sz w:val="24"/>
          <w:lang w:bidi="ar"/>
        </w:rPr>
        <w:t>（1）供应商可自主选择是否递交“电子备份投标文件”。</w:t>
      </w:r>
    </w:p>
    <w:p>
      <w:pPr>
        <w:spacing w:line="400" w:lineRule="exact"/>
        <w:ind w:firstLine="480" w:firstLineChars="200"/>
        <w:jc w:val="left"/>
        <w:rPr>
          <w:rFonts w:ascii="宋体" w:hAnsi="宋体" w:cs="宋体"/>
          <w:sz w:val="24"/>
          <w:lang w:bidi="ar"/>
        </w:rPr>
      </w:pPr>
      <w:r>
        <w:rPr>
          <w:rFonts w:hint="eastAsia" w:ascii="宋体" w:hAnsi="宋体" w:cs="宋体"/>
          <w:sz w:val="24"/>
          <w:lang w:bidi="ar"/>
        </w:rPr>
        <w:t>（2）如递交，“电子备份投标文件”存入U盘（一份），应当密封包装，并在包装上标注投标项目编号、项目名称、投标单位名称等并加盖公章（详见第六章投标文件格式）。</w:t>
      </w:r>
    </w:p>
    <w:p>
      <w:pPr>
        <w:spacing w:line="400" w:lineRule="exact"/>
        <w:ind w:firstLine="480" w:firstLineChars="200"/>
        <w:jc w:val="left"/>
        <w:rPr>
          <w:rFonts w:ascii="宋体" w:hAnsi="宋体" w:cs="宋体"/>
          <w:sz w:val="24"/>
          <w:lang w:bidi="ar"/>
        </w:rPr>
      </w:pPr>
      <w:r>
        <w:rPr>
          <w:rFonts w:hint="eastAsia" w:ascii="宋体" w:hAnsi="宋体" w:cs="宋体"/>
          <w:sz w:val="24"/>
          <w:lang w:bidi="ar"/>
        </w:rPr>
        <w:t>（3）“电子备份投标文件” 应在投标截止时间前以以EMS、顺丰邮寄方式递交：浙江省金华市迎宾大道688号浙江师范大学行政北楼109室，王老师收。没有密封包装或者逾期送达将不予接收。</w:t>
      </w:r>
    </w:p>
    <w:p>
      <w:pPr>
        <w:spacing w:line="400" w:lineRule="exact"/>
        <w:ind w:firstLine="480" w:firstLineChars="200"/>
        <w:jc w:val="left"/>
        <w:rPr>
          <w:rFonts w:ascii="宋体" w:hAnsi="宋体" w:cs="宋体"/>
          <w:sz w:val="24"/>
          <w:lang w:bidi="ar"/>
        </w:rPr>
      </w:pPr>
      <w:r>
        <w:rPr>
          <w:rFonts w:hint="eastAsia" w:ascii="宋体" w:hAnsi="宋体" w:cs="宋体"/>
          <w:sz w:val="24"/>
          <w:lang w:bidi="ar"/>
        </w:rPr>
        <w:t>特别说明：双休日和法定节假日不收件，投标人自行承担邮寄风险。</w:t>
      </w:r>
    </w:p>
    <w:p>
      <w:pPr>
        <w:numPr>
          <w:ilvl w:val="0"/>
          <w:numId w:val="6"/>
        </w:numPr>
        <w:snapToGrid w:val="0"/>
        <w:spacing w:line="400" w:lineRule="exact"/>
        <w:ind w:firstLine="480" w:firstLineChars="200"/>
        <w:jc w:val="left"/>
        <w:rPr>
          <w:rFonts w:ascii="宋体" w:hAnsi="宋体" w:cs="宋体"/>
          <w:sz w:val="24"/>
          <w:lang w:bidi="ar"/>
        </w:rPr>
      </w:pPr>
      <w:r>
        <w:rPr>
          <w:rFonts w:hint="eastAsia" w:ascii="宋体" w:hAnsi="宋体" w:cs="宋体"/>
          <w:sz w:val="24"/>
          <w:lang w:bidi="ar"/>
        </w:rPr>
        <w:t xml:space="preserve">电子备份投标文件快递寄出同时，法定代表人或授权代表须以邮件形式将快递单号、项目名称、公司名称、联系人及联系方式等内容发送至邮箱 </w:t>
      </w:r>
      <w:r>
        <w:fldChar w:fldCharType="begin"/>
      </w:r>
      <w:r>
        <w:instrText xml:space="preserve"> HYPERLINK "mailto:cgzx@zjnu.cn，以便工作人员查收快递；快递费用由投标人承担，如投标人选择快递费到付，本kh" </w:instrText>
      </w:r>
      <w:r>
        <w:fldChar w:fldCharType="separate"/>
      </w:r>
      <w:r>
        <w:rPr>
          <w:rFonts w:hint="eastAsia" w:ascii="宋体" w:hAnsi="宋体" w:cs="宋体"/>
          <w:sz w:val="24"/>
          <w:lang w:bidi="ar"/>
        </w:rPr>
        <w:t>cgzx@zjnu.cn，以便工作人员查收快递；快递费用由投标人承担，如投标人选择快递费到付，本</w:t>
      </w:r>
      <w:r>
        <w:rPr>
          <w:rFonts w:hint="eastAsia" w:ascii="宋体" w:hAnsi="宋体" w:cs="宋体"/>
          <w:sz w:val="24"/>
          <w:lang w:bidi="ar"/>
        </w:rPr>
        <w:fldChar w:fldCharType="end"/>
      </w:r>
      <w:r>
        <w:rPr>
          <w:rFonts w:hint="eastAsia" w:ascii="宋体" w:hAnsi="宋体" w:cs="宋体"/>
          <w:sz w:val="24"/>
          <w:lang w:bidi="ar"/>
        </w:rPr>
        <w:t>中心将拒绝签收。</w:t>
      </w:r>
    </w:p>
    <w:p>
      <w:pPr>
        <w:spacing w:line="400" w:lineRule="exact"/>
        <w:ind w:firstLine="480" w:firstLineChars="200"/>
        <w:jc w:val="left"/>
        <w:rPr>
          <w:rFonts w:ascii="宋体" w:hAnsi="宋体" w:cs="宋体"/>
          <w:sz w:val="24"/>
          <w:lang w:bidi="ar"/>
        </w:rPr>
      </w:pPr>
      <w:r>
        <w:rPr>
          <w:rFonts w:hint="eastAsia" w:ascii="宋体" w:hAnsi="宋体" w:cs="宋体"/>
          <w:sz w:val="24"/>
          <w:lang w:bidi="ar"/>
        </w:rPr>
        <w:t>（5）通过政府采购云平台成功上传的电子加密投标文件已按时解密的，备份投标文件自动失效。</w:t>
      </w:r>
    </w:p>
    <w:p>
      <w:pPr>
        <w:snapToGrid w:val="0"/>
        <w:spacing w:line="400" w:lineRule="exact"/>
        <w:ind w:firstLine="482" w:firstLineChars="200"/>
        <w:jc w:val="left"/>
        <w:rPr>
          <w:rFonts w:ascii="宋体" w:hAnsi="宋体" w:cs="宋体"/>
          <w:b/>
          <w:sz w:val="24"/>
        </w:rPr>
      </w:pPr>
      <w:r>
        <w:rPr>
          <w:rFonts w:hint="eastAsia" w:ascii="宋体" w:hAnsi="宋体" w:cs="宋体"/>
          <w:b/>
          <w:sz w:val="24"/>
        </w:rPr>
        <w:t>（八）投标文件的修改和撤回</w:t>
      </w:r>
    </w:p>
    <w:p>
      <w:pPr>
        <w:pStyle w:val="6"/>
        <w:widowControl w:val="0"/>
        <w:numPr>
          <w:ilvl w:val="0"/>
          <w:numId w:val="0"/>
        </w:numPr>
        <w:snapToGrid w:val="0"/>
        <w:spacing w:afterLines="0" w:line="400" w:lineRule="exact"/>
        <w:ind w:firstLine="480" w:firstLineChars="200"/>
        <w:rPr>
          <w:rFonts w:ascii="宋体" w:hAnsi="宋体" w:cs="宋体"/>
          <w:kern w:val="2"/>
          <w:szCs w:val="24"/>
        </w:rPr>
      </w:pPr>
      <w:r>
        <w:rPr>
          <w:rFonts w:hint="eastAsia" w:ascii="宋体" w:hAnsi="宋体" w:cs="宋体"/>
          <w:kern w:val="2"/>
          <w:szCs w:val="24"/>
        </w:rPr>
        <w:t>1.供应商应当在投标截止时间前补充、修改或者撤回投标文件。</w:t>
      </w:r>
    </w:p>
    <w:p>
      <w:pPr>
        <w:pStyle w:val="6"/>
        <w:widowControl w:val="0"/>
        <w:numPr>
          <w:ilvl w:val="0"/>
          <w:numId w:val="0"/>
        </w:numPr>
        <w:snapToGrid w:val="0"/>
        <w:spacing w:afterLines="0" w:line="400" w:lineRule="exact"/>
        <w:ind w:firstLine="480" w:firstLineChars="200"/>
        <w:rPr>
          <w:rFonts w:ascii="宋体" w:hAnsi="宋体" w:cs="宋体"/>
          <w:kern w:val="2"/>
          <w:szCs w:val="24"/>
        </w:rPr>
      </w:pPr>
      <w:r>
        <w:rPr>
          <w:rFonts w:hint="eastAsia" w:ascii="宋体" w:hAnsi="宋体" w:cs="宋体"/>
          <w:kern w:val="2"/>
          <w:szCs w:val="24"/>
        </w:rPr>
        <w:t>2.补充或者修改投标文件的，应当先行撤回原投标文件，补充、修改后重新上传、递交。</w:t>
      </w:r>
    </w:p>
    <w:p>
      <w:pPr>
        <w:pStyle w:val="6"/>
        <w:widowControl w:val="0"/>
        <w:numPr>
          <w:ilvl w:val="0"/>
          <w:numId w:val="0"/>
        </w:numPr>
        <w:snapToGrid w:val="0"/>
        <w:spacing w:afterLines="0" w:line="400" w:lineRule="exact"/>
        <w:ind w:firstLine="480" w:firstLineChars="200"/>
        <w:rPr>
          <w:rFonts w:ascii="宋体" w:hAnsi="宋体" w:cs="宋体"/>
          <w:kern w:val="2"/>
          <w:szCs w:val="24"/>
        </w:rPr>
      </w:pPr>
      <w:r>
        <w:rPr>
          <w:rFonts w:hint="eastAsia" w:ascii="宋体" w:hAnsi="宋体" w:cs="宋体"/>
          <w:kern w:val="2"/>
          <w:szCs w:val="24"/>
        </w:rPr>
        <w:t>3.投标截止时间前未完成上传、递交的，视为撤回投标文件，补充、修改后重新上传、递交。</w:t>
      </w:r>
    </w:p>
    <w:p>
      <w:pPr>
        <w:pStyle w:val="6"/>
        <w:widowControl w:val="0"/>
        <w:numPr>
          <w:ilvl w:val="0"/>
          <w:numId w:val="0"/>
        </w:numPr>
        <w:snapToGrid w:val="0"/>
        <w:spacing w:afterLines="0" w:line="400" w:lineRule="exact"/>
        <w:ind w:firstLine="480" w:firstLineChars="200"/>
        <w:rPr>
          <w:rFonts w:ascii="宋体" w:hAnsi="宋体" w:cs="宋体"/>
          <w:kern w:val="2"/>
          <w:szCs w:val="24"/>
        </w:rPr>
      </w:pPr>
      <w:r>
        <w:rPr>
          <w:rFonts w:hint="eastAsia" w:ascii="宋体" w:hAnsi="宋体" w:cs="宋体"/>
          <w:kern w:val="2"/>
          <w:szCs w:val="24"/>
        </w:rPr>
        <w:t>4.投标文件不得涂改，若有修改错漏处，须由投标人加盖公章，或者由法定代表人或其授权的代表签名。投标文件因字迹潦草或表达不清所引起的后果由投标人负责。</w:t>
      </w:r>
    </w:p>
    <w:p>
      <w:pPr>
        <w:pStyle w:val="6"/>
        <w:widowControl w:val="0"/>
        <w:numPr>
          <w:ilvl w:val="0"/>
          <w:numId w:val="0"/>
        </w:numPr>
        <w:snapToGrid w:val="0"/>
        <w:spacing w:afterLines="0" w:line="400" w:lineRule="exact"/>
        <w:ind w:firstLine="480" w:firstLineChars="200"/>
        <w:rPr>
          <w:rFonts w:ascii="宋体" w:hAnsi="宋体" w:cs="宋体"/>
          <w:kern w:val="2"/>
          <w:szCs w:val="24"/>
        </w:rPr>
      </w:pPr>
      <w:r>
        <w:rPr>
          <w:rFonts w:hint="eastAsia" w:ascii="宋体" w:hAnsi="宋体" w:cs="宋体"/>
          <w:kern w:val="2"/>
          <w:szCs w:val="24"/>
        </w:rPr>
        <w:t>5.投标截止时间前未完成上传、递交的，视为撤回投标文件。投标截止时间后上传、递交的投标文件，政府采购云平台及本中心将予以拒收。</w:t>
      </w:r>
    </w:p>
    <w:p>
      <w:pPr>
        <w:pStyle w:val="6"/>
        <w:widowControl w:val="0"/>
        <w:numPr>
          <w:ilvl w:val="0"/>
          <w:numId w:val="0"/>
        </w:numPr>
        <w:snapToGrid w:val="0"/>
        <w:spacing w:afterLines="0" w:line="400" w:lineRule="exact"/>
        <w:ind w:firstLine="480" w:firstLineChars="200"/>
        <w:rPr>
          <w:rFonts w:ascii="宋体" w:hAnsi="宋体" w:cs="宋体"/>
          <w:kern w:val="2"/>
          <w:szCs w:val="24"/>
        </w:rPr>
      </w:pPr>
      <w:r>
        <w:rPr>
          <w:rFonts w:hint="eastAsia" w:ascii="宋体" w:hAnsi="宋体" w:cs="宋体"/>
          <w:kern w:val="2"/>
          <w:szCs w:val="24"/>
        </w:rPr>
        <w:t>6.投标人因未在线参加开标而导致电子加密投标文件无法按时解密等一切后果由投标人自行承担。</w:t>
      </w:r>
    </w:p>
    <w:p>
      <w:pPr>
        <w:snapToGrid w:val="0"/>
        <w:spacing w:line="400" w:lineRule="exact"/>
        <w:ind w:firstLine="482" w:firstLineChars="200"/>
        <w:jc w:val="left"/>
        <w:rPr>
          <w:rFonts w:ascii="宋体" w:hAnsi="宋体" w:cs="宋体"/>
          <w:b/>
          <w:sz w:val="24"/>
        </w:rPr>
      </w:pPr>
      <w:r>
        <w:rPr>
          <w:rFonts w:hint="eastAsia" w:ascii="宋体" w:hAnsi="宋体" w:cs="宋体"/>
          <w:b/>
          <w:sz w:val="24"/>
        </w:rPr>
        <w:t>（九）投标无效的情形</w:t>
      </w:r>
    </w:p>
    <w:p>
      <w:pPr>
        <w:snapToGrid w:val="0"/>
        <w:spacing w:line="400" w:lineRule="exact"/>
        <w:ind w:firstLine="480" w:firstLineChars="200"/>
        <w:jc w:val="left"/>
        <w:rPr>
          <w:rFonts w:ascii="宋体" w:hAnsi="宋体" w:cs="宋体"/>
          <w:sz w:val="24"/>
        </w:rPr>
      </w:pPr>
      <w:r>
        <w:rPr>
          <w:rFonts w:hint="eastAsia" w:ascii="宋体" w:hAnsi="宋体" w:cs="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在政采云平台上进行，限期内不补正或经补正后仍不符合招标文件要求的，应认定其投标无效。</w:t>
      </w:r>
    </w:p>
    <w:p>
      <w:pPr>
        <w:snapToGrid w:val="0"/>
        <w:spacing w:line="400" w:lineRule="exact"/>
        <w:ind w:firstLine="482" w:firstLineChars="200"/>
        <w:jc w:val="left"/>
        <w:rPr>
          <w:rFonts w:ascii="宋体" w:hAnsi="宋体" w:cs="宋体"/>
          <w:b/>
          <w:bCs/>
          <w:sz w:val="24"/>
        </w:rPr>
      </w:pPr>
      <w:r>
        <w:rPr>
          <w:rFonts w:hint="eastAsia" w:ascii="宋体" w:hAnsi="宋体" w:cs="宋体"/>
          <w:b/>
          <w:bCs/>
          <w:sz w:val="24"/>
        </w:rPr>
        <w:t>1.在资格审查时，如发现下列情形之一的，投标人将被视为资格审查不通过：</w:t>
      </w:r>
    </w:p>
    <w:p>
      <w:pPr>
        <w:snapToGrid w:val="0"/>
        <w:spacing w:line="400" w:lineRule="exact"/>
        <w:ind w:firstLine="480" w:firstLineChars="200"/>
        <w:jc w:val="left"/>
        <w:rPr>
          <w:rFonts w:ascii="宋体" w:hAnsi="宋体" w:cs="宋体"/>
          <w:sz w:val="24"/>
        </w:rPr>
      </w:pPr>
      <w:r>
        <w:rPr>
          <w:rFonts w:hint="eastAsia" w:ascii="宋体" w:hAnsi="宋体" w:cs="宋体"/>
          <w:sz w:val="24"/>
        </w:rPr>
        <w:t>（1）资格证明文件不全的，或者不符合招标文件要求的；</w:t>
      </w:r>
    </w:p>
    <w:p>
      <w:pPr>
        <w:snapToGrid w:val="0"/>
        <w:spacing w:line="400" w:lineRule="exact"/>
        <w:ind w:firstLine="480" w:firstLineChars="200"/>
        <w:jc w:val="left"/>
        <w:rPr>
          <w:rFonts w:ascii="宋体" w:hAnsi="宋体" w:cs="宋体"/>
          <w:sz w:val="24"/>
        </w:rPr>
      </w:pPr>
      <w:r>
        <w:rPr>
          <w:rFonts w:hint="eastAsia" w:ascii="宋体" w:hAnsi="宋体" w:cs="宋体"/>
          <w:sz w:val="24"/>
        </w:rPr>
        <w:t>（2）投标人不具备招标文件标明的资格要求的；</w:t>
      </w:r>
    </w:p>
    <w:p>
      <w:pPr>
        <w:pStyle w:val="14"/>
        <w:snapToGrid w:val="0"/>
        <w:spacing w:beforeLines="0" w:afterLines="0" w:line="400" w:lineRule="exact"/>
        <w:ind w:firstLine="480" w:firstLineChars="200"/>
        <w:jc w:val="left"/>
        <w:rPr>
          <w:rFonts w:hAnsi="宋体" w:cs="宋体"/>
        </w:rPr>
      </w:pPr>
      <w:r>
        <w:rPr>
          <w:rFonts w:hint="eastAsia" w:hAnsi="宋体" w:cs="宋体"/>
        </w:rPr>
        <w:t>（3）未提供或不按要求提供投标声明书或者填写项目不齐全的；</w:t>
      </w:r>
    </w:p>
    <w:p>
      <w:pPr>
        <w:pStyle w:val="14"/>
        <w:snapToGrid w:val="0"/>
        <w:spacing w:beforeLines="0" w:afterLines="0" w:line="400" w:lineRule="exact"/>
        <w:ind w:firstLine="480" w:firstLineChars="200"/>
        <w:jc w:val="left"/>
        <w:rPr>
          <w:rFonts w:hAnsi="宋体" w:cs="宋体"/>
        </w:rPr>
      </w:pPr>
      <w:r>
        <w:rPr>
          <w:rFonts w:hint="eastAsia" w:hAnsi="宋体" w:cs="宋体"/>
        </w:rPr>
        <w:t>（4）投标代表人与法定代表人授权委托人身份不符的；</w:t>
      </w:r>
    </w:p>
    <w:p>
      <w:pPr>
        <w:pStyle w:val="14"/>
        <w:snapToGrid w:val="0"/>
        <w:spacing w:beforeLines="0" w:afterLines="0" w:line="400" w:lineRule="exact"/>
        <w:ind w:firstLine="480" w:firstLineChars="200"/>
        <w:jc w:val="left"/>
        <w:rPr>
          <w:rFonts w:hAnsi="宋体" w:cs="宋体"/>
        </w:rPr>
      </w:pPr>
      <w:r>
        <w:rPr>
          <w:rFonts w:hint="eastAsia" w:hAnsi="宋体" w:cs="宋体"/>
        </w:rPr>
        <w:t>（5）资格文件未按要求签署、盖章的。</w:t>
      </w:r>
    </w:p>
    <w:p>
      <w:pPr>
        <w:pStyle w:val="14"/>
        <w:snapToGrid w:val="0"/>
        <w:spacing w:beforeLines="0" w:afterLines="0" w:line="400" w:lineRule="exact"/>
        <w:ind w:firstLine="482" w:firstLineChars="200"/>
        <w:jc w:val="left"/>
        <w:rPr>
          <w:rFonts w:hAnsi="宋体" w:cs="宋体"/>
        </w:rPr>
      </w:pPr>
      <w:r>
        <w:rPr>
          <w:rFonts w:hint="eastAsia" w:hAnsi="宋体" w:cs="宋体"/>
          <w:b/>
          <w:bCs/>
        </w:rPr>
        <w:t>2.在</w:t>
      </w:r>
      <w:r>
        <w:rPr>
          <w:rFonts w:hint="eastAsia" w:hAnsi="宋体" w:cs="宋体"/>
          <w:b/>
          <w:bCs/>
          <w:spacing w:val="-6"/>
          <w:szCs w:val="21"/>
        </w:rPr>
        <w:t>符合性审查、商务和技术</w:t>
      </w:r>
      <w:r>
        <w:rPr>
          <w:rFonts w:hint="eastAsia" w:hAnsi="宋体" w:cs="宋体"/>
          <w:b/>
          <w:bCs/>
        </w:rPr>
        <w:t>评审时，如发现下列情形之一的，投标文件将被视为无效：</w:t>
      </w:r>
    </w:p>
    <w:p>
      <w:pPr>
        <w:pStyle w:val="14"/>
        <w:snapToGrid w:val="0"/>
        <w:spacing w:beforeLines="0" w:afterLines="0" w:line="400" w:lineRule="exact"/>
        <w:ind w:firstLine="480" w:firstLineChars="200"/>
        <w:jc w:val="left"/>
        <w:rPr>
          <w:rFonts w:hAnsi="宋体" w:cs="宋体"/>
        </w:rPr>
      </w:pPr>
      <w:r>
        <w:rPr>
          <w:rFonts w:hint="eastAsia" w:hAnsi="宋体" w:cs="宋体"/>
        </w:rPr>
        <w:t>（1）商务和技术文件未按要求签署、盖章的；</w:t>
      </w:r>
    </w:p>
    <w:p>
      <w:pPr>
        <w:snapToGrid w:val="0"/>
        <w:spacing w:line="400" w:lineRule="exact"/>
        <w:ind w:firstLine="480" w:firstLineChars="200"/>
        <w:jc w:val="left"/>
        <w:rPr>
          <w:rFonts w:ascii="宋体" w:hAnsi="宋体" w:cs="宋体"/>
          <w:sz w:val="24"/>
        </w:rPr>
      </w:pPr>
      <w:r>
        <w:rPr>
          <w:rFonts w:hint="eastAsia" w:ascii="宋体" w:hAnsi="宋体" w:cs="宋体"/>
          <w:sz w:val="24"/>
        </w:rPr>
        <w:t>（2）投标文件格式不规范、项目不齐全经评标委员会认定需废标的，或者提供虚假内容的；</w:t>
      </w:r>
    </w:p>
    <w:p>
      <w:pPr>
        <w:snapToGrid w:val="0"/>
        <w:spacing w:line="400" w:lineRule="exact"/>
        <w:ind w:firstLine="480" w:firstLineChars="200"/>
        <w:jc w:val="left"/>
        <w:rPr>
          <w:rFonts w:ascii="宋体" w:hAnsi="宋体" w:cs="宋体"/>
          <w:sz w:val="24"/>
        </w:rPr>
      </w:pPr>
      <w:r>
        <w:rPr>
          <w:rFonts w:hint="eastAsia" w:ascii="宋体" w:hAnsi="宋体" w:cs="宋体"/>
          <w:sz w:val="24"/>
        </w:rPr>
        <w:t>（3）投标文件的实质性内容未使用中文表述、意思表述不明确、前后矛盾或者使用计量单位不符合招标文件要求的（经评标委员会认定允许其当场更正的除外）</w:t>
      </w:r>
    </w:p>
    <w:p>
      <w:pPr>
        <w:snapToGrid w:val="0"/>
        <w:spacing w:line="400" w:lineRule="exact"/>
        <w:ind w:firstLine="480" w:firstLineChars="200"/>
        <w:jc w:val="left"/>
        <w:rPr>
          <w:rFonts w:ascii="宋体" w:hAnsi="宋体" w:cs="宋体"/>
          <w:sz w:val="24"/>
        </w:rPr>
      </w:pPr>
      <w:r>
        <w:rPr>
          <w:rFonts w:hint="eastAsia" w:ascii="宋体" w:hAnsi="宋体" w:cs="宋体"/>
          <w:sz w:val="24"/>
        </w:rPr>
        <w:t>（4）投标有效期、质保期、付款方式等商务条款不能满足招标文件要求的；</w:t>
      </w:r>
    </w:p>
    <w:p>
      <w:pPr>
        <w:snapToGrid w:val="0"/>
        <w:spacing w:line="400" w:lineRule="exact"/>
        <w:ind w:firstLine="480" w:firstLineChars="200"/>
        <w:jc w:val="left"/>
        <w:rPr>
          <w:rFonts w:ascii="宋体" w:hAnsi="宋体" w:cs="宋体"/>
          <w:sz w:val="24"/>
        </w:rPr>
      </w:pPr>
      <w:r>
        <w:rPr>
          <w:rFonts w:hint="eastAsia" w:ascii="宋体" w:hAnsi="宋体" w:cs="宋体"/>
          <w:sz w:val="24"/>
        </w:rPr>
        <w:t>（5）未实质性响应招标文件要求或者投标文件有招标采购单位不能接受的附加条件的；</w:t>
      </w:r>
    </w:p>
    <w:p>
      <w:pPr>
        <w:pStyle w:val="2"/>
        <w:snapToGrid w:val="0"/>
        <w:spacing w:line="400" w:lineRule="exact"/>
        <w:ind w:firstLine="480" w:firstLineChars="200"/>
        <w:jc w:val="left"/>
        <w:rPr>
          <w:rFonts w:hint="default" w:hAnsi="宋体" w:cs="宋体"/>
          <w:spacing w:val="0"/>
          <w:sz w:val="24"/>
          <w:szCs w:val="24"/>
        </w:rPr>
      </w:pPr>
      <w:r>
        <w:rPr>
          <w:rFonts w:hAnsi="宋体" w:cs="宋体"/>
          <w:spacing w:val="0"/>
          <w:sz w:val="24"/>
          <w:szCs w:val="24"/>
        </w:rPr>
        <w:t>（6）投标截止时间前，投标人仅递交备份投标文件而未将电子加密投标文件成功上传、递交至政府采购云平台的。</w:t>
      </w:r>
    </w:p>
    <w:p>
      <w:pPr>
        <w:snapToGrid w:val="0"/>
        <w:spacing w:line="400" w:lineRule="exact"/>
        <w:ind w:firstLine="480" w:firstLineChars="200"/>
        <w:jc w:val="left"/>
        <w:rPr>
          <w:rFonts w:ascii="宋体" w:hAnsi="宋体" w:cs="宋体"/>
          <w:sz w:val="24"/>
        </w:rPr>
      </w:pPr>
      <w:r>
        <w:rPr>
          <w:rFonts w:hint="eastAsia" w:ascii="宋体" w:hAnsi="宋体" w:cs="宋体"/>
          <w:sz w:val="24"/>
        </w:rPr>
        <w:t>（7）未提供或未如实提供投标货物的技术参数，或者投标文件标明的响应或偏离与事实不符或虚假投标的；</w:t>
      </w:r>
    </w:p>
    <w:p>
      <w:pPr>
        <w:snapToGrid w:val="0"/>
        <w:spacing w:line="400" w:lineRule="exact"/>
        <w:ind w:firstLine="480" w:firstLineChars="200"/>
        <w:jc w:val="left"/>
        <w:rPr>
          <w:rFonts w:ascii="宋体" w:hAnsi="宋体" w:cs="宋体"/>
          <w:sz w:val="24"/>
        </w:rPr>
      </w:pPr>
      <w:r>
        <w:rPr>
          <w:rFonts w:hint="eastAsia" w:ascii="宋体" w:hAnsi="宋体" w:cs="宋体"/>
          <w:sz w:val="24"/>
        </w:rPr>
        <w:t>（8）明显不符合招标文件标明的质量标准，或者招标文件中标“▲”的功能、技术指标被评标委员会认定有实质性偏离(负偏离)的，或者经评标委员会一致认定属于实质性偏离并影响使用效果的；</w:t>
      </w:r>
    </w:p>
    <w:p>
      <w:pPr>
        <w:snapToGrid w:val="0"/>
        <w:spacing w:line="400" w:lineRule="exact"/>
        <w:ind w:firstLine="480" w:firstLineChars="200"/>
        <w:jc w:val="left"/>
        <w:rPr>
          <w:rFonts w:ascii="宋体" w:hAnsi="宋体" w:cs="宋体"/>
          <w:sz w:val="24"/>
        </w:rPr>
      </w:pPr>
      <w:r>
        <w:rPr>
          <w:rFonts w:hint="eastAsia" w:ascii="宋体" w:hAnsi="宋体" w:cs="宋体"/>
          <w:sz w:val="24"/>
        </w:rPr>
        <w:t>（9）招标文件中未标“▲”的功能、技术指标被评标委员会认定有5个及以上负偏离的；</w:t>
      </w:r>
    </w:p>
    <w:p>
      <w:pPr>
        <w:snapToGrid w:val="0"/>
        <w:spacing w:line="400" w:lineRule="exact"/>
        <w:ind w:firstLine="480" w:firstLineChars="200"/>
        <w:jc w:val="left"/>
        <w:rPr>
          <w:rFonts w:ascii="宋体" w:hAnsi="宋体" w:cs="宋体"/>
          <w:sz w:val="24"/>
        </w:rPr>
      </w:pPr>
      <w:r>
        <w:rPr>
          <w:rFonts w:hint="eastAsia" w:ascii="宋体" w:hAnsi="宋体" w:cs="宋体"/>
          <w:sz w:val="24"/>
        </w:rPr>
        <w:t>（10）投标技术方案不明确，存在一个或一个以上备选（替代）投标方案的；</w:t>
      </w:r>
    </w:p>
    <w:p>
      <w:pPr>
        <w:pStyle w:val="2"/>
        <w:snapToGrid w:val="0"/>
        <w:spacing w:line="400" w:lineRule="exact"/>
        <w:ind w:firstLine="480" w:firstLineChars="200"/>
        <w:jc w:val="left"/>
        <w:rPr>
          <w:rFonts w:hint="default" w:hAnsi="宋体" w:cs="宋体"/>
          <w:spacing w:val="0"/>
          <w:sz w:val="24"/>
          <w:szCs w:val="24"/>
        </w:rPr>
      </w:pPr>
      <w:r>
        <w:rPr>
          <w:rFonts w:hAnsi="宋体" w:cs="宋体"/>
          <w:spacing w:val="0"/>
          <w:sz w:val="24"/>
          <w:szCs w:val="24"/>
        </w:rPr>
        <w:t>（11）法律法规规章等规定的其他情形。</w:t>
      </w:r>
    </w:p>
    <w:p>
      <w:pPr>
        <w:snapToGrid w:val="0"/>
        <w:spacing w:line="400" w:lineRule="exact"/>
        <w:ind w:firstLine="482" w:firstLineChars="200"/>
        <w:jc w:val="left"/>
        <w:rPr>
          <w:rFonts w:ascii="宋体" w:hAnsi="宋体" w:cs="宋体"/>
          <w:b/>
          <w:bCs/>
          <w:sz w:val="24"/>
        </w:rPr>
      </w:pPr>
      <w:r>
        <w:rPr>
          <w:rFonts w:hint="eastAsia" w:ascii="宋体" w:hAnsi="宋体" w:cs="宋体"/>
          <w:b/>
          <w:bCs/>
          <w:sz w:val="24"/>
        </w:rPr>
        <w:t>3.在报价评审时，如发现下列情形之一的，投标文件将被视为无效：</w:t>
      </w:r>
    </w:p>
    <w:p>
      <w:pPr>
        <w:snapToGrid w:val="0"/>
        <w:spacing w:line="400" w:lineRule="exact"/>
        <w:ind w:firstLine="480" w:firstLineChars="200"/>
        <w:jc w:val="left"/>
        <w:rPr>
          <w:rFonts w:ascii="宋体" w:hAnsi="宋体" w:cs="宋体"/>
          <w:sz w:val="24"/>
        </w:rPr>
      </w:pPr>
      <w:r>
        <w:rPr>
          <w:rFonts w:hint="eastAsia" w:ascii="宋体" w:hAnsi="宋体" w:cs="宋体"/>
          <w:sz w:val="24"/>
        </w:rPr>
        <w:t>（1）报价文件未按要求签署、盖章的；</w:t>
      </w:r>
    </w:p>
    <w:p>
      <w:pPr>
        <w:snapToGrid w:val="0"/>
        <w:spacing w:line="400" w:lineRule="exact"/>
        <w:ind w:firstLine="480" w:firstLineChars="200"/>
        <w:jc w:val="left"/>
        <w:rPr>
          <w:rFonts w:ascii="宋体" w:hAnsi="宋体" w:cs="宋体"/>
          <w:sz w:val="24"/>
        </w:rPr>
      </w:pPr>
      <w:r>
        <w:rPr>
          <w:rFonts w:hint="eastAsia" w:ascii="宋体" w:hAnsi="宋体" w:cs="宋体"/>
          <w:sz w:val="24"/>
        </w:rPr>
        <w:t>（2）未按照招标文件标明的币种报价的；</w:t>
      </w:r>
    </w:p>
    <w:p>
      <w:pPr>
        <w:snapToGrid w:val="0"/>
        <w:spacing w:line="400" w:lineRule="exact"/>
        <w:ind w:firstLine="480" w:firstLineChars="200"/>
        <w:jc w:val="left"/>
        <w:rPr>
          <w:rFonts w:ascii="宋体" w:hAnsi="宋体" w:cs="宋体"/>
          <w:sz w:val="24"/>
        </w:rPr>
      </w:pPr>
      <w:r>
        <w:rPr>
          <w:rFonts w:hint="eastAsia" w:ascii="宋体" w:hAnsi="宋体" w:cs="宋体"/>
          <w:sz w:val="24"/>
        </w:rPr>
        <w:t>（3）报价超出采购预算金额或最高限价的；</w:t>
      </w:r>
    </w:p>
    <w:p>
      <w:pPr>
        <w:snapToGrid w:val="0"/>
        <w:spacing w:line="400" w:lineRule="exact"/>
        <w:ind w:firstLine="480" w:firstLineChars="200"/>
        <w:jc w:val="left"/>
        <w:rPr>
          <w:rFonts w:ascii="宋体" w:hAnsi="宋体" w:cs="宋体"/>
          <w:sz w:val="24"/>
        </w:rPr>
      </w:pPr>
      <w:r>
        <w:rPr>
          <w:rFonts w:hint="eastAsia" w:ascii="宋体" w:hAnsi="宋体" w:cs="宋体"/>
          <w:sz w:val="24"/>
        </w:rPr>
        <w:t>（2）投标报价具有选择性，或者开标价格与投标文件承诺的优惠（折扣）价格不一致的；</w:t>
      </w:r>
    </w:p>
    <w:p>
      <w:pPr>
        <w:snapToGrid w:val="0"/>
        <w:spacing w:line="400" w:lineRule="exact"/>
        <w:ind w:firstLine="480" w:firstLineChars="200"/>
        <w:jc w:val="left"/>
        <w:rPr>
          <w:rFonts w:ascii="宋体" w:hAnsi="宋体" w:cs="宋体"/>
          <w:sz w:val="24"/>
        </w:rPr>
      </w:pPr>
      <w:r>
        <w:rPr>
          <w:rFonts w:hint="eastAsia" w:ascii="宋体" w:hAnsi="宋体" w:cs="宋体"/>
          <w:sz w:val="24"/>
        </w:rPr>
        <w:t>（3）评标委员会认为投标人的报价明显低于其他通过符合性审查投标人的报价，有可能影响产品质量或者不能诚信履约的，且不能证明其报价合理性的。</w:t>
      </w:r>
    </w:p>
    <w:p>
      <w:pPr>
        <w:snapToGrid w:val="0"/>
        <w:spacing w:line="400" w:lineRule="exact"/>
        <w:ind w:firstLine="480" w:firstLineChars="200"/>
        <w:jc w:val="left"/>
        <w:rPr>
          <w:rFonts w:ascii="宋体" w:hAnsi="宋体" w:cs="宋体"/>
          <w:sz w:val="24"/>
        </w:rPr>
      </w:pPr>
      <w:r>
        <w:rPr>
          <w:rFonts w:hint="eastAsia" w:ascii="宋体" w:hAnsi="宋体" w:cs="宋体"/>
          <w:sz w:val="24"/>
        </w:rPr>
        <w:t>4.对关键条文的偏离、保留或反对（例如关于“▲”条款、特别说明等），将被认为是实质上的偏离，投标无效。</w:t>
      </w:r>
    </w:p>
    <w:p>
      <w:pPr>
        <w:widowControl/>
        <w:snapToGrid w:val="0"/>
        <w:spacing w:line="400" w:lineRule="exact"/>
        <w:ind w:firstLine="482" w:firstLineChars="200"/>
        <w:jc w:val="left"/>
        <w:rPr>
          <w:rFonts w:ascii="宋体" w:hAnsi="宋体" w:cs="宋体"/>
          <w:b/>
          <w:bCs/>
          <w:sz w:val="24"/>
        </w:rPr>
      </w:pPr>
      <w:r>
        <w:rPr>
          <w:rFonts w:hint="eastAsia" w:ascii="宋体" w:hAnsi="宋体" w:cs="宋体"/>
          <w:b/>
          <w:bCs/>
          <w:sz w:val="24"/>
        </w:rPr>
        <w:t>5.有下列情形之一的，视为投标人串通投标，其投标无效：</w:t>
      </w:r>
    </w:p>
    <w:p>
      <w:pPr>
        <w:widowControl/>
        <w:snapToGrid w:val="0"/>
        <w:spacing w:line="400" w:lineRule="exact"/>
        <w:ind w:firstLine="480" w:firstLineChars="200"/>
        <w:jc w:val="left"/>
        <w:rPr>
          <w:rFonts w:ascii="宋体" w:hAnsi="宋体" w:cs="宋体"/>
          <w:sz w:val="24"/>
        </w:rPr>
      </w:pPr>
      <w:r>
        <w:rPr>
          <w:rFonts w:hint="eastAsia" w:ascii="宋体" w:hAnsi="宋体" w:cs="宋体"/>
          <w:sz w:val="24"/>
        </w:rPr>
        <w:t>（1）不同投标人的投标文件由同一单位或者个人编制；</w:t>
      </w:r>
    </w:p>
    <w:p>
      <w:pPr>
        <w:widowControl/>
        <w:snapToGrid w:val="0"/>
        <w:spacing w:line="400" w:lineRule="exact"/>
        <w:ind w:firstLine="480" w:firstLineChars="200"/>
        <w:jc w:val="left"/>
        <w:rPr>
          <w:rFonts w:ascii="宋体" w:hAnsi="宋体" w:cs="宋体"/>
          <w:sz w:val="24"/>
        </w:rPr>
      </w:pPr>
      <w:r>
        <w:rPr>
          <w:rFonts w:hint="eastAsia" w:ascii="宋体" w:hAnsi="宋体" w:cs="宋体"/>
          <w:sz w:val="24"/>
        </w:rPr>
        <w:t>（2）不同投标人委托同一单位或者个人办理投标事宜；</w:t>
      </w:r>
    </w:p>
    <w:p>
      <w:pPr>
        <w:widowControl/>
        <w:snapToGrid w:val="0"/>
        <w:spacing w:line="400" w:lineRule="exact"/>
        <w:ind w:firstLine="480" w:firstLineChars="200"/>
        <w:jc w:val="left"/>
        <w:rPr>
          <w:rFonts w:ascii="宋体" w:hAnsi="宋体" w:cs="宋体"/>
          <w:sz w:val="24"/>
        </w:rPr>
      </w:pPr>
      <w:r>
        <w:rPr>
          <w:rFonts w:hint="eastAsia" w:ascii="宋体" w:hAnsi="宋体" w:cs="宋体"/>
          <w:sz w:val="24"/>
        </w:rPr>
        <w:t>（3）不同投标人的投标文件载明的项目管理成员或者联系人员为同一人；</w:t>
      </w:r>
    </w:p>
    <w:p>
      <w:pPr>
        <w:widowControl/>
        <w:snapToGrid w:val="0"/>
        <w:spacing w:line="400" w:lineRule="exact"/>
        <w:ind w:firstLine="480" w:firstLineChars="200"/>
        <w:jc w:val="left"/>
        <w:rPr>
          <w:rFonts w:ascii="宋体" w:hAnsi="宋体" w:cs="宋体"/>
          <w:sz w:val="24"/>
        </w:rPr>
      </w:pPr>
      <w:r>
        <w:rPr>
          <w:rFonts w:hint="eastAsia" w:ascii="宋体" w:hAnsi="宋体" w:cs="宋体"/>
          <w:sz w:val="24"/>
        </w:rPr>
        <w:t>（4）不同投标人的投标文件异常一致或者投标报价呈规律性差异；</w:t>
      </w:r>
    </w:p>
    <w:p>
      <w:pPr>
        <w:widowControl/>
        <w:snapToGrid w:val="0"/>
        <w:spacing w:line="400" w:lineRule="exact"/>
        <w:ind w:firstLine="480" w:firstLineChars="200"/>
        <w:jc w:val="left"/>
        <w:rPr>
          <w:rFonts w:ascii="宋体" w:hAnsi="宋体" w:cs="宋体"/>
          <w:sz w:val="24"/>
        </w:rPr>
      </w:pPr>
      <w:r>
        <w:rPr>
          <w:rFonts w:hint="eastAsia" w:ascii="宋体" w:hAnsi="宋体" w:cs="宋体"/>
          <w:sz w:val="24"/>
        </w:rPr>
        <w:t>（5）不同投标人的投标文件相互混装。</w:t>
      </w:r>
    </w:p>
    <w:p>
      <w:pPr>
        <w:pStyle w:val="2"/>
        <w:rPr>
          <w:rFonts w:hint="default" w:hAnsi="宋体" w:cs="宋体"/>
        </w:rPr>
      </w:pPr>
    </w:p>
    <w:p>
      <w:pPr>
        <w:pStyle w:val="14"/>
        <w:snapToGrid w:val="0"/>
        <w:spacing w:beforeLines="0" w:afterLines="0" w:line="400" w:lineRule="exact"/>
        <w:ind w:firstLine="602" w:firstLineChars="200"/>
        <w:jc w:val="center"/>
        <w:rPr>
          <w:rFonts w:hAnsi="宋体" w:cs="宋体"/>
          <w:b/>
          <w:sz w:val="30"/>
          <w:szCs w:val="30"/>
        </w:rPr>
      </w:pPr>
    </w:p>
    <w:p>
      <w:pPr>
        <w:pStyle w:val="14"/>
        <w:snapToGrid w:val="0"/>
        <w:spacing w:before="156" w:after="156" w:line="360" w:lineRule="auto"/>
        <w:ind w:left="238"/>
        <w:jc w:val="center"/>
        <w:outlineLvl w:val="1"/>
        <w:rPr>
          <w:rFonts w:hAnsi="宋体" w:cs="宋体"/>
          <w:b/>
          <w:sz w:val="30"/>
          <w:szCs w:val="30"/>
        </w:rPr>
      </w:pPr>
      <w:r>
        <w:rPr>
          <w:rFonts w:hint="eastAsia" w:hAnsi="宋体" w:cs="宋体"/>
          <w:b/>
          <w:sz w:val="30"/>
          <w:szCs w:val="30"/>
        </w:rPr>
        <w:t>四、开  标</w:t>
      </w:r>
    </w:p>
    <w:p>
      <w:pPr>
        <w:pStyle w:val="14"/>
        <w:snapToGrid w:val="0"/>
        <w:spacing w:beforeLines="0" w:afterLines="0" w:line="400" w:lineRule="exact"/>
        <w:ind w:firstLine="602" w:firstLineChars="200"/>
        <w:jc w:val="center"/>
        <w:rPr>
          <w:rFonts w:hAnsi="宋体" w:cs="宋体"/>
          <w:b/>
          <w:sz w:val="30"/>
          <w:szCs w:val="30"/>
        </w:rPr>
      </w:pPr>
    </w:p>
    <w:p>
      <w:pPr>
        <w:snapToGrid w:val="0"/>
        <w:spacing w:line="400" w:lineRule="exact"/>
        <w:ind w:firstLine="354" w:firstLineChars="147"/>
        <w:jc w:val="left"/>
        <w:rPr>
          <w:rFonts w:ascii="宋体" w:hAnsi="宋体" w:cs="宋体"/>
          <w:b/>
          <w:sz w:val="24"/>
        </w:rPr>
      </w:pPr>
      <w:r>
        <w:rPr>
          <w:rFonts w:hint="eastAsia" w:ascii="宋体" w:hAnsi="宋体" w:cs="宋体"/>
          <w:b/>
          <w:sz w:val="24"/>
        </w:rPr>
        <w:t>（一）开标形式</w:t>
      </w:r>
    </w:p>
    <w:p>
      <w:pPr>
        <w:snapToGrid w:val="0"/>
        <w:spacing w:line="400" w:lineRule="exact"/>
        <w:ind w:firstLine="480" w:firstLineChars="200"/>
        <w:jc w:val="left"/>
        <w:rPr>
          <w:rFonts w:ascii="宋体" w:hAnsi="宋体" w:cs="宋体"/>
          <w:sz w:val="24"/>
        </w:rPr>
      </w:pPr>
      <w:r>
        <w:rPr>
          <w:rFonts w:hint="eastAsia" w:ascii="宋体" w:hAnsi="宋体" w:cs="宋体"/>
          <w:sz w:val="24"/>
        </w:rPr>
        <w:t>1.我中心将按照招标文件规定的时间通过“政府采购云平台”组织在线开标，所有供应商均应当准时在线参加。投标人不足3家时，不得开标。</w:t>
      </w:r>
    </w:p>
    <w:p>
      <w:pPr>
        <w:snapToGrid w:val="0"/>
        <w:spacing w:line="400" w:lineRule="exact"/>
        <w:ind w:firstLine="354" w:firstLineChars="147"/>
        <w:jc w:val="left"/>
        <w:rPr>
          <w:rFonts w:ascii="宋体" w:hAnsi="宋体" w:cs="宋体"/>
          <w:b/>
          <w:sz w:val="24"/>
        </w:rPr>
      </w:pPr>
      <w:r>
        <w:rPr>
          <w:rFonts w:hint="eastAsia" w:ascii="宋体" w:hAnsi="宋体" w:cs="宋体"/>
          <w:b/>
          <w:sz w:val="24"/>
        </w:rPr>
        <w:t>（二）开标准备</w:t>
      </w:r>
    </w:p>
    <w:p>
      <w:pPr>
        <w:snapToGrid w:val="0"/>
        <w:spacing w:line="400" w:lineRule="exact"/>
        <w:ind w:firstLine="480" w:firstLineChars="200"/>
        <w:jc w:val="left"/>
        <w:rPr>
          <w:rFonts w:ascii="宋体" w:hAnsi="宋体" w:cs="宋体"/>
          <w:sz w:val="24"/>
        </w:rPr>
      </w:pPr>
      <w:r>
        <w:rPr>
          <w:rFonts w:hint="eastAsia" w:ascii="宋体" w:hAnsi="宋体" w:cs="宋体"/>
          <w:sz w:val="24"/>
        </w:rPr>
        <w:t>1.开标的准备工作由本中心负责落实。</w:t>
      </w:r>
    </w:p>
    <w:p>
      <w:pPr>
        <w:snapToGrid w:val="0"/>
        <w:spacing w:line="400" w:lineRule="exact"/>
        <w:ind w:firstLine="480" w:firstLineChars="200"/>
        <w:jc w:val="left"/>
        <w:rPr>
          <w:rFonts w:ascii="宋体" w:hAnsi="宋体" w:cs="宋体"/>
          <w:sz w:val="24"/>
        </w:rPr>
      </w:pPr>
      <w:r>
        <w:rPr>
          <w:rFonts w:hint="eastAsia" w:ascii="宋体" w:hAnsi="宋体" w:cs="宋体"/>
          <w:sz w:val="24"/>
        </w:rPr>
        <w:t>2.本中心将按照招标文件规定的时间通过“政府采购云平台”组织开标，所有供应商均应当准时在线参加。供应商自行承担因不参加在线开标而产生的不利后果。</w:t>
      </w:r>
    </w:p>
    <w:p>
      <w:pPr>
        <w:snapToGrid w:val="0"/>
        <w:spacing w:line="400" w:lineRule="exact"/>
        <w:ind w:firstLine="354" w:firstLineChars="147"/>
        <w:jc w:val="left"/>
        <w:rPr>
          <w:rFonts w:ascii="宋体" w:hAnsi="宋体" w:cs="宋体"/>
          <w:b/>
          <w:sz w:val="24"/>
        </w:rPr>
      </w:pPr>
      <w:r>
        <w:rPr>
          <w:rFonts w:hint="eastAsia" w:ascii="宋体" w:hAnsi="宋体" w:cs="宋体"/>
          <w:b/>
          <w:sz w:val="24"/>
        </w:rPr>
        <w:t>（三）开标流程</w:t>
      </w:r>
    </w:p>
    <w:p>
      <w:pPr>
        <w:spacing w:line="400" w:lineRule="exact"/>
        <w:ind w:firstLine="426" w:firstLineChars="177"/>
        <w:jc w:val="left"/>
        <w:rPr>
          <w:rFonts w:ascii="宋体" w:hAnsi="宋体" w:cs="宋体"/>
          <w:b/>
          <w:kern w:val="0"/>
          <w:sz w:val="24"/>
        </w:rPr>
      </w:pPr>
      <w:r>
        <w:rPr>
          <w:rFonts w:hint="eastAsia" w:ascii="宋体" w:hAnsi="宋体" w:cs="宋体"/>
          <w:b/>
          <w:kern w:val="0"/>
          <w:sz w:val="24"/>
        </w:rPr>
        <w:t>1.开标第一阶段</w:t>
      </w:r>
    </w:p>
    <w:p>
      <w:pPr>
        <w:snapToGrid w:val="0"/>
        <w:spacing w:line="400" w:lineRule="exact"/>
        <w:ind w:firstLine="480" w:firstLineChars="200"/>
        <w:jc w:val="left"/>
        <w:rPr>
          <w:rFonts w:ascii="宋体" w:hAnsi="宋体" w:cs="宋体"/>
          <w:sz w:val="24"/>
        </w:rPr>
      </w:pPr>
      <w:r>
        <w:rPr>
          <w:rFonts w:hint="eastAsia" w:ascii="宋体" w:hAnsi="宋体" w:cs="宋体"/>
          <w:sz w:val="24"/>
        </w:rPr>
        <w:t>（1）向各投标供应商发出电子加密投标文件【开始解密】通知，各投标供应商代表应当在接到解密通知后</w:t>
      </w:r>
      <w:r>
        <w:rPr>
          <w:rFonts w:hint="eastAsia" w:ascii="宋体" w:hAnsi="宋体" w:cs="宋体"/>
          <w:sz w:val="24"/>
          <w:u w:val="single"/>
        </w:rPr>
        <w:t>30</w:t>
      </w:r>
      <w:r>
        <w:rPr>
          <w:rFonts w:hint="eastAsia" w:ascii="宋体" w:hAnsi="宋体" w:cs="宋体"/>
          <w:sz w:val="24"/>
        </w:rPr>
        <w:t>分钟内自行完成“电子加密投标文件”的在线解密。投标供应商在规定的时间内无法完成“电子加密投标文件”解密的，如投标供应商按规定递交 “电子备份投标文件”的，则由我中心按“政府采购云平台”操作规范将“电子备份投标文件”上传至“政府采购云平台”。上传成功后，以“电子备份投标文件”参与评标，“电子加密投标文件”自动失效。如投标供应商未按规定递交或非我中心操作原因引起的不能取读U盘“电子备份投标文件”的，视为投标文件撤回。</w:t>
      </w:r>
    </w:p>
    <w:p>
      <w:pPr>
        <w:snapToGrid w:val="0"/>
        <w:spacing w:line="400" w:lineRule="exact"/>
        <w:ind w:firstLine="480" w:firstLineChars="200"/>
        <w:jc w:val="left"/>
        <w:rPr>
          <w:rFonts w:ascii="宋体" w:hAnsi="宋体" w:cs="宋体"/>
          <w:sz w:val="24"/>
        </w:rPr>
      </w:pPr>
      <w:r>
        <w:rPr>
          <w:rFonts w:hint="eastAsia" w:ascii="宋体" w:hAnsi="宋体" w:cs="宋体"/>
          <w:sz w:val="24"/>
        </w:rPr>
        <w:t>（2）开启资格证明文件、商务技术文件。</w:t>
      </w:r>
    </w:p>
    <w:p>
      <w:pPr>
        <w:snapToGrid w:val="0"/>
        <w:spacing w:line="400" w:lineRule="exact"/>
        <w:ind w:firstLine="480" w:firstLineChars="200"/>
        <w:jc w:val="left"/>
        <w:rPr>
          <w:rFonts w:ascii="宋体" w:hAnsi="宋体" w:cs="宋体"/>
          <w:sz w:val="24"/>
        </w:rPr>
      </w:pPr>
      <w:r>
        <w:rPr>
          <w:rFonts w:hint="eastAsia" w:ascii="宋体" w:hAnsi="宋体" w:cs="宋体"/>
          <w:sz w:val="24"/>
        </w:rPr>
        <w:t>（3）进行资格审查，对通过资格审查的投标供应商进行符合性审查、商务技术评审；</w:t>
      </w:r>
    </w:p>
    <w:p>
      <w:pPr>
        <w:snapToGrid w:val="0"/>
        <w:spacing w:line="400" w:lineRule="exact"/>
        <w:ind w:firstLine="480" w:firstLineChars="200"/>
        <w:jc w:val="left"/>
        <w:rPr>
          <w:rFonts w:ascii="宋体" w:hAnsi="宋体" w:cs="宋体"/>
          <w:sz w:val="24"/>
        </w:rPr>
      </w:pPr>
      <w:r>
        <w:rPr>
          <w:rFonts w:hint="eastAsia" w:ascii="宋体" w:hAnsi="宋体" w:cs="宋体"/>
          <w:sz w:val="24"/>
        </w:rPr>
        <w:t>（4）通过资格审查的投标人不足3家的，不再评标。</w:t>
      </w:r>
    </w:p>
    <w:p>
      <w:pPr>
        <w:snapToGrid w:val="0"/>
        <w:spacing w:line="400" w:lineRule="exact"/>
        <w:ind w:firstLine="482" w:firstLineChars="200"/>
        <w:jc w:val="left"/>
        <w:rPr>
          <w:rFonts w:ascii="宋体" w:hAnsi="宋体" w:cs="宋体"/>
          <w:b/>
          <w:kern w:val="0"/>
          <w:sz w:val="24"/>
        </w:rPr>
      </w:pPr>
      <w:r>
        <w:rPr>
          <w:rFonts w:hint="eastAsia" w:ascii="宋体" w:hAnsi="宋体" w:cs="宋体"/>
          <w:b/>
          <w:kern w:val="0"/>
          <w:sz w:val="24"/>
        </w:rPr>
        <w:t>2.开标第二阶段</w:t>
      </w:r>
    </w:p>
    <w:p>
      <w:pPr>
        <w:snapToGrid w:val="0"/>
        <w:spacing w:line="400" w:lineRule="exact"/>
        <w:ind w:firstLine="480" w:firstLineChars="200"/>
        <w:jc w:val="left"/>
        <w:rPr>
          <w:rFonts w:ascii="宋体" w:hAnsi="宋体" w:cs="宋体"/>
          <w:sz w:val="24"/>
        </w:rPr>
      </w:pPr>
      <w:r>
        <w:rPr>
          <w:rFonts w:hint="eastAsia" w:ascii="宋体" w:hAnsi="宋体" w:cs="宋体"/>
          <w:sz w:val="24"/>
        </w:rPr>
        <w:t>（1）资格审查、符合性审查、商务技术评审结束后，进入开标第二阶段。</w:t>
      </w:r>
    </w:p>
    <w:p>
      <w:pPr>
        <w:snapToGrid w:val="0"/>
        <w:spacing w:line="400" w:lineRule="exact"/>
        <w:ind w:firstLine="480" w:firstLineChars="200"/>
        <w:jc w:val="left"/>
        <w:rPr>
          <w:rFonts w:ascii="宋体" w:hAnsi="宋体" w:cs="宋体"/>
          <w:sz w:val="24"/>
        </w:rPr>
      </w:pPr>
      <w:r>
        <w:rPr>
          <w:rFonts w:hint="eastAsia" w:ascii="宋体" w:hAnsi="宋体" w:cs="宋体"/>
          <w:sz w:val="24"/>
        </w:rPr>
        <w:t>（2）通过电子交易平台公布无效供应商名单及导致无效的原因；公布有效供应商的名单及其商务技术得分。</w:t>
      </w:r>
    </w:p>
    <w:p>
      <w:pPr>
        <w:snapToGrid w:val="0"/>
        <w:spacing w:line="400" w:lineRule="exact"/>
        <w:ind w:firstLine="480" w:firstLineChars="200"/>
        <w:jc w:val="left"/>
        <w:rPr>
          <w:rFonts w:ascii="宋体" w:hAnsi="宋体" w:cs="宋体"/>
          <w:sz w:val="24"/>
        </w:rPr>
      </w:pPr>
      <w:r>
        <w:rPr>
          <w:rFonts w:hint="eastAsia" w:ascii="宋体" w:hAnsi="宋体" w:cs="宋体"/>
          <w:sz w:val="24"/>
        </w:rPr>
        <w:t>（3）开启有效供应商的《报价文件》，系统形成开标记录。</w:t>
      </w:r>
    </w:p>
    <w:p>
      <w:pPr>
        <w:snapToGrid w:val="0"/>
        <w:spacing w:line="400" w:lineRule="exact"/>
        <w:ind w:firstLine="480" w:firstLineChars="200"/>
        <w:jc w:val="left"/>
        <w:rPr>
          <w:rFonts w:ascii="宋体" w:hAnsi="宋体" w:cs="宋体"/>
          <w:sz w:val="24"/>
        </w:rPr>
      </w:pPr>
      <w:r>
        <w:rPr>
          <w:rFonts w:hint="eastAsia" w:ascii="宋体" w:hAnsi="宋体" w:cs="宋体"/>
          <w:sz w:val="24"/>
        </w:rPr>
        <w:t>（4）价格评审。价格评审结束后，通过电子交易平台公布中标候选供应商名单。</w:t>
      </w:r>
    </w:p>
    <w:p>
      <w:pPr>
        <w:pStyle w:val="14"/>
        <w:snapToGrid w:val="0"/>
        <w:spacing w:before="156" w:after="156" w:line="360" w:lineRule="auto"/>
        <w:ind w:left="238"/>
        <w:jc w:val="center"/>
        <w:outlineLvl w:val="1"/>
        <w:rPr>
          <w:rFonts w:hAnsi="宋体" w:cs="宋体"/>
          <w:b/>
          <w:sz w:val="30"/>
          <w:szCs w:val="30"/>
        </w:rPr>
      </w:pPr>
      <w:r>
        <w:rPr>
          <w:rFonts w:hint="eastAsia" w:hAnsi="宋体" w:cs="宋体"/>
          <w:b/>
          <w:sz w:val="30"/>
          <w:szCs w:val="30"/>
        </w:rPr>
        <w:t>五、评  标</w:t>
      </w:r>
    </w:p>
    <w:p>
      <w:pPr>
        <w:snapToGrid w:val="0"/>
        <w:spacing w:line="400" w:lineRule="exact"/>
        <w:ind w:firstLine="482" w:firstLineChars="200"/>
        <w:jc w:val="left"/>
        <w:rPr>
          <w:rFonts w:ascii="宋体" w:hAnsi="宋体" w:cs="宋体"/>
          <w:b/>
          <w:bCs/>
          <w:sz w:val="24"/>
        </w:rPr>
      </w:pPr>
      <w:r>
        <w:rPr>
          <w:rFonts w:hint="eastAsia" w:ascii="宋体" w:hAnsi="宋体" w:cs="宋体"/>
          <w:b/>
          <w:bCs/>
          <w:sz w:val="24"/>
        </w:rPr>
        <w:t>（一）组建评标委员会</w:t>
      </w:r>
    </w:p>
    <w:p>
      <w:pPr>
        <w:snapToGrid w:val="0"/>
        <w:spacing w:line="400" w:lineRule="exact"/>
        <w:ind w:firstLine="480" w:firstLineChars="200"/>
        <w:jc w:val="left"/>
        <w:rPr>
          <w:rFonts w:ascii="宋体" w:hAnsi="宋体" w:cs="宋体"/>
          <w:sz w:val="24"/>
        </w:rPr>
      </w:pPr>
      <w:r>
        <w:rPr>
          <w:rFonts w:hint="eastAsia" w:ascii="宋体" w:hAnsi="宋体" w:cs="宋体"/>
          <w:sz w:val="24"/>
        </w:rPr>
        <w:t>招标采购单位将根据本次采购的特点，按照《中华人民共和国政府采购法》规定成立评标委员会。评标委员会负责对投标文件进行审查、澄清、评估和比较。</w:t>
      </w:r>
    </w:p>
    <w:p>
      <w:pPr>
        <w:snapToGrid w:val="0"/>
        <w:spacing w:line="400" w:lineRule="exact"/>
        <w:ind w:firstLine="482" w:firstLineChars="200"/>
        <w:jc w:val="left"/>
        <w:rPr>
          <w:rFonts w:ascii="宋体" w:hAnsi="宋体" w:cs="宋体"/>
          <w:b/>
          <w:bCs/>
          <w:sz w:val="24"/>
        </w:rPr>
      </w:pPr>
      <w:r>
        <w:rPr>
          <w:rFonts w:hint="eastAsia" w:ascii="宋体" w:hAnsi="宋体" w:cs="宋体"/>
          <w:b/>
          <w:bCs/>
          <w:sz w:val="24"/>
        </w:rPr>
        <w:t>（二）评标方式</w:t>
      </w:r>
    </w:p>
    <w:p>
      <w:pPr>
        <w:snapToGrid w:val="0"/>
        <w:spacing w:line="400" w:lineRule="exact"/>
        <w:ind w:firstLine="480" w:firstLineChars="200"/>
        <w:jc w:val="left"/>
        <w:rPr>
          <w:rFonts w:ascii="宋体" w:hAnsi="宋体" w:cs="宋体"/>
          <w:sz w:val="24"/>
        </w:rPr>
      </w:pPr>
      <w:r>
        <w:rPr>
          <w:rFonts w:hint="eastAsia" w:ascii="宋体" w:hAnsi="宋体" w:cs="宋体"/>
          <w:sz w:val="24"/>
        </w:rPr>
        <w:t>本项目采用不公开方式评标，评标的依据为招标文件和投标文件，不采纳招标文件、投标文件以外的任何证据。</w:t>
      </w:r>
    </w:p>
    <w:p>
      <w:pPr>
        <w:snapToGrid w:val="0"/>
        <w:spacing w:line="400" w:lineRule="exact"/>
        <w:ind w:firstLine="482" w:firstLineChars="200"/>
        <w:jc w:val="left"/>
        <w:rPr>
          <w:rFonts w:ascii="宋体" w:hAnsi="宋体" w:cs="宋体"/>
          <w:b/>
          <w:bCs/>
          <w:sz w:val="24"/>
        </w:rPr>
      </w:pPr>
      <w:r>
        <w:rPr>
          <w:rFonts w:hint="eastAsia" w:ascii="宋体" w:hAnsi="宋体" w:cs="宋体"/>
          <w:b/>
          <w:bCs/>
          <w:sz w:val="24"/>
        </w:rPr>
        <w:t>（三）评标程序</w:t>
      </w:r>
    </w:p>
    <w:p>
      <w:pPr>
        <w:snapToGrid w:val="0"/>
        <w:spacing w:line="400" w:lineRule="exact"/>
        <w:ind w:firstLine="480" w:firstLineChars="200"/>
        <w:rPr>
          <w:rFonts w:ascii="宋体" w:hAnsi="宋体" w:cs="宋体"/>
          <w:sz w:val="24"/>
        </w:rPr>
      </w:pPr>
      <w:r>
        <w:rPr>
          <w:rFonts w:hint="eastAsia" w:ascii="宋体" w:hAnsi="宋体" w:cs="宋体"/>
          <w:sz w:val="24"/>
        </w:rPr>
        <w:t>1.资格检查。依据法律法规和招标文件的规定，对投标文件中的资格证明等进行审查，以确定投标供应商是否具备投标资格。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snapToGrid w:val="0"/>
        <w:spacing w:line="400" w:lineRule="exact"/>
        <w:ind w:firstLine="480" w:firstLineChars="200"/>
        <w:jc w:val="left"/>
        <w:rPr>
          <w:rFonts w:ascii="宋体" w:hAnsi="宋体" w:cs="宋体"/>
          <w:sz w:val="24"/>
        </w:rPr>
      </w:pPr>
      <w:r>
        <w:rPr>
          <w:rFonts w:hint="eastAsia" w:ascii="宋体" w:hAnsi="宋体" w:cs="宋体"/>
          <w:sz w:val="24"/>
        </w:rPr>
        <w:t>2.符合性检查。依据招标文件的规定，从投标文件的有效性、完整性和对投标文件的响应程度进行审查，以确定是否对投标文件的实质性要求作出完全响应。</w:t>
      </w:r>
    </w:p>
    <w:p>
      <w:pPr>
        <w:snapToGrid w:val="0"/>
        <w:spacing w:line="400" w:lineRule="exact"/>
        <w:ind w:firstLine="480" w:firstLineChars="200"/>
        <w:jc w:val="left"/>
        <w:rPr>
          <w:rFonts w:ascii="宋体" w:hAnsi="宋体" w:cs="宋体"/>
          <w:sz w:val="24"/>
        </w:rPr>
      </w:pPr>
      <w:r>
        <w:rPr>
          <w:rFonts w:hint="eastAsia" w:ascii="宋体" w:hAnsi="宋体" w:cs="宋体"/>
          <w:sz w:val="24"/>
        </w:rPr>
        <w:t>3.澄清有关问题。对投标文件中含义不明确、同类问题表述不一致或者有明显文字和计算错误的内容，评标委员会通过电子交易平台交换数据电文形式要求投标人作必要的澄清、说明或者纠正。投标人的澄清、说明或者补正应在政采云上的规定的时间内提交澄清说明或补正，由其授权代表签字或盖章确认，并不得超出投标文件的范围或者改变投标文件的实质性内容。</w:t>
      </w:r>
    </w:p>
    <w:p>
      <w:pPr>
        <w:snapToGrid w:val="0"/>
        <w:spacing w:line="400" w:lineRule="exact"/>
        <w:ind w:firstLine="480" w:firstLineChars="200"/>
        <w:jc w:val="left"/>
        <w:rPr>
          <w:rFonts w:ascii="宋体" w:hAnsi="宋体" w:cs="宋体"/>
          <w:sz w:val="24"/>
        </w:rPr>
      </w:pPr>
      <w:r>
        <w:rPr>
          <w:rFonts w:hint="eastAsia" w:ascii="宋体" w:hAnsi="宋体" w:cs="宋体"/>
          <w:sz w:val="24"/>
        </w:rPr>
        <w:t>4.比较与评价。按投标文件中规定的评标方法和标准，对资格性检查和符合性检查合格的投标文件进行商务和技术评估，综合比较与评价。</w:t>
      </w:r>
    </w:p>
    <w:p>
      <w:pPr>
        <w:snapToGrid w:val="0"/>
        <w:spacing w:line="400" w:lineRule="exact"/>
        <w:ind w:firstLine="480" w:firstLineChars="200"/>
        <w:jc w:val="left"/>
        <w:rPr>
          <w:rFonts w:ascii="宋体" w:hAnsi="宋体" w:cs="宋体"/>
          <w:sz w:val="24"/>
        </w:rPr>
      </w:pPr>
      <w:r>
        <w:rPr>
          <w:rFonts w:hint="eastAsia" w:ascii="宋体" w:hAnsi="宋体" w:cs="宋体"/>
          <w:sz w:val="24"/>
        </w:rPr>
        <w:t>5.评标委员会完成评标后,按评标原则推荐中标候选人同时起草评标报告。</w:t>
      </w:r>
    </w:p>
    <w:p>
      <w:pPr>
        <w:snapToGrid w:val="0"/>
        <w:spacing w:line="400" w:lineRule="exact"/>
        <w:ind w:firstLine="480" w:firstLineChars="200"/>
        <w:jc w:val="left"/>
        <w:rPr>
          <w:rFonts w:ascii="宋体" w:hAnsi="宋体" w:cs="宋体"/>
          <w:sz w:val="24"/>
        </w:rPr>
      </w:pPr>
      <w:r>
        <w:rPr>
          <w:rFonts w:hint="eastAsia" w:ascii="宋体" w:hAnsi="宋体" w:cs="宋体"/>
          <w:sz w:val="24"/>
        </w:rPr>
        <w:t>6.评标委员会判断“投标文件”的响应性，仅基于“投标文件”本身而不靠外部证据。评标委员会有权拒绝被确定为非实质性响应的投标文件。投标人不能通过修正或撤销不符之处，而使其投标成为实质性响应的投标。</w:t>
      </w:r>
    </w:p>
    <w:p>
      <w:pPr>
        <w:snapToGrid w:val="0"/>
        <w:spacing w:line="400" w:lineRule="exact"/>
        <w:ind w:firstLine="482" w:firstLineChars="200"/>
        <w:jc w:val="left"/>
        <w:rPr>
          <w:rFonts w:ascii="宋体" w:hAnsi="宋体" w:cs="宋体"/>
          <w:b/>
          <w:bCs/>
          <w:sz w:val="24"/>
        </w:rPr>
      </w:pPr>
      <w:r>
        <w:rPr>
          <w:rFonts w:hint="eastAsia" w:ascii="宋体" w:hAnsi="宋体" w:cs="宋体"/>
          <w:b/>
          <w:bCs/>
          <w:sz w:val="24"/>
        </w:rPr>
        <w:t>（四）澄清问题的形式</w:t>
      </w:r>
    </w:p>
    <w:p>
      <w:pPr>
        <w:snapToGrid w:val="0"/>
        <w:spacing w:line="400" w:lineRule="exact"/>
        <w:ind w:firstLine="480" w:firstLineChars="200"/>
        <w:jc w:val="left"/>
        <w:rPr>
          <w:rFonts w:ascii="宋体" w:hAnsi="宋体" w:cs="宋体"/>
          <w:sz w:val="24"/>
        </w:rPr>
      </w:pPr>
      <w:r>
        <w:rPr>
          <w:rFonts w:hint="eastAsia" w:ascii="宋体" w:hAnsi="宋体" w:cs="宋体"/>
          <w:sz w:val="24"/>
        </w:rPr>
        <w:t xml:space="preserve">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  </w:t>
      </w:r>
    </w:p>
    <w:p>
      <w:pPr>
        <w:snapToGrid w:val="0"/>
        <w:spacing w:line="400" w:lineRule="exact"/>
        <w:ind w:firstLine="480" w:firstLineChars="200"/>
        <w:jc w:val="left"/>
        <w:rPr>
          <w:rFonts w:ascii="宋体" w:hAnsi="宋体" w:cs="宋体"/>
          <w:sz w:val="24"/>
        </w:rPr>
      </w:pPr>
      <w:r>
        <w:rPr>
          <w:rFonts w:hint="eastAsia" w:ascii="宋体" w:hAnsi="宋体" w:cs="宋体"/>
          <w:sz w:val="24"/>
        </w:rPr>
        <w:t>评标委员会发出澄清内容后，供应商应当在政采云上的规定的时间内提交澄清说明或补正，否则视为供应商放弃答复，并自行承担因此而产生的不利后果。澄清、说明或者补正不得超出投标文件的范围或者改变投标文件的实质性内容。</w:t>
      </w:r>
    </w:p>
    <w:p>
      <w:pPr>
        <w:snapToGrid w:val="0"/>
        <w:spacing w:line="400" w:lineRule="exact"/>
        <w:ind w:firstLine="482" w:firstLineChars="200"/>
        <w:jc w:val="left"/>
        <w:rPr>
          <w:rFonts w:ascii="宋体" w:hAnsi="宋体" w:cs="宋体"/>
          <w:sz w:val="24"/>
        </w:rPr>
      </w:pPr>
      <w:r>
        <w:rPr>
          <w:rFonts w:hint="eastAsia" w:ascii="宋体" w:hAnsi="宋体" w:cs="宋体"/>
          <w:b/>
          <w:bCs/>
          <w:sz w:val="24"/>
        </w:rPr>
        <w:t>（五）错误修正</w:t>
      </w:r>
    </w:p>
    <w:p>
      <w:pPr>
        <w:snapToGrid w:val="0"/>
        <w:spacing w:line="400" w:lineRule="exact"/>
        <w:ind w:firstLine="480" w:firstLineChars="200"/>
        <w:jc w:val="left"/>
        <w:rPr>
          <w:rFonts w:ascii="宋体" w:hAnsi="宋体" w:cs="宋体"/>
          <w:sz w:val="24"/>
        </w:rPr>
      </w:pPr>
      <w:r>
        <w:rPr>
          <w:rFonts w:hint="eastAsia" w:ascii="宋体" w:hAnsi="宋体" w:cs="宋体"/>
          <w:sz w:val="24"/>
        </w:rPr>
        <w:t>投标文件报价出现前后不一致的，除招标文件另有规定外，按照下列规定修正：</w:t>
      </w:r>
    </w:p>
    <w:p>
      <w:pPr>
        <w:snapToGrid w:val="0"/>
        <w:spacing w:line="400" w:lineRule="exact"/>
        <w:ind w:firstLine="480" w:firstLineChars="200"/>
        <w:jc w:val="left"/>
        <w:rPr>
          <w:rFonts w:ascii="宋体" w:hAnsi="宋体" w:cs="宋体"/>
          <w:sz w:val="24"/>
        </w:rPr>
      </w:pPr>
      <w:r>
        <w:rPr>
          <w:rFonts w:hint="eastAsia" w:ascii="宋体" w:hAnsi="宋体" w:cs="宋体"/>
          <w:sz w:val="24"/>
        </w:rPr>
        <w:t>1.开标一览表总价与投标报价明细表汇总数不一致的，以开标一览表为准；</w:t>
      </w:r>
    </w:p>
    <w:p>
      <w:pPr>
        <w:snapToGrid w:val="0"/>
        <w:spacing w:line="400" w:lineRule="exact"/>
        <w:ind w:firstLine="480" w:firstLineChars="200"/>
        <w:jc w:val="left"/>
        <w:rPr>
          <w:rFonts w:ascii="宋体" w:hAnsi="宋体" w:cs="宋体"/>
          <w:sz w:val="24"/>
        </w:rPr>
      </w:pPr>
      <w:r>
        <w:rPr>
          <w:rFonts w:hint="eastAsia" w:ascii="宋体" w:hAnsi="宋体" w:cs="宋体"/>
          <w:sz w:val="24"/>
        </w:rPr>
        <w:t>2.投标文件的大写金额和小写金额不一致的，以大写金额为准；</w:t>
      </w:r>
    </w:p>
    <w:p>
      <w:pPr>
        <w:snapToGrid w:val="0"/>
        <w:spacing w:line="400" w:lineRule="exact"/>
        <w:ind w:firstLine="480" w:firstLineChars="200"/>
        <w:jc w:val="left"/>
        <w:rPr>
          <w:rFonts w:ascii="宋体" w:hAnsi="宋体" w:cs="宋体"/>
          <w:sz w:val="24"/>
        </w:rPr>
      </w:pPr>
      <w:r>
        <w:rPr>
          <w:rFonts w:hint="eastAsia" w:ascii="宋体" w:hAnsi="宋体" w:cs="宋体"/>
          <w:sz w:val="24"/>
        </w:rPr>
        <w:t>3.总价金额与按单价汇总金额不一致的，以单价金额计算结果为准。</w:t>
      </w:r>
    </w:p>
    <w:p>
      <w:pPr>
        <w:snapToGrid w:val="0"/>
        <w:spacing w:line="400" w:lineRule="exact"/>
        <w:ind w:firstLine="480" w:firstLineChars="200"/>
        <w:jc w:val="left"/>
        <w:rPr>
          <w:rFonts w:ascii="宋体" w:hAnsi="宋体" w:cs="宋体"/>
          <w:sz w:val="24"/>
        </w:rPr>
      </w:pPr>
      <w:r>
        <w:rPr>
          <w:rFonts w:hint="eastAsia" w:ascii="宋体" w:hAnsi="宋体" w:cs="宋体"/>
          <w:sz w:val="24"/>
        </w:rPr>
        <w:t>4.对不同文字文本投标文件的解释发生异议的，以中文文本为准。</w:t>
      </w:r>
    </w:p>
    <w:p>
      <w:pPr>
        <w:snapToGrid w:val="0"/>
        <w:spacing w:line="400" w:lineRule="exact"/>
        <w:ind w:firstLine="480" w:firstLineChars="200"/>
        <w:jc w:val="left"/>
        <w:rPr>
          <w:rFonts w:ascii="宋体" w:hAnsi="宋体" w:cs="宋体"/>
          <w:sz w:val="24"/>
        </w:rPr>
      </w:pPr>
      <w:r>
        <w:rPr>
          <w:rFonts w:hint="eastAsia" w:ascii="宋体" w:hAnsi="宋体" w:cs="宋体"/>
          <w:sz w:val="24"/>
        </w:rPr>
        <w:t>同时出现两种以上不一致的，按照前款规定的顺序修正。评标委员会应当通过电子交易平台要求投标人对修正后的报价予以确认并对投标人产生约束力。投标人未在规定时间内确认的，其投标无效。</w:t>
      </w:r>
    </w:p>
    <w:p>
      <w:pPr>
        <w:snapToGrid w:val="0"/>
        <w:spacing w:line="400" w:lineRule="exact"/>
        <w:ind w:firstLine="482" w:firstLineChars="200"/>
        <w:jc w:val="left"/>
        <w:rPr>
          <w:rFonts w:ascii="宋体" w:hAnsi="宋体" w:cs="宋体"/>
          <w:b/>
          <w:bCs/>
          <w:sz w:val="24"/>
        </w:rPr>
      </w:pPr>
      <w:r>
        <w:rPr>
          <w:rFonts w:hint="eastAsia" w:ascii="宋体" w:hAnsi="宋体" w:cs="宋体"/>
          <w:b/>
          <w:bCs/>
          <w:sz w:val="24"/>
        </w:rPr>
        <w:t>（六）投标供应商瑕疵滞后的处理</w:t>
      </w:r>
    </w:p>
    <w:p>
      <w:pPr>
        <w:snapToGrid w:val="0"/>
        <w:spacing w:line="400" w:lineRule="exact"/>
        <w:ind w:firstLine="480" w:firstLineChars="200"/>
        <w:jc w:val="left"/>
        <w:rPr>
          <w:rFonts w:ascii="宋体" w:hAnsi="宋体" w:cs="宋体"/>
          <w:sz w:val="24"/>
        </w:rPr>
      </w:pPr>
      <w:r>
        <w:rPr>
          <w:rFonts w:hint="eastAsia" w:ascii="宋体" w:hAnsi="宋体" w:cs="宋体"/>
          <w:sz w:val="24"/>
        </w:rPr>
        <w:t>无论基于何种原因，各项本应作扣分或无效标处理的情形即便未被及时发现而使该投标供应商进入后续评标程序，包括定标后已经签订合同等情形，一旦在任何时间被发现存在上述情形，则我中心均有权随时视情形决定是否取消该投标供应商的此前评议结果，并有权决定采取相应的补救或纠正措施。一旦该投标供应商被取消该投标供应商的此前评议结果，其现有的位置将被其他投标供应商依序替代或者此项目做废标处理。</w:t>
      </w:r>
    </w:p>
    <w:p>
      <w:pPr>
        <w:snapToGrid w:val="0"/>
        <w:spacing w:line="400" w:lineRule="exact"/>
        <w:ind w:firstLine="482" w:firstLineChars="200"/>
        <w:jc w:val="left"/>
        <w:rPr>
          <w:rFonts w:ascii="宋体" w:hAnsi="宋体" w:cs="宋体"/>
          <w:b/>
          <w:bCs/>
          <w:sz w:val="24"/>
        </w:rPr>
      </w:pPr>
      <w:r>
        <w:rPr>
          <w:rFonts w:hint="eastAsia" w:ascii="宋体" w:hAnsi="宋体" w:cs="宋体"/>
          <w:b/>
          <w:bCs/>
          <w:sz w:val="24"/>
        </w:rPr>
        <w:t>（七）评标原则和评标办法</w:t>
      </w:r>
    </w:p>
    <w:p>
      <w:pPr>
        <w:snapToGrid w:val="0"/>
        <w:spacing w:line="400" w:lineRule="exact"/>
        <w:ind w:firstLine="480" w:firstLineChars="200"/>
        <w:jc w:val="left"/>
        <w:rPr>
          <w:rFonts w:ascii="宋体" w:hAnsi="宋体" w:cs="宋体"/>
          <w:sz w:val="24"/>
        </w:rPr>
      </w:pPr>
      <w:r>
        <w:rPr>
          <w:rFonts w:hint="eastAsia" w:ascii="宋体" w:hAnsi="宋体" w:cs="宋体"/>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400" w:lineRule="exact"/>
        <w:ind w:firstLine="480" w:firstLineChars="200"/>
        <w:jc w:val="left"/>
        <w:rPr>
          <w:rFonts w:ascii="宋体" w:hAnsi="宋体" w:cs="宋体"/>
          <w:sz w:val="24"/>
        </w:rPr>
      </w:pPr>
      <w:r>
        <w:rPr>
          <w:rFonts w:hint="eastAsia" w:ascii="宋体" w:hAnsi="宋体" w:cs="宋体"/>
          <w:sz w:val="24"/>
        </w:rPr>
        <w:t>2.评标办法。本项目评标办法是</w:t>
      </w:r>
      <w:r>
        <w:rPr>
          <w:rFonts w:hint="eastAsia" w:ascii="宋体" w:hAnsi="宋体" w:cs="宋体"/>
          <w:sz w:val="24"/>
          <w:u w:val="single"/>
        </w:rPr>
        <w:t xml:space="preserve"> 综合评分法 </w:t>
      </w:r>
      <w:r>
        <w:rPr>
          <w:rFonts w:hint="eastAsia" w:ascii="宋体" w:hAnsi="宋体" w:cs="宋体"/>
          <w:sz w:val="24"/>
        </w:rPr>
        <w:t>，具体评标内容及评分标准等详见《第四章：评标办法及评分标准》。</w:t>
      </w:r>
    </w:p>
    <w:p>
      <w:pPr>
        <w:snapToGrid w:val="0"/>
        <w:spacing w:line="400" w:lineRule="exact"/>
        <w:ind w:firstLine="480" w:firstLineChars="200"/>
        <w:jc w:val="left"/>
        <w:rPr>
          <w:rFonts w:ascii="宋体" w:hAnsi="宋体" w:cs="宋体"/>
          <w:sz w:val="24"/>
        </w:rPr>
      </w:pPr>
    </w:p>
    <w:p>
      <w:pPr>
        <w:pStyle w:val="14"/>
        <w:snapToGrid w:val="0"/>
        <w:spacing w:before="156" w:after="156" w:line="360" w:lineRule="auto"/>
        <w:ind w:left="238"/>
        <w:jc w:val="center"/>
        <w:outlineLvl w:val="1"/>
        <w:rPr>
          <w:rFonts w:hAnsi="宋体" w:cs="宋体"/>
          <w:b/>
          <w:sz w:val="30"/>
          <w:szCs w:val="30"/>
        </w:rPr>
      </w:pPr>
      <w:r>
        <w:rPr>
          <w:rFonts w:hint="eastAsia" w:hAnsi="宋体" w:cs="宋体"/>
          <w:b/>
          <w:sz w:val="30"/>
          <w:szCs w:val="30"/>
        </w:rPr>
        <w:t>六、定  标</w:t>
      </w:r>
    </w:p>
    <w:p>
      <w:pPr>
        <w:snapToGrid w:val="0"/>
        <w:spacing w:line="400" w:lineRule="exact"/>
        <w:ind w:firstLine="480" w:firstLineChars="200"/>
        <w:jc w:val="left"/>
        <w:rPr>
          <w:rFonts w:ascii="宋体" w:hAnsi="宋体" w:cs="宋体"/>
          <w:sz w:val="24"/>
        </w:rPr>
      </w:pPr>
      <w:r>
        <w:rPr>
          <w:rFonts w:hint="eastAsia" w:ascii="宋体" w:hAnsi="宋体" w:cs="宋体"/>
          <w:sz w:val="24"/>
        </w:rPr>
        <w:t>（一）本项目由采购单位事先授权评标委员会确定中标人。</w:t>
      </w:r>
    </w:p>
    <w:p>
      <w:pPr>
        <w:snapToGrid w:val="0"/>
        <w:spacing w:line="400" w:lineRule="exact"/>
        <w:ind w:firstLine="480" w:firstLineChars="200"/>
        <w:jc w:val="left"/>
        <w:rPr>
          <w:rFonts w:ascii="宋体" w:hAnsi="宋体" w:cs="宋体"/>
          <w:sz w:val="24"/>
        </w:rPr>
      </w:pPr>
      <w:r>
        <w:rPr>
          <w:rFonts w:hint="eastAsia" w:ascii="宋体" w:hAnsi="宋体" w:cs="宋体"/>
          <w:sz w:val="24"/>
        </w:rPr>
        <w:t>（二）评标委员会根据采购需要，按综合得分由高到低顺序排列，推荐中标供应商（如得分相同的，按投标报价由低到高顺序排列）。</w:t>
      </w:r>
    </w:p>
    <w:p>
      <w:pPr>
        <w:snapToGrid w:val="0"/>
        <w:spacing w:line="400" w:lineRule="exact"/>
        <w:ind w:firstLine="480" w:firstLineChars="200"/>
        <w:jc w:val="left"/>
        <w:rPr>
          <w:rFonts w:ascii="宋体" w:hAnsi="宋体" w:cs="宋体"/>
          <w:sz w:val="24"/>
        </w:rPr>
      </w:pPr>
      <w:r>
        <w:rPr>
          <w:rFonts w:hint="eastAsia" w:ascii="宋体" w:hAnsi="宋体" w:cs="宋体"/>
          <w:sz w:val="24"/>
        </w:rPr>
        <w:t>（三）我中心在评标结束后3日内在发布招标公告的网站上公示中标候选人。</w:t>
      </w:r>
    </w:p>
    <w:p>
      <w:pPr>
        <w:snapToGrid w:val="0"/>
        <w:spacing w:line="400" w:lineRule="exact"/>
        <w:ind w:firstLine="480" w:firstLineChars="200"/>
        <w:jc w:val="left"/>
        <w:rPr>
          <w:rFonts w:ascii="宋体" w:hAnsi="宋体" w:cs="宋体"/>
          <w:sz w:val="24"/>
        </w:rPr>
      </w:pPr>
      <w:r>
        <w:rPr>
          <w:rFonts w:hint="eastAsia" w:ascii="宋体" w:hAnsi="宋体" w:cs="宋体"/>
          <w:sz w:val="24"/>
        </w:rPr>
        <w:t>（四）在公示结束后，如无投标人质疑或有投标人质疑在质疑处理完毕后我中心将在政采云平台或书面形式发出中标通知书。中标通知书对采购单位和中标供应商具有同等法律效力。</w:t>
      </w:r>
    </w:p>
    <w:p>
      <w:pPr>
        <w:snapToGrid w:val="0"/>
        <w:spacing w:line="400" w:lineRule="exact"/>
        <w:ind w:firstLine="480" w:firstLineChars="200"/>
        <w:jc w:val="left"/>
        <w:rPr>
          <w:rFonts w:ascii="宋体" w:hAnsi="宋体" w:cs="宋体"/>
          <w:sz w:val="24"/>
        </w:rPr>
      </w:pPr>
      <w:r>
        <w:rPr>
          <w:rFonts w:hint="eastAsia" w:ascii="宋体" w:hAnsi="宋体" w:cs="宋体"/>
          <w:sz w:val="24"/>
        </w:rPr>
        <w:t>（五）中标通知书发出后，采购单位改变中标结果，或者中标供应商放弃中标，应当承担相应的法律责任。</w:t>
      </w:r>
    </w:p>
    <w:p>
      <w:pPr>
        <w:pStyle w:val="14"/>
        <w:snapToGrid w:val="0"/>
        <w:spacing w:before="156" w:after="156" w:line="240" w:lineRule="auto"/>
        <w:jc w:val="center"/>
        <w:rPr>
          <w:rFonts w:hAnsi="宋体" w:cs="宋体"/>
          <w:b/>
          <w:sz w:val="30"/>
          <w:szCs w:val="30"/>
        </w:rPr>
      </w:pPr>
    </w:p>
    <w:p>
      <w:pPr>
        <w:pStyle w:val="14"/>
        <w:snapToGrid w:val="0"/>
        <w:spacing w:before="156" w:after="156" w:line="360" w:lineRule="auto"/>
        <w:ind w:left="238"/>
        <w:jc w:val="center"/>
        <w:outlineLvl w:val="1"/>
        <w:rPr>
          <w:rFonts w:hAnsi="宋体" w:cs="宋体"/>
          <w:b/>
          <w:sz w:val="30"/>
          <w:szCs w:val="30"/>
        </w:rPr>
      </w:pPr>
      <w:r>
        <w:rPr>
          <w:rFonts w:hint="eastAsia" w:hAnsi="宋体" w:cs="宋体"/>
          <w:b/>
          <w:sz w:val="30"/>
          <w:szCs w:val="30"/>
        </w:rPr>
        <w:t>七、合同授予</w:t>
      </w:r>
    </w:p>
    <w:p>
      <w:pPr>
        <w:snapToGrid w:val="0"/>
        <w:ind w:firstLine="482" w:firstLineChars="200"/>
        <w:rPr>
          <w:rFonts w:ascii="宋体" w:hAnsi="宋体" w:cs="宋体"/>
          <w:b/>
          <w:sz w:val="24"/>
        </w:rPr>
      </w:pPr>
      <w:r>
        <w:rPr>
          <w:rFonts w:hint="eastAsia" w:ascii="宋体" w:hAnsi="宋体" w:cs="宋体"/>
          <w:b/>
          <w:sz w:val="24"/>
        </w:rPr>
        <w:t>（一）签订合同</w:t>
      </w:r>
    </w:p>
    <w:p>
      <w:pPr>
        <w:snapToGrid w:val="0"/>
        <w:spacing w:line="400" w:lineRule="exact"/>
        <w:ind w:firstLine="480" w:firstLineChars="200"/>
        <w:jc w:val="left"/>
        <w:rPr>
          <w:rFonts w:ascii="宋体" w:hAnsi="宋体" w:cs="宋体"/>
          <w:sz w:val="24"/>
        </w:rPr>
      </w:pPr>
      <w:r>
        <w:rPr>
          <w:rFonts w:hint="eastAsia" w:ascii="宋体" w:hAnsi="宋体" w:cs="宋体"/>
          <w:sz w:val="24"/>
        </w:rPr>
        <w:t>1.中标人应在中标通知书发出之日起30日内，按照招标文件和中标人投标文件的规定，与采购人签订书面合同。</w:t>
      </w:r>
    </w:p>
    <w:p>
      <w:pPr>
        <w:snapToGrid w:val="0"/>
        <w:spacing w:line="460" w:lineRule="exact"/>
        <w:ind w:firstLine="480" w:firstLineChars="200"/>
        <w:rPr>
          <w:rFonts w:ascii="宋体" w:hAnsi="宋体" w:cs="宋体"/>
          <w:sz w:val="24"/>
        </w:rPr>
      </w:pPr>
      <w:r>
        <w:rPr>
          <w:rFonts w:hint="eastAsia" w:ascii="宋体" w:hAnsi="宋体" w:cs="宋体"/>
          <w:sz w:val="24"/>
        </w:rPr>
        <w:t>2.中标人拖延、拒签合同的，将被取消中标资格并按照政府采购法律法规进行处罚。</w:t>
      </w:r>
    </w:p>
    <w:p>
      <w:pPr>
        <w:snapToGrid w:val="0"/>
        <w:spacing w:line="400" w:lineRule="exact"/>
        <w:ind w:firstLine="480" w:firstLineChars="200"/>
        <w:jc w:val="left"/>
        <w:rPr>
          <w:rFonts w:ascii="宋体" w:hAnsi="宋体" w:cs="宋体"/>
          <w:sz w:val="24"/>
        </w:rPr>
      </w:pPr>
      <w:r>
        <w:rPr>
          <w:rFonts w:hint="eastAsia" w:ascii="宋体" w:hAnsi="宋体" w:cs="宋体"/>
          <w:sz w:val="24"/>
        </w:rPr>
        <w:t>3.招标文件、中标人的投标文件、招标文件的澄清、修改及评标过程中有关澄清、承诺文件均作为合同的组成部分。</w:t>
      </w:r>
    </w:p>
    <w:p>
      <w:pPr>
        <w:snapToGrid w:val="0"/>
        <w:spacing w:line="400" w:lineRule="exact"/>
        <w:ind w:firstLine="480" w:firstLineChars="200"/>
        <w:jc w:val="left"/>
        <w:rPr>
          <w:rFonts w:ascii="宋体" w:hAnsi="宋体" w:cs="宋体"/>
          <w:sz w:val="24"/>
        </w:rPr>
      </w:pPr>
      <w:r>
        <w:rPr>
          <w:rFonts w:hint="eastAsia" w:ascii="宋体" w:hAnsi="宋体" w:cs="宋体"/>
          <w:sz w:val="24"/>
        </w:rPr>
        <w:t>4.中标供应商因不可抗力或者自身原因不能履行政府采购合同的，由采购单位决定是否与排列在中标供应商之后第一位的中标候选供应商签订政府采购合同。</w:t>
      </w:r>
    </w:p>
    <w:p>
      <w:pPr>
        <w:snapToGrid w:val="0"/>
        <w:spacing w:line="400" w:lineRule="exact"/>
        <w:jc w:val="left"/>
        <w:rPr>
          <w:rFonts w:ascii="宋体" w:hAnsi="宋体" w:cs="宋体"/>
          <w:b/>
          <w:bCs/>
          <w:sz w:val="24"/>
        </w:rPr>
      </w:pPr>
      <w:r>
        <w:rPr>
          <w:rFonts w:hint="eastAsia" w:ascii="宋体" w:hAnsi="宋体" w:cs="宋体"/>
          <w:b/>
          <w:bCs/>
          <w:sz w:val="24"/>
        </w:rPr>
        <w:t>▲（二）特别说明</w:t>
      </w:r>
    </w:p>
    <w:p>
      <w:pPr>
        <w:snapToGrid w:val="0"/>
        <w:spacing w:line="400" w:lineRule="exact"/>
        <w:ind w:firstLine="480" w:firstLineChars="200"/>
        <w:jc w:val="left"/>
        <w:rPr>
          <w:rFonts w:ascii="宋体" w:hAnsi="宋体" w:cs="宋体"/>
          <w:sz w:val="24"/>
        </w:rPr>
      </w:pPr>
      <w:r>
        <w:rPr>
          <w:rFonts w:hint="eastAsia" w:ascii="宋体" w:hAnsi="宋体" w:cs="宋体"/>
          <w:sz w:val="24"/>
        </w:rPr>
        <w:t>在确定中标供应商后，如招标采购单位要求中标供应商必须提供相关产品的厂家授权书的，中标供应商应在合同签订之前提供，如未能提供的，招标采购单位有权取消其中标资格，由此造成的所有后果由中标供应商自行承担。</w:t>
      </w:r>
    </w:p>
    <w:p>
      <w:pPr>
        <w:snapToGrid w:val="0"/>
        <w:spacing w:line="400" w:lineRule="exact"/>
        <w:ind w:firstLine="480" w:firstLineChars="200"/>
        <w:jc w:val="left"/>
        <w:rPr>
          <w:rFonts w:ascii="宋体" w:hAnsi="宋体" w:cs="宋体"/>
          <w:sz w:val="24"/>
        </w:rPr>
      </w:pPr>
      <w:r>
        <w:rPr>
          <w:rFonts w:hint="eastAsia" w:ascii="宋体" w:hAnsi="宋体" w:cs="宋体"/>
          <w:sz w:val="24"/>
        </w:rPr>
        <w:br w:type="page"/>
      </w:r>
    </w:p>
    <w:p>
      <w:pPr>
        <w:snapToGrid w:val="0"/>
        <w:spacing w:before="156" w:beforeLines="50" w:after="156" w:afterLines="50"/>
        <w:jc w:val="center"/>
        <w:outlineLvl w:val="0"/>
        <w:rPr>
          <w:rFonts w:ascii="宋体" w:hAnsi="宋体" w:cs="宋体"/>
          <w:b/>
          <w:sz w:val="36"/>
          <w:szCs w:val="36"/>
        </w:rPr>
      </w:pPr>
      <w:r>
        <w:rPr>
          <w:rFonts w:hint="eastAsia" w:ascii="宋体" w:hAnsi="宋体" w:cs="宋体"/>
          <w:b/>
          <w:sz w:val="36"/>
          <w:szCs w:val="36"/>
        </w:rPr>
        <w:t>第四章  评标办法及评分标准</w:t>
      </w:r>
    </w:p>
    <w:p>
      <w:pPr>
        <w:spacing w:line="400" w:lineRule="exact"/>
        <w:ind w:firstLine="480" w:firstLineChars="200"/>
        <w:jc w:val="left"/>
        <w:rPr>
          <w:rFonts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pPr>
        <w:spacing w:line="400" w:lineRule="exact"/>
        <w:ind w:firstLine="482" w:firstLineChars="200"/>
        <w:jc w:val="left"/>
        <w:outlineLvl w:val="1"/>
        <w:rPr>
          <w:rFonts w:ascii="宋体" w:hAnsi="宋体" w:cs="宋体"/>
          <w:b/>
          <w:sz w:val="24"/>
        </w:rPr>
      </w:pPr>
      <w:r>
        <w:rPr>
          <w:rFonts w:hint="eastAsia" w:ascii="宋体" w:hAnsi="宋体" w:cs="宋体"/>
          <w:b/>
          <w:sz w:val="24"/>
        </w:rPr>
        <w:t>一、评标办法</w:t>
      </w:r>
    </w:p>
    <w:p>
      <w:pPr>
        <w:pStyle w:val="14"/>
        <w:snapToGrid w:val="0"/>
        <w:spacing w:beforeLines="0" w:afterLines="0" w:line="400" w:lineRule="exact"/>
        <w:ind w:firstLine="480" w:firstLineChars="200"/>
        <w:jc w:val="left"/>
        <w:rPr>
          <w:rFonts w:hAnsi="宋体" w:cs="宋体"/>
        </w:rPr>
      </w:pPr>
      <w:r>
        <w:rPr>
          <w:rFonts w:hint="eastAsia" w:hAnsi="宋体" w:cs="宋体"/>
        </w:rPr>
        <w:t xml:space="preserve">本次评标采用综合评分法。合格投标人的评标综合得分为商务技术分、价格分两项汇总得分（投标人评标综合得分=商务技术分+价格分）。评标委员会根据评分标准，对各投标单位的商务技术文件、投标报价文件进行审核和评审后，由各专家独立酌情打分，每人一份评分表，并签名。投标人商务技术文件评审的最终得分为评标专家组成员的有效评分的算术平均值。评分过程中所有得分均采用四舍五入法，并保留小数2位。 </w:t>
      </w:r>
    </w:p>
    <w:p>
      <w:pPr>
        <w:pStyle w:val="14"/>
        <w:snapToGrid w:val="0"/>
        <w:spacing w:beforeLines="0" w:afterLines="0" w:line="400" w:lineRule="exact"/>
        <w:ind w:firstLine="480" w:firstLineChars="200"/>
        <w:jc w:val="left"/>
        <w:rPr>
          <w:rFonts w:hAnsi="宋体" w:cs="宋体"/>
        </w:rPr>
      </w:pPr>
      <w:r>
        <w:rPr>
          <w:rFonts w:hint="eastAsia" w:hAnsi="宋体" w:cs="宋体"/>
        </w:rPr>
        <w:t>评标方式：先评商务技术文件，后评价格文件。</w:t>
      </w:r>
    </w:p>
    <w:p>
      <w:pPr>
        <w:spacing w:line="400" w:lineRule="exact"/>
        <w:ind w:firstLine="482" w:firstLineChars="200"/>
        <w:jc w:val="left"/>
        <w:outlineLvl w:val="1"/>
        <w:rPr>
          <w:rFonts w:ascii="宋体" w:hAnsi="宋体" w:cs="宋体"/>
          <w:b/>
          <w:sz w:val="24"/>
        </w:rPr>
      </w:pPr>
      <w:r>
        <w:rPr>
          <w:rFonts w:hint="eastAsia" w:ascii="宋体" w:hAnsi="宋体" w:cs="宋体"/>
          <w:b/>
          <w:sz w:val="24"/>
        </w:rPr>
        <w:t>二、评分内容及标准</w:t>
      </w:r>
    </w:p>
    <w:p>
      <w:pPr>
        <w:pStyle w:val="14"/>
        <w:snapToGrid w:val="0"/>
        <w:spacing w:beforeLines="0" w:afterLines="0" w:line="400" w:lineRule="exact"/>
        <w:ind w:firstLine="480" w:firstLineChars="200"/>
        <w:jc w:val="left"/>
        <w:outlineLvl w:val="2"/>
        <w:rPr>
          <w:rFonts w:hAnsi="宋体" w:cs="宋体"/>
        </w:rPr>
      </w:pPr>
      <w:r>
        <w:rPr>
          <w:rFonts w:hint="eastAsia" w:hAnsi="宋体" w:cs="宋体"/>
        </w:rPr>
        <w:t>（一）评标分值组成</w:t>
      </w:r>
    </w:p>
    <w:p>
      <w:pPr>
        <w:pStyle w:val="14"/>
        <w:snapToGrid w:val="0"/>
        <w:spacing w:beforeLines="0" w:afterLines="0" w:line="400" w:lineRule="exact"/>
        <w:ind w:firstLine="480" w:firstLineChars="200"/>
        <w:jc w:val="left"/>
        <w:rPr>
          <w:rFonts w:hAnsi="宋体" w:cs="宋体"/>
        </w:rPr>
      </w:pPr>
      <w:r>
        <w:rPr>
          <w:rFonts w:hint="eastAsia" w:hAnsi="宋体" w:cs="宋体"/>
        </w:rPr>
        <w:t>本次评标总评定分值为100分，其中商务技术分值为60分，价格文件分值为40分。</w:t>
      </w:r>
    </w:p>
    <w:p>
      <w:pPr>
        <w:pStyle w:val="14"/>
        <w:snapToGrid w:val="0"/>
        <w:spacing w:beforeLines="0" w:afterLines="0" w:line="400" w:lineRule="exact"/>
        <w:ind w:firstLine="480" w:firstLineChars="200"/>
        <w:jc w:val="left"/>
        <w:outlineLvl w:val="2"/>
        <w:rPr>
          <w:rFonts w:hAnsi="宋体" w:cs="宋体"/>
        </w:rPr>
      </w:pPr>
      <w:r>
        <w:rPr>
          <w:rFonts w:hint="eastAsia" w:hAnsi="宋体" w:cs="宋体"/>
        </w:rPr>
        <w:t>（二）价格分值评定</w:t>
      </w:r>
    </w:p>
    <w:p>
      <w:pPr>
        <w:pStyle w:val="14"/>
        <w:snapToGrid w:val="0"/>
        <w:spacing w:beforeLines="0" w:afterLines="0" w:line="400" w:lineRule="exact"/>
        <w:ind w:firstLine="480" w:firstLineChars="200"/>
        <w:jc w:val="left"/>
        <w:rPr>
          <w:rFonts w:hAnsi="宋体" w:cs="宋体"/>
        </w:rPr>
      </w:pPr>
      <w:r>
        <w:rPr>
          <w:rFonts w:hint="eastAsia" w:hAnsi="宋体" w:cs="宋体"/>
        </w:rPr>
        <w:t>价格分采用低价优先法计算，即满足招标文件要求且评审价格最低的为评审基准价，其价格分为满分。其他各投标人的价格分统一按照下列公式计算：</w:t>
      </w:r>
    </w:p>
    <w:p>
      <w:pPr>
        <w:pStyle w:val="14"/>
        <w:snapToGrid w:val="0"/>
        <w:spacing w:beforeLines="0" w:afterLines="0" w:line="400" w:lineRule="exact"/>
        <w:ind w:firstLine="480" w:firstLineChars="200"/>
        <w:jc w:val="left"/>
        <w:rPr>
          <w:rFonts w:hAnsi="宋体" w:cs="宋体"/>
        </w:rPr>
      </w:pPr>
      <w:r>
        <w:rPr>
          <w:rFonts w:hint="eastAsia" w:hAnsi="宋体" w:cs="宋体"/>
        </w:rPr>
        <w:t>价格分=（评审基准价/投标报价）×40%×100</w:t>
      </w:r>
    </w:p>
    <w:p>
      <w:pPr>
        <w:pStyle w:val="14"/>
        <w:snapToGrid w:val="0"/>
        <w:spacing w:beforeLines="0" w:afterLines="0" w:line="400" w:lineRule="exact"/>
        <w:ind w:firstLine="480" w:firstLineChars="200"/>
        <w:jc w:val="left"/>
        <w:outlineLvl w:val="2"/>
        <w:rPr>
          <w:rFonts w:hAnsi="宋体" w:cs="宋体"/>
        </w:rPr>
      </w:pPr>
      <w:r>
        <w:rPr>
          <w:rFonts w:hint="eastAsia" w:hAnsi="宋体" w:cs="宋体"/>
        </w:rPr>
        <w:t>（三）商务技术分值评定</w:t>
      </w:r>
    </w:p>
    <w:p>
      <w:pPr>
        <w:pStyle w:val="14"/>
        <w:snapToGrid w:val="0"/>
        <w:spacing w:beforeLines="0" w:afterLines="0" w:line="400" w:lineRule="exact"/>
        <w:ind w:firstLine="480" w:firstLineChars="200"/>
        <w:jc w:val="left"/>
        <w:rPr>
          <w:rFonts w:hAnsi="宋体" w:cs="宋体"/>
        </w:rPr>
      </w:pPr>
      <w:r>
        <w:rPr>
          <w:rFonts w:hint="eastAsia" w:hAnsi="宋体" w:cs="宋体"/>
        </w:rPr>
        <w:t>商务技术分=评标委员会所有成员评分合计数 /评标委员会成员人数。</w:t>
      </w:r>
    </w:p>
    <w:p>
      <w:pPr>
        <w:numPr>
          <w:ilvl w:val="0"/>
          <w:numId w:val="7"/>
        </w:numPr>
        <w:spacing w:line="400" w:lineRule="exact"/>
        <w:ind w:firstLine="480" w:firstLineChars="200"/>
        <w:jc w:val="left"/>
        <w:outlineLvl w:val="2"/>
        <w:rPr>
          <w:rFonts w:ascii="宋体" w:hAnsi="宋体" w:cs="宋体"/>
          <w:sz w:val="24"/>
          <w:shd w:val="clear" w:color="FFFFFF" w:fill="D9D9D9"/>
        </w:rPr>
      </w:pPr>
      <w:r>
        <w:rPr>
          <w:rFonts w:hint="eastAsia" w:ascii="宋体" w:hAnsi="宋体" w:cs="宋体"/>
          <w:sz w:val="24"/>
        </w:rPr>
        <w:t>商务技术文件评分标准（60分）</w:t>
      </w:r>
    </w:p>
    <w:p>
      <w:pPr>
        <w:spacing w:line="400" w:lineRule="exact"/>
        <w:jc w:val="left"/>
        <w:rPr>
          <w:rFonts w:ascii="宋体" w:hAnsi="宋体" w:cs="宋体"/>
          <w:sz w:val="24"/>
        </w:rPr>
      </w:pPr>
    </w:p>
    <w:tbl>
      <w:tblPr>
        <w:tblStyle w:val="25"/>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
        <w:gridCol w:w="607"/>
        <w:gridCol w:w="827"/>
        <w:gridCol w:w="5094"/>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序号</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评标项目</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分值</w:t>
            </w:r>
          </w:p>
        </w:tc>
        <w:tc>
          <w:tcPr>
            <w:tcW w:w="5094" w:type="dxa"/>
            <w:tcBorders>
              <w:top w:val="single" w:color="auto" w:sz="4" w:space="0"/>
              <w:left w:val="single" w:color="auto" w:sz="4" w:space="0"/>
              <w:bottom w:val="single" w:color="auto" w:sz="4" w:space="0"/>
              <w:right w:val="single" w:color="auto" w:sz="4" w:space="0"/>
            </w:tcBorders>
            <w:vAlign w:val="center"/>
          </w:tcPr>
          <w:p>
            <w:pPr>
              <w:ind w:firstLine="482" w:firstLineChars="200"/>
              <w:jc w:val="center"/>
              <w:rPr>
                <w:rFonts w:ascii="宋体" w:hAnsi="宋体" w:cs="宋体"/>
                <w:b/>
                <w:sz w:val="24"/>
              </w:rPr>
            </w:pPr>
            <w:r>
              <w:rPr>
                <w:rFonts w:hint="eastAsia" w:ascii="宋体" w:hAnsi="宋体" w:cs="宋体"/>
                <w:b/>
                <w:sz w:val="24"/>
              </w:rPr>
              <w:t>评分基本规则</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r>
              <w:rPr>
                <w:rFonts w:hint="eastAsia" w:ascii="宋体" w:hAnsi="宋体" w:cs="宋体"/>
                <w:sz w:val="21"/>
                <w:szCs w:val="21"/>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sz w:val="21"/>
                <w:szCs w:val="21"/>
              </w:rPr>
            </w:pPr>
            <w:r>
              <w:rPr>
                <w:rFonts w:hint="eastAsia" w:ascii="宋体" w:hAnsi="宋体" w:cs="宋体"/>
                <w:bCs/>
                <w:sz w:val="21"/>
                <w:szCs w:val="21"/>
              </w:rPr>
              <w:t>政策分</w:t>
            </w: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sz w:val="21"/>
                <w:szCs w:val="21"/>
              </w:rPr>
            </w:pPr>
            <w:r>
              <w:rPr>
                <w:rFonts w:hint="eastAsia" w:ascii="宋体" w:hAnsi="宋体" w:cs="宋体"/>
                <w:bCs/>
                <w:sz w:val="21"/>
                <w:szCs w:val="21"/>
              </w:rPr>
              <w:t>2分</w:t>
            </w:r>
          </w:p>
        </w:tc>
        <w:tc>
          <w:tcPr>
            <w:tcW w:w="50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sz w:val="21"/>
                <w:szCs w:val="21"/>
              </w:rPr>
            </w:pPr>
            <w:r>
              <w:rPr>
                <w:rFonts w:hint="eastAsia" w:ascii="宋体" w:hAnsi="宋体" w:cs="宋体"/>
                <w:bCs/>
                <w:sz w:val="21"/>
                <w:szCs w:val="21"/>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如属于非单一产品采购项目的，以招标文件中确定的核心产品为准）本项最高得2分。</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sz w:val="21"/>
                <w:szCs w:val="21"/>
              </w:rPr>
            </w:pPr>
            <w:r>
              <w:rPr>
                <w:rFonts w:hint="eastAsia" w:ascii="宋体" w:hAnsi="宋体" w:cs="宋体"/>
                <w:sz w:val="21"/>
                <w:szCs w:val="21"/>
              </w:rPr>
              <w:t>2</w:t>
            </w:r>
          </w:p>
        </w:tc>
        <w:tc>
          <w:tcPr>
            <w:tcW w:w="632"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sz w:val="21"/>
                <w:szCs w:val="21"/>
              </w:rPr>
            </w:pPr>
            <w:r>
              <w:rPr>
                <w:rFonts w:hint="eastAsia" w:ascii="宋体" w:hAnsi="宋体" w:cs="宋体"/>
                <w:bCs/>
                <w:sz w:val="21"/>
                <w:szCs w:val="21"/>
              </w:rPr>
              <w:t>投标人综合能力</w:t>
            </w:r>
          </w:p>
        </w:tc>
        <w:tc>
          <w:tcPr>
            <w:tcW w:w="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p>
          <w:p>
            <w:pPr>
              <w:spacing w:line="320" w:lineRule="exact"/>
              <w:jc w:val="center"/>
              <w:rPr>
                <w:rFonts w:ascii="宋体" w:hAnsi="宋体" w:cs="宋体"/>
                <w:bCs/>
                <w:sz w:val="21"/>
                <w:szCs w:val="21"/>
              </w:rPr>
            </w:pPr>
            <w:r>
              <w:rPr>
                <w:rFonts w:hint="eastAsia" w:ascii="宋体" w:hAnsi="宋体" w:cs="宋体"/>
                <w:sz w:val="21"/>
                <w:szCs w:val="21"/>
              </w:rPr>
              <w:t>成功案例及业绩</w:t>
            </w: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jc w:val="center"/>
              <w:rPr>
                <w:rFonts w:ascii="宋体" w:hAnsi="宋体" w:cs="宋体"/>
                <w:sz w:val="21"/>
                <w:szCs w:val="21"/>
              </w:rPr>
            </w:pPr>
          </w:p>
          <w:p>
            <w:pPr>
              <w:spacing w:line="320" w:lineRule="exact"/>
              <w:jc w:val="center"/>
              <w:rPr>
                <w:rFonts w:ascii="宋体" w:hAnsi="宋体" w:cs="宋体"/>
                <w:sz w:val="21"/>
                <w:szCs w:val="21"/>
              </w:rPr>
            </w:pPr>
            <w:r>
              <w:rPr>
                <w:rFonts w:ascii="宋体" w:hAnsi="宋体" w:cs="宋体"/>
                <w:sz w:val="21"/>
                <w:szCs w:val="21"/>
              </w:rPr>
              <w:t>3分</w:t>
            </w:r>
          </w:p>
        </w:tc>
        <w:tc>
          <w:tcPr>
            <w:tcW w:w="50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sz w:val="21"/>
                <w:szCs w:val="21"/>
              </w:rPr>
            </w:pPr>
            <w:r>
              <w:rPr>
                <w:rFonts w:hint="eastAsia" w:ascii="宋体" w:hAnsi="宋体" w:cs="宋体"/>
                <w:bCs/>
                <w:sz w:val="21"/>
                <w:szCs w:val="21"/>
              </w:rPr>
              <w:t>投标人提供2021年1月1日至今同类项目成功案例合同电子扫描件，经评标委员会认定为有效业绩合同的，每份按1分计算，最高得3</w:t>
            </w:r>
            <w:r>
              <w:rPr>
                <w:rFonts w:ascii="宋体" w:hAnsi="宋体" w:cs="宋体"/>
                <w:bCs/>
                <w:sz w:val="21"/>
                <w:szCs w:val="21"/>
              </w:rPr>
              <w:t>分。</w:t>
            </w:r>
          </w:p>
          <w:p>
            <w:pPr>
              <w:spacing w:line="320" w:lineRule="exact"/>
              <w:rPr>
                <w:rFonts w:ascii="宋体" w:hAnsi="宋体" w:cs="宋体"/>
                <w:bCs/>
                <w:sz w:val="21"/>
                <w:szCs w:val="21"/>
                <w:highlight w:val="yellow"/>
              </w:rPr>
            </w:pPr>
            <w:r>
              <w:rPr>
                <w:rFonts w:hint="eastAsia" w:ascii="宋体" w:hAnsi="宋体" w:cs="宋体"/>
                <w:bCs/>
                <w:sz w:val="21"/>
                <w:szCs w:val="21"/>
              </w:rPr>
              <w:t>注：1.投标人提供的合同属于无效业绩、或未按要求提供合同电子扫描件、或提供的合同电子扫描件字迹模糊无法辨识的、金额不明确的，该笔业绩均不予计分。2.是否属于同类业绩合同和有效业绩以评标委员会集体判定为准。3.凭完整合同电子扫描件计分。</w:t>
            </w:r>
          </w:p>
        </w:tc>
        <w:tc>
          <w:tcPr>
            <w:tcW w:w="13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828" w:type="dxa"/>
            <w:vMerge w:val="continue"/>
            <w:tcBorders>
              <w:left w:val="single" w:color="auto" w:sz="4" w:space="0"/>
              <w:bottom w:val="single" w:color="auto" w:sz="4" w:space="0"/>
              <w:right w:val="single" w:color="auto" w:sz="4" w:space="0"/>
            </w:tcBorders>
            <w:vAlign w:val="center"/>
          </w:tcPr>
          <w:p>
            <w:pPr>
              <w:spacing w:line="320" w:lineRule="exact"/>
              <w:ind w:firstLine="420" w:firstLineChars="200"/>
              <w:jc w:val="center"/>
              <w:rPr>
                <w:rFonts w:ascii="宋体" w:hAnsi="宋体" w:cs="宋体"/>
                <w:sz w:val="21"/>
                <w:szCs w:val="21"/>
              </w:rPr>
            </w:pPr>
          </w:p>
        </w:tc>
        <w:tc>
          <w:tcPr>
            <w:tcW w:w="63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p>
        </w:tc>
        <w:tc>
          <w:tcPr>
            <w:tcW w:w="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r>
              <w:rPr>
                <w:rFonts w:hint="eastAsia" w:ascii="宋体" w:hAnsi="宋体" w:cs="宋体"/>
                <w:sz w:val="21"/>
                <w:szCs w:val="21"/>
              </w:rPr>
              <w:t>权威认证</w:t>
            </w: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r>
              <w:rPr>
                <w:rFonts w:hint="eastAsia" w:ascii="宋体" w:hAnsi="宋体" w:cs="宋体"/>
                <w:sz w:val="21"/>
                <w:szCs w:val="21"/>
              </w:rPr>
              <w:t>2分</w:t>
            </w:r>
          </w:p>
        </w:tc>
        <w:tc>
          <w:tcPr>
            <w:tcW w:w="50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21"/>
                <w:szCs w:val="21"/>
              </w:rPr>
            </w:pPr>
            <w:r>
              <w:rPr>
                <w:rFonts w:hint="eastAsia" w:ascii="宋体" w:hAnsi="宋体" w:cs="宋体"/>
                <w:bCs/>
                <w:sz w:val="21"/>
                <w:szCs w:val="21"/>
              </w:rPr>
              <w:t>投标人具有有效期内的质量管理体系认证、环境管理体系认证证书、职业健康安全管理体系认证证书及其他国际、国内权威机构认证并获得相关证书的</w:t>
            </w:r>
            <w:r>
              <w:rPr>
                <w:rFonts w:hint="eastAsia" w:ascii="宋体" w:hAnsi="宋体" w:cs="宋体"/>
                <w:sz w:val="21"/>
                <w:szCs w:val="21"/>
              </w:rPr>
              <w:t>（在全国认证认可信息公共服务平台（http://cx.cnca.cn/）查询）</w:t>
            </w:r>
            <w:r>
              <w:rPr>
                <w:rFonts w:hint="eastAsia" w:ascii="宋体" w:hAnsi="宋体" w:cs="宋体"/>
                <w:bCs/>
                <w:sz w:val="21"/>
                <w:szCs w:val="21"/>
              </w:rPr>
              <w:t>凭</w:t>
            </w:r>
            <w:r>
              <w:rPr>
                <w:rFonts w:hint="eastAsia" w:ascii="宋体" w:hAnsi="宋体" w:cs="宋体"/>
                <w:sz w:val="21"/>
                <w:szCs w:val="21"/>
              </w:rPr>
              <w:t>相关证书</w:t>
            </w:r>
            <w:r>
              <w:rPr>
                <w:rFonts w:hint="eastAsia" w:ascii="宋体" w:hAnsi="宋体" w:cs="宋体"/>
                <w:bCs/>
                <w:sz w:val="21"/>
                <w:szCs w:val="21"/>
              </w:rPr>
              <w:t>电子扫描件及全国认证认可信息公共服务平台的网页查询截图，</w:t>
            </w:r>
            <w:r>
              <w:rPr>
                <w:rFonts w:hint="eastAsia" w:ascii="宋体" w:hAnsi="宋体" w:cs="宋体"/>
                <w:sz w:val="21"/>
                <w:szCs w:val="21"/>
              </w:rPr>
              <w:t>每项得</w:t>
            </w:r>
            <w:r>
              <w:rPr>
                <w:rFonts w:hint="eastAsia" w:ascii="宋体" w:hAnsi="宋体" w:cs="宋体"/>
                <w:sz w:val="21"/>
                <w:szCs w:val="21"/>
                <w:u w:val="single"/>
              </w:rPr>
              <w:t>0.5</w:t>
            </w:r>
            <w:r>
              <w:rPr>
                <w:rFonts w:hint="eastAsia" w:ascii="宋体" w:hAnsi="宋体" w:cs="宋体"/>
                <w:sz w:val="21"/>
                <w:szCs w:val="21"/>
              </w:rPr>
              <w:t>分，最高2分。</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r>
              <w:rPr>
                <w:rFonts w:hint="eastAsia" w:ascii="宋体" w:hAnsi="宋体" w:cs="宋体"/>
                <w:sz w:val="21"/>
                <w:szCs w:val="21"/>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sz w:val="21"/>
                <w:szCs w:val="21"/>
              </w:rPr>
            </w:pPr>
            <w:r>
              <w:rPr>
                <w:rFonts w:hint="eastAsia" w:ascii="宋体" w:hAnsi="宋体" w:cs="宋体"/>
                <w:sz w:val="21"/>
                <w:szCs w:val="21"/>
              </w:rPr>
              <w:t>确保供货的措施与方案</w:t>
            </w: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r>
              <w:rPr>
                <w:rFonts w:hint="eastAsia" w:ascii="宋体" w:hAnsi="宋体" w:cs="宋体"/>
                <w:sz w:val="21"/>
                <w:szCs w:val="21"/>
              </w:rPr>
              <w:t>3分</w:t>
            </w:r>
          </w:p>
        </w:tc>
        <w:tc>
          <w:tcPr>
            <w:tcW w:w="50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sz w:val="21"/>
                <w:szCs w:val="21"/>
              </w:rPr>
            </w:pPr>
            <w:r>
              <w:rPr>
                <w:rFonts w:hint="eastAsia" w:ascii="宋体" w:hAnsi="宋体" w:cs="宋体"/>
                <w:sz w:val="21"/>
                <w:szCs w:val="21"/>
              </w:rPr>
              <w:t>供货期响应招标文件规定，且措施有效、方案严密的得</w:t>
            </w:r>
            <w:r>
              <w:rPr>
                <w:rFonts w:hint="eastAsia" w:ascii="宋体" w:hAnsi="宋体" w:cs="宋体"/>
                <w:sz w:val="21"/>
                <w:szCs w:val="21"/>
                <w:lang w:val="en-US" w:eastAsia="zh-CN"/>
              </w:rPr>
              <w:t>3</w:t>
            </w:r>
            <w:bookmarkStart w:id="29" w:name="_GoBack"/>
            <w:bookmarkEnd w:id="29"/>
            <w:r>
              <w:rPr>
                <w:rFonts w:hint="eastAsia" w:ascii="宋体" w:hAnsi="宋体" w:cs="宋体"/>
                <w:sz w:val="21"/>
                <w:szCs w:val="21"/>
              </w:rPr>
              <w:t>分；措施及方案存在欠缺、影响或者可能影响供货期的，酌情扣分。</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r>
              <w:rPr>
                <w:rFonts w:hint="eastAsia" w:ascii="宋体" w:hAnsi="宋体" w:cs="宋体"/>
                <w:sz w:val="21"/>
                <w:szCs w:val="21"/>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p>
          <w:p>
            <w:pPr>
              <w:spacing w:line="320" w:lineRule="exact"/>
              <w:jc w:val="center"/>
              <w:rPr>
                <w:rFonts w:ascii="宋体" w:hAnsi="宋体" w:cs="宋体"/>
                <w:sz w:val="21"/>
                <w:szCs w:val="21"/>
              </w:rPr>
            </w:pPr>
            <w:r>
              <w:rPr>
                <w:rFonts w:hint="eastAsia" w:ascii="宋体" w:hAnsi="宋体" w:cs="宋体"/>
                <w:sz w:val="21"/>
                <w:szCs w:val="21"/>
              </w:rPr>
              <w:t>售后服务</w:t>
            </w:r>
          </w:p>
          <w:p>
            <w:pPr>
              <w:spacing w:line="320" w:lineRule="exact"/>
              <w:jc w:val="center"/>
              <w:rPr>
                <w:rFonts w:ascii="宋体" w:hAnsi="宋体" w:cs="宋体"/>
                <w:sz w:val="21"/>
                <w:szCs w:val="21"/>
              </w:rPr>
            </w:pPr>
            <w:r>
              <w:rPr>
                <w:rFonts w:hint="eastAsia" w:ascii="宋体" w:hAnsi="宋体" w:cs="宋体"/>
                <w:sz w:val="21"/>
                <w:szCs w:val="21"/>
              </w:rPr>
              <w:t>方案</w:t>
            </w: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r>
              <w:rPr>
                <w:rFonts w:hint="eastAsia" w:ascii="宋体" w:hAnsi="宋体" w:cs="宋体"/>
                <w:sz w:val="21"/>
                <w:szCs w:val="21"/>
              </w:rPr>
              <w:t>4分</w:t>
            </w:r>
          </w:p>
        </w:tc>
        <w:tc>
          <w:tcPr>
            <w:tcW w:w="50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21"/>
                <w:szCs w:val="21"/>
              </w:rPr>
            </w:pPr>
            <w:r>
              <w:rPr>
                <w:rFonts w:hint="eastAsia" w:ascii="宋体" w:hAnsi="宋体" w:cs="宋体"/>
                <w:sz w:val="21"/>
                <w:szCs w:val="21"/>
              </w:rPr>
              <w:t>售后服务总体方案（包括人员培训、技术力量、资源安排和保障措施等）科学有效的，得4分；方案措施欠佳的，酌情扣分；方案措施存在明显缺陷的，或者无方案无措施的不得分。</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r>
              <w:rPr>
                <w:rFonts w:hint="eastAsia" w:ascii="宋体" w:hAnsi="宋体" w:cs="宋体"/>
                <w:sz w:val="21"/>
                <w:szCs w:val="21"/>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sz w:val="21"/>
                <w:szCs w:val="21"/>
              </w:rPr>
            </w:pPr>
            <w:r>
              <w:rPr>
                <w:rFonts w:hint="eastAsia" w:ascii="宋体" w:hAnsi="宋体" w:cs="宋体"/>
                <w:sz w:val="21"/>
                <w:szCs w:val="21"/>
              </w:rPr>
              <w:t>质保期</w:t>
            </w: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r>
              <w:rPr>
                <w:rFonts w:hint="eastAsia" w:ascii="宋体" w:hAnsi="宋体" w:cs="宋体"/>
                <w:sz w:val="21"/>
                <w:szCs w:val="21"/>
              </w:rPr>
              <w:t>2分</w:t>
            </w:r>
          </w:p>
        </w:tc>
        <w:tc>
          <w:tcPr>
            <w:tcW w:w="50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21"/>
                <w:szCs w:val="21"/>
              </w:rPr>
            </w:pPr>
            <w:r>
              <w:rPr>
                <w:rFonts w:hint="eastAsia" w:ascii="宋体" w:hAnsi="宋体" w:cs="宋体"/>
                <w:sz w:val="21"/>
                <w:szCs w:val="21"/>
              </w:rPr>
              <w:t>核心设备质保期超过招标文件规定的，每增加一年加</w:t>
            </w:r>
            <w:r>
              <w:rPr>
                <w:rFonts w:hint="eastAsia" w:ascii="宋体" w:hAnsi="宋体" w:cs="宋体"/>
                <w:sz w:val="21"/>
                <w:szCs w:val="21"/>
                <w:u w:val="single"/>
              </w:rPr>
              <w:t xml:space="preserve"> 1</w:t>
            </w:r>
            <w:r>
              <w:rPr>
                <w:rFonts w:hint="eastAsia" w:ascii="宋体" w:hAnsi="宋体" w:cs="宋体"/>
                <w:sz w:val="21"/>
                <w:szCs w:val="21"/>
              </w:rPr>
              <w:t>分，最多加2分。延长时间不足一年的不计入得分。</w:t>
            </w:r>
          </w:p>
          <w:p>
            <w:pPr>
              <w:spacing w:line="320" w:lineRule="exact"/>
              <w:rPr>
                <w:rFonts w:ascii="宋体" w:hAnsi="宋体" w:cs="宋体"/>
                <w:bCs/>
                <w:sz w:val="21"/>
                <w:szCs w:val="21"/>
              </w:rPr>
            </w:pPr>
            <w:r>
              <w:rPr>
                <w:rFonts w:hint="eastAsia" w:ascii="宋体" w:hAnsi="宋体" w:cs="宋体"/>
                <w:sz w:val="21"/>
                <w:szCs w:val="21"/>
              </w:rPr>
              <w:t>▲提供至少</w:t>
            </w:r>
            <w:r>
              <w:rPr>
                <w:rFonts w:hint="eastAsia" w:ascii="宋体" w:hAnsi="宋体" w:cs="宋体"/>
                <w:sz w:val="21"/>
                <w:szCs w:val="21"/>
                <w:u w:val="single"/>
              </w:rPr>
              <w:t xml:space="preserve"> 3 </w:t>
            </w:r>
            <w:r>
              <w:rPr>
                <w:rFonts w:hint="eastAsia" w:ascii="宋体" w:hAnsi="宋体" w:cs="宋体"/>
                <w:sz w:val="21"/>
                <w:szCs w:val="21"/>
              </w:rPr>
              <w:t>年的质保期。</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r>
              <w:rPr>
                <w:rFonts w:hint="eastAsia" w:ascii="宋体" w:hAnsi="宋体" w:cs="宋体"/>
                <w:sz w:val="21"/>
                <w:szCs w:val="21"/>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r>
              <w:rPr>
                <w:rFonts w:hint="eastAsia" w:ascii="宋体" w:hAnsi="宋体" w:cs="宋体"/>
                <w:sz w:val="21"/>
                <w:szCs w:val="21"/>
              </w:rPr>
              <w:t>售后服务</w:t>
            </w:r>
          </w:p>
          <w:p>
            <w:pPr>
              <w:spacing w:line="320" w:lineRule="exact"/>
              <w:jc w:val="center"/>
              <w:rPr>
                <w:rFonts w:ascii="宋体" w:hAnsi="宋体" w:cs="宋体"/>
                <w:bCs/>
                <w:sz w:val="21"/>
                <w:szCs w:val="21"/>
              </w:rPr>
            </w:pPr>
            <w:r>
              <w:rPr>
                <w:rFonts w:hint="eastAsia" w:ascii="宋体" w:hAnsi="宋体" w:cs="宋体"/>
                <w:sz w:val="21"/>
                <w:szCs w:val="21"/>
              </w:rPr>
              <w:t>承诺</w:t>
            </w: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r>
              <w:rPr>
                <w:rFonts w:hint="eastAsia" w:ascii="宋体" w:hAnsi="宋体" w:cs="宋体"/>
                <w:sz w:val="21"/>
                <w:szCs w:val="21"/>
              </w:rPr>
              <w:t>3分</w:t>
            </w:r>
          </w:p>
        </w:tc>
        <w:tc>
          <w:tcPr>
            <w:tcW w:w="50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21"/>
                <w:szCs w:val="21"/>
              </w:rPr>
            </w:pPr>
            <w:r>
              <w:rPr>
                <w:rFonts w:hint="eastAsia" w:ascii="宋体" w:hAnsi="宋体" w:cs="宋体"/>
                <w:sz w:val="21"/>
                <w:szCs w:val="21"/>
              </w:rPr>
              <w:t>1.承诺技术人员到达现场后</w:t>
            </w:r>
            <w:r>
              <w:rPr>
                <w:rFonts w:hint="eastAsia" w:ascii="宋体" w:hAnsi="宋体" w:cs="宋体"/>
                <w:sz w:val="21"/>
                <w:szCs w:val="21"/>
                <w:u w:val="single"/>
              </w:rPr>
              <w:t>8</w:t>
            </w:r>
            <w:r>
              <w:rPr>
                <w:rFonts w:hint="eastAsia" w:ascii="宋体" w:hAnsi="宋体" w:cs="宋体"/>
                <w:sz w:val="21"/>
                <w:szCs w:val="21"/>
              </w:rPr>
              <w:t>小时内修复故障，若不能修复的，在</w:t>
            </w:r>
            <w:r>
              <w:rPr>
                <w:rFonts w:hint="eastAsia" w:ascii="宋体" w:hAnsi="宋体" w:cs="宋体"/>
                <w:sz w:val="21"/>
                <w:szCs w:val="21"/>
                <w:u w:val="single"/>
              </w:rPr>
              <w:t>1</w:t>
            </w:r>
            <w:r>
              <w:rPr>
                <w:rFonts w:hint="eastAsia" w:ascii="宋体" w:hAnsi="宋体" w:cs="宋体"/>
                <w:sz w:val="21"/>
                <w:szCs w:val="21"/>
              </w:rPr>
              <w:t>天内解决或提供备品备件的得2分，在</w:t>
            </w:r>
            <w:r>
              <w:rPr>
                <w:rFonts w:hint="eastAsia" w:ascii="宋体" w:hAnsi="宋体" w:cs="宋体"/>
                <w:sz w:val="21"/>
                <w:szCs w:val="21"/>
                <w:u w:val="single"/>
              </w:rPr>
              <w:t>2</w:t>
            </w:r>
            <w:r>
              <w:rPr>
                <w:rFonts w:hint="eastAsia" w:ascii="宋体" w:hAnsi="宋体" w:cs="宋体"/>
                <w:sz w:val="21"/>
                <w:szCs w:val="21"/>
              </w:rPr>
              <w:t>天内解决或提供备品备件的得1分，否则不得分。</w:t>
            </w:r>
          </w:p>
          <w:p>
            <w:pPr>
              <w:spacing w:line="320" w:lineRule="exact"/>
              <w:rPr>
                <w:rFonts w:ascii="宋体" w:hAnsi="宋体" w:cs="宋体"/>
                <w:bCs/>
                <w:sz w:val="21"/>
                <w:szCs w:val="21"/>
              </w:rPr>
            </w:pPr>
            <w:r>
              <w:rPr>
                <w:rFonts w:hint="eastAsia" w:ascii="宋体" w:hAnsi="宋体" w:cs="宋体"/>
                <w:sz w:val="21"/>
                <w:szCs w:val="21"/>
              </w:rPr>
              <w:t>2.质保期内每</w:t>
            </w:r>
            <w:r>
              <w:rPr>
                <w:rFonts w:hint="eastAsia" w:ascii="宋体" w:hAnsi="宋体" w:cs="宋体"/>
                <w:sz w:val="21"/>
                <w:szCs w:val="21"/>
                <w:u w:val="single"/>
              </w:rPr>
              <w:t>3</w:t>
            </w:r>
            <w:r>
              <w:rPr>
                <w:rFonts w:hint="eastAsia" w:ascii="宋体" w:hAnsi="宋体" w:cs="宋体"/>
                <w:sz w:val="21"/>
                <w:szCs w:val="21"/>
              </w:rPr>
              <w:t>个月能提供巡检一次，得1分；每六个月巡检一次，得0.5分，其他不给分。</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jc w:val="center"/>
              <w:rPr>
                <w:rFonts w:ascii="宋体" w:hAnsi="宋体" w:cs="宋体"/>
                <w:sz w:val="21"/>
                <w:szCs w:val="21"/>
              </w:rPr>
            </w:pPr>
          </w:p>
          <w:p>
            <w:pPr>
              <w:spacing w:line="320" w:lineRule="exact"/>
              <w:jc w:val="center"/>
              <w:rPr>
                <w:rFonts w:ascii="宋体" w:hAnsi="宋体" w:cs="宋体"/>
                <w:sz w:val="21"/>
                <w:szCs w:val="21"/>
              </w:rPr>
            </w:pPr>
            <w:r>
              <w:rPr>
                <w:rFonts w:hint="eastAsia" w:ascii="宋体" w:hAnsi="宋体" w:cs="宋体"/>
                <w:sz w:val="21"/>
                <w:szCs w:val="21"/>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sz w:val="21"/>
                <w:szCs w:val="21"/>
              </w:rPr>
            </w:pPr>
            <w:r>
              <w:rPr>
                <w:rFonts w:hint="eastAsia" w:ascii="宋体" w:hAnsi="宋体" w:cs="宋体"/>
                <w:sz w:val="21"/>
                <w:szCs w:val="21"/>
              </w:rPr>
              <w:t>质保期满后配件及专用耗材供应价格</w:t>
            </w: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r>
              <w:rPr>
                <w:rFonts w:hint="eastAsia" w:ascii="宋体" w:hAnsi="宋体" w:cs="宋体"/>
                <w:sz w:val="21"/>
                <w:szCs w:val="21"/>
              </w:rPr>
              <w:t>1分</w:t>
            </w:r>
          </w:p>
        </w:tc>
        <w:tc>
          <w:tcPr>
            <w:tcW w:w="50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21"/>
                <w:szCs w:val="21"/>
              </w:rPr>
            </w:pPr>
            <w:r>
              <w:rPr>
                <w:rFonts w:hint="eastAsia" w:ascii="宋体" w:hAnsi="宋体" w:cs="宋体"/>
                <w:bCs/>
                <w:sz w:val="21"/>
                <w:szCs w:val="21"/>
              </w:rPr>
              <w:t>根据各投标人同类</w:t>
            </w:r>
            <w:r>
              <w:rPr>
                <w:rFonts w:hint="eastAsia" w:ascii="宋体" w:hAnsi="宋体" w:cs="宋体"/>
                <w:sz w:val="21"/>
                <w:szCs w:val="21"/>
              </w:rPr>
              <w:t>配件及专用耗材供应让利幅度，酌情给分。</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r>
              <w:rPr>
                <w:rFonts w:hint="eastAsia" w:ascii="宋体" w:hAnsi="宋体" w:cs="宋体"/>
                <w:sz w:val="21"/>
                <w:szCs w:val="21"/>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jc w:val="center"/>
              <w:rPr>
                <w:rFonts w:ascii="宋体" w:hAnsi="宋体" w:cs="宋体"/>
                <w:bCs/>
                <w:sz w:val="21"/>
                <w:szCs w:val="21"/>
              </w:rPr>
            </w:pPr>
          </w:p>
          <w:p>
            <w:pPr>
              <w:spacing w:line="320" w:lineRule="exact"/>
              <w:jc w:val="center"/>
              <w:rPr>
                <w:rFonts w:ascii="宋体" w:hAnsi="宋体" w:cs="宋体"/>
                <w:bCs/>
                <w:sz w:val="21"/>
                <w:szCs w:val="21"/>
              </w:rPr>
            </w:pPr>
            <w:r>
              <w:rPr>
                <w:rFonts w:hint="eastAsia" w:ascii="宋体" w:hAnsi="宋体" w:cs="宋体"/>
                <w:bCs/>
                <w:sz w:val="21"/>
                <w:szCs w:val="21"/>
              </w:rPr>
              <w:t>投标货物的技术指标</w:t>
            </w: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p>
          <w:p>
            <w:pPr>
              <w:spacing w:line="320" w:lineRule="exact"/>
              <w:jc w:val="center"/>
              <w:rPr>
                <w:rFonts w:ascii="宋体" w:hAnsi="宋体" w:cs="宋体"/>
                <w:sz w:val="21"/>
                <w:szCs w:val="21"/>
              </w:rPr>
            </w:pPr>
            <w:r>
              <w:rPr>
                <w:rFonts w:hint="eastAsia" w:ascii="宋体" w:hAnsi="宋体" w:cs="宋体"/>
                <w:sz w:val="21"/>
                <w:szCs w:val="21"/>
              </w:rPr>
              <w:t>30分</w:t>
            </w:r>
          </w:p>
          <w:p>
            <w:pPr>
              <w:spacing w:line="320" w:lineRule="exact"/>
              <w:jc w:val="center"/>
              <w:rPr>
                <w:rFonts w:ascii="宋体" w:hAnsi="宋体" w:cs="宋体"/>
                <w:sz w:val="21"/>
                <w:szCs w:val="21"/>
              </w:rPr>
            </w:pPr>
          </w:p>
        </w:tc>
        <w:tc>
          <w:tcPr>
            <w:tcW w:w="50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sz w:val="21"/>
                <w:szCs w:val="21"/>
              </w:rPr>
            </w:pPr>
            <w:r>
              <w:rPr>
                <w:rFonts w:hint="eastAsia" w:ascii="宋体" w:hAnsi="宋体" w:cs="宋体"/>
                <w:bCs/>
                <w:sz w:val="21"/>
                <w:szCs w:val="21"/>
              </w:rPr>
              <w:t>所有功能、技术指标响应招标需求的得30分；标有“★”功能、技术指标负偏离的每项扣2分；一般功能、技术指标负偏离的每项扣1分；标有“▲”实质性功能、技术指标有负偏离，或非实质性功能、技术指标5项及以上负偏离的，即视为实质性偏离，为无效投标。</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21"/>
                <w:szCs w:val="21"/>
              </w:rPr>
            </w:pPr>
            <w:r>
              <w:rPr>
                <w:rFonts w:hint="eastAsia" w:ascii="宋体" w:hAnsi="宋体" w:cs="宋体"/>
                <w:bCs/>
                <w:sz w:val="21"/>
                <w:szCs w:val="21"/>
              </w:rPr>
              <w:t>是否属于负偏离，由评标委员会统一确定。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r>
              <w:rPr>
                <w:rFonts w:hint="eastAsia" w:ascii="宋体" w:hAnsi="宋体" w:cs="宋体"/>
                <w:sz w:val="21"/>
                <w:szCs w:val="21"/>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sz w:val="21"/>
                <w:szCs w:val="21"/>
              </w:rPr>
            </w:pPr>
            <w:r>
              <w:rPr>
                <w:rFonts w:hint="eastAsia" w:ascii="宋体" w:hAnsi="宋体" w:cs="宋体"/>
                <w:bCs/>
                <w:sz w:val="21"/>
                <w:szCs w:val="21"/>
              </w:rPr>
              <w:t>投标货物性能的优越性</w:t>
            </w: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r>
              <w:rPr>
                <w:rFonts w:hint="eastAsia" w:ascii="宋体" w:hAnsi="宋体" w:cs="宋体"/>
                <w:sz w:val="21"/>
                <w:szCs w:val="21"/>
              </w:rPr>
              <w:t>7分</w:t>
            </w:r>
          </w:p>
        </w:tc>
        <w:tc>
          <w:tcPr>
            <w:tcW w:w="50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sz w:val="21"/>
                <w:szCs w:val="21"/>
              </w:rPr>
            </w:pPr>
            <w:r>
              <w:rPr>
                <w:rFonts w:hint="eastAsia" w:ascii="宋体" w:hAnsi="宋体" w:cs="宋体"/>
                <w:bCs/>
                <w:sz w:val="21"/>
                <w:szCs w:val="21"/>
              </w:rPr>
              <w:t>对标有“▲”的功能、技术指标有正偏离的，每项加1.5分；对标有“★”的功能、技术指标有正偏离的，每项加1分；对其他一般功能、技术指标有正偏离的，每项加0.5分。本项最高得7分。</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21"/>
                <w:szCs w:val="21"/>
              </w:rPr>
            </w:pPr>
            <w:r>
              <w:rPr>
                <w:rFonts w:hint="eastAsia" w:ascii="宋体" w:hAnsi="宋体" w:cs="宋体"/>
                <w:bCs/>
                <w:sz w:val="21"/>
                <w:szCs w:val="21"/>
              </w:rPr>
              <w:t>是否属于正偏离，由评标委员会统一确定。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r>
              <w:rPr>
                <w:rFonts w:hint="eastAsia" w:ascii="宋体" w:hAnsi="宋体" w:cs="宋体"/>
                <w:sz w:val="21"/>
                <w:szCs w:val="21"/>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sz w:val="21"/>
                <w:szCs w:val="21"/>
              </w:rPr>
            </w:pPr>
            <w:r>
              <w:rPr>
                <w:rFonts w:hint="eastAsia" w:ascii="宋体" w:hAnsi="宋体" w:cs="宋体"/>
                <w:bCs/>
                <w:sz w:val="21"/>
                <w:szCs w:val="21"/>
              </w:rPr>
              <w:t>保证项目质量的技术方案和措施</w:t>
            </w: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r>
              <w:rPr>
                <w:rFonts w:hint="eastAsia" w:ascii="宋体" w:hAnsi="宋体" w:cs="宋体"/>
                <w:sz w:val="21"/>
                <w:szCs w:val="21"/>
              </w:rPr>
              <w:t>3分</w:t>
            </w:r>
          </w:p>
        </w:tc>
        <w:tc>
          <w:tcPr>
            <w:tcW w:w="50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sz w:val="21"/>
                <w:szCs w:val="21"/>
              </w:rPr>
            </w:pPr>
            <w:r>
              <w:rPr>
                <w:rFonts w:hint="eastAsia" w:ascii="宋体" w:hAnsi="宋体" w:cs="宋体"/>
                <w:bCs/>
                <w:sz w:val="21"/>
                <w:szCs w:val="21"/>
              </w:rPr>
              <w:t>保证项目质量的技术方案和措施科学合理的得3分，方案不严密扣1分，措施不得力扣 1分。没有的不得分。</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21"/>
                <w:szCs w:val="21"/>
              </w:rPr>
            </w:pPr>
            <w:r>
              <w:rPr>
                <w:rFonts w:hint="eastAsia" w:ascii="宋体" w:hAnsi="宋体" w:cs="宋体"/>
                <w:sz w:val="21"/>
                <w:szCs w:val="21"/>
              </w:rPr>
              <w:t>根据方案与措施的科学性。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06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sz w:val="21"/>
                <w:szCs w:val="21"/>
              </w:rPr>
            </w:pPr>
            <w:r>
              <w:rPr>
                <w:rFonts w:hint="eastAsia" w:ascii="宋体" w:hAnsi="宋体" w:cs="宋体"/>
                <w:bCs/>
                <w:sz w:val="21"/>
                <w:szCs w:val="21"/>
              </w:rPr>
              <w:t>合计</w:t>
            </w: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1"/>
                <w:szCs w:val="21"/>
              </w:rPr>
            </w:pPr>
            <w:r>
              <w:rPr>
                <w:rFonts w:hint="eastAsia" w:ascii="宋体" w:hAnsi="宋体" w:cs="宋体"/>
                <w:bCs/>
                <w:sz w:val="21"/>
                <w:szCs w:val="21"/>
              </w:rPr>
              <w:t>60分</w:t>
            </w:r>
          </w:p>
        </w:tc>
        <w:tc>
          <w:tcPr>
            <w:tcW w:w="50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sz w:val="21"/>
                <w:szCs w:val="21"/>
              </w:rPr>
            </w:pPr>
          </w:p>
        </w:tc>
        <w:tc>
          <w:tcPr>
            <w:tcW w:w="13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21"/>
                <w:szCs w:val="21"/>
              </w:rPr>
            </w:pPr>
          </w:p>
        </w:tc>
      </w:tr>
    </w:tbl>
    <w:p>
      <w:pPr>
        <w:numPr>
          <w:ilvl w:val="0"/>
          <w:numId w:val="8"/>
        </w:numPr>
        <w:snapToGrid w:val="0"/>
        <w:spacing w:before="156" w:beforeLines="50" w:after="156" w:afterLines="50"/>
        <w:ind w:left="1879" w:hanging="1879" w:hangingChars="520"/>
        <w:jc w:val="center"/>
        <w:outlineLvl w:val="0"/>
        <w:rPr>
          <w:rFonts w:ascii="宋体" w:hAnsi="宋体" w:cs="宋体"/>
          <w:b/>
          <w:bCs/>
          <w:sz w:val="36"/>
          <w:szCs w:val="20"/>
        </w:rPr>
      </w:pPr>
      <w:r>
        <w:rPr>
          <w:rFonts w:hint="eastAsia" w:ascii="宋体" w:hAnsi="宋体" w:cs="宋体"/>
          <w:b/>
          <w:bCs/>
          <w:sz w:val="36"/>
        </w:rPr>
        <w:br w:type="page"/>
      </w:r>
      <w:r>
        <w:rPr>
          <w:rFonts w:hint="eastAsia" w:ascii="宋体" w:hAnsi="宋体" w:cs="宋体"/>
          <w:b/>
          <w:bCs/>
          <w:sz w:val="36"/>
        </w:rPr>
        <w:t>合同主要条款</w:t>
      </w:r>
    </w:p>
    <w:p>
      <w:pPr>
        <w:snapToGrid w:val="0"/>
        <w:spacing w:before="156" w:beforeLines="50" w:after="156" w:afterLines="50"/>
        <w:rPr>
          <w:rFonts w:ascii="宋体" w:hAnsi="宋体" w:cs="宋体"/>
          <w:b/>
          <w:bCs/>
          <w:sz w:val="36"/>
          <w:szCs w:val="20"/>
        </w:rPr>
      </w:pPr>
    </w:p>
    <w:p>
      <w:pPr>
        <w:spacing w:line="640" w:lineRule="exact"/>
        <w:jc w:val="center"/>
        <w:rPr>
          <w:rFonts w:ascii="宋体" w:hAnsi="宋体" w:cs="宋体"/>
          <w:b/>
          <w:bCs/>
          <w:sz w:val="32"/>
          <w:szCs w:val="32"/>
        </w:rPr>
      </w:pPr>
      <w:r>
        <w:rPr>
          <w:rFonts w:hint="eastAsia" w:ascii="宋体" w:hAnsi="宋体" w:cs="宋体"/>
          <w:b/>
          <w:bCs/>
          <w:sz w:val="32"/>
          <w:szCs w:val="32"/>
        </w:rPr>
        <w:t>浙江师范大学</w:t>
      </w:r>
      <w:r>
        <w:rPr>
          <w:rFonts w:hint="eastAsia" w:ascii="宋体" w:hAnsi="宋体" w:cs="宋体"/>
          <w:b/>
          <w:bCs/>
          <w:sz w:val="32"/>
          <w:szCs w:val="32"/>
          <w:u w:val="single"/>
        </w:rPr>
        <w:t xml:space="preserve">                </w:t>
      </w:r>
      <w:r>
        <w:rPr>
          <w:rFonts w:hint="eastAsia" w:ascii="宋体" w:hAnsi="宋体" w:cs="宋体"/>
          <w:b/>
          <w:bCs/>
          <w:sz w:val="32"/>
          <w:szCs w:val="32"/>
        </w:rPr>
        <w:t>项目采购合同</w:t>
      </w:r>
    </w:p>
    <w:p>
      <w:pPr>
        <w:spacing w:line="640" w:lineRule="exact"/>
        <w:jc w:val="center"/>
        <w:rPr>
          <w:rFonts w:ascii="宋体" w:hAnsi="宋体" w:cs="宋体"/>
          <w:b/>
          <w:bCs/>
          <w:sz w:val="32"/>
          <w:szCs w:val="32"/>
        </w:rPr>
      </w:pPr>
    </w:p>
    <w:p>
      <w:pPr>
        <w:rPr>
          <w:rFonts w:ascii="宋体" w:hAnsi="宋体" w:cs="宋体"/>
        </w:rPr>
      </w:pPr>
    </w:p>
    <w:p>
      <w:pPr>
        <w:spacing w:line="300" w:lineRule="auto"/>
        <w:rPr>
          <w:rFonts w:ascii="宋体" w:hAnsi="宋体" w:cs="宋体"/>
          <w:b/>
          <w:sz w:val="24"/>
        </w:rPr>
      </w:pPr>
      <w:r>
        <w:rPr>
          <w:rFonts w:hint="eastAsia" w:ascii="宋体" w:hAnsi="宋体" w:cs="宋体"/>
          <w:b/>
          <w:sz w:val="24"/>
        </w:rPr>
        <w:t xml:space="preserve">需方(甲方)： </w:t>
      </w:r>
      <w:r>
        <w:rPr>
          <w:rFonts w:hint="eastAsia" w:ascii="宋体" w:hAnsi="宋体" w:cs="宋体"/>
          <w:bCs/>
          <w:sz w:val="24"/>
          <w:u w:val="single"/>
        </w:rPr>
        <w:t xml:space="preserve">    </w:t>
      </w:r>
      <w:r>
        <w:rPr>
          <w:rFonts w:hint="eastAsia" w:ascii="宋体" w:hAnsi="宋体" w:cs="宋体"/>
          <w:b/>
          <w:sz w:val="24"/>
          <w:u w:val="single"/>
        </w:rPr>
        <w:t>浙江师范大学</w:t>
      </w:r>
      <w:r>
        <w:rPr>
          <w:rFonts w:hint="eastAsia" w:ascii="宋体" w:hAnsi="宋体" w:cs="宋体"/>
          <w:bCs/>
          <w:sz w:val="24"/>
          <w:u w:val="single"/>
        </w:rPr>
        <w:t xml:space="preserve">    </w:t>
      </w:r>
      <w:r>
        <w:rPr>
          <w:rFonts w:hint="eastAsia" w:ascii="宋体" w:hAnsi="宋体" w:cs="宋体"/>
          <w:bCs/>
          <w:sz w:val="24"/>
        </w:rPr>
        <w:t xml:space="preserve"> </w:t>
      </w:r>
      <w:r>
        <w:rPr>
          <w:rFonts w:hint="eastAsia" w:ascii="宋体" w:hAnsi="宋体" w:cs="宋体"/>
          <w:b/>
          <w:sz w:val="24"/>
        </w:rPr>
        <w:t>签订时间：</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pPr>
        <w:spacing w:line="300" w:lineRule="auto"/>
        <w:rPr>
          <w:rFonts w:ascii="宋体" w:hAnsi="宋体" w:cs="宋体"/>
          <w:bCs/>
          <w:sz w:val="24"/>
          <w:u w:val="single"/>
        </w:rPr>
      </w:pPr>
      <w:r>
        <w:rPr>
          <w:rFonts w:hint="eastAsia" w:ascii="宋体" w:hAnsi="宋体" w:cs="宋体"/>
          <w:b/>
          <w:sz w:val="24"/>
        </w:rPr>
        <w:t>供方(乙方)：</w:t>
      </w:r>
      <w:r>
        <w:rPr>
          <w:rStyle w:val="28"/>
          <w:rFonts w:hint="eastAsia" w:ascii="宋体" w:hAnsi="宋体" w:cs="宋体"/>
          <w:bCs w:val="0"/>
          <w:sz w:val="24"/>
          <w:u w:val="single"/>
        </w:rPr>
        <w:t xml:space="preserve">                     </w:t>
      </w:r>
      <w:r>
        <w:rPr>
          <w:rStyle w:val="28"/>
          <w:rFonts w:hint="eastAsia" w:ascii="宋体" w:hAnsi="宋体" w:cs="宋体"/>
          <w:bCs w:val="0"/>
          <w:sz w:val="24"/>
        </w:rPr>
        <w:t xml:space="preserve"> </w:t>
      </w:r>
      <w:r>
        <w:rPr>
          <w:rFonts w:hint="eastAsia" w:ascii="宋体" w:hAnsi="宋体" w:cs="宋体"/>
          <w:b/>
          <w:sz w:val="24"/>
        </w:rPr>
        <w:t>签订地点：</w:t>
      </w:r>
      <w:r>
        <w:rPr>
          <w:rFonts w:hint="eastAsia" w:ascii="宋体" w:hAnsi="宋体" w:cs="宋体"/>
          <w:bCs/>
          <w:sz w:val="24"/>
          <w:u w:val="single"/>
        </w:rPr>
        <w:t xml:space="preserve">    </w:t>
      </w:r>
      <w:r>
        <w:rPr>
          <w:rFonts w:hint="eastAsia" w:ascii="宋体" w:hAnsi="宋体" w:cs="宋体"/>
          <w:b/>
          <w:sz w:val="24"/>
          <w:u w:val="single"/>
        </w:rPr>
        <w:t>浙江师范大学</w:t>
      </w:r>
      <w:r>
        <w:rPr>
          <w:rFonts w:hint="eastAsia" w:ascii="宋体" w:hAnsi="宋体" w:cs="宋体"/>
          <w:bCs/>
          <w:sz w:val="24"/>
          <w:u w:val="single"/>
        </w:rPr>
        <w:t xml:space="preserve">   </w:t>
      </w:r>
    </w:p>
    <w:p>
      <w:pPr>
        <w:spacing w:line="400" w:lineRule="exact"/>
        <w:ind w:firstLine="480" w:firstLineChars="200"/>
        <w:jc w:val="left"/>
        <w:rPr>
          <w:rFonts w:ascii="宋体" w:hAnsi="宋体" w:cs="宋体"/>
          <w:sz w:val="24"/>
        </w:rPr>
      </w:pPr>
      <w:r>
        <w:rPr>
          <w:rFonts w:hint="eastAsia" w:ascii="宋体" w:hAnsi="宋体" w:cs="宋体"/>
          <w:kern w:val="0"/>
          <w:sz w:val="24"/>
        </w:rPr>
        <w:t>根据《中华人民共和国政府采购法》《中华人民共和国民法典》等有关法律法规的规定，甲乙双方按照</w:t>
      </w:r>
      <w:r>
        <w:rPr>
          <w:rFonts w:hint="eastAsia" w:ascii="宋体" w:hAnsi="宋体" w:cs="宋体"/>
          <w:kern w:val="0"/>
          <w:sz w:val="24"/>
          <w:u w:val="single"/>
        </w:rPr>
        <w:t xml:space="preserve">     </w:t>
      </w:r>
      <w:r>
        <w:rPr>
          <w:rFonts w:hint="eastAsia" w:ascii="宋体" w:hAnsi="宋体" w:cs="宋体"/>
          <w:kern w:val="0"/>
          <w:sz w:val="24"/>
        </w:rPr>
        <w:t xml:space="preserve"> 年</w:t>
      </w:r>
      <w:r>
        <w:rPr>
          <w:rFonts w:hint="eastAsia" w:ascii="宋体" w:hAnsi="宋体" w:cs="宋体"/>
          <w:kern w:val="0"/>
          <w:sz w:val="24"/>
          <w:u w:val="single"/>
        </w:rPr>
        <w:t xml:space="preserve">     </w:t>
      </w:r>
      <w:r>
        <w:rPr>
          <w:rFonts w:hint="eastAsia" w:ascii="宋体" w:hAnsi="宋体" w:cs="宋体"/>
          <w:kern w:val="0"/>
          <w:sz w:val="24"/>
        </w:rPr>
        <w:t xml:space="preserve"> 月</w:t>
      </w:r>
      <w:r>
        <w:rPr>
          <w:rFonts w:hint="eastAsia" w:ascii="宋体" w:hAnsi="宋体" w:cs="宋体"/>
          <w:kern w:val="0"/>
          <w:sz w:val="24"/>
          <w:u w:val="single"/>
        </w:rPr>
        <w:t xml:space="preserve">     </w:t>
      </w:r>
      <w:r>
        <w:rPr>
          <w:rFonts w:hint="eastAsia" w:ascii="宋体" w:hAnsi="宋体" w:cs="宋体"/>
          <w:kern w:val="0"/>
          <w:sz w:val="24"/>
        </w:rPr>
        <w:t xml:space="preserve"> 日浙江师范大学公开招标</w:t>
      </w:r>
      <w:r>
        <w:rPr>
          <w:rFonts w:hint="eastAsia" w:ascii="宋体" w:hAnsi="宋体" w:cs="宋体"/>
          <w:kern w:val="0"/>
          <w:sz w:val="24"/>
          <w:u w:val="single"/>
        </w:rPr>
        <w:t xml:space="preserve">     </w:t>
      </w:r>
      <w:r>
        <w:rPr>
          <w:rFonts w:hint="eastAsia" w:ascii="宋体" w:hAnsi="宋体" w:cs="宋体"/>
          <w:kern w:val="0"/>
          <w:sz w:val="24"/>
        </w:rPr>
        <w:t xml:space="preserve"> 号</w:t>
      </w:r>
      <w:r>
        <w:rPr>
          <w:rFonts w:hint="eastAsia" w:ascii="宋体" w:hAnsi="宋体" w:cs="宋体"/>
          <w:kern w:val="0"/>
          <w:sz w:val="24"/>
          <w:u w:val="single"/>
        </w:rPr>
        <w:t xml:space="preserve">            </w:t>
      </w:r>
      <w:r>
        <w:rPr>
          <w:rFonts w:hint="eastAsia" w:ascii="宋体" w:hAnsi="宋体" w:cs="宋体"/>
          <w:kern w:val="0"/>
          <w:sz w:val="24"/>
        </w:rPr>
        <w:t>项目采购结果，经充分协商,同意就下列条款签订本合同</w:t>
      </w:r>
      <w:r>
        <w:rPr>
          <w:rFonts w:hint="eastAsia" w:ascii="宋体" w:hAnsi="宋体" w:cs="宋体"/>
          <w:sz w:val="24"/>
        </w:rPr>
        <w:t>。</w:t>
      </w:r>
    </w:p>
    <w:p>
      <w:pPr>
        <w:spacing w:line="400" w:lineRule="exact"/>
        <w:ind w:firstLine="482" w:firstLineChars="200"/>
        <w:rPr>
          <w:rFonts w:ascii="宋体" w:hAnsi="宋体" w:cs="宋体"/>
          <w:b/>
          <w:sz w:val="24"/>
        </w:rPr>
      </w:pPr>
      <w:r>
        <w:rPr>
          <w:rFonts w:hint="eastAsia" w:ascii="宋体" w:hAnsi="宋体" w:cs="宋体"/>
          <w:b/>
          <w:sz w:val="24"/>
        </w:rPr>
        <w:t>第一条  合同标的</w:t>
      </w:r>
    </w:p>
    <w:p>
      <w:pPr>
        <w:spacing w:line="400" w:lineRule="exact"/>
        <w:ind w:firstLine="480" w:firstLineChars="200"/>
        <w:rPr>
          <w:rFonts w:ascii="宋体" w:hAnsi="宋体" w:cs="宋体"/>
          <w:b/>
          <w:sz w:val="24"/>
        </w:rPr>
      </w:pPr>
      <w:r>
        <w:rPr>
          <w:rFonts w:hint="eastAsia" w:ascii="宋体" w:hAnsi="宋体" w:cs="宋体"/>
          <w:kern w:val="0"/>
          <w:sz w:val="24"/>
        </w:rPr>
        <w:t>1．合同标的</w:t>
      </w:r>
    </w:p>
    <w:tbl>
      <w:tblPr>
        <w:tblStyle w:val="25"/>
        <w:tblW w:w="8786" w:type="dxa"/>
        <w:jc w:val="center"/>
        <w:tblLayout w:type="fixed"/>
        <w:tblCellMar>
          <w:top w:w="0" w:type="dxa"/>
          <w:left w:w="108" w:type="dxa"/>
          <w:bottom w:w="0" w:type="dxa"/>
          <w:right w:w="108" w:type="dxa"/>
        </w:tblCellMar>
      </w:tblPr>
      <w:tblGrid>
        <w:gridCol w:w="1656"/>
        <w:gridCol w:w="2159"/>
        <w:gridCol w:w="1135"/>
        <w:gridCol w:w="874"/>
        <w:gridCol w:w="818"/>
        <w:gridCol w:w="991"/>
        <w:gridCol w:w="1153"/>
      </w:tblGrid>
      <w:tr>
        <w:tblPrEx>
          <w:tblCellMar>
            <w:top w:w="0" w:type="dxa"/>
            <w:left w:w="108" w:type="dxa"/>
            <w:bottom w:w="0" w:type="dxa"/>
            <w:right w:w="108" w:type="dxa"/>
          </w:tblCellMar>
        </w:tblPrEx>
        <w:trPr>
          <w:trHeight w:val="447" w:hRule="atLeast"/>
          <w:jc w:val="center"/>
        </w:trPr>
        <w:tc>
          <w:tcPr>
            <w:tcW w:w="165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货物名称</w:t>
            </w:r>
          </w:p>
        </w:tc>
        <w:tc>
          <w:tcPr>
            <w:tcW w:w="2159"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规格型号、生产厂家</w:t>
            </w:r>
          </w:p>
        </w:tc>
        <w:tc>
          <w:tcPr>
            <w:tcW w:w="1135"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技术参数</w:t>
            </w:r>
          </w:p>
        </w:tc>
        <w:tc>
          <w:tcPr>
            <w:tcW w:w="874"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计量</w:t>
            </w:r>
          </w:p>
          <w:p>
            <w:pPr>
              <w:widowControl/>
              <w:jc w:val="center"/>
              <w:rPr>
                <w:rFonts w:ascii="宋体" w:hAnsi="宋体" w:cs="宋体"/>
                <w:b/>
                <w:bCs/>
                <w:kern w:val="0"/>
                <w:sz w:val="21"/>
                <w:szCs w:val="21"/>
              </w:rPr>
            </w:pPr>
            <w:r>
              <w:rPr>
                <w:rFonts w:hint="eastAsia" w:ascii="宋体" w:hAnsi="宋体" w:cs="宋体"/>
                <w:b/>
                <w:bCs/>
                <w:kern w:val="0"/>
                <w:sz w:val="21"/>
                <w:szCs w:val="21"/>
              </w:rPr>
              <w:t>单位</w:t>
            </w:r>
          </w:p>
        </w:tc>
        <w:tc>
          <w:tcPr>
            <w:tcW w:w="818"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数量</w:t>
            </w:r>
          </w:p>
        </w:tc>
        <w:tc>
          <w:tcPr>
            <w:tcW w:w="991"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单价(元)</w:t>
            </w:r>
          </w:p>
        </w:tc>
        <w:tc>
          <w:tcPr>
            <w:tcW w:w="1153" w:type="dxa"/>
            <w:tcBorders>
              <w:top w:val="single" w:color="auto" w:sz="8" w:space="0"/>
              <w:left w:val="nil"/>
              <w:bottom w:val="single" w:color="auto" w:sz="8" w:space="0"/>
              <w:right w:val="single" w:color="auto" w:sz="8" w:space="0"/>
            </w:tcBorders>
            <w:vAlign w:val="center"/>
          </w:tcPr>
          <w:p>
            <w:pPr>
              <w:jc w:val="center"/>
              <w:rPr>
                <w:rFonts w:ascii="宋体" w:hAnsi="宋体" w:cs="宋体"/>
                <w:b/>
                <w:bCs/>
                <w:kern w:val="0"/>
                <w:sz w:val="21"/>
                <w:szCs w:val="21"/>
              </w:rPr>
            </w:pPr>
            <w:r>
              <w:rPr>
                <w:rFonts w:hint="eastAsia" w:ascii="宋体" w:hAnsi="宋体" w:cs="宋体"/>
                <w:b/>
                <w:bCs/>
                <w:kern w:val="0"/>
                <w:sz w:val="21"/>
                <w:szCs w:val="21"/>
              </w:rPr>
              <w:t>总价(元)</w:t>
            </w:r>
          </w:p>
        </w:tc>
      </w:tr>
      <w:tr>
        <w:tblPrEx>
          <w:tblCellMar>
            <w:top w:w="0" w:type="dxa"/>
            <w:left w:w="108" w:type="dxa"/>
            <w:bottom w:w="0" w:type="dxa"/>
            <w:right w:w="108" w:type="dxa"/>
          </w:tblCellMar>
        </w:tblPrEx>
        <w:trPr>
          <w:trHeight w:val="867" w:hRule="atLeast"/>
          <w:jc w:val="center"/>
        </w:trPr>
        <w:tc>
          <w:tcPr>
            <w:tcW w:w="1656" w:type="dxa"/>
            <w:tcBorders>
              <w:top w:val="nil"/>
              <w:left w:val="single" w:color="auto" w:sz="8" w:space="0"/>
              <w:bottom w:val="single" w:color="auto" w:sz="8" w:space="0"/>
              <w:right w:val="single" w:color="auto" w:sz="8" w:space="0"/>
            </w:tcBorders>
            <w:vAlign w:val="center"/>
          </w:tcPr>
          <w:p>
            <w:pPr>
              <w:jc w:val="center"/>
              <w:rPr>
                <w:rFonts w:ascii="宋体" w:hAnsi="宋体" w:cs="宋体"/>
                <w:kern w:val="0"/>
                <w:sz w:val="21"/>
                <w:szCs w:val="21"/>
              </w:rPr>
            </w:pPr>
          </w:p>
        </w:tc>
        <w:tc>
          <w:tcPr>
            <w:tcW w:w="2159" w:type="dxa"/>
            <w:tcBorders>
              <w:top w:val="nil"/>
              <w:left w:val="nil"/>
              <w:bottom w:val="single" w:color="auto" w:sz="8" w:space="0"/>
              <w:right w:val="single" w:color="auto" w:sz="4" w:space="0"/>
            </w:tcBorders>
            <w:vAlign w:val="center"/>
          </w:tcPr>
          <w:p>
            <w:pPr>
              <w:rPr>
                <w:rFonts w:ascii="宋体" w:hAnsi="宋体" w:cs="宋体"/>
                <w:kern w:val="0"/>
                <w:sz w:val="21"/>
                <w:szCs w:val="21"/>
                <w:shd w:val="clear" w:color="FFFFFF" w:fill="D9D9D9"/>
              </w:rPr>
            </w:pPr>
          </w:p>
        </w:tc>
        <w:tc>
          <w:tcPr>
            <w:tcW w:w="1135" w:type="dxa"/>
            <w:tcBorders>
              <w:top w:val="nil"/>
              <w:left w:val="nil"/>
              <w:bottom w:val="single" w:color="auto" w:sz="8" w:space="0"/>
              <w:right w:val="single" w:color="auto" w:sz="4" w:space="0"/>
            </w:tcBorders>
            <w:vAlign w:val="center"/>
          </w:tcPr>
          <w:p>
            <w:pPr>
              <w:rPr>
                <w:rFonts w:ascii="宋体" w:hAnsi="宋体" w:cs="宋体"/>
                <w:kern w:val="0"/>
                <w:sz w:val="21"/>
                <w:szCs w:val="21"/>
                <w:shd w:val="clear" w:color="FFFFFF" w:fill="D9D9D9"/>
              </w:rPr>
            </w:pPr>
          </w:p>
        </w:tc>
        <w:tc>
          <w:tcPr>
            <w:tcW w:w="874" w:type="dxa"/>
            <w:tcBorders>
              <w:top w:val="nil"/>
              <w:left w:val="single" w:color="auto" w:sz="4" w:space="0"/>
              <w:bottom w:val="single" w:color="auto" w:sz="8" w:space="0"/>
              <w:right w:val="single" w:color="auto" w:sz="8" w:space="0"/>
            </w:tcBorders>
            <w:vAlign w:val="center"/>
          </w:tcPr>
          <w:p>
            <w:pPr>
              <w:jc w:val="center"/>
              <w:rPr>
                <w:rFonts w:ascii="宋体" w:hAnsi="宋体" w:cs="宋体"/>
                <w:kern w:val="0"/>
                <w:sz w:val="21"/>
                <w:szCs w:val="21"/>
              </w:rPr>
            </w:pPr>
          </w:p>
        </w:tc>
        <w:tc>
          <w:tcPr>
            <w:tcW w:w="818" w:type="dxa"/>
            <w:tcBorders>
              <w:top w:val="single" w:color="auto" w:sz="8" w:space="0"/>
              <w:left w:val="nil"/>
              <w:bottom w:val="single" w:color="auto" w:sz="8" w:space="0"/>
              <w:right w:val="single" w:color="auto" w:sz="8" w:space="0"/>
            </w:tcBorders>
            <w:vAlign w:val="center"/>
          </w:tcPr>
          <w:p>
            <w:pPr>
              <w:jc w:val="center"/>
              <w:rPr>
                <w:rFonts w:ascii="宋体" w:hAnsi="宋体" w:cs="宋体"/>
                <w:kern w:val="0"/>
                <w:sz w:val="21"/>
                <w:szCs w:val="21"/>
              </w:rPr>
            </w:pPr>
          </w:p>
        </w:tc>
        <w:tc>
          <w:tcPr>
            <w:tcW w:w="991" w:type="dxa"/>
            <w:tcBorders>
              <w:top w:val="single" w:color="auto" w:sz="8" w:space="0"/>
              <w:left w:val="nil"/>
              <w:bottom w:val="single" w:color="auto" w:sz="8" w:space="0"/>
              <w:right w:val="single" w:color="auto" w:sz="8" w:space="0"/>
            </w:tcBorders>
            <w:vAlign w:val="center"/>
          </w:tcPr>
          <w:p>
            <w:pPr>
              <w:jc w:val="center"/>
              <w:rPr>
                <w:rFonts w:ascii="宋体" w:hAnsi="宋体" w:cs="宋体"/>
                <w:kern w:val="0"/>
                <w:sz w:val="21"/>
                <w:szCs w:val="21"/>
              </w:rPr>
            </w:pPr>
          </w:p>
        </w:tc>
        <w:tc>
          <w:tcPr>
            <w:tcW w:w="1153" w:type="dxa"/>
            <w:tcBorders>
              <w:top w:val="single" w:color="auto" w:sz="8" w:space="0"/>
              <w:left w:val="nil"/>
              <w:bottom w:val="single" w:color="auto" w:sz="8" w:space="0"/>
              <w:right w:val="single" w:color="auto" w:sz="8" w:space="0"/>
            </w:tcBorders>
            <w:vAlign w:val="center"/>
          </w:tcPr>
          <w:p>
            <w:pPr>
              <w:jc w:val="center"/>
              <w:rPr>
                <w:rFonts w:ascii="宋体" w:hAnsi="宋体" w:cs="宋体"/>
                <w:kern w:val="0"/>
                <w:sz w:val="21"/>
                <w:szCs w:val="21"/>
              </w:rPr>
            </w:pPr>
          </w:p>
        </w:tc>
      </w:tr>
      <w:tr>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vAlign w:val="center"/>
          </w:tcPr>
          <w:p>
            <w:pPr>
              <w:jc w:val="center"/>
              <w:rPr>
                <w:rFonts w:ascii="宋体" w:hAnsi="宋体" w:cs="宋体"/>
                <w:kern w:val="0"/>
                <w:sz w:val="21"/>
                <w:szCs w:val="21"/>
              </w:rPr>
            </w:pPr>
          </w:p>
        </w:tc>
        <w:tc>
          <w:tcPr>
            <w:tcW w:w="2159" w:type="dxa"/>
            <w:tcBorders>
              <w:top w:val="nil"/>
              <w:left w:val="nil"/>
              <w:bottom w:val="single" w:color="auto" w:sz="8" w:space="0"/>
              <w:right w:val="single" w:color="auto" w:sz="4" w:space="0"/>
            </w:tcBorders>
            <w:vAlign w:val="center"/>
          </w:tcPr>
          <w:p>
            <w:pPr>
              <w:rPr>
                <w:rFonts w:ascii="宋体" w:hAnsi="宋体" w:cs="宋体"/>
                <w:kern w:val="0"/>
                <w:sz w:val="21"/>
                <w:szCs w:val="21"/>
              </w:rPr>
            </w:pPr>
          </w:p>
        </w:tc>
        <w:tc>
          <w:tcPr>
            <w:tcW w:w="1135" w:type="dxa"/>
            <w:tcBorders>
              <w:top w:val="nil"/>
              <w:left w:val="nil"/>
              <w:bottom w:val="single" w:color="auto" w:sz="8" w:space="0"/>
              <w:right w:val="single" w:color="auto" w:sz="4" w:space="0"/>
            </w:tcBorders>
            <w:vAlign w:val="center"/>
          </w:tcPr>
          <w:p>
            <w:pPr>
              <w:rPr>
                <w:rFonts w:ascii="宋体" w:hAnsi="宋体" w:cs="宋体"/>
                <w:kern w:val="0"/>
                <w:sz w:val="21"/>
                <w:szCs w:val="21"/>
              </w:rPr>
            </w:pPr>
          </w:p>
        </w:tc>
        <w:tc>
          <w:tcPr>
            <w:tcW w:w="874" w:type="dxa"/>
            <w:tcBorders>
              <w:top w:val="nil"/>
              <w:left w:val="single" w:color="auto" w:sz="4" w:space="0"/>
              <w:bottom w:val="single" w:color="auto" w:sz="8" w:space="0"/>
              <w:right w:val="single" w:color="auto" w:sz="8" w:space="0"/>
            </w:tcBorders>
            <w:vAlign w:val="center"/>
          </w:tcPr>
          <w:p>
            <w:pPr>
              <w:jc w:val="center"/>
              <w:rPr>
                <w:rFonts w:ascii="宋体" w:hAnsi="宋体" w:cs="宋体"/>
                <w:kern w:val="0"/>
                <w:sz w:val="21"/>
                <w:szCs w:val="21"/>
              </w:rPr>
            </w:pPr>
          </w:p>
        </w:tc>
        <w:tc>
          <w:tcPr>
            <w:tcW w:w="818" w:type="dxa"/>
            <w:tcBorders>
              <w:top w:val="single" w:color="auto" w:sz="8" w:space="0"/>
              <w:left w:val="nil"/>
              <w:bottom w:val="single" w:color="auto" w:sz="8" w:space="0"/>
              <w:right w:val="single" w:color="auto" w:sz="8" w:space="0"/>
            </w:tcBorders>
            <w:vAlign w:val="center"/>
          </w:tcPr>
          <w:p>
            <w:pPr>
              <w:jc w:val="center"/>
              <w:rPr>
                <w:rFonts w:ascii="宋体" w:hAnsi="宋体" w:cs="宋体"/>
                <w:kern w:val="0"/>
                <w:sz w:val="21"/>
                <w:szCs w:val="21"/>
              </w:rPr>
            </w:pPr>
          </w:p>
        </w:tc>
        <w:tc>
          <w:tcPr>
            <w:tcW w:w="991" w:type="dxa"/>
            <w:tcBorders>
              <w:top w:val="single" w:color="auto" w:sz="8" w:space="0"/>
              <w:left w:val="nil"/>
              <w:bottom w:val="single" w:color="auto" w:sz="8" w:space="0"/>
              <w:right w:val="single" w:color="auto" w:sz="8" w:space="0"/>
            </w:tcBorders>
            <w:vAlign w:val="center"/>
          </w:tcPr>
          <w:p>
            <w:pPr>
              <w:jc w:val="center"/>
              <w:rPr>
                <w:rFonts w:ascii="宋体" w:hAnsi="宋体" w:cs="宋体"/>
                <w:kern w:val="0"/>
                <w:sz w:val="21"/>
                <w:szCs w:val="21"/>
              </w:rPr>
            </w:pPr>
          </w:p>
        </w:tc>
        <w:tc>
          <w:tcPr>
            <w:tcW w:w="1153" w:type="dxa"/>
            <w:tcBorders>
              <w:top w:val="single" w:color="auto" w:sz="8" w:space="0"/>
              <w:left w:val="nil"/>
              <w:bottom w:val="single" w:color="auto" w:sz="8" w:space="0"/>
              <w:right w:val="single" w:color="auto" w:sz="8" w:space="0"/>
            </w:tcBorders>
            <w:vAlign w:val="center"/>
          </w:tcPr>
          <w:p>
            <w:pPr>
              <w:jc w:val="center"/>
              <w:rPr>
                <w:rFonts w:ascii="宋体" w:hAnsi="宋体" w:cs="宋体"/>
                <w:kern w:val="0"/>
                <w:sz w:val="21"/>
                <w:szCs w:val="21"/>
              </w:rPr>
            </w:pPr>
          </w:p>
        </w:tc>
      </w:tr>
      <w:tr>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vAlign w:val="center"/>
          </w:tcPr>
          <w:p>
            <w:pPr>
              <w:jc w:val="center"/>
              <w:rPr>
                <w:rFonts w:ascii="宋体" w:hAnsi="宋体" w:cs="宋体"/>
                <w:kern w:val="0"/>
                <w:sz w:val="21"/>
                <w:szCs w:val="21"/>
              </w:rPr>
            </w:pPr>
          </w:p>
        </w:tc>
        <w:tc>
          <w:tcPr>
            <w:tcW w:w="2159" w:type="dxa"/>
            <w:tcBorders>
              <w:top w:val="nil"/>
              <w:left w:val="nil"/>
              <w:bottom w:val="single" w:color="auto" w:sz="8" w:space="0"/>
              <w:right w:val="single" w:color="auto" w:sz="4" w:space="0"/>
            </w:tcBorders>
            <w:vAlign w:val="center"/>
          </w:tcPr>
          <w:p>
            <w:pPr>
              <w:rPr>
                <w:rFonts w:ascii="宋体" w:hAnsi="宋体" w:cs="宋体"/>
                <w:kern w:val="0"/>
                <w:sz w:val="21"/>
                <w:szCs w:val="21"/>
              </w:rPr>
            </w:pPr>
          </w:p>
        </w:tc>
        <w:tc>
          <w:tcPr>
            <w:tcW w:w="1135" w:type="dxa"/>
            <w:tcBorders>
              <w:top w:val="nil"/>
              <w:left w:val="nil"/>
              <w:bottom w:val="single" w:color="auto" w:sz="8" w:space="0"/>
              <w:right w:val="single" w:color="auto" w:sz="4" w:space="0"/>
            </w:tcBorders>
            <w:vAlign w:val="center"/>
          </w:tcPr>
          <w:p>
            <w:pPr>
              <w:rPr>
                <w:rFonts w:ascii="宋体" w:hAnsi="宋体" w:cs="宋体"/>
                <w:kern w:val="0"/>
                <w:sz w:val="21"/>
                <w:szCs w:val="21"/>
              </w:rPr>
            </w:pPr>
          </w:p>
        </w:tc>
        <w:tc>
          <w:tcPr>
            <w:tcW w:w="874" w:type="dxa"/>
            <w:tcBorders>
              <w:top w:val="nil"/>
              <w:left w:val="single" w:color="auto" w:sz="4" w:space="0"/>
              <w:bottom w:val="single" w:color="auto" w:sz="8" w:space="0"/>
              <w:right w:val="single" w:color="auto" w:sz="8" w:space="0"/>
            </w:tcBorders>
            <w:vAlign w:val="center"/>
          </w:tcPr>
          <w:p>
            <w:pPr>
              <w:jc w:val="center"/>
              <w:rPr>
                <w:rFonts w:ascii="宋体" w:hAnsi="宋体" w:cs="宋体"/>
                <w:kern w:val="0"/>
                <w:sz w:val="21"/>
                <w:szCs w:val="21"/>
              </w:rPr>
            </w:pPr>
          </w:p>
        </w:tc>
        <w:tc>
          <w:tcPr>
            <w:tcW w:w="818" w:type="dxa"/>
            <w:tcBorders>
              <w:top w:val="single" w:color="auto" w:sz="8" w:space="0"/>
              <w:left w:val="nil"/>
              <w:bottom w:val="single" w:color="auto" w:sz="8" w:space="0"/>
              <w:right w:val="single" w:color="auto" w:sz="8" w:space="0"/>
            </w:tcBorders>
            <w:vAlign w:val="center"/>
          </w:tcPr>
          <w:p>
            <w:pPr>
              <w:jc w:val="center"/>
              <w:rPr>
                <w:rFonts w:ascii="宋体" w:hAnsi="宋体" w:cs="宋体"/>
                <w:kern w:val="0"/>
                <w:sz w:val="21"/>
                <w:szCs w:val="21"/>
              </w:rPr>
            </w:pPr>
          </w:p>
        </w:tc>
        <w:tc>
          <w:tcPr>
            <w:tcW w:w="991" w:type="dxa"/>
            <w:tcBorders>
              <w:top w:val="single" w:color="auto" w:sz="8" w:space="0"/>
              <w:left w:val="nil"/>
              <w:bottom w:val="single" w:color="auto" w:sz="8" w:space="0"/>
              <w:right w:val="single" w:color="auto" w:sz="8" w:space="0"/>
            </w:tcBorders>
            <w:vAlign w:val="center"/>
          </w:tcPr>
          <w:p>
            <w:pPr>
              <w:jc w:val="center"/>
              <w:rPr>
                <w:rFonts w:ascii="宋体" w:hAnsi="宋体" w:cs="宋体"/>
                <w:kern w:val="0"/>
                <w:sz w:val="21"/>
                <w:szCs w:val="21"/>
              </w:rPr>
            </w:pPr>
          </w:p>
        </w:tc>
        <w:tc>
          <w:tcPr>
            <w:tcW w:w="1153" w:type="dxa"/>
            <w:tcBorders>
              <w:top w:val="single" w:color="auto" w:sz="8" w:space="0"/>
              <w:left w:val="nil"/>
              <w:bottom w:val="single" w:color="auto" w:sz="8" w:space="0"/>
              <w:right w:val="single" w:color="auto" w:sz="8" w:space="0"/>
            </w:tcBorders>
            <w:vAlign w:val="center"/>
          </w:tcPr>
          <w:p>
            <w:pPr>
              <w:jc w:val="center"/>
              <w:rPr>
                <w:rFonts w:ascii="宋体" w:hAnsi="宋体" w:cs="宋体"/>
                <w:kern w:val="0"/>
                <w:sz w:val="21"/>
                <w:szCs w:val="21"/>
              </w:rPr>
            </w:pPr>
          </w:p>
        </w:tc>
      </w:tr>
      <w:tr>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4" w:space="0"/>
            </w:tcBorders>
            <w:vAlign w:val="center"/>
          </w:tcPr>
          <w:p>
            <w:pPr>
              <w:jc w:val="center"/>
              <w:rPr>
                <w:rFonts w:ascii="宋体" w:hAnsi="宋体" w:cs="宋体"/>
                <w:kern w:val="0"/>
                <w:sz w:val="21"/>
                <w:szCs w:val="21"/>
              </w:rPr>
            </w:pPr>
            <w:r>
              <w:rPr>
                <w:rFonts w:hint="eastAsia" w:ascii="宋体" w:hAnsi="宋体" w:cs="宋体"/>
                <w:kern w:val="0"/>
                <w:sz w:val="21"/>
                <w:szCs w:val="21"/>
              </w:rPr>
              <w:t>合同总价</w:t>
            </w:r>
          </w:p>
        </w:tc>
        <w:tc>
          <w:tcPr>
            <w:tcW w:w="7130" w:type="dxa"/>
            <w:gridSpan w:val="6"/>
            <w:tcBorders>
              <w:top w:val="nil"/>
              <w:left w:val="single" w:color="auto" w:sz="4" w:space="0"/>
              <w:bottom w:val="single" w:color="auto" w:sz="8" w:space="0"/>
              <w:right w:val="single" w:color="auto" w:sz="8" w:space="0"/>
            </w:tcBorders>
            <w:vAlign w:val="center"/>
          </w:tcPr>
          <w:p>
            <w:pPr>
              <w:jc w:val="left"/>
              <w:rPr>
                <w:rFonts w:ascii="宋体" w:hAnsi="宋体" w:cs="宋体"/>
                <w:kern w:val="0"/>
                <w:sz w:val="21"/>
                <w:szCs w:val="21"/>
              </w:rPr>
            </w:pPr>
            <w:r>
              <w:rPr>
                <w:rFonts w:hint="eastAsia" w:ascii="宋体" w:hAnsi="宋体" w:cs="宋体"/>
                <w:sz w:val="21"/>
                <w:szCs w:val="21"/>
                <w:lang w:bidi="ar"/>
              </w:rPr>
              <w:t>人民币金额（大写）：                       ¥：</w:t>
            </w:r>
          </w:p>
        </w:tc>
      </w:tr>
    </w:tbl>
    <w:p>
      <w:pPr>
        <w:spacing w:line="400" w:lineRule="exact"/>
        <w:ind w:firstLine="480" w:firstLineChars="200"/>
        <w:jc w:val="left"/>
        <w:rPr>
          <w:rFonts w:ascii="宋体" w:hAnsi="宋体" w:cs="宋体"/>
          <w:sz w:val="24"/>
        </w:rPr>
      </w:pPr>
      <w:r>
        <w:rPr>
          <w:rFonts w:hint="eastAsia" w:ascii="宋体" w:hAnsi="宋体" w:cs="宋体"/>
          <w:sz w:val="24"/>
        </w:rPr>
        <w:t xml:space="preserve">2．以上价款以人民币（进口设备以免税的人民币）进行结算。该价款为固定价，已包含货款、系统集成、运输、装卸、安装、调试、培训、利润、税收、各种代理费等一切费用。 </w:t>
      </w:r>
    </w:p>
    <w:p>
      <w:pPr>
        <w:spacing w:line="400" w:lineRule="exact"/>
        <w:ind w:firstLine="482" w:firstLineChars="200"/>
        <w:jc w:val="left"/>
        <w:rPr>
          <w:rFonts w:ascii="宋体" w:hAnsi="宋体" w:cs="宋体"/>
          <w:b/>
          <w:sz w:val="24"/>
        </w:rPr>
      </w:pPr>
      <w:r>
        <w:rPr>
          <w:rFonts w:hint="eastAsia" w:ascii="宋体" w:hAnsi="宋体" w:cs="宋体"/>
          <w:b/>
          <w:sz w:val="24"/>
        </w:rPr>
        <w:t>第二条  交货时间、地点及安装规定</w:t>
      </w:r>
    </w:p>
    <w:p>
      <w:pPr>
        <w:spacing w:line="400" w:lineRule="exact"/>
        <w:ind w:firstLine="480" w:firstLineChars="200"/>
        <w:jc w:val="left"/>
        <w:rPr>
          <w:rFonts w:ascii="宋体" w:hAnsi="宋体" w:cs="宋体"/>
          <w:kern w:val="0"/>
          <w:sz w:val="24"/>
        </w:rPr>
      </w:pPr>
      <w:r>
        <w:rPr>
          <w:rFonts w:hint="eastAsia" w:ascii="宋体" w:hAnsi="宋体" w:cs="宋体"/>
          <w:kern w:val="0"/>
          <w:sz w:val="24"/>
        </w:rPr>
        <w:t>乙方应当在____________前将货物交付到甲方指定位置并负责免费安装。</w:t>
      </w:r>
    </w:p>
    <w:p>
      <w:pPr>
        <w:spacing w:line="400" w:lineRule="exact"/>
        <w:ind w:firstLine="482" w:firstLineChars="200"/>
        <w:jc w:val="left"/>
        <w:rPr>
          <w:rFonts w:ascii="宋体" w:hAnsi="宋体" w:cs="宋体"/>
          <w:b/>
          <w:sz w:val="24"/>
        </w:rPr>
      </w:pPr>
      <w:r>
        <w:rPr>
          <w:rFonts w:hint="eastAsia" w:ascii="宋体" w:hAnsi="宋体" w:cs="宋体"/>
          <w:b/>
          <w:sz w:val="24"/>
        </w:rPr>
        <w:t>第三条  履约保证金（若有）</w:t>
      </w:r>
    </w:p>
    <w:p>
      <w:pPr>
        <w:spacing w:line="400" w:lineRule="exact"/>
        <w:ind w:firstLine="480" w:firstLineChars="200"/>
        <w:jc w:val="left"/>
        <w:rPr>
          <w:rFonts w:ascii="宋体" w:hAnsi="宋体" w:cs="宋体"/>
          <w:kern w:val="0"/>
          <w:sz w:val="24"/>
        </w:rPr>
      </w:pPr>
      <w:r>
        <w:rPr>
          <w:rFonts w:hint="eastAsia" w:ascii="宋体" w:hAnsi="宋体" w:cs="宋体"/>
          <w:kern w:val="0"/>
          <w:sz w:val="24"/>
        </w:rPr>
        <w:t>1.乙方须于合同签订后5个工作日内向甲方支付合同总价</w:t>
      </w:r>
      <w:r>
        <w:rPr>
          <w:rFonts w:hint="eastAsia" w:ascii="宋体" w:hAnsi="宋体" w:cs="宋体"/>
          <w:kern w:val="0"/>
          <w:sz w:val="24"/>
          <w:u w:val="single"/>
        </w:rPr>
        <w:t xml:space="preserve"> 1%</w:t>
      </w:r>
      <w:r>
        <w:rPr>
          <w:rFonts w:hint="eastAsia" w:ascii="宋体" w:hAnsi="宋体" w:cs="宋体"/>
          <w:kern w:val="0"/>
          <w:sz w:val="24"/>
        </w:rPr>
        <w:t xml:space="preserve"> 的履约保证金，共计人民币¥         元 。乙方须在合同签订后5个工作日内向甲方支付合同总金额1%的履约保证金。履约保证金在货物安装调试完毕验收合格后，如无质量、服务投诉和索赔等违约情形的，该款项于项目验收结束后7个工作日内无息退还。</w:t>
      </w:r>
    </w:p>
    <w:p>
      <w:pPr>
        <w:spacing w:line="400" w:lineRule="exact"/>
        <w:ind w:firstLine="480" w:firstLineChars="200"/>
        <w:jc w:val="left"/>
        <w:rPr>
          <w:rFonts w:ascii="宋体" w:hAnsi="宋体" w:cs="宋体"/>
          <w:kern w:val="0"/>
          <w:sz w:val="24"/>
        </w:rPr>
      </w:pPr>
      <w:r>
        <w:rPr>
          <w:rFonts w:hint="eastAsia" w:ascii="宋体" w:hAnsi="宋体" w:cs="宋体"/>
          <w:kern w:val="0"/>
          <w:sz w:val="24"/>
        </w:rPr>
        <w:t>2.提交方式：</w:t>
      </w:r>
    </w:p>
    <w:p>
      <w:pPr>
        <w:spacing w:line="400" w:lineRule="exact"/>
        <w:ind w:firstLine="480" w:firstLineChars="200"/>
        <w:jc w:val="left"/>
        <w:rPr>
          <w:rFonts w:ascii="宋体" w:hAnsi="宋体" w:cs="宋体"/>
          <w:kern w:val="0"/>
          <w:sz w:val="24"/>
        </w:rPr>
      </w:pPr>
      <w:r>
        <w:rPr>
          <w:rFonts w:hint="eastAsia" w:ascii="宋体" w:hAnsi="宋体" w:cs="宋体"/>
          <w:kern w:val="0"/>
          <w:sz w:val="24"/>
        </w:rPr>
        <w:t>1.转账：收款单位（户名）:浙江师范大学</w:t>
      </w:r>
    </w:p>
    <w:p>
      <w:pPr>
        <w:spacing w:line="400" w:lineRule="exact"/>
        <w:ind w:firstLine="480" w:firstLineChars="200"/>
        <w:jc w:val="left"/>
        <w:rPr>
          <w:rFonts w:ascii="宋体" w:hAnsi="宋体" w:cs="宋体"/>
          <w:kern w:val="0"/>
          <w:sz w:val="24"/>
        </w:rPr>
      </w:pPr>
      <w:r>
        <w:rPr>
          <w:rFonts w:hint="eastAsia" w:ascii="宋体" w:hAnsi="宋体" w:cs="宋体"/>
          <w:kern w:val="0"/>
          <w:sz w:val="24"/>
        </w:rPr>
        <w:t>开户银行：金华银行浙师大支行</w:t>
      </w:r>
    </w:p>
    <w:p>
      <w:pPr>
        <w:spacing w:line="400" w:lineRule="exact"/>
        <w:ind w:firstLine="480" w:firstLineChars="200"/>
        <w:jc w:val="left"/>
        <w:rPr>
          <w:rFonts w:ascii="宋体" w:hAnsi="宋体" w:cs="宋体"/>
          <w:kern w:val="0"/>
          <w:sz w:val="24"/>
        </w:rPr>
      </w:pPr>
      <w:r>
        <w:rPr>
          <w:rFonts w:hint="eastAsia" w:ascii="宋体" w:hAnsi="宋体" w:cs="宋体"/>
          <w:kern w:val="0"/>
          <w:sz w:val="24"/>
        </w:rPr>
        <w:t>银行账号：130182640000422</w:t>
      </w:r>
    </w:p>
    <w:p>
      <w:pPr>
        <w:spacing w:line="400" w:lineRule="exact"/>
        <w:ind w:firstLine="480" w:firstLineChars="200"/>
        <w:jc w:val="left"/>
        <w:rPr>
          <w:rFonts w:ascii="宋体" w:hAnsi="宋体" w:cs="宋体"/>
          <w:kern w:val="0"/>
          <w:sz w:val="24"/>
        </w:rPr>
      </w:pPr>
      <w:r>
        <w:rPr>
          <w:rFonts w:hint="eastAsia" w:ascii="宋体" w:hAnsi="宋体" w:cs="宋体"/>
          <w:kern w:val="0"/>
          <w:sz w:val="24"/>
        </w:rPr>
        <w:t>2.银行、保险公司等金融机构、担保机构出具的保函等非现金形式。</w:t>
      </w:r>
    </w:p>
    <w:p>
      <w:pPr>
        <w:spacing w:line="400" w:lineRule="exact"/>
        <w:ind w:firstLine="482" w:firstLineChars="200"/>
        <w:jc w:val="left"/>
        <w:rPr>
          <w:rFonts w:ascii="宋体" w:hAnsi="宋体" w:cs="宋体"/>
          <w:b/>
          <w:sz w:val="24"/>
        </w:rPr>
      </w:pPr>
      <w:r>
        <w:rPr>
          <w:rFonts w:hint="eastAsia" w:ascii="宋体" w:hAnsi="宋体" w:cs="宋体"/>
          <w:b/>
          <w:sz w:val="24"/>
        </w:rPr>
        <w:t>第四条  货物包装、发运、运输及交付</w:t>
      </w:r>
    </w:p>
    <w:p>
      <w:pPr>
        <w:pStyle w:val="14"/>
        <w:snapToGrid w:val="0"/>
        <w:spacing w:beforeLines="0" w:afterLines="0" w:line="400" w:lineRule="exact"/>
        <w:ind w:firstLine="480" w:firstLineChars="200"/>
        <w:jc w:val="left"/>
        <w:rPr>
          <w:rFonts w:hAnsi="宋体" w:cs="宋体"/>
          <w:kern w:val="0"/>
        </w:rPr>
      </w:pPr>
      <w:r>
        <w:rPr>
          <w:rFonts w:hint="eastAsia" w:hAnsi="宋体" w:cs="宋体"/>
          <w:kern w:val="0"/>
        </w:rPr>
        <w:t>1．乙方应在货物发运前对其进行满足运输距离、防潮、防震、防锈和防破损装卸等要求包装，以保证货物安全运达甲方指定地点。</w:t>
      </w:r>
    </w:p>
    <w:p>
      <w:pPr>
        <w:pStyle w:val="14"/>
        <w:snapToGrid w:val="0"/>
        <w:spacing w:beforeLines="0" w:afterLines="0" w:line="400" w:lineRule="exact"/>
        <w:ind w:firstLine="480" w:firstLineChars="200"/>
        <w:jc w:val="left"/>
        <w:rPr>
          <w:rFonts w:hAnsi="宋体" w:cs="宋体"/>
          <w:kern w:val="0"/>
        </w:rPr>
      </w:pPr>
      <w:r>
        <w:rPr>
          <w:rFonts w:hint="eastAsia" w:hAnsi="宋体" w:cs="宋体"/>
          <w:kern w:val="0"/>
        </w:rPr>
        <w:t>2．货物在规定的交付期限内由乙方送达甲方指定的位置并在验收合格办理相关手续后视为交付。</w:t>
      </w:r>
    </w:p>
    <w:p>
      <w:pPr>
        <w:pStyle w:val="14"/>
        <w:snapToGrid w:val="0"/>
        <w:spacing w:beforeLines="0" w:afterLines="0" w:line="400" w:lineRule="exact"/>
        <w:ind w:firstLine="480" w:firstLineChars="200"/>
        <w:jc w:val="left"/>
        <w:rPr>
          <w:rFonts w:hAnsi="宋体" w:cs="宋体"/>
          <w:kern w:val="0"/>
        </w:rPr>
      </w:pPr>
      <w:r>
        <w:rPr>
          <w:rFonts w:hint="eastAsia" w:hAnsi="宋体" w:cs="宋体"/>
          <w:kern w:val="0"/>
        </w:rPr>
        <w:t>3．乙方应保证交付的货物是全新、未使用过的、进货渠道合法的原装合格正品，并完全符合合同规定的质量、规格和性能的要求。若技术性能无特殊说明，则按国家有关部门最新颁布的标准及规范为准。</w:t>
      </w:r>
    </w:p>
    <w:p>
      <w:pPr>
        <w:pStyle w:val="14"/>
        <w:snapToGrid w:val="0"/>
        <w:spacing w:beforeLines="0" w:afterLines="0" w:line="400" w:lineRule="exact"/>
        <w:ind w:firstLine="480" w:firstLineChars="200"/>
        <w:jc w:val="left"/>
        <w:rPr>
          <w:rFonts w:hAnsi="宋体" w:cs="宋体"/>
          <w:kern w:val="0"/>
        </w:rPr>
      </w:pPr>
      <w:r>
        <w:rPr>
          <w:rFonts w:hint="eastAsia" w:hAnsi="宋体" w:cs="宋体"/>
          <w:kern w:val="0"/>
        </w:rPr>
        <w:t>4．交付货物时乙方必须向甲方提供产品说明书、质量保证书、保修卡等必须具备的相关资料和必备的附件。</w:t>
      </w:r>
    </w:p>
    <w:p>
      <w:pPr>
        <w:pStyle w:val="14"/>
        <w:snapToGrid w:val="0"/>
        <w:spacing w:beforeLines="0" w:afterLines="0" w:line="400" w:lineRule="exact"/>
        <w:ind w:firstLine="480" w:firstLineChars="200"/>
        <w:jc w:val="left"/>
        <w:rPr>
          <w:rFonts w:hAnsi="宋体" w:cs="宋体"/>
          <w:kern w:val="0"/>
        </w:rPr>
      </w:pPr>
      <w:r>
        <w:rPr>
          <w:rFonts w:hint="eastAsia" w:hAnsi="宋体" w:cs="宋体"/>
          <w:kern w:val="0"/>
        </w:rPr>
        <w:t>5．货物在交付甲方前发生的一切风险（包括运输、安装、调试等过程中发生的人身、货物安全问题）均由乙方负责。</w:t>
      </w:r>
    </w:p>
    <w:p>
      <w:pPr>
        <w:spacing w:line="400" w:lineRule="exact"/>
        <w:ind w:firstLine="482" w:firstLineChars="200"/>
        <w:jc w:val="left"/>
        <w:rPr>
          <w:rFonts w:ascii="宋体" w:hAnsi="宋体" w:cs="宋体"/>
          <w:kern w:val="0"/>
          <w:sz w:val="24"/>
        </w:rPr>
      </w:pPr>
      <w:r>
        <w:rPr>
          <w:rFonts w:hint="eastAsia" w:ascii="宋体" w:hAnsi="宋体" w:cs="宋体"/>
          <w:b/>
          <w:sz w:val="24"/>
        </w:rPr>
        <w:t>第四条  验收时间、标准</w:t>
      </w:r>
    </w:p>
    <w:p>
      <w:pPr>
        <w:spacing w:line="400" w:lineRule="exact"/>
        <w:ind w:firstLine="480" w:firstLineChars="200"/>
        <w:jc w:val="left"/>
        <w:rPr>
          <w:rFonts w:ascii="宋体" w:hAnsi="宋体" w:cs="宋体"/>
          <w:sz w:val="24"/>
        </w:rPr>
      </w:pPr>
      <w:r>
        <w:rPr>
          <w:rFonts w:hint="eastAsia" w:ascii="宋体" w:hAnsi="宋体" w:cs="宋体"/>
          <w:sz w:val="24"/>
        </w:rPr>
        <w:t>1.甲方应当在乙方到货并安装调试完毕后及时对货物进行验收。</w:t>
      </w:r>
    </w:p>
    <w:p>
      <w:pPr>
        <w:spacing w:line="400" w:lineRule="exact"/>
        <w:ind w:firstLine="480" w:firstLineChars="200"/>
        <w:jc w:val="left"/>
        <w:rPr>
          <w:rFonts w:ascii="宋体" w:hAnsi="宋体" w:cs="宋体"/>
          <w:sz w:val="24"/>
        </w:rPr>
      </w:pPr>
      <w:r>
        <w:rPr>
          <w:rFonts w:hint="eastAsia" w:ascii="宋体" w:hAnsi="宋体" w:cs="宋体"/>
          <w:sz w:val="24"/>
        </w:rPr>
        <w:t>2.验收标准：如本合同的有关规定，或投标时递交的样品（如有）进行验收。</w:t>
      </w:r>
    </w:p>
    <w:p>
      <w:pPr>
        <w:pStyle w:val="14"/>
        <w:snapToGrid w:val="0"/>
        <w:spacing w:beforeLines="0" w:afterLines="0" w:line="400" w:lineRule="exact"/>
        <w:ind w:firstLine="482" w:firstLineChars="200"/>
        <w:jc w:val="left"/>
        <w:rPr>
          <w:rFonts w:hAnsi="宋体" w:cs="宋体"/>
          <w:b/>
          <w:bCs/>
          <w:kern w:val="0"/>
          <w:shd w:val="clear" w:color="FFFFFF" w:fill="D9D9D9"/>
        </w:rPr>
      </w:pPr>
      <w:r>
        <w:rPr>
          <w:rFonts w:hint="eastAsia" w:hAnsi="宋体" w:cs="宋体"/>
          <w:b/>
          <w:bCs/>
          <w:kern w:val="0"/>
        </w:rPr>
        <w:t>第五条  货款支付</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乙方向甲方出具付款项的全额增值税专用发票，并提供国产设备证明。汇总开具增值税专用发票的，需附税控系统开具的《销售货物或者提供应税劳务清单》，并加盖单位财务或发票专用章。</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合同生效以及具备实施条件后7个工作日内，且乙方已向甲方提交银行、保险公司等金融机构出具的预付款保函的，甲方向乙方支付合同总价的</w:t>
      </w:r>
      <w:r>
        <w:rPr>
          <w:rFonts w:hint="eastAsia" w:ascii="宋体" w:hAnsi="宋体" w:cs="宋体"/>
          <w:kern w:val="0"/>
          <w:sz w:val="24"/>
          <w:u w:val="single"/>
        </w:rPr>
        <w:t>50</w:t>
      </w:r>
      <w:r>
        <w:rPr>
          <w:rFonts w:hint="eastAsia" w:ascii="宋体" w:hAnsi="宋体" w:cs="宋体"/>
          <w:kern w:val="0"/>
          <w:sz w:val="24"/>
        </w:rPr>
        <w:t>%，货物安装调试完毕且验收合格后，在提供其他符合甲方付款流程所需材料的前提下，甲方在7个工作日内支付合同总价余款（扣除预付款）。</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在签订合同时，乙方明确表示无需预付款或者主动要求降低预付款比例的，可降低预付款比例（预付款保函同步调整）。</w:t>
      </w:r>
    </w:p>
    <w:p>
      <w:pPr>
        <w:spacing w:line="400" w:lineRule="exact"/>
        <w:ind w:firstLine="482" w:firstLineChars="200"/>
        <w:jc w:val="left"/>
        <w:rPr>
          <w:rFonts w:ascii="宋体" w:hAnsi="宋体" w:cs="宋体"/>
          <w:b/>
          <w:sz w:val="24"/>
        </w:rPr>
      </w:pPr>
      <w:r>
        <w:rPr>
          <w:rFonts w:hint="eastAsia" w:ascii="宋体" w:hAnsi="宋体" w:cs="宋体"/>
          <w:b/>
          <w:sz w:val="24"/>
        </w:rPr>
        <w:t>第六条 质保期、售后服务</w:t>
      </w:r>
    </w:p>
    <w:p>
      <w:pPr>
        <w:spacing w:line="400" w:lineRule="exact"/>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Cs/>
          <w:sz w:val="24"/>
        </w:rPr>
        <w:t>质保</w:t>
      </w:r>
      <w:r>
        <w:rPr>
          <w:rFonts w:hint="eastAsia" w:ascii="宋体" w:hAnsi="宋体" w:cs="宋体"/>
          <w:sz w:val="24"/>
        </w:rPr>
        <w:t>期：乙方对所供货物提供质保期</w:t>
      </w:r>
      <w:r>
        <w:rPr>
          <w:rFonts w:hint="eastAsia" w:ascii="宋体" w:hAnsi="宋体" w:cs="宋体"/>
          <w:kern w:val="0"/>
          <w:sz w:val="24"/>
          <w:u w:val="single"/>
        </w:rPr>
        <w:t xml:space="preserve">     </w:t>
      </w:r>
      <w:r>
        <w:rPr>
          <w:rFonts w:hint="eastAsia" w:ascii="宋体" w:hAnsi="宋体" w:cs="宋体"/>
          <w:kern w:val="0"/>
          <w:sz w:val="24"/>
        </w:rPr>
        <w:t xml:space="preserve"> </w:t>
      </w:r>
      <w:r>
        <w:rPr>
          <w:rFonts w:hint="eastAsia" w:ascii="宋体" w:hAnsi="宋体" w:cs="宋体"/>
          <w:sz w:val="24"/>
        </w:rPr>
        <w:t>年（自验收合格之日起算）。</w:t>
      </w:r>
    </w:p>
    <w:p>
      <w:pPr>
        <w:spacing w:line="400" w:lineRule="exact"/>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kern w:val="0"/>
          <w:sz w:val="24"/>
        </w:rPr>
        <w:t>售后服务：质保期内，乙方负责对其提供的货物整机进行维修和系统维护，不再收取任何费用。</w:t>
      </w:r>
      <w:r>
        <w:rPr>
          <w:rFonts w:hint="eastAsia" w:ascii="宋体" w:hAnsi="宋体" w:cs="宋体"/>
          <w:sz w:val="24"/>
        </w:rPr>
        <w:t>甲方对整个售后服务过程进行监督，并针对乙方的售后服务偏离程度，酌情扣除相应额度的质保金。乙方提供的货物在质保期内因货物本身的质量问题发生故障，乙方应负责免费更换。对达不到技术要求者，根据实际情况，甲方可要求乙方按以下办法处理：</w:t>
      </w:r>
    </w:p>
    <w:p>
      <w:pPr>
        <w:spacing w:line="400" w:lineRule="exact"/>
        <w:ind w:firstLine="480" w:firstLineChars="200"/>
        <w:jc w:val="left"/>
        <w:rPr>
          <w:rFonts w:ascii="宋体" w:hAnsi="宋体" w:cs="宋体"/>
          <w:sz w:val="24"/>
        </w:rPr>
      </w:pPr>
      <w:r>
        <w:rPr>
          <w:rFonts w:hint="eastAsia" w:ascii="宋体" w:hAnsi="宋体" w:cs="宋体"/>
          <w:sz w:val="24"/>
        </w:rPr>
        <w:t>（1）更换：由乙方承担所发生的全部费用。</w:t>
      </w:r>
    </w:p>
    <w:p>
      <w:pPr>
        <w:spacing w:line="400" w:lineRule="exact"/>
        <w:ind w:firstLine="480" w:firstLineChars="200"/>
        <w:jc w:val="left"/>
        <w:rPr>
          <w:rFonts w:ascii="宋体" w:hAnsi="宋体" w:cs="宋体"/>
          <w:sz w:val="24"/>
        </w:rPr>
      </w:pPr>
      <w:r>
        <w:rPr>
          <w:rFonts w:hint="eastAsia" w:ascii="宋体" w:hAnsi="宋体" w:cs="宋体"/>
          <w:sz w:val="24"/>
        </w:rPr>
        <w:t>（2）贬值处理：由甲乙双方协商定价。</w:t>
      </w:r>
    </w:p>
    <w:p>
      <w:pPr>
        <w:spacing w:line="400" w:lineRule="exact"/>
        <w:ind w:firstLine="480" w:firstLineChars="200"/>
        <w:jc w:val="left"/>
        <w:rPr>
          <w:rFonts w:ascii="宋体" w:hAnsi="宋体" w:cs="宋体"/>
          <w:sz w:val="24"/>
        </w:rPr>
      </w:pPr>
      <w:r>
        <w:rPr>
          <w:rFonts w:hint="eastAsia" w:ascii="宋体" w:hAnsi="宋体" w:cs="宋体"/>
          <w:sz w:val="24"/>
        </w:rPr>
        <w:t>（3）退货处理：乙方应退还甲方支付的合同款，同时应承担该货物的直接费用（运输、保险、检验、货款利息及银行手续费等）。</w:t>
      </w:r>
    </w:p>
    <w:p>
      <w:pPr>
        <w:spacing w:line="400" w:lineRule="exact"/>
        <w:ind w:firstLine="480" w:firstLineChars="200"/>
        <w:jc w:val="left"/>
        <w:rPr>
          <w:rFonts w:ascii="宋体" w:hAnsi="宋体" w:cs="宋体"/>
          <w:b/>
          <w:sz w:val="24"/>
        </w:rPr>
      </w:pPr>
      <w:r>
        <w:rPr>
          <w:rFonts w:hint="eastAsia" w:ascii="宋体" w:hAnsi="宋体" w:cs="宋体"/>
          <w:sz w:val="24"/>
        </w:rPr>
        <w:t>售后服务承诺详见附件</w:t>
      </w:r>
      <w:r>
        <w:rPr>
          <w:rFonts w:hint="eastAsia" w:ascii="宋体" w:hAnsi="宋体" w:cs="宋体"/>
          <w:sz w:val="24"/>
          <w:u w:val="single"/>
        </w:rPr>
        <w:t xml:space="preserve">     </w:t>
      </w:r>
      <w:r>
        <w:rPr>
          <w:rFonts w:hint="eastAsia" w:ascii="宋体" w:hAnsi="宋体" w:cs="宋体"/>
          <w:sz w:val="24"/>
        </w:rPr>
        <w:t>。</w:t>
      </w:r>
    </w:p>
    <w:p>
      <w:pPr>
        <w:spacing w:line="400" w:lineRule="exact"/>
        <w:ind w:firstLine="482" w:firstLineChars="200"/>
        <w:jc w:val="left"/>
        <w:rPr>
          <w:rFonts w:ascii="宋体" w:hAnsi="宋体" w:cs="宋体"/>
          <w:sz w:val="24"/>
        </w:rPr>
      </w:pPr>
      <w:r>
        <w:rPr>
          <w:rFonts w:hint="eastAsia" w:ascii="宋体" w:hAnsi="宋体" w:cs="宋体"/>
          <w:b/>
          <w:sz w:val="24"/>
        </w:rPr>
        <w:t>第七条  权利保证</w:t>
      </w:r>
    </w:p>
    <w:p>
      <w:pPr>
        <w:spacing w:line="400" w:lineRule="exact"/>
        <w:ind w:firstLine="480" w:firstLineChars="200"/>
        <w:jc w:val="left"/>
        <w:rPr>
          <w:rFonts w:ascii="宋体" w:hAnsi="宋体" w:cs="宋体"/>
          <w:sz w:val="24"/>
        </w:rPr>
      </w:pPr>
      <w:r>
        <w:rPr>
          <w:rFonts w:hint="eastAsia" w:ascii="宋体" w:hAnsi="宋体" w:cs="宋体"/>
          <w:sz w:val="24"/>
        </w:rPr>
        <w:t>乙方应保证甲方在使用该货物或其任何一部分时不被第三方提出侵犯其专利权、著作权、商标权或其他权利的起诉。一旦出现侵权，乙方应承担全部责任。</w:t>
      </w:r>
    </w:p>
    <w:p>
      <w:pPr>
        <w:spacing w:line="400" w:lineRule="exact"/>
        <w:ind w:firstLine="482" w:firstLineChars="200"/>
        <w:jc w:val="left"/>
        <w:rPr>
          <w:rFonts w:ascii="宋体" w:hAnsi="宋体" w:cs="宋体"/>
          <w:b/>
          <w:sz w:val="24"/>
        </w:rPr>
      </w:pPr>
      <w:r>
        <w:rPr>
          <w:rFonts w:hint="eastAsia" w:ascii="宋体" w:hAnsi="宋体" w:cs="宋体"/>
          <w:b/>
          <w:sz w:val="24"/>
        </w:rPr>
        <w:t>第八条  违约责任</w:t>
      </w:r>
    </w:p>
    <w:p>
      <w:pPr>
        <w:spacing w:line="400" w:lineRule="exact"/>
        <w:ind w:firstLine="480" w:firstLineChars="200"/>
        <w:jc w:val="left"/>
        <w:rPr>
          <w:rFonts w:ascii="宋体" w:hAnsi="宋体" w:cs="宋体"/>
          <w:sz w:val="24"/>
        </w:rPr>
      </w:pPr>
      <w:r>
        <w:rPr>
          <w:rFonts w:hint="eastAsia" w:ascii="宋体" w:hAnsi="宋体" w:cs="宋体"/>
          <w:sz w:val="24"/>
        </w:rPr>
        <w:t>1.甲方无正当理由拒绝接受货物的，甲方向乙方偿付拒绝接受货物价值总额的百分之五的违约金。</w:t>
      </w:r>
    </w:p>
    <w:p>
      <w:pPr>
        <w:spacing w:line="400" w:lineRule="exact"/>
        <w:ind w:firstLine="480" w:firstLineChars="200"/>
        <w:jc w:val="left"/>
        <w:rPr>
          <w:rFonts w:ascii="宋体" w:hAnsi="宋体" w:cs="宋体"/>
          <w:sz w:val="24"/>
        </w:rPr>
      </w:pPr>
      <w:r>
        <w:rPr>
          <w:rFonts w:hint="eastAsia" w:ascii="宋体" w:hAnsi="宋体" w:cs="宋体"/>
          <w:sz w:val="24"/>
        </w:rPr>
        <w:t>2．甲方无故逾期验收和办理货款支付手续的,甲方应按逾期付款总额每日万分之三的标准向乙方支付违约金。</w:t>
      </w:r>
    </w:p>
    <w:p>
      <w:pPr>
        <w:spacing w:line="400" w:lineRule="exact"/>
        <w:ind w:firstLine="480" w:firstLineChars="200"/>
        <w:jc w:val="left"/>
        <w:rPr>
          <w:rFonts w:ascii="宋体" w:hAnsi="宋体" w:cs="宋体"/>
          <w:sz w:val="24"/>
        </w:rPr>
      </w:pPr>
      <w:r>
        <w:rPr>
          <w:rFonts w:hint="eastAsia" w:ascii="宋体" w:hAnsi="宋体" w:cs="宋体"/>
          <w:sz w:val="24"/>
        </w:rPr>
        <w:t>3.乙方逾期交付货物的，乙方应按逾期交付价值总额每日万分之三的标准向甲方支付违约金，由甲方从待付货款中直接扣除；逾期时间超过10个工作日仍不能交付的，甲方可解除本合同。</w:t>
      </w:r>
    </w:p>
    <w:p>
      <w:pPr>
        <w:spacing w:line="400" w:lineRule="exact"/>
        <w:ind w:firstLine="480" w:firstLineChars="200"/>
        <w:jc w:val="left"/>
        <w:rPr>
          <w:rFonts w:ascii="宋体" w:hAnsi="宋体" w:cs="宋体"/>
          <w:sz w:val="24"/>
        </w:rPr>
      </w:pPr>
      <w:r>
        <w:rPr>
          <w:rFonts w:hint="eastAsia" w:ascii="宋体" w:hAnsi="宋体" w:cs="宋体"/>
          <w:sz w:val="24"/>
        </w:rPr>
        <w:t>4.乙方所交的货物品种、型号、规格、技术参数、质量不符合合同及招标文件规定标准的，甲方有权拒绝接受该货物，可以要求乙方更换或者退货处理（更换或者退货处理按本合同第六条规定的方式执行）。若甲方要求更换，但乙方仍不能在双方约定期间内提供符合合同及招标文件规定标准的货物，甲方可单方解除本合同。若甲方要求退货的，同时可以直接解除本合同。</w:t>
      </w:r>
    </w:p>
    <w:p>
      <w:pPr>
        <w:spacing w:line="400" w:lineRule="exact"/>
        <w:ind w:firstLine="480" w:firstLineChars="200"/>
        <w:jc w:val="left"/>
        <w:rPr>
          <w:rFonts w:ascii="宋体" w:hAnsi="宋体" w:cs="宋体"/>
          <w:sz w:val="24"/>
        </w:rPr>
      </w:pPr>
      <w:r>
        <w:rPr>
          <w:rFonts w:hint="eastAsia" w:ascii="宋体" w:hAnsi="宋体" w:cs="宋体"/>
          <w:sz w:val="24"/>
        </w:rPr>
        <w:t>5.因乙方原因导致甲方解除合同的，乙方应向甲方支付合同总金额百分之五的违约金，如造成甲方损失超过违约金数额的，超出部分由乙方继续承担赔偿责任。</w:t>
      </w:r>
    </w:p>
    <w:p>
      <w:pPr>
        <w:spacing w:line="400" w:lineRule="exact"/>
        <w:ind w:firstLine="480" w:firstLineChars="200"/>
        <w:jc w:val="left"/>
        <w:rPr>
          <w:rFonts w:ascii="宋体" w:hAnsi="宋体" w:cs="宋体"/>
          <w:sz w:val="24"/>
        </w:rPr>
      </w:pPr>
      <w:r>
        <w:rPr>
          <w:rFonts w:hint="eastAsia" w:ascii="宋体" w:hAnsi="宋体" w:cs="宋体"/>
          <w:sz w:val="24"/>
        </w:rPr>
        <w:t xml:space="preserve">6.赔偿责任范围还包括但不限于甲方因此支付的公证费、鉴定费、诉讼费、律师费等费用。 </w:t>
      </w:r>
    </w:p>
    <w:p>
      <w:pPr>
        <w:spacing w:line="400" w:lineRule="exact"/>
        <w:ind w:firstLine="482" w:firstLineChars="200"/>
        <w:jc w:val="left"/>
        <w:rPr>
          <w:rFonts w:ascii="宋体" w:hAnsi="宋体" w:cs="宋体"/>
          <w:b/>
          <w:sz w:val="24"/>
        </w:rPr>
      </w:pPr>
      <w:r>
        <w:rPr>
          <w:rFonts w:hint="eastAsia" w:ascii="宋体" w:hAnsi="宋体" w:cs="宋体"/>
          <w:b/>
          <w:sz w:val="24"/>
        </w:rPr>
        <w:t>第九条  合同的转让</w:t>
      </w:r>
    </w:p>
    <w:p>
      <w:pPr>
        <w:spacing w:line="400" w:lineRule="exact"/>
        <w:ind w:firstLine="480" w:firstLineChars="200"/>
        <w:jc w:val="left"/>
        <w:rPr>
          <w:rFonts w:ascii="宋体" w:hAnsi="宋体" w:cs="宋体"/>
          <w:sz w:val="24"/>
        </w:rPr>
      </w:pPr>
      <w:r>
        <w:rPr>
          <w:rFonts w:hint="eastAsia" w:ascii="宋体" w:hAnsi="宋体" w:cs="宋体"/>
          <w:sz w:val="24"/>
        </w:rPr>
        <w:t>乙方不得擅自部分或全部转让其应履行的合同义务，否则，甲方视乙方擅自转让行为为违约行为，有权单方解除合同，按本合同第八条追究乙方的违约责任。</w:t>
      </w:r>
    </w:p>
    <w:p>
      <w:pPr>
        <w:spacing w:line="400" w:lineRule="exact"/>
        <w:ind w:firstLine="482" w:firstLineChars="200"/>
        <w:jc w:val="left"/>
        <w:rPr>
          <w:rFonts w:ascii="宋体" w:hAnsi="宋体" w:cs="宋体"/>
          <w:b/>
          <w:sz w:val="24"/>
        </w:rPr>
      </w:pPr>
      <w:r>
        <w:rPr>
          <w:rFonts w:hint="eastAsia" w:ascii="宋体" w:hAnsi="宋体" w:cs="宋体"/>
          <w:b/>
          <w:sz w:val="24"/>
        </w:rPr>
        <w:t>第十条  合同的组成及生效</w:t>
      </w:r>
    </w:p>
    <w:p>
      <w:pPr>
        <w:spacing w:line="400" w:lineRule="exact"/>
        <w:ind w:firstLine="480" w:firstLineChars="200"/>
        <w:jc w:val="left"/>
        <w:rPr>
          <w:rFonts w:ascii="宋体" w:hAnsi="宋体" w:cs="宋体"/>
          <w:sz w:val="24"/>
        </w:rPr>
      </w:pPr>
      <w:r>
        <w:rPr>
          <w:rFonts w:hint="eastAsia" w:ascii="宋体" w:hAnsi="宋体" w:cs="宋体"/>
          <w:sz w:val="24"/>
        </w:rPr>
        <w:t>1.招标文件、中标人的投标文件、有关变更补充文件以及评标过程中的澄清、承诺文件等及合同附件均是合同的重要组成部分和本合同均具有同等法律效力。</w:t>
      </w:r>
    </w:p>
    <w:p>
      <w:pPr>
        <w:spacing w:line="400" w:lineRule="exact"/>
        <w:ind w:firstLine="480" w:firstLineChars="200"/>
        <w:jc w:val="left"/>
        <w:rPr>
          <w:rFonts w:ascii="宋体" w:hAnsi="宋体" w:cs="宋体"/>
          <w:sz w:val="24"/>
        </w:rPr>
      </w:pPr>
      <w:r>
        <w:rPr>
          <w:rFonts w:hint="eastAsia" w:ascii="宋体" w:hAnsi="宋体" w:cs="宋体"/>
          <w:sz w:val="24"/>
        </w:rPr>
        <w:t>2.本合同经双方法定代表人或授权代表签字并加盖单位公章后生效。合同执行期内，甲乙双方均不得随意变更或解除合同。合同如有未尽事宜，须经双方共同协商，做出补充规定，补充规定与合同具有同等效力。</w:t>
      </w:r>
    </w:p>
    <w:p>
      <w:pPr>
        <w:spacing w:line="400" w:lineRule="exact"/>
        <w:ind w:firstLine="480" w:firstLineChars="200"/>
        <w:jc w:val="left"/>
        <w:rPr>
          <w:rFonts w:ascii="宋体" w:hAnsi="宋体" w:cs="宋体"/>
          <w:sz w:val="24"/>
        </w:rPr>
      </w:pPr>
      <w:r>
        <w:rPr>
          <w:rFonts w:hint="eastAsia" w:ascii="宋体" w:hAnsi="宋体" w:cs="宋体"/>
          <w:sz w:val="24"/>
        </w:rPr>
        <w:t>3.本合同壹式肆份，甲方执叁份，乙方执壹份。</w:t>
      </w:r>
    </w:p>
    <w:p>
      <w:pPr>
        <w:spacing w:line="400" w:lineRule="exact"/>
        <w:ind w:firstLine="482" w:firstLineChars="200"/>
        <w:jc w:val="left"/>
        <w:rPr>
          <w:rFonts w:ascii="宋体" w:hAnsi="宋体" w:cs="宋体"/>
          <w:b/>
          <w:sz w:val="24"/>
        </w:rPr>
      </w:pPr>
      <w:r>
        <w:rPr>
          <w:rFonts w:hint="eastAsia" w:ascii="宋体" w:hAnsi="宋体" w:cs="宋体"/>
          <w:b/>
          <w:sz w:val="24"/>
        </w:rPr>
        <w:t>第十一条  不可抗力处理</w:t>
      </w:r>
    </w:p>
    <w:p>
      <w:pPr>
        <w:spacing w:line="400" w:lineRule="exact"/>
        <w:ind w:firstLine="480" w:firstLineChars="200"/>
        <w:jc w:val="left"/>
        <w:rPr>
          <w:rFonts w:ascii="宋体" w:hAnsi="宋体" w:cs="宋体"/>
          <w:sz w:val="24"/>
        </w:rPr>
      </w:pPr>
      <w:r>
        <w:rPr>
          <w:rFonts w:hint="eastAsia" w:ascii="宋体" w:hAnsi="宋体" w:cs="宋体"/>
          <w:sz w:val="24"/>
        </w:rPr>
        <w:t>1.在合同有效期内，任何一方因不可抗力导致不能履行合同，则合同履行期可延长，其延长期与不可抗力影响期相同。</w:t>
      </w:r>
    </w:p>
    <w:p>
      <w:pPr>
        <w:spacing w:line="400" w:lineRule="exact"/>
        <w:ind w:firstLine="480" w:firstLineChars="200"/>
        <w:jc w:val="left"/>
        <w:rPr>
          <w:rFonts w:ascii="宋体" w:hAnsi="宋体" w:cs="宋体"/>
          <w:sz w:val="24"/>
        </w:rPr>
      </w:pPr>
      <w:r>
        <w:rPr>
          <w:rFonts w:hint="eastAsia" w:ascii="宋体" w:hAnsi="宋体" w:cs="宋体"/>
          <w:sz w:val="24"/>
        </w:rPr>
        <w:t>2.不可抗力发生后，应立即通知对方，并寄送有关权威机构出具的证明。</w:t>
      </w:r>
    </w:p>
    <w:p>
      <w:pPr>
        <w:spacing w:line="400" w:lineRule="exact"/>
        <w:ind w:firstLine="482" w:firstLineChars="200"/>
        <w:jc w:val="left"/>
        <w:rPr>
          <w:rFonts w:ascii="宋体" w:hAnsi="宋体" w:cs="宋体"/>
          <w:b/>
          <w:sz w:val="24"/>
        </w:rPr>
      </w:pPr>
      <w:r>
        <w:rPr>
          <w:rFonts w:hint="eastAsia" w:ascii="宋体" w:hAnsi="宋体" w:cs="宋体"/>
          <w:b/>
          <w:sz w:val="24"/>
        </w:rPr>
        <w:t>第十二条  合同争议的解决方式</w:t>
      </w:r>
    </w:p>
    <w:p>
      <w:pPr>
        <w:spacing w:line="400" w:lineRule="exact"/>
        <w:ind w:firstLine="480" w:firstLineChars="200"/>
        <w:jc w:val="left"/>
        <w:rPr>
          <w:rFonts w:ascii="宋体" w:hAnsi="宋体" w:cs="宋体"/>
          <w:sz w:val="24"/>
        </w:rPr>
      </w:pPr>
      <w:r>
        <w:rPr>
          <w:rFonts w:hint="eastAsia" w:ascii="宋体" w:hAnsi="宋体" w:cs="宋体"/>
          <w:sz w:val="24"/>
        </w:rPr>
        <w:t>本合同如发生纠纷，当事人双方应当及时协商解决，协商不成时，由甲方所在地人民法院裁决。</w:t>
      </w:r>
    </w:p>
    <w:p>
      <w:pPr>
        <w:spacing w:line="400" w:lineRule="exact"/>
        <w:ind w:firstLine="482" w:firstLineChars="200"/>
        <w:jc w:val="left"/>
        <w:rPr>
          <w:rFonts w:ascii="宋体" w:hAnsi="宋体" w:cs="宋体"/>
          <w:b/>
          <w:sz w:val="24"/>
        </w:rPr>
      </w:pPr>
      <w:r>
        <w:rPr>
          <w:rFonts w:hint="eastAsia" w:ascii="宋体" w:hAnsi="宋体" w:cs="宋体"/>
          <w:b/>
          <w:sz w:val="24"/>
        </w:rPr>
        <w:t>第十三条  其他约定</w:t>
      </w:r>
    </w:p>
    <w:p>
      <w:pPr>
        <w:spacing w:line="400" w:lineRule="exact"/>
        <w:ind w:firstLine="480" w:firstLineChars="200"/>
        <w:jc w:val="left"/>
        <w:rPr>
          <w:rFonts w:ascii="宋体" w:hAnsi="宋体" w:cs="宋体"/>
          <w:sz w:val="24"/>
          <w:u w:val="single"/>
        </w:rPr>
      </w:pPr>
      <w:r>
        <w:rPr>
          <w:rFonts w:hint="eastAsia" w:ascii="宋体" w:hAnsi="宋体" w:cs="宋体"/>
          <w:sz w:val="24"/>
        </w:rPr>
        <w:t>其他约定详见附件</w:t>
      </w:r>
      <w:r>
        <w:rPr>
          <w:rFonts w:hint="eastAsia" w:ascii="宋体" w:hAnsi="宋体" w:cs="宋体"/>
          <w:sz w:val="24"/>
          <w:u w:val="single"/>
        </w:rPr>
        <w:t xml:space="preserve">       </w:t>
      </w:r>
      <w:r>
        <w:rPr>
          <w:rFonts w:hint="eastAsia" w:ascii="宋体" w:hAnsi="宋体" w:cs="宋体"/>
          <w:sz w:val="24"/>
        </w:rPr>
        <w:t>。</w:t>
      </w:r>
    </w:p>
    <w:p>
      <w:pPr>
        <w:spacing w:line="400" w:lineRule="exact"/>
        <w:ind w:firstLine="482" w:firstLineChars="200"/>
        <w:jc w:val="left"/>
        <w:rPr>
          <w:rFonts w:ascii="宋体" w:hAnsi="宋体" w:cs="宋体"/>
          <w:b/>
          <w:sz w:val="24"/>
        </w:rPr>
      </w:pPr>
      <w:r>
        <w:rPr>
          <w:rFonts w:hint="eastAsia" w:ascii="宋体" w:hAnsi="宋体" w:cs="宋体"/>
          <w:b/>
          <w:sz w:val="24"/>
        </w:rPr>
        <w:t>第十四条  本合同共有附件</w:t>
      </w:r>
      <w:r>
        <w:rPr>
          <w:rFonts w:hint="eastAsia" w:ascii="宋体" w:hAnsi="宋体" w:cs="宋体"/>
          <w:b/>
          <w:sz w:val="24"/>
          <w:u w:val="single"/>
        </w:rPr>
        <w:t xml:space="preserve">     </w:t>
      </w:r>
      <w:r>
        <w:rPr>
          <w:rFonts w:hint="eastAsia" w:ascii="宋体" w:hAnsi="宋体" w:cs="宋体"/>
          <w:b/>
          <w:sz w:val="24"/>
        </w:rPr>
        <w:t>个，共计</w:t>
      </w:r>
      <w:r>
        <w:rPr>
          <w:rFonts w:hint="eastAsia" w:ascii="宋体" w:hAnsi="宋体" w:cs="宋体"/>
          <w:b/>
          <w:sz w:val="24"/>
          <w:u w:val="single"/>
        </w:rPr>
        <w:t xml:space="preserve">     </w:t>
      </w:r>
      <w:r>
        <w:rPr>
          <w:rFonts w:hint="eastAsia" w:ascii="宋体" w:hAnsi="宋体" w:cs="宋体"/>
          <w:b/>
          <w:sz w:val="24"/>
        </w:rPr>
        <w:t>页</w:t>
      </w:r>
    </w:p>
    <w:p>
      <w:pPr>
        <w:spacing w:line="400" w:lineRule="exact"/>
        <w:ind w:firstLine="480" w:firstLineChars="200"/>
        <w:jc w:val="left"/>
        <w:rPr>
          <w:rFonts w:ascii="宋体" w:hAnsi="宋体" w:cs="宋体"/>
          <w:sz w:val="24"/>
        </w:rPr>
      </w:pPr>
    </w:p>
    <w:p>
      <w:pPr>
        <w:spacing w:line="400" w:lineRule="exact"/>
        <w:ind w:firstLine="482" w:firstLineChars="200"/>
        <w:jc w:val="left"/>
        <w:rPr>
          <w:rFonts w:ascii="宋体" w:hAnsi="宋体" w:cs="宋体"/>
          <w:b/>
          <w:sz w:val="24"/>
        </w:rPr>
      </w:pPr>
    </w:p>
    <w:p>
      <w:pPr>
        <w:spacing w:line="400" w:lineRule="exact"/>
        <w:rPr>
          <w:rFonts w:ascii="宋体" w:hAnsi="宋体" w:cs="宋体"/>
          <w:b/>
        </w:rPr>
      </w:pPr>
    </w:p>
    <w:p>
      <w:pPr>
        <w:rPr>
          <w:rFonts w:ascii="宋体" w:hAnsi="宋体" w:cs="宋体"/>
        </w:rPr>
      </w:pPr>
    </w:p>
    <w:p>
      <w:pPr>
        <w:spacing w:line="280" w:lineRule="exact"/>
        <w:ind w:left="892" w:leftChars="200" w:hanging="332" w:hangingChars="138"/>
        <w:rPr>
          <w:rFonts w:ascii="宋体" w:hAnsi="宋体" w:cs="宋体"/>
          <w:b/>
          <w:sz w:val="24"/>
          <w:szCs w:val="21"/>
        </w:rPr>
      </w:pPr>
    </w:p>
    <w:p>
      <w:pPr>
        <w:pStyle w:val="14"/>
        <w:tabs>
          <w:tab w:val="left" w:pos="2472"/>
        </w:tabs>
        <w:snapToGrid w:val="0"/>
        <w:spacing w:before="156" w:after="156" w:line="240" w:lineRule="auto"/>
        <w:jc w:val="center"/>
        <w:rPr>
          <w:rFonts w:hAnsi="宋体" w:cs="宋体"/>
          <w:b/>
          <w:sz w:val="36"/>
          <w:szCs w:val="36"/>
        </w:rPr>
      </w:pPr>
    </w:p>
    <w:p>
      <w:pPr>
        <w:pStyle w:val="14"/>
        <w:tabs>
          <w:tab w:val="left" w:pos="2472"/>
        </w:tabs>
        <w:snapToGrid w:val="0"/>
        <w:spacing w:before="156" w:after="156" w:line="240" w:lineRule="auto"/>
        <w:jc w:val="center"/>
        <w:outlineLvl w:val="0"/>
        <w:rPr>
          <w:rFonts w:hAnsi="宋体" w:cs="宋体"/>
          <w:b/>
          <w:sz w:val="36"/>
          <w:szCs w:val="36"/>
        </w:rPr>
      </w:pPr>
      <w:r>
        <w:rPr>
          <w:rFonts w:hint="eastAsia" w:hAnsi="宋体" w:cs="宋体"/>
          <w:sz w:val="36"/>
          <w:szCs w:val="36"/>
        </w:rPr>
        <w:br w:type="page"/>
      </w:r>
      <w:r>
        <w:rPr>
          <w:rFonts w:hint="eastAsia" w:hAnsi="宋体" w:cs="宋体"/>
          <w:b/>
          <w:sz w:val="36"/>
          <w:szCs w:val="36"/>
        </w:rPr>
        <w:t>第六章　投标文件格式</w:t>
      </w:r>
    </w:p>
    <w:p>
      <w:pPr>
        <w:pStyle w:val="14"/>
        <w:tabs>
          <w:tab w:val="left" w:pos="2472"/>
        </w:tabs>
        <w:snapToGrid w:val="0"/>
        <w:spacing w:before="156" w:after="156" w:line="240" w:lineRule="auto"/>
        <w:jc w:val="center"/>
        <w:rPr>
          <w:rFonts w:hAnsi="宋体" w:cs="宋体"/>
          <w:b/>
          <w:sz w:val="36"/>
          <w:szCs w:val="36"/>
        </w:rPr>
      </w:pPr>
    </w:p>
    <w:p>
      <w:pPr>
        <w:snapToGrid w:val="0"/>
        <w:spacing w:before="156" w:beforeLines="50" w:after="50" w:line="360" w:lineRule="auto"/>
        <w:rPr>
          <w:rFonts w:ascii="宋体" w:hAnsi="宋体" w:cs="宋体"/>
          <w:b/>
          <w:sz w:val="24"/>
        </w:rPr>
      </w:pPr>
    </w:p>
    <w:p>
      <w:pPr>
        <w:snapToGrid w:val="0"/>
        <w:spacing w:before="156" w:beforeLines="50" w:after="50" w:line="360" w:lineRule="auto"/>
        <w:outlineLvl w:val="1"/>
        <w:rPr>
          <w:rFonts w:ascii="宋体" w:hAnsi="宋体" w:cs="宋体"/>
          <w:b/>
          <w:sz w:val="24"/>
        </w:rPr>
      </w:pPr>
      <w:r>
        <w:rPr>
          <w:rFonts w:hint="eastAsia" w:ascii="宋体" w:hAnsi="宋体" w:cs="宋体"/>
          <w:b/>
          <w:sz w:val="24"/>
        </w:rPr>
        <w:t>1.电子备份投标文件的外包装封面格式</w:t>
      </w:r>
    </w:p>
    <w:p>
      <w:pPr>
        <w:snapToGrid w:val="0"/>
        <w:spacing w:before="156" w:beforeLines="50" w:after="50" w:line="360" w:lineRule="auto"/>
        <w:rPr>
          <w:rFonts w:ascii="宋体" w:hAnsi="宋体" w:cs="宋体"/>
          <w:bCs/>
          <w:sz w:val="24"/>
          <w:szCs w:val="20"/>
        </w:rPr>
      </w:pPr>
    </w:p>
    <w:p>
      <w:pPr>
        <w:snapToGrid w:val="0"/>
        <w:spacing w:before="156" w:beforeLines="50" w:after="50" w:line="360" w:lineRule="auto"/>
        <w:jc w:val="center"/>
        <w:rPr>
          <w:rFonts w:ascii="宋体" w:hAnsi="宋体" w:cs="宋体"/>
          <w:b/>
          <w:bCs/>
          <w:sz w:val="52"/>
          <w:szCs w:val="52"/>
        </w:rPr>
      </w:pPr>
      <w:r>
        <w:rPr>
          <w:rFonts w:hint="eastAsia" w:ascii="宋体" w:hAnsi="宋体" w:cs="宋体"/>
          <w:b/>
          <w:bCs/>
          <w:sz w:val="52"/>
          <w:szCs w:val="52"/>
        </w:rPr>
        <w:t>电子备份投标文件</w:t>
      </w:r>
    </w:p>
    <w:p>
      <w:pPr>
        <w:pStyle w:val="14"/>
        <w:tabs>
          <w:tab w:val="left" w:pos="2472"/>
        </w:tabs>
        <w:snapToGrid w:val="0"/>
        <w:spacing w:before="156" w:after="156" w:line="240" w:lineRule="auto"/>
        <w:jc w:val="center"/>
        <w:rPr>
          <w:rFonts w:hAnsi="宋体" w:cs="宋体"/>
          <w:b/>
          <w:sz w:val="36"/>
          <w:szCs w:val="36"/>
        </w:rPr>
      </w:pPr>
    </w:p>
    <w:p>
      <w:pPr>
        <w:snapToGrid w:val="0"/>
        <w:spacing w:line="600" w:lineRule="exact"/>
        <w:ind w:firstLine="1124" w:firstLineChars="400"/>
        <w:jc w:val="left"/>
        <w:rPr>
          <w:rFonts w:ascii="宋体" w:hAnsi="宋体" w:cs="宋体"/>
          <w:b/>
          <w:bCs/>
          <w:szCs w:val="28"/>
        </w:rPr>
      </w:pPr>
      <w:r>
        <w:rPr>
          <w:rFonts w:hint="eastAsia" w:ascii="宋体" w:hAnsi="宋体" w:cs="宋体"/>
          <w:b/>
          <w:bCs/>
          <w:szCs w:val="28"/>
        </w:rPr>
        <w:t>项目名称：</w:t>
      </w:r>
      <w:r>
        <w:rPr>
          <w:rFonts w:hint="eastAsia" w:ascii="宋体" w:hAnsi="宋体" w:cs="宋体"/>
          <w:bCs/>
          <w:szCs w:val="28"/>
        </w:rPr>
        <w:t>浙江师范大学</w:t>
      </w:r>
      <w:r>
        <w:rPr>
          <w:rFonts w:hint="eastAsia" w:ascii="宋体" w:hAnsi="宋体" w:cs="宋体"/>
          <w:bCs/>
          <w:szCs w:val="28"/>
          <w:u w:val="single"/>
        </w:rPr>
        <w:t xml:space="preserve">               </w:t>
      </w:r>
      <w:r>
        <w:rPr>
          <w:rFonts w:hint="eastAsia" w:ascii="宋体" w:hAnsi="宋体" w:cs="宋体"/>
          <w:bCs/>
          <w:szCs w:val="28"/>
        </w:rPr>
        <w:t>项目</w:t>
      </w:r>
    </w:p>
    <w:p>
      <w:pPr>
        <w:snapToGrid w:val="0"/>
        <w:spacing w:line="600" w:lineRule="exact"/>
        <w:ind w:firstLine="1124" w:firstLineChars="400"/>
        <w:jc w:val="left"/>
        <w:rPr>
          <w:rFonts w:ascii="宋体" w:hAnsi="宋体" w:cs="宋体"/>
          <w:b/>
          <w:bCs/>
          <w:szCs w:val="28"/>
        </w:rPr>
      </w:pPr>
      <w:r>
        <w:rPr>
          <w:rFonts w:hint="eastAsia" w:ascii="宋体" w:hAnsi="宋体" w:cs="宋体"/>
          <w:b/>
          <w:bCs/>
          <w:szCs w:val="28"/>
        </w:rPr>
        <w:t>项目编号：</w:t>
      </w:r>
      <w:r>
        <w:rPr>
          <w:rFonts w:hint="eastAsia" w:ascii="宋体" w:hAnsi="宋体" w:cs="宋体"/>
          <w:bCs/>
          <w:szCs w:val="28"/>
          <w:u w:val="single"/>
        </w:rPr>
        <w:t xml:space="preserve">                              </w:t>
      </w:r>
    </w:p>
    <w:p>
      <w:pPr>
        <w:snapToGrid w:val="0"/>
        <w:spacing w:line="600" w:lineRule="exact"/>
        <w:ind w:firstLine="1124" w:firstLineChars="400"/>
        <w:jc w:val="left"/>
        <w:rPr>
          <w:rFonts w:ascii="宋体" w:hAnsi="宋体" w:cs="宋体"/>
          <w:b/>
          <w:bCs/>
          <w:szCs w:val="28"/>
        </w:rPr>
      </w:pPr>
      <w:r>
        <w:rPr>
          <w:rFonts w:hint="eastAsia" w:ascii="宋体" w:hAnsi="宋体" w:cs="宋体"/>
          <w:b/>
          <w:bCs/>
          <w:szCs w:val="28"/>
        </w:rPr>
        <w:t>标    项：</w:t>
      </w:r>
      <w:r>
        <w:rPr>
          <w:rFonts w:hint="eastAsia" w:ascii="宋体" w:hAnsi="宋体" w:cs="宋体"/>
          <w:bCs/>
          <w:szCs w:val="28"/>
          <w:u w:val="single"/>
        </w:rPr>
        <w:t xml:space="preserve">                              </w:t>
      </w:r>
    </w:p>
    <w:p>
      <w:pPr>
        <w:pStyle w:val="7"/>
        <w:snapToGrid w:val="0"/>
        <w:spacing w:line="600" w:lineRule="exact"/>
        <w:ind w:firstLine="1124" w:firstLineChars="400"/>
        <w:jc w:val="left"/>
        <w:rPr>
          <w:rFonts w:ascii="宋体" w:hAnsi="宋体" w:cs="宋体"/>
          <w:b/>
          <w:bCs/>
          <w:sz w:val="28"/>
          <w:szCs w:val="28"/>
        </w:rPr>
      </w:pPr>
      <w:r>
        <w:rPr>
          <w:rFonts w:hint="eastAsia" w:ascii="宋体" w:hAnsi="宋体" w:cs="宋体"/>
          <w:b/>
          <w:bCs/>
          <w:sz w:val="28"/>
          <w:szCs w:val="28"/>
        </w:rPr>
        <w:t>投标人名称：（盖章）</w:t>
      </w:r>
      <w:r>
        <w:rPr>
          <w:rFonts w:hint="eastAsia" w:ascii="宋体" w:hAnsi="宋体" w:cs="宋体"/>
          <w:bCs/>
          <w:szCs w:val="28"/>
          <w:u w:val="single"/>
        </w:rPr>
        <w:t xml:space="preserve">                            </w:t>
      </w:r>
    </w:p>
    <w:p>
      <w:pPr>
        <w:pStyle w:val="7"/>
        <w:snapToGrid w:val="0"/>
        <w:spacing w:line="600" w:lineRule="exact"/>
        <w:ind w:firstLine="1124" w:firstLineChars="400"/>
        <w:jc w:val="left"/>
        <w:rPr>
          <w:rFonts w:ascii="宋体" w:hAnsi="宋体" w:cs="宋体"/>
          <w:b/>
          <w:bCs/>
          <w:sz w:val="28"/>
          <w:szCs w:val="28"/>
        </w:rPr>
      </w:pPr>
      <w:r>
        <w:rPr>
          <w:rFonts w:hint="eastAsia" w:ascii="宋体" w:hAnsi="宋体" w:cs="宋体"/>
          <w:b/>
          <w:bCs/>
          <w:sz w:val="28"/>
          <w:szCs w:val="28"/>
        </w:rPr>
        <w:t>投标人地址：</w:t>
      </w:r>
      <w:r>
        <w:rPr>
          <w:rFonts w:hint="eastAsia" w:ascii="宋体" w:hAnsi="宋体" w:cs="宋体"/>
          <w:bCs/>
          <w:szCs w:val="28"/>
          <w:u w:val="single"/>
        </w:rPr>
        <w:t xml:space="preserve">                                      </w:t>
      </w:r>
    </w:p>
    <w:p>
      <w:pPr>
        <w:pStyle w:val="7"/>
        <w:snapToGrid w:val="0"/>
        <w:spacing w:before="50" w:after="50" w:line="600" w:lineRule="exact"/>
        <w:ind w:firstLine="1124" w:firstLineChars="400"/>
        <w:jc w:val="left"/>
        <w:rPr>
          <w:rFonts w:ascii="宋体" w:hAnsi="宋体" w:cs="宋体"/>
          <w:b/>
          <w:bCs/>
          <w:sz w:val="28"/>
          <w:szCs w:val="28"/>
        </w:rPr>
      </w:pPr>
    </w:p>
    <w:p>
      <w:pPr>
        <w:pStyle w:val="7"/>
        <w:snapToGrid w:val="0"/>
        <w:spacing w:before="50" w:after="50"/>
        <w:ind w:firstLine="1307" w:firstLineChars="465"/>
        <w:rPr>
          <w:rFonts w:ascii="宋体" w:hAnsi="宋体" w:cs="宋体"/>
          <w:b/>
          <w:bCs/>
          <w:sz w:val="28"/>
          <w:szCs w:val="28"/>
        </w:rPr>
      </w:pPr>
    </w:p>
    <w:p>
      <w:pPr>
        <w:pStyle w:val="7"/>
        <w:snapToGrid w:val="0"/>
        <w:spacing w:before="50" w:after="50"/>
        <w:ind w:firstLine="1500" w:firstLineChars="500"/>
        <w:rPr>
          <w:rFonts w:ascii="宋体" w:hAnsi="宋体" w:cs="宋体"/>
          <w:bCs/>
          <w:sz w:val="30"/>
          <w:szCs w:val="30"/>
        </w:rPr>
      </w:pPr>
      <w:r>
        <w:rPr>
          <w:rFonts w:hint="eastAsia" w:ascii="宋体" w:hAnsi="宋体" w:cs="宋体"/>
          <w:bCs/>
          <w:sz w:val="30"/>
          <w:szCs w:val="30"/>
        </w:rPr>
        <w:t>在  年  月  日  时  分之前不得启封</w:t>
      </w:r>
    </w:p>
    <w:p>
      <w:pPr>
        <w:pStyle w:val="7"/>
        <w:snapToGrid w:val="0"/>
        <w:spacing w:before="50" w:after="50"/>
        <w:ind w:firstLine="1497" w:firstLineChars="416"/>
        <w:rPr>
          <w:rFonts w:ascii="宋体" w:hAnsi="宋体" w:cs="宋体"/>
          <w:sz w:val="36"/>
        </w:rPr>
      </w:pPr>
    </w:p>
    <w:p>
      <w:pPr>
        <w:widowControl/>
        <w:jc w:val="center"/>
        <w:rPr>
          <w:rFonts w:ascii="宋体" w:hAnsi="宋体" w:cs="宋体"/>
          <w:bCs/>
          <w:sz w:val="30"/>
          <w:szCs w:val="30"/>
        </w:rPr>
      </w:pPr>
      <w:r>
        <w:rPr>
          <w:rFonts w:hint="eastAsia" w:ascii="宋体" w:hAnsi="宋体" w:cs="宋体"/>
          <w:bCs/>
          <w:sz w:val="30"/>
          <w:szCs w:val="30"/>
        </w:rPr>
        <w:t>授权代表姓名：       手机号：</w:t>
      </w:r>
    </w:p>
    <w:p>
      <w:pPr>
        <w:pStyle w:val="7"/>
        <w:snapToGrid w:val="0"/>
        <w:spacing w:before="50" w:after="50"/>
        <w:ind w:firstLine="1497" w:firstLineChars="416"/>
        <w:rPr>
          <w:rFonts w:ascii="宋体" w:hAnsi="宋体" w:cs="宋体"/>
          <w:sz w:val="36"/>
        </w:rPr>
      </w:pPr>
    </w:p>
    <w:p>
      <w:pPr>
        <w:snapToGrid w:val="0"/>
        <w:spacing w:before="156" w:beforeLines="50" w:after="50"/>
        <w:ind w:firstLine="240" w:firstLineChars="100"/>
        <w:rPr>
          <w:rFonts w:ascii="宋体" w:hAnsi="宋体" w:cs="宋体"/>
          <w:sz w:val="24"/>
        </w:rPr>
      </w:pPr>
    </w:p>
    <w:p>
      <w:pPr>
        <w:snapToGrid w:val="0"/>
        <w:spacing w:before="156" w:beforeLines="50" w:after="50"/>
        <w:ind w:firstLine="2880" w:firstLineChars="1200"/>
        <w:rPr>
          <w:rFonts w:ascii="宋体" w:hAnsi="宋体" w:cs="宋体"/>
          <w:sz w:val="24"/>
          <w:szCs w:val="20"/>
        </w:rPr>
      </w:pPr>
      <w:r>
        <w:rPr>
          <w:rFonts w:hint="eastAsia" w:ascii="宋体" w:hAnsi="宋体" w:cs="宋体"/>
          <w:sz w:val="24"/>
        </w:rPr>
        <w:t xml:space="preserve">   年    月    日</w:t>
      </w:r>
    </w:p>
    <w:p>
      <w:pPr>
        <w:pStyle w:val="14"/>
        <w:tabs>
          <w:tab w:val="left" w:pos="2472"/>
        </w:tabs>
        <w:snapToGrid w:val="0"/>
        <w:spacing w:before="156" w:after="50" w:afterLines="0" w:line="360" w:lineRule="auto"/>
        <w:outlineLvl w:val="1"/>
        <w:rPr>
          <w:rFonts w:hAnsi="宋体" w:cs="宋体"/>
          <w:b/>
          <w:sz w:val="30"/>
          <w:szCs w:val="30"/>
        </w:rPr>
      </w:pPr>
      <w:r>
        <w:rPr>
          <w:rFonts w:hint="eastAsia" w:hAnsi="宋体" w:cs="宋体"/>
          <w:b/>
          <w:sz w:val="30"/>
          <w:szCs w:val="30"/>
        </w:rPr>
        <w:br w:type="page"/>
      </w:r>
      <w:r>
        <w:rPr>
          <w:rFonts w:hint="eastAsia" w:hAnsi="宋体" w:cs="宋体"/>
          <w:b/>
        </w:rPr>
        <w:t>2. 资格证明/商务技术/报价</w:t>
      </w:r>
      <w:r>
        <w:rPr>
          <w:rFonts w:hint="eastAsia" w:hAnsi="宋体" w:cs="宋体"/>
          <w:b/>
          <w:bCs/>
        </w:rPr>
        <w:t>文件</w:t>
      </w:r>
      <w:r>
        <w:rPr>
          <w:rFonts w:hint="eastAsia" w:hAnsi="宋体" w:cs="宋体"/>
          <w:b/>
        </w:rPr>
        <w:t xml:space="preserve">封面格式 </w:t>
      </w:r>
    </w:p>
    <w:p>
      <w:pPr>
        <w:snapToGrid w:val="0"/>
        <w:spacing w:before="156" w:beforeLines="50" w:after="50"/>
        <w:jc w:val="left"/>
        <w:rPr>
          <w:rFonts w:ascii="宋体" w:hAnsi="宋体" w:cs="宋体"/>
          <w:sz w:val="24"/>
          <w:szCs w:val="20"/>
        </w:rPr>
      </w:pPr>
    </w:p>
    <w:p>
      <w:pPr>
        <w:snapToGrid w:val="0"/>
        <w:spacing w:before="156" w:beforeLines="50" w:after="50"/>
        <w:rPr>
          <w:rFonts w:ascii="宋体" w:hAnsi="宋体" w:cs="宋体"/>
          <w:bCs/>
          <w:sz w:val="24"/>
          <w:szCs w:val="20"/>
        </w:rPr>
      </w:pPr>
    </w:p>
    <w:p>
      <w:pPr>
        <w:snapToGrid w:val="0"/>
        <w:spacing w:before="156" w:beforeLines="50" w:after="50"/>
        <w:jc w:val="center"/>
        <w:rPr>
          <w:rFonts w:ascii="宋体" w:hAnsi="宋体" w:cs="宋体"/>
          <w:bCs/>
          <w:sz w:val="44"/>
          <w:szCs w:val="44"/>
        </w:rPr>
      </w:pPr>
    </w:p>
    <w:p>
      <w:pPr>
        <w:snapToGrid w:val="0"/>
        <w:spacing w:before="156" w:beforeLines="50" w:after="50" w:line="360" w:lineRule="auto"/>
        <w:jc w:val="center"/>
        <w:rPr>
          <w:rFonts w:ascii="宋体" w:hAnsi="宋体" w:cs="宋体"/>
          <w:b/>
          <w:bCs/>
          <w:sz w:val="52"/>
          <w:szCs w:val="52"/>
        </w:rPr>
      </w:pPr>
      <w:r>
        <w:rPr>
          <w:rFonts w:hint="eastAsia" w:ascii="宋体" w:hAnsi="宋体" w:cs="宋体"/>
          <w:b/>
          <w:bCs/>
          <w:sz w:val="52"/>
          <w:szCs w:val="52"/>
        </w:rPr>
        <w:t>资格证明/商务技术/报价文件</w:t>
      </w:r>
    </w:p>
    <w:p>
      <w:pPr>
        <w:snapToGrid w:val="0"/>
        <w:spacing w:before="156" w:beforeLines="50" w:after="50"/>
        <w:jc w:val="center"/>
        <w:rPr>
          <w:rFonts w:ascii="宋体" w:hAnsi="宋体" w:cs="宋体"/>
          <w:bCs/>
          <w:sz w:val="44"/>
          <w:szCs w:val="44"/>
        </w:rPr>
      </w:pPr>
    </w:p>
    <w:p>
      <w:pPr>
        <w:snapToGrid w:val="0"/>
        <w:spacing w:before="156" w:beforeLines="50" w:after="50"/>
        <w:jc w:val="center"/>
        <w:rPr>
          <w:rFonts w:ascii="宋体" w:hAnsi="宋体" w:cs="宋体"/>
          <w:bCs/>
          <w:sz w:val="24"/>
          <w:szCs w:val="20"/>
        </w:rPr>
      </w:pPr>
    </w:p>
    <w:p>
      <w:pPr>
        <w:snapToGrid w:val="0"/>
        <w:spacing w:before="156" w:beforeLines="50" w:after="50"/>
        <w:jc w:val="center"/>
        <w:rPr>
          <w:rFonts w:ascii="宋体" w:hAnsi="宋体" w:cs="宋体"/>
          <w:bCs/>
          <w:sz w:val="30"/>
          <w:szCs w:val="30"/>
        </w:rPr>
      </w:pPr>
    </w:p>
    <w:p>
      <w:pPr>
        <w:snapToGrid w:val="0"/>
        <w:spacing w:before="156" w:beforeLines="50" w:after="50"/>
        <w:jc w:val="center"/>
        <w:rPr>
          <w:rFonts w:ascii="宋体" w:hAnsi="宋体" w:cs="宋体"/>
          <w:bCs/>
          <w:sz w:val="24"/>
          <w:szCs w:val="20"/>
        </w:rPr>
      </w:pPr>
    </w:p>
    <w:p>
      <w:pPr>
        <w:snapToGrid w:val="0"/>
        <w:spacing w:line="600" w:lineRule="exact"/>
        <w:ind w:firstLine="1124" w:firstLineChars="400"/>
        <w:jc w:val="left"/>
        <w:rPr>
          <w:rFonts w:ascii="宋体" w:hAnsi="宋体" w:cs="宋体"/>
          <w:b/>
          <w:bCs/>
          <w:szCs w:val="28"/>
        </w:rPr>
      </w:pPr>
      <w:r>
        <w:rPr>
          <w:rFonts w:hint="eastAsia" w:ascii="宋体" w:hAnsi="宋体" w:cs="宋体"/>
          <w:b/>
          <w:bCs/>
          <w:szCs w:val="28"/>
        </w:rPr>
        <w:t>项目名称：</w:t>
      </w:r>
      <w:r>
        <w:rPr>
          <w:rFonts w:hint="eastAsia" w:ascii="宋体" w:hAnsi="宋体" w:cs="宋体"/>
          <w:bCs/>
          <w:szCs w:val="28"/>
        </w:rPr>
        <w:t>浙江师范大学</w:t>
      </w:r>
      <w:r>
        <w:rPr>
          <w:rFonts w:hint="eastAsia" w:ascii="宋体" w:hAnsi="宋体" w:cs="宋体"/>
          <w:bCs/>
          <w:szCs w:val="28"/>
          <w:u w:val="single"/>
        </w:rPr>
        <w:t xml:space="preserve">               </w:t>
      </w:r>
      <w:r>
        <w:rPr>
          <w:rFonts w:hint="eastAsia" w:ascii="宋体" w:hAnsi="宋体" w:cs="宋体"/>
          <w:bCs/>
          <w:szCs w:val="28"/>
        </w:rPr>
        <w:t>项目</w:t>
      </w:r>
    </w:p>
    <w:p>
      <w:pPr>
        <w:snapToGrid w:val="0"/>
        <w:spacing w:line="600" w:lineRule="exact"/>
        <w:ind w:firstLine="1124" w:firstLineChars="400"/>
        <w:jc w:val="left"/>
        <w:rPr>
          <w:rFonts w:ascii="宋体" w:hAnsi="宋体" w:cs="宋体"/>
          <w:b/>
          <w:bCs/>
          <w:szCs w:val="28"/>
        </w:rPr>
      </w:pPr>
      <w:r>
        <w:rPr>
          <w:rFonts w:hint="eastAsia" w:ascii="宋体" w:hAnsi="宋体" w:cs="宋体"/>
          <w:b/>
          <w:bCs/>
          <w:szCs w:val="28"/>
        </w:rPr>
        <w:t>项目编号：</w:t>
      </w:r>
      <w:r>
        <w:rPr>
          <w:rFonts w:hint="eastAsia" w:ascii="宋体" w:hAnsi="宋体" w:cs="宋体"/>
          <w:bCs/>
          <w:szCs w:val="28"/>
          <w:u w:val="single"/>
        </w:rPr>
        <w:t xml:space="preserve">                              </w:t>
      </w:r>
    </w:p>
    <w:p>
      <w:pPr>
        <w:snapToGrid w:val="0"/>
        <w:spacing w:line="600" w:lineRule="exact"/>
        <w:ind w:firstLine="1124" w:firstLineChars="400"/>
        <w:jc w:val="left"/>
        <w:rPr>
          <w:rFonts w:ascii="宋体" w:hAnsi="宋体" w:cs="宋体"/>
          <w:b/>
          <w:bCs/>
          <w:szCs w:val="28"/>
        </w:rPr>
      </w:pPr>
      <w:r>
        <w:rPr>
          <w:rFonts w:hint="eastAsia" w:ascii="宋体" w:hAnsi="宋体" w:cs="宋体"/>
          <w:b/>
          <w:bCs/>
          <w:szCs w:val="28"/>
        </w:rPr>
        <w:t>标    项：</w:t>
      </w:r>
      <w:r>
        <w:rPr>
          <w:rFonts w:hint="eastAsia" w:ascii="宋体" w:hAnsi="宋体" w:cs="宋体"/>
          <w:bCs/>
          <w:szCs w:val="28"/>
          <w:u w:val="single"/>
        </w:rPr>
        <w:t xml:space="preserve">                              </w:t>
      </w:r>
    </w:p>
    <w:p>
      <w:pPr>
        <w:pStyle w:val="7"/>
        <w:snapToGrid w:val="0"/>
        <w:spacing w:line="600" w:lineRule="exact"/>
        <w:ind w:firstLine="1124" w:firstLineChars="400"/>
        <w:jc w:val="left"/>
        <w:rPr>
          <w:rFonts w:ascii="宋体" w:hAnsi="宋体" w:cs="宋体"/>
          <w:b/>
          <w:bCs/>
          <w:sz w:val="28"/>
          <w:szCs w:val="28"/>
        </w:rPr>
      </w:pPr>
      <w:r>
        <w:rPr>
          <w:rFonts w:hint="eastAsia" w:ascii="宋体" w:hAnsi="宋体" w:cs="宋体"/>
          <w:b/>
          <w:bCs/>
          <w:sz w:val="28"/>
          <w:szCs w:val="28"/>
        </w:rPr>
        <w:t>投标人名称：（盖章）</w:t>
      </w:r>
      <w:r>
        <w:rPr>
          <w:rFonts w:hint="eastAsia" w:ascii="宋体" w:hAnsi="宋体" w:cs="宋体"/>
          <w:bCs/>
          <w:szCs w:val="28"/>
          <w:u w:val="single"/>
        </w:rPr>
        <w:t xml:space="preserve">                            </w:t>
      </w:r>
    </w:p>
    <w:p>
      <w:pPr>
        <w:pStyle w:val="7"/>
        <w:snapToGrid w:val="0"/>
        <w:spacing w:line="600" w:lineRule="exact"/>
        <w:ind w:firstLine="1124" w:firstLineChars="400"/>
        <w:jc w:val="left"/>
        <w:rPr>
          <w:rFonts w:ascii="宋体" w:hAnsi="宋体" w:cs="宋体"/>
          <w:b/>
          <w:bCs/>
          <w:sz w:val="28"/>
          <w:szCs w:val="28"/>
        </w:rPr>
      </w:pPr>
      <w:r>
        <w:rPr>
          <w:rFonts w:hint="eastAsia" w:ascii="宋体" w:hAnsi="宋体" w:cs="宋体"/>
          <w:b/>
          <w:bCs/>
          <w:sz w:val="28"/>
          <w:szCs w:val="28"/>
        </w:rPr>
        <w:t>投标人地址：</w:t>
      </w:r>
      <w:r>
        <w:rPr>
          <w:rFonts w:hint="eastAsia" w:ascii="宋体" w:hAnsi="宋体" w:cs="宋体"/>
          <w:bCs/>
          <w:szCs w:val="28"/>
          <w:u w:val="single"/>
        </w:rPr>
        <w:t xml:space="preserve">                                      </w:t>
      </w:r>
    </w:p>
    <w:p>
      <w:pPr>
        <w:pStyle w:val="7"/>
        <w:snapToGrid w:val="0"/>
        <w:spacing w:before="50" w:after="50" w:line="600" w:lineRule="exact"/>
        <w:ind w:firstLine="1124" w:firstLineChars="400"/>
        <w:jc w:val="left"/>
        <w:rPr>
          <w:rFonts w:ascii="宋体" w:hAnsi="宋体" w:cs="宋体"/>
          <w:b/>
          <w:bCs/>
          <w:sz w:val="28"/>
          <w:szCs w:val="28"/>
        </w:rPr>
      </w:pPr>
    </w:p>
    <w:p>
      <w:pPr>
        <w:pStyle w:val="7"/>
        <w:snapToGrid w:val="0"/>
        <w:spacing w:before="50" w:after="50"/>
        <w:ind w:firstLine="1307" w:firstLineChars="465"/>
        <w:rPr>
          <w:rFonts w:ascii="宋体" w:hAnsi="宋体" w:cs="宋体"/>
          <w:b/>
          <w:bCs/>
          <w:sz w:val="28"/>
          <w:szCs w:val="28"/>
        </w:rPr>
      </w:pPr>
    </w:p>
    <w:p>
      <w:pPr>
        <w:pStyle w:val="7"/>
        <w:snapToGrid w:val="0"/>
        <w:spacing w:before="50" w:after="50"/>
        <w:ind w:firstLine="1500" w:firstLineChars="500"/>
        <w:rPr>
          <w:rFonts w:ascii="宋体" w:hAnsi="宋体" w:cs="宋体"/>
          <w:bCs/>
          <w:sz w:val="30"/>
          <w:szCs w:val="30"/>
        </w:rPr>
      </w:pPr>
      <w:r>
        <w:rPr>
          <w:rFonts w:hint="eastAsia" w:ascii="宋体" w:hAnsi="宋体" w:cs="宋体"/>
          <w:bCs/>
          <w:sz w:val="30"/>
          <w:szCs w:val="30"/>
        </w:rPr>
        <w:t>在  年  月  日  时  分之前不得启封</w:t>
      </w:r>
    </w:p>
    <w:p>
      <w:pPr>
        <w:pStyle w:val="7"/>
        <w:snapToGrid w:val="0"/>
        <w:spacing w:before="50" w:after="50"/>
        <w:ind w:firstLine="1497" w:firstLineChars="416"/>
        <w:rPr>
          <w:rFonts w:ascii="宋体" w:hAnsi="宋体" w:cs="宋体"/>
          <w:sz w:val="36"/>
        </w:rPr>
      </w:pPr>
    </w:p>
    <w:p>
      <w:pPr>
        <w:pStyle w:val="7"/>
        <w:snapToGrid w:val="0"/>
        <w:spacing w:before="50" w:after="50"/>
        <w:ind w:firstLine="1497" w:firstLineChars="416"/>
        <w:rPr>
          <w:rFonts w:ascii="宋体" w:hAnsi="宋体" w:cs="宋体"/>
          <w:sz w:val="36"/>
        </w:rPr>
      </w:pPr>
    </w:p>
    <w:p>
      <w:pPr>
        <w:snapToGrid w:val="0"/>
        <w:spacing w:before="156" w:beforeLines="50" w:after="50"/>
        <w:ind w:firstLine="240" w:firstLineChars="100"/>
        <w:rPr>
          <w:rFonts w:ascii="宋体" w:hAnsi="宋体" w:cs="宋体"/>
          <w:sz w:val="24"/>
        </w:rPr>
      </w:pPr>
    </w:p>
    <w:p>
      <w:pPr>
        <w:snapToGrid w:val="0"/>
        <w:spacing w:before="156" w:beforeLines="50" w:after="50"/>
        <w:ind w:firstLine="2880" w:firstLineChars="1200"/>
        <w:rPr>
          <w:rFonts w:ascii="宋体" w:hAnsi="宋体" w:cs="宋体"/>
          <w:sz w:val="24"/>
          <w:szCs w:val="20"/>
        </w:rPr>
      </w:pPr>
      <w:r>
        <w:rPr>
          <w:rFonts w:hint="eastAsia" w:ascii="宋体" w:hAnsi="宋体" w:cs="宋体"/>
          <w:sz w:val="24"/>
        </w:rPr>
        <w:t xml:space="preserve">   年    月    日</w:t>
      </w:r>
    </w:p>
    <w:p>
      <w:pPr>
        <w:snapToGrid w:val="0"/>
        <w:spacing w:before="156" w:beforeLines="50" w:after="50"/>
        <w:rPr>
          <w:rFonts w:ascii="宋体" w:hAnsi="宋体" w:cs="宋体"/>
          <w:bCs/>
          <w:sz w:val="24"/>
          <w:szCs w:val="20"/>
        </w:rPr>
      </w:pPr>
    </w:p>
    <w:p>
      <w:pPr>
        <w:snapToGrid w:val="0"/>
        <w:spacing w:before="156" w:beforeLines="50" w:after="50" w:line="360" w:lineRule="auto"/>
        <w:outlineLvl w:val="1"/>
        <w:rPr>
          <w:rFonts w:ascii="宋体" w:hAnsi="宋体" w:cs="宋体"/>
          <w:b/>
          <w:sz w:val="24"/>
        </w:rPr>
      </w:pPr>
      <w:r>
        <w:rPr>
          <w:rFonts w:hint="eastAsia" w:ascii="宋体" w:hAnsi="宋体" w:cs="宋体"/>
          <w:sz w:val="36"/>
        </w:rPr>
        <w:br w:type="page"/>
      </w:r>
      <w:r>
        <w:rPr>
          <w:rFonts w:hint="eastAsia" w:ascii="宋体" w:hAnsi="宋体" w:cs="宋体"/>
          <w:b/>
          <w:sz w:val="24"/>
        </w:rPr>
        <w:t>3.资格证明文件</w:t>
      </w:r>
    </w:p>
    <w:p>
      <w:pPr>
        <w:pStyle w:val="14"/>
        <w:adjustRightInd w:val="0"/>
        <w:snapToGrid w:val="0"/>
        <w:spacing w:before="156" w:after="156" w:line="300" w:lineRule="auto"/>
        <w:jc w:val="center"/>
        <w:rPr>
          <w:rFonts w:hAnsi="宋体" w:cs="宋体"/>
          <w:b/>
          <w:bCs/>
          <w:sz w:val="32"/>
          <w:szCs w:val="32"/>
        </w:rPr>
      </w:pPr>
    </w:p>
    <w:p>
      <w:pPr>
        <w:pStyle w:val="14"/>
        <w:adjustRightInd w:val="0"/>
        <w:snapToGrid w:val="0"/>
        <w:spacing w:before="156" w:after="156" w:line="300" w:lineRule="auto"/>
        <w:jc w:val="center"/>
        <w:rPr>
          <w:rFonts w:hAnsi="宋体" w:cs="宋体"/>
          <w:b/>
          <w:bCs/>
          <w:sz w:val="32"/>
          <w:szCs w:val="32"/>
        </w:rPr>
      </w:pPr>
      <w:r>
        <w:rPr>
          <w:rFonts w:hint="eastAsia" w:hAnsi="宋体" w:cs="宋体"/>
          <w:b/>
          <w:bCs/>
          <w:sz w:val="32"/>
        </w:rPr>
        <w:t>资格</w:t>
      </w:r>
      <w:r>
        <w:rPr>
          <w:rFonts w:hint="eastAsia" w:hAnsi="宋体" w:cs="宋体"/>
          <w:b/>
          <w:bCs/>
          <w:sz w:val="32"/>
          <w:szCs w:val="32"/>
        </w:rPr>
        <w:t>审查资料</w:t>
      </w:r>
    </w:p>
    <w:p>
      <w:pPr>
        <w:pStyle w:val="14"/>
        <w:adjustRightInd w:val="0"/>
        <w:snapToGrid w:val="0"/>
        <w:spacing w:before="156" w:after="156" w:line="300" w:lineRule="auto"/>
        <w:jc w:val="center"/>
        <w:rPr>
          <w:rFonts w:hAnsi="宋体" w:cs="宋体"/>
          <w:b/>
          <w:bCs/>
          <w:sz w:val="32"/>
          <w:szCs w:val="32"/>
        </w:rPr>
      </w:pPr>
    </w:p>
    <w:p>
      <w:pPr>
        <w:pStyle w:val="14"/>
        <w:adjustRightInd w:val="0"/>
        <w:snapToGrid w:val="0"/>
        <w:spacing w:before="156" w:after="156" w:line="300" w:lineRule="auto"/>
        <w:jc w:val="center"/>
        <w:rPr>
          <w:rFonts w:hAnsi="宋体" w:cs="宋体"/>
          <w:b/>
          <w:bCs/>
          <w:sz w:val="32"/>
          <w:szCs w:val="32"/>
        </w:rPr>
      </w:pPr>
    </w:p>
    <w:p>
      <w:pPr>
        <w:autoSpaceDE w:val="0"/>
        <w:autoSpaceDN w:val="0"/>
        <w:adjustRightInd w:val="0"/>
        <w:spacing w:line="360" w:lineRule="auto"/>
        <w:ind w:firstLine="560" w:firstLineChars="200"/>
        <w:jc w:val="left"/>
        <w:rPr>
          <w:rFonts w:ascii="宋体" w:hAnsi="宋体" w:cs="宋体"/>
          <w:kern w:val="0"/>
        </w:rPr>
      </w:pPr>
      <w:bookmarkStart w:id="4" w:name="_Toc303030577"/>
      <w:bookmarkStart w:id="5" w:name="_Toc230930643"/>
      <w:bookmarkStart w:id="6" w:name="_Toc335138375"/>
      <w:bookmarkStart w:id="7" w:name="_Toc208484562"/>
      <w:bookmarkStart w:id="8" w:name="_Toc227658252"/>
      <w:bookmarkStart w:id="9" w:name="_Toc191897470"/>
      <w:bookmarkStart w:id="10" w:name="_Toc191897611"/>
      <w:bookmarkStart w:id="11" w:name="_Toc204944489"/>
      <w:bookmarkStart w:id="12" w:name="_Toc179801515"/>
      <w:bookmarkStart w:id="13" w:name="_Toc208051216"/>
      <w:r>
        <w:rPr>
          <w:rFonts w:hint="eastAsia" w:ascii="宋体" w:hAnsi="宋体" w:cs="宋体"/>
          <w:kern w:val="0"/>
        </w:rPr>
        <w:t>（一）资格审查须知</w:t>
      </w:r>
      <w:bookmarkEnd w:id="4"/>
      <w:bookmarkEnd w:id="5"/>
      <w:bookmarkEnd w:id="6"/>
    </w:p>
    <w:p>
      <w:pPr>
        <w:autoSpaceDE w:val="0"/>
        <w:autoSpaceDN w:val="0"/>
        <w:adjustRightInd w:val="0"/>
        <w:spacing w:line="360" w:lineRule="auto"/>
        <w:ind w:firstLine="560" w:firstLineChars="200"/>
        <w:jc w:val="left"/>
        <w:rPr>
          <w:rFonts w:ascii="宋体" w:hAnsi="宋体" w:cs="宋体"/>
          <w:kern w:val="0"/>
        </w:rPr>
      </w:pPr>
      <w:r>
        <w:rPr>
          <w:rFonts w:hint="eastAsia" w:ascii="宋体" w:hAnsi="宋体" w:cs="宋体"/>
          <w:kern w:val="0"/>
        </w:rPr>
        <w:t>1.供应商必须认真填写招标文件规定的所有表格，并对其真实性负责，采购人有权对其进行调查核实和要求澄清。</w:t>
      </w:r>
    </w:p>
    <w:p>
      <w:pPr>
        <w:autoSpaceDE w:val="0"/>
        <w:autoSpaceDN w:val="0"/>
        <w:adjustRightInd w:val="0"/>
        <w:spacing w:line="360" w:lineRule="auto"/>
        <w:ind w:firstLine="560" w:firstLineChars="200"/>
        <w:jc w:val="left"/>
        <w:rPr>
          <w:rFonts w:ascii="宋体" w:hAnsi="宋体" w:cs="宋体"/>
          <w:kern w:val="0"/>
        </w:rPr>
      </w:pPr>
      <w:r>
        <w:rPr>
          <w:rFonts w:hint="eastAsia" w:ascii="宋体" w:hAnsi="宋体" w:cs="宋体"/>
          <w:kern w:val="0"/>
        </w:rPr>
        <w:t>2.资格审查按通过和不通过两种方式进行评定，供应商的资格等方面的要求作为资格审查通过的强制性资格条件，经核实有一项不符合要求，则供应商的资格为不通过，不通过的供应商对其投标响应文件不进行后续评审。</w:t>
      </w:r>
    </w:p>
    <w:p>
      <w:pPr>
        <w:autoSpaceDE w:val="0"/>
        <w:autoSpaceDN w:val="0"/>
        <w:adjustRightInd w:val="0"/>
        <w:spacing w:line="360" w:lineRule="auto"/>
        <w:ind w:firstLine="560" w:firstLineChars="200"/>
        <w:jc w:val="left"/>
        <w:rPr>
          <w:rFonts w:ascii="宋体" w:hAnsi="宋体" w:cs="宋体"/>
          <w:kern w:val="0"/>
        </w:rPr>
      </w:pPr>
      <w:bookmarkStart w:id="14" w:name="_Toc208051215"/>
      <w:bookmarkStart w:id="15" w:name="_Toc191897610"/>
      <w:bookmarkStart w:id="16" w:name="_Toc208484561"/>
      <w:bookmarkStart w:id="17" w:name="_Toc335138376"/>
      <w:bookmarkStart w:id="18" w:name="_Toc179801514"/>
      <w:bookmarkStart w:id="19" w:name="_Toc303030578"/>
      <w:bookmarkStart w:id="20" w:name="_Toc227658251"/>
      <w:bookmarkStart w:id="21" w:name="_Toc179623472"/>
      <w:bookmarkStart w:id="22" w:name="_Toc204944488"/>
      <w:r>
        <w:rPr>
          <w:rFonts w:hint="eastAsia" w:ascii="宋体" w:hAnsi="宋体" w:cs="宋体"/>
          <w:kern w:val="0"/>
        </w:rPr>
        <w:t>（二）资格审查资料</w:t>
      </w:r>
      <w:bookmarkEnd w:id="14"/>
      <w:bookmarkEnd w:id="15"/>
      <w:bookmarkEnd w:id="16"/>
      <w:bookmarkEnd w:id="17"/>
      <w:bookmarkEnd w:id="18"/>
      <w:bookmarkEnd w:id="19"/>
      <w:bookmarkEnd w:id="20"/>
      <w:bookmarkEnd w:id="21"/>
      <w:bookmarkEnd w:id="22"/>
      <w:r>
        <w:rPr>
          <w:rFonts w:hint="eastAsia" w:ascii="宋体" w:hAnsi="宋体" w:cs="宋体"/>
          <w:kern w:val="0"/>
        </w:rPr>
        <w:t>格式</w:t>
      </w:r>
    </w:p>
    <w:p>
      <w:pPr>
        <w:autoSpaceDE w:val="0"/>
        <w:autoSpaceDN w:val="0"/>
        <w:adjustRightInd w:val="0"/>
        <w:spacing w:line="360" w:lineRule="auto"/>
        <w:ind w:firstLine="560" w:firstLineChars="200"/>
        <w:jc w:val="left"/>
        <w:rPr>
          <w:rFonts w:ascii="宋体" w:hAnsi="宋体" w:cs="宋体"/>
          <w:kern w:val="0"/>
        </w:rPr>
      </w:pPr>
      <w:r>
        <w:rPr>
          <w:rFonts w:hint="eastAsia" w:ascii="宋体" w:hAnsi="宋体" w:cs="宋体"/>
          <w:kern w:val="0"/>
        </w:rPr>
        <w:t>见后附表</w:t>
      </w:r>
    </w:p>
    <w:p>
      <w:pPr>
        <w:snapToGrid w:val="0"/>
        <w:spacing w:line="300" w:lineRule="auto"/>
        <w:ind w:left="280" w:hanging="280" w:hangingChars="100"/>
        <w:jc w:val="center"/>
        <w:rPr>
          <w:rFonts w:ascii="宋体" w:hAnsi="宋体" w:cs="宋体"/>
          <w:b/>
          <w:bCs/>
          <w:sz w:val="32"/>
        </w:rPr>
      </w:pPr>
      <w:r>
        <w:rPr>
          <w:rFonts w:hint="eastAsia" w:ascii="宋体" w:hAnsi="宋体" w:cs="宋体"/>
          <w:szCs w:val="28"/>
        </w:rPr>
        <w:br w:type="page"/>
      </w:r>
      <w:bookmarkEnd w:id="7"/>
      <w:bookmarkEnd w:id="8"/>
      <w:bookmarkEnd w:id="9"/>
      <w:bookmarkEnd w:id="10"/>
      <w:bookmarkEnd w:id="11"/>
      <w:bookmarkEnd w:id="12"/>
      <w:bookmarkEnd w:id="13"/>
      <w:r>
        <w:rPr>
          <w:rFonts w:hint="eastAsia" w:ascii="宋体" w:hAnsi="宋体" w:cs="宋体"/>
          <w:szCs w:val="28"/>
        </w:rPr>
        <w:t xml:space="preserve">  </w:t>
      </w:r>
      <w:r>
        <w:rPr>
          <w:rFonts w:hint="eastAsia" w:ascii="宋体" w:hAnsi="宋体" w:cs="宋体"/>
          <w:b/>
          <w:bCs/>
          <w:sz w:val="32"/>
        </w:rPr>
        <w:t>资格</w:t>
      </w:r>
      <w:r>
        <w:rPr>
          <w:rFonts w:hint="eastAsia" w:ascii="宋体" w:hAnsi="宋体" w:cs="宋体"/>
          <w:b/>
          <w:bCs/>
          <w:sz w:val="32"/>
          <w:szCs w:val="32"/>
        </w:rPr>
        <w:t>审查资料</w:t>
      </w:r>
      <w:r>
        <w:rPr>
          <w:rFonts w:hint="eastAsia" w:ascii="宋体" w:hAnsi="宋体" w:cs="宋体"/>
          <w:b/>
          <w:bCs/>
          <w:sz w:val="32"/>
        </w:rPr>
        <w:t>表</w:t>
      </w:r>
    </w:p>
    <w:tbl>
      <w:tblPr>
        <w:tblStyle w:val="2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088"/>
        <w:gridCol w:w="5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vAlign w:val="center"/>
          </w:tcPr>
          <w:p>
            <w:pPr>
              <w:snapToGrid w:val="0"/>
              <w:jc w:val="center"/>
              <w:rPr>
                <w:rFonts w:ascii="宋体" w:hAnsi="宋体" w:cs="宋体"/>
                <w:b/>
                <w:bCs/>
                <w:sz w:val="21"/>
                <w:szCs w:val="21"/>
              </w:rPr>
            </w:pPr>
            <w:r>
              <w:rPr>
                <w:rFonts w:hint="eastAsia" w:ascii="宋体" w:hAnsi="宋体" w:cs="宋体"/>
                <w:b/>
                <w:bCs/>
                <w:sz w:val="21"/>
                <w:szCs w:val="21"/>
              </w:rPr>
              <w:t>序号</w:t>
            </w:r>
          </w:p>
        </w:tc>
        <w:tc>
          <w:tcPr>
            <w:tcW w:w="3088" w:type="dxa"/>
            <w:vAlign w:val="center"/>
          </w:tcPr>
          <w:p>
            <w:pPr>
              <w:widowControl/>
              <w:jc w:val="center"/>
              <w:rPr>
                <w:rFonts w:ascii="宋体" w:hAnsi="宋体" w:cs="宋体"/>
                <w:b/>
                <w:bCs/>
                <w:sz w:val="21"/>
                <w:szCs w:val="21"/>
              </w:rPr>
            </w:pPr>
            <w:r>
              <w:rPr>
                <w:rFonts w:hint="eastAsia" w:ascii="宋体" w:hAnsi="宋体" w:cs="宋体"/>
                <w:b/>
                <w:bCs/>
                <w:kern w:val="0"/>
                <w:sz w:val="21"/>
                <w:szCs w:val="21"/>
                <w:lang w:bidi="ar"/>
              </w:rPr>
              <w:t>资格条件要求</w:t>
            </w:r>
          </w:p>
        </w:tc>
        <w:tc>
          <w:tcPr>
            <w:tcW w:w="5856" w:type="dxa"/>
            <w:vAlign w:val="center"/>
          </w:tcPr>
          <w:p>
            <w:pPr>
              <w:widowControl/>
              <w:jc w:val="center"/>
              <w:rPr>
                <w:rFonts w:ascii="宋体" w:hAnsi="宋体" w:cs="宋体"/>
                <w:sz w:val="21"/>
                <w:szCs w:val="21"/>
              </w:rPr>
            </w:pPr>
            <w:r>
              <w:rPr>
                <w:rFonts w:hint="eastAsia" w:ascii="宋体" w:hAnsi="宋体" w:cs="宋体"/>
                <w:b/>
                <w:kern w:val="0"/>
                <w:sz w:val="21"/>
                <w:szCs w:val="21"/>
                <w:lang w:bidi="ar"/>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62" w:type="dxa"/>
            <w:vAlign w:val="center"/>
          </w:tcPr>
          <w:p>
            <w:pPr>
              <w:snapToGrid w:val="0"/>
              <w:jc w:val="center"/>
              <w:rPr>
                <w:rFonts w:ascii="宋体" w:hAnsi="宋体" w:cs="宋体"/>
                <w:sz w:val="21"/>
                <w:szCs w:val="21"/>
              </w:rPr>
            </w:pPr>
            <w:r>
              <w:rPr>
                <w:rFonts w:hint="eastAsia" w:ascii="宋体" w:hAnsi="宋体" w:cs="宋体"/>
                <w:sz w:val="21"/>
                <w:szCs w:val="21"/>
              </w:rPr>
              <w:t>1</w:t>
            </w:r>
          </w:p>
        </w:tc>
        <w:tc>
          <w:tcPr>
            <w:tcW w:w="3088" w:type="dxa"/>
            <w:vAlign w:val="center"/>
          </w:tcPr>
          <w:p>
            <w:pPr>
              <w:widowControl/>
              <w:jc w:val="left"/>
              <w:rPr>
                <w:rFonts w:ascii="宋体" w:hAnsi="宋体" w:cs="宋体"/>
                <w:kern w:val="0"/>
                <w:sz w:val="21"/>
                <w:szCs w:val="21"/>
              </w:rPr>
            </w:pPr>
            <w:r>
              <w:rPr>
                <w:rFonts w:hint="eastAsia" w:ascii="宋体" w:hAnsi="宋体" w:cs="宋体"/>
                <w:kern w:val="0"/>
                <w:sz w:val="21"/>
                <w:szCs w:val="21"/>
                <w:lang w:bidi="ar"/>
              </w:rPr>
              <w:t>具有独立承担民事责任的能力</w:t>
            </w:r>
          </w:p>
        </w:tc>
        <w:tc>
          <w:tcPr>
            <w:tcW w:w="5856" w:type="dxa"/>
            <w:vAlign w:val="center"/>
          </w:tcPr>
          <w:p>
            <w:pPr>
              <w:widowControl/>
              <w:jc w:val="left"/>
              <w:rPr>
                <w:rFonts w:ascii="宋体" w:hAnsi="宋体" w:cs="宋体"/>
                <w:sz w:val="21"/>
                <w:szCs w:val="21"/>
              </w:rPr>
            </w:pPr>
            <w:r>
              <w:rPr>
                <w:rFonts w:hint="eastAsia" w:ascii="宋体" w:hAnsi="宋体" w:cs="宋体"/>
                <w:bCs/>
                <w:kern w:val="0"/>
                <w:sz w:val="21"/>
                <w:szCs w:val="21"/>
                <w:lang w:bidi="ar"/>
              </w:rPr>
              <w:t>营业执照（或事业法人登记证或其他工商等登记证明材料）（供应商为自然人的，提供自然人的身份证明）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662" w:type="dxa"/>
            <w:vAlign w:val="center"/>
          </w:tcPr>
          <w:p>
            <w:pPr>
              <w:snapToGrid w:val="0"/>
              <w:jc w:val="center"/>
              <w:rPr>
                <w:rFonts w:ascii="宋体" w:hAnsi="宋体" w:cs="宋体"/>
                <w:sz w:val="21"/>
                <w:szCs w:val="21"/>
              </w:rPr>
            </w:pPr>
            <w:r>
              <w:rPr>
                <w:rFonts w:hint="eastAsia" w:ascii="宋体" w:hAnsi="宋体" w:cs="宋体"/>
                <w:sz w:val="21"/>
                <w:szCs w:val="21"/>
              </w:rPr>
              <w:t>2</w:t>
            </w:r>
          </w:p>
        </w:tc>
        <w:tc>
          <w:tcPr>
            <w:tcW w:w="3088" w:type="dxa"/>
            <w:vAlign w:val="center"/>
          </w:tcPr>
          <w:p>
            <w:pPr>
              <w:widowControl/>
              <w:jc w:val="left"/>
              <w:rPr>
                <w:rFonts w:ascii="宋体" w:hAnsi="宋体" w:cs="宋体"/>
                <w:bCs/>
                <w:kern w:val="0"/>
                <w:sz w:val="21"/>
                <w:szCs w:val="21"/>
                <w:lang w:bidi="ar"/>
              </w:rPr>
            </w:pPr>
            <w:r>
              <w:rPr>
                <w:rFonts w:ascii="宋体" w:hAnsi="宋体" w:cs="宋体"/>
                <w:bCs/>
                <w:kern w:val="0"/>
                <w:sz w:val="21"/>
                <w:szCs w:val="21"/>
                <w:lang w:bidi="ar"/>
              </w:rPr>
              <w:t>满足《中华人民共和国政府采购法》第二十二条规定，</w:t>
            </w:r>
            <w:r>
              <w:rPr>
                <w:rFonts w:hint="eastAsia" w:ascii="宋体" w:hAnsi="宋体" w:cs="宋体"/>
                <w:bCs/>
                <w:kern w:val="0"/>
                <w:sz w:val="21"/>
                <w:szCs w:val="21"/>
                <w:lang w:bidi="ar"/>
              </w:rPr>
              <w:t xml:space="preserve">未被信用中国网站(www.creditchina.gov.cn）列入失信被执行人、重大税收违法案件当事人名单，未被中国政府采购网(www.ccgp.gov.cn） </w:t>
            </w:r>
          </w:p>
          <w:p>
            <w:pPr>
              <w:widowControl/>
              <w:jc w:val="left"/>
              <w:rPr>
                <w:rFonts w:ascii="宋体" w:hAnsi="宋体" w:cs="宋体"/>
                <w:bCs/>
                <w:kern w:val="0"/>
                <w:sz w:val="21"/>
                <w:szCs w:val="21"/>
                <w:lang w:bidi="ar"/>
              </w:rPr>
            </w:pPr>
            <w:r>
              <w:rPr>
                <w:rFonts w:hint="eastAsia" w:ascii="宋体" w:hAnsi="宋体" w:cs="宋体"/>
                <w:bCs/>
                <w:kern w:val="0"/>
                <w:sz w:val="21"/>
                <w:szCs w:val="21"/>
                <w:lang w:bidi="ar"/>
              </w:rPr>
              <w:t>列入政府采购严重违法失信行为记录名单。</w:t>
            </w:r>
          </w:p>
        </w:tc>
        <w:tc>
          <w:tcPr>
            <w:tcW w:w="5856" w:type="dxa"/>
            <w:vAlign w:val="center"/>
          </w:tcPr>
          <w:p>
            <w:pPr>
              <w:widowControl/>
              <w:jc w:val="left"/>
              <w:rPr>
                <w:rFonts w:ascii="宋体" w:hAnsi="宋体" w:cs="宋体"/>
                <w:bCs/>
                <w:kern w:val="0"/>
                <w:sz w:val="21"/>
                <w:szCs w:val="21"/>
                <w:lang w:bidi="ar"/>
              </w:rPr>
            </w:pPr>
            <w:r>
              <w:rPr>
                <w:rFonts w:ascii="宋体" w:hAnsi="宋体" w:cs="宋体"/>
                <w:bCs/>
                <w:kern w:val="0"/>
                <w:sz w:val="21"/>
                <w:szCs w:val="21"/>
                <w:lang w:bidi="ar"/>
              </w:rPr>
              <w:t>符合资格条件的声明函</w:t>
            </w:r>
            <w:r>
              <w:rPr>
                <w:rFonts w:hint="eastAsia" w:ascii="宋体" w:hAnsi="宋体" w:cs="宋体"/>
                <w:bCs/>
                <w:kern w:val="0"/>
                <w:sz w:val="21"/>
                <w:szCs w:val="21"/>
                <w:lang w:bidi="ar"/>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662" w:type="dxa"/>
            <w:vAlign w:val="center"/>
          </w:tcPr>
          <w:p>
            <w:pPr>
              <w:snapToGrid w:val="0"/>
              <w:jc w:val="center"/>
              <w:rPr>
                <w:rFonts w:ascii="宋体" w:hAnsi="宋体" w:cs="宋体"/>
                <w:sz w:val="21"/>
                <w:szCs w:val="21"/>
              </w:rPr>
            </w:pPr>
            <w:r>
              <w:rPr>
                <w:rFonts w:hint="eastAsia" w:ascii="宋体" w:hAnsi="宋体" w:cs="宋体"/>
                <w:sz w:val="21"/>
                <w:szCs w:val="21"/>
              </w:rPr>
              <w:t>3</w:t>
            </w:r>
          </w:p>
        </w:tc>
        <w:tc>
          <w:tcPr>
            <w:tcW w:w="3088" w:type="dxa"/>
            <w:vAlign w:val="center"/>
          </w:tcPr>
          <w:p>
            <w:pPr>
              <w:widowControl/>
              <w:jc w:val="left"/>
              <w:rPr>
                <w:rFonts w:ascii="宋体" w:hAnsi="宋体" w:cs="宋体"/>
                <w:kern w:val="0"/>
                <w:sz w:val="21"/>
                <w:szCs w:val="21"/>
                <w:lang w:bidi="ar"/>
              </w:rPr>
            </w:pPr>
            <w:r>
              <w:rPr>
                <w:rFonts w:hint="eastAsia" w:ascii="宋体" w:hAnsi="宋体" w:cs="宋体"/>
                <w:kern w:val="0"/>
                <w:sz w:val="21"/>
                <w:szCs w:val="21"/>
                <w:lang w:bidi="ar"/>
              </w:rPr>
              <w:t>符合中小企业采购政策的声明</w:t>
            </w:r>
          </w:p>
        </w:tc>
        <w:tc>
          <w:tcPr>
            <w:tcW w:w="5856" w:type="dxa"/>
            <w:vAlign w:val="center"/>
          </w:tcPr>
          <w:p>
            <w:pPr>
              <w:widowControl/>
              <w:jc w:val="left"/>
              <w:rPr>
                <w:rFonts w:ascii="宋体" w:hAnsi="宋体" w:cs="宋体"/>
                <w:kern w:val="0"/>
                <w:sz w:val="21"/>
                <w:szCs w:val="21"/>
                <w:lang w:bidi="ar"/>
              </w:rPr>
            </w:pPr>
            <w:r>
              <w:rPr>
                <w:rFonts w:hint="eastAsia" w:ascii="宋体" w:hAnsi="宋体" w:cs="宋体"/>
                <w:kern w:val="0"/>
                <w:sz w:val="21"/>
                <w:szCs w:val="21"/>
                <w:lang w:bidi="ar"/>
              </w:rPr>
              <w:t>须提供《中小企业声明函》（货物/服务/工程）或残疾人福利性单位声明函（若有）或监狱企业证明文件（若有）（详见附件）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62" w:type="dxa"/>
            <w:vAlign w:val="center"/>
          </w:tcPr>
          <w:p>
            <w:pPr>
              <w:snapToGrid w:val="0"/>
              <w:jc w:val="center"/>
              <w:rPr>
                <w:rFonts w:ascii="宋体" w:hAnsi="宋体" w:cs="宋体"/>
                <w:sz w:val="21"/>
                <w:szCs w:val="21"/>
              </w:rPr>
            </w:pPr>
            <w:r>
              <w:rPr>
                <w:rFonts w:hint="eastAsia" w:ascii="宋体" w:hAnsi="宋体" w:cs="宋体"/>
                <w:sz w:val="21"/>
                <w:szCs w:val="21"/>
              </w:rPr>
              <w:t>4</w:t>
            </w:r>
          </w:p>
        </w:tc>
        <w:tc>
          <w:tcPr>
            <w:tcW w:w="3088" w:type="dxa"/>
            <w:vAlign w:val="center"/>
          </w:tcPr>
          <w:p>
            <w:pPr>
              <w:widowControl/>
              <w:jc w:val="left"/>
              <w:rPr>
                <w:rFonts w:ascii="宋体" w:hAnsi="宋体" w:cs="宋体"/>
                <w:kern w:val="0"/>
                <w:sz w:val="21"/>
                <w:szCs w:val="21"/>
                <w:lang w:bidi="ar"/>
              </w:rPr>
            </w:pPr>
            <w:r>
              <w:rPr>
                <w:rFonts w:hint="eastAsia" w:ascii="宋体" w:hAnsi="宋体" w:cs="宋体"/>
                <w:kern w:val="0"/>
                <w:sz w:val="21"/>
                <w:szCs w:val="21"/>
                <w:lang w:bidi="ar"/>
              </w:rPr>
              <w:t>特定资格要求（如有）</w:t>
            </w:r>
          </w:p>
        </w:tc>
        <w:tc>
          <w:tcPr>
            <w:tcW w:w="5856" w:type="dxa"/>
            <w:vAlign w:val="center"/>
          </w:tcPr>
          <w:p>
            <w:pPr>
              <w:widowControl/>
              <w:jc w:val="left"/>
              <w:rPr>
                <w:rFonts w:ascii="宋体" w:hAnsi="宋体" w:cs="宋体"/>
                <w:kern w:val="0"/>
                <w:sz w:val="21"/>
                <w:szCs w:val="21"/>
                <w:lang w:bidi="ar"/>
              </w:rPr>
            </w:pPr>
            <w:r>
              <w:rPr>
                <w:rFonts w:hint="eastAsia" w:ascii="宋体" w:hAnsi="宋体" w:cs="宋体"/>
                <w:kern w:val="0"/>
                <w:sz w:val="21"/>
                <w:szCs w:val="21"/>
                <w:lang w:bidi="ar"/>
              </w:rPr>
              <w:t>须提供符合“第一章公开招标采购公告”中“五、合格投标人的资格要求”上列明的“特定资格要求”的证明文件电子扫描件并加盖公章。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662" w:type="dxa"/>
            <w:vAlign w:val="center"/>
          </w:tcPr>
          <w:p>
            <w:pPr>
              <w:snapToGrid w:val="0"/>
              <w:jc w:val="center"/>
              <w:rPr>
                <w:rFonts w:ascii="宋体" w:hAnsi="宋体" w:cs="宋体"/>
                <w:sz w:val="21"/>
                <w:szCs w:val="21"/>
              </w:rPr>
            </w:pPr>
            <w:r>
              <w:rPr>
                <w:rFonts w:hint="eastAsia" w:ascii="宋体" w:hAnsi="宋体" w:cs="宋体"/>
                <w:sz w:val="21"/>
                <w:szCs w:val="21"/>
              </w:rPr>
              <w:t>5</w:t>
            </w:r>
          </w:p>
        </w:tc>
        <w:tc>
          <w:tcPr>
            <w:tcW w:w="3088" w:type="dxa"/>
            <w:vAlign w:val="center"/>
          </w:tcPr>
          <w:p>
            <w:pPr>
              <w:widowControl/>
              <w:jc w:val="left"/>
              <w:rPr>
                <w:rFonts w:ascii="宋体" w:hAnsi="宋体" w:cs="宋体"/>
                <w:sz w:val="21"/>
                <w:szCs w:val="21"/>
              </w:rPr>
            </w:pPr>
            <w:r>
              <w:rPr>
                <w:rFonts w:hint="eastAsia" w:ascii="宋体" w:hAnsi="宋体" w:cs="宋体"/>
                <w:kern w:val="0"/>
                <w:sz w:val="21"/>
                <w:szCs w:val="21"/>
                <w:lang w:bidi="ar"/>
              </w:rPr>
              <w:t>供应商是否为联合体</w:t>
            </w:r>
          </w:p>
        </w:tc>
        <w:tc>
          <w:tcPr>
            <w:tcW w:w="5856" w:type="dxa"/>
            <w:vAlign w:val="center"/>
          </w:tcPr>
          <w:p>
            <w:pPr>
              <w:widowControl/>
              <w:jc w:val="left"/>
              <w:rPr>
                <w:rFonts w:ascii="宋体" w:hAnsi="宋体" w:cs="宋体"/>
                <w:sz w:val="21"/>
                <w:szCs w:val="21"/>
              </w:rPr>
            </w:pPr>
            <w:r>
              <w:rPr>
                <w:rFonts w:hint="eastAsia" w:ascii="宋体" w:hAnsi="宋体" w:cs="宋体"/>
                <w:kern w:val="0"/>
                <w:sz w:val="21"/>
                <w:szCs w:val="21"/>
                <w:lang w:bidi="ar"/>
              </w:rPr>
              <w:t>本项目不接受联合体投标。</w:t>
            </w:r>
          </w:p>
        </w:tc>
      </w:tr>
    </w:tbl>
    <w:p>
      <w:pPr>
        <w:widowControl/>
        <w:ind w:firstLine="422" w:firstLineChars="200"/>
        <w:jc w:val="left"/>
        <w:rPr>
          <w:rFonts w:ascii="宋体" w:hAnsi="宋体" w:cs="宋体"/>
          <w:b/>
          <w:bCs/>
          <w:kern w:val="0"/>
          <w:sz w:val="21"/>
          <w:szCs w:val="21"/>
          <w:lang w:bidi="ar"/>
        </w:rPr>
      </w:pPr>
      <w:r>
        <w:rPr>
          <w:rFonts w:hint="eastAsia" w:ascii="宋体" w:hAnsi="宋体" w:cs="宋体"/>
          <w:b/>
          <w:bCs/>
          <w:kern w:val="0"/>
          <w:sz w:val="21"/>
          <w:szCs w:val="21"/>
          <w:lang w:bidi="ar"/>
        </w:rPr>
        <w:t>注：请按以上顺序编排所需资格文件，表后附上相关证明文件。未提供上述材料任何一项或未完整提供或无法证明是否符合资格要求的均按无效标处理。</w:t>
      </w:r>
    </w:p>
    <w:p>
      <w:pPr>
        <w:snapToGrid w:val="0"/>
        <w:spacing w:before="156" w:beforeLines="50" w:after="50"/>
        <w:jc w:val="left"/>
        <w:rPr>
          <w:rFonts w:ascii="宋体" w:hAnsi="宋体" w:cs="宋体"/>
          <w:b/>
          <w:bCs/>
          <w:sz w:val="24"/>
        </w:rPr>
      </w:pPr>
      <w:r>
        <w:rPr>
          <w:rFonts w:hint="eastAsia" w:ascii="宋体" w:hAnsi="宋体" w:cs="宋体"/>
          <w:b/>
          <w:bCs/>
          <w:sz w:val="24"/>
        </w:rPr>
        <w:t xml:space="preserve">           </w:t>
      </w:r>
    </w:p>
    <w:p>
      <w:pPr>
        <w:snapToGrid w:val="0"/>
        <w:spacing w:before="156" w:beforeLines="50" w:after="50" w:line="360" w:lineRule="auto"/>
        <w:outlineLvl w:val="1"/>
        <w:rPr>
          <w:rFonts w:ascii="宋体" w:hAnsi="宋体" w:cs="宋体"/>
          <w:b/>
          <w:sz w:val="24"/>
        </w:rPr>
      </w:pPr>
      <w:r>
        <w:rPr>
          <w:rFonts w:hint="eastAsia" w:ascii="宋体" w:hAnsi="宋体" w:cs="宋体"/>
          <w:sz w:val="24"/>
        </w:rPr>
        <w:br w:type="page"/>
      </w:r>
      <w:r>
        <w:rPr>
          <w:rFonts w:hint="eastAsia" w:ascii="宋体" w:hAnsi="宋体" w:cs="宋体"/>
          <w:sz w:val="24"/>
        </w:rPr>
        <w:t>4.</w:t>
      </w:r>
      <w:r>
        <w:rPr>
          <w:rFonts w:hint="eastAsia" w:ascii="宋体" w:hAnsi="宋体" w:cs="宋体"/>
          <w:b/>
          <w:sz w:val="24"/>
        </w:rPr>
        <w:t xml:space="preserve">符合资格条件的声明函 </w:t>
      </w:r>
    </w:p>
    <w:p>
      <w:pPr>
        <w:snapToGrid w:val="0"/>
        <w:spacing w:line="400" w:lineRule="exact"/>
        <w:rPr>
          <w:rFonts w:ascii="宋体" w:hAnsi="宋体" w:cs="宋体"/>
          <w:sz w:val="24"/>
        </w:rPr>
      </w:pPr>
    </w:p>
    <w:p>
      <w:pPr>
        <w:spacing w:line="480" w:lineRule="exact"/>
        <w:jc w:val="center"/>
        <w:rPr>
          <w:rFonts w:ascii="宋体" w:hAnsi="宋体" w:cs="宋体"/>
          <w:b/>
          <w:sz w:val="36"/>
          <w:szCs w:val="36"/>
        </w:rPr>
      </w:pPr>
    </w:p>
    <w:p>
      <w:pPr>
        <w:spacing w:line="480" w:lineRule="exact"/>
        <w:jc w:val="center"/>
        <w:rPr>
          <w:b/>
          <w:sz w:val="32"/>
          <w:szCs w:val="32"/>
        </w:rPr>
      </w:pPr>
      <w:r>
        <w:rPr>
          <w:rFonts w:hint="eastAsia"/>
          <w:b/>
          <w:sz w:val="36"/>
          <w:szCs w:val="36"/>
        </w:rPr>
        <w:t>符合资格条件的声明函</w:t>
      </w:r>
    </w:p>
    <w:p>
      <w:pPr>
        <w:spacing w:line="360" w:lineRule="auto"/>
        <w:ind w:left="420"/>
        <w:jc w:val="center"/>
        <w:rPr>
          <w:rFonts w:ascii="宋体" w:hAnsi="宋体"/>
          <w:b/>
          <w:sz w:val="44"/>
          <w:szCs w:val="44"/>
        </w:rPr>
      </w:pPr>
    </w:p>
    <w:p>
      <w:pPr>
        <w:spacing w:line="360" w:lineRule="auto"/>
        <w:rPr>
          <w:rFonts w:ascii="宋体" w:hAnsi="宋体"/>
          <w:szCs w:val="28"/>
        </w:rPr>
      </w:pPr>
      <w:r>
        <w:rPr>
          <w:rFonts w:hint="eastAsia" w:ascii="宋体" w:hAnsi="宋体"/>
          <w:szCs w:val="28"/>
        </w:rPr>
        <w:t>浙江师范大学：</w:t>
      </w:r>
    </w:p>
    <w:p>
      <w:pPr>
        <w:spacing w:line="360" w:lineRule="auto"/>
        <w:ind w:firstLine="560" w:firstLineChars="200"/>
        <w:rPr>
          <w:rFonts w:ascii="宋体" w:hAnsi="宋体"/>
          <w:szCs w:val="28"/>
        </w:rPr>
      </w:pPr>
      <w:r>
        <w:rPr>
          <w:rFonts w:hint="eastAsia" w:ascii="宋体" w:hAnsi="宋体"/>
          <w:szCs w:val="28"/>
        </w:rPr>
        <w:t>截至浙江师范大学</w:t>
      </w:r>
      <w:r>
        <w:rPr>
          <w:rFonts w:ascii="宋体" w:hAnsi="宋体"/>
          <w:szCs w:val="28"/>
          <w:u w:val="single"/>
        </w:rPr>
        <w:t xml:space="preserve">                 </w:t>
      </w:r>
      <w:r>
        <w:rPr>
          <w:rFonts w:hint="eastAsia" w:ascii="宋体" w:hAnsi="宋体"/>
          <w:szCs w:val="28"/>
        </w:rPr>
        <w:t>（项目名称）</w:t>
      </w:r>
      <w:r>
        <w:rPr>
          <w:rFonts w:ascii="宋体" w:hAnsi="宋体"/>
          <w:szCs w:val="28"/>
          <w:u w:val="single"/>
        </w:rPr>
        <w:t xml:space="preserve">        </w:t>
      </w:r>
      <w:r>
        <w:rPr>
          <w:rFonts w:hint="eastAsia" w:ascii="宋体" w:hAnsi="宋体"/>
          <w:szCs w:val="28"/>
        </w:rPr>
        <w:t>（项目编号）的提交投标文件截止时间，具有良好的商业信誉，依法缴纳税收和社会保障资金，具有履行合同所必需的设备和专业技术能力，未被列入失信被执行人名单、重大税收违法案件当事人名单、政府采购严重违法失信行为记录名单，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p>
    <w:p>
      <w:pPr>
        <w:spacing w:line="360" w:lineRule="auto"/>
        <w:ind w:firstLine="560" w:firstLineChars="200"/>
        <w:rPr>
          <w:rFonts w:ascii="宋体" w:hAnsi="宋体"/>
          <w:szCs w:val="28"/>
        </w:rPr>
      </w:pPr>
      <w:r>
        <w:rPr>
          <w:rFonts w:hint="eastAsia" w:ascii="宋体" w:hAnsi="宋体"/>
          <w:szCs w:val="28"/>
        </w:rPr>
        <w:t>我方对上述声明的真实性负责。如有虚假，愿意承担相应责任，对此无任何异议。</w:t>
      </w:r>
    </w:p>
    <w:p>
      <w:pPr>
        <w:spacing w:line="360" w:lineRule="auto"/>
        <w:ind w:firstLine="560" w:firstLineChars="200"/>
        <w:rPr>
          <w:rFonts w:ascii="宋体" w:hAnsi="宋体"/>
          <w:szCs w:val="28"/>
        </w:rPr>
      </w:pPr>
      <w:r>
        <w:rPr>
          <w:rFonts w:hint="eastAsia" w:ascii="宋体" w:hAnsi="宋体"/>
          <w:szCs w:val="28"/>
        </w:rPr>
        <w:t>特此声明！</w:t>
      </w:r>
    </w:p>
    <w:p>
      <w:pPr>
        <w:pStyle w:val="13"/>
        <w:rPr>
          <w:rFonts w:ascii="宋体" w:hAnsi="宋体"/>
          <w:sz w:val="30"/>
          <w:szCs w:val="30"/>
        </w:rPr>
      </w:pPr>
    </w:p>
    <w:p>
      <w:pPr>
        <w:pStyle w:val="13"/>
        <w:rPr>
          <w:rFonts w:ascii="宋体" w:hAnsi="宋体"/>
          <w:sz w:val="30"/>
          <w:szCs w:val="30"/>
        </w:rPr>
      </w:pPr>
    </w:p>
    <w:p>
      <w:pPr>
        <w:spacing w:line="360" w:lineRule="auto"/>
        <w:ind w:firstLine="3360" w:firstLineChars="1200"/>
        <w:rPr>
          <w:rFonts w:ascii="宋体" w:hAnsi="宋体"/>
          <w:szCs w:val="28"/>
        </w:rPr>
      </w:pPr>
      <w:r>
        <w:rPr>
          <w:rFonts w:hint="eastAsia" w:ascii="宋体" w:hAnsi="宋体"/>
          <w:szCs w:val="28"/>
        </w:rPr>
        <w:t>承诺单位（盖章）：</w:t>
      </w:r>
      <w:r>
        <w:rPr>
          <w:rFonts w:hint="eastAsia" w:ascii="宋体" w:hAnsi="宋体"/>
          <w:szCs w:val="28"/>
          <w:u w:val="single"/>
        </w:rPr>
        <w:t xml:space="preserve">                     </w:t>
      </w:r>
    </w:p>
    <w:p>
      <w:pPr>
        <w:spacing w:line="360" w:lineRule="auto"/>
        <w:ind w:firstLine="3360" w:firstLineChars="1200"/>
        <w:rPr>
          <w:rFonts w:ascii="宋体" w:hAnsi="宋体"/>
          <w:szCs w:val="28"/>
        </w:rPr>
      </w:pPr>
      <w:r>
        <w:rPr>
          <w:rFonts w:hint="eastAsia" w:ascii="宋体" w:hAnsi="宋体"/>
          <w:szCs w:val="28"/>
        </w:rPr>
        <w:t>法定代表人签字：</w:t>
      </w:r>
      <w:r>
        <w:rPr>
          <w:rFonts w:hint="eastAsia" w:ascii="宋体" w:hAnsi="宋体"/>
          <w:szCs w:val="28"/>
          <w:u w:val="single"/>
        </w:rPr>
        <w:t xml:space="preserve">                      </w:t>
      </w:r>
    </w:p>
    <w:p>
      <w:pPr>
        <w:spacing w:line="360" w:lineRule="auto"/>
        <w:ind w:left="560" w:leftChars="200" w:firstLine="5180" w:firstLineChars="1850"/>
        <w:rPr>
          <w:rFonts w:ascii="宋体" w:hAnsi="宋体"/>
          <w:szCs w:val="28"/>
        </w:rPr>
      </w:pPr>
    </w:p>
    <w:p>
      <w:pPr>
        <w:spacing w:line="360" w:lineRule="auto"/>
        <w:ind w:left="560" w:leftChars="200" w:firstLine="4068" w:firstLineChars="1453"/>
        <w:rPr>
          <w:rFonts w:ascii="宋体" w:hAnsi="宋体"/>
          <w:szCs w:val="28"/>
        </w:rPr>
      </w:pPr>
      <w:r>
        <w:rPr>
          <w:rFonts w:hint="eastAsia" w:ascii="宋体" w:hAnsi="宋体"/>
          <w:szCs w:val="28"/>
        </w:rPr>
        <w:t xml:space="preserve"> 年    月    日</w:t>
      </w:r>
    </w:p>
    <w:p>
      <w:pPr>
        <w:spacing w:line="400" w:lineRule="exact"/>
        <w:outlineLvl w:val="1"/>
        <w:rPr>
          <w:rFonts w:ascii="宋体" w:hAnsi="宋体" w:cs="宋体"/>
          <w:sz w:val="30"/>
          <w:szCs w:val="30"/>
        </w:rPr>
      </w:pPr>
      <w:r>
        <w:rPr>
          <w:rFonts w:ascii="宋体" w:hAnsi="宋体" w:cs="宋体"/>
          <w:b/>
          <w:sz w:val="24"/>
        </w:rPr>
        <w:t>5</w:t>
      </w:r>
      <w:r>
        <w:rPr>
          <w:rFonts w:hint="eastAsia" w:ascii="宋体" w:hAnsi="宋体" w:cs="宋体"/>
          <w:b/>
          <w:sz w:val="24"/>
        </w:rPr>
        <w:t>.</w:t>
      </w:r>
      <w:r>
        <w:rPr>
          <w:rFonts w:hint="eastAsia" w:ascii="宋体" w:hAnsi="宋体" w:cs="宋体"/>
          <w:b/>
        </w:rPr>
        <w:t>中小企业声明函（视需要情况提供）</w:t>
      </w:r>
    </w:p>
    <w:p>
      <w:pPr>
        <w:snapToGrid w:val="0"/>
        <w:spacing w:before="50" w:after="50"/>
        <w:jc w:val="center"/>
        <w:rPr>
          <w:rFonts w:ascii="宋体" w:hAnsi="宋体" w:cs="宋体"/>
          <w:b/>
          <w:sz w:val="36"/>
          <w:szCs w:val="36"/>
        </w:rPr>
      </w:pPr>
    </w:p>
    <w:p>
      <w:pPr>
        <w:snapToGrid w:val="0"/>
        <w:spacing w:before="50" w:after="50"/>
        <w:jc w:val="center"/>
        <w:rPr>
          <w:rFonts w:ascii="宋体" w:hAnsi="宋体" w:cs="宋体"/>
          <w:b/>
          <w:sz w:val="32"/>
          <w:szCs w:val="32"/>
        </w:rPr>
      </w:pPr>
      <w:r>
        <w:rPr>
          <w:rFonts w:hint="eastAsia" w:ascii="宋体" w:hAnsi="宋体" w:cs="宋体"/>
          <w:b/>
          <w:sz w:val="36"/>
          <w:szCs w:val="36"/>
        </w:rPr>
        <w:t>中小企业声明函（货物）</w:t>
      </w:r>
      <w:r>
        <w:rPr>
          <w:rFonts w:hint="eastAsia" w:ascii="宋体" w:hAnsi="宋体" w:cs="宋体"/>
          <w:b/>
          <w:sz w:val="32"/>
          <w:szCs w:val="32"/>
        </w:rPr>
        <w:t xml:space="preserve"> </w:t>
      </w:r>
    </w:p>
    <w:p>
      <w:pPr>
        <w:pStyle w:val="2"/>
        <w:rPr>
          <w:rFonts w:hint="default" w:hAnsi="宋体" w:cs="宋体"/>
        </w:rPr>
      </w:pPr>
    </w:p>
    <w:p>
      <w:pPr>
        <w:widowControl/>
        <w:spacing w:line="360" w:lineRule="auto"/>
        <w:ind w:firstLine="480" w:firstLineChars="200"/>
        <w:jc w:val="left"/>
        <w:rPr>
          <w:rFonts w:ascii="宋体" w:hAnsi="宋体" w:cs="宋体"/>
          <w:sz w:val="24"/>
        </w:rPr>
      </w:pPr>
      <w:r>
        <w:rPr>
          <w:rFonts w:hint="eastAsia" w:ascii="宋体" w:hAnsi="宋体" w:cs="宋体"/>
          <w:kern w:val="0"/>
          <w:sz w:val="24"/>
          <w:lang w:bidi="ar"/>
        </w:rPr>
        <w:t>本公司郑重声明，根据《政府采购促进中小企业发展管理办法》（财库﹝2020﹞46 号）的规定，本公司参加</w:t>
      </w:r>
      <w:r>
        <w:rPr>
          <w:rFonts w:hint="eastAsia" w:ascii="宋体" w:hAnsi="宋体" w:cs="宋体"/>
          <w:iCs/>
          <w:kern w:val="0"/>
          <w:sz w:val="24"/>
          <w:u w:val="single"/>
          <w:lang w:bidi="ar"/>
        </w:rPr>
        <w:t>浙江师范大学</w:t>
      </w:r>
      <w:r>
        <w:rPr>
          <w:rFonts w:hint="eastAsia" w:ascii="宋体" w:hAnsi="宋体" w:cs="宋体"/>
          <w:kern w:val="0"/>
          <w:sz w:val="24"/>
          <w:u w:val="single"/>
          <w:lang w:bidi="ar"/>
        </w:rPr>
        <w:t>的</w:t>
      </w:r>
      <w:r>
        <w:rPr>
          <w:rFonts w:hint="eastAsia" w:ascii="宋体" w:hAnsi="宋体" w:cs="宋体"/>
          <w:i/>
          <w:kern w:val="0"/>
          <w:sz w:val="24"/>
          <w:u w:val="single"/>
          <w:lang w:bidi="ar"/>
        </w:rPr>
        <w:t xml:space="preserve">（项目名称） </w:t>
      </w:r>
      <w:r>
        <w:rPr>
          <w:rFonts w:hint="eastAsia" w:ascii="宋体" w:hAnsi="宋体" w:cs="宋体"/>
          <w:kern w:val="0"/>
          <w:sz w:val="24"/>
          <w:lang w:bidi="ar"/>
        </w:rPr>
        <w:t>采购活动，提供的货物全部由符合政策要求的中小企业制造。企业的具体情况如下：</w:t>
      </w:r>
    </w:p>
    <w:p>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u w:val="single"/>
          <w:lang w:bidi="ar"/>
        </w:rPr>
        <w:t xml:space="preserve">           </w:t>
      </w:r>
      <w:r>
        <w:rPr>
          <w:rFonts w:hint="eastAsia" w:ascii="宋体" w:hAnsi="宋体" w:cs="宋体"/>
          <w:kern w:val="0"/>
          <w:sz w:val="24"/>
          <w:lang w:bidi="ar"/>
        </w:rPr>
        <w:t>（标的名称），属于</w:t>
      </w:r>
      <w:r>
        <w:rPr>
          <w:rFonts w:hint="eastAsia" w:ascii="宋体" w:hAnsi="宋体" w:cs="宋体"/>
          <w:kern w:val="0"/>
          <w:sz w:val="24"/>
          <w:u w:val="single"/>
          <w:lang w:bidi="ar"/>
        </w:rPr>
        <w:t xml:space="preserve">       行业</w:t>
      </w:r>
      <w:r>
        <w:rPr>
          <w:rFonts w:hint="eastAsia" w:ascii="宋体" w:hAnsi="宋体" w:cs="宋体"/>
          <w:sz w:val="24"/>
        </w:rPr>
        <w:t>（招标文件中明确的所属行业）</w:t>
      </w:r>
      <w:r>
        <w:rPr>
          <w:rFonts w:hint="eastAsia" w:ascii="宋体" w:hAnsi="宋体" w:cs="宋体"/>
          <w:kern w:val="0"/>
          <w:sz w:val="24"/>
          <w:lang w:bidi="ar"/>
        </w:rPr>
        <w:t>；制造商为</w:t>
      </w:r>
      <w:r>
        <w:rPr>
          <w:rFonts w:hint="eastAsia" w:ascii="宋体" w:hAnsi="宋体" w:cs="宋体"/>
          <w:kern w:val="0"/>
          <w:sz w:val="24"/>
          <w:u w:val="single"/>
          <w:lang w:bidi="ar"/>
        </w:rPr>
        <w:t xml:space="preserve">          （企业名称）</w:t>
      </w:r>
      <w:r>
        <w:rPr>
          <w:rFonts w:hint="eastAsia" w:ascii="宋体" w:hAnsi="宋体" w:cs="宋体"/>
          <w:kern w:val="0"/>
          <w:sz w:val="24"/>
          <w:lang w:bidi="ar"/>
        </w:rPr>
        <w:t>，从业人员</w:t>
      </w:r>
      <w:r>
        <w:rPr>
          <w:rFonts w:hint="eastAsia" w:ascii="宋体" w:hAnsi="宋体" w:cs="宋体"/>
          <w:kern w:val="0"/>
          <w:sz w:val="24"/>
          <w:u w:val="single"/>
          <w:lang w:bidi="ar"/>
        </w:rPr>
        <w:t xml:space="preserve">     </w:t>
      </w:r>
      <w:r>
        <w:rPr>
          <w:rFonts w:hint="eastAsia" w:ascii="宋体" w:hAnsi="宋体" w:cs="宋体"/>
          <w:kern w:val="0"/>
          <w:sz w:val="24"/>
          <w:lang w:bidi="ar"/>
        </w:rPr>
        <w:t>人，营业收入为</w:t>
      </w:r>
      <w:r>
        <w:rPr>
          <w:rFonts w:hint="eastAsia" w:ascii="宋体" w:hAnsi="宋体" w:cs="宋体"/>
          <w:kern w:val="0"/>
          <w:sz w:val="24"/>
          <w:u w:val="single"/>
          <w:lang w:bidi="ar"/>
        </w:rPr>
        <w:t xml:space="preserve">       </w:t>
      </w:r>
      <w:r>
        <w:rPr>
          <w:rFonts w:hint="eastAsia" w:ascii="宋体" w:hAnsi="宋体" w:cs="宋体"/>
          <w:kern w:val="0"/>
          <w:sz w:val="24"/>
          <w:lang w:bidi="ar"/>
        </w:rPr>
        <w:t>万元，资产总额为</w:t>
      </w:r>
      <w:r>
        <w:rPr>
          <w:rFonts w:hint="eastAsia" w:ascii="宋体" w:hAnsi="宋体" w:cs="宋体"/>
          <w:kern w:val="0"/>
          <w:sz w:val="24"/>
          <w:u w:val="single"/>
          <w:lang w:bidi="ar"/>
        </w:rPr>
        <w:t xml:space="preserve">    </w:t>
      </w:r>
      <w:r>
        <w:rPr>
          <w:rFonts w:hint="eastAsia" w:ascii="宋体" w:hAnsi="宋体" w:cs="宋体"/>
          <w:kern w:val="0"/>
          <w:sz w:val="24"/>
          <w:lang w:bidi="ar"/>
        </w:rPr>
        <w:t>万元，属于</w:t>
      </w:r>
      <w:r>
        <w:rPr>
          <w:rFonts w:hint="eastAsia" w:ascii="宋体" w:hAnsi="宋体" w:cs="宋体"/>
          <w:kern w:val="0"/>
          <w:sz w:val="24"/>
          <w:u w:val="single"/>
          <w:lang w:bidi="ar"/>
        </w:rPr>
        <w:t xml:space="preserve">（中型企业、小型企业、微型企业） </w:t>
      </w:r>
      <w:r>
        <w:rPr>
          <w:rFonts w:hint="eastAsia" w:ascii="宋体" w:hAnsi="宋体" w:cs="宋体"/>
          <w:kern w:val="0"/>
          <w:sz w:val="24"/>
          <w:lang w:bidi="ar"/>
        </w:rPr>
        <w:t xml:space="preserve">； </w:t>
      </w:r>
    </w:p>
    <w:p>
      <w:pPr>
        <w:widowControl/>
        <w:spacing w:line="360" w:lineRule="auto"/>
        <w:ind w:firstLine="480" w:firstLineChars="200"/>
        <w:jc w:val="left"/>
        <w:rPr>
          <w:rFonts w:ascii="宋体" w:hAnsi="宋体" w:cs="宋体"/>
          <w:sz w:val="24"/>
        </w:rPr>
      </w:pPr>
      <w:r>
        <w:rPr>
          <w:rFonts w:hint="eastAsia" w:ascii="宋体" w:hAnsi="宋体" w:cs="宋体"/>
          <w:kern w:val="0"/>
          <w:sz w:val="24"/>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本企业对上述声明内容的真实性负责。如有虚假，将依法承担相应责任。</w:t>
      </w:r>
    </w:p>
    <w:p>
      <w:pPr>
        <w:widowControl/>
        <w:spacing w:line="360" w:lineRule="auto"/>
        <w:jc w:val="right"/>
        <w:rPr>
          <w:rFonts w:ascii="宋体" w:hAnsi="宋体" w:cs="宋体"/>
          <w:kern w:val="0"/>
          <w:sz w:val="24"/>
          <w:lang w:bidi="ar"/>
        </w:rPr>
      </w:pPr>
    </w:p>
    <w:tbl>
      <w:tblPr>
        <w:tblStyle w:val="25"/>
        <w:tblpPr w:leftFromText="180" w:rightFromText="180" w:vertAnchor="text" w:horzAnchor="page" w:tblpX="4788" w:tblpY="59"/>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rPr>
            </w:pPr>
            <w:r>
              <w:rPr>
                <w:rFonts w:hint="eastAsia" w:ascii="宋体" w:hAnsi="宋体" w:cs="宋体"/>
                <w:sz w:val="24"/>
              </w:rPr>
              <w:t xml:space="preserve">                        年   月   日</w:t>
            </w:r>
          </w:p>
        </w:tc>
      </w:tr>
    </w:tbl>
    <w:p>
      <w:pPr>
        <w:widowControl/>
        <w:spacing w:line="360" w:lineRule="auto"/>
        <w:jc w:val="right"/>
        <w:rPr>
          <w:rFonts w:ascii="宋体" w:hAnsi="宋体" w:cs="宋体"/>
          <w:kern w:val="0"/>
          <w:sz w:val="24"/>
          <w:lang w:bidi="ar"/>
        </w:rPr>
      </w:pPr>
    </w:p>
    <w:p>
      <w:pPr>
        <w:widowControl/>
        <w:spacing w:line="360" w:lineRule="auto"/>
        <w:jc w:val="center"/>
        <w:rPr>
          <w:rFonts w:ascii="宋体" w:hAnsi="宋体" w:cs="宋体"/>
          <w:sz w:val="24"/>
        </w:rPr>
      </w:pPr>
    </w:p>
    <w:p>
      <w:pPr>
        <w:widowControl/>
        <w:spacing w:line="360" w:lineRule="auto"/>
        <w:jc w:val="left"/>
        <w:rPr>
          <w:rFonts w:ascii="宋体" w:hAnsi="宋体" w:cs="宋体"/>
          <w:kern w:val="0"/>
          <w:sz w:val="18"/>
          <w:szCs w:val="18"/>
          <w:lang w:bidi="ar"/>
        </w:rPr>
      </w:pPr>
    </w:p>
    <w:p>
      <w:pPr>
        <w:pStyle w:val="2"/>
        <w:rPr>
          <w:rFonts w:hint="default" w:hAnsi="宋体" w:cs="宋体"/>
          <w:kern w:val="0"/>
          <w:szCs w:val="18"/>
          <w:lang w:bidi="ar"/>
        </w:rPr>
      </w:pPr>
    </w:p>
    <w:p>
      <w:pPr>
        <w:pStyle w:val="3"/>
        <w:ind w:firstLine="344"/>
        <w:rPr>
          <w:rFonts w:hint="default" w:hAnsi="宋体" w:cs="宋体"/>
        </w:rPr>
      </w:pPr>
    </w:p>
    <w:p>
      <w:pPr>
        <w:spacing w:line="360" w:lineRule="exact"/>
        <w:rPr>
          <w:rFonts w:ascii="宋体" w:hAnsi="宋体" w:cs="宋体"/>
          <w:b/>
          <w:bCs/>
          <w:sz w:val="21"/>
          <w:szCs w:val="21"/>
        </w:rPr>
      </w:pPr>
      <w:r>
        <w:rPr>
          <w:rFonts w:hint="eastAsia" w:ascii="宋体" w:hAnsi="宋体" w:cs="宋体"/>
          <w:b/>
          <w:bCs/>
          <w:sz w:val="21"/>
          <w:szCs w:val="21"/>
        </w:rPr>
        <w:t>说明：</w:t>
      </w:r>
    </w:p>
    <w:p>
      <w:pPr>
        <w:spacing w:line="360" w:lineRule="exact"/>
        <w:rPr>
          <w:rFonts w:ascii="宋体" w:hAnsi="宋体" w:cs="宋体"/>
          <w:b/>
          <w:bCs/>
          <w:sz w:val="21"/>
          <w:szCs w:val="21"/>
        </w:rPr>
      </w:pPr>
      <w:r>
        <w:rPr>
          <w:rFonts w:hint="eastAsia" w:ascii="宋体" w:hAnsi="宋体" w:cs="宋体"/>
          <w:b/>
          <w:bCs/>
          <w:sz w:val="21"/>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exact"/>
        <w:rPr>
          <w:rFonts w:ascii="宋体" w:hAnsi="宋体" w:cs="宋体"/>
          <w:b/>
          <w:bCs/>
          <w:sz w:val="21"/>
          <w:szCs w:val="21"/>
        </w:rPr>
      </w:pPr>
      <w:r>
        <w:rPr>
          <w:rFonts w:hint="eastAsia" w:ascii="宋体" w:hAnsi="宋体" w:cs="宋体"/>
          <w:b/>
          <w:bCs/>
          <w:sz w:val="21"/>
          <w:szCs w:val="21"/>
        </w:rPr>
        <w:t>2.从业人员、营业收入、资产总额填报上一年度数据，无上一年度数据的新成立企业可不填报，数据未填写的视为未提供《中小企业声明函》；</w:t>
      </w:r>
    </w:p>
    <w:p>
      <w:pPr>
        <w:spacing w:line="360" w:lineRule="exact"/>
        <w:rPr>
          <w:rFonts w:ascii="宋体" w:hAnsi="宋体" w:cs="宋体"/>
          <w:b/>
          <w:bCs/>
          <w:sz w:val="21"/>
          <w:szCs w:val="21"/>
        </w:rPr>
      </w:pPr>
      <w:r>
        <w:rPr>
          <w:rFonts w:hint="eastAsia" w:ascii="宋体" w:hAnsi="宋体" w:cs="宋体"/>
          <w:b/>
          <w:bCs/>
          <w:sz w:val="21"/>
          <w:szCs w:val="21"/>
        </w:rPr>
        <w:t>3.根据《政府采购促进中小企业发展管理办法》（财库﹝2020﹞46号）第二十条“供应商按照本办法规定提供声明函内容不实的，属于提供虚假材料谋取中标、成交，依照《中华人民共和国政府采购法》等国家有关规定追究相应责任。”</w:t>
      </w:r>
    </w:p>
    <w:p>
      <w:pPr>
        <w:spacing w:line="400" w:lineRule="exact"/>
        <w:outlineLvl w:val="1"/>
        <w:rPr>
          <w:rFonts w:ascii="宋体" w:hAnsi="宋体" w:cs="宋体"/>
          <w:b/>
        </w:rPr>
      </w:pPr>
      <w:r>
        <w:rPr>
          <w:rFonts w:hint="eastAsia" w:ascii="宋体" w:hAnsi="宋体" w:cs="宋体"/>
          <w:b/>
          <w:sz w:val="32"/>
          <w:szCs w:val="32"/>
        </w:rPr>
        <w:br w:type="page"/>
      </w:r>
      <w:r>
        <w:rPr>
          <w:rFonts w:ascii="宋体" w:hAnsi="宋体" w:cs="宋体"/>
          <w:b/>
        </w:rPr>
        <w:t>6</w:t>
      </w:r>
      <w:r>
        <w:rPr>
          <w:rFonts w:hint="eastAsia" w:ascii="宋体" w:hAnsi="宋体" w:cs="宋体"/>
          <w:b/>
        </w:rPr>
        <w:t>.残疾人福利性单位声明函（视需要情况提供）</w:t>
      </w:r>
    </w:p>
    <w:p>
      <w:pPr>
        <w:snapToGrid w:val="0"/>
        <w:spacing w:before="50" w:after="50"/>
        <w:jc w:val="center"/>
        <w:rPr>
          <w:rFonts w:ascii="宋体" w:hAnsi="宋体" w:cs="宋体"/>
          <w:b/>
          <w:sz w:val="36"/>
          <w:szCs w:val="36"/>
        </w:rPr>
      </w:pPr>
    </w:p>
    <w:p>
      <w:pPr>
        <w:snapToGrid w:val="0"/>
        <w:spacing w:before="50" w:after="50"/>
        <w:jc w:val="center"/>
        <w:rPr>
          <w:rFonts w:ascii="宋体" w:hAnsi="宋体" w:cs="宋体"/>
          <w:b/>
          <w:sz w:val="36"/>
          <w:szCs w:val="36"/>
        </w:rPr>
      </w:pPr>
      <w:r>
        <w:rPr>
          <w:rFonts w:hint="eastAsia" w:ascii="宋体" w:hAnsi="宋体" w:cs="宋体"/>
          <w:b/>
          <w:sz w:val="36"/>
          <w:szCs w:val="36"/>
        </w:rPr>
        <w:t>残疾人福利性单位声明函</w:t>
      </w:r>
    </w:p>
    <w:p>
      <w:pPr>
        <w:snapToGrid w:val="0"/>
        <w:spacing w:before="50" w:after="50"/>
        <w:jc w:val="center"/>
        <w:rPr>
          <w:rFonts w:ascii="宋体" w:hAnsi="宋体" w:cs="宋体"/>
          <w:b/>
          <w:spacing w:val="6"/>
          <w:sz w:val="30"/>
          <w:szCs w:val="30"/>
        </w:rPr>
      </w:pPr>
    </w:p>
    <w:p>
      <w:pPr>
        <w:snapToGrid w:val="0"/>
        <w:spacing w:line="460"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141号）《浙江省财政厅关于加快实施“互联网+政府采购” 进一步贯彻落实政府采购政策的通知》（浙财采监〔2019〕8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napToGrid w:val="0"/>
        <w:spacing w:line="460"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napToGrid w:val="0"/>
        <w:spacing w:line="360" w:lineRule="auto"/>
        <w:ind w:firstLine="560" w:firstLineChars="200"/>
        <w:rPr>
          <w:rFonts w:ascii="宋体" w:hAnsi="宋体" w:cs="宋体"/>
          <w:szCs w:val="28"/>
        </w:rPr>
      </w:pPr>
    </w:p>
    <w:tbl>
      <w:tblPr>
        <w:tblStyle w:val="25"/>
        <w:tblpPr w:leftFromText="180" w:rightFromText="180" w:vertAnchor="text" w:horzAnchor="page" w:tblpX="4932" w:tblpY="511"/>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rPr>
            </w:pPr>
            <w:r>
              <w:rPr>
                <w:rFonts w:hint="eastAsia" w:ascii="宋体" w:hAnsi="宋体" w:cs="宋体"/>
                <w:sz w:val="24"/>
              </w:rPr>
              <w:t xml:space="preserve">                        年   月   日</w:t>
            </w:r>
          </w:p>
        </w:tc>
      </w:tr>
    </w:tbl>
    <w:p>
      <w:pPr>
        <w:spacing w:line="588" w:lineRule="exact"/>
        <w:ind w:firstLine="624" w:firstLineChars="200"/>
        <w:rPr>
          <w:rFonts w:ascii="宋体" w:hAnsi="宋体" w:cs="宋体"/>
          <w:spacing w:val="6"/>
          <w:sz w:val="30"/>
          <w:szCs w:val="30"/>
        </w:rPr>
      </w:pPr>
    </w:p>
    <w:p>
      <w:pPr>
        <w:snapToGrid w:val="0"/>
        <w:spacing w:line="460" w:lineRule="exact"/>
        <w:jc w:val="center"/>
        <w:rPr>
          <w:rFonts w:ascii="宋体" w:hAnsi="宋体" w:cs="宋体"/>
          <w:sz w:val="24"/>
        </w:rPr>
      </w:pPr>
      <w:r>
        <w:rPr>
          <w:rFonts w:hint="eastAsia" w:ascii="宋体" w:hAnsi="宋体" w:cs="宋体"/>
          <w:sz w:val="24"/>
        </w:rPr>
        <w:t xml:space="preserve">                   </w:t>
      </w:r>
    </w:p>
    <w:p>
      <w:pPr>
        <w:snapToGrid w:val="0"/>
        <w:spacing w:line="460" w:lineRule="exact"/>
        <w:jc w:val="center"/>
        <w:rPr>
          <w:rFonts w:ascii="宋体" w:hAnsi="宋体" w:cs="宋体"/>
          <w:sz w:val="24"/>
        </w:rPr>
      </w:pPr>
    </w:p>
    <w:p>
      <w:pPr>
        <w:snapToGrid w:val="0"/>
        <w:spacing w:line="360" w:lineRule="auto"/>
        <w:ind w:firstLine="480" w:firstLineChars="200"/>
        <w:jc w:val="right"/>
        <w:rPr>
          <w:rFonts w:ascii="宋体" w:hAnsi="宋体" w:cs="宋体"/>
          <w:sz w:val="24"/>
        </w:rPr>
      </w:pPr>
      <w:r>
        <w:rPr>
          <w:rFonts w:hint="eastAsia" w:ascii="宋体" w:hAnsi="宋体" w:cs="宋体"/>
          <w:sz w:val="24"/>
        </w:rPr>
        <w:br w:type="page"/>
      </w:r>
    </w:p>
    <w:p>
      <w:pPr>
        <w:spacing w:line="400" w:lineRule="exact"/>
        <w:outlineLvl w:val="1"/>
        <w:rPr>
          <w:rFonts w:ascii="宋体" w:hAnsi="宋体" w:cs="宋体"/>
          <w:b/>
          <w:sz w:val="24"/>
        </w:rPr>
      </w:pPr>
      <w:r>
        <w:rPr>
          <w:rFonts w:ascii="宋体" w:hAnsi="宋体" w:cs="宋体"/>
          <w:b/>
          <w:sz w:val="24"/>
        </w:rPr>
        <w:t>7</w:t>
      </w:r>
      <w:r>
        <w:rPr>
          <w:rFonts w:hint="eastAsia" w:ascii="宋体" w:hAnsi="宋体" w:cs="宋体"/>
          <w:b/>
          <w:sz w:val="24"/>
        </w:rPr>
        <w:t>.监狱企业证明文件（视需要情况提供）</w:t>
      </w:r>
    </w:p>
    <w:p>
      <w:pPr>
        <w:snapToGrid w:val="0"/>
        <w:spacing w:before="50" w:after="50"/>
        <w:jc w:val="center"/>
        <w:rPr>
          <w:rFonts w:ascii="宋体" w:hAnsi="宋体" w:cs="宋体"/>
          <w:b/>
          <w:sz w:val="36"/>
          <w:szCs w:val="36"/>
        </w:rPr>
      </w:pPr>
    </w:p>
    <w:p>
      <w:pPr>
        <w:snapToGrid w:val="0"/>
        <w:spacing w:before="50" w:after="50"/>
        <w:jc w:val="center"/>
        <w:rPr>
          <w:rFonts w:ascii="宋体" w:hAnsi="宋体" w:cs="宋体"/>
          <w:b/>
          <w:sz w:val="36"/>
          <w:szCs w:val="36"/>
        </w:rPr>
      </w:pPr>
    </w:p>
    <w:p>
      <w:pPr>
        <w:snapToGrid w:val="0"/>
        <w:spacing w:before="50" w:after="50"/>
        <w:jc w:val="center"/>
        <w:rPr>
          <w:rFonts w:ascii="宋体" w:hAnsi="宋体" w:cs="宋体"/>
          <w:b/>
          <w:sz w:val="36"/>
          <w:szCs w:val="36"/>
        </w:rPr>
      </w:pPr>
      <w:r>
        <w:rPr>
          <w:rFonts w:hint="eastAsia" w:ascii="宋体" w:hAnsi="宋体" w:cs="宋体"/>
          <w:b/>
          <w:sz w:val="36"/>
          <w:szCs w:val="36"/>
        </w:rPr>
        <w:t>监狱企业证明文件</w:t>
      </w:r>
    </w:p>
    <w:p>
      <w:pPr>
        <w:snapToGrid w:val="0"/>
        <w:spacing w:before="50" w:after="50"/>
        <w:jc w:val="center"/>
        <w:rPr>
          <w:rFonts w:ascii="宋体" w:hAnsi="宋体" w:cs="宋体"/>
          <w:b/>
          <w:sz w:val="36"/>
          <w:szCs w:val="36"/>
        </w:rPr>
      </w:pPr>
    </w:p>
    <w:p>
      <w:pPr>
        <w:snapToGrid w:val="0"/>
        <w:spacing w:line="360" w:lineRule="auto"/>
        <w:ind w:firstLine="480" w:firstLineChars="200"/>
        <w:jc w:val="left"/>
        <w:rPr>
          <w:rFonts w:ascii="宋体" w:hAnsi="宋体" w:cs="宋体"/>
          <w:sz w:val="24"/>
        </w:rPr>
      </w:pPr>
      <w:r>
        <w:rPr>
          <w:rFonts w:hint="eastAsia" w:ascii="宋体" w:hAnsi="宋体" w:cs="宋体"/>
          <w:sz w:val="24"/>
        </w:rPr>
        <w:t>注：监狱企业参加政府采购活动时，应当提供由省级以上监狱管理局、戒毒管理局出具的属于监狱企业的证明文件。</w:t>
      </w:r>
    </w:p>
    <w:p>
      <w:pPr>
        <w:spacing w:line="400" w:lineRule="exact"/>
        <w:outlineLvl w:val="1"/>
        <w:rPr>
          <w:rFonts w:ascii="宋体" w:hAnsi="宋体" w:cs="宋体"/>
          <w:b/>
          <w:sz w:val="24"/>
        </w:rPr>
      </w:pPr>
      <w:r>
        <w:rPr>
          <w:rFonts w:hint="eastAsia" w:ascii="宋体" w:hAnsi="宋体" w:cs="宋体"/>
          <w:b/>
          <w:sz w:val="24"/>
        </w:rPr>
        <w:br w:type="page"/>
      </w:r>
      <w:r>
        <w:rPr>
          <w:rFonts w:ascii="宋体" w:hAnsi="宋体" w:cs="宋体"/>
          <w:b/>
          <w:sz w:val="24"/>
        </w:rPr>
        <w:t>8</w:t>
      </w:r>
      <w:r>
        <w:rPr>
          <w:rFonts w:hint="eastAsia" w:ascii="宋体" w:hAnsi="宋体" w:cs="宋体"/>
          <w:b/>
          <w:sz w:val="24"/>
        </w:rPr>
        <w:t>.商务技术文件</w:t>
      </w:r>
    </w:p>
    <w:p>
      <w:pPr>
        <w:snapToGrid w:val="0"/>
        <w:spacing w:line="400" w:lineRule="exact"/>
        <w:ind w:firstLine="480" w:firstLineChars="200"/>
        <w:jc w:val="left"/>
        <w:rPr>
          <w:rFonts w:ascii="宋体" w:hAnsi="宋体" w:cs="宋体"/>
          <w:sz w:val="24"/>
        </w:rPr>
      </w:pPr>
      <w:r>
        <w:rPr>
          <w:rFonts w:hint="eastAsia" w:ascii="宋体" w:hAnsi="宋体" w:cs="宋体"/>
          <w:sz w:val="24"/>
        </w:rPr>
        <w:t>（1）法定代表人身份证明、法定代表人授权委托书和投标声明书；</w:t>
      </w:r>
    </w:p>
    <w:p>
      <w:pPr>
        <w:snapToGrid w:val="0"/>
        <w:spacing w:line="400" w:lineRule="exact"/>
        <w:ind w:firstLine="480" w:firstLineChars="200"/>
        <w:jc w:val="left"/>
        <w:rPr>
          <w:rFonts w:ascii="宋体" w:hAnsi="宋体" w:cs="宋体"/>
          <w:sz w:val="24"/>
        </w:rPr>
      </w:pPr>
      <w:r>
        <w:rPr>
          <w:rFonts w:hint="eastAsia" w:ascii="宋体" w:hAnsi="宋体" w:cs="宋体"/>
          <w:sz w:val="24"/>
        </w:rPr>
        <w:t>（2）节能产品的相关证明材料：</w:t>
      </w:r>
    </w:p>
    <w:p>
      <w:pPr>
        <w:snapToGrid w:val="0"/>
        <w:spacing w:line="400" w:lineRule="exact"/>
        <w:ind w:firstLine="480" w:firstLineChars="200"/>
        <w:jc w:val="left"/>
        <w:rPr>
          <w:rFonts w:ascii="宋体" w:hAnsi="宋体" w:cs="宋体"/>
          <w:sz w:val="24"/>
        </w:rPr>
      </w:pPr>
      <w:r>
        <w:rPr>
          <w:rFonts w:hint="eastAsia" w:ascii="宋体" w:hAnsi="宋体" w:cs="宋体"/>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pPr>
        <w:snapToGrid w:val="0"/>
        <w:spacing w:line="400" w:lineRule="exact"/>
        <w:ind w:firstLine="480" w:firstLineChars="200"/>
        <w:jc w:val="left"/>
        <w:rPr>
          <w:rFonts w:ascii="宋体" w:hAnsi="宋体" w:cs="宋体"/>
          <w:sz w:val="24"/>
        </w:rPr>
      </w:pPr>
      <w:r>
        <w:rPr>
          <w:rFonts w:hint="eastAsia" w:ascii="宋体" w:hAnsi="宋体" w:cs="宋体"/>
          <w:sz w:val="24"/>
        </w:rPr>
        <w:t>（3）环境标志产品的相关证明材料：</w:t>
      </w:r>
    </w:p>
    <w:p>
      <w:pPr>
        <w:snapToGrid w:val="0"/>
        <w:spacing w:line="400" w:lineRule="exact"/>
        <w:ind w:firstLine="480" w:firstLineChars="200"/>
        <w:jc w:val="left"/>
        <w:rPr>
          <w:rFonts w:ascii="宋体" w:hAnsi="宋体" w:cs="宋体"/>
          <w:sz w:val="24"/>
        </w:rPr>
      </w:pPr>
      <w:r>
        <w:rPr>
          <w:rFonts w:hint="eastAsia" w:ascii="宋体" w:hAnsi="宋体" w:cs="宋体"/>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snapToGrid w:val="0"/>
        <w:spacing w:line="400" w:lineRule="exact"/>
        <w:ind w:firstLine="480" w:firstLineChars="200"/>
        <w:jc w:val="left"/>
        <w:rPr>
          <w:rFonts w:ascii="宋体" w:hAnsi="宋体" w:cs="宋体"/>
          <w:sz w:val="24"/>
        </w:rPr>
      </w:pPr>
      <w:r>
        <w:rPr>
          <w:rFonts w:hint="eastAsia" w:ascii="宋体" w:hAnsi="宋体" w:cs="宋体"/>
          <w:sz w:val="24"/>
        </w:rPr>
        <w:t>（4）投标人情况介绍；</w:t>
      </w:r>
    </w:p>
    <w:p>
      <w:pPr>
        <w:snapToGrid w:val="0"/>
        <w:spacing w:line="400" w:lineRule="exact"/>
        <w:ind w:firstLine="480" w:firstLineChars="200"/>
        <w:jc w:val="left"/>
        <w:rPr>
          <w:rFonts w:ascii="宋体" w:hAnsi="宋体" w:cs="宋体"/>
          <w:sz w:val="24"/>
        </w:rPr>
      </w:pPr>
      <w:r>
        <w:rPr>
          <w:rFonts w:hint="eastAsia" w:ascii="宋体" w:hAnsi="宋体" w:cs="宋体"/>
          <w:sz w:val="24"/>
        </w:rPr>
        <w:t>（5）商务响应表</w:t>
      </w:r>
    </w:p>
    <w:p>
      <w:pPr>
        <w:snapToGrid w:val="0"/>
        <w:spacing w:line="400" w:lineRule="exact"/>
        <w:ind w:firstLine="480" w:firstLineChars="200"/>
        <w:jc w:val="left"/>
        <w:rPr>
          <w:rFonts w:ascii="宋体" w:hAnsi="宋体" w:cs="宋体"/>
          <w:sz w:val="24"/>
        </w:rPr>
      </w:pPr>
      <w:r>
        <w:rPr>
          <w:rFonts w:hint="eastAsia" w:ascii="宋体" w:hAnsi="宋体" w:cs="宋体"/>
          <w:sz w:val="24"/>
        </w:rPr>
        <w:t>（6）设备配置方案一览表（均不含报价）</w:t>
      </w:r>
    </w:p>
    <w:p>
      <w:pPr>
        <w:snapToGrid w:val="0"/>
        <w:spacing w:line="400" w:lineRule="exact"/>
        <w:ind w:firstLine="480" w:firstLineChars="200"/>
        <w:jc w:val="left"/>
        <w:rPr>
          <w:rFonts w:ascii="宋体" w:hAnsi="宋体" w:cs="宋体"/>
          <w:sz w:val="24"/>
        </w:rPr>
      </w:pPr>
      <w:r>
        <w:rPr>
          <w:rFonts w:hint="eastAsia" w:ascii="宋体" w:hAnsi="宋体" w:cs="宋体"/>
          <w:sz w:val="24"/>
        </w:rPr>
        <w:t>（7）技术参数对照表</w:t>
      </w:r>
    </w:p>
    <w:p>
      <w:pPr>
        <w:snapToGrid w:val="0"/>
        <w:spacing w:line="400" w:lineRule="exact"/>
        <w:ind w:firstLine="480" w:firstLineChars="200"/>
        <w:jc w:val="left"/>
        <w:rPr>
          <w:rFonts w:ascii="宋体" w:hAnsi="宋体" w:cs="宋体"/>
          <w:sz w:val="24"/>
        </w:rPr>
      </w:pPr>
      <w:r>
        <w:rPr>
          <w:rFonts w:hint="eastAsia" w:ascii="宋体" w:hAnsi="宋体" w:cs="宋体"/>
          <w:sz w:val="24"/>
        </w:rPr>
        <w:t>（8）类似案例的业绩证明（投标人同类项目实施情况一览表、合同电子扫描件等）</w:t>
      </w:r>
    </w:p>
    <w:p>
      <w:pPr>
        <w:snapToGrid w:val="0"/>
        <w:spacing w:line="400" w:lineRule="exact"/>
        <w:ind w:firstLine="480" w:firstLineChars="200"/>
        <w:jc w:val="left"/>
        <w:rPr>
          <w:rFonts w:ascii="宋体" w:hAnsi="宋体" w:cs="宋体"/>
          <w:sz w:val="24"/>
        </w:rPr>
      </w:pPr>
      <w:r>
        <w:rPr>
          <w:rFonts w:hint="eastAsia" w:ascii="宋体" w:hAnsi="宋体" w:cs="宋体"/>
          <w:sz w:val="24"/>
        </w:rPr>
        <w:t>（9）针对本项目的具体措施、方案。包括：功能说明、性能指标及设备选型说明（质量、性能、价格、外观、体积等方面进行比较和选择的理由及过程，安装、调试、验收方法或方案）</w:t>
      </w:r>
    </w:p>
    <w:p>
      <w:pPr>
        <w:snapToGrid w:val="0"/>
        <w:spacing w:line="400" w:lineRule="exact"/>
        <w:ind w:firstLine="480" w:firstLineChars="200"/>
        <w:jc w:val="left"/>
        <w:rPr>
          <w:rFonts w:ascii="宋体" w:hAnsi="宋体" w:cs="宋体"/>
          <w:sz w:val="24"/>
        </w:rPr>
      </w:pPr>
      <w:r>
        <w:rPr>
          <w:rFonts w:hint="eastAsia" w:ascii="宋体" w:hAnsi="宋体" w:cs="宋体"/>
          <w:sz w:val="24"/>
        </w:rPr>
        <w:t>（10）核心设备技术参数彩页（中文说明书）、官方介绍网址</w:t>
      </w:r>
    </w:p>
    <w:p>
      <w:pPr>
        <w:snapToGrid w:val="0"/>
        <w:spacing w:line="400" w:lineRule="exact"/>
        <w:ind w:firstLine="480" w:firstLineChars="200"/>
        <w:jc w:val="left"/>
        <w:rPr>
          <w:rFonts w:ascii="宋体" w:hAnsi="宋体" w:cs="宋体"/>
          <w:sz w:val="24"/>
        </w:rPr>
      </w:pPr>
      <w:r>
        <w:rPr>
          <w:rFonts w:hint="eastAsia" w:ascii="宋体" w:hAnsi="宋体" w:cs="宋体"/>
          <w:sz w:val="24"/>
        </w:rPr>
        <w:t>（11）投标人认为可以证明其能力的材料（如自主品牌投标人的信誉、荣誉证书或文件、投标人质量管理和质量保证体系等方面的认证证书等）</w:t>
      </w:r>
    </w:p>
    <w:p>
      <w:pPr>
        <w:snapToGrid w:val="0"/>
        <w:spacing w:line="400" w:lineRule="exact"/>
        <w:ind w:firstLine="480" w:firstLineChars="200"/>
        <w:jc w:val="left"/>
        <w:rPr>
          <w:rFonts w:ascii="宋体" w:hAnsi="宋体" w:cs="宋体"/>
          <w:sz w:val="24"/>
        </w:rPr>
      </w:pPr>
      <w:r>
        <w:rPr>
          <w:rFonts w:hint="eastAsia" w:ascii="宋体" w:hAnsi="宋体" w:cs="宋体"/>
          <w:sz w:val="24"/>
        </w:rPr>
        <w:t>（12）售后服务主要技术人员情况表</w:t>
      </w:r>
    </w:p>
    <w:p>
      <w:pPr>
        <w:snapToGrid w:val="0"/>
        <w:spacing w:line="400" w:lineRule="exact"/>
        <w:ind w:firstLine="480" w:firstLineChars="200"/>
        <w:jc w:val="left"/>
        <w:rPr>
          <w:rFonts w:ascii="宋体" w:hAnsi="宋体" w:cs="宋体"/>
          <w:sz w:val="24"/>
        </w:rPr>
      </w:pPr>
      <w:r>
        <w:rPr>
          <w:rFonts w:hint="eastAsia" w:ascii="宋体" w:hAnsi="宋体" w:cs="宋体"/>
          <w:sz w:val="24"/>
        </w:rPr>
        <w:t>（13）主要从业人员及其技术资格一览表</w:t>
      </w:r>
    </w:p>
    <w:p>
      <w:pPr>
        <w:snapToGrid w:val="0"/>
        <w:spacing w:line="400" w:lineRule="exact"/>
        <w:ind w:firstLine="480" w:firstLineChars="200"/>
        <w:jc w:val="left"/>
        <w:rPr>
          <w:rFonts w:ascii="宋体" w:hAnsi="宋体" w:cs="宋体"/>
          <w:sz w:val="24"/>
        </w:rPr>
      </w:pPr>
      <w:r>
        <w:rPr>
          <w:rFonts w:hint="eastAsia" w:ascii="宋体" w:hAnsi="宋体" w:cs="宋体"/>
          <w:sz w:val="24"/>
        </w:rPr>
        <w:t>（14）售后服务情况表（含技术服务、技术培训、售后服务的内容和措施）</w:t>
      </w:r>
    </w:p>
    <w:p>
      <w:pPr>
        <w:snapToGrid w:val="0"/>
        <w:spacing w:line="400" w:lineRule="exact"/>
        <w:ind w:firstLine="480" w:firstLineChars="200"/>
        <w:jc w:val="left"/>
        <w:rPr>
          <w:rFonts w:ascii="宋体" w:hAnsi="宋体" w:cs="宋体"/>
          <w:sz w:val="24"/>
        </w:rPr>
      </w:pPr>
      <w:r>
        <w:rPr>
          <w:rFonts w:hint="eastAsia" w:ascii="宋体" w:hAnsi="宋体" w:cs="宋体"/>
          <w:sz w:val="24"/>
        </w:rPr>
        <w:t>（15）优惠条件：投标人承诺给予招标人的各种优惠条件，包括售后服务、备品备件、专用耗材等方面的优惠</w:t>
      </w:r>
    </w:p>
    <w:p>
      <w:pPr>
        <w:snapToGrid w:val="0"/>
        <w:spacing w:line="400" w:lineRule="exact"/>
        <w:ind w:firstLine="480" w:firstLineChars="200"/>
        <w:jc w:val="left"/>
        <w:rPr>
          <w:rFonts w:ascii="宋体" w:hAnsi="宋体" w:cs="宋体"/>
          <w:sz w:val="24"/>
        </w:rPr>
      </w:pPr>
      <w:r>
        <w:rPr>
          <w:rFonts w:hint="eastAsia" w:ascii="宋体" w:hAnsi="宋体" w:cs="宋体"/>
          <w:sz w:val="24"/>
        </w:rPr>
        <w:t>（16）投标人认为需要提供的其他文件和资料（包括评标细则涉及的相关资料）</w:t>
      </w:r>
    </w:p>
    <w:p>
      <w:pPr>
        <w:snapToGrid w:val="0"/>
        <w:spacing w:line="400" w:lineRule="exact"/>
        <w:ind w:firstLine="480" w:firstLineChars="200"/>
        <w:jc w:val="left"/>
        <w:rPr>
          <w:rFonts w:ascii="宋体" w:hAnsi="宋体" w:cs="宋体"/>
          <w:sz w:val="24"/>
        </w:rPr>
      </w:pPr>
      <w:r>
        <w:rPr>
          <w:rFonts w:hint="eastAsia" w:ascii="宋体" w:hAnsi="宋体" w:cs="宋体"/>
          <w:sz w:val="24"/>
        </w:rPr>
        <w:t>（17）自评文件</w:t>
      </w:r>
    </w:p>
    <w:p>
      <w:pPr>
        <w:snapToGrid w:val="0"/>
        <w:spacing w:before="50" w:after="156" w:afterLines="50"/>
        <w:jc w:val="left"/>
        <w:rPr>
          <w:rFonts w:ascii="宋体" w:hAnsi="宋体" w:cs="宋体"/>
          <w:szCs w:val="28"/>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pPr>
        <w:spacing w:line="400" w:lineRule="exact"/>
        <w:outlineLvl w:val="1"/>
        <w:rPr>
          <w:rFonts w:ascii="宋体" w:hAnsi="宋体" w:cs="宋体"/>
          <w:b/>
          <w:sz w:val="24"/>
        </w:rPr>
      </w:pPr>
      <w:r>
        <w:rPr>
          <w:rFonts w:ascii="宋体" w:hAnsi="宋体" w:cs="宋体"/>
          <w:sz w:val="24"/>
        </w:rPr>
        <w:t>9</w:t>
      </w:r>
      <w:r>
        <w:rPr>
          <w:rFonts w:hint="eastAsia" w:ascii="宋体" w:hAnsi="宋体" w:cs="宋体"/>
          <w:b/>
          <w:sz w:val="24"/>
        </w:rPr>
        <w:t>.法定代表人身份证明格式</w:t>
      </w:r>
    </w:p>
    <w:p>
      <w:pPr>
        <w:jc w:val="center"/>
        <w:rPr>
          <w:rFonts w:ascii="宋体" w:hAnsi="宋体" w:cs="宋体"/>
          <w:szCs w:val="28"/>
        </w:rPr>
      </w:pPr>
    </w:p>
    <w:p>
      <w:pPr>
        <w:jc w:val="center"/>
        <w:rPr>
          <w:rFonts w:ascii="宋体" w:hAnsi="宋体" w:cs="宋体"/>
          <w:b/>
          <w:sz w:val="36"/>
          <w:szCs w:val="36"/>
        </w:rPr>
      </w:pPr>
      <w:r>
        <w:rPr>
          <w:rFonts w:hint="eastAsia" w:ascii="宋体" w:hAnsi="宋体" w:cs="宋体"/>
          <w:b/>
          <w:sz w:val="36"/>
          <w:szCs w:val="36"/>
        </w:rPr>
        <w:t>法定代表人身份证明</w:t>
      </w:r>
    </w:p>
    <w:p>
      <w:pPr>
        <w:spacing w:after="50" w:line="300" w:lineRule="auto"/>
        <w:rPr>
          <w:rFonts w:ascii="宋体" w:hAnsi="宋体" w:cs="宋体"/>
        </w:rPr>
      </w:pPr>
    </w:p>
    <w:p>
      <w:pPr>
        <w:spacing w:line="460" w:lineRule="exact"/>
        <w:rPr>
          <w:rFonts w:ascii="宋体" w:hAnsi="宋体" w:cs="宋体"/>
        </w:rPr>
      </w:pPr>
    </w:p>
    <w:p>
      <w:pPr>
        <w:spacing w:line="460" w:lineRule="exact"/>
        <w:rPr>
          <w:rFonts w:ascii="宋体" w:hAnsi="宋体" w:cs="宋体"/>
          <w:b/>
          <w:bCs/>
          <w:sz w:val="24"/>
        </w:rPr>
      </w:pPr>
      <w:r>
        <w:rPr>
          <w:rFonts w:hint="eastAsia" w:ascii="宋体" w:hAnsi="宋体" w:cs="宋体"/>
          <w:b/>
          <w:bCs/>
          <w:sz w:val="24"/>
        </w:rPr>
        <w:t>浙江师范大学采购中心：</w:t>
      </w:r>
    </w:p>
    <w:p>
      <w:pPr>
        <w:spacing w:line="460" w:lineRule="exact"/>
        <w:ind w:firstLine="1920" w:firstLineChars="8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姓名：</w:t>
      </w:r>
      <w:r>
        <w:rPr>
          <w:rFonts w:hint="eastAsia" w:ascii="宋体" w:hAnsi="宋体" w:cs="宋体"/>
          <w:sz w:val="24"/>
          <w:u w:val="single"/>
        </w:rPr>
        <w:t>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w:t>
      </w:r>
      <w:r>
        <w:rPr>
          <w:rFonts w:hint="eastAsia" w:ascii="宋体" w:hAnsi="宋体" w:cs="宋体"/>
          <w:sz w:val="24"/>
        </w:rPr>
        <w:t>职务：</w:t>
      </w:r>
      <w:r>
        <w:rPr>
          <w:rFonts w:hint="eastAsia" w:ascii="宋体" w:hAnsi="宋体" w:cs="宋体"/>
          <w:sz w:val="24"/>
          <w:u w:val="single"/>
        </w:rPr>
        <w:t>　　　　　　　　　　</w:t>
      </w:r>
    </w:p>
    <w:p>
      <w:pPr>
        <w:pStyle w:val="2"/>
        <w:spacing w:line="460" w:lineRule="exact"/>
        <w:ind w:firstLine="0"/>
        <w:rPr>
          <w:rFonts w:hint="default" w:hAnsi="宋体" w:cs="宋体"/>
          <w:sz w:val="24"/>
        </w:rPr>
      </w:pPr>
      <w:r>
        <w:rPr>
          <w:rFonts w:hAnsi="宋体" w:cs="宋体"/>
          <w:sz w:val="24"/>
        </w:rPr>
        <w:t>身份证号码</w:t>
      </w:r>
      <w:r>
        <w:rPr>
          <w:rFonts w:hAnsi="宋体" w:cs="宋体"/>
          <w:sz w:val="24"/>
          <w:u w:val="single"/>
        </w:rPr>
        <w:t xml:space="preserve">                         </w:t>
      </w:r>
      <w:r>
        <w:rPr>
          <w:rFonts w:hAnsi="宋体" w:cs="宋体"/>
          <w:sz w:val="24"/>
        </w:rPr>
        <w:t>系</w:t>
      </w:r>
      <w:r>
        <w:rPr>
          <w:rFonts w:hAnsi="宋体" w:cs="宋体"/>
          <w:sz w:val="24"/>
          <w:u w:val="single"/>
        </w:rPr>
        <w:t>　　　　   　　　　　　</w:t>
      </w:r>
      <w:r>
        <w:rPr>
          <w:rFonts w:hAnsi="宋体" w:cs="宋体"/>
          <w:sz w:val="24"/>
        </w:rPr>
        <w:t>（投标响应单位全称）的法定代表人。</w:t>
      </w:r>
    </w:p>
    <w:p>
      <w:pPr>
        <w:spacing w:line="460" w:lineRule="exact"/>
        <w:ind w:firstLine="480" w:firstLineChars="200"/>
        <w:rPr>
          <w:rFonts w:ascii="宋体" w:hAnsi="宋体" w:cs="宋体"/>
          <w:sz w:val="24"/>
        </w:rPr>
      </w:pPr>
      <w:r>
        <w:rPr>
          <w:rFonts w:hint="eastAsia" w:ascii="宋体" w:hAnsi="宋体" w:cs="宋体"/>
          <w:sz w:val="24"/>
        </w:rPr>
        <w:t>特此证明。</w:t>
      </w:r>
    </w:p>
    <w:p>
      <w:pPr>
        <w:spacing w:line="460" w:lineRule="exact"/>
        <w:rPr>
          <w:rFonts w:ascii="宋体" w:hAnsi="宋体" w:cs="宋体"/>
          <w:sz w:val="24"/>
        </w:rPr>
      </w:pPr>
    </w:p>
    <w:p>
      <w:pPr>
        <w:spacing w:line="460" w:lineRule="exact"/>
        <w:rPr>
          <w:rFonts w:ascii="宋体" w:hAnsi="宋体" w:cs="宋体"/>
          <w:sz w:val="24"/>
        </w:rPr>
      </w:pPr>
      <w:r>
        <w:rPr>
          <w:rFonts w:hint="eastAsia" w:ascii="宋体" w:hAnsi="宋体" w:cs="宋体"/>
          <w:sz w:val="24"/>
        </w:rPr>
        <w:t>　　　　　　　　　　</w:t>
      </w:r>
    </w:p>
    <w:p>
      <w:pPr>
        <w:spacing w:line="460" w:lineRule="exact"/>
        <w:ind w:firstLine="3120" w:firstLineChars="1300"/>
        <w:rPr>
          <w:rFonts w:ascii="宋体" w:hAnsi="宋体" w:cs="宋体"/>
          <w:sz w:val="24"/>
        </w:rPr>
      </w:pPr>
      <w:r>
        <w:rPr>
          <w:rFonts w:hint="eastAsia" w:ascii="宋体" w:hAnsi="宋体" w:cs="宋体"/>
          <w:sz w:val="24"/>
        </w:rPr>
        <w:t>投标响应方（公章）：</w:t>
      </w:r>
      <w:r>
        <w:rPr>
          <w:rFonts w:hint="eastAsia" w:ascii="宋体" w:hAnsi="宋体" w:cs="宋体"/>
          <w:sz w:val="24"/>
          <w:vertAlign w:val="subscript"/>
        </w:rPr>
        <w:t>　</w:t>
      </w:r>
      <w:r>
        <w:rPr>
          <w:rFonts w:hint="eastAsia" w:ascii="宋体" w:hAnsi="宋体" w:cs="宋体"/>
          <w:sz w:val="24"/>
          <w:u w:val="single"/>
        </w:rPr>
        <w:t>　　　　　　　　　　</w:t>
      </w:r>
    </w:p>
    <w:p>
      <w:pPr>
        <w:spacing w:line="460" w:lineRule="exact"/>
        <w:ind w:firstLine="6720" w:firstLineChars="2800"/>
        <w:rPr>
          <w:rFonts w:ascii="宋体" w:hAnsi="宋体" w:cs="宋体"/>
          <w:sz w:val="24"/>
        </w:rPr>
      </w:pPr>
      <w:r>
        <w:rPr>
          <w:rFonts w:hint="eastAsia" w:ascii="宋体" w:hAnsi="宋体" w:cs="宋体"/>
          <w:sz w:val="24"/>
        </w:rPr>
        <w:t>年   月   日</w:t>
      </w:r>
    </w:p>
    <w:p>
      <w:pPr>
        <w:pStyle w:val="2"/>
        <w:rPr>
          <w:rFonts w:hint="default" w:hAnsi="宋体" w:cs="宋体"/>
        </w:rPr>
      </w:pPr>
    </w:p>
    <w:p>
      <w:pPr>
        <w:spacing w:after="156" w:afterLines="50" w:line="540" w:lineRule="exact"/>
        <w:rPr>
          <w:rFonts w:ascii="宋体" w:hAnsi="宋体" w:cs="宋体"/>
          <w:b/>
          <w:u w:val="single"/>
        </w:rPr>
      </w:pPr>
      <w:r>
        <w:rPr>
          <w:rFonts w:hint="eastAsia" w:ascii="宋体" w:hAnsi="宋体" w:cs="宋体"/>
        </w:rPr>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212090</wp:posOffset>
                </wp:positionV>
                <wp:extent cx="5375275" cy="635"/>
                <wp:effectExtent l="0" t="0" r="0" b="0"/>
                <wp:wrapNone/>
                <wp:docPr id="19" name="直线 54"/>
                <wp:cNvGraphicFramePr/>
                <a:graphic xmlns:a="http://schemas.openxmlformats.org/drawingml/2006/main">
                  <a:graphicData uri="http://schemas.microsoft.com/office/word/2010/wordprocessingShape">
                    <wps:wsp>
                      <wps:cNvCnPr/>
                      <wps:spPr>
                        <a:xfrm>
                          <a:off x="0" y="0"/>
                          <a:ext cx="53752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4" o:spid="_x0000_s1026" o:spt="20" style="position:absolute;left:0pt;margin-left:0.35pt;margin-top:16.7pt;height:0.05pt;width:423.25pt;z-index:251665408;mso-width-relative:page;mso-height-relative:page;" filled="f" stroked="t" coordsize="21600,21600" o:gfxdata="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0TFovUAAAABgEAAA8A&#10;AAAAAAAAAQAgAAAAIgAAAGRycy9kb3ducmV2LnhtbFBLAQIUABQAAAAIAIdO4kC8to2h4gEAANMD&#10;AAAOAAAAAAAAAAEAIAAAACMBAABkcnMvZTJvRG9jLnhtbFBLBQYAAAAABgAGAFkBAAB3BQAAAAA=&#10;">
                <v:fill on="f" focussize="0,0"/>
                <v:stroke color="#000000" joinstyle="round"/>
                <v:imagedata o:title=""/>
                <o:lock v:ext="edit" aspectratio="f"/>
              </v:line>
            </w:pict>
          </mc:Fallback>
        </mc:AlternateContent>
      </w:r>
    </w:p>
    <w:p>
      <w:pPr>
        <w:jc w:val="center"/>
        <w:rPr>
          <w:rFonts w:ascii="宋体" w:hAnsi="宋体" w:cs="宋体"/>
          <w:b/>
        </w:rPr>
      </w:pPr>
      <w:r>
        <w:rPr>
          <w:rFonts w:hint="eastAsia" w:ascii="宋体" w:hAnsi="宋体" w:cs="宋体"/>
          <w:b/>
        </w:rPr>
        <w:t>法定代表人身份证电子扫描件</w:t>
      </w:r>
    </w:p>
    <w:p>
      <w:pPr>
        <w:pStyle w:val="2"/>
        <w:rPr>
          <w:rFonts w:hint="default" w:hAnsi="宋体" w:cs="宋体"/>
        </w:rPr>
      </w:pPr>
      <w:r>
        <w:rPr>
          <w:rFonts w:hAnsi="宋体" w:cs="宋体"/>
          <w:b/>
        </w:rPr>
        <mc:AlternateContent>
          <mc:Choice Requires="wpg">
            <w:drawing>
              <wp:anchor distT="0" distB="0" distL="114300" distR="114300" simplePos="0" relativeHeight="251660288"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6" name="组合 36"/>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4" name="矩形 37"/>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 w:val="21"/>
                                  <w:szCs w:val="21"/>
                                </w:rPr>
                              </w:pPr>
                            </w:p>
                            <w:p>
                              <w:pPr>
                                <w:jc w:val="center"/>
                                <w:rPr>
                                  <w:sz w:val="21"/>
                                  <w:szCs w:val="21"/>
                                </w:rPr>
                              </w:pPr>
                            </w:p>
                            <w:p>
                              <w:pPr>
                                <w:jc w:val="center"/>
                                <w:rPr>
                                  <w:sz w:val="21"/>
                                  <w:szCs w:val="21"/>
                                </w:rPr>
                              </w:pPr>
                            </w:p>
                            <w:p>
                              <w:pPr>
                                <w:ind w:firstLine="840" w:firstLineChars="400"/>
                                <w:rPr>
                                  <w:sz w:val="21"/>
                                  <w:szCs w:val="21"/>
                                </w:rPr>
                              </w:pPr>
                              <w:r>
                                <w:rPr>
                                  <w:rFonts w:hint="eastAsia"/>
                                  <w:sz w:val="21"/>
                                  <w:szCs w:val="21"/>
                                </w:rPr>
                                <w:t>（身份证正面）</w:t>
                              </w:r>
                            </w:p>
                          </w:txbxContent>
                        </wps:txbx>
                        <wps:bodyPr wrap="square" upright="1"/>
                      </wps:wsp>
                      <wps:wsp>
                        <wps:cNvPr id="5" name="矩形 38"/>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 w:val="21"/>
                                  <w:szCs w:val="21"/>
                                </w:rPr>
                              </w:pPr>
                            </w:p>
                            <w:p>
                              <w:pPr>
                                <w:jc w:val="center"/>
                                <w:rPr>
                                  <w:sz w:val="21"/>
                                  <w:szCs w:val="21"/>
                                </w:rPr>
                              </w:pPr>
                            </w:p>
                            <w:p>
                              <w:pPr>
                                <w:jc w:val="center"/>
                                <w:rPr>
                                  <w:sz w:val="21"/>
                                  <w:szCs w:val="21"/>
                                </w:rPr>
                              </w:pPr>
                            </w:p>
                            <w:p>
                              <w:pPr>
                                <w:ind w:firstLine="1050" w:firstLineChars="500"/>
                                <w:rPr>
                                  <w:sz w:val="21"/>
                                  <w:szCs w:val="21"/>
                                </w:rPr>
                              </w:pPr>
                              <w:r>
                                <w:rPr>
                                  <w:rFonts w:hint="eastAsia"/>
                                  <w:sz w:val="21"/>
                                  <w:szCs w:val="21"/>
                                </w:rPr>
                                <w:t>（身份证反面）</w:t>
                              </w:r>
                            </w:p>
                            <w:p/>
                          </w:txbxContent>
                        </wps:txbx>
                        <wps:bodyPr wrap="square" upright="1"/>
                      </wps:wsp>
                    </wpg:wgp>
                  </a:graphicData>
                </a:graphic>
              </wp:anchor>
            </w:drawing>
          </mc:Choice>
          <mc:Fallback>
            <w:pict>
              <v:group id="组合 36" o:spid="_x0000_s1026" o:spt="203" style="position:absolute;left:0pt;margin-left:83.55pt;margin-top:621.75pt;height:136.45pt;width:407.15pt;z-index:251660288;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qHOsy3AAAAA0BAAAPAAAAAAAAAAEAIAAAACIAAABkcnMvZG93bnJldi54&#10;bWxQSwECFAAUAAAACACHTuJAkLYj16ECAADGBwAADgAAAAAAAAABACAAAAArAQAAZHJzL2Uyb0Rv&#10;Yy54bWxQSwUGAAAAAAYABgBZAQAAPgYAAAAA&#10;">
                <o:lock v:ext="edit" aspectratio="f"/>
                <v:rect id="矩形 37" o:spid="_x0000_s1026" o:spt="1" style="position:absolute;left:1752;top:2816;height:2729;width:3807;" fillcolor="#FFFFFF" filled="t" stroked="t" coordsize="21600,21600" o:gfxdata="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GhmlvQAA&#10;ANoAAAAPAAAAAAAAAAEAIAAAACIAAABkcnMvZG93bnJldi54bWxQSwECFAAUAAAACACHTuJAMy8F&#10;njsAAAA5AAAAEAAAAAAAAAABACAAAAAMAQAAZHJzL3NoYXBleG1sLnhtbFBLBQYAAAAABgAGAFsB&#10;AAC2AwAAAAA=&#10;">
                  <v:fill on="t" focussize="0,0"/>
                  <v:stroke color="#000000" joinstyle="miter" dashstyle="1 1" endcap="round"/>
                  <v:imagedata o:title=""/>
                  <o:lock v:ext="edit" aspectratio="f"/>
                  <v:textbox>
                    <w:txbxContent>
                      <w:p>
                        <w:pPr>
                          <w:jc w:val="center"/>
                          <w:rPr>
                            <w:sz w:val="21"/>
                            <w:szCs w:val="21"/>
                          </w:rPr>
                        </w:pPr>
                      </w:p>
                      <w:p>
                        <w:pPr>
                          <w:jc w:val="center"/>
                          <w:rPr>
                            <w:sz w:val="21"/>
                            <w:szCs w:val="21"/>
                          </w:rPr>
                        </w:pPr>
                      </w:p>
                      <w:p>
                        <w:pPr>
                          <w:jc w:val="center"/>
                          <w:rPr>
                            <w:sz w:val="21"/>
                            <w:szCs w:val="21"/>
                          </w:rPr>
                        </w:pPr>
                      </w:p>
                      <w:p>
                        <w:pPr>
                          <w:ind w:firstLine="840" w:firstLineChars="400"/>
                          <w:rPr>
                            <w:sz w:val="21"/>
                            <w:szCs w:val="21"/>
                          </w:rPr>
                        </w:pPr>
                        <w:r>
                          <w:rPr>
                            <w:rFonts w:hint="eastAsia"/>
                            <w:sz w:val="21"/>
                            <w:szCs w:val="21"/>
                          </w:rPr>
                          <w:t>（身份证正面）</w:t>
                        </w:r>
                      </w:p>
                    </w:txbxContent>
                  </v:textbox>
                </v:rect>
                <v:rect id="矩形 38" o:spid="_x0000_s1026" o:spt="1" style="position:absolute;left:5872;top:2816;height:2729;width:3807;" fillcolor="#FFFFFF" filled="t" stroked="t" coordsize="21600,21600" o:gfxdata="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WvD68AAAA&#10;2gAAAA8AAAAAAAAAAQAgAAAAIgAAAGRycy9kb3ducmV2LnhtbFBLAQIUABQAAAAIAIdO4kAzLwWe&#10;OwAAADkAAAAQAAAAAAAAAAEAIAAAAAsBAABkcnMvc2hhcGV4bWwueG1sUEsFBgAAAAAGAAYAWwEA&#10;ALUDAAAAAA==&#10;">
                  <v:fill on="t" focussize="0,0"/>
                  <v:stroke color="#000000" joinstyle="miter" dashstyle="1 1" endcap="round"/>
                  <v:imagedata o:title=""/>
                  <o:lock v:ext="edit" aspectratio="f"/>
                  <v:textbox>
                    <w:txbxContent>
                      <w:p>
                        <w:pPr>
                          <w:jc w:val="center"/>
                          <w:rPr>
                            <w:sz w:val="21"/>
                            <w:szCs w:val="21"/>
                          </w:rPr>
                        </w:pPr>
                      </w:p>
                      <w:p>
                        <w:pPr>
                          <w:jc w:val="center"/>
                          <w:rPr>
                            <w:sz w:val="21"/>
                            <w:szCs w:val="21"/>
                          </w:rPr>
                        </w:pPr>
                      </w:p>
                      <w:p>
                        <w:pPr>
                          <w:jc w:val="center"/>
                          <w:rPr>
                            <w:sz w:val="21"/>
                            <w:szCs w:val="21"/>
                          </w:rPr>
                        </w:pPr>
                      </w:p>
                      <w:p>
                        <w:pPr>
                          <w:ind w:firstLine="1050" w:firstLineChars="500"/>
                          <w:rPr>
                            <w:sz w:val="21"/>
                            <w:szCs w:val="21"/>
                          </w:rPr>
                        </w:pPr>
                        <w:r>
                          <w:rPr>
                            <w:rFonts w:hint="eastAsia"/>
                            <w:sz w:val="21"/>
                            <w:szCs w:val="21"/>
                          </w:rPr>
                          <w:t>（身份证反面）</w:t>
                        </w:r>
                      </w:p>
                      <w:p/>
                    </w:txbxContent>
                  </v:textbox>
                </v:rect>
              </v:group>
            </w:pict>
          </mc:Fallback>
        </mc:AlternateContent>
      </w:r>
    </w:p>
    <w:p>
      <w:pPr>
        <w:snapToGrid w:val="0"/>
        <w:spacing w:before="50" w:after="156" w:afterLines="50"/>
        <w:jc w:val="left"/>
        <w:rPr>
          <w:rFonts w:ascii="宋体" w:hAnsi="宋体" w:cs="宋体"/>
          <w:szCs w:val="28"/>
        </w:rPr>
        <w:sectPr>
          <w:pgSz w:w="11906" w:h="16838"/>
          <w:pgMar w:top="1440" w:right="1800" w:bottom="1440" w:left="1800" w:header="851" w:footer="992" w:gutter="0"/>
          <w:cols w:space="720" w:num="1"/>
          <w:docGrid w:type="lines" w:linePitch="312" w:charSpace="0"/>
        </w:sectPr>
      </w:pPr>
      <w:r>
        <w:rPr>
          <w:rFonts w:hint="eastAsia" w:ascii="宋体" w:hAnsi="宋体" w:cs="宋体"/>
          <w:b/>
        </w:rPr>
        <mc:AlternateContent>
          <mc:Choice Requires="wpg">
            <w:drawing>
              <wp:anchor distT="0" distB="0" distL="114300" distR="114300" simplePos="0" relativeHeight="251664384" behindDoc="0" locked="0" layoutInCell="1" allowOverlap="1">
                <wp:simplePos x="0" y="0"/>
                <wp:positionH relativeFrom="column">
                  <wp:posOffset>195580</wp:posOffset>
                </wp:positionH>
                <wp:positionV relativeFrom="paragraph">
                  <wp:posOffset>137160</wp:posOffset>
                </wp:positionV>
                <wp:extent cx="5170805" cy="1732915"/>
                <wp:effectExtent l="4445" t="4445" r="6350" b="15240"/>
                <wp:wrapNone/>
                <wp:docPr id="18" name="组合 51"/>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6" name="矩形 52"/>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 w:val="21"/>
                                  <w:szCs w:val="21"/>
                                </w:rPr>
                              </w:pPr>
                            </w:p>
                            <w:p>
                              <w:pPr>
                                <w:jc w:val="center"/>
                                <w:rPr>
                                  <w:sz w:val="21"/>
                                  <w:szCs w:val="21"/>
                                </w:rPr>
                              </w:pPr>
                            </w:p>
                            <w:p>
                              <w:pPr>
                                <w:jc w:val="center"/>
                                <w:rPr>
                                  <w:sz w:val="21"/>
                                  <w:szCs w:val="21"/>
                                </w:rPr>
                              </w:pPr>
                            </w:p>
                            <w:p>
                              <w:pPr>
                                <w:ind w:firstLine="840" w:firstLineChars="400"/>
                                <w:rPr>
                                  <w:sz w:val="21"/>
                                  <w:szCs w:val="21"/>
                                </w:rPr>
                              </w:pPr>
                              <w:r>
                                <w:rPr>
                                  <w:rFonts w:hint="eastAsia"/>
                                  <w:sz w:val="21"/>
                                  <w:szCs w:val="21"/>
                                </w:rPr>
                                <w:t>（身份证正面）</w:t>
                              </w:r>
                            </w:p>
                          </w:txbxContent>
                        </wps:txbx>
                        <wps:bodyPr wrap="square" upright="1"/>
                      </wps:wsp>
                      <wps:wsp>
                        <wps:cNvPr id="17" name="矩形 53"/>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 w:val="21"/>
                                  <w:szCs w:val="21"/>
                                </w:rPr>
                              </w:pPr>
                            </w:p>
                            <w:p>
                              <w:pPr>
                                <w:jc w:val="center"/>
                                <w:rPr>
                                  <w:sz w:val="21"/>
                                  <w:szCs w:val="21"/>
                                </w:rPr>
                              </w:pPr>
                            </w:p>
                            <w:p>
                              <w:pPr>
                                <w:jc w:val="center"/>
                                <w:rPr>
                                  <w:sz w:val="21"/>
                                  <w:szCs w:val="21"/>
                                </w:rPr>
                              </w:pPr>
                            </w:p>
                            <w:p>
                              <w:pPr>
                                <w:ind w:firstLine="1050" w:firstLineChars="500"/>
                                <w:rPr>
                                  <w:sz w:val="21"/>
                                  <w:szCs w:val="21"/>
                                </w:rPr>
                              </w:pPr>
                              <w:r>
                                <w:rPr>
                                  <w:rFonts w:hint="eastAsia"/>
                                  <w:sz w:val="21"/>
                                  <w:szCs w:val="21"/>
                                </w:rPr>
                                <w:t>（身份证反面）</w:t>
                              </w:r>
                            </w:p>
                            <w:p/>
                          </w:txbxContent>
                        </wps:txbx>
                        <wps:bodyPr wrap="square" upright="1"/>
                      </wps:wsp>
                    </wpg:wgp>
                  </a:graphicData>
                </a:graphic>
              </wp:anchor>
            </w:drawing>
          </mc:Choice>
          <mc:Fallback>
            <w:pict>
              <v:group id="组合 51" o:spid="_x0000_s1026" o:spt="203" style="position:absolute;left:0pt;margin-left:15.4pt;margin-top:10.8pt;height:136.45pt;width:407.15pt;z-index:251664384;mso-width-relative:page;mso-height-relative:page;" coordorigin="1752,2816" coordsize="7927,2729" o:gfxdata="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NbCtqbaAAAACQEAAA8AAAAAAAAAAQAgAAAAIgAAAGRycy9kb3ducmV2LnhtbFBL&#10;AQIUABQAAAAIAIdO4kBiTi8UnwIAAMkHAAAOAAAAAAAAAAEAIAAAACkBAABkcnMvZTJvRG9jLnht&#10;bFBLBQYAAAAABgAGAFkBAAA6BgAAAAA=&#10;">
                <o:lock v:ext="edit" aspectratio="f"/>
                <v:rect id="矩形 52" o:spid="_x0000_s1026" o:spt="1" style="position:absolute;left:1752;top:2816;height:2729;width:3807;" fillcolor="#FFFFFF" filled="t" stroked="t" coordsize="21600,21600" o:gfxdata="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1OnO8AAAA&#10;2wAAAA8AAAAAAAAAAQAgAAAAIgAAAGRycy9kb3ducmV2LnhtbFBLAQIUABQAAAAIAIdO4kAzLwWe&#10;OwAAADkAAAAQAAAAAAAAAAEAIAAAAAsBAABkcnMvc2hhcGV4bWwueG1sUEsFBgAAAAAGAAYAWwEA&#10;ALUDAAAAAA==&#10;">
                  <v:fill on="t" focussize="0,0"/>
                  <v:stroke color="#000000" joinstyle="miter" dashstyle="1 1" endcap="round"/>
                  <v:imagedata o:title=""/>
                  <o:lock v:ext="edit" aspectratio="f"/>
                  <v:textbox>
                    <w:txbxContent>
                      <w:p>
                        <w:pPr>
                          <w:jc w:val="center"/>
                          <w:rPr>
                            <w:sz w:val="21"/>
                            <w:szCs w:val="21"/>
                          </w:rPr>
                        </w:pPr>
                      </w:p>
                      <w:p>
                        <w:pPr>
                          <w:jc w:val="center"/>
                          <w:rPr>
                            <w:sz w:val="21"/>
                            <w:szCs w:val="21"/>
                          </w:rPr>
                        </w:pPr>
                      </w:p>
                      <w:p>
                        <w:pPr>
                          <w:jc w:val="center"/>
                          <w:rPr>
                            <w:sz w:val="21"/>
                            <w:szCs w:val="21"/>
                          </w:rPr>
                        </w:pPr>
                      </w:p>
                      <w:p>
                        <w:pPr>
                          <w:ind w:firstLine="840" w:firstLineChars="400"/>
                          <w:rPr>
                            <w:sz w:val="21"/>
                            <w:szCs w:val="21"/>
                          </w:rPr>
                        </w:pPr>
                        <w:r>
                          <w:rPr>
                            <w:rFonts w:hint="eastAsia"/>
                            <w:sz w:val="21"/>
                            <w:szCs w:val="21"/>
                          </w:rPr>
                          <w:t>（身份证正面）</w:t>
                        </w:r>
                      </w:p>
                    </w:txbxContent>
                  </v:textbox>
                </v:rect>
                <v:rect id="矩形 53" o:spid="_x0000_s1026" o:spt="1" style="position:absolute;left:5872;top:2816;height:2729;width:3807;" fillcolor="#FFFFFF" filled="t" stroked="t" coordsize="21600,21600" o:gfxdata="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k5n+i5AAAA2wAA&#10;AA8AAAAAAAAAAQAgAAAAIgAAAGRycy9kb3ducmV2LnhtbFBLAQIUABQAAAAIAIdO4kAzLwWeOwAA&#10;ADkAAAAQAAAAAAAAAAEAIAAAAAgBAABkcnMvc2hhcGV4bWwueG1sUEsFBgAAAAAGAAYAWwEAALID&#10;AAAAAA==&#10;">
                  <v:fill on="t" focussize="0,0"/>
                  <v:stroke color="#000000" joinstyle="miter" dashstyle="1 1" endcap="round"/>
                  <v:imagedata o:title=""/>
                  <o:lock v:ext="edit" aspectratio="f"/>
                  <v:textbox>
                    <w:txbxContent>
                      <w:p>
                        <w:pPr>
                          <w:jc w:val="center"/>
                          <w:rPr>
                            <w:sz w:val="21"/>
                            <w:szCs w:val="21"/>
                          </w:rPr>
                        </w:pPr>
                      </w:p>
                      <w:p>
                        <w:pPr>
                          <w:jc w:val="center"/>
                          <w:rPr>
                            <w:sz w:val="21"/>
                            <w:szCs w:val="21"/>
                          </w:rPr>
                        </w:pPr>
                      </w:p>
                      <w:p>
                        <w:pPr>
                          <w:jc w:val="center"/>
                          <w:rPr>
                            <w:sz w:val="21"/>
                            <w:szCs w:val="21"/>
                          </w:rPr>
                        </w:pPr>
                      </w:p>
                      <w:p>
                        <w:pPr>
                          <w:ind w:firstLine="1050" w:firstLineChars="500"/>
                          <w:rPr>
                            <w:sz w:val="21"/>
                            <w:szCs w:val="21"/>
                          </w:rPr>
                        </w:pPr>
                        <w:r>
                          <w:rPr>
                            <w:rFonts w:hint="eastAsia"/>
                            <w:sz w:val="21"/>
                            <w:szCs w:val="21"/>
                          </w:rPr>
                          <w:t>（身份证反面）</w:t>
                        </w:r>
                      </w:p>
                      <w:p/>
                    </w:txbxContent>
                  </v:textbox>
                </v:rect>
              </v:group>
            </w:pict>
          </mc:Fallback>
        </mc:AlternateContent>
      </w:r>
      <w:r>
        <w:rPr>
          <w:rFonts w:hint="eastAsia" w:ascii="宋体" w:hAnsi="宋体" w:cs="宋体"/>
          <w:b/>
        </w:rPr>
        <mc:AlternateContent>
          <mc:Choice Requires="wpg">
            <w:drawing>
              <wp:anchor distT="0" distB="0" distL="114300" distR="114300" simplePos="0" relativeHeight="251663360"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15" name="组合 45"/>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3" name="矩形 46"/>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 w:val="21"/>
                                  <w:szCs w:val="21"/>
                                </w:rPr>
                              </w:pPr>
                            </w:p>
                            <w:p>
                              <w:pPr>
                                <w:jc w:val="center"/>
                                <w:rPr>
                                  <w:sz w:val="21"/>
                                  <w:szCs w:val="21"/>
                                </w:rPr>
                              </w:pPr>
                            </w:p>
                            <w:p>
                              <w:pPr>
                                <w:jc w:val="center"/>
                                <w:rPr>
                                  <w:sz w:val="21"/>
                                  <w:szCs w:val="21"/>
                                </w:rPr>
                              </w:pPr>
                            </w:p>
                            <w:p>
                              <w:pPr>
                                <w:ind w:firstLine="840" w:firstLineChars="400"/>
                                <w:rPr>
                                  <w:sz w:val="21"/>
                                  <w:szCs w:val="21"/>
                                </w:rPr>
                              </w:pPr>
                              <w:r>
                                <w:rPr>
                                  <w:rFonts w:hint="eastAsia"/>
                                  <w:sz w:val="21"/>
                                  <w:szCs w:val="21"/>
                                </w:rPr>
                                <w:t>（身份证正面）</w:t>
                              </w:r>
                            </w:p>
                          </w:txbxContent>
                        </wps:txbx>
                        <wps:bodyPr wrap="square" upright="1"/>
                      </wps:wsp>
                      <wps:wsp>
                        <wps:cNvPr id="14" name="矩形 47"/>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 w:val="21"/>
                                  <w:szCs w:val="21"/>
                                </w:rPr>
                              </w:pPr>
                            </w:p>
                            <w:p>
                              <w:pPr>
                                <w:jc w:val="center"/>
                                <w:rPr>
                                  <w:sz w:val="21"/>
                                  <w:szCs w:val="21"/>
                                </w:rPr>
                              </w:pPr>
                            </w:p>
                            <w:p>
                              <w:pPr>
                                <w:jc w:val="center"/>
                                <w:rPr>
                                  <w:sz w:val="21"/>
                                  <w:szCs w:val="21"/>
                                </w:rPr>
                              </w:pPr>
                            </w:p>
                            <w:p>
                              <w:pPr>
                                <w:ind w:firstLine="1050" w:firstLineChars="500"/>
                                <w:rPr>
                                  <w:sz w:val="21"/>
                                  <w:szCs w:val="21"/>
                                </w:rPr>
                              </w:pPr>
                              <w:r>
                                <w:rPr>
                                  <w:rFonts w:hint="eastAsia"/>
                                  <w:sz w:val="21"/>
                                  <w:szCs w:val="21"/>
                                </w:rPr>
                                <w:t>（身份证反面）</w:t>
                              </w:r>
                            </w:p>
                            <w:p/>
                          </w:txbxContent>
                        </wps:txbx>
                        <wps:bodyPr wrap="square" upright="1"/>
                      </wps:wsp>
                    </wpg:wgp>
                  </a:graphicData>
                </a:graphic>
              </wp:anchor>
            </w:drawing>
          </mc:Choice>
          <mc:Fallback>
            <w:pict>
              <v:group id="组合 45" o:spid="_x0000_s1026" o:spt="203" style="position:absolute;left:0pt;margin-left:83.55pt;margin-top:621.75pt;height:136.45pt;width:407.15pt;z-index:251663360;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qHOsy3AAAAA0BAAAPAAAAAAAAAAEAIAAAACIAAABkcnMvZG93bnJldi54bWxQ&#10;SwECFAAUAAAACACHTuJAcHvo6Z4CAADJBwAADgAAAAAAAAABACAAAAArAQAAZHJzL2Uyb0RvYy54&#10;bWxQSwUGAAAAAAYABgBZAQAAOwYAAAAA&#10;">
                <o:lock v:ext="edit" aspectratio="f"/>
                <v:rect id="矩形 46" o:spid="_x0000_s1026" o:spt="1" style="position:absolute;left:1752;top:2816;height:2729;width:3807;" fillcolor="#FFFFFF" filled="t" stroked="t" coordsize="21600,21600" o:gfxdata="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KZ67sAAADb&#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pPr>
                          <w:jc w:val="center"/>
                          <w:rPr>
                            <w:sz w:val="21"/>
                            <w:szCs w:val="21"/>
                          </w:rPr>
                        </w:pPr>
                      </w:p>
                      <w:p>
                        <w:pPr>
                          <w:jc w:val="center"/>
                          <w:rPr>
                            <w:sz w:val="21"/>
                            <w:szCs w:val="21"/>
                          </w:rPr>
                        </w:pPr>
                      </w:p>
                      <w:p>
                        <w:pPr>
                          <w:jc w:val="center"/>
                          <w:rPr>
                            <w:sz w:val="21"/>
                            <w:szCs w:val="21"/>
                          </w:rPr>
                        </w:pPr>
                      </w:p>
                      <w:p>
                        <w:pPr>
                          <w:ind w:firstLine="840" w:firstLineChars="400"/>
                          <w:rPr>
                            <w:sz w:val="21"/>
                            <w:szCs w:val="21"/>
                          </w:rPr>
                        </w:pPr>
                        <w:r>
                          <w:rPr>
                            <w:rFonts w:hint="eastAsia"/>
                            <w:sz w:val="21"/>
                            <w:szCs w:val="21"/>
                          </w:rPr>
                          <w:t>（身份证正面）</w:t>
                        </w:r>
                      </w:p>
                    </w:txbxContent>
                  </v:textbox>
                </v:rect>
                <v:rect id="矩形 47" o:spid="_x0000_s1026" o:spt="1" style="position:absolute;left:5872;top:2816;height:2729;width:3807;" fillcolor="#FFFFFF" filled="t" stroked="t" coordsize="21600,21600" o:gfxdata="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esBn7sAAADb&#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pPr>
                          <w:jc w:val="center"/>
                          <w:rPr>
                            <w:sz w:val="21"/>
                            <w:szCs w:val="21"/>
                          </w:rPr>
                        </w:pPr>
                      </w:p>
                      <w:p>
                        <w:pPr>
                          <w:jc w:val="center"/>
                          <w:rPr>
                            <w:sz w:val="21"/>
                            <w:szCs w:val="21"/>
                          </w:rPr>
                        </w:pPr>
                      </w:p>
                      <w:p>
                        <w:pPr>
                          <w:jc w:val="center"/>
                          <w:rPr>
                            <w:sz w:val="21"/>
                            <w:szCs w:val="21"/>
                          </w:rPr>
                        </w:pPr>
                      </w:p>
                      <w:p>
                        <w:pPr>
                          <w:ind w:firstLine="1050" w:firstLineChars="500"/>
                          <w:rPr>
                            <w:sz w:val="21"/>
                            <w:szCs w:val="21"/>
                          </w:rPr>
                        </w:pPr>
                        <w:r>
                          <w:rPr>
                            <w:rFonts w:hint="eastAsia"/>
                            <w:sz w:val="21"/>
                            <w:szCs w:val="21"/>
                          </w:rPr>
                          <w:t>（身份证反面）</w:t>
                        </w:r>
                      </w:p>
                      <w:p/>
                    </w:txbxContent>
                  </v:textbox>
                </v:rect>
              </v:group>
            </w:pict>
          </mc:Fallback>
        </mc:AlternateContent>
      </w:r>
      <w:r>
        <w:rPr>
          <w:rFonts w:hint="eastAsia" w:ascii="宋体" w:hAnsi="宋体" w:cs="宋体"/>
          <w:b/>
        </w:rPr>
        <mc:AlternateContent>
          <mc:Choice Requires="wpg">
            <w:drawing>
              <wp:anchor distT="0" distB="0" distL="114300" distR="114300" simplePos="0" relativeHeight="251662336"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12" name="组合 42"/>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0" name="矩形 43"/>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 w:val="21"/>
                                  <w:szCs w:val="21"/>
                                </w:rPr>
                              </w:pPr>
                            </w:p>
                            <w:p>
                              <w:pPr>
                                <w:jc w:val="center"/>
                                <w:rPr>
                                  <w:sz w:val="21"/>
                                  <w:szCs w:val="21"/>
                                </w:rPr>
                              </w:pPr>
                            </w:p>
                            <w:p>
                              <w:pPr>
                                <w:jc w:val="center"/>
                                <w:rPr>
                                  <w:sz w:val="21"/>
                                  <w:szCs w:val="21"/>
                                </w:rPr>
                              </w:pPr>
                            </w:p>
                            <w:p>
                              <w:pPr>
                                <w:ind w:firstLine="840" w:firstLineChars="400"/>
                                <w:rPr>
                                  <w:sz w:val="21"/>
                                  <w:szCs w:val="21"/>
                                </w:rPr>
                              </w:pPr>
                              <w:r>
                                <w:rPr>
                                  <w:rFonts w:hint="eastAsia"/>
                                  <w:sz w:val="21"/>
                                  <w:szCs w:val="21"/>
                                </w:rPr>
                                <w:t>（身份证正面）</w:t>
                              </w:r>
                            </w:p>
                          </w:txbxContent>
                        </wps:txbx>
                        <wps:bodyPr wrap="square" upright="1"/>
                      </wps:wsp>
                      <wps:wsp>
                        <wps:cNvPr id="11" name="矩形 44"/>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 w:val="21"/>
                                  <w:szCs w:val="21"/>
                                </w:rPr>
                              </w:pPr>
                            </w:p>
                            <w:p>
                              <w:pPr>
                                <w:jc w:val="center"/>
                                <w:rPr>
                                  <w:sz w:val="21"/>
                                  <w:szCs w:val="21"/>
                                </w:rPr>
                              </w:pPr>
                            </w:p>
                            <w:p>
                              <w:pPr>
                                <w:jc w:val="center"/>
                                <w:rPr>
                                  <w:sz w:val="21"/>
                                  <w:szCs w:val="21"/>
                                </w:rPr>
                              </w:pPr>
                            </w:p>
                            <w:p>
                              <w:pPr>
                                <w:ind w:firstLine="1050" w:firstLineChars="500"/>
                                <w:rPr>
                                  <w:sz w:val="21"/>
                                  <w:szCs w:val="21"/>
                                </w:rPr>
                              </w:pPr>
                              <w:r>
                                <w:rPr>
                                  <w:rFonts w:hint="eastAsia"/>
                                  <w:sz w:val="21"/>
                                  <w:szCs w:val="21"/>
                                </w:rPr>
                                <w:t>（身份证反面）</w:t>
                              </w:r>
                            </w:p>
                            <w:p/>
                          </w:txbxContent>
                        </wps:txbx>
                        <wps:bodyPr wrap="square" upright="1"/>
                      </wps:wsp>
                    </wpg:wgp>
                  </a:graphicData>
                </a:graphic>
              </wp:anchor>
            </w:drawing>
          </mc:Choice>
          <mc:Fallback>
            <w:pict>
              <v:group id="组合 42" o:spid="_x0000_s1026" o:spt="203" style="position:absolute;left:0pt;margin-left:83.55pt;margin-top:621.75pt;height:136.45pt;width:407.15pt;z-index:251662336;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Koc6zLcAAAADQEAAA8AAAAAAAAAAQAgAAAAIgAAAGRycy9kb3ducmV2Lnht&#10;bFBLAQIUABQAAAAIAIdO4kDhfEQ+oAIAAMkHAAAOAAAAAAAAAAEAIAAAACsBAABkcnMvZTJvRG9j&#10;LnhtbFBLBQYAAAAABgAGAFkBAAA9BgAAAAA=&#10;">
                <o:lock v:ext="edit" aspectratio="f"/>
                <v:rect id="矩形 43" o:spid="_x0000_s1026" o:spt="1" style="position:absolute;left:1752;top:2816;height:2729;width:3807;" fillcolor="#FFFFFF" filled="t" stroked="t" coordsize="21600,21600" o:gfxdata="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0AecvQAA&#10;ANsAAAAPAAAAAAAAAAEAIAAAACIAAABkcnMvZG93bnJldi54bWxQSwECFAAUAAAACACHTuJAMy8F&#10;njsAAAA5AAAAEAAAAAAAAAABACAAAAAMAQAAZHJzL3NoYXBleG1sLnhtbFBLBQYAAAAABgAGAFsB&#10;AAC2AwAAAAA=&#10;">
                  <v:fill on="t" focussize="0,0"/>
                  <v:stroke color="#000000" joinstyle="miter" dashstyle="1 1" endcap="round"/>
                  <v:imagedata o:title=""/>
                  <o:lock v:ext="edit" aspectratio="f"/>
                  <v:textbox>
                    <w:txbxContent>
                      <w:p>
                        <w:pPr>
                          <w:jc w:val="center"/>
                          <w:rPr>
                            <w:sz w:val="21"/>
                            <w:szCs w:val="21"/>
                          </w:rPr>
                        </w:pPr>
                      </w:p>
                      <w:p>
                        <w:pPr>
                          <w:jc w:val="center"/>
                          <w:rPr>
                            <w:sz w:val="21"/>
                            <w:szCs w:val="21"/>
                          </w:rPr>
                        </w:pPr>
                      </w:p>
                      <w:p>
                        <w:pPr>
                          <w:jc w:val="center"/>
                          <w:rPr>
                            <w:sz w:val="21"/>
                            <w:szCs w:val="21"/>
                          </w:rPr>
                        </w:pPr>
                      </w:p>
                      <w:p>
                        <w:pPr>
                          <w:ind w:firstLine="840" w:firstLineChars="400"/>
                          <w:rPr>
                            <w:sz w:val="21"/>
                            <w:szCs w:val="21"/>
                          </w:rPr>
                        </w:pPr>
                        <w:r>
                          <w:rPr>
                            <w:rFonts w:hint="eastAsia"/>
                            <w:sz w:val="21"/>
                            <w:szCs w:val="21"/>
                          </w:rPr>
                          <w:t>（身份证正面）</w:t>
                        </w:r>
                      </w:p>
                    </w:txbxContent>
                  </v:textbox>
                </v:rect>
                <v:rect id="矩形 44" o:spid="_x0000_s1026" o:spt="1" style="position:absolute;left:5872;top:2816;height:2729;width:3807;" fillcolor="#FFFFFF" filled="t" stroked="t" coordsize="21600,21600" o:gfxdata="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mcoge5AAAA2wAA&#10;AA8AAAAAAAAAAQAgAAAAIgAAAGRycy9kb3ducmV2LnhtbFBLAQIUABQAAAAIAIdO4kAzLwWeOwAA&#10;ADkAAAAQAAAAAAAAAAEAIAAAAAgBAABkcnMvc2hhcGV4bWwueG1sUEsFBgAAAAAGAAYAWwEAALID&#10;AAAAAA==&#10;">
                  <v:fill on="t" focussize="0,0"/>
                  <v:stroke color="#000000" joinstyle="miter" dashstyle="1 1" endcap="round"/>
                  <v:imagedata o:title=""/>
                  <o:lock v:ext="edit" aspectratio="f"/>
                  <v:textbox>
                    <w:txbxContent>
                      <w:p>
                        <w:pPr>
                          <w:jc w:val="center"/>
                          <w:rPr>
                            <w:sz w:val="21"/>
                            <w:szCs w:val="21"/>
                          </w:rPr>
                        </w:pPr>
                      </w:p>
                      <w:p>
                        <w:pPr>
                          <w:jc w:val="center"/>
                          <w:rPr>
                            <w:sz w:val="21"/>
                            <w:szCs w:val="21"/>
                          </w:rPr>
                        </w:pPr>
                      </w:p>
                      <w:p>
                        <w:pPr>
                          <w:jc w:val="center"/>
                          <w:rPr>
                            <w:sz w:val="21"/>
                            <w:szCs w:val="21"/>
                          </w:rPr>
                        </w:pPr>
                      </w:p>
                      <w:p>
                        <w:pPr>
                          <w:ind w:firstLine="1050" w:firstLineChars="500"/>
                          <w:rPr>
                            <w:sz w:val="21"/>
                            <w:szCs w:val="21"/>
                          </w:rPr>
                        </w:pPr>
                        <w:r>
                          <w:rPr>
                            <w:rFonts w:hint="eastAsia"/>
                            <w:sz w:val="21"/>
                            <w:szCs w:val="21"/>
                          </w:rPr>
                          <w:t>（身份证反面）</w:t>
                        </w:r>
                      </w:p>
                      <w:p/>
                    </w:txbxContent>
                  </v:textbox>
                </v:rect>
              </v:group>
            </w:pict>
          </mc:Fallback>
        </mc:AlternateContent>
      </w:r>
      <w:r>
        <w:rPr>
          <w:rFonts w:hint="eastAsia" w:ascii="宋体" w:hAnsi="宋体" w:cs="宋体"/>
          <w:b/>
        </w:rPr>
        <mc:AlternateContent>
          <mc:Choice Requires="wpg">
            <w:drawing>
              <wp:anchor distT="0" distB="0" distL="114300" distR="114300" simplePos="0" relativeHeight="251661312"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9" name="组合 39"/>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7" name="矩形 40"/>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 w:val="21"/>
                                  <w:szCs w:val="21"/>
                                </w:rPr>
                              </w:pPr>
                            </w:p>
                            <w:p>
                              <w:pPr>
                                <w:jc w:val="center"/>
                                <w:rPr>
                                  <w:sz w:val="21"/>
                                  <w:szCs w:val="21"/>
                                </w:rPr>
                              </w:pPr>
                            </w:p>
                            <w:p>
                              <w:pPr>
                                <w:jc w:val="center"/>
                                <w:rPr>
                                  <w:sz w:val="21"/>
                                  <w:szCs w:val="21"/>
                                </w:rPr>
                              </w:pPr>
                            </w:p>
                            <w:p>
                              <w:pPr>
                                <w:ind w:firstLine="840" w:firstLineChars="400"/>
                                <w:rPr>
                                  <w:sz w:val="21"/>
                                  <w:szCs w:val="21"/>
                                </w:rPr>
                              </w:pPr>
                              <w:r>
                                <w:rPr>
                                  <w:rFonts w:hint="eastAsia"/>
                                  <w:sz w:val="21"/>
                                  <w:szCs w:val="21"/>
                                </w:rPr>
                                <w:t>（身份证正面）</w:t>
                              </w:r>
                            </w:p>
                          </w:txbxContent>
                        </wps:txbx>
                        <wps:bodyPr wrap="square" upright="1"/>
                      </wps:wsp>
                      <wps:wsp>
                        <wps:cNvPr id="8" name="矩形 41"/>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 w:val="21"/>
                                  <w:szCs w:val="21"/>
                                </w:rPr>
                              </w:pPr>
                            </w:p>
                            <w:p>
                              <w:pPr>
                                <w:jc w:val="center"/>
                                <w:rPr>
                                  <w:sz w:val="21"/>
                                  <w:szCs w:val="21"/>
                                </w:rPr>
                              </w:pPr>
                            </w:p>
                            <w:p>
                              <w:pPr>
                                <w:jc w:val="center"/>
                                <w:rPr>
                                  <w:sz w:val="21"/>
                                  <w:szCs w:val="21"/>
                                </w:rPr>
                              </w:pPr>
                            </w:p>
                            <w:p>
                              <w:pPr>
                                <w:ind w:firstLine="1050" w:firstLineChars="500"/>
                                <w:rPr>
                                  <w:sz w:val="21"/>
                                  <w:szCs w:val="21"/>
                                </w:rPr>
                              </w:pPr>
                              <w:r>
                                <w:rPr>
                                  <w:rFonts w:hint="eastAsia"/>
                                  <w:sz w:val="21"/>
                                  <w:szCs w:val="21"/>
                                </w:rPr>
                                <w:t>（身份证反面）</w:t>
                              </w:r>
                            </w:p>
                            <w:p/>
                          </w:txbxContent>
                        </wps:txbx>
                        <wps:bodyPr wrap="square" upright="1"/>
                      </wps:wsp>
                    </wpg:wgp>
                  </a:graphicData>
                </a:graphic>
              </wp:anchor>
            </w:drawing>
          </mc:Choice>
          <mc:Fallback>
            <w:pict>
              <v:group id="组合 39" o:spid="_x0000_s1026" o:spt="203" style="position:absolute;left:0pt;margin-left:83.55pt;margin-top:621.75pt;height:136.45pt;width:407.15pt;z-index:251661312;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Koc6zLcAAAADQEAAA8AAAAAAAAAAQAgAAAAIgAAAGRycy9kb3ducmV2Lnht&#10;bFBLAQIUABQAAAAIAIdO4kBXqlqmoAIAAMYHAAAOAAAAAAAAAAEAIAAAACsBAABkcnMvZTJvRG9j&#10;LnhtbFBLBQYAAAAABgAGAFkBAAA9BgAAAAA=&#10;">
                <o:lock v:ext="edit" aspectratio="f"/>
                <v:rect id="矩形 40" o:spid="_x0000_s1026" o:spt="1" style="position:absolute;left:1752;top:2816;height:2729;width:3807;" fillcolor="#FFFFFF" filled="t" stroked="t" coordsize="21600,21600" o:gfxdata="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siH0rsAAADa&#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pPr>
                          <w:jc w:val="center"/>
                          <w:rPr>
                            <w:sz w:val="21"/>
                            <w:szCs w:val="21"/>
                          </w:rPr>
                        </w:pPr>
                      </w:p>
                      <w:p>
                        <w:pPr>
                          <w:jc w:val="center"/>
                          <w:rPr>
                            <w:sz w:val="21"/>
                            <w:szCs w:val="21"/>
                          </w:rPr>
                        </w:pPr>
                      </w:p>
                      <w:p>
                        <w:pPr>
                          <w:jc w:val="center"/>
                          <w:rPr>
                            <w:sz w:val="21"/>
                            <w:szCs w:val="21"/>
                          </w:rPr>
                        </w:pPr>
                      </w:p>
                      <w:p>
                        <w:pPr>
                          <w:ind w:firstLine="840" w:firstLineChars="400"/>
                          <w:rPr>
                            <w:sz w:val="21"/>
                            <w:szCs w:val="21"/>
                          </w:rPr>
                        </w:pPr>
                        <w:r>
                          <w:rPr>
                            <w:rFonts w:hint="eastAsia"/>
                            <w:sz w:val="21"/>
                            <w:szCs w:val="21"/>
                          </w:rPr>
                          <w:t>（身份证正面）</w:t>
                        </w:r>
                      </w:p>
                    </w:txbxContent>
                  </v:textbox>
                </v:rect>
                <v:rect id="矩形 41" o:spid="_x0000_s1026" o:spt="1" style="position:absolute;left:5872;top:2816;height:2729;width:3807;" fillcolor="#FFFFFF" filled="t" stroked="t" coordsize="21600,21600" o:gfxdata="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NXE6C2AAAA2gAAAA8A&#10;AAAAAAAAAQAgAAAAIgAAAGRycy9kb3ducmV2LnhtbFBLAQIUABQAAAAIAIdO4kAzLwWeOwAAADkA&#10;AAAQAAAAAAAAAAEAIAAAAAUBAABkcnMvc2hhcGV4bWwueG1sUEsFBgAAAAAGAAYAWwEAAK8DAAAA&#10;AA==&#10;">
                  <v:fill on="t" focussize="0,0"/>
                  <v:stroke color="#000000" joinstyle="miter" dashstyle="1 1" endcap="round"/>
                  <v:imagedata o:title=""/>
                  <o:lock v:ext="edit" aspectratio="f"/>
                  <v:textbox>
                    <w:txbxContent>
                      <w:p>
                        <w:pPr>
                          <w:jc w:val="center"/>
                          <w:rPr>
                            <w:sz w:val="21"/>
                            <w:szCs w:val="21"/>
                          </w:rPr>
                        </w:pPr>
                      </w:p>
                      <w:p>
                        <w:pPr>
                          <w:jc w:val="center"/>
                          <w:rPr>
                            <w:sz w:val="21"/>
                            <w:szCs w:val="21"/>
                          </w:rPr>
                        </w:pPr>
                      </w:p>
                      <w:p>
                        <w:pPr>
                          <w:jc w:val="center"/>
                          <w:rPr>
                            <w:sz w:val="21"/>
                            <w:szCs w:val="21"/>
                          </w:rPr>
                        </w:pPr>
                      </w:p>
                      <w:p>
                        <w:pPr>
                          <w:ind w:firstLine="1050" w:firstLineChars="500"/>
                          <w:rPr>
                            <w:sz w:val="21"/>
                            <w:szCs w:val="21"/>
                          </w:rPr>
                        </w:pPr>
                        <w:r>
                          <w:rPr>
                            <w:rFonts w:hint="eastAsia"/>
                            <w:sz w:val="21"/>
                            <w:szCs w:val="21"/>
                          </w:rPr>
                          <w:t>（身份证反面）</w:t>
                        </w:r>
                      </w:p>
                      <w:p/>
                    </w:txbxContent>
                  </v:textbox>
                </v:rect>
              </v:group>
            </w:pict>
          </mc:Fallback>
        </mc:AlternateContent>
      </w:r>
    </w:p>
    <w:p>
      <w:pPr>
        <w:spacing w:line="400" w:lineRule="exact"/>
        <w:outlineLvl w:val="1"/>
        <w:rPr>
          <w:rFonts w:ascii="宋体" w:hAnsi="宋体" w:cs="宋体"/>
          <w:sz w:val="30"/>
          <w:szCs w:val="20"/>
        </w:rPr>
      </w:pPr>
      <w:r>
        <w:rPr>
          <w:rFonts w:hint="eastAsia" w:ascii="宋体" w:hAnsi="宋体" w:cs="宋体"/>
          <w:sz w:val="24"/>
        </w:rPr>
        <w:t>1</w:t>
      </w:r>
      <w:r>
        <w:rPr>
          <w:rFonts w:ascii="宋体" w:hAnsi="宋体" w:cs="宋体"/>
          <w:sz w:val="24"/>
        </w:rPr>
        <w:t>0</w:t>
      </w:r>
      <w:r>
        <w:rPr>
          <w:rFonts w:hint="eastAsia" w:ascii="宋体" w:hAnsi="宋体" w:cs="宋体"/>
          <w:b/>
          <w:sz w:val="24"/>
        </w:rPr>
        <w:t>.法定代表人授权委托书格式</w:t>
      </w:r>
    </w:p>
    <w:p>
      <w:pPr>
        <w:snapToGrid w:val="0"/>
        <w:spacing w:line="700" w:lineRule="exact"/>
        <w:jc w:val="center"/>
        <w:rPr>
          <w:rFonts w:ascii="宋体" w:hAnsi="宋体" w:cs="宋体"/>
          <w:b/>
          <w:sz w:val="36"/>
          <w:szCs w:val="36"/>
        </w:rPr>
      </w:pPr>
      <w:r>
        <w:rPr>
          <w:rFonts w:hint="eastAsia" w:ascii="宋体" w:hAnsi="宋体" w:cs="宋体"/>
          <w:b/>
          <w:sz w:val="36"/>
          <w:szCs w:val="36"/>
        </w:rPr>
        <w:t>法定代表人授权委托书</w:t>
      </w:r>
    </w:p>
    <w:p>
      <w:pPr>
        <w:snapToGrid w:val="0"/>
        <w:spacing w:line="700" w:lineRule="exact"/>
        <w:rPr>
          <w:rFonts w:ascii="宋体" w:hAnsi="宋体" w:cs="宋体"/>
          <w:b/>
          <w:bCs/>
          <w:sz w:val="24"/>
          <w:szCs w:val="20"/>
        </w:rPr>
      </w:pPr>
      <w:r>
        <w:rPr>
          <w:rFonts w:hint="eastAsia" w:ascii="宋体" w:hAnsi="宋体" w:cs="宋体"/>
          <w:bCs/>
          <w:sz w:val="24"/>
        </w:rPr>
        <w:t>致：</w:t>
      </w:r>
      <w:r>
        <w:rPr>
          <w:rFonts w:hint="eastAsia" w:ascii="宋体" w:hAnsi="宋体" w:cs="宋体"/>
          <w:sz w:val="24"/>
          <w:u w:val="single"/>
        </w:rPr>
        <w:t>浙江师范大学采购中心</w:t>
      </w:r>
      <w:r>
        <w:rPr>
          <w:rFonts w:hint="eastAsia" w:ascii="宋体" w:hAnsi="宋体" w:cs="宋体"/>
          <w:sz w:val="24"/>
        </w:rPr>
        <w:t>：</w:t>
      </w:r>
    </w:p>
    <w:p>
      <w:pPr>
        <w:snapToGrid w:val="0"/>
        <w:spacing w:line="460" w:lineRule="exact"/>
        <w:ind w:firstLine="720" w:firstLineChars="300"/>
        <w:rPr>
          <w:rFonts w:ascii="宋体" w:hAnsi="宋体" w:cs="宋体"/>
          <w:sz w:val="24"/>
          <w:szCs w:val="20"/>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 xml:space="preserve">（投标人名称）的法定代表人，现授权委托本单位在职职工 </w:t>
      </w:r>
      <w:r>
        <w:rPr>
          <w:rFonts w:hint="eastAsia" w:ascii="宋体" w:hAnsi="宋体" w:cs="宋体"/>
          <w:sz w:val="24"/>
          <w:u w:val="single"/>
        </w:rPr>
        <w:t xml:space="preserve">              </w:t>
      </w:r>
      <w:r>
        <w:rPr>
          <w:rFonts w:hint="eastAsia" w:ascii="宋体" w:hAnsi="宋体" w:cs="宋体"/>
          <w:sz w:val="24"/>
        </w:rPr>
        <w:t>（姓名）以我方的名义参加浙江师范大学政府采购</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项目的投标活动，并代表我方全权办理针对上述项目的投标、开标、评标、签约等具体事务和签署相关文件。</w:t>
      </w:r>
    </w:p>
    <w:p>
      <w:pPr>
        <w:snapToGrid w:val="0"/>
        <w:spacing w:line="460" w:lineRule="exact"/>
        <w:rPr>
          <w:rFonts w:ascii="宋体" w:hAnsi="宋体" w:cs="宋体"/>
          <w:sz w:val="24"/>
          <w:szCs w:val="20"/>
        </w:rPr>
      </w:pPr>
      <w:r>
        <w:rPr>
          <w:rFonts w:hint="eastAsia" w:ascii="宋体" w:hAnsi="宋体" w:cs="宋体"/>
          <w:sz w:val="24"/>
        </w:rPr>
        <w:t xml:space="preserve">    我方对被授权人的签名负全部责任。</w:t>
      </w:r>
    </w:p>
    <w:p>
      <w:pPr>
        <w:snapToGrid w:val="0"/>
        <w:spacing w:line="460" w:lineRule="exact"/>
        <w:ind w:firstLine="480"/>
        <w:rPr>
          <w:rFonts w:ascii="宋体" w:hAnsi="宋体" w:cs="宋体"/>
          <w:sz w:val="24"/>
          <w:szCs w:val="20"/>
        </w:rPr>
      </w:pPr>
      <w:r>
        <w:rPr>
          <w:rFonts w:hint="eastAsia" w:ascii="宋体" w:hAnsi="宋体" w:cs="宋体"/>
          <w:sz w:val="24"/>
        </w:rPr>
        <w:t>在撤销授权的书面通知以前，本授权书一直有效。被授权人在授权书有效期内签署的所有文件不因授权的撤销而失效。</w:t>
      </w:r>
    </w:p>
    <w:p>
      <w:pPr>
        <w:snapToGrid w:val="0"/>
        <w:spacing w:line="460" w:lineRule="exact"/>
        <w:ind w:firstLine="480"/>
        <w:rPr>
          <w:rFonts w:ascii="宋体" w:hAnsi="宋体" w:cs="宋体"/>
          <w:sz w:val="24"/>
          <w:szCs w:val="20"/>
        </w:rPr>
      </w:pPr>
      <w:r>
        <w:rPr>
          <w:rFonts w:hint="eastAsia" w:ascii="宋体" w:hAnsi="宋体" w:cs="宋体"/>
          <w:sz w:val="24"/>
        </w:rPr>
        <w:t>被授权人无转委托权，特此委托。</w:t>
      </w:r>
    </w:p>
    <w:p>
      <w:pPr>
        <w:snapToGrid w:val="0"/>
        <w:spacing w:line="460" w:lineRule="exact"/>
        <w:rPr>
          <w:rFonts w:ascii="宋体" w:hAnsi="宋体" w:cs="宋体"/>
          <w:sz w:val="24"/>
          <w:szCs w:val="20"/>
        </w:rPr>
      </w:pPr>
    </w:p>
    <w:p>
      <w:pPr>
        <w:snapToGrid w:val="0"/>
        <w:spacing w:line="460" w:lineRule="exact"/>
        <w:rPr>
          <w:rFonts w:ascii="宋体" w:hAnsi="宋体" w:cs="宋体"/>
          <w:sz w:val="24"/>
          <w:u w:val="single"/>
        </w:rPr>
      </w:pPr>
      <w:r>
        <w:rPr>
          <w:rFonts w:hint="eastAsia" w:ascii="宋体" w:hAnsi="宋体" w:cs="宋体"/>
          <w:sz w:val="24"/>
        </w:rPr>
        <w:t>被授权人签名：</w:t>
      </w:r>
      <w:r>
        <w:rPr>
          <w:rFonts w:hint="eastAsia" w:ascii="宋体" w:hAnsi="宋体" w:cs="宋体"/>
          <w:sz w:val="24"/>
          <w:u w:val="single"/>
        </w:rPr>
        <w:t xml:space="preserve">           </w:t>
      </w:r>
      <w:r>
        <w:rPr>
          <w:rFonts w:hint="eastAsia" w:ascii="宋体" w:hAnsi="宋体" w:cs="宋体"/>
          <w:sz w:val="24"/>
        </w:rPr>
        <w:t xml:space="preserve">                 法定代表人签名：</w:t>
      </w:r>
      <w:r>
        <w:rPr>
          <w:rFonts w:hint="eastAsia" w:ascii="宋体" w:hAnsi="宋体" w:cs="宋体"/>
          <w:sz w:val="24"/>
          <w:u w:val="single"/>
        </w:rPr>
        <w:t xml:space="preserve">           </w:t>
      </w:r>
    </w:p>
    <w:p>
      <w:pPr>
        <w:snapToGrid w:val="0"/>
        <w:spacing w:line="460" w:lineRule="exact"/>
        <w:rPr>
          <w:rFonts w:ascii="宋体" w:hAnsi="宋体" w:cs="宋体"/>
          <w:sz w:val="24"/>
          <w:szCs w:val="20"/>
          <w:u w:val="single"/>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p>
    <w:p>
      <w:pPr>
        <w:snapToGrid w:val="0"/>
        <w:spacing w:line="460" w:lineRule="exact"/>
        <w:rPr>
          <w:rFonts w:ascii="宋体" w:hAnsi="宋体" w:cs="宋体"/>
          <w:sz w:val="24"/>
          <w:szCs w:val="20"/>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 xml:space="preserve"> </w:t>
      </w:r>
    </w:p>
    <w:p>
      <w:pPr>
        <w:snapToGrid w:val="0"/>
        <w:spacing w:line="460" w:lineRule="exact"/>
        <w:rPr>
          <w:rFonts w:ascii="宋体" w:hAnsi="宋体" w:cs="宋体"/>
          <w:sz w:val="24"/>
          <w:u w:val="single"/>
        </w:rPr>
      </w:pPr>
      <w:r>
        <w:rPr>
          <w:rFonts w:hint="eastAsia" w:ascii="宋体" w:hAnsi="宋体" w:cs="宋体"/>
          <w:sz w:val="24"/>
        </w:rPr>
        <w:t>被授权人身份证号码：</w:t>
      </w:r>
      <w:r>
        <w:rPr>
          <w:rFonts w:hint="eastAsia" w:ascii="宋体" w:hAnsi="宋体" w:cs="宋体"/>
          <w:sz w:val="24"/>
          <w:u w:val="single"/>
        </w:rPr>
        <w:t xml:space="preserve">                        </w:t>
      </w:r>
    </w:p>
    <w:p>
      <w:pPr>
        <w:snapToGrid w:val="0"/>
        <w:spacing w:line="460" w:lineRule="exact"/>
        <w:rPr>
          <w:rFonts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p>
    <w:p>
      <w:pPr>
        <w:snapToGrid w:val="0"/>
        <w:spacing w:line="460" w:lineRule="exact"/>
        <w:rPr>
          <w:rFonts w:ascii="宋体" w:hAnsi="宋体" w:cs="宋体"/>
          <w:sz w:val="24"/>
        </w:rPr>
      </w:pPr>
    </w:p>
    <w:p>
      <w:pPr>
        <w:snapToGrid w:val="0"/>
        <w:spacing w:before="156" w:beforeLines="50" w:after="50"/>
        <w:jc w:val="center"/>
        <w:rPr>
          <w:rFonts w:ascii="宋体" w:hAnsi="宋体" w:cs="宋体"/>
          <w:sz w:val="24"/>
          <w:szCs w:val="20"/>
        </w:rPr>
      </w:pPr>
      <w:r>
        <w:rPr>
          <w:rFonts w:hint="eastAsia" w:ascii="宋体" w:hAnsi="宋体" w:cs="宋体"/>
          <w:sz w:val="24"/>
          <w:szCs w:val="20"/>
        </w:rPr>
        <w:t xml:space="preserve">                                              </w:t>
      </w:r>
      <w:r>
        <w:rPr>
          <w:rFonts w:hint="eastAsia" w:ascii="宋体" w:hAnsi="宋体" w:cs="宋体"/>
          <w:sz w:val="24"/>
        </w:rPr>
        <w:t>年    月    日</w:t>
      </w:r>
    </w:p>
    <w:p>
      <w:pPr>
        <w:spacing w:after="156" w:afterLines="50" w:line="540" w:lineRule="exact"/>
        <w:rPr>
          <w:rFonts w:ascii="宋体" w:hAnsi="宋体" w:cs="宋体"/>
          <w:b/>
          <w:u w:val="single"/>
        </w:rPr>
      </w:pPr>
      <w:r>
        <w:rPr>
          <w:rFonts w:hint="eastAsia" w:ascii="宋体" w:hAnsi="宋体" w:cs="宋体"/>
          <w:b/>
          <w:u w:val="single"/>
        </w:rPr>
        <w:t xml:space="preserve">                                                                  </w:t>
      </w:r>
    </w:p>
    <w:p>
      <w:pPr>
        <w:jc w:val="center"/>
        <w:rPr>
          <w:rFonts w:ascii="宋体" w:hAnsi="宋体" w:cs="宋体"/>
          <w:b/>
        </w:rPr>
      </w:pPr>
      <w:r>
        <w:rPr>
          <w:rFonts w:hint="eastAsia" w:ascii="宋体" w:hAnsi="宋体" w:cs="宋体"/>
          <w:b/>
        </w:rPr>
        <w:t>授权代表身份证电子扫描件</w:t>
      </w:r>
    </w:p>
    <w:p>
      <w:pPr>
        <w:spacing w:line="360" w:lineRule="exact"/>
        <w:ind w:right="600"/>
        <w:rPr>
          <w:rFonts w:ascii="宋体" w:hAnsi="宋体" w:cs="宋体"/>
          <w:sz w:val="30"/>
          <w:szCs w:val="30"/>
        </w:rPr>
      </w:pPr>
      <w:r>
        <w:rPr>
          <w:rFonts w:hint="eastAsia" w:ascii="宋体" w:hAnsi="宋体" w:cs="宋体"/>
          <w:b/>
        </w:rPr>
        <mc:AlternateContent>
          <mc:Choice Requires="wpg">
            <w:drawing>
              <wp:anchor distT="0" distB="0" distL="114300" distR="114300" simplePos="0" relativeHeight="251659264" behindDoc="0" locked="0" layoutInCell="1" allowOverlap="1">
                <wp:simplePos x="0" y="0"/>
                <wp:positionH relativeFrom="column">
                  <wp:posOffset>-81915</wp:posOffset>
                </wp:positionH>
                <wp:positionV relativeFrom="paragraph">
                  <wp:posOffset>216535</wp:posOffset>
                </wp:positionV>
                <wp:extent cx="5170805" cy="1732915"/>
                <wp:effectExtent l="4445" t="4445" r="6350" b="15240"/>
                <wp:wrapNone/>
                <wp:docPr id="3" name="组合 27"/>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 name="矩形 28"/>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 w:val="21"/>
                                  <w:szCs w:val="21"/>
                                </w:rPr>
                              </w:pPr>
                            </w:p>
                            <w:p>
                              <w:pPr>
                                <w:jc w:val="center"/>
                                <w:rPr>
                                  <w:sz w:val="21"/>
                                  <w:szCs w:val="21"/>
                                </w:rPr>
                              </w:pPr>
                            </w:p>
                            <w:p>
                              <w:pPr>
                                <w:jc w:val="center"/>
                                <w:rPr>
                                  <w:sz w:val="21"/>
                                  <w:szCs w:val="21"/>
                                </w:rPr>
                              </w:pPr>
                            </w:p>
                            <w:p>
                              <w:pPr>
                                <w:ind w:firstLine="840" w:firstLineChars="400"/>
                                <w:rPr>
                                  <w:sz w:val="21"/>
                                  <w:szCs w:val="21"/>
                                </w:rPr>
                              </w:pPr>
                              <w:r>
                                <w:rPr>
                                  <w:rFonts w:hint="eastAsia"/>
                                  <w:sz w:val="21"/>
                                  <w:szCs w:val="21"/>
                                </w:rPr>
                                <w:t>（身份证正面）</w:t>
                              </w:r>
                            </w:p>
                          </w:txbxContent>
                        </wps:txbx>
                        <wps:bodyPr wrap="square" upright="1"/>
                      </wps:wsp>
                      <wps:wsp>
                        <wps:cNvPr id="2" name="矩形 29"/>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 w:val="21"/>
                                  <w:szCs w:val="21"/>
                                </w:rPr>
                              </w:pPr>
                            </w:p>
                            <w:p>
                              <w:pPr>
                                <w:jc w:val="center"/>
                                <w:rPr>
                                  <w:sz w:val="21"/>
                                  <w:szCs w:val="21"/>
                                </w:rPr>
                              </w:pPr>
                            </w:p>
                            <w:p>
                              <w:pPr>
                                <w:jc w:val="center"/>
                                <w:rPr>
                                  <w:sz w:val="21"/>
                                  <w:szCs w:val="21"/>
                                </w:rPr>
                              </w:pPr>
                            </w:p>
                            <w:p>
                              <w:pPr>
                                <w:ind w:firstLine="1050" w:firstLineChars="500"/>
                                <w:rPr>
                                  <w:sz w:val="21"/>
                                  <w:szCs w:val="21"/>
                                </w:rPr>
                              </w:pPr>
                              <w:r>
                                <w:rPr>
                                  <w:rFonts w:hint="eastAsia"/>
                                  <w:sz w:val="21"/>
                                  <w:szCs w:val="21"/>
                                </w:rPr>
                                <w:t>（身份证反面）</w:t>
                              </w:r>
                            </w:p>
                            <w:p/>
                          </w:txbxContent>
                        </wps:txbx>
                        <wps:bodyPr wrap="square" upright="1"/>
                      </wps:wsp>
                    </wpg:wgp>
                  </a:graphicData>
                </a:graphic>
              </wp:anchor>
            </w:drawing>
          </mc:Choice>
          <mc:Fallback>
            <w:pict>
              <v:group id="组合 27" o:spid="_x0000_s1026" o:spt="203" style="position:absolute;left:0pt;margin-left:-6.45pt;margin-top:17.05pt;height:136.45pt;width:407.15pt;z-index:251659264;mso-width-relative:page;mso-height-relative:page;" coordorigin="1752,2816" coordsize="7927,2729" o:gfxdata="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EMJVV2gAAAAoBAAAPAAAAAAAAAAEAIAAAACIAAABkcnMvZG93bnJldi54bWxQ&#10;SwECFAAUAAAACACHTuJAyqWvNKACAADGBwAADgAAAAAAAAABACAAAAApAQAAZHJzL2Uyb0RvYy54&#10;bWxQSwUGAAAAAAYABgBZAQAAOwYAAAAA&#10;">
                <o:lock v:ext="edit" aspectratio="f"/>
                <v:rect id="矩形 28" o:spid="_x0000_s1026" o:spt="1" style="position:absolute;left:1752;top:2816;height:2729;width:3807;" fillcolor="#FFFFFF" filled="t" stroked="t" coordsize="21600,21600" o:gfxdata="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m26PbsAAADa&#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pPr>
                          <w:jc w:val="center"/>
                          <w:rPr>
                            <w:sz w:val="21"/>
                            <w:szCs w:val="21"/>
                          </w:rPr>
                        </w:pPr>
                      </w:p>
                      <w:p>
                        <w:pPr>
                          <w:jc w:val="center"/>
                          <w:rPr>
                            <w:sz w:val="21"/>
                            <w:szCs w:val="21"/>
                          </w:rPr>
                        </w:pPr>
                      </w:p>
                      <w:p>
                        <w:pPr>
                          <w:jc w:val="center"/>
                          <w:rPr>
                            <w:sz w:val="21"/>
                            <w:szCs w:val="21"/>
                          </w:rPr>
                        </w:pPr>
                      </w:p>
                      <w:p>
                        <w:pPr>
                          <w:ind w:firstLine="840" w:firstLineChars="400"/>
                          <w:rPr>
                            <w:sz w:val="21"/>
                            <w:szCs w:val="21"/>
                          </w:rPr>
                        </w:pPr>
                        <w:r>
                          <w:rPr>
                            <w:rFonts w:hint="eastAsia"/>
                            <w:sz w:val="21"/>
                            <w:szCs w:val="21"/>
                          </w:rPr>
                          <w:t>（身份证正面）</w:t>
                        </w:r>
                      </w:p>
                    </w:txbxContent>
                  </v:textbox>
                </v:rect>
                <v:rect id="矩形 29" o:spid="_x0000_s1026" o:spt="1" style="position:absolute;left:5872;top:2816;height:2729;width:3807;" fillcolor="#FFFFFF" filled="t" stroked="t" coordsize="21600,21600" o:gfxdata="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8kSr4A&#10;AADaAAAADwAAAAAAAAABACAAAAAiAAAAZHJzL2Rvd25yZXYueG1sUEsBAhQAFAAAAAgAh07iQDMv&#10;BZ47AAAAOQAAABAAAAAAAAAAAQAgAAAADQEAAGRycy9zaGFwZXhtbC54bWxQSwUGAAAAAAYABgBb&#10;AQAAtwMAAAAA&#10;">
                  <v:fill on="t" focussize="0,0"/>
                  <v:stroke color="#000000" joinstyle="miter" dashstyle="1 1" endcap="round"/>
                  <v:imagedata o:title=""/>
                  <o:lock v:ext="edit" aspectratio="f"/>
                  <v:textbox>
                    <w:txbxContent>
                      <w:p>
                        <w:pPr>
                          <w:jc w:val="center"/>
                          <w:rPr>
                            <w:sz w:val="21"/>
                            <w:szCs w:val="21"/>
                          </w:rPr>
                        </w:pPr>
                      </w:p>
                      <w:p>
                        <w:pPr>
                          <w:jc w:val="center"/>
                          <w:rPr>
                            <w:sz w:val="21"/>
                            <w:szCs w:val="21"/>
                          </w:rPr>
                        </w:pPr>
                      </w:p>
                      <w:p>
                        <w:pPr>
                          <w:jc w:val="center"/>
                          <w:rPr>
                            <w:sz w:val="21"/>
                            <w:szCs w:val="21"/>
                          </w:rPr>
                        </w:pPr>
                      </w:p>
                      <w:p>
                        <w:pPr>
                          <w:ind w:firstLine="1050" w:firstLineChars="500"/>
                          <w:rPr>
                            <w:sz w:val="21"/>
                            <w:szCs w:val="21"/>
                          </w:rPr>
                        </w:pPr>
                        <w:r>
                          <w:rPr>
                            <w:rFonts w:hint="eastAsia"/>
                            <w:sz w:val="21"/>
                            <w:szCs w:val="21"/>
                          </w:rPr>
                          <w:t>（身份证反面）</w:t>
                        </w:r>
                      </w:p>
                      <w:p/>
                    </w:txbxContent>
                  </v:textbox>
                </v:rect>
              </v:group>
            </w:pict>
          </mc:Fallback>
        </mc:AlternateContent>
      </w:r>
    </w:p>
    <w:p>
      <w:pPr>
        <w:rPr>
          <w:rFonts w:ascii="宋体" w:hAnsi="宋体" w:cs="宋体"/>
          <w:b/>
          <w:sz w:val="30"/>
          <w:szCs w:val="30"/>
        </w:rPr>
      </w:pPr>
    </w:p>
    <w:p>
      <w:pPr>
        <w:rPr>
          <w:rFonts w:ascii="宋体" w:hAnsi="宋体" w:cs="宋体"/>
          <w:b/>
          <w:sz w:val="30"/>
          <w:szCs w:val="30"/>
        </w:rPr>
      </w:pPr>
    </w:p>
    <w:p>
      <w:pPr>
        <w:pStyle w:val="14"/>
        <w:snapToGrid w:val="0"/>
        <w:spacing w:before="156" w:after="156" w:line="240" w:lineRule="auto"/>
        <w:rPr>
          <w:rFonts w:hAnsi="宋体" w:cs="宋体"/>
        </w:rPr>
      </w:pPr>
    </w:p>
    <w:p>
      <w:pPr>
        <w:spacing w:line="400" w:lineRule="exact"/>
        <w:outlineLvl w:val="1"/>
        <w:rPr>
          <w:rFonts w:ascii="宋体" w:hAnsi="宋体" w:cs="宋体"/>
          <w:b/>
          <w:sz w:val="24"/>
          <w:szCs w:val="20"/>
        </w:rPr>
      </w:pPr>
      <w:r>
        <w:rPr>
          <w:rFonts w:hint="eastAsia" w:ascii="宋体" w:hAnsi="宋体" w:cs="宋体"/>
          <w:b/>
          <w:sz w:val="24"/>
        </w:rPr>
        <w:br w:type="page"/>
      </w:r>
      <w:r>
        <w:rPr>
          <w:rFonts w:hint="eastAsia" w:ascii="宋体" w:hAnsi="宋体" w:cs="宋体"/>
          <w:b/>
          <w:sz w:val="24"/>
        </w:rPr>
        <w:t>1</w:t>
      </w:r>
      <w:r>
        <w:rPr>
          <w:rFonts w:ascii="宋体" w:hAnsi="宋体" w:cs="宋体"/>
          <w:b/>
          <w:sz w:val="24"/>
        </w:rPr>
        <w:t>1</w:t>
      </w:r>
      <w:r>
        <w:rPr>
          <w:rFonts w:hint="eastAsia" w:ascii="宋体" w:hAnsi="宋体" w:cs="宋体"/>
          <w:b/>
        </w:rPr>
        <w:t>.</w:t>
      </w:r>
      <w:r>
        <w:rPr>
          <w:rFonts w:hint="eastAsia" w:ascii="宋体" w:hAnsi="宋体" w:cs="宋体"/>
          <w:b/>
          <w:sz w:val="24"/>
        </w:rPr>
        <w:t>投标声明书格式</w:t>
      </w:r>
    </w:p>
    <w:p>
      <w:pPr>
        <w:snapToGrid w:val="0"/>
        <w:spacing w:before="156" w:beforeLines="50" w:after="50"/>
        <w:jc w:val="center"/>
        <w:rPr>
          <w:rFonts w:ascii="宋体" w:hAnsi="宋体" w:cs="宋体"/>
          <w:b/>
          <w:sz w:val="36"/>
          <w:szCs w:val="36"/>
        </w:rPr>
      </w:pPr>
      <w:r>
        <w:rPr>
          <w:rFonts w:hint="eastAsia" w:ascii="宋体" w:hAnsi="宋体" w:cs="宋体"/>
          <w:b/>
          <w:sz w:val="36"/>
          <w:szCs w:val="36"/>
        </w:rPr>
        <w:t>投标声明书</w:t>
      </w:r>
    </w:p>
    <w:p>
      <w:pPr>
        <w:snapToGrid w:val="0"/>
        <w:spacing w:line="360" w:lineRule="exact"/>
        <w:jc w:val="left"/>
        <w:rPr>
          <w:rFonts w:ascii="宋体" w:hAnsi="宋体" w:cs="宋体"/>
          <w:sz w:val="21"/>
          <w:szCs w:val="21"/>
        </w:rPr>
      </w:pPr>
      <w:r>
        <w:rPr>
          <w:rFonts w:hint="eastAsia" w:ascii="宋体" w:hAnsi="宋体" w:cs="宋体"/>
          <w:sz w:val="21"/>
          <w:szCs w:val="21"/>
        </w:rPr>
        <w:t>致浙江师范大学采购中心：</w:t>
      </w:r>
    </w:p>
    <w:p>
      <w:pPr>
        <w:snapToGrid w:val="0"/>
        <w:spacing w:line="360" w:lineRule="exact"/>
        <w:ind w:firstLine="420" w:firstLineChars="200"/>
        <w:jc w:val="left"/>
        <w:rPr>
          <w:rFonts w:ascii="宋体" w:hAnsi="宋体" w:cs="宋体"/>
          <w:sz w:val="21"/>
          <w:szCs w:val="21"/>
          <w:u w:val="single"/>
        </w:rPr>
      </w:pPr>
      <w:r>
        <w:rPr>
          <w:rFonts w:hint="eastAsia" w:ascii="宋体" w:hAnsi="宋体" w:cs="宋体"/>
          <w:sz w:val="21"/>
          <w:szCs w:val="21"/>
          <w:u w:val="single"/>
        </w:rPr>
        <w:t xml:space="preserve">                 </w:t>
      </w:r>
      <w:r>
        <w:rPr>
          <w:rFonts w:hint="eastAsia" w:ascii="宋体" w:hAnsi="宋体" w:cs="宋体"/>
          <w:sz w:val="21"/>
          <w:szCs w:val="21"/>
        </w:rPr>
        <w:t>（投标人全称）系中华人民共和国合法企业，经营地址：</w:t>
      </w:r>
      <w:r>
        <w:rPr>
          <w:rFonts w:hint="eastAsia" w:ascii="宋体" w:hAnsi="宋体" w:cs="宋体"/>
          <w:sz w:val="21"/>
          <w:szCs w:val="21"/>
          <w:u w:val="single"/>
        </w:rPr>
        <w:t xml:space="preserve">             </w:t>
      </w:r>
      <w:r>
        <w:rPr>
          <w:rFonts w:hint="eastAsia" w:ascii="宋体" w:hAnsi="宋体" w:cs="宋体"/>
          <w:sz w:val="21"/>
          <w:szCs w:val="21"/>
        </w:rPr>
        <w:t>。</w:t>
      </w:r>
    </w:p>
    <w:p>
      <w:pPr>
        <w:snapToGrid w:val="0"/>
        <w:spacing w:line="360" w:lineRule="exact"/>
        <w:ind w:firstLine="420" w:firstLineChars="200"/>
        <w:jc w:val="left"/>
        <w:rPr>
          <w:rFonts w:ascii="宋体" w:hAnsi="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cs="宋体"/>
          <w:sz w:val="21"/>
          <w:szCs w:val="21"/>
        </w:rPr>
        <w:t>（姓名）系</w:t>
      </w:r>
      <w:r>
        <w:rPr>
          <w:rFonts w:hint="eastAsia" w:ascii="宋体" w:hAnsi="宋体" w:cs="宋体"/>
          <w:sz w:val="21"/>
          <w:szCs w:val="21"/>
          <w:u w:val="single"/>
        </w:rPr>
        <w:t xml:space="preserve">                 </w:t>
      </w:r>
      <w:r>
        <w:rPr>
          <w:rFonts w:hint="eastAsia" w:ascii="宋体" w:hAnsi="宋体" w:cs="宋体"/>
          <w:sz w:val="21"/>
          <w:szCs w:val="21"/>
        </w:rPr>
        <w:t>（投标人全称）的法定代表人，我方愿意参加贵方组织的</w:t>
      </w:r>
      <w:r>
        <w:rPr>
          <w:rFonts w:hint="eastAsia" w:ascii="宋体" w:hAnsi="宋体" w:cs="宋体"/>
          <w:sz w:val="21"/>
          <w:szCs w:val="21"/>
          <w:u w:val="single"/>
        </w:rPr>
        <w:t xml:space="preserve">                    </w:t>
      </w:r>
      <w:r>
        <w:rPr>
          <w:rFonts w:hint="eastAsia" w:ascii="宋体" w:hAnsi="宋体" w:cs="宋体"/>
          <w:sz w:val="21"/>
          <w:szCs w:val="21"/>
        </w:rPr>
        <w:t>项目的投标，为便于贵方公正、择优地确定中标人及其投标产品和服务，我方就本次投标有关事项郑重声明如下：</w:t>
      </w:r>
    </w:p>
    <w:p>
      <w:pPr>
        <w:snapToGrid w:val="0"/>
        <w:spacing w:line="360" w:lineRule="exact"/>
        <w:ind w:firstLine="420" w:firstLineChars="200"/>
        <w:jc w:val="left"/>
        <w:rPr>
          <w:rFonts w:ascii="宋体" w:hAnsi="宋体" w:cs="宋体"/>
          <w:sz w:val="21"/>
          <w:szCs w:val="21"/>
        </w:rPr>
      </w:pPr>
      <w:r>
        <w:rPr>
          <w:rFonts w:hint="eastAsia" w:ascii="宋体" w:hAnsi="宋体" w:cs="宋体"/>
          <w:sz w:val="21"/>
          <w:szCs w:val="21"/>
        </w:rPr>
        <w:t>1.我方已详细审查全部“招标文件”，包括修改文件、通知和答疑纪要（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jc w:val="left"/>
        <w:rPr>
          <w:rFonts w:ascii="宋体" w:hAnsi="宋体" w:cs="宋体"/>
          <w:sz w:val="21"/>
          <w:szCs w:val="21"/>
        </w:rPr>
      </w:pPr>
      <w:r>
        <w:rPr>
          <w:rFonts w:hint="eastAsia" w:ascii="宋体" w:hAnsi="宋体" w:cs="宋体"/>
          <w:sz w:val="21"/>
          <w:szCs w:val="21"/>
        </w:rPr>
        <w:t>2.我方在投标之前已经与贵方进行了充分的沟通，完全理解并接受招标文件的各项规定和要求，对招标文件的合理性、合法性不再有异议。</w:t>
      </w:r>
    </w:p>
    <w:p>
      <w:pPr>
        <w:snapToGrid w:val="0"/>
        <w:spacing w:line="360" w:lineRule="exact"/>
        <w:ind w:firstLine="420" w:firstLineChars="200"/>
        <w:jc w:val="left"/>
        <w:rPr>
          <w:rFonts w:ascii="宋体" w:hAnsi="宋体" w:cs="宋体"/>
          <w:sz w:val="21"/>
          <w:szCs w:val="21"/>
        </w:rPr>
      </w:pPr>
      <w:r>
        <w:rPr>
          <w:rFonts w:hint="eastAsia" w:ascii="宋体" w:hAnsi="宋体" w:cs="宋体"/>
          <w:sz w:val="21"/>
          <w:szCs w:val="21"/>
        </w:rPr>
        <w:t>3.我方向贵方提交的所有投标文件、资料都是准确的和真实的。</w:t>
      </w:r>
    </w:p>
    <w:p>
      <w:pPr>
        <w:snapToGrid w:val="0"/>
        <w:spacing w:line="360" w:lineRule="exact"/>
        <w:ind w:firstLine="420" w:firstLineChars="200"/>
        <w:jc w:val="left"/>
        <w:rPr>
          <w:rFonts w:ascii="宋体" w:hAnsi="宋体" w:cs="宋体"/>
          <w:sz w:val="21"/>
          <w:szCs w:val="21"/>
        </w:rPr>
      </w:pPr>
      <w:r>
        <w:rPr>
          <w:rFonts w:hint="eastAsia" w:ascii="宋体" w:hAnsi="宋体" w:cs="宋体"/>
          <w:sz w:val="21"/>
          <w:szCs w:val="21"/>
        </w:rPr>
        <w:t>4.若中标，本投标文件至本项目合同履行完毕止均保持有效，我方将按招标文件规定履行合同责任和义务。</w:t>
      </w:r>
    </w:p>
    <w:p>
      <w:pPr>
        <w:snapToGrid w:val="0"/>
        <w:spacing w:line="360" w:lineRule="exact"/>
        <w:ind w:firstLine="420" w:firstLineChars="200"/>
        <w:jc w:val="left"/>
        <w:rPr>
          <w:rFonts w:ascii="宋体" w:hAnsi="宋体" w:cs="宋体"/>
          <w:sz w:val="21"/>
          <w:szCs w:val="21"/>
        </w:rPr>
      </w:pPr>
      <w:r>
        <w:rPr>
          <w:rFonts w:hint="eastAsia" w:ascii="宋体" w:hAnsi="宋体" w:cs="宋体"/>
          <w:sz w:val="21"/>
          <w:szCs w:val="21"/>
        </w:rPr>
        <w:t>5.投标文件自开标日起有效期为90天。</w:t>
      </w:r>
    </w:p>
    <w:p>
      <w:pPr>
        <w:snapToGrid w:val="0"/>
        <w:spacing w:line="360" w:lineRule="exact"/>
        <w:ind w:firstLine="420" w:firstLineChars="200"/>
        <w:jc w:val="left"/>
        <w:rPr>
          <w:rFonts w:ascii="宋体" w:hAnsi="宋体" w:cs="宋体"/>
          <w:sz w:val="21"/>
          <w:szCs w:val="21"/>
        </w:rPr>
      </w:pPr>
      <w:r>
        <w:rPr>
          <w:rFonts w:hint="eastAsia" w:ascii="宋体" w:hAnsi="宋体" w:cs="宋体"/>
          <w:sz w:val="21"/>
          <w:szCs w:val="21"/>
        </w:rPr>
        <w:t>6.我方已通过信用中国（www.creditchina.gov.cn）、中国政府采购网（www.ccgp.gov.cn）查询，未被列入行政处罚、黑名单、失信被执行人、重大税收违法案件当事人名单、政府采购严重违法失信行为记录名单。</w:t>
      </w:r>
    </w:p>
    <w:p>
      <w:pPr>
        <w:snapToGrid w:val="0"/>
        <w:spacing w:line="360" w:lineRule="exact"/>
        <w:ind w:firstLine="420" w:firstLineChars="200"/>
        <w:jc w:val="left"/>
        <w:rPr>
          <w:rFonts w:ascii="宋体" w:hAnsi="宋体" w:cs="宋体"/>
          <w:sz w:val="21"/>
          <w:szCs w:val="21"/>
        </w:rPr>
      </w:pPr>
      <w:r>
        <w:rPr>
          <w:rFonts w:hint="eastAsia" w:ascii="宋体" w:hAnsi="宋体" w:cs="宋体"/>
          <w:sz w:val="21"/>
          <w:szCs w:val="21"/>
        </w:rPr>
        <w:t>7.（如是进口产品，须做出如下承诺）：我公司自愿接受招标采购单位指定的进口代理公司为本项目提供进口代理服务，并承诺报价中已经包含进口代理费等在内的所有费用。</w:t>
      </w:r>
    </w:p>
    <w:p>
      <w:pPr>
        <w:snapToGrid w:val="0"/>
        <w:spacing w:line="360" w:lineRule="exact"/>
        <w:ind w:firstLine="420" w:firstLineChars="200"/>
        <w:jc w:val="left"/>
        <w:rPr>
          <w:rFonts w:ascii="宋体" w:hAnsi="宋体" w:cs="宋体"/>
          <w:sz w:val="21"/>
          <w:szCs w:val="21"/>
        </w:rPr>
      </w:pPr>
      <w:r>
        <w:rPr>
          <w:rFonts w:hint="eastAsia" w:ascii="宋体" w:hAnsi="宋体" w:cs="宋体"/>
          <w:sz w:val="21"/>
          <w:szCs w:val="21"/>
        </w:rPr>
        <w:t>8.以上事项如有虚假或隐瞒，我方愿意承担一切后果，并不再寻求任何旨在减轻或免除法律责任的辩解。</w:t>
      </w:r>
    </w:p>
    <w:p>
      <w:pPr>
        <w:tabs>
          <w:tab w:val="left" w:pos="900"/>
        </w:tabs>
        <w:spacing w:line="400" w:lineRule="exact"/>
        <w:ind w:left="638" w:leftChars="228"/>
        <w:jc w:val="left"/>
        <w:rPr>
          <w:rFonts w:ascii="宋体" w:hAnsi="宋体" w:cs="宋体"/>
          <w:sz w:val="21"/>
          <w:szCs w:val="21"/>
        </w:rPr>
      </w:pPr>
      <w:r>
        <w:rPr>
          <w:rFonts w:hint="eastAsia" w:ascii="宋体" w:hAnsi="宋体" w:cs="宋体"/>
          <w:sz w:val="21"/>
          <w:szCs w:val="21"/>
        </w:rPr>
        <w:t>我方与本项目投标有关的一切正式来往通讯请寄：</w:t>
      </w:r>
    </w:p>
    <w:p>
      <w:pPr>
        <w:spacing w:line="400" w:lineRule="exact"/>
        <w:ind w:left="420" w:hanging="420" w:hangingChars="200"/>
        <w:jc w:val="left"/>
        <w:rPr>
          <w:rFonts w:ascii="宋体" w:hAnsi="宋体" w:cs="宋体"/>
          <w:sz w:val="21"/>
          <w:szCs w:val="21"/>
        </w:rPr>
      </w:pPr>
      <w:r>
        <w:rPr>
          <w:rFonts w:hint="eastAsia" w:ascii="宋体" w:hAnsi="宋体" w:cs="宋体"/>
          <w:sz w:val="21"/>
          <w:szCs w:val="21"/>
        </w:rPr>
        <w:t xml:space="preserve">      地    址：</w:t>
      </w:r>
      <w:r>
        <w:rPr>
          <w:rFonts w:hint="eastAsia" w:ascii="宋体" w:hAnsi="宋体" w:cs="宋体"/>
          <w:sz w:val="21"/>
          <w:szCs w:val="21"/>
          <w:u w:val="single"/>
        </w:rPr>
        <w:t xml:space="preserve">                  </w:t>
      </w:r>
      <w:r>
        <w:rPr>
          <w:rFonts w:hint="eastAsia" w:ascii="宋体" w:hAnsi="宋体" w:cs="宋体"/>
          <w:sz w:val="21"/>
          <w:szCs w:val="21"/>
        </w:rPr>
        <w:t>邮编：</w:t>
      </w:r>
      <w:r>
        <w:rPr>
          <w:rFonts w:hint="eastAsia" w:ascii="宋体" w:hAnsi="宋体" w:cs="宋体"/>
          <w:sz w:val="21"/>
          <w:szCs w:val="21"/>
          <w:u w:val="single"/>
        </w:rPr>
        <w:t xml:space="preserve">               </w:t>
      </w:r>
    </w:p>
    <w:p>
      <w:pPr>
        <w:spacing w:line="400" w:lineRule="exact"/>
        <w:ind w:left="420" w:hanging="420" w:hangingChars="200"/>
        <w:jc w:val="left"/>
        <w:rPr>
          <w:rFonts w:ascii="宋体" w:hAnsi="宋体" w:cs="宋体"/>
          <w:sz w:val="21"/>
          <w:szCs w:val="21"/>
        </w:rPr>
      </w:pPr>
      <w:r>
        <w:rPr>
          <w:rFonts w:hint="eastAsia" w:ascii="宋体" w:hAnsi="宋体" w:cs="宋体"/>
          <w:sz w:val="21"/>
          <w:szCs w:val="21"/>
        </w:rPr>
        <w:t xml:space="preserve">      电    话：</w:t>
      </w:r>
      <w:r>
        <w:rPr>
          <w:rFonts w:hint="eastAsia" w:ascii="宋体" w:hAnsi="宋体" w:cs="宋体"/>
          <w:sz w:val="21"/>
          <w:szCs w:val="21"/>
          <w:u w:val="single"/>
        </w:rPr>
        <w:t xml:space="preserve">                  </w:t>
      </w:r>
      <w:r>
        <w:rPr>
          <w:rFonts w:hint="eastAsia" w:ascii="宋体" w:hAnsi="宋体" w:cs="宋体"/>
          <w:sz w:val="21"/>
          <w:szCs w:val="21"/>
        </w:rPr>
        <w:t>传真：</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400" w:lineRule="exact"/>
        <w:ind w:left="638" w:leftChars="228"/>
        <w:rPr>
          <w:rFonts w:ascii="宋体" w:hAnsi="宋体" w:cs="宋体"/>
          <w:sz w:val="21"/>
          <w:szCs w:val="21"/>
        </w:rPr>
      </w:pPr>
      <w:r>
        <w:rPr>
          <w:rFonts w:hint="eastAsia" w:ascii="宋体" w:hAnsi="宋体" w:cs="宋体"/>
          <w:sz w:val="21"/>
          <w:szCs w:val="21"/>
        </w:rPr>
        <w:t>开户银行：</w:t>
      </w:r>
      <w:r>
        <w:rPr>
          <w:rFonts w:hint="eastAsia" w:ascii="宋体" w:hAnsi="宋体" w:cs="宋体"/>
          <w:sz w:val="21"/>
          <w:szCs w:val="21"/>
          <w:u w:val="single"/>
        </w:rPr>
        <w:t xml:space="preserve">                  </w:t>
      </w:r>
      <w:r>
        <w:rPr>
          <w:rFonts w:hint="eastAsia" w:ascii="宋体" w:hAnsi="宋体" w:cs="宋体"/>
          <w:sz w:val="21"/>
          <w:szCs w:val="21"/>
        </w:rPr>
        <w:t>账号：</w:t>
      </w:r>
      <w:r>
        <w:rPr>
          <w:rFonts w:hint="eastAsia" w:ascii="宋体" w:hAnsi="宋体" w:cs="宋体"/>
          <w:sz w:val="21"/>
          <w:szCs w:val="21"/>
          <w:u w:val="single"/>
        </w:rPr>
        <w:t xml:space="preserve">               </w:t>
      </w:r>
    </w:p>
    <w:p>
      <w:pPr>
        <w:pStyle w:val="2"/>
        <w:rPr>
          <w:rFonts w:hint="default" w:hAnsi="宋体" w:cs="宋体"/>
        </w:rPr>
      </w:pPr>
    </w:p>
    <w:p>
      <w:pPr>
        <w:snapToGrid w:val="0"/>
        <w:spacing w:line="360" w:lineRule="exact"/>
        <w:ind w:firstLine="200"/>
        <w:rPr>
          <w:rFonts w:ascii="宋体" w:hAnsi="宋体" w:cs="宋体"/>
          <w:sz w:val="21"/>
          <w:szCs w:val="21"/>
        </w:rPr>
      </w:pPr>
    </w:p>
    <w:p>
      <w:pPr>
        <w:snapToGrid w:val="0"/>
        <w:spacing w:line="360" w:lineRule="exact"/>
        <w:ind w:firstLine="200"/>
        <w:rPr>
          <w:rFonts w:ascii="宋体" w:hAnsi="宋体" w:cs="宋体"/>
          <w:sz w:val="21"/>
          <w:szCs w:val="21"/>
          <w:u w:val="single"/>
        </w:rPr>
      </w:pPr>
      <w:r>
        <w:rPr>
          <w:rFonts w:hint="eastAsia" w:ascii="宋体" w:hAnsi="宋体" w:cs="宋体"/>
          <w:sz w:val="21"/>
          <w:szCs w:val="21"/>
        </w:rPr>
        <w:t>法定代表人或授权代表签字：</w:t>
      </w:r>
      <w:r>
        <w:rPr>
          <w:rFonts w:hint="eastAsia" w:ascii="宋体" w:hAnsi="宋体" w:cs="宋体"/>
          <w:sz w:val="21"/>
          <w:szCs w:val="21"/>
          <w:u w:val="single"/>
        </w:rPr>
        <w:t xml:space="preserve">                  </w:t>
      </w:r>
      <w:r>
        <w:rPr>
          <w:rFonts w:hint="eastAsia" w:ascii="宋体" w:hAnsi="宋体" w:cs="宋体"/>
          <w:sz w:val="21"/>
          <w:szCs w:val="21"/>
        </w:rPr>
        <w:t xml:space="preserve">   投标人（公章）：</w:t>
      </w:r>
      <w:r>
        <w:rPr>
          <w:rFonts w:hint="eastAsia" w:ascii="宋体" w:hAnsi="宋体" w:cs="宋体"/>
          <w:sz w:val="21"/>
          <w:szCs w:val="21"/>
          <w:u w:val="single"/>
        </w:rPr>
        <w:t xml:space="preserve">                  </w:t>
      </w:r>
      <w:r>
        <w:rPr>
          <w:rFonts w:hint="eastAsia" w:ascii="宋体" w:hAnsi="宋体" w:cs="宋体"/>
          <w:sz w:val="21"/>
          <w:szCs w:val="21"/>
        </w:rPr>
        <w:t xml:space="preserve">                      </w:t>
      </w:r>
    </w:p>
    <w:p>
      <w:pPr>
        <w:snapToGrid w:val="0"/>
        <w:spacing w:line="360" w:lineRule="exact"/>
        <w:ind w:firstLine="5040" w:firstLineChars="2400"/>
        <w:rPr>
          <w:rFonts w:ascii="宋体" w:hAnsi="宋体" w:cs="宋体"/>
          <w:sz w:val="21"/>
          <w:szCs w:val="21"/>
        </w:rPr>
      </w:pPr>
    </w:p>
    <w:p>
      <w:pPr>
        <w:snapToGrid w:val="0"/>
        <w:spacing w:line="360" w:lineRule="exact"/>
        <w:ind w:firstLine="6300" w:firstLineChars="3000"/>
        <w:rPr>
          <w:rFonts w:ascii="宋体" w:hAnsi="宋体" w:cs="宋体"/>
          <w:sz w:val="21"/>
          <w:szCs w:val="21"/>
        </w:rPr>
      </w:pPr>
      <w:r>
        <w:rPr>
          <w:rFonts w:hint="eastAsia" w:ascii="宋体" w:hAnsi="宋体" w:cs="宋体"/>
          <w:sz w:val="21"/>
          <w:szCs w:val="21"/>
        </w:rPr>
        <w:t>年   月   日</w:t>
      </w:r>
    </w:p>
    <w:p>
      <w:pPr>
        <w:snapToGrid w:val="0"/>
        <w:spacing w:line="400" w:lineRule="exact"/>
        <w:jc w:val="left"/>
        <w:rPr>
          <w:rFonts w:ascii="宋体" w:hAnsi="宋体" w:cs="宋体"/>
          <w:b/>
        </w:rPr>
      </w:pPr>
      <w:r>
        <w:rPr>
          <w:rFonts w:hint="eastAsia" w:ascii="宋体" w:hAnsi="宋体" w:cs="宋体"/>
          <w:b/>
        </w:rPr>
        <w:t xml:space="preserve"> </w:t>
      </w:r>
      <w:r>
        <w:rPr>
          <w:rFonts w:hint="eastAsia" w:ascii="宋体" w:hAnsi="宋体" w:cs="宋体"/>
          <w:b/>
          <w:sz w:val="24"/>
        </w:rPr>
        <w:br w:type="page"/>
      </w:r>
    </w:p>
    <w:p>
      <w:pPr>
        <w:spacing w:line="400" w:lineRule="exact"/>
        <w:outlineLvl w:val="1"/>
        <w:rPr>
          <w:rFonts w:ascii="宋体" w:hAnsi="宋体" w:cs="宋体"/>
          <w:b/>
        </w:rPr>
      </w:pPr>
      <w:r>
        <w:rPr>
          <w:rFonts w:hint="eastAsia" w:ascii="宋体" w:hAnsi="宋体" w:cs="宋体"/>
          <w:b/>
        </w:rPr>
        <w:t>1</w:t>
      </w:r>
      <w:r>
        <w:rPr>
          <w:rFonts w:ascii="宋体" w:hAnsi="宋体" w:cs="宋体"/>
          <w:b/>
        </w:rPr>
        <w:t>2</w:t>
      </w:r>
      <w:r>
        <w:rPr>
          <w:rFonts w:hint="eastAsia" w:ascii="宋体" w:hAnsi="宋体" w:cs="宋体"/>
          <w:b/>
        </w:rPr>
        <w:t>.投标人一般情况表格式</w:t>
      </w:r>
    </w:p>
    <w:p>
      <w:pPr>
        <w:spacing w:line="480" w:lineRule="auto"/>
        <w:jc w:val="center"/>
        <w:rPr>
          <w:rFonts w:ascii="宋体" w:hAnsi="宋体" w:cs="宋体"/>
          <w:b/>
          <w:sz w:val="36"/>
          <w:szCs w:val="36"/>
        </w:rPr>
      </w:pPr>
      <w:r>
        <w:rPr>
          <w:rFonts w:hint="eastAsia" w:ascii="宋体" w:hAnsi="宋体" w:cs="宋体"/>
          <w:b/>
          <w:sz w:val="36"/>
          <w:szCs w:val="36"/>
        </w:rPr>
        <w:t>投标人一般情况表</w:t>
      </w:r>
    </w:p>
    <w:tbl>
      <w:tblPr>
        <w:tblStyle w:val="2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70"/>
        <w:gridCol w:w="1335"/>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cs="宋体"/>
                <w:sz w:val="24"/>
              </w:rPr>
            </w:pPr>
            <w:r>
              <w:rPr>
                <w:rFonts w:hint="eastAsia" w:ascii="宋体" w:hAnsi="宋体" w:cs="宋体"/>
                <w:sz w:val="24"/>
              </w:rPr>
              <w:t>1</w:t>
            </w:r>
          </w:p>
        </w:tc>
        <w:tc>
          <w:tcPr>
            <w:tcW w:w="7650" w:type="dxa"/>
            <w:gridSpan w:val="3"/>
            <w:vAlign w:val="center"/>
          </w:tcPr>
          <w:p>
            <w:pPr>
              <w:rPr>
                <w:rFonts w:ascii="宋体" w:hAnsi="宋体" w:cs="宋体"/>
                <w:sz w:val="24"/>
              </w:rPr>
            </w:pPr>
            <w:r>
              <w:rPr>
                <w:rFonts w:hint="eastAsia" w:ascii="宋体" w:hAnsi="宋体" w:cs="宋体"/>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cs="宋体"/>
                <w:sz w:val="24"/>
              </w:rPr>
            </w:pPr>
            <w:r>
              <w:rPr>
                <w:rFonts w:hint="eastAsia" w:ascii="宋体" w:hAnsi="宋体" w:cs="宋体"/>
                <w:sz w:val="24"/>
              </w:rPr>
              <w:t>2</w:t>
            </w:r>
          </w:p>
        </w:tc>
        <w:tc>
          <w:tcPr>
            <w:tcW w:w="7650" w:type="dxa"/>
            <w:gridSpan w:val="3"/>
            <w:vAlign w:val="center"/>
          </w:tcPr>
          <w:p>
            <w:pPr>
              <w:rPr>
                <w:rFonts w:ascii="宋体" w:hAnsi="宋体" w:cs="宋体"/>
                <w:sz w:val="24"/>
              </w:rPr>
            </w:pPr>
            <w:r>
              <w:rPr>
                <w:rFonts w:hint="eastAsia" w:ascii="宋体" w:hAnsi="宋体" w:cs="宋体"/>
                <w:sz w:val="24"/>
              </w:rPr>
              <w:t>主要业务：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cs="宋体"/>
                <w:sz w:val="24"/>
              </w:rPr>
            </w:pPr>
            <w:r>
              <w:rPr>
                <w:rFonts w:hint="eastAsia" w:ascii="宋体" w:hAnsi="宋体" w:cs="宋体"/>
                <w:sz w:val="24"/>
              </w:rPr>
              <w:t>3</w:t>
            </w:r>
          </w:p>
        </w:tc>
        <w:tc>
          <w:tcPr>
            <w:tcW w:w="7650" w:type="dxa"/>
            <w:gridSpan w:val="3"/>
            <w:vAlign w:val="center"/>
          </w:tcPr>
          <w:p>
            <w:pPr>
              <w:rPr>
                <w:rFonts w:ascii="宋体" w:hAnsi="宋体" w:cs="宋体"/>
                <w:sz w:val="24"/>
              </w:rPr>
            </w:pPr>
            <w:r>
              <w:rPr>
                <w:rFonts w:hint="eastAsia" w:ascii="宋体" w:hAnsi="宋体" w:cs="宋体"/>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cs="宋体"/>
                <w:sz w:val="24"/>
              </w:rPr>
            </w:pPr>
            <w:r>
              <w:rPr>
                <w:rFonts w:hint="eastAsia" w:ascii="宋体" w:hAnsi="宋体" w:cs="宋体"/>
                <w:sz w:val="24"/>
              </w:rPr>
              <w:t>4</w:t>
            </w:r>
          </w:p>
        </w:tc>
        <w:tc>
          <w:tcPr>
            <w:tcW w:w="7650" w:type="dxa"/>
            <w:gridSpan w:val="3"/>
            <w:vAlign w:val="center"/>
          </w:tcPr>
          <w:p>
            <w:pPr>
              <w:rPr>
                <w:rFonts w:ascii="宋体" w:hAnsi="宋体" w:cs="宋体"/>
                <w:sz w:val="24"/>
              </w:rPr>
            </w:pPr>
            <w:r>
              <w:rPr>
                <w:rFonts w:hint="eastAsia" w:ascii="宋体" w:hAnsi="宋体" w:cs="宋体"/>
                <w:sz w:val="24"/>
              </w:rPr>
              <w:t>当地代表处地址（如有）：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cs="宋体"/>
                <w:sz w:val="24"/>
              </w:rPr>
            </w:pPr>
            <w:r>
              <w:rPr>
                <w:rFonts w:hint="eastAsia" w:ascii="宋体" w:hAnsi="宋体" w:cs="宋体"/>
                <w:sz w:val="24"/>
              </w:rPr>
              <w:t>5</w:t>
            </w:r>
          </w:p>
        </w:tc>
        <w:tc>
          <w:tcPr>
            <w:tcW w:w="4305" w:type="dxa"/>
            <w:gridSpan w:val="2"/>
            <w:vAlign w:val="center"/>
          </w:tcPr>
          <w:p>
            <w:pPr>
              <w:rPr>
                <w:rFonts w:ascii="宋体" w:hAnsi="宋体" w:cs="宋体"/>
                <w:sz w:val="24"/>
              </w:rPr>
            </w:pPr>
            <w:r>
              <w:rPr>
                <w:rFonts w:hint="eastAsia" w:ascii="宋体" w:hAnsi="宋体" w:cs="宋体"/>
                <w:sz w:val="24"/>
              </w:rPr>
              <w:t>电话：</w:t>
            </w:r>
          </w:p>
        </w:tc>
        <w:tc>
          <w:tcPr>
            <w:tcW w:w="3345" w:type="dxa"/>
            <w:vAlign w:val="center"/>
          </w:tcPr>
          <w:p>
            <w:pPr>
              <w:rPr>
                <w:rFonts w:ascii="宋体" w:hAnsi="宋体" w:cs="宋体"/>
                <w:sz w:val="24"/>
              </w:rPr>
            </w:pPr>
            <w:r>
              <w:rPr>
                <w:rFonts w:hint="eastAsia" w:ascii="宋体" w:hAnsi="宋体" w:cs="宋体"/>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cs="宋体"/>
                <w:sz w:val="24"/>
              </w:rPr>
            </w:pPr>
            <w:r>
              <w:rPr>
                <w:rFonts w:hint="eastAsia" w:ascii="宋体" w:hAnsi="宋体" w:cs="宋体"/>
                <w:sz w:val="24"/>
              </w:rPr>
              <w:t>6</w:t>
            </w:r>
          </w:p>
        </w:tc>
        <w:tc>
          <w:tcPr>
            <w:tcW w:w="4305" w:type="dxa"/>
            <w:gridSpan w:val="2"/>
            <w:vAlign w:val="center"/>
          </w:tcPr>
          <w:p>
            <w:pPr>
              <w:rPr>
                <w:rFonts w:ascii="宋体" w:hAnsi="宋体" w:cs="宋体"/>
                <w:sz w:val="24"/>
              </w:rPr>
            </w:pPr>
            <w:r>
              <w:rPr>
                <w:rFonts w:hint="eastAsia" w:ascii="宋体" w:hAnsi="宋体" w:cs="宋体"/>
                <w:sz w:val="24"/>
              </w:rPr>
              <w:t>传真：</w:t>
            </w:r>
          </w:p>
        </w:tc>
        <w:tc>
          <w:tcPr>
            <w:tcW w:w="3345" w:type="dxa"/>
            <w:vAlign w:val="center"/>
          </w:tcPr>
          <w:p>
            <w:pPr>
              <w:rPr>
                <w:rFonts w:ascii="宋体" w:hAnsi="宋体" w:cs="宋体"/>
                <w:sz w:val="24"/>
              </w:rPr>
            </w:pPr>
            <w:r>
              <w:rPr>
                <w:rFonts w:hint="eastAsia" w:ascii="宋体" w:hAnsi="宋体" w:cs="宋体"/>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cs="宋体"/>
                <w:sz w:val="24"/>
              </w:rPr>
            </w:pPr>
            <w:r>
              <w:rPr>
                <w:rFonts w:hint="eastAsia" w:ascii="宋体" w:hAnsi="宋体" w:cs="宋体"/>
                <w:sz w:val="24"/>
              </w:rPr>
              <w:t>7</w:t>
            </w:r>
          </w:p>
        </w:tc>
        <w:tc>
          <w:tcPr>
            <w:tcW w:w="4305" w:type="dxa"/>
            <w:gridSpan w:val="2"/>
            <w:vAlign w:val="center"/>
          </w:tcPr>
          <w:p>
            <w:pPr>
              <w:rPr>
                <w:rFonts w:ascii="宋体" w:hAnsi="宋体" w:cs="宋体"/>
                <w:sz w:val="24"/>
              </w:rPr>
            </w:pPr>
            <w:r>
              <w:rPr>
                <w:rFonts w:hint="eastAsia" w:ascii="宋体" w:hAnsi="宋体" w:cs="宋体"/>
                <w:sz w:val="24"/>
              </w:rPr>
              <w:t>注册地：</w:t>
            </w:r>
          </w:p>
        </w:tc>
        <w:tc>
          <w:tcPr>
            <w:tcW w:w="3345" w:type="dxa"/>
            <w:vAlign w:val="center"/>
          </w:tcPr>
          <w:p>
            <w:pPr>
              <w:rPr>
                <w:rFonts w:ascii="宋体" w:hAnsi="宋体" w:cs="宋体"/>
                <w:sz w:val="24"/>
              </w:rPr>
            </w:pPr>
            <w:r>
              <w:rPr>
                <w:rFonts w:hint="eastAsia" w:ascii="宋体" w:hAnsi="宋体" w:cs="宋体"/>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cs="宋体"/>
                <w:sz w:val="24"/>
              </w:rPr>
            </w:pPr>
            <w:r>
              <w:rPr>
                <w:rFonts w:hint="eastAsia" w:ascii="宋体" w:hAnsi="宋体" w:cs="宋体"/>
                <w:sz w:val="24"/>
              </w:rPr>
              <w:t>8</w:t>
            </w:r>
          </w:p>
        </w:tc>
        <w:tc>
          <w:tcPr>
            <w:tcW w:w="7650" w:type="dxa"/>
            <w:gridSpan w:val="3"/>
            <w:vAlign w:val="center"/>
          </w:tcPr>
          <w:p>
            <w:pPr>
              <w:rPr>
                <w:rFonts w:ascii="宋体" w:hAnsi="宋体" w:cs="宋体"/>
                <w:sz w:val="24"/>
              </w:rPr>
            </w:pPr>
            <w:r>
              <w:rPr>
                <w:rFonts w:hint="eastAsia" w:ascii="宋体" w:hAnsi="宋体" w:cs="宋体"/>
                <w:sz w:val="24"/>
              </w:rPr>
              <w:t>公司的资质等级（请附上有关证书的电子扫描件）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35" w:type="dxa"/>
            <w:vAlign w:val="center"/>
          </w:tcPr>
          <w:p>
            <w:pPr>
              <w:jc w:val="center"/>
              <w:rPr>
                <w:rFonts w:ascii="宋体" w:hAnsi="宋体" w:cs="宋体"/>
                <w:sz w:val="24"/>
              </w:rPr>
            </w:pPr>
            <w:r>
              <w:rPr>
                <w:rFonts w:hint="eastAsia" w:ascii="宋体" w:hAnsi="宋体" w:cs="宋体"/>
                <w:sz w:val="24"/>
              </w:rPr>
              <w:t>9</w:t>
            </w:r>
          </w:p>
        </w:tc>
        <w:tc>
          <w:tcPr>
            <w:tcW w:w="7650" w:type="dxa"/>
            <w:gridSpan w:val="3"/>
            <w:vAlign w:val="center"/>
          </w:tcPr>
          <w:p>
            <w:pPr>
              <w:rPr>
                <w:rFonts w:ascii="宋体" w:hAnsi="宋体" w:cs="宋体"/>
                <w:sz w:val="24"/>
              </w:rPr>
            </w:pPr>
            <w:r>
              <w:rPr>
                <w:rFonts w:hint="eastAsia" w:ascii="宋体" w:hAnsi="宋体" w:cs="宋体"/>
                <w:sz w:val="24"/>
              </w:rPr>
              <w:t>公司（是否通过，何种）质量保证体系认证（如通过请附相关证书电子扫描件，提供认证机构年审监督报告）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cs="宋体"/>
                <w:sz w:val="24"/>
              </w:rPr>
            </w:pPr>
            <w:r>
              <w:rPr>
                <w:rFonts w:hint="eastAsia" w:ascii="宋体" w:hAnsi="宋体" w:cs="宋体"/>
                <w:sz w:val="24"/>
              </w:rPr>
              <w:t>10</w:t>
            </w:r>
          </w:p>
        </w:tc>
        <w:tc>
          <w:tcPr>
            <w:tcW w:w="2970" w:type="dxa"/>
            <w:vAlign w:val="center"/>
          </w:tcPr>
          <w:p>
            <w:pPr>
              <w:rPr>
                <w:rFonts w:ascii="宋体" w:hAnsi="宋体" w:cs="宋体"/>
                <w:sz w:val="24"/>
              </w:rPr>
            </w:pPr>
            <w:r>
              <w:rPr>
                <w:rFonts w:hint="eastAsia" w:ascii="宋体" w:hAnsi="宋体" w:cs="宋体"/>
                <w:sz w:val="24"/>
              </w:rPr>
              <w:t>作为承包人经历年数：</w:t>
            </w:r>
          </w:p>
        </w:tc>
        <w:tc>
          <w:tcPr>
            <w:tcW w:w="4680" w:type="dxa"/>
            <w:gridSpan w:val="2"/>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vAlign w:val="center"/>
          </w:tcPr>
          <w:p>
            <w:pPr>
              <w:jc w:val="center"/>
              <w:rPr>
                <w:rFonts w:ascii="宋体" w:hAnsi="宋体" w:cs="宋体"/>
                <w:sz w:val="24"/>
              </w:rPr>
            </w:pPr>
            <w:r>
              <w:rPr>
                <w:rFonts w:hint="eastAsia" w:ascii="宋体" w:hAnsi="宋体" w:cs="宋体"/>
                <w:sz w:val="24"/>
              </w:rPr>
              <w:t>11</w:t>
            </w:r>
          </w:p>
        </w:tc>
        <w:tc>
          <w:tcPr>
            <w:tcW w:w="2970" w:type="dxa"/>
            <w:vAlign w:val="center"/>
          </w:tcPr>
          <w:p>
            <w:pPr>
              <w:rPr>
                <w:rFonts w:ascii="宋体" w:hAnsi="宋体" w:cs="宋体"/>
                <w:sz w:val="24"/>
              </w:rPr>
            </w:pPr>
            <w:r>
              <w:rPr>
                <w:rFonts w:hint="eastAsia" w:ascii="宋体" w:hAnsi="宋体" w:cs="宋体"/>
                <w:sz w:val="24"/>
              </w:rPr>
              <w:t>其他需要说明的情况</w:t>
            </w:r>
          </w:p>
        </w:tc>
        <w:tc>
          <w:tcPr>
            <w:tcW w:w="4680" w:type="dxa"/>
            <w:gridSpan w:val="2"/>
            <w:vAlign w:val="center"/>
          </w:tcPr>
          <w:p>
            <w:pPr>
              <w:rPr>
                <w:rFonts w:ascii="宋体" w:hAnsi="宋体" w:cs="宋体"/>
                <w:sz w:val="24"/>
              </w:rPr>
            </w:pPr>
          </w:p>
          <w:p>
            <w:pPr>
              <w:rPr>
                <w:rFonts w:ascii="宋体" w:hAnsi="宋体" w:cs="宋体"/>
                <w:sz w:val="24"/>
              </w:rPr>
            </w:pPr>
          </w:p>
        </w:tc>
      </w:tr>
    </w:tbl>
    <w:p>
      <w:pPr>
        <w:rPr>
          <w:rFonts w:ascii="宋体" w:hAnsi="宋体" w:cs="宋体"/>
          <w:sz w:val="21"/>
          <w:szCs w:val="21"/>
        </w:rPr>
      </w:pPr>
      <w:r>
        <w:rPr>
          <w:rFonts w:hint="eastAsia" w:ascii="宋体" w:hAnsi="宋体" w:cs="宋体"/>
          <w:sz w:val="21"/>
          <w:szCs w:val="21"/>
        </w:rPr>
        <w:t>说明：所有独立投标申请人或联合体成员都须填写此表。</w:t>
      </w:r>
    </w:p>
    <w:p>
      <w:pPr>
        <w:jc w:val="center"/>
        <w:rPr>
          <w:rFonts w:ascii="宋体" w:hAnsi="宋体" w:cs="宋体"/>
          <w:szCs w:val="28"/>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rPr>
            </w:pPr>
            <w:r>
              <w:rPr>
                <w:rFonts w:hint="eastAsia" w:ascii="宋体" w:hAnsi="宋体" w:cs="宋体"/>
                <w:sz w:val="24"/>
              </w:rPr>
              <w:t xml:space="preserve">                        年   月   日</w:t>
            </w:r>
          </w:p>
        </w:tc>
      </w:tr>
    </w:tbl>
    <w:p>
      <w:pPr>
        <w:jc w:val="center"/>
        <w:rPr>
          <w:rFonts w:ascii="宋体" w:hAnsi="宋体" w:cs="宋体"/>
          <w:szCs w:val="28"/>
        </w:rPr>
      </w:pPr>
    </w:p>
    <w:p>
      <w:pPr>
        <w:pStyle w:val="14"/>
        <w:snapToGrid w:val="0"/>
        <w:spacing w:before="156" w:after="156" w:line="240" w:lineRule="auto"/>
        <w:rPr>
          <w:rFonts w:hAnsi="宋体" w:cs="宋体"/>
        </w:rPr>
      </w:pPr>
    </w:p>
    <w:p>
      <w:pPr>
        <w:pStyle w:val="14"/>
        <w:snapToGrid w:val="0"/>
        <w:spacing w:before="156" w:after="156" w:line="240" w:lineRule="auto"/>
        <w:rPr>
          <w:rFonts w:hAnsi="宋体" w:cs="宋体"/>
        </w:rPr>
      </w:pPr>
    </w:p>
    <w:p>
      <w:pPr>
        <w:pStyle w:val="14"/>
        <w:snapToGrid w:val="0"/>
        <w:spacing w:before="156" w:after="156" w:line="240" w:lineRule="auto"/>
        <w:rPr>
          <w:rFonts w:hAnsi="宋体" w:cs="宋体"/>
        </w:rPr>
      </w:pPr>
    </w:p>
    <w:p>
      <w:pPr>
        <w:spacing w:line="400" w:lineRule="exact"/>
        <w:outlineLvl w:val="1"/>
        <w:rPr>
          <w:rFonts w:ascii="宋体" w:hAnsi="宋体" w:cs="宋体"/>
          <w:b/>
          <w:sz w:val="24"/>
        </w:rPr>
      </w:pPr>
      <w:r>
        <w:rPr>
          <w:rFonts w:hint="eastAsia" w:ascii="宋体" w:hAnsi="宋体" w:cs="宋体"/>
          <w:b/>
          <w:sz w:val="24"/>
        </w:rPr>
        <w:br w:type="page"/>
      </w:r>
      <w:r>
        <w:rPr>
          <w:rFonts w:hint="eastAsia" w:ascii="宋体" w:hAnsi="宋体" w:cs="宋体"/>
          <w:b/>
          <w:sz w:val="24"/>
        </w:rPr>
        <w:t>1</w:t>
      </w:r>
      <w:r>
        <w:rPr>
          <w:rFonts w:ascii="宋体" w:hAnsi="宋体" w:cs="宋体"/>
          <w:b/>
          <w:sz w:val="24"/>
        </w:rPr>
        <w:t>3</w:t>
      </w:r>
      <w:r>
        <w:rPr>
          <w:rFonts w:hint="eastAsia" w:ascii="宋体" w:hAnsi="宋体" w:cs="宋体"/>
          <w:b/>
          <w:sz w:val="24"/>
        </w:rPr>
        <w:t>.商务响应表格式</w:t>
      </w:r>
    </w:p>
    <w:p>
      <w:pPr>
        <w:snapToGrid w:val="0"/>
        <w:spacing w:before="50"/>
        <w:jc w:val="center"/>
        <w:rPr>
          <w:rFonts w:ascii="宋体" w:hAnsi="宋体" w:cs="宋体"/>
          <w:b/>
          <w:sz w:val="36"/>
          <w:szCs w:val="36"/>
        </w:rPr>
      </w:pPr>
      <w:r>
        <w:rPr>
          <w:rFonts w:hint="eastAsia" w:ascii="宋体" w:hAnsi="宋体" w:cs="宋体"/>
          <w:b/>
          <w:sz w:val="36"/>
          <w:szCs w:val="36"/>
        </w:rPr>
        <w:t>商务响应表</w:t>
      </w:r>
    </w:p>
    <w:p>
      <w:pPr>
        <w:snapToGrid w:val="0"/>
        <w:spacing w:before="50"/>
        <w:jc w:val="center"/>
        <w:rPr>
          <w:rFonts w:ascii="宋体" w:hAnsi="宋体" w:cs="宋体"/>
          <w:b/>
          <w:sz w:val="44"/>
          <w:szCs w:val="44"/>
        </w:rPr>
      </w:pPr>
    </w:p>
    <w:p>
      <w:pPr>
        <w:snapToGrid w:val="0"/>
        <w:spacing w:before="50"/>
        <w:jc w:val="left"/>
        <w:rPr>
          <w:rFonts w:ascii="宋体" w:hAnsi="宋体" w:cs="宋体"/>
          <w:sz w:val="24"/>
          <w:u w:val="single"/>
        </w:rPr>
      </w:pPr>
      <w:r>
        <w:rPr>
          <w:rFonts w:hint="eastAsia" w:ascii="宋体" w:hAnsi="宋体" w:cs="宋体"/>
          <w:spacing w:val="20"/>
          <w:sz w:val="24"/>
        </w:rPr>
        <w:t>招标编号：</w:t>
      </w:r>
      <w:r>
        <w:rPr>
          <w:rFonts w:hint="eastAsia" w:ascii="宋体" w:hAnsi="宋体" w:cs="宋体"/>
          <w:spacing w:val="20"/>
          <w:sz w:val="24"/>
          <w:u w:val="single"/>
        </w:rPr>
        <w:t xml:space="preserve">                  </w:t>
      </w:r>
      <w:r>
        <w:rPr>
          <w:rFonts w:hint="eastAsia" w:ascii="宋体" w:hAnsi="宋体" w:cs="宋体"/>
          <w:sz w:val="24"/>
        </w:rPr>
        <w:t>标      项：</w:t>
      </w:r>
      <w:r>
        <w:rPr>
          <w:rFonts w:hint="eastAsia" w:ascii="宋体" w:hAnsi="宋体" w:cs="宋体"/>
          <w:sz w:val="24"/>
          <w:u w:val="single"/>
        </w:rPr>
        <w:t xml:space="preserve">               </w:t>
      </w:r>
    </w:p>
    <w:p>
      <w:pPr>
        <w:adjustRightInd w:val="0"/>
        <w:snapToGrid w:val="0"/>
        <w:spacing w:after="156" w:afterLines="50"/>
        <w:rPr>
          <w:rFonts w:ascii="宋体" w:hAnsi="宋体" w:cs="宋体"/>
          <w:spacing w:val="20"/>
          <w:sz w:val="24"/>
        </w:rPr>
      </w:pPr>
      <w:r>
        <w:rPr>
          <w:rFonts w:hint="eastAsia" w:ascii="宋体" w:hAnsi="宋体" w:cs="宋体"/>
          <w:spacing w:val="20"/>
          <w:sz w:val="24"/>
        </w:rPr>
        <w:t xml:space="preserve"> </w:t>
      </w:r>
    </w:p>
    <w:tbl>
      <w:tblPr>
        <w:tblStyle w:val="25"/>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620"/>
        <w:gridCol w:w="2367"/>
        <w:gridCol w:w="1237"/>
        <w:gridCol w:w="29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b/>
                <w:sz w:val="24"/>
              </w:rPr>
            </w:pPr>
            <w:r>
              <w:rPr>
                <w:rFonts w:hint="eastAsia" w:ascii="宋体" w:hAnsi="宋体" w:cs="宋体"/>
                <w:b/>
                <w:sz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b/>
                <w:sz w:val="24"/>
              </w:rPr>
            </w:pPr>
            <w:r>
              <w:rPr>
                <w:rFonts w:hint="eastAsia" w:ascii="宋体" w:hAnsi="宋体" w:cs="宋体"/>
                <w:b/>
                <w:sz w:val="24"/>
              </w:rPr>
              <w:t>项目</w:t>
            </w:r>
          </w:p>
        </w:tc>
        <w:tc>
          <w:tcPr>
            <w:tcW w:w="23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b/>
                <w:sz w:val="24"/>
              </w:rPr>
            </w:pPr>
            <w:r>
              <w:rPr>
                <w:rFonts w:hint="eastAsia" w:ascii="宋体" w:hAnsi="宋体" w:cs="宋体"/>
                <w:b/>
                <w:sz w:val="24"/>
              </w:rPr>
              <w:t>招标文件要求</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b/>
                <w:sz w:val="24"/>
              </w:rPr>
            </w:pPr>
            <w:r>
              <w:rPr>
                <w:rFonts w:hint="eastAsia" w:ascii="宋体" w:hAnsi="宋体" w:cs="宋体"/>
                <w:b/>
                <w:sz w:val="24"/>
              </w:rPr>
              <w:t>响应情况</w:t>
            </w:r>
          </w:p>
        </w:tc>
        <w:tc>
          <w:tcPr>
            <w:tcW w:w="29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b/>
                <w:sz w:val="24"/>
                <w:szCs w:val="20"/>
              </w:rPr>
            </w:pPr>
            <w:r>
              <w:rPr>
                <w:rFonts w:hint="eastAsia" w:ascii="宋体" w:hAnsi="宋体" w:cs="宋体"/>
                <w:b/>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付款条件</w:t>
            </w:r>
          </w:p>
        </w:tc>
        <w:tc>
          <w:tcPr>
            <w:tcW w:w="23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履约椺证金（若有）</w:t>
            </w:r>
          </w:p>
        </w:tc>
        <w:tc>
          <w:tcPr>
            <w:tcW w:w="23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质保期</w:t>
            </w:r>
          </w:p>
        </w:tc>
        <w:tc>
          <w:tcPr>
            <w:tcW w:w="23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4</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交货时间</w:t>
            </w:r>
          </w:p>
          <w:p>
            <w:pPr>
              <w:snapToGrid w:val="0"/>
              <w:spacing w:line="400" w:lineRule="exact"/>
              <w:jc w:val="center"/>
              <w:rPr>
                <w:rFonts w:ascii="宋体" w:hAnsi="宋体" w:cs="宋体"/>
                <w:sz w:val="24"/>
              </w:rPr>
            </w:pPr>
            <w:r>
              <w:rPr>
                <w:rFonts w:hint="eastAsia" w:ascii="宋体" w:hAnsi="宋体" w:cs="宋体"/>
                <w:sz w:val="24"/>
              </w:rPr>
              <w:t>及地点</w:t>
            </w:r>
          </w:p>
        </w:tc>
        <w:tc>
          <w:tcPr>
            <w:tcW w:w="23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5</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售后技术服务要求</w:t>
            </w:r>
          </w:p>
        </w:tc>
        <w:tc>
          <w:tcPr>
            <w:tcW w:w="23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6</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备品备件及耗材等要求</w:t>
            </w:r>
          </w:p>
        </w:tc>
        <w:tc>
          <w:tcPr>
            <w:tcW w:w="23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23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0"/>
              </w:rPr>
            </w:pPr>
          </w:p>
        </w:tc>
      </w:tr>
    </w:tbl>
    <w:p>
      <w:pPr>
        <w:adjustRightInd w:val="0"/>
        <w:snapToGrid w:val="0"/>
        <w:spacing w:line="300" w:lineRule="exact"/>
        <w:ind w:left="250" w:hanging="250" w:hangingChars="100"/>
        <w:rPr>
          <w:rFonts w:ascii="宋体" w:hAnsi="宋体" w:cs="宋体"/>
          <w:spacing w:val="20"/>
          <w:sz w:val="21"/>
          <w:szCs w:val="21"/>
        </w:rPr>
      </w:pPr>
      <w:r>
        <w:rPr>
          <w:rFonts w:hint="eastAsia" w:ascii="宋体" w:hAnsi="宋体" w:cs="宋体"/>
          <w:spacing w:val="20"/>
          <w:sz w:val="21"/>
          <w:szCs w:val="21"/>
        </w:rPr>
        <w:t>注：1.对照商务条款逐项比较填写。</w:t>
      </w:r>
    </w:p>
    <w:p>
      <w:pPr>
        <w:adjustRightInd w:val="0"/>
        <w:snapToGrid w:val="0"/>
        <w:spacing w:line="300" w:lineRule="exact"/>
        <w:ind w:firstLine="315" w:firstLineChars="150"/>
        <w:rPr>
          <w:rFonts w:ascii="宋体" w:hAnsi="宋体" w:cs="宋体"/>
          <w:spacing w:val="20"/>
          <w:sz w:val="21"/>
          <w:szCs w:val="21"/>
        </w:rPr>
      </w:pPr>
      <w:r>
        <w:rPr>
          <w:rFonts w:hint="eastAsia" w:ascii="宋体" w:hAnsi="宋体" w:cs="宋体"/>
          <w:sz w:val="21"/>
          <w:szCs w:val="21"/>
        </w:rPr>
        <w:t>▲</w:t>
      </w:r>
      <w:r>
        <w:rPr>
          <w:rFonts w:hint="eastAsia" w:ascii="宋体" w:hAnsi="宋体" w:cs="宋体"/>
          <w:spacing w:val="20"/>
          <w:sz w:val="21"/>
          <w:szCs w:val="21"/>
        </w:rPr>
        <w:t>2.商务条款中第1款—第4款如不响应将被视为实质性偏离，作无效标处理。</w:t>
      </w: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rPr>
            </w:pPr>
            <w:r>
              <w:rPr>
                <w:rFonts w:hint="eastAsia" w:ascii="宋体" w:hAnsi="宋体" w:cs="宋体"/>
                <w:sz w:val="24"/>
              </w:rPr>
              <w:t xml:space="preserve">                        年   月   日</w:t>
            </w:r>
          </w:p>
        </w:tc>
      </w:tr>
    </w:tbl>
    <w:p>
      <w:pPr>
        <w:snapToGrid w:val="0"/>
        <w:spacing w:before="50"/>
        <w:jc w:val="left"/>
        <w:rPr>
          <w:rFonts w:ascii="宋体" w:hAnsi="宋体" w:cs="宋体"/>
          <w:b/>
          <w:sz w:val="24"/>
        </w:rPr>
      </w:pPr>
    </w:p>
    <w:p>
      <w:pPr>
        <w:spacing w:line="400" w:lineRule="exact"/>
        <w:outlineLvl w:val="1"/>
        <w:rPr>
          <w:rFonts w:ascii="宋体" w:hAnsi="宋体" w:cs="宋体"/>
          <w:b/>
          <w:sz w:val="24"/>
          <w:szCs w:val="20"/>
        </w:rPr>
      </w:pPr>
      <w:r>
        <w:rPr>
          <w:rFonts w:hint="eastAsia" w:ascii="宋体" w:hAnsi="宋体" w:cs="宋体"/>
          <w:b/>
          <w:sz w:val="24"/>
          <w:szCs w:val="20"/>
        </w:rPr>
        <w:br w:type="page"/>
      </w:r>
      <w:r>
        <w:rPr>
          <w:rFonts w:hint="eastAsia" w:ascii="宋体" w:hAnsi="宋体" w:cs="宋体"/>
          <w:b/>
          <w:sz w:val="24"/>
          <w:szCs w:val="20"/>
        </w:rPr>
        <w:t>1</w:t>
      </w:r>
      <w:r>
        <w:rPr>
          <w:rFonts w:ascii="宋体" w:hAnsi="宋体" w:cs="宋体"/>
          <w:b/>
          <w:sz w:val="24"/>
          <w:szCs w:val="20"/>
        </w:rPr>
        <w:t>4</w:t>
      </w:r>
      <w:r>
        <w:rPr>
          <w:rFonts w:hint="eastAsia" w:ascii="宋体" w:hAnsi="宋体" w:cs="宋体"/>
          <w:b/>
          <w:sz w:val="24"/>
          <w:szCs w:val="20"/>
        </w:rPr>
        <w:t>.售后服务情况表格式</w:t>
      </w:r>
    </w:p>
    <w:p>
      <w:pPr>
        <w:snapToGrid w:val="0"/>
        <w:spacing w:before="50"/>
        <w:jc w:val="left"/>
        <w:rPr>
          <w:rFonts w:ascii="宋体" w:hAnsi="宋体" w:cs="宋体"/>
          <w:b/>
          <w:sz w:val="24"/>
          <w:szCs w:val="2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sz w:val="36"/>
          <w:szCs w:val="36"/>
        </w:rPr>
      </w:pPr>
      <w:bookmarkStart w:id="23" w:name="_Toc9876872"/>
      <w:bookmarkStart w:id="24" w:name="_Toc485037546"/>
      <w:bookmarkStart w:id="25" w:name="_Toc484827220"/>
      <w:bookmarkStart w:id="26" w:name="_Toc494963214"/>
      <w:bookmarkStart w:id="27" w:name="_Toc490911396"/>
      <w:bookmarkStart w:id="28" w:name="_Toc484848565"/>
      <w:r>
        <w:rPr>
          <w:rFonts w:hint="eastAsia" w:ascii="宋体" w:hAnsi="宋体" w:cs="宋体"/>
          <w:b/>
          <w:sz w:val="36"/>
          <w:szCs w:val="36"/>
        </w:rPr>
        <w:t>售后服务情况表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bCs/>
          <w:sz w:val="44"/>
          <w:szCs w:val="44"/>
        </w:rPr>
      </w:pPr>
    </w:p>
    <w:p>
      <w:pPr>
        <w:adjustRightInd w:val="0"/>
        <w:snapToGrid w:val="0"/>
        <w:spacing w:line="360" w:lineRule="auto"/>
        <w:rPr>
          <w:rFonts w:ascii="宋体" w:hAnsi="宋体" w:cs="宋体"/>
          <w:spacing w:val="20"/>
          <w:sz w:val="24"/>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 xml:space="preserve">  标项：</w:t>
      </w:r>
      <w:r>
        <w:rPr>
          <w:rFonts w:hint="eastAsia" w:ascii="宋体" w:hAnsi="宋体" w:cs="宋体"/>
          <w:sz w:val="24"/>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r>
              <w:rPr>
                <w:rFonts w:hint="eastAsia" w:ascii="宋体" w:hAnsi="宋体" w:cs="宋体"/>
                <w:b/>
                <w:sz w:val="24"/>
              </w:rPr>
              <w:t>品牌厂商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jc w:val="center"/>
        </w:trPr>
        <w:tc>
          <w:tcPr>
            <w:tcW w:w="8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现行售后服务的主要内容：（可附宣传材料）</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r>
              <w:rPr>
                <w:rFonts w:hint="eastAsia" w:ascii="宋体" w:hAnsi="宋体" w:cs="宋体"/>
                <w:b/>
                <w:sz w:val="24"/>
              </w:rPr>
              <w:t>代 理 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现行售后服务的主要内容：（可附宣传材料）</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tc>
      </w:tr>
    </w:tbl>
    <w:p>
      <w:pPr>
        <w:rPr>
          <w:vanish/>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rPr>
            </w:pPr>
            <w:r>
              <w:rPr>
                <w:rFonts w:hint="eastAsia" w:ascii="宋体" w:hAnsi="宋体" w:cs="宋体"/>
                <w:sz w:val="24"/>
              </w:rPr>
              <w:t xml:space="preserve">                        年   月   日</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outlineLvl w:val="1"/>
        <w:rPr>
          <w:rFonts w:ascii="宋体" w:hAnsi="宋体" w:cs="宋体"/>
          <w:b/>
          <w:sz w:val="24"/>
        </w:rPr>
      </w:pPr>
      <w:r>
        <w:rPr>
          <w:rFonts w:hint="eastAsia" w:ascii="宋体" w:hAnsi="宋体" w:cs="宋体"/>
          <w:b/>
          <w:sz w:val="24"/>
        </w:rPr>
        <w:br w:type="page"/>
      </w:r>
      <w:r>
        <w:rPr>
          <w:rFonts w:hint="eastAsia" w:ascii="宋体" w:hAnsi="宋体" w:cs="宋体"/>
          <w:b/>
          <w:sz w:val="24"/>
        </w:rPr>
        <w:t>1</w:t>
      </w:r>
      <w:r>
        <w:rPr>
          <w:rFonts w:ascii="宋体" w:hAnsi="宋体" w:cs="宋体"/>
          <w:b/>
          <w:sz w:val="24"/>
        </w:rPr>
        <w:t>5</w:t>
      </w:r>
      <w:r>
        <w:rPr>
          <w:rFonts w:hint="eastAsia" w:ascii="宋体" w:hAnsi="宋体" w:cs="宋体"/>
          <w:b/>
          <w:sz w:val="24"/>
        </w:rPr>
        <w:t>.售后服务主要技术人员情况表格式</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宋体" w:hAnsi="宋体" w:cs="宋体"/>
          <w:b/>
          <w:bCs/>
        </w:rPr>
      </w:pPr>
    </w:p>
    <w:bookmarkEnd w:id="23"/>
    <w:bookmarkEnd w:id="24"/>
    <w:bookmarkEnd w:id="25"/>
    <w:bookmarkEnd w:id="26"/>
    <w:bookmarkEnd w:id="27"/>
    <w:bookmarkEnd w:id="28"/>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sz w:val="36"/>
          <w:szCs w:val="36"/>
        </w:rPr>
      </w:pPr>
      <w:r>
        <w:rPr>
          <w:rFonts w:hint="eastAsia" w:ascii="宋体" w:hAnsi="宋体" w:cs="宋体"/>
          <w:b/>
          <w:sz w:val="36"/>
          <w:szCs w:val="36"/>
        </w:rPr>
        <w:t>售后服务主要技术人员情况表</w:t>
      </w:r>
    </w:p>
    <w:p>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rPr>
      </w:pPr>
    </w:p>
    <w:p>
      <w:pPr>
        <w:adjustRightInd w:val="0"/>
        <w:snapToGrid w:val="0"/>
        <w:spacing w:line="360" w:lineRule="auto"/>
        <w:rPr>
          <w:rFonts w:ascii="宋体" w:hAnsi="宋体" w:cs="宋体"/>
          <w:spacing w:val="20"/>
          <w:sz w:val="24"/>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 xml:space="preserve">  标项：</w:t>
      </w:r>
      <w:r>
        <w:rPr>
          <w:rFonts w:hint="eastAsia" w:ascii="宋体" w:hAnsi="宋体" w:cs="宋体"/>
          <w:sz w:val="24"/>
          <w:u w:val="single"/>
        </w:rPr>
        <w:t xml:space="preserve">         </w:t>
      </w:r>
    </w:p>
    <w:p>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sz w:val="24"/>
          <w:szCs w:val="2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46"/>
        <w:gridCol w:w="1418"/>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姓名</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职务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职称</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主要资历、经验及承担过的维修项目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32"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售后服务部门人数</w:t>
            </w: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rPr>
            </w:pPr>
            <w:r>
              <w:rPr>
                <w:rFonts w:hint="eastAsia" w:ascii="宋体" w:hAnsi="宋体" w:cs="宋体"/>
                <w:sz w:val="24"/>
              </w:rPr>
              <w:t xml:space="preserve">                        年   月   日</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outlineLvl w:val="1"/>
        <w:rPr>
          <w:rFonts w:ascii="宋体" w:hAnsi="宋体" w:cs="宋体"/>
          <w:b/>
          <w:sz w:val="24"/>
        </w:rPr>
      </w:pPr>
      <w:r>
        <w:rPr>
          <w:rFonts w:hint="eastAsia" w:ascii="宋体" w:hAnsi="宋体" w:cs="宋体"/>
          <w:b/>
          <w:sz w:val="24"/>
        </w:rPr>
        <w:br w:type="page"/>
      </w:r>
      <w:r>
        <w:rPr>
          <w:rFonts w:hint="eastAsia" w:ascii="宋体" w:hAnsi="宋体" w:cs="宋体"/>
          <w:b/>
          <w:sz w:val="24"/>
        </w:rPr>
        <w:t>1</w:t>
      </w:r>
      <w:r>
        <w:rPr>
          <w:rFonts w:ascii="宋体" w:hAnsi="宋体" w:cs="宋体"/>
          <w:b/>
          <w:sz w:val="24"/>
        </w:rPr>
        <w:t>6</w:t>
      </w:r>
      <w:r>
        <w:rPr>
          <w:rFonts w:hint="eastAsia" w:ascii="宋体" w:hAnsi="宋体" w:cs="宋体"/>
          <w:b/>
          <w:sz w:val="24"/>
        </w:rPr>
        <w:t>.主要从业人员及其技术资格一览表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sz w:val="32"/>
          <w:szCs w:val="32"/>
        </w:rPr>
      </w:pPr>
      <w:r>
        <w:rPr>
          <w:rFonts w:hint="eastAsia" w:ascii="宋体" w:hAnsi="宋体" w:cs="宋体"/>
          <w:b/>
          <w:sz w:val="32"/>
          <w:szCs w:val="32"/>
        </w:rPr>
        <w:t>主要从业人员及其技术资格一览表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20"/>
        <w:gridCol w:w="1241"/>
        <w:gridCol w:w="850"/>
        <w:gridCol w:w="1985"/>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pStyle w:val="42"/>
              <w:spacing w:line="360" w:lineRule="auto"/>
              <w:jc w:val="center"/>
              <w:rPr>
                <w:rFonts w:hAnsi="宋体" w:cs="宋体"/>
                <w:b/>
                <w:sz w:val="24"/>
                <w:szCs w:val="24"/>
              </w:rPr>
            </w:pPr>
            <w:r>
              <w:rPr>
                <w:rFonts w:hint="eastAsia" w:hAnsi="宋体" w:cs="宋体"/>
                <w:b/>
                <w:sz w:val="24"/>
                <w:szCs w:val="24"/>
              </w:rPr>
              <w:t>序号</w:t>
            </w:r>
          </w:p>
        </w:tc>
        <w:tc>
          <w:tcPr>
            <w:tcW w:w="720" w:type="dxa"/>
            <w:tcBorders>
              <w:top w:val="single" w:color="auto" w:sz="4" w:space="0"/>
              <w:left w:val="single" w:color="auto" w:sz="4" w:space="0"/>
              <w:bottom w:val="single" w:color="auto" w:sz="4" w:space="0"/>
              <w:right w:val="single" w:color="auto" w:sz="4" w:space="0"/>
            </w:tcBorders>
            <w:vAlign w:val="center"/>
          </w:tcPr>
          <w:p>
            <w:pPr>
              <w:pStyle w:val="42"/>
              <w:spacing w:line="360" w:lineRule="auto"/>
              <w:jc w:val="center"/>
              <w:rPr>
                <w:rFonts w:hAnsi="宋体" w:cs="宋体"/>
                <w:b/>
                <w:sz w:val="24"/>
                <w:szCs w:val="24"/>
              </w:rPr>
            </w:pPr>
            <w:r>
              <w:rPr>
                <w:rFonts w:hint="eastAsia" w:hAnsi="宋体" w:cs="宋体"/>
                <w:b/>
                <w:sz w:val="24"/>
                <w:szCs w:val="24"/>
              </w:rPr>
              <w:t>项目</w:t>
            </w:r>
          </w:p>
        </w:tc>
        <w:tc>
          <w:tcPr>
            <w:tcW w:w="1241" w:type="dxa"/>
            <w:tcBorders>
              <w:top w:val="single" w:color="auto" w:sz="4" w:space="0"/>
              <w:left w:val="single" w:color="auto" w:sz="4" w:space="0"/>
              <w:bottom w:val="single" w:color="auto" w:sz="4" w:space="0"/>
              <w:right w:val="single" w:color="auto" w:sz="4" w:space="0"/>
            </w:tcBorders>
            <w:vAlign w:val="center"/>
          </w:tcPr>
          <w:p>
            <w:pPr>
              <w:pStyle w:val="42"/>
              <w:spacing w:line="360" w:lineRule="auto"/>
              <w:jc w:val="center"/>
              <w:rPr>
                <w:rFonts w:hAnsi="宋体" w:cs="宋体"/>
                <w:b/>
                <w:sz w:val="24"/>
                <w:szCs w:val="24"/>
              </w:rPr>
            </w:pPr>
            <w:r>
              <w:rPr>
                <w:rFonts w:hint="eastAsia" w:hAnsi="宋体" w:cs="宋体"/>
                <w:b/>
                <w:sz w:val="24"/>
                <w:szCs w:val="24"/>
              </w:rPr>
              <w:t>姓名</w:t>
            </w:r>
          </w:p>
        </w:tc>
        <w:tc>
          <w:tcPr>
            <w:tcW w:w="850" w:type="dxa"/>
            <w:tcBorders>
              <w:top w:val="single" w:color="auto" w:sz="4" w:space="0"/>
              <w:left w:val="single" w:color="auto" w:sz="4" w:space="0"/>
              <w:bottom w:val="single" w:color="auto" w:sz="4" w:space="0"/>
              <w:right w:val="single" w:color="auto" w:sz="4" w:space="0"/>
            </w:tcBorders>
            <w:vAlign w:val="center"/>
          </w:tcPr>
          <w:p>
            <w:pPr>
              <w:pStyle w:val="42"/>
              <w:spacing w:line="360" w:lineRule="auto"/>
              <w:jc w:val="center"/>
              <w:rPr>
                <w:rFonts w:hAnsi="宋体" w:cs="宋体"/>
                <w:b/>
                <w:sz w:val="24"/>
                <w:szCs w:val="24"/>
              </w:rPr>
            </w:pPr>
            <w:r>
              <w:rPr>
                <w:rFonts w:hint="eastAsia" w:hAnsi="宋体" w:cs="宋体"/>
                <w:b/>
                <w:sz w:val="24"/>
                <w:szCs w:val="24"/>
              </w:rPr>
              <w:t>职位</w:t>
            </w:r>
          </w:p>
        </w:tc>
        <w:tc>
          <w:tcPr>
            <w:tcW w:w="1985" w:type="dxa"/>
            <w:tcBorders>
              <w:top w:val="single" w:color="auto" w:sz="4" w:space="0"/>
              <w:left w:val="single" w:color="auto" w:sz="4" w:space="0"/>
              <w:bottom w:val="single" w:color="auto" w:sz="4" w:space="0"/>
              <w:right w:val="single" w:color="auto" w:sz="4" w:space="0"/>
            </w:tcBorders>
            <w:vAlign w:val="center"/>
          </w:tcPr>
          <w:p>
            <w:pPr>
              <w:pStyle w:val="42"/>
              <w:spacing w:line="360" w:lineRule="auto"/>
              <w:jc w:val="center"/>
              <w:rPr>
                <w:rFonts w:hAnsi="宋体" w:cs="宋体"/>
                <w:b/>
                <w:sz w:val="24"/>
                <w:szCs w:val="24"/>
              </w:rPr>
            </w:pPr>
            <w:r>
              <w:rPr>
                <w:rFonts w:hint="eastAsia" w:hAnsi="宋体" w:cs="宋体"/>
                <w:b/>
                <w:sz w:val="24"/>
                <w:szCs w:val="24"/>
              </w:rPr>
              <w:t>持何种资格证件</w:t>
            </w:r>
          </w:p>
        </w:tc>
        <w:tc>
          <w:tcPr>
            <w:tcW w:w="1276" w:type="dxa"/>
            <w:tcBorders>
              <w:top w:val="single" w:color="auto" w:sz="4" w:space="0"/>
              <w:left w:val="single" w:color="auto" w:sz="4" w:space="0"/>
              <w:bottom w:val="single" w:color="auto" w:sz="4" w:space="0"/>
              <w:right w:val="single" w:color="auto" w:sz="4" w:space="0"/>
            </w:tcBorders>
            <w:vAlign w:val="center"/>
          </w:tcPr>
          <w:p>
            <w:pPr>
              <w:pStyle w:val="42"/>
              <w:spacing w:line="360" w:lineRule="auto"/>
              <w:jc w:val="center"/>
              <w:rPr>
                <w:rFonts w:hAnsi="宋体" w:cs="宋体"/>
                <w:b/>
                <w:sz w:val="24"/>
                <w:szCs w:val="24"/>
              </w:rPr>
            </w:pPr>
            <w:r>
              <w:rPr>
                <w:rFonts w:hint="eastAsia" w:hAnsi="宋体" w:cs="宋体"/>
                <w:b/>
                <w:sz w:val="24"/>
                <w:szCs w:val="24"/>
              </w:rPr>
              <w:t>发证时间</w:t>
            </w:r>
          </w:p>
        </w:tc>
        <w:tc>
          <w:tcPr>
            <w:tcW w:w="1984" w:type="dxa"/>
            <w:tcBorders>
              <w:top w:val="single" w:color="auto" w:sz="4" w:space="0"/>
              <w:left w:val="single" w:color="auto" w:sz="4" w:space="0"/>
              <w:bottom w:val="single" w:color="auto" w:sz="4" w:space="0"/>
              <w:right w:val="single" w:color="auto" w:sz="4" w:space="0"/>
            </w:tcBorders>
            <w:vAlign w:val="center"/>
          </w:tcPr>
          <w:p>
            <w:pPr>
              <w:pStyle w:val="42"/>
              <w:spacing w:line="360" w:lineRule="auto"/>
              <w:jc w:val="center"/>
              <w:rPr>
                <w:rFonts w:hAnsi="宋体" w:cs="宋体"/>
                <w:b/>
                <w:sz w:val="24"/>
                <w:szCs w:val="24"/>
              </w:rPr>
            </w:pPr>
            <w:r>
              <w:rPr>
                <w:rFonts w:hint="eastAsia" w:hAnsi="宋体" w:cs="宋体"/>
                <w:b/>
                <w:sz w:val="24"/>
                <w:szCs w:val="24"/>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42"/>
              <w:spacing w:line="360" w:lineRule="auto"/>
              <w:jc w:val="center"/>
              <w:rPr>
                <w:rFonts w:hAnsi="宋体" w:cs="宋体"/>
                <w:sz w:val="24"/>
                <w:szCs w:val="24"/>
              </w:rPr>
            </w:pPr>
            <w:r>
              <w:rPr>
                <w:rFonts w:hint="eastAsia" w:hAnsi="宋体" w:cs="宋体"/>
                <w:sz w:val="24"/>
                <w:szCs w:val="24"/>
              </w:rPr>
              <w:t>技</w:t>
            </w:r>
          </w:p>
          <w:p>
            <w:pPr>
              <w:pStyle w:val="42"/>
              <w:spacing w:line="360" w:lineRule="auto"/>
              <w:jc w:val="center"/>
              <w:rPr>
                <w:rFonts w:hAnsi="宋体" w:cs="宋体"/>
                <w:sz w:val="24"/>
                <w:szCs w:val="24"/>
              </w:rPr>
            </w:pPr>
            <w:r>
              <w:rPr>
                <w:rFonts w:hint="eastAsia" w:hAnsi="宋体" w:cs="宋体"/>
                <w:sz w:val="24"/>
                <w:szCs w:val="24"/>
              </w:rPr>
              <w:t>术</w:t>
            </w:r>
          </w:p>
          <w:p>
            <w:pPr>
              <w:pStyle w:val="42"/>
              <w:spacing w:line="360" w:lineRule="auto"/>
              <w:jc w:val="center"/>
              <w:rPr>
                <w:rFonts w:hAnsi="宋体" w:cs="宋体"/>
                <w:sz w:val="24"/>
                <w:szCs w:val="24"/>
              </w:rPr>
            </w:pPr>
            <w:r>
              <w:rPr>
                <w:rFonts w:hint="eastAsia" w:hAnsi="宋体" w:cs="宋体"/>
                <w:sz w:val="24"/>
                <w:szCs w:val="24"/>
              </w:rPr>
              <w:t>管</w:t>
            </w:r>
          </w:p>
          <w:p>
            <w:pPr>
              <w:pStyle w:val="42"/>
              <w:spacing w:line="360" w:lineRule="auto"/>
              <w:jc w:val="center"/>
              <w:rPr>
                <w:rFonts w:hAnsi="宋体" w:cs="宋体"/>
                <w:sz w:val="24"/>
                <w:szCs w:val="24"/>
              </w:rPr>
            </w:pPr>
            <w:r>
              <w:rPr>
                <w:rFonts w:hint="eastAsia" w:hAnsi="宋体" w:cs="宋体"/>
                <w:sz w:val="24"/>
                <w:szCs w:val="24"/>
              </w:rPr>
              <w:t>理</w:t>
            </w:r>
          </w:p>
          <w:p>
            <w:pPr>
              <w:pStyle w:val="42"/>
              <w:spacing w:line="360" w:lineRule="auto"/>
              <w:jc w:val="center"/>
              <w:rPr>
                <w:rFonts w:hAnsi="宋体" w:cs="宋体"/>
                <w:sz w:val="24"/>
                <w:szCs w:val="24"/>
              </w:rPr>
            </w:pPr>
            <w:r>
              <w:rPr>
                <w:rFonts w:hint="eastAsia" w:hAnsi="宋体" w:cs="宋体"/>
                <w:sz w:val="24"/>
                <w:szCs w:val="24"/>
              </w:rPr>
              <w:t>人</w:t>
            </w:r>
          </w:p>
          <w:p>
            <w:pPr>
              <w:pStyle w:val="42"/>
              <w:spacing w:line="360" w:lineRule="auto"/>
              <w:jc w:val="center"/>
              <w:rPr>
                <w:rFonts w:hAnsi="宋体" w:cs="宋体"/>
                <w:sz w:val="24"/>
                <w:szCs w:val="24"/>
              </w:rPr>
            </w:pPr>
            <w:r>
              <w:rPr>
                <w:rFonts w:hint="eastAsia" w:hAnsi="宋体" w:cs="宋体"/>
                <w:sz w:val="24"/>
                <w:szCs w:val="24"/>
              </w:rPr>
              <w:t>员</w:t>
            </w:r>
          </w:p>
        </w:tc>
        <w:tc>
          <w:tcPr>
            <w:tcW w:w="124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42"/>
              <w:spacing w:line="360" w:lineRule="auto"/>
              <w:jc w:val="center"/>
              <w:rPr>
                <w:rFonts w:hAnsi="宋体" w:cs="宋体"/>
                <w:sz w:val="24"/>
                <w:szCs w:val="24"/>
              </w:rPr>
            </w:pPr>
            <w:r>
              <w:rPr>
                <w:rFonts w:hint="eastAsia" w:hAnsi="宋体" w:cs="宋体"/>
                <w:sz w:val="24"/>
                <w:szCs w:val="24"/>
              </w:rPr>
              <w:t>技</w:t>
            </w:r>
          </w:p>
          <w:p>
            <w:pPr>
              <w:pStyle w:val="42"/>
              <w:spacing w:line="360" w:lineRule="auto"/>
              <w:jc w:val="center"/>
              <w:rPr>
                <w:rFonts w:hAnsi="宋体" w:cs="宋体"/>
                <w:sz w:val="24"/>
                <w:szCs w:val="24"/>
              </w:rPr>
            </w:pPr>
            <w:r>
              <w:rPr>
                <w:rFonts w:hint="eastAsia" w:hAnsi="宋体" w:cs="宋体"/>
                <w:sz w:val="24"/>
                <w:szCs w:val="24"/>
              </w:rPr>
              <w:t>术</w:t>
            </w:r>
          </w:p>
          <w:p>
            <w:pPr>
              <w:pStyle w:val="42"/>
              <w:spacing w:line="360" w:lineRule="auto"/>
              <w:jc w:val="center"/>
              <w:rPr>
                <w:rFonts w:hAnsi="宋体" w:cs="宋体"/>
                <w:sz w:val="24"/>
                <w:szCs w:val="24"/>
              </w:rPr>
            </w:pPr>
            <w:r>
              <w:rPr>
                <w:rFonts w:hint="eastAsia" w:hAnsi="宋体" w:cs="宋体"/>
                <w:sz w:val="24"/>
                <w:szCs w:val="24"/>
              </w:rPr>
              <w:t>开</w:t>
            </w:r>
          </w:p>
          <w:p>
            <w:pPr>
              <w:pStyle w:val="42"/>
              <w:spacing w:line="360" w:lineRule="auto"/>
              <w:jc w:val="center"/>
              <w:rPr>
                <w:rFonts w:hAnsi="宋体" w:cs="宋体"/>
                <w:sz w:val="24"/>
                <w:szCs w:val="24"/>
              </w:rPr>
            </w:pPr>
            <w:r>
              <w:rPr>
                <w:rFonts w:hint="eastAsia" w:hAnsi="宋体" w:cs="宋体"/>
                <w:sz w:val="24"/>
                <w:szCs w:val="24"/>
              </w:rPr>
              <w:t>发</w:t>
            </w:r>
          </w:p>
          <w:p>
            <w:pPr>
              <w:pStyle w:val="42"/>
              <w:spacing w:line="360" w:lineRule="auto"/>
              <w:jc w:val="center"/>
              <w:rPr>
                <w:rFonts w:hAnsi="宋体" w:cs="宋体"/>
                <w:sz w:val="24"/>
                <w:szCs w:val="24"/>
              </w:rPr>
            </w:pPr>
            <w:r>
              <w:rPr>
                <w:rFonts w:hint="eastAsia" w:hAnsi="宋体" w:cs="宋体"/>
                <w:sz w:val="24"/>
                <w:szCs w:val="24"/>
              </w:rPr>
              <w:t>人</w:t>
            </w:r>
          </w:p>
          <w:p>
            <w:pPr>
              <w:pStyle w:val="42"/>
              <w:spacing w:line="360" w:lineRule="auto"/>
              <w:jc w:val="center"/>
              <w:rPr>
                <w:rFonts w:hAnsi="宋体" w:cs="宋体"/>
                <w:sz w:val="24"/>
                <w:szCs w:val="24"/>
              </w:rPr>
            </w:pPr>
            <w:r>
              <w:rPr>
                <w:rFonts w:hint="eastAsia" w:hAnsi="宋体" w:cs="宋体"/>
                <w:sz w:val="24"/>
                <w:szCs w:val="24"/>
              </w:rPr>
              <w:t>员</w:t>
            </w:r>
          </w:p>
        </w:tc>
        <w:tc>
          <w:tcPr>
            <w:tcW w:w="124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42"/>
              <w:spacing w:line="360" w:lineRule="auto"/>
              <w:rPr>
                <w:rFonts w:hAnsi="宋体" w:cs="宋体"/>
                <w:sz w:val="24"/>
                <w:szCs w:val="24"/>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sz w:val="21"/>
          <w:szCs w:val="21"/>
        </w:rPr>
      </w:pPr>
      <w:r>
        <w:rPr>
          <w:rFonts w:hint="eastAsia" w:ascii="宋体" w:hAnsi="宋体" w:cs="宋体"/>
          <w:sz w:val="21"/>
          <w:szCs w:val="21"/>
        </w:rPr>
        <w:t>注：在填写时，如本表格不适合投标单位的实际情况，可根据本表格格式自行划表填写。</w:t>
      </w:r>
    </w:p>
    <w:p>
      <w:pPr>
        <w:spacing w:line="500" w:lineRule="exact"/>
        <w:ind w:left="540" w:leftChars="193" w:firstLine="3504" w:firstLineChars="1460"/>
        <w:rPr>
          <w:rFonts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宋体" w:hAnsi="宋体" w:cs="宋体"/>
          <w:sz w:val="24"/>
        </w:rPr>
      </w:pPr>
      <w:r>
        <w:rPr>
          <w:rFonts w:hint="eastAsia" w:ascii="宋体" w:hAnsi="宋体" w:cs="宋体"/>
          <w:sz w:val="24"/>
        </w:rPr>
        <w:t xml:space="preserve">                                                 年   月   日</w:t>
      </w:r>
    </w:p>
    <w:p>
      <w:pPr>
        <w:spacing w:line="400" w:lineRule="exact"/>
        <w:outlineLvl w:val="1"/>
        <w:rPr>
          <w:rFonts w:ascii="宋体" w:hAnsi="宋体" w:cs="宋体"/>
          <w:b/>
          <w:bCs/>
          <w:sz w:val="24"/>
        </w:rPr>
      </w:pPr>
      <w:r>
        <w:rPr>
          <w:rFonts w:hint="eastAsia" w:ascii="宋体" w:hAnsi="宋体" w:cs="宋体"/>
          <w:sz w:val="24"/>
          <w:szCs w:val="20"/>
        </w:rPr>
        <w:br w:type="page"/>
      </w:r>
      <w:r>
        <w:rPr>
          <w:rFonts w:hint="eastAsia" w:ascii="宋体" w:hAnsi="宋体" w:cs="宋体"/>
          <w:b/>
          <w:bCs/>
          <w:sz w:val="24"/>
          <w:szCs w:val="20"/>
        </w:rPr>
        <w:t>1</w:t>
      </w:r>
      <w:r>
        <w:rPr>
          <w:rFonts w:ascii="宋体" w:hAnsi="宋体" w:cs="宋体"/>
          <w:b/>
          <w:bCs/>
          <w:sz w:val="24"/>
          <w:szCs w:val="20"/>
        </w:rPr>
        <w:t>7</w:t>
      </w:r>
      <w:r>
        <w:rPr>
          <w:rFonts w:hint="eastAsia" w:ascii="宋体" w:hAnsi="宋体" w:cs="宋体"/>
          <w:b/>
          <w:bCs/>
          <w:sz w:val="24"/>
          <w:szCs w:val="20"/>
        </w:rPr>
        <w:t>.</w:t>
      </w:r>
      <w:r>
        <w:rPr>
          <w:rFonts w:hint="eastAsia" w:ascii="宋体" w:hAnsi="宋体" w:cs="宋体"/>
          <w:b/>
          <w:bCs/>
          <w:sz w:val="24"/>
        </w:rPr>
        <w:t>设备配置方案一览表格式</w:t>
      </w:r>
    </w:p>
    <w:p>
      <w:pPr>
        <w:snapToGrid w:val="0"/>
        <w:spacing w:before="50"/>
        <w:jc w:val="left"/>
        <w:rPr>
          <w:rFonts w:ascii="宋体" w:hAnsi="宋体" w:cs="宋体"/>
          <w:b/>
          <w:sz w:val="24"/>
        </w:rPr>
      </w:pPr>
    </w:p>
    <w:p>
      <w:pPr>
        <w:spacing w:line="360" w:lineRule="auto"/>
        <w:jc w:val="center"/>
        <w:rPr>
          <w:rFonts w:ascii="宋体" w:hAnsi="宋体" w:cs="宋体"/>
          <w:b/>
          <w:sz w:val="36"/>
          <w:szCs w:val="36"/>
        </w:rPr>
      </w:pPr>
      <w:r>
        <w:rPr>
          <w:rFonts w:hint="eastAsia" w:ascii="宋体" w:hAnsi="宋体" w:cs="宋体"/>
          <w:b/>
          <w:sz w:val="36"/>
          <w:szCs w:val="36"/>
        </w:rPr>
        <w:t>浙江师范大学</w:t>
      </w:r>
      <w:r>
        <w:rPr>
          <w:rFonts w:hint="eastAsia" w:ascii="宋体" w:hAnsi="宋体" w:cs="宋体"/>
          <w:b/>
          <w:sz w:val="36"/>
          <w:szCs w:val="36"/>
          <w:u w:val="single"/>
        </w:rPr>
        <w:t xml:space="preserve">        </w:t>
      </w:r>
      <w:r>
        <w:rPr>
          <w:rFonts w:hint="eastAsia" w:ascii="宋体" w:hAnsi="宋体" w:cs="宋体"/>
          <w:b/>
          <w:sz w:val="36"/>
          <w:szCs w:val="36"/>
        </w:rPr>
        <w:t>采购项目配置方案一览表</w:t>
      </w:r>
    </w:p>
    <w:p>
      <w:pPr>
        <w:pStyle w:val="7"/>
        <w:jc w:val="center"/>
        <w:rPr>
          <w:rFonts w:ascii="宋体" w:hAnsi="宋体" w:cs="宋体"/>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150"/>
        <w:rPr>
          <w:rFonts w:ascii="宋体" w:hAnsi="宋体" w:cs="宋体"/>
          <w:spacing w:val="20"/>
          <w:u w:val="single"/>
        </w:rPr>
      </w:pPr>
      <w:r>
        <w:rPr>
          <w:rFonts w:hint="eastAsia" w:ascii="宋体" w:hAnsi="宋体" w:cs="宋体"/>
        </w:rPr>
        <w:t>招标编号：</w:t>
      </w:r>
      <w:r>
        <w:rPr>
          <w:rFonts w:hint="eastAsia" w:ascii="宋体" w:hAnsi="宋体" w:cs="宋体"/>
          <w:u w:val="single"/>
        </w:rPr>
        <w:t xml:space="preserve">                 </w:t>
      </w:r>
      <w:r>
        <w:rPr>
          <w:rFonts w:hint="eastAsia" w:ascii="宋体" w:hAnsi="宋体" w:cs="宋体"/>
          <w:spacing w:val="20"/>
        </w:rPr>
        <w:t xml:space="preserve"> 标项：</w:t>
      </w:r>
      <w:r>
        <w:rPr>
          <w:rFonts w:hint="eastAsia" w:ascii="宋体" w:hAnsi="宋体" w:cs="宋体"/>
          <w:spacing w:val="20"/>
          <w:u w:val="singl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u w:val="single"/>
        </w:rPr>
      </w:pPr>
    </w:p>
    <w:tbl>
      <w:tblPr>
        <w:tblStyle w:val="25"/>
        <w:tblW w:w="0" w:type="auto"/>
        <w:jc w:val="center"/>
        <w:tblLayout w:type="fixed"/>
        <w:tblCellMar>
          <w:top w:w="0" w:type="dxa"/>
          <w:left w:w="0" w:type="dxa"/>
          <w:bottom w:w="0" w:type="dxa"/>
          <w:right w:w="0" w:type="dxa"/>
        </w:tblCellMar>
      </w:tblPr>
      <w:tblGrid>
        <w:gridCol w:w="820"/>
        <w:gridCol w:w="1541"/>
        <w:gridCol w:w="1795"/>
        <w:gridCol w:w="1428"/>
        <w:gridCol w:w="800"/>
        <w:gridCol w:w="1678"/>
      </w:tblGrid>
      <w:tr>
        <w:tblPrEx>
          <w:tblCellMar>
            <w:top w:w="0" w:type="dxa"/>
            <w:left w:w="0" w:type="dxa"/>
            <w:bottom w:w="0" w:type="dxa"/>
            <w:right w:w="0" w:type="dxa"/>
          </w:tblCellMar>
        </w:tblPrEx>
        <w:trPr>
          <w:trHeight w:val="382" w:hRule="atLeast"/>
          <w:jc w:val="center"/>
        </w:trPr>
        <w:tc>
          <w:tcPr>
            <w:tcW w:w="8062" w:type="dxa"/>
            <w:gridSpan w:val="6"/>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sz w:val="24"/>
              </w:rPr>
            </w:pPr>
            <w:r>
              <w:rPr>
                <w:rFonts w:hint="eastAsia" w:ascii="宋体" w:hAnsi="宋体" w:cs="宋体"/>
                <w:b/>
                <w:bCs/>
                <w:sz w:val="24"/>
              </w:rPr>
              <w:t>投标人配置方案清单</w:t>
            </w:r>
          </w:p>
        </w:tc>
      </w:tr>
      <w:tr>
        <w:tblPrEx>
          <w:tblCellMar>
            <w:top w:w="0" w:type="dxa"/>
            <w:left w:w="0" w:type="dxa"/>
            <w:bottom w:w="0" w:type="dxa"/>
            <w:right w:w="0" w:type="dxa"/>
          </w:tblCellMar>
        </w:tblPrEx>
        <w:trPr>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41" w:type="dxa"/>
            <w:tcBorders>
              <w:top w:val="single" w:color="auto" w:sz="4" w:space="0"/>
              <w:left w:val="nil"/>
              <w:bottom w:val="single" w:color="auto" w:sz="4" w:space="0"/>
              <w:right w:val="nil"/>
            </w:tcBorders>
            <w:vAlign w:val="center"/>
          </w:tcPr>
          <w:p>
            <w:pPr>
              <w:spacing w:line="400" w:lineRule="exact"/>
              <w:jc w:val="center"/>
              <w:rPr>
                <w:rFonts w:ascii="宋体" w:hAnsi="宋体" w:cs="宋体"/>
                <w:sz w:val="24"/>
              </w:rPr>
            </w:pPr>
            <w:r>
              <w:rPr>
                <w:rFonts w:hint="eastAsia" w:ascii="宋体" w:hAnsi="宋体" w:cs="宋体"/>
                <w:sz w:val="24"/>
              </w:rPr>
              <w:t>设备名称</w:t>
            </w:r>
          </w:p>
        </w:tc>
        <w:tc>
          <w:tcPr>
            <w:tcW w:w="1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品牌/厂家</w:t>
            </w:r>
          </w:p>
          <w:p>
            <w:pPr>
              <w:spacing w:line="400" w:lineRule="exact"/>
              <w:jc w:val="center"/>
              <w:rPr>
                <w:rFonts w:ascii="宋体" w:hAnsi="宋体" w:cs="宋体"/>
                <w:sz w:val="24"/>
              </w:rPr>
            </w:pPr>
            <w:r>
              <w:rPr>
                <w:rFonts w:hint="eastAsia" w:ascii="宋体" w:hAnsi="宋体" w:cs="宋体"/>
                <w:sz w:val="24"/>
              </w:rPr>
              <w:t>（产地）</w:t>
            </w:r>
          </w:p>
        </w:tc>
        <w:tc>
          <w:tcPr>
            <w:tcW w:w="142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型号</w:t>
            </w:r>
          </w:p>
        </w:tc>
        <w:tc>
          <w:tcPr>
            <w:tcW w:w="80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数量</w:t>
            </w:r>
          </w:p>
        </w:tc>
        <w:tc>
          <w:tcPr>
            <w:tcW w:w="1678"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技术性能说明</w:t>
            </w:r>
          </w:p>
          <w:p>
            <w:pPr>
              <w:spacing w:line="400" w:lineRule="exact"/>
              <w:jc w:val="center"/>
              <w:rPr>
                <w:rFonts w:ascii="宋体" w:hAnsi="宋体" w:cs="宋体"/>
                <w:sz w:val="24"/>
              </w:rPr>
            </w:pPr>
            <w:r>
              <w:rPr>
                <w:rFonts w:hint="eastAsia" w:ascii="宋体" w:hAnsi="宋体" w:cs="宋体"/>
                <w:sz w:val="24"/>
              </w:rPr>
              <w:t>（每种型号一份）</w:t>
            </w:r>
          </w:p>
          <w:p>
            <w:pPr>
              <w:spacing w:line="400" w:lineRule="exact"/>
              <w:jc w:val="center"/>
              <w:rPr>
                <w:rFonts w:ascii="宋体" w:hAnsi="宋体" w:cs="宋体"/>
                <w:sz w:val="24"/>
              </w:rPr>
            </w:pPr>
          </w:p>
          <w:p>
            <w:pPr>
              <w:spacing w:line="400" w:lineRule="exact"/>
              <w:jc w:val="center"/>
              <w:rPr>
                <w:rFonts w:ascii="宋体" w:hAnsi="宋体" w:cs="宋体"/>
                <w:sz w:val="24"/>
              </w:rPr>
            </w:pPr>
          </w:p>
          <w:p>
            <w:pPr>
              <w:spacing w:line="400" w:lineRule="exact"/>
              <w:jc w:val="center"/>
              <w:rPr>
                <w:rFonts w:ascii="宋体" w:hAnsi="宋体" w:cs="宋体"/>
                <w:sz w:val="24"/>
              </w:rPr>
            </w:pPr>
            <w:r>
              <w:rPr>
                <w:rFonts w:hint="eastAsia" w:ascii="宋体" w:hAnsi="宋体" w:cs="宋体"/>
                <w:sz w:val="24"/>
              </w:rPr>
              <w:t>附整机图片</w:t>
            </w:r>
          </w:p>
          <w:p>
            <w:pPr>
              <w:spacing w:line="400" w:lineRule="exact"/>
              <w:jc w:val="center"/>
              <w:rPr>
                <w:rFonts w:ascii="宋体" w:hAnsi="宋体" w:cs="宋体"/>
                <w:sz w:val="24"/>
              </w:rPr>
            </w:pPr>
            <w:r>
              <w:rPr>
                <w:rFonts w:hint="eastAsia" w:ascii="宋体" w:hAnsi="宋体" w:cs="宋体"/>
                <w:sz w:val="24"/>
              </w:rPr>
              <w:t>（可附宣传彩图）</w:t>
            </w:r>
          </w:p>
        </w:tc>
      </w:tr>
      <w:tr>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sz w:val="24"/>
              </w:rPr>
            </w:pPr>
            <w:r>
              <w:rPr>
                <w:rFonts w:hint="eastAsia" w:ascii="宋体" w:hAnsi="宋体" w:cs="宋体"/>
                <w:sz w:val="24"/>
              </w:rPr>
              <w:t>1</w:t>
            </w:r>
          </w:p>
        </w:tc>
        <w:tc>
          <w:tcPr>
            <w:tcW w:w="1541" w:type="dxa"/>
            <w:tcBorders>
              <w:top w:val="single" w:color="auto" w:sz="4" w:space="0"/>
              <w:left w:val="nil"/>
              <w:bottom w:val="single" w:color="auto" w:sz="4" w:space="0"/>
              <w:right w:val="nil"/>
            </w:tcBorders>
            <w:vAlign w:val="center"/>
          </w:tcPr>
          <w:p>
            <w:pPr>
              <w:spacing w:line="360" w:lineRule="auto"/>
              <w:jc w:val="center"/>
              <w:rPr>
                <w:rFonts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rPr>
            </w:pPr>
          </w:p>
        </w:tc>
        <w:tc>
          <w:tcPr>
            <w:tcW w:w="800" w:type="dxa"/>
            <w:tcBorders>
              <w:top w:val="single" w:color="auto" w:sz="4" w:space="0"/>
              <w:left w:val="nil"/>
              <w:bottom w:val="single" w:color="auto" w:sz="4" w:space="0"/>
              <w:right w:val="single" w:color="auto" w:sz="4" w:space="0"/>
            </w:tcBorders>
            <w:vAlign w:val="bottom"/>
          </w:tcPr>
          <w:p>
            <w:pPr>
              <w:spacing w:line="360" w:lineRule="auto"/>
              <w:jc w:val="center"/>
              <w:rPr>
                <w:rFonts w:ascii="宋体" w:hAnsi="宋体" w:cs="宋体"/>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rPr>
            </w:pPr>
            <w:r>
              <w:rPr>
                <w:rFonts w:hint="eastAsia" w:ascii="宋体" w:hAnsi="宋体" w:cs="宋体"/>
                <w:sz w:val="24"/>
              </w:rPr>
              <w:t>2</w:t>
            </w:r>
          </w:p>
        </w:tc>
        <w:tc>
          <w:tcPr>
            <w:tcW w:w="1541" w:type="dxa"/>
            <w:tcBorders>
              <w:top w:val="nil"/>
              <w:left w:val="nil"/>
              <w:bottom w:val="single" w:color="auto" w:sz="4" w:space="0"/>
              <w:right w:val="nil"/>
            </w:tcBorders>
          </w:tcPr>
          <w:p>
            <w:pPr>
              <w:spacing w:line="360" w:lineRule="auto"/>
              <w:jc w:val="center"/>
              <w:rPr>
                <w:rFonts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rPr>
            </w:pPr>
          </w:p>
        </w:tc>
        <w:tc>
          <w:tcPr>
            <w:tcW w:w="800" w:type="dxa"/>
            <w:tcBorders>
              <w:top w:val="single" w:color="auto" w:sz="4" w:space="0"/>
              <w:left w:val="nil"/>
              <w:bottom w:val="single" w:color="auto" w:sz="4" w:space="0"/>
              <w:right w:val="single" w:color="auto" w:sz="4" w:space="0"/>
            </w:tcBorders>
            <w:vAlign w:val="bottom"/>
          </w:tcPr>
          <w:p>
            <w:pPr>
              <w:spacing w:line="360" w:lineRule="auto"/>
              <w:jc w:val="center"/>
              <w:rPr>
                <w:rFonts w:ascii="宋体" w:hAnsi="宋体" w:cs="宋体"/>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rPr>
            </w:pPr>
            <w:r>
              <w:rPr>
                <w:rFonts w:hint="eastAsia" w:ascii="宋体" w:hAnsi="宋体" w:cs="宋体"/>
                <w:sz w:val="24"/>
              </w:rPr>
              <w:t>3</w:t>
            </w:r>
          </w:p>
        </w:tc>
        <w:tc>
          <w:tcPr>
            <w:tcW w:w="1541" w:type="dxa"/>
            <w:tcBorders>
              <w:top w:val="nil"/>
              <w:left w:val="nil"/>
              <w:bottom w:val="single" w:color="auto" w:sz="4" w:space="0"/>
              <w:right w:val="nil"/>
            </w:tcBorders>
          </w:tcPr>
          <w:p>
            <w:pPr>
              <w:spacing w:line="360" w:lineRule="auto"/>
              <w:jc w:val="center"/>
              <w:rPr>
                <w:rFonts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rPr>
            </w:pPr>
            <w:r>
              <w:rPr>
                <w:rFonts w:hint="eastAsia" w:ascii="宋体" w:hAnsi="宋体" w:cs="宋体"/>
                <w:sz w:val="24"/>
              </w:rPr>
              <w:t>4</w:t>
            </w:r>
          </w:p>
        </w:tc>
        <w:tc>
          <w:tcPr>
            <w:tcW w:w="1541" w:type="dxa"/>
            <w:tcBorders>
              <w:top w:val="nil"/>
              <w:left w:val="nil"/>
              <w:bottom w:val="single" w:color="auto" w:sz="4" w:space="0"/>
              <w:right w:val="nil"/>
            </w:tcBorders>
          </w:tcPr>
          <w:p>
            <w:pPr>
              <w:spacing w:line="360" w:lineRule="auto"/>
              <w:jc w:val="center"/>
              <w:rPr>
                <w:rFonts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rPr>
            </w:pPr>
            <w:r>
              <w:rPr>
                <w:rFonts w:hint="eastAsia" w:ascii="宋体" w:hAnsi="宋体" w:cs="宋体"/>
                <w:sz w:val="24"/>
              </w:rPr>
              <w:t>5</w:t>
            </w:r>
          </w:p>
        </w:tc>
        <w:tc>
          <w:tcPr>
            <w:tcW w:w="1541" w:type="dxa"/>
            <w:tcBorders>
              <w:top w:val="nil"/>
              <w:left w:val="nil"/>
              <w:bottom w:val="single" w:color="auto" w:sz="4" w:space="0"/>
              <w:right w:val="nil"/>
            </w:tcBorders>
          </w:tcPr>
          <w:p>
            <w:pPr>
              <w:spacing w:line="360" w:lineRule="auto"/>
              <w:jc w:val="center"/>
              <w:rPr>
                <w:rFonts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rPr>
            </w:pPr>
            <w:r>
              <w:rPr>
                <w:rFonts w:hint="eastAsia" w:ascii="宋体" w:hAnsi="宋体" w:cs="宋体"/>
                <w:sz w:val="24"/>
              </w:rPr>
              <w:t>6</w:t>
            </w:r>
          </w:p>
        </w:tc>
        <w:tc>
          <w:tcPr>
            <w:tcW w:w="1541" w:type="dxa"/>
            <w:tcBorders>
              <w:top w:val="nil"/>
              <w:left w:val="nil"/>
              <w:bottom w:val="single" w:color="auto" w:sz="4" w:space="0"/>
              <w:right w:val="nil"/>
            </w:tcBorders>
          </w:tcPr>
          <w:p>
            <w:pPr>
              <w:spacing w:line="360" w:lineRule="auto"/>
              <w:jc w:val="center"/>
              <w:rPr>
                <w:rFonts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rPr>
            </w:pPr>
            <w:r>
              <w:rPr>
                <w:rFonts w:hint="eastAsia" w:ascii="宋体" w:hAnsi="宋体" w:cs="宋体"/>
                <w:sz w:val="24"/>
              </w:rPr>
              <w:t>7</w:t>
            </w:r>
          </w:p>
        </w:tc>
        <w:tc>
          <w:tcPr>
            <w:tcW w:w="1541" w:type="dxa"/>
            <w:tcBorders>
              <w:top w:val="nil"/>
              <w:left w:val="nil"/>
              <w:bottom w:val="single" w:color="auto" w:sz="4" w:space="0"/>
              <w:right w:val="nil"/>
            </w:tcBorders>
          </w:tcPr>
          <w:p>
            <w:pPr>
              <w:spacing w:line="360" w:lineRule="auto"/>
              <w:jc w:val="center"/>
              <w:rPr>
                <w:rFonts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rPr>
            </w:pPr>
          </w:p>
        </w:tc>
      </w:tr>
      <w:tr>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sz w:val="24"/>
              </w:rPr>
            </w:pPr>
            <w:r>
              <w:rPr>
                <w:rFonts w:hint="eastAsia" w:ascii="宋体" w:hAnsi="宋体" w:cs="宋体"/>
                <w:sz w:val="24"/>
              </w:rPr>
              <w:t>…</w:t>
            </w:r>
          </w:p>
        </w:tc>
        <w:tc>
          <w:tcPr>
            <w:tcW w:w="1541"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rPr>
            </w:pPr>
          </w:p>
        </w:tc>
        <w:tc>
          <w:tcPr>
            <w:tcW w:w="1795"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rPr>
            </w:pPr>
          </w:p>
        </w:tc>
        <w:tc>
          <w:tcPr>
            <w:tcW w:w="1678"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rPr>
            </w:pPr>
          </w:p>
        </w:tc>
      </w:tr>
    </w:tbl>
    <w:p>
      <w:pPr>
        <w:spacing w:line="300" w:lineRule="exact"/>
        <w:ind w:firstLine="420" w:firstLineChars="200"/>
        <w:rPr>
          <w:rFonts w:ascii="宋体" w:hAnsi="宋体" w:cs="宋体"/>
          <w:sz w:val="21"/>
          <w:szCs w:val="21"/>
        </w:rPr>
      </w:pPr>
    </w:p>
    <w:p>
      <w:pPr>
        <w:spacing w:line="300" w:lineRule="exact"/>
        <w:ind w:firstLine="420" w:firstLineChars="200"/>
        <w:rPr>
          <w:rFonts w:ascii="宋体" w:hAnsi="宋体" w:cs="宋体"/>
          <w:sz w:val="21"/>
          <w:szCs w:val="21"/>
        </w:rPr>
      </w:pPr>
      <w:r>
        <w:rPr>
          <w:rFonts w:hint="eastAsia" w:ascii="宋体" w:hAnsi="宋体" w:cs="宋体"/>
          <w:sz w:val="21"/>
          <w:szCs w:val="21"/>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pPr>
        <w:rPr>
          <w:rFonts w:ascii="宋体" w:hAnsi="宋体" w:cs="宋体"/>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trPr>
          <w:trHeight w:val="698" w:hRule="atLeast"/>
        </w:trPr>
        <w:tc>
          <w:tcPr>
            <w:tcW w:w="5300" w:type="dxa"/>
          </w:tcPr>
          <w:p>
            <w:pPr>
              <w:spacing w:line="500" w:lineRule="exact"/>
              <w:rPr>
                <w:rFonts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rPr>
            </w:pPr>
            <w:r>
              <w:rPr>
                <w:rFonts w:hint="eastAsia" w:ascii="宋体" w:hAnsi="宋体" w:cs="宋体"/>
                <w:sz w:val="24"/>
              </w:rPr>
              <w:t xml:space="preserve">                        年   月   日</w:t>
            </w:r>
          </w:p>
        </w:tc>
      </w:tr>
    </w:tbl>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宋体" w:hAnsi="宋体" w:cs="宋体"/>
        </w:rPr>
      </w:pPr>
      <w:r>
        <w:rPr>
          <w:rFonts w:hint="eastAsia" w:ascii="宋体" w:hAnsi="宋体" w:cs="宋体"/>
        </w:rPr>
        <w:t xml:space="preserve"> </w:t>
      </w:r>
    </w:p>
    <w:p>
      <w:pPr>
        <w:spacing w:line="400" w:lineRule="exact"/>
        <w:outlineLvl w:val="1"/>
        <w:rPr>
          <w:rFonts w:ascii="宋体" w:hAnsi="宋体" w:cs="宋体"/>
          <w:b/>
          <w:sz w:val="24"/>
          <w:szCs w:val="20"/>
        </w:rPr>
      </w:pPr>
      <w:r>
        <w:rPr>
          <w:rFonts w:hint="eastAsia" w:ascii="宋体" w:hAnsi="宋体" w:cs="宋体"/>
          <w:b/>
          <w:sz w:val="24"/>
          <w:szCs w:val="20"/>
        </w:rPr>
        <w:br w:type="page"/>
      </w:r>
      <w:r>
        <w:rPr>
          <w:rFonts w:hint="eastAsia" w:ascii="宋体" w:hAnsi="宋体" w:cs="宋体"/>
          <w:b/>
          <w:sz w:val="24"/>
          <w:szCs w:val="20"/>
        </w:rPr>
        <w:t>1</w:t>
      </w:r>
      <w:r>
        <w:rPr>
          <w:rFonts w:ascii="宋体" w:hAnsi="宋体" w:cs="宋体"/>
          <w:b/>
          <w:sz w:val="24"/>
          <w:szCs w:val="20"/>
        </w:rPr>
        <w:t>8</w:t>
      </w:r>
      <w:r>
        <w:rPr>
          <w:rFonts w:hint="eastAsia" w:ascii="宋体" w:hAnsi="宋体" w:cs="宋体"/>
          <w:b/>
          <w:sz w:val="24"/>
          <w:szCs w:val="20"/>
        </w:rPr>
        <w:t>.技术参数对照表格式</w:t>
      </w:r>
    </w:p>
    <w:p>
      <w:pPr>
        <w:snapToGrid w:val="0"/>
        <w:spacing w:before="50"/>
        <w:jc w:val="left"/>
        <w:rPr>
          <w:rFonts w:ascii="宋体" w:hAnsi="宋体" w:cs="宋体"/>
          <w:b/>
          <w:sz w:val="24"/>
          <w:szCs w:val="20"/>
        </w:rPr>
      </w:pPr>
    </w:p>
    <w:p>
      <w:pPr>
        <w:spacing w:line="360" w:lineRule="auto"/>
        <w:jc w:val="center"/>
        <w:rPr>
          <w:rFonts w:ascii="宋体" w:hAnsi="宋体" w:cs="宋体"/>
          <w:b/>
          <w:sz w:val="36"/>
          <w:szCs w:val="36"/>
        </w:rPr>
      </w:pPr>
      <w:r>
        <w:rPr>
          <w:rFonts w:hint="eastAsia" w:ascii="宋体" w:hAnsi="宋体" w:cs="宋体"/>
          <w:b/>
          <w:sz w:val="36"/>
          <w:szCs w:val="36"/>
        </w:rPr>
        <w:t>技术参数对照表</w:t>
      </w:r>
    </w:p>
    <w:p>
      <w:pPr>
        <w:adjustRightInd w:val="0"/>
        <w:snapToGrid w:val="0"/>
        <w:jc w:val="center"/>
        <w:rPr>
          <w:rFonts w:ascii="宋体" w:hAnsi="宋体" w:cs="宋体"/>
          <w:iCs/>
          <w:spacing w:val="2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150"/>
        <w:rPr>
          <w:rFonts w:ascii="宋体" w:hAnsi="宋体" w:cs="宋体"/>
          <w:spacing w:val="20"/>
          <w:u w:val="single"/>
        </w:rPr>
      </w:pPr>
      <w:r>
        <w:rPr>
          <w:rFonts w:hint="eastAsia" w:ascii="宋体" w:hAnsi="宋体" w:cs="宋体"/>
        </w:rPr>
        <w:t>招标编号：</w:t>
      </w:r>
      <w:r>
        <w:rPr>
          <w:rFonts w:hint="eastAsia" w:ascii="宋体" w:hAnsi="宋体" w:cs="宋体"/>
          <w:u w:val="single"/>
        </w:rPr>
        <w:t xml:space="preserve">                 </w:t>
      </w:r>
      <w:r>
        <w:rPr>
          <w:rFonts w:hint="eastAsia" w:ascii="宋体" w:hAnsi="宋体" w:cs="宋体"/>
          <w:spacing w:val="20"/>
        </w:rPr>
        <w:t xml:space="preserve"> 标项：</w:t>
      </w:r>
      <w:r>
        <w:rPr>
          <w:rFonts w:hint="eastAsia" w:ascii="宋体" w:hAnsi="宋体" w:cs="宋体"/>
          <w:spacing w:val="20"/>
          <w:u w:val="single"/>
        </w:rPr>
        <w:t xml:space="preserve">                </w:t>
      </w:r>
    </w:p>
    <w:p>
      <w:pPr>
        <w:adjustRightInd w:val="0"/>
        <w:snapToGrid w:val="0"/>
        <w:spacing w:line="400" w:lineRule="exact"/>
        <w:ind w:firstLine="560" w:firstLineChars="200"/>
        <w:rPr>
          <w:rFonts w:ascii="宋体" w:hAnsi="宋体" w:cs="宋体"/>
          <w:spacing w:val="20"/>
          <w:sz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53"/>
        <w:gridCol w:w="1725"/>
        <w:gridCol w:w="1970"/>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12" w:type="dxa"/>
            <w:vAlign w:val="center"/>
          </w:tcPr>
          <w:p>
            <w:pPr>
              <w:adjustRightInd w:val="0"/>
              <w:snapToGrid w:val="0"/>
              <w:spacing w:line="360" w:lineRule="exact"/>
              <w:jc w:val="center"/>
              <w:rPr>
                <w:rFonts w:ascii="宋体" w:hAnsi="宋体" w:cs="宋体"/>
                <w:b/>
                <w:bCs/>
                <w:spacing w:val="20"/>
                <w:sz w:val="24"/>
              </w:rPr>
            </w:pPr>
            <w:r>
              <w:rPr>
                <w:rFonts w:hint="eastAsia" w:ascii="宋体" w:hAnsi="宋体" w:cs="宋体"/>
                <w:b/>
                <w:bCs/>
                <w:spacing w:val="20"/>
                <w:sz w:val="24"/>
              </w:rPr>
              <w:t>序号</w:t>
            </w:r>
          </w:p>
        </w:tc>
        <w:tc>
          <w:tcPr>
            <w:tcW w:w="1653" w:type="dxa"/>
            <w:vAlign w:val="center"/>
          </w:tcPr>
          <w:p>
            <w:pPr>
              <w:adjustRightInd w:val="0"/>
              <w:snapToGrid w:val="0"/>
              <w:spacing w:line="360" w:lineRule="exact"/>
              <w:jc w:val="center"/>
              <w:rPr>
                <w:rFonts w:ascii="宋体" w:hAnsi="宋体" w:cs="宋体"/>
                <w:b/>
                <w:bCs/>
                <w:spacing w:val="20"/>
                <w:sz w:val="24"/>
              </w:rPr>
            </w:pPr>
            <w:r>
              <w:rPr>
                <w:rFonts w:hint="eastAsia" w:ascii="宋体" w:hAnsi="宋体" w:cs="宋体"/>
                <w:b/>
                <w:bCs/>
                <w:spacing w:val="20"/>
                <w:sz w:val="24"/>
              </w:rPr>
              <w:t>招标要求</w:t>
            </w:r>
          </w:p>
        </w:tc>
        <w:tc>
          <w:tcPr>
            <w:tcW w:w="1725" w:type="dxa"/>
            <w:vAlign w:val="center"/>
          </w:tcPr>
          <w:p>
            <w:pPr>
              <w:adjustRightInd w:val="0"/>
              <w:snapToGrid w:val="0"/>
              <w:spacing w:line="360" w:lineRule="exact"/>
              <w:jc w:val="center"/>
              <w:rPr>
                <w:rFonts w:ascii="宋体" w:hAnsi="宋体" w:cs="宋体"/>
                <w:b/>
                <w:bCs/>
                <w:spacing w:val="20"/>
                <w:sz w:val="24"/>
              </w:rPr>
            </w:pPr>
            <w:r>
              <w:rPr>
                <w:rFonts w:hint="eastAsia" w:ascii="宋体" w:hAnsi="宋体" w:cs="宋体"/>
                <w:b/>
                <w:bCs/>
                <w:spacing w:val="20"/>
                <w:sz w:val="24"/>
              </w:rPr>
              <w:t>投标响应</w:t>
            </w:r>
          </w:p>
        </w:tc>
        <w:tc>
          <w:tcPr>
            <w:tcW w:w="1970" w:type="dxa"/>
            <w:vAlign w:val="center"/>
          </w:tcPr>
          <w:p>
            <w:pPr>
              <w:adjustRightInd w:val="0"/>
              <w:snapToGrid w:val="0"/>
              <w:spacing w:line="360" w:lineRule="exact"/>
              <w:jc w:val="center"/>
              <w:rPr>
                <w:rFonts w:ascii="宋体" w:hAnsi="宋体" w:cs="宋体"/>
                <w:b/>
                <w:bCs/>
                <w:spacing w:val="20"/>
                <w:sz w:val="24"/>
              </w:rPr>
            </w:pPr>
            <w:r>
              <w:rPr>
                <w:rFonts w:hint="eastAsia" w:ascii="宋体" w:hAnsi="宋体" w:cs="宋体"/>
                <w:b/>
                <w:bCs/>
                <w:spacing w:val="20"/>
                <w:sz w:val="24"/>
              </w:rPr>
              <w:t>偏  离</w:t>
            </w:r>
          </w:p>
          <w:p>
            <w:pPr>
              <w:adjustRightInd w:val="0"/>
              <w:snapToGrid w:val="0"/>
              <w:spacing w:line="360" w:lineRule="exact"/>
              <w:jc w:val="center"/>
              <w:rPr>
                <w:rFonts w:ascii="宋体" w:hAnsi="宋体" w:cs="宋体"/>
                <w:b/>
                <w:bCs/>
                <w:spacing w:val="20"/>
                <w:sz w:val="24"/>
              </w:rPr>
            </w:pPr>
            <w:r>
              <w:rPr>
                <w:rFonts w:hint="eastAsia" w:ascii="宋体" w:hAnsi="宋体" w:cs="宋体"/>
                <w:b/>
                <w:bCs/>
                <w:spacing w:val="20"/>
                <w:sz w:val="24"/>
              </w:rPr>
              <w:t>(注明正、负、无偏离)</w:t>
            </w:r>
          </w:p>
        </w:tc>
        <w:tc>
          <w:tcPr>
            <w:tcW w:w="2604" w:type="dxa"/>
            <w:vAlign w:val="center"/>
          </w:tcPr>
          <w:p>
            <w:pPr>
              <w:adjustRightInd w:val="0"/>
              <w:snapToGrid w:val="0"/>
              <w:spacing w:line="360" w:lineRule="exact"/>
              <w:jc w:val="center"/>
              <w:rPr>
                <w:rFonts w:ascii="宋体" w:hAnsi="宋体" w:cs="宋体"/>
                <w:b/>
                <w:bCs/>
                <w:spacing w:val="20"/>
                <w:sz w:val="24"/>
              </w:rPr>
            </w:pPr>
            <w:r>
              <w:rPr>
                <w:rFonts w:hint="eastAsia" w:ascii="宋体" w:hAnsi="宋体" w:cs="宋体"/>
                <w:b/>
                <w:bCs/>
                <w:spacing w:val="2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pPr>
              <w:adjustRightInd w:val="0"/>
              <w:snapToGrid w:val="0"/>
              <w:spacing w:line="360" w:lineRule="exact"/>
              <w:ind w:left="2"/>
              <w:jc w:val="center"/>
              <w:rPr>
                <w:rFonts w:ascii="宋体" w:hAnsi="宋体" w:cs="宋体"/>
                <w:spacing w:val="20"/>
                <w:sz w:val="24"/>
              </w:rPr>
            </w:pPr>
            <w:r>
              <w:rPr>
                <w:rFonts w:hint="eastAsia" w:ascii="宋体" w:hAnsi="宋体" w:cs="宋体"/>
                <w:spacing w:val="20"/>
                <w:sz w:val="24"/>
              </w:rPr>
              <w:t>1</w:t>
            </w:r>
          </w:p>
        </w:tc>
        <w:tc>
          <w:tcPr>
            <w:tcW w:w="1653" w:type="dxa"/>
            <w:vAlign w:val="center"/>
          </w:tcPr>
          <w:p>
            <w:pPr>
              <w:adjustRightInd w:val="0"/>
              <w:snapToGrid w:val="0"/>
              <w:spacing w:line="360" w:lineRule="exact"/>
              <w:jc w:val="left"/>
              <w:rPr>
                <w:rFonts w:ascii="宋体" w:hAnsi="宋体" w:cs="宋体"/>
                <w:spacing w:val="20"/>
                <w:sz w:val="21"/>
                <w:szCs w:val="21"/>
              </w:rPr>
            </w:pPr>
            <w:r>
              <w:rPr>
                <w:rFonts w:hint="eastAsia" w:ascii="宋体" w:hAnsi="宋体" w:cs="宋体"/>
                <w:kern w:val="0"/>
                <w:sz w:val="21"/>
                <w:szCs w:val="21"/>
              </w:rPr>
              <w:t>填写标书第二章招标需求技术需求表中的各项技术参数</w:t>
            </w:r>
          </w:p>
        </w:tc>
        <w:tc>
          <w:tcPr>
            <w:tcW w:w="1725" w:type="dxa"/>
            <w:vAlign w:val="center"/>
          </w:tcPr>
          <w:p>
            <w:pPr>
              <w:adjustRightInd w:val="0"/>
              <w:snapToGrid w:val="0"/>
              <w:spacing w:line="360" w:lineRule="exact"/>
              <w:jc w:val="left"/>
              <w:rPr>
                <w:rFonts w:ascii="宋体" w:hAnsi="宋体" w:cs="宋体"/>
                <w:spacing w:val="20"/>
                <w:sz w:val="21"/>
                <w:szCs w:val="21"/>
              </w:rPr>
            </w:pPr>
            <w:r>
              <w:rPr>
                <w:rFonts w:hint="eastAsia" w:ascii="宋体" w:hAnsi="宋体" w:cs="宋体"/>
                <w:kern w:val="0"/>
                <w:sz w:val="21"/>
                <w:szCs w:val="21"/>
              </w:rPr>
              <w:t>所提供产品的技术参数，与前一栏一一对应</w:t>
            </w:r>
          </w:p>
        </w:tc>
        <w:tc>
          <w:tcPr>
            <w:tcW w:w="1970" w:type="dxa"/>
            <w:vAlign w:val="center"/>
          </w:tcPr>
          <w:p>
            <w:pPr>
              <w:adjustRightInd w:val="0"/>
              <w:snapToGrid w:val="0"/>
              <w:spacing w:line="400" w:lineRule="exact"/>
              <w:jc w:val="center"/>
              <w:rPr>
                <w:rFonts w:ascii="宋体" w:hAnsi="宋体" w:cs="宋体"/>
                <w:spacing w:val="20"/>
                <w:sz w:val="24"/>
              </w:rPr>
            </w:pPr>
          </w:p>
        </w:tc>
        <w:tc>
          <w:tcPr>
            <w:tcW w:w="2604" w:type="dxa"/>
            <w:vAlign w:val="center"/>
          </w:tcPr>
          <w:p>
            <w:pPr>
              <w:adjustRightInd w:val="0"/>
              <w:snapToGrid w:val="0"/>
              <w:spacing w:line="400" w:lineRule="exact"/>
              <w:jc w:val="center"/>
              <w:rPr>
                <w:rFonts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pPr>
              <w:adjustRightInd w:val="0"/>
              <w:snapToGrid w:val="0"/>
              <w:spacing w:line="400" w:lineRule="exact"/>
              <w:ind w:left="360"/>
              <w:rPr>
                <w:rFonts w:ascii="宋体" w:hAnsi="宋体" w:cs="宋体"/>
                <w:spacing w:val="20"/>
                <w:sz w:val="24"/>
              </w:rPr>
            </w:pPr>
          </w:p>
        </w:tc>
        <w:tc>
          <w:tcPr>
            <w:tcW w:w="1653" w:type="dxa"/>
            <w:vAlign w:val="center"/>
          </w:tcPr>
          <w:p>
            <w:pPr>
              <w:adjustRightInd w:val="0"/>
              <w:snapToGrid w:val="0"/>
              <w:spacing w:line="400" w:lineRule="exact"/>
              <w:jc w:val="center"/>
              <w:rPr>
                <w:rFonts w:ascii="宋体" w:hAnsi="宋体" w:cs="宋体"/>
                <w:spacing w:val="20"/>
                <w:sz w:val="24"/>
              </w:rPr>
            </w:pPr>
          </w:p>
        </w:tc>
        <w:tc>
          <w:tcPr>
            <w:tcW w:w="1725" w:type="dxa"/>
            <w:vAlign w:val="center"/>
          </w:tcPr>
          <w:p>
            <w:pPr>
              <w:adjustRightInd w:val="0"/>
              <w:snapToGrid w:val="0"/>
              <w:spacing w:line="400" w:lineRule="exact"/>
              <w:jc w:val="center"/>
              <w:rPr>
                <w:rFonts w:ascii="宋体" w:hAnsi="宋体" w:cs="宋体"/>
                <w:spacing w:val="20"/>
                <w:sz w:val="24"/>
              </w:rPr>
            </w:pPr>
          </w:p>
        </w:tc>
        <w:tc>
          <w:tcPr>
            <w:tcW w:w="1970" w:type="dxa"/>
            <w:vAlign w:val="center"/>
          </w:tcPr>
          <w:p>
            <w:pPr>
              <w:adjustRightInd w:val="0"/>
              <w:snapToGrid w:val="0"/>
              <w:spacing w:line="400" w:lineRule="exact"/>
              <w:jc w:val="center"/>
              <w:rPr>
                <w:rFonts w:ascii="宋体" w:hAnsi="宋体" w:cs="宋体"/>
                <w:spacing w:val="20"/>
                <w:sz w:val="24"/>
              </w:rPr>
            </w:pPr>
          </w:p>
        </w:tc>
        <w:tc>
          <w:tcPr>
            <w:tcW w:w="2604" w:type="dxa"/>
            <w:vAlign w:val="center"/>
          </w:tcPr>
          <w:p>
            <w:pPr>
              <w:adjustRightInd w:val="0"/>
              <w:snapToGrid w:val="0"/>
              <w:spacing w:line="400" w:lineRule="exact"/>
              <w:jc w:val="center"/>
              <w:rPr>
                <w:rFonts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pPr>
              <w:adjustRightInd w:val="0"/>
              <w:snapToGrid w:val="0"/>
              <w:spacing w:line="400" w:lineRule="exact"/>
              <w:ind w:left="360"/>
              <w:rPr>
                <w:rFonts w:ascii="宋体" w:hAnsi="宋体" w:cs="宋体"/>
                <w:spacing w:val="20"/>
                <w:sz w:val="24"/>
              </w:rPr>
            </w:pPr>
          </w:p>
        </w:tc>
        <w:tc>
          <w:tcPr>
            <w:tcW w:w="1653" w:type="dxa"/>
            <w:vAlign w:val="center"/>
          </w:tcPr>
          <w:p>
            <w:pPr>
              <w:adjustRightInd w:val="0"/>
              <w:snapToGrid w:val="0"/>
              <w:spacing w:line="400" w:lineRule="exact"/>
              <w:jc w:val="center"/>
              <w:rPr>
                <w:rFonts w:ascii="宋体" w:hAnsi="宋体" w:cs="宋体"/>
                <w:spacing w:val="20"/>
                <w:sz w:val="24"/>
              </w:rPr>
            </w:pPr>
          </w:p>
        </w:tc>
        <w:tc>
          <w:tcPr>
            <w:tcW w:w="1725" w:type="dxa"/>
            <w:vAlign w:val="center"/>
          </w:tcPr>
          <w:p>
            <w:pPr>
              <w:adjustRightInd w:val="0"/>
              <w:snapToGrid w:val="0"/>
              <w:spacing w:line="400" w:lineRule="exact"/>
              <w:jc w:val="center"/>
              <w:rPr>
                <w:rFonts w:ascii="宋体" w:hAnsi="宋体" w:cs="宋体"/>
                <w:spacing w:val="20"/>
                <w:sz w:val="24"/>
              </w:rPr>
            </w:pPr>
          </w:p>
        </w:tc>
        <w:tc>
          <w:tcPr>
            <w:tcW w:w="1970" w:type="dxa"/>
            <w:vAlign w:val="center"/>
          </w:tcPr>
          <w:p>
            <w:pPr>
              <w:adjustRightInd w:val="0"/>
              <w:snapToGrid w:val="0"/>
              <w:spacing w:line="400" w:lineRule="exact"/>
              <w:jc w:val="center"/>
              <w:rPr>
                <w:rFonts w:ascii="宋体" w:hAnsi="宋体" w:cs="宋体"/>
                <w:spacing w:val="20"/>
                <w:sz w:val="24"/>
              </w:rPr>
            </w:pPr>
          </w:p>
        </w:tc>
        <w:tc>
          <w:tcPr>
            <w:tcW w:w="2604" w:type="dxa"/>
            <w:vAlign w:val="center"/>
          </w:tcPr>
          <w:p>
            <w:pPr>
              <w:adjustRightInd w:val="0"/>
              <w:snapToGrid w:val="0"/>
              <w:spacing w:line="400" w:lineRule="exact"/>
              <w:jc w:val="center"/>
              <w:rPr>
                <w:rFonts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pPr>
              <w:adjustRightInd w:val="0"/>
              <w:snapToGrid w:val="0"/>
              <w:spacing w:line="400" w:lineRule="exact"/>
              <w:ind w:left="360"/>
              <w:rPr>
                <w:rFonts w:ascii="宋体" w:hAnsi="宋体" w:cs="宋体"/>
                <w:spacing w:val="20"/>
                <w:sz w:val="24"/>
              </w:rPr>
            </w:pPr>
          </w:p>
        </w:tc>
        <w:tc>
          <w:tcPr>
            <w:tcW w:w="1653" w:type="dxa"/>
            <w:vAlign w:val="center"/>
          </w:tcPr>
          <w:p>
            <w:pPr>
              <w:adjustRightInd w:val="0"/>
              <w:snapToGrid w:val="0"/>
              <w:spacing w:line="400" w:lineRule="exact"/>
              <w:jc w:val="center"/>
              <w:rPr>
                <w:rFonts w:ascii="宋体" w:hAnsi="宋体" w:cs="宋体"/>
                <w:spacing w:val="20"/>
                <w:sz w:val="24"/>
              </w:rPr>
            </w:pPr>
          </w:p>
        </w:tc>
        <w:tc>
          <w:tcPr>
            <w:tcW w:w="1725" w:type="dxa"/>
            <w:vAlign w:val="center"/>
          </w:tcPr>
          <w:p>
            <w:pPr>
              <w:adjustRightInd w:val="0"/>
              <w:snapToGrid w:val="0"/>
              <w:spacing w:line="400" w:lineRule="exact"/>
              <w:jc w:val="center"/>
              <w:rPr>
                <w:rFonts w:ascii="宋体" w:hAnsi="宋体" w:cs="宋体"/>
                <w:spacing w:val="20"/>
                <w:sz w:val="24"/>
              </w:rPr>
            </w:pPr>
          </w:p>
        </w:tc>
        <w:tc>
          <w:tcPr>
            <w:tcW w:w="1970" w:type="dxa"/>
            <w:vAlign w:val="center"/>
          </w:tcPr>
          <w:p>
            <w:pPr>
              <w:adjustRightInd w:val="0"/>
              <w:snapToGrid w:val="0"/>
              <w:spacing w:line="400" w:lineRule="exact"/>
              <w:jc w:val="center"/>
              <w:rPr>
                <w:rFonts w:ascii="宋体" w:hAnsi="宋体" w:cs="宋体"/>
                <w:spacing w:val="20"/>
                <w:sz w:val="24"/>
              </w:rPr>
            </w:pPr>
          </w:p>
        </w:tc>
        <w:tc>
          <w:tcPr>
            <w:tcW w:w="2604" w:type="dxa"/>
            <w:vAlign w:val="center"/>
          </w:tcPr>
          <w:p>
            <w:pPr>
              <w:adjustRightInd w:val="0"/>
              <w:snapToGrid w:val="0"/>
              <w:spacing w:line="400" w:lineRule="exact"/>
              <w:jc w:val="center"/>
              <w:rPr>
                <w:rFonts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pPr>
              <w:adjustRightInd w:val="0"/>
              <w:snapToGrid w:val="0"/>
              <w:spacing w:line="400" w:lineRule="exact"/>
              <w:jc w:val="center"/>
              <w:rPr>
                <w:rFonts w:ascii="宋体" w:hAnsi="宋体" w:cs="宋体"/>
                <w:spacing w:val="20"/>
                <w:sz w:val="24"/>
              </w:rPr>
            </w:pPr>
            <w:r>
              <w:rPr>
                <w:rFonts w:hint="eastAsia" w:ascii="宋体" w:hAnsi="宋体" w:cs="宋体"/>
                <w:spacing w:val="20"/>
                <w:sz w:val="24"/>
              </w:rPr>
              <w:t>…</w:t>
            </w:r>
          </w:p>
        </w:tc>
        <w:tc>
          <w:tcPr>
            <w:tcW w:w="1653" w:type="dxa"/>
            <w:vAlign w:val="center"/>
          </w:tcPr>
          <w:p>
            <w:pPr>
              <w:adjustRightInd w:val="0"/>
              <w:snapToGrid w:val="0"/>
              <w:spacing w:line="400" w:lineRule="exact"/>
              <w:jc w:val="center"/>
              <w:rPr>
                <w:rFonts w:ascii="宋体" w:hAnsi="宋体" w:cs="宋体"/>
                <w:spacing w:val="20"/>
                <w:sz w:val="24"/>
              </w:rPr>
            </w:pPr>
          </w:p>
        </w:tc>
        <w:tc>
          <w:tcPr>
            <w:tcW w:w="1725" w:type="dxa"/>
            <w:vAlign w:val="center"/>
          </w:tcPr>
          <w:p>
            <w:pPr>
              <w:adjustRightInd w:val="0"/>
              <w:snapToGrid w:val="0"/>
              <w:spacing w:line="400" w:lineRule="exact"/>
              <w:jc w:val="center"/>
              <w:rPr>
                <w:rFonts w:ascii="宋体" w:hAnsi="宋体" w:cs="宋体"/>
                <w:spacing w:val="20"/>
                <w:sz w:val="24"/>
              </w:rPr>
            </w:pPr>
          </w:p>
        </w:tc>
        <w:tc>
          <w:tcPr>
            <w:tcW w:w="1970" w:type="dxa"/>
            <w:vAlign w:val="center"/>
          </w:tcPr>
          <w:p>
            <w:pPr>
              <w:adjustRightInd w:val="0"/>
              <w:snapToGrid w:val="0"/>
              <w:spacing w:line="400" w:lineRule="exact"/>
              <w:jc w:val="center"/>
              <w:rPr>
                <w:rFonts w:ascii="宋体" w:hAnsi="宋体" w:cs="宋体"/>
                <w:spacing w:val="20"/>
                <w:sz w:val="24"/>
              </w:rPr>
            </w:pPr>
          </w:p>
        </w:tc>
        <w:tc>
          <w:tcPr>
            <w:tcW w:w="2604" w:type="dxa"/>
            <w:vAlign w:val="center"/>
          </w:tcPr>
          <w:p>
            <w:pPr>
              <w:adjustRightInd w:val="0"/>
              <w:snapToGrid w:val="0"/>
              <w:spacing w:line="400" w:lineRule="exact"/>
              <w:jc w:val="center"/>
              <w:rPr>
                <w:rFonts w:ascii="宋体" w:hAnsi="宋体" w:cs="宋体"/>
                <w:spacing w:val="20"/>
                <w:sz w:val="24"/>
              </w:rPr>
            </w:pPr>
          </w:p>
        </w:tc>
      </w:tr>
    </w:tbl>
    <w:p>
      <w:pPr>
        <w:adjustRightInd w:val="0"/>
        <w:snapToGrid w:val="0"/>
        <w:spacing w:line="500" w:lineRule="exact"/>
        <w:ind w:firstLine="250" w:firstLineChars="100"/>
        <w:rPr>
          <w:rFonts w:ascii="宋体" w:hAnsi="宋体" w:cs="宋体"/>
          <w:sz w:val="21"/>
          <w:szCs w:val="21"/>
        </w:rPr>
      </w:pPr>
      <w:r>
        <w:rPr>
          <w:rFonts w:hint="eastAsia" w:ascii="宋体" w:hAnsi="宋体" w:cs="宋体"/>
          <w:spacing w:val="20"/>
          <w:sz w:val="21"/>
          <w:szCs w:val="21"/>
        </w:rPr>
        <w:t>注：必须与相应标项的所有技术规格相比较填列。</w:t>
      </w:r>
    </w:p>
    <w:p>
      <w:pPr>
        <w:adjustRightInd w:val="0"/>
        <w:snapToGrid w:val="0"/>
        <w:rPr>
          <w:rFonts w:ascii="宋体" w:hAnsi="宋体" w:cs="宋体"/>
          <w:spacing w:val="20"/>
        </w:rPr>
      </w:pPr>
    </w:p>
    <w:p>
      <w:pPr>
        <w:adjustRightInd w:val="0"/>
        <w:snapToGrid w:val="0"/>
        <w:rPr>
          <w:rFonts w:ascii="宋体" w:hAnsi="宋体" w:cs="宋体"/>
          <w:spacing w:val="20"/>
        </w:rPr>
      </w:pPr>
    </w:p>
    <w:p>
      <w:pPr>
        <w:adjustRightInd w:val="0"/>
        <w:snapToGrid w:val="0"/>
        <w:rPr>
          <w:rFonts w:ascii="宋体" w:hAnsi="宋体" w:cs="宋体"/>
          <w:spacing w:val="20"/>
        </w:rPr>
      </w:pPr>
    </w:p>
    <w:p>
      <w:pPr>
        <w:adjustRightInd w:val="0"/>
        <w:snapToGrid w:val="0"/>
        <w:rPr>
          <w:rFonts w:ascii="宋体" w:hAnsi="宋体" w:cs="宋体"/>
          <w:spacing w:val="20"/>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rPr>
            </w:pPr>
            <w:r>
              <w:rPr>
                <w:rFonts w:hint="eastAsia" w:ascii="宋体" w:hAnsi="宋体" w:cs="宋体"/>
                <w:sz w:val="24"/>
              </w:rPr>
              <w:t xml:space="preserve">                        年   月   日</w:t>
            </w:r>
          </w:p>
        </w:tc>
      </w:tr>
    </w:tbl>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0" w:lineRule="exact"/>
        <w:outlineLvl w:val="1"/>
        <w:rPr>
          <w:rFonts w:ascii="宋体" w:hAnsi="宋体" w:cs="宋体"/>
          <w:b/>
          <w:sz w:val="24"/>
          <w:szCs w:val="20"/>
        </w:rPr>
      </w:pPr>
      <w:r>
        <w:rPr>
          <w:rFonts w:hint="eastAsia" w:ascii="宋体" w:hAnsi="宋体" w:cs="宋体"/>
          <w:sz w:val="24"/>
        </w:rPr>
        <w:br w:type="page"/>
      </w:r>
      <w:r>
        <w:rPr>
          <w:rFonts w:ascii="宋体" w:hAnsi="宋体" w:cs="宋体"/>
          <w:b/>
          <w:sz w:val="24"/>
          <w:szCs w:val="20"/>
        </w:rPr>
        <w:t>19</w:t>
      </w:r>
      <w:r>
        <w:rPr>
          <w:rFonts w:hint="eastAsia" w:ascii="宋体" w:hAnsi="宋体" w:cs="宋体"/>
          <w:b/>
          <w:sz w:val="24"/>
          <w:szCs w:val="20"/>
        </w:rPr>
        <w:t>.核心设备技术参数彩页（中文说明书）、官方介绍网址</w:t>
      </w:r>
    </w:p>
    <w:p>
      <w:pPr>
        <w:ind w:firstLine="280" w:firstLineChars="100"/>
        <w:rPr>
          <w:rFonts w:ascii="宋体" w:hAnsi="宋体" w:cs="宋体"/>
          <w:b/>
          <w:szCs w:val="28"/>
        </w:rPr>
      </w:pPr>
      <w:r>
        <w:rPr>
          <w:rFonts w:hint="eastAsia" w:ascii="宋体" w:hAnsi="宋体" w:cs="宋体"/>
          <w:spacing w:val="20"/>
          <w:sz w:val="24"/>
        </w:rPr>
        <w:t>……</w:t>
      </w:r>
    </w:p>
    <w:p>
      <w:pPr>
        <w:rPr>
          <w:rFonts w:ascii="宋体" w:hAnsi="宋体" w:cs="宋体"/>
          <w:b/>
          <w:sz w:val="24"/>
          <w:szCs w:val="20"/>
        </w:rPr>
      </w:pPr>
    </w:p>
    <w:p>
      <w:pPr>
        <w:rPr>
          <w:rFonts w:ascii="宋体" w:hAnsi="宋体" w:cs="宋体"/>
          <w:b/>
          <w:sz w:val="24"/>
          <w:szCs w:val="20"/>
        </w:rPr>
      </w:pPr>
    </w:p>
    <w:p>
      <w:pPr>
        <w:spacing w:line="400" w:lineRule="exact"/>
        <w:outlineLvl w:val="1"/>
        <w:rPr>
          <w:rFonts w:ascii="宋体" w:hAnsi="宋体" w:cs="宋体"/>
          <w:b/>
          <w:sz w:val="24"/>
          <w:szCs w:val="20"/>
        </w:rPr>
      </w:pPr>
      <w:r>
        <w:rPr>
          <w:rFonts w:hint="eastAsia" w:ascii="宋体" w:hAnsi="宋体" w:cs="宋体"/>
          <w:b/>
          <w:sz w:val="24"/>
          <w:szCs w:val="20"/>
        </w:rPr>
        <w:t>2</w:t>
      </w:r>
      <w:r>
        <w:rPr>
          <w:rFonts w:ascii="宋体" w:hAnsi="宋体" w:cs="宋体"/>
          <w:b/>
          <w:sz w:val="24"/>
          <w:szCs w:val="20"/>
        </w:rPr>
        <w:t>0</w:t>
      </w:r>
      <w:r>
        <w:rPr>
          <w:rFonts w:hint="eastAsia" w:ascii="宋体" w:hAnsi="宋体" w:cs="宋体"/>
          <w:b/>
          <w:sz w:val="24"/>
          <w:szCs w:val="20"/>
        </w:rPr>
        <w:t>.投标人自评表</w:t>
      </w:r>
    </w:p>
    <w:p>
      <w:pPr>
        <w:snapToGrid w:val="0"/>
        <w:spacing w:before="50"/>
        <w:jc w:val="center"/>
        <w:rPr>
          <w:rFonts w:ascii="宋体" w:hAnsi="宋体" w:cs="宋体"/>
          <w:bCs/>
          <w:sz w:val="44"/>
          <w:szCs w:val="44"/>
        </w:rPr>
      </w:pPr>
    </w:p>
    <w:p>
      <w:pPr>
        <w:snapToGrid w:val="0"/>
        <w:spacing w:before="50"/>
        <w:jc w:val="center"/>
        <w:rPr>
          <w:rFonts w:ascii="宋体" w:hAnsi="宋体" w:cs="宋体"/>
          <w:b/>
          <w:bCs/>
          <w:sz w:val="36"/>
          <w:szCs w:val="36"/>
        </w:rPr>
      </w:pPr>
      <w:r>
        <w:rPr>
          <w:rFonts w:hint="eastAsia" w:ascii="宋体" w:hAnsi="宋体" w:cs="宋体"/>
          <w:b/>
          <w:bCs/>
          <w:sz w:val="36"/>
          <w:szCs w:val="36"/>
        </w:rPr>
        <w:t>商务技术自评表</w:t>
      </w:r>
    </w:p>
    <w:p>
      <w:pPr>
        <w:snapToGrid w:val="0"/>
        <w:spacing w:before="50"/>
        <w:jc w:val="center"/>
        <w:rPr>
          <w:rFonts w:ascii="宋体" w:hAnsi="宋体" w:cs="宋体"/>
          <w:bCs/>
          <w:sz w:val="36"/>
          <w:szCs w:val="36"/>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819"/>
        <w:gridCol w:w="709"/>
        <w:gridCol w:w="99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50"/>
              <w:jc w:val="center"/>
              <w:rPr>
                <w:rFonts w:ascii="宋体" w:hAnsi="宋体" w:cs="宋体"/>
                <w:sz w:val="24"/>
                <w:szCs w:val="20"/>
              </w:rPr>
            </w:pPr>
            <w:r>
              <w:rPr>
                <w:rFonts w:hint="eastAsia" w:ascii="宋体" w:hAnsi="宋体" w:cs="宋体"/>
                <w:sz w:val="24"/>
                <w:szCs w:val="20"/>
              </w:rPr>
              <w:t>项目</w:t>
            </w:r>
          </w:p>
        </w:tc>
        <w:tc>
          <w:tcPr>
            <w:tcW w:w="4819" w:type="dxa"/>
            <w:vAlign w:val="center"/>
          </w:tcPr>
          <w:p>
            <w:pPr>
              <w:snapToGrid w:val="0"/>
              <w:spacing w:before="50"/>
              <w:jc w:val="center"/>
              <w:rPr>
                <w:rFonts w:ascii="宋体" w:hAnsi="宋体" w:cs="宋体"/>
                <w:sz w:val="24"/>
                <w:szCs w:val="20"/>
              </w:rPr>
            </w:pPr>
            <w:r>
              <w:rPr>
                <w:rFonts w:hint="eastAsia" w:ascii="宋体" w:hAnsi="宋体" w:cs="宋体"/>
                <w:sz w:val="24"/>
                <w:szCs w:val="20"/>
              </w:rPr>
              <w:t>投标文件指标体系</w:t>
            </w:r>
          </w:p>
        </w:tc>
        <w:tc>
          <w:tcPr>
            <w:tcW w:w="709" w:type="dxa"/>
            <w:vAlign w:val="center"/>
          </w:tcPr>
          <w:p>
            <w:pPr>
              <w:snapToGrid w:val="0"/>
              <w:spacing w:before="50"/>
              <w:jc w:val="center"/>
              <w:rPr>
                <w:rFonts w:ascii="宋体" w:hAnsi="宋体" w:cs="宋体"/>
                <w:sz w:val="24"/>
                <w:szCs w:val="20"/>
              </w:rPr>
            </w:pPr>
            <w:r>
              <w:rPr>
                <w:rFonts w:hint="eastAsia" w:ascii="宋体" w:hAnsi="宋体" w:cs="宋体"/>
                <w:sz w:val="24"/>
                <w:szCs w:val="20"/>
              </w:rPr>
              <w:t>分值</w:t>
            </w:r>
          </w:p>
        </w:tc>
        <w:tc>
          <w:tcPr>
            <w:tcW w:w="992" w:type="dxa"/>
            <w:vAlign w:val="center"/>
          </w:tcPr>
          <w:p>
            <w:pPr>
              <w:snapToGrid w:val="0"/>
              <w:spacing w:before="50"/>
              <w:jc w:val="center"/>
              <w:rPr>
                <w:rFonts w:ascii="宋体" w:hAnsi="宋体" w:cs="宋体"/>
                <w:sz w:val="24"/>
                <w:szCs w:val="20"/>
              </w:rPr>
            </w:pPr>
            <w:r>
              <w:rPr>
                <w:rFonts w:hint="eastAsia" w:ascii="宋体" w:hAnsi="宋体" w:cs="宋体"/>
                <w:sz w:val="24"/>
                <w:szCs w:val="20"/>
              </w:rPr>
              <w:t>自评分</w:t>
            </w:r>
          </w:p>
        </w:tc>
        <w:tc>
          <w:tcPr>
            <w:tcW w:w="1049" w:type="dxa"/>
            <w:vAlign w:val="center"/>
          </w:tcPr>
          <w:p>
            <w:pPr>
              <w:snapToGrid w:val="0"/>
              <w:spacing w:before="50"/>
              <w:jc w:val="center"/>
              <w:rPr>
                <w:rFonts w:ascii="宋体" w:hAnsi="宋体" w:cs="宋体"/>
                <w:sz w:val="24"/>
                <w:szCs w:val="20"/>
              </w:rPr>
            </w:pPr>
            <w:r>
              <w:rPr>
                <w:rFonts w:hint="eastAsia" w:ascii="宋体" w:hAnsi="宋体" w:cs="宋体"/>
                <w:sz w:val="24"/>
                <w:szCs w:val="20"/>
              </w:rPr>
              <w:t>佐证材料所在页码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pPr>
              <w:snapToGrid w:val="0"/>
              <w:spacing w:before="50"/>
              <w:jc w:val="center"/>
              <w:rPr>
                <w:rFonts w:ascii="宋体" w:hAnsi="宋体" w:cs="宋体"/>
                <w:sz w:val="24"/>
                <w:szCs w:val="20"/>
              </w:rPr>
            </w:pPr>
            <w:r>
              <w:rPr>
                <w:rFonts w:hint="eastAsia" w:ascii="宋体" w:hAnsi="宋体" w:cs="宋体"/>
                <w:sz w:val="24"/>
                <w:szCs w:val="20"/>
              </w:rPr>
              <w:t>1</w:t>
            </w:r>
          </w:p>
        </w:tc>
        <w:tc>
          <w:tcPr>
            <w:tcW w:w="4819" w:type="dxa"/>
            <w:vAlign w:val="center"/>
          </w:tcPr>
          <w:p>
            <w:pPr>
              <w:snapToGrid w:val="0"/>
              <w:spacing w:before="50"/>
              <w:jc w:val="center"/>
              <w:rPr>
                <w:rFonts w:ascii="宋体" w:hAnsi="宋体" w:cs="宋体"/>
                <w:sz w:val="24"/>
                <w:szCs w:val="20"/>
              </w:rPr>
            </w:pPr>
            <w:r>
              <w:rPr>
                <w:rFonts w:hint="eastAsia" w:ascii="宋体" w:hAnsi="宋体" w:cs="宋体"/>
                <w:sz w:val="24"/>
                <w:szCs w:val="20"/>
              </w:rPr>
              <w:t>(评标细则内容一一对应)</w:t>
            </w:r>
          </w:p>
        </w:tc>
        <w:tc>
          <w:tcPr>
            <w:tcW w:w="709" w:type="dxa"/>
            <w:vAlign w:val="center"/>
          </w:tcPr>
          <w:p>
            <w:pPr>
              <w:snapToGrid w:val="0"/>
              <w:spacing w:before="50"/>
              <w:jc w:val="center"/>
              <w:rPr>
                <w:rFonts w:ascii="宋体" w:hAnsi="宋体" w:cs="宋体"/>
                <w:sz w:val="24"/>
                <w:szCs w:val="20"/>
              </w:rPr>
            </w:pPr>
          </w:p>
        </w:tc>
        <w:tc>
          <w:tcPr>
            <w:tcW w:w="992" w:type="dxa"/>
            <w:vAlign w:val="center"/>
          </w:tcPr>
          <w:p>
            <w:pPr>
              <w:snapToGrid w:val="0"/>
              <w:spacing w:before="50"/>
              <w:jc w:val="center"/>
              <w:rPr>
                <w:rFonts w:ascii="宋体" w:hAnsi="宋体" w:cs="宋体"/>
                <w:sz w:val="24"/>
                <w:szCs w:val="20"/>
              </w:rPr>
            </w:pPr>
          </w:p>
        </w:tc>
        <w:tc>
          <w:tcPr>
            <w:tcW w:w="1049" w:type="dxa"/>
            <w:vAlign w:val="center"/>
          </w:tcPr>
          <w:p>
            <w:pPr>
              <w:snapToGrid w:val="0"/>
              <w:spacing w:before="5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pPr>
              <w:snapToGrid w:val="0"/>
              <w:spacing w:before="50"/>
              <w:jc w:val="center"/>
              <w:rPr>
                <w:rFonts w:ascii="宋体" w:hAnsi="宋体" w:cs="宋体"/>
                <w:sz w:val="24"/>
                <w:szCs w:val="20"/>
              </w:rPr>
            </w:pPr>
          </w:p>
        </w:tc>
        <w:tc>
          <w:tcPr>
            <w:tcW w:w="4819" w:type="dxa"/>
            <w:vAlign w:val="center"/>
          </w:tcPr>
          <w:p>
            <w:pPr>
              <w:snapToGrid w:val="0"/>
              <w:spacing w:before="50"/>
              <w:jc w:val="center"/>
              <w:rPr>
                <w:rFonts w:ascii="宋体" w:hAnsi="宋体" w:cs="宋体"/>
                <w:sz w:val="24"/>
                <w:szCs w:val="20"/>
              </w:rPr>
            </w:pPr>
          </w:p>
        </w:tc>
        <w:tc>
          <w:tcPr>
            <w:tcW w:w="709" w:type="dxa"/>
            <w:vAlign w:val="center"/>
          </w:tcPr>
          <w:p>
            <w:pPr>
              <w:snapToGrid w:val="0"/>
              <w:spacing w:before="50"/>
              <w:jc w:val="center"/>
              <w:rPr>
                <w:rFonts w:ascii="宋体" w:hAnsi="宋体" w:cs="宋体"/>
                <w:sz w:val="24"/>
                <w:szCs w:val="20"/>
              </w:rPr>
            </w:pPr>
          </w:p>
        </w:tc>
        <w:tc>
          <w:tcPr>
            <w:tcW w:w="992" w:type="dxa"/>
            <w:vAlign w:val="center"/>
          </w:tcPr>
          <w:p>
            <w:pPr>
              <w:snapToGrid w:val="0"/>
              <w:spacing w:before="50"/>
              <w:jc w:val="center"/>
              <w:rPr>
                <w:rFonts w:ascii="宋体" w:hAnsi="宋体" w:cs="宋体"/>
                <w:sz w:val="24"/>
                <w:szCs w:val="20"/>
              </w:rPr>
            </w:pPr>
          </w:p>
        </w:tc>
        <w:tc>
          <w:tcPr>
            <w:tcW w:w="1049" w:type="dxa"/>
            <w:vAlign w:val="center"/>
          </w:tcPr>
          <w:p>
            <w:pPr>
              <w:snapToGrid w:val="0"/>
              <w:spacing w:before="5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pPr>
              <w:snapToGrid w:val="0"/>
              <w:spacing w:before="50"/>
              <w:jc w:val="center"/>
              <w:rPr>
                <w:rFonts w:ascii="宋体" w:hAnsi="宋体" w:cs="宋体"/>
                <w:sz w:val="24"/>
                <w:szCs w:val="20"/>
              </w:rPr>
            </w:pPr>
          </w:p>
        </w:tc>
        <w:tc>
          <w:tcPr>
            <w:tcW w:w="4819" w:type="dxa"/>
            <w:vAlign w:val="center"/>
          </w:tcPr>
          <w:p>
            <w:pPr>
              <w:snapToGrid w:val="0"/>
              <w:spacing w:before="50"/>
              <w:jc w:val="center"/>
              <w:rPr>
                <w:rFonts w:ascii="宋体" w:hAnsi="宋体" w:cs="宋体"/>
                <w:sz w:val="24"/>
                <w:szCs w:val="20"/>
              </w:rPr>
            </w:pPr>
          </w:p>
        </w:tc>
        <w:tc>
          <w:tcPr>
            <w:tcW w:w="709" w:type="dxa"/>
            <w:vAlign w:val="center"/>
          </w:tcPr>
          <w:p>
            <w:pPr>
              <w:snapToGrid w:val="0"/>
              <w:spacing w:before="50"/>
              <w:jc w:val="center"/>
              <w:rPr>
                <w:rFonts w:ascii="宋体" w:hAnsi="宋体" w:cs="宋体"/>
                <w:sz w:val="24"/>
                <w:szCs w:val="20"/>
              </w:rPr>
            </w:pPr>
          </w:p>
        </w:tc>
        <w:tc>
          <w:tcPr>
            <w:tcW w:w="992" w:type="dxa"/>
            <w:vAlign w:val="center"/>
          </w:tcPr>
          <w:p>
            <w:pPr>
              <w:snapToGrid w:val="0"/>
              <w:spacing w:before="50"/>
              <w:jc w:val="center"/>
              <w:rPr>
                <w:rFonts w:ascii="宋体" w:hAnsi="宋体" w:cs="宋体"/>
                <w:sz w:val="24"/>
                <w:szCs w:val="20"/>
              </w:rPr>
            </w:pPr>
          </w:p>
        </w:tc>
        <w:tc>
          <w:tcPr>
            <w:tcW w:w="1049" w:type="dxa"/>
            <w:vAlign w:val="center"/>
          </w:tcPr>
          <w:p>
            <w:pPr>
              <w:snapToGrid w:val="0"/>
              <w:spacing w:before="5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pPr>
              <w:snapToGrid w:val="0"/>
              <w:spacing w:before="50"/>
              <w:jc w:val="center"/>
              <w:rPr>
                <w:rFonts w:ascii="宋体" w:hAnsi="宋体" w:cs="宋体"/>
                <w:sz w:val="24"/>
                <w:szCs w:val="20"/>
              </w:rPr>
            </w:pPr>
          </w:p>
        </w:tc>
        <w:tc>
          <w:tcPr>
            <w:tcW w:w="4819" w:type="dxa"/>
            <w:vAlign w:val="center"/>
          </w:tcPr>
          <w:p>
            <w:pPr>
              <w:snapToGrid w:val="0"/>
              <w:spacing w:before="50"/>
              <w:jc w:val="center"/>
              <w:rPr>
                <w:rFonts w:ascii="宋体" w:hAnsi="宋体" w:cs="宋体"/>
                <w:sz w:val="24"/>
                <w:szCs w:val="20"/>
              </w:rPr>
            </w:pPr>
          </w:p>
        </w:tc>
        <w:tc>
          <w:tcPr>
            <w:tcW w:w="709" w:type="dxa"/>
            <w:vAlign w:val="center"/>
          </w:tcPr>
          <w:p>
            <w:pPr>
              <w:snapToGrid w:val="0"/>
              <w:spacing w:before="50"/>
              <w:jc w:val="center"/>
              <w:rPr>
                <w:rFonts w:ascii="宋体" w:hAnsi="宋体" w:cs="宋体"/>
                <w:sz w:val="24"/>
                <w:szCs w:val="20"/>
              </w:rPr>
            </w:pPr>
          </w:p>
        </w:tc>
        <w:tc>
          <w:tcPr>
            <w:tcW w:w="992" w:type="dxa"/>
            <w:vAlign w:val="center"/>
          </w:tcPr>
          <w:p>
            <w:pPr>
              <w:snapToGrid w:val="0"/>
              <w:spacing w:before="50"/>
              <w:jc w:val="center"/>
              <w:rPr>
                <w:rFonts w:ascii="宋体" w:hAnsi="宋体" w:cs="宋体"/>
                <w:sz w:val="24"/>
                <w:szCs w:val="20"/>
              </w:rPr>
            </w:pPr>
          </w:p>
        </w:tc>
        <w:tc>
          <w:tcPr>
            <w:tcW w:w="1049" w:type="dxa"/>
            <w:vAlign w:val="center"/>
          </w:tcPr>
          <w:p>
            <w:pPr>
              <w:snapToGrid w:val="0"/>
              <w:spacing w:before="5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pPr>
              <w:snapToGrid w:val="0"/>
              <w:spacing w:before="50"/>
              <w:jc w:val="center"/>
              <w:rPr>
                <w:rFonts w:ascii="宋体" w:hAnsi="宋体" w:cs="宋体"/>
                <w:sz w:val="24"/>
                <w:szCs w:val="20"/>
              </w:rPr>
            </w:pPr>
          </w:p>
        </w:tc>
        <w:tc>
          <w:tcPr>
            <w:tcW w:w="4819" w:type="dxa"/>
            <w:vAlign w:val="center"/>
          </w:tcPr>
          <w:p>
            <w:pPr>
              <w:snapToGrid w:val="0"/>
              <w:spacing w:before="50"/>
              <w:jc w:val="center"/>
              <w:rPr>
                <w:rFonts w:ascii="宋体" w:hAnsi="宋体" w:cs="宋体"/>
                <w:sz w:val="24"/>
                <w:szCs w:val="20"/>
              </w:rPr>
            </w:pPr>
          </w:p>
        </w:tc>
        <w:tc>
          <w:tcPr>
            <w:tcW w:w="709" w:type="dxa"/>
            <w:vAlign w:val="center"/>
          </w:tcPr>
          <w:p>
            <w:pPr>
              <w:snapToGrid w:val="0"/>
              <w:spacing w:before="50"/>
              <w:jc w:val="center"/>
              <w:rPr>
                <w:rFonts w:ascii="宋体" w:hAnsi="宋体" w:cs="宋体"/>
                <w:sz w:val="24"/>
                <w:szCs w:val="20"/>
              </w:rPr>
            </w:pPr>
          </w:p>
        </w:tc>
        <w:tc>
          <w:tcPr>
            <w:tcW w:w="992" w:type="dxa"/>
            <w:vAlign w:val="center"/>
          </w:tcPr>
          <w:p>
            <w:pPr>
              <w:snapToGrid w:val="0"/>
              <w:spacing w:before="50"/>
              <w:jc w:val="center"/>
              <w:rPr>
                <w:rFonts w:ascii="宋体" w:hAnsi="宋体" w:cs="宋体"/>
                <w:sz w:val="24"/>
                <w:szCs w:val="20"/>
              </w:rPr>
            </w:pPr>
          </w:p>
        </w:tc>
        <w:tc>
          <w:tcPr>
            <w:tcW w:w="1049" w:type="dxa"/>
            <w:vAlign w:val="center"/>
          </w:tcPr>
          <w:p>
            <w:pPr>
              <w:snapToGrid w:val="0"/>
              <w:spacing w:before="50"/>
              <w:jc w:val="center"/>
              <w:rPr>
                <w:rFonts w:ascii="宋体" w:hAnsi="宋体" w:cs="宋体"/>
                <w:sz w:val="24"/>
                <w:szCs w:val="20"/>
              </w:rPr>
            </w:pPr>
          </w:p>
        </w:tc>
      </w:tr>
    </w:tbl>
    <w:p>
      <w:pPr>
        <w:snapToGrid w:val="0"/>
        <w:spacing w:before="50"/>
        <w:jc w:val="left"/>
        <w:rPr>
          <w:rFonts w:ascii="宋体" w:hAnsi="宋体" w:cs="宋体"/>
          <w:sz w:val="21"/>
          <w:szCs w:val="21"/>
        </w:rPr>
      </w:pPr>
      <w:r>
        <w:rPr>
          <w:rFonts w:hint="eastAsia" w:ascii="宋体" w:hAnsi="宋体" w:cs="宋体"/>
          <w:sz w:val="21"/>
          <w:szCs w:val="21"/>
        </w:rPr>
        <w:t>注：投标根据本招标文件第四章中的“商务技术文件评分标准”逐项进行自评打分。</w:t>
      </w:r>
    </w:p>
    <w:p>
      <w:pPr>
        <w:snapToGrid w:val="0"/>
        <w:spacing w:before="50" w:after="50"/>
        <w:rPr>
          <w:rFonts w:ascii="宋体" w:hAnsi="宋体" w:cs="宋体"/>
          <w:b/>
          <w:bCs/>
          <w:sz w:val="24"/>
        </w:rPr>
      </w:pPr>
    </w:p>
    <w:p>
      <w:pPr>
        <w:snapToGrid w:val="0"/>
        <w:spacing w:before="50" w:after="50"/>
        <w:rPr>
          <w:rFonts w:ascii="宋体" w:hAnsi="宋体" w:cs="宋体"/>
          <w:b/>
          <w:bCs/>
          <w:sz w:val="24"/>
        </w:rPr>
      </w:pPr>
    </w:p>
    <w:p>
      <w:pPr>
        <w:snapToGrid w:val="0"/>
        <w:spacing w:before="50" w:after="50"/>
        <w:rPr>
          <w:rFonts w:ascii="宋体" w:hAnsi="宋体" w:cs="宋体"/>
          <w:b/>
          <w:bCs/>
          <w:sz w:val="24"/>
        </w:rPr>
      </w:pPr>
    </w:p>
    <w:p>
      <w:pPr>
        <w:spacing w:line="400" w:lineRule="exact"/>
        <w:outlineLvl w:val="1"/>
        <w:rPr>
          <w:rFonts w:ascii="宋体" w:hAnsi="宋体" w:cs="宋体"/>
          <w:b/>
          <w:bCs/>
          <w:sz w:val="24"/>
        </w:rPr>
      </w:pPr>
      <w:r>
        <w:rPr>
          <w:rFonts w:hint="eastAsia" w:ascii="宋体" w:hAnsi="宋体" w:cs="宋体"/>
          <w:b/>
          <w:bCs/>
          <w:sz w:val="24"/>
        </w:rPr>
        <w:t>2</w:t>
      </w:r>
      <w:r>
        <w:rPr>
          <w:rFonts w:ascii="宋体" w:hAnsi="宋体" w:cs="宋体"/>
          <w:b/>
          <w:bCs/>
          <w:sz w:val="24"/>
        </w:rPr>
        <w:t>1</w:t>
      </w:r>
      <w:r>
        <w:rPr>
          <w:rFonts w:hint="eastAsia" w:ascii="宋体" w:hAnsi="宋体" w:cs="宋体"/>
          <w:b/>
          <w:bCs/>
          <w:sz w:val="24"/>
        </w:rPr>
        <w:t>.投标报价文件目录</w:t>
      </w:r>
    </w:p>
    <w:p>
      <w:pPr>
        <w:snapToGrid w:val="0"/>
        <w:spacing w:line="460" w:lineRule="exact"/>
        <w:ind w:firstLine="480" w:firstLineChars="200"/>
        <w:jc w:val="left"/>
        <w:rPr>
          <w:rFonts w:ascii="宋体" w:hAnsi="宋体" w:cs="宋体"/>
          <w:sz w:val="24"/>
        </w:rPr>
      </w:pPr>
      <w:r>
        <w:rPr>
          <w:rFonts w:hint="eastAsia" w:ascii="宋体" w:hAnsi="宋体" w:cs="宋体"/>
          <w:sz w:val="24"/>
        </w:rPr>
        <w:t>（1）开标一览表</w:t>
      </w:r>
    </w:p>
    <w:p>
      <w:pPr>
        <w:snapToGrid w:val="0"/>
        <w:spacing w:line="460" w:lineRule="exact"/>
        <w:ind w:firstLine="480" w:firstLineChars="200"/>
        <w:jc w:val="left"/>
        <w:rPr>
          <w:rFonts w:ascii="宋体" w:hAnsi="宋体" w:cs="宋体"/>
          <w:sz w:val="24"/>
        </w:rPr>
      </w:pPr>
      <w:r>
        <w:rPr>
          <w:rFonts w:hint="eastAsia" w:ascii="宋体" w:hAnsi="宋体" w:cs="宋体"/>
          <w:sz w:val="24"/>
        </w:rPr>
        <w:t>（2）投标报价明细表</w:t>
      </w:r>
    </w:p>
    <w:p>
      <w:pPr>
        <w:snapToGrid w:val="0"/>
        <w:spacing w:line="460" w:lineRule="exact"/>
        <w:ind w:firstLine="480" w:firstLineChars="200"/>
        <w:jc w:val="left"/>
        <w:rPr>
          <w:rFonts w:ascii="宋体" w:hAnsi="宋体" w:cs="宋体"/>
          <w:sz w:val="24"/>
        </w:rPr>
      </w:pPr>
      <w:r>
        <w:rPr>
          <w:rFonts w:hint="eastAsia" w:ascii="宋体" w:hAnsi="宋体" w:cs="宋体"/>
          <w:sz w:val="24"/>
        </w:rPr>
        <w:t>（3）针对报价需要说明的其他材料（若有）</w:t>
      </w:r>
    </w:p>
    <w:p>
      <w:pPr>
        <w:spacing w:line="400" w:lineRule="exact"/>
        <w:outlineLvl w:val="1"/>
        <w:rPr>
          <w:rFonts w:ascii="宋体" w:hAnsi="宋体" w:cs="宋体"/>
          <w:b/>
          <w:sz w:val="24"/>
        </w:rPr>
      </w:pPr>
      <w:r>
        <w:rPr>
          <w:rFonts w:hint="eastAsia" w:ascii="宋体" w:hAnsi="宋体" w:cs="宋体"/>
          <w:b/>
          <w:sz w:val="24"/>
        </w:rPr>
        <w:br w:type="page"/>
      </w:r>
      <w:r>
        <w:rPr>
          <w:rFonts w:hint="eastAsia" w:ascii="宋体" w:hAnsi="宋体" w:cs="宋体"/>
          <w:b/>
          <w:sz w:val="24"/>
        </w:rPr>
        <w:t>2</w:t>
      </w:r>
      <w:r>
        <w:rPr>
          <w:rFonts w:ascii="宋体" w:hAnsi="宋体" w:cs="宋体"/>
          <w:b/>
          <w:sz w:val="24"/>
        </w:rPr>
        <w:t>2</w:t>
      </w:r>
      <w:r>
        <w:rPr>
          <w:rFonts w:hint="eastAsia" w:ascii="宋体" w:hAnsi="宋体" w:cs="宋体"/>
          <w:b/>
          <w:sz w:val="24"/>
        </w:rPr>
        <w:t>.开标一览表格式</w:t>
      </w:r>
    </w:p>
    <w:p>
      <w:pPr>
        <w:snapToGrid w:val="0"/>
        <w:spacing w:before="50" w:after="50"/>
        <w:rPr>
          <w:rFonts w:ascii="宋体" w:hAnsi="宋体" w:cs="宋体"/>
          <w:b/>
          <w:sz w:val="24"/>
          <w:szCs w:val="20"/>
        </w:rPr>
      </w:pPr>
    </w:p>
    <w:p>
      <w:pPr>
        <w:snapToGrid w:val="0"/>
        <w:spacing w:before="50" w:after="50"/>
        <w:jc w:val="center"/>
        <w:rPr>
          <w:rFonts w:ascii="宋体" w:hAnsi="宋体" w:cs="宋体"/>
          <w:b/>
          <w:sz w:val="36"/>
          <w:szCs w:val="36"/>
        </w:rPr>
      </w:pPr>
      <w:r>
        <w:rPr>
          <w:rFonts w:hint="eastAsia" w:ascii="宋体" w:hAnsi="宋体" w:cs="宋体"/>
          <w:b/>
          <w:sz w:val="36"/>
          <w:szCs w:val="36"/>
        </w:rPr>
        <w:t>开标一览表</w:t>
      </w:r>
    </w:p>
    <w:p>
      <w:pPr>
        <w:snapToGrid w:val="0"/>
        <w:spacing w:before="50" w:after="50"/>
        <w:jc w:val="center"/>
        <w:rPr>
          <w:rFonts w:ascii="宋体" w:hAnsi="宋体" w:cs="宋体"/>
          <w:b/>
          <w:sz w:val="36"/>
          <w:szCs w:val="36"/>
        </w:rPr>
      </w:pPr>
    </w:p>
    <w:p>
      <w:pPr>
        <w:snapToGrid w:val="0"/>
        <w:spacing w:before="50" w:after="50"/>
        <w:ind w:firstLine="840" w:firstLineChars="350"/>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 xml:space="preserve">      标    项：</w:t>
      </w:r>
      <w:r>
        <w:rPr>
          <w:rFonts w:hint="eastAsia" w:ascii="宋体" w:hAnsi="宋体" w:cs="宋体"/>
          <w:sz w:val="24"/>
          <w:u w:val="single"/>
        </w:rPr>
        <w:t xml:space="preserve">                  </w:t>
      </w:r>
    </w:p>
    <w:p>
      <w:pPr>
        <w:snapToGrid w:val="0"/>
        <w:spacing w:before="50" w:after="50"/>
        <w:rPr>
          <w:rFonts w:ascii="宋体" w:hAnsi="宋体" w:cs="宋体"/>
          <w:sz w:val="24"/>
        </w:rPr>
      </w:pPr>
      <w:r>
        <w:rPr>
          <w:rFonts w:hint="eastAsia" w:ascii="宋体" w:hAnsi="宋体" w:cs="宋体"/>
          <w:sz w:val="24"/>
        </w:rPr>
        <w:t xml:space="preserve">                        </w:t>
      </w:r>
    </w:p>
    <w:p>
      <w:pPr>
        <w:snapToGrid w:val="0"/>
        <w:spacing w:before="50" w:after="50"/>
        <w:rPr>
          <w:rFonts w:ascii="宋体" w:hAnsi="宋体" w:cs="宋体"/>
          <w:sz w:val="24"/>
        </w:rPr>
      </w:pP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99"/>
        <w:gridCol w:w="2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61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 w:val="24"/>
              </w:rPr>
            </w:pPr>
            <w:r>
              <w:rPr>
                <w:rFonts w:hint="eastAsia" w:ascii="宋体" w:hAnsi="宋体" w:cs="宋体"/>
                <w:b/>
                <w:sz w:val="24"/>
              </w:rPr>
              <w:t>项目名称</w:t>
            </w:r>
          </w:p>
        </w:tc>
        <w:tc>
          <w:tcPr>
            <w:tcW w:w="266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 w:val="24"/>
              </w:rPr>
            </w:pPr>
            <w:r>
              <w:rPr>
                <w:rFonts w:hint="eastAsia" w:ascii="宋体" w:hAnsi="宋体" w:cs="宋体"/>
                <w:b/>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1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 w:val="24"/>
              </w:rPr>
            </w:pPr>
          </w:p>
        </w:tc>
        <w:tc>
          <w:tcPr>
            <w:tcW w:w="266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86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 w:val="24"/>
                <w:u w:val="single"/>
              </w:rPr>
            </w:pPr>
            <w:r>
              <w:rPr>
                <w:rFonts w:hint="eastAsia" w:ascii="宋体" w:hAnsi="宋体" w:cs="宋体"/>
                <w:sz w:val="24"/>
              </w:rPr>
              <w:t>合计金额大写：                                   小写：￥</w:t>
            </w:r>
            <w:r>
              <w:rPr>
                <w:rFonts w:hint="eastAsia" w:ascii="宋体" w:hAnsi="宋体" w:cs="宋体"/>
                <w:sz w:val="24"/>
                <w:u w:val="single"/>
              </w:rPr>
              <w:t xml:space="preserve">              </w:t>
            </w:r>
          </w:p>
        </w:tc>
      </w:tr>
    </w:tbl>
    <w:p>
      <w:pPr>
        <w:snapToGrid w:val="0"/>
        <w:spacing w:line="360" w:lineRule="exact"/>
        <w:jc w:val="left"/>
        <w:rPr>
          <w:rFonts w:ascii="宋体" w:hAnsi="宋体" w:cs="宋体"/>
          <w:sz w:val="21"/>
          <w:szCs w:val="21"/>
        </w:rPr>
      </w:pPr>
      <w:r>
        <w:rPr>
          <w:rFonts w:hint="eastAsia" w:ascii="宋体" w:hAnsi="宋体" w:cs="宋体"/>
          <w:sz w:val="21"/>
          <w:szCs w:val="21"/>
        </w:rPr>
        <w:t xml:space="preserve">注: </w:t>
      </w:r>
    </w:p>
    <w:p>
      <w:pPr>
        <w:snapToGrid w:val="0"/>
        <w:spacing w:line="360" w:lineRule="exact"/>
        <w:ind w:firstLine="420" w:firstLineChars="200"/>
        <w:jc w:val="left"/>
        <w:rPr>
          <w:rFonts w:ascii="宋体" w:hAnsi="宋体" w:cs="宋体"/>
          <w:sz w:val="21"/>
          <w:szCs w:val="21"/>
        </w:rPr>
      </w:pPr>
      <w:r>
        <w:rPr>
          <w:rFonts w:hint="eastAsia" w:ascii="宋体" w:hAnsi="宋体" w:cs="宋体"/>
          <w:sz w:val="21"/>
          <w:szCs w:val="21"/>
        </w:rPr>
        <w:t>1.报价一经涂改，应在涂改处加盖单位公章或者由法定代表人或授权委托人签字或盖章，否则其投标作无效标处理。</w:t>
      </w:r>
    </w:p>
    <w:p>
      <w:pPr>
        <w:snapToGrid w:val="0"/>
        <w:spacing w:line="360" w:lineRule="exact"/>
        <w:ind w:firstLine="420" w:firstLineChars="200"/>
        <w:jc w:val="left"/>
        <w:rPr>
          <w:rFonts w:ascii="宋体" w:hAnsi="宋体" w:cs="宋体"/>
          <w:sz w:val="21"/>
          <w:szCs w:val="21"/>
        </w:rPr>
      </w:pPr>
      <w:r>
        <w:rPr>
          <w:rFonts w:hint="eastAsia" w:ascii="宋体" w:hAnsi="宋体" w:cs="宋体"/>
          <w:sz w:val="21"/>
          <w:szCs w:val="21"/>
        </w:rPr>
        <w:t>2.凡需用专用耗材的专用设备类采购项目，应按招标文件规定的耗材量或按耗材的常规试用量提供报价。</w:t>
      </w:r>
    </w:p>
    <w:p>
      <w:pPr>
        <w:snapToGrid w:val="0"/>
        <w:spacing w:line="360" w:lineRule="exact"/>
        <w:ind w:firstLine="420" w:firstLineChars="200"/>
        <w:jc w:val="left"/>
        <w:rPr>
          <w:rFonts w:ascii="宋体" w:hAnsi="宋体" w:cs="宋体"/>
          <w:sz w:val="21"/>
          <w:szCs w:val="21"/>
        </w:rPr>
      </w:pPr>
      <w:r>
        <w:rPr>
          <w:rFonts w:hint="eastAsia" w:ascii="宋体" w:hAnsi="宋体" w:cs="宋体"/>
          <w:sz w:val="21"/>
          <w:szCs w:val="21"/>
        </w:rPr>
        <w:t>3.投标费用包括项目实施所需的人工费、服务费、运输费、安装调试费、购买及制作标书费、税费及其他一切费用。</w:t>
      </w:r>
    </w:p>
    <w:p>
      <w:pPr>
        <w:snapToGrid w:val="0"/>
        <w:spacing w:line="360" w:lineRule="exact"/>
        <w:ind w:firstLine="420" w:firstLineChars="200"/>
        <w:jc w:val="left"/>
        <w:rPr>
          <w:rFonts w:ascii="宋体" w:hAnsi="宋体" w:cs="宋体"/>
          <w:sz w:val="21"/>
          <w:szCs w:val="21"/>
        </w:rPr>
      </w:pPr>
      <w:r>
        <w:rPr>
          <w:rFonts w:hint="eastAsia" w:ascii="宋体" w:hAnsi="宋体" w:cs="宋体"/>
          <w:sz w:val="21"/>
          <w:szCs w:val="21"/>
        </w:rPr>
        <w:t>4.以上报价应与“投标设备报价明细表”中的“投标总价”相一致。</w:t>
      </w:r>
    </w:p>
    <w:p>
      <w:pPr>
        <w:spacing w:line="360" w:lineRule="exact"/>
        <w:ind w:firstLine="420" w:firstLineChars="200"/>
        <w:rPr>
          <w:rFonts w:ascii="宋体" w:hAnsi="宋体" w:cs="宋体"/>
          <w:sz w:val="21"/>
          <w:szCs w:val="21"/>
        </w:rPr>
      </w:pPr>
      <w:r>
        <w:rPr>
          <w:rFonts w:hint="eastAsia" w:ascii="宋体" w:hAnsi="宋体" w:cs="宋体"/>
          <w:sz w:val="21"/>
          <w:szCs w:val="21"/>
        </w:rPr>
        <w:t>5.公开招标实行一次性报价，投标价即为最终有效价（若为进口产品，报价含进口代理费等所有费用，学校进口代理定点单位及代理费用信息见附件）。</w:t>
      </w:r>
    </w:p>
    <w:p>
      <w:pPr>
        <w:pStyle w:val="2"/>
        <w:rPr>
          <w:rFonts w:hint="default"/>
        </w:rPr>
      </w:pPr>
      <w:r>
        <w:rPr>
          <w:rFonts w:hAnsi="宋体" w:cs="宋体"/>
          <w:sz w:val="21"/>
          <w:szCs w:val="21"/>
        </w:rPr>
        <w:t>6.供应商报价低于项目预算50%的，应当在报价文件中详细阐述不影响产品质量或者诚信履约的具体原因（附成本核算表，格式自拟），否则按无效标处理。</w:t>
      </w:r>
    </w:p>
    <w:p>
      <w:pPr>
        <w:pStyle w:val="2"/>
        <w:rPr>
          <w:rFonts w:hint="default"/>
        </w:rPr>
      </w:pPr>
    </w:p>
    <w:p>
      <w:pPr>
        <w:snapToGrid w:val="0"/>
        <w:spacing w:before="50" w:after="50"/>
        <w:ind w:firstLine="480" w:firstLineChars="200"/>
        <w:rPr>
          <w:rFonts w:ascii="宋体" w:hAnsi="宋体" w:cs="宋体"/>
          <w:sz w:val="24"/>
        </w:rPr>
      </w:pPr>
    </w:p>
    <w:p>
      <w:pPr>
        <w:snapToGrid w:val="0"/>
        <w:spacing w:before="50" w:after="50"/>
        <w:ind w:firstLine="480" w:firstLineChars="200"/>
        <w:rPr>
          <w:rFonts w:ascii="宋体" w:hAnsi="宋体" w:cs="宋体"/>
          <w:sz w:val="24"/>
        </w:rPr>
      </w:pPr>
    </w:p>
    <w:p>
      <w:pPr>
        <w:snapToGrid w:val="0"/>
        <w:spacing w:before="50" w:after="50"/>
        <w:ind w:firstLine="480" w:firstLineChars="200"/>
        <w:rPr>
          <w:rFonts w:ascii="宋体" w:hAnsi="宋体" w:cs="宋体"/>
          <w:sz w:val="24"/>
          <w:szCs w:val="20"/>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rPr>
            </w:pPr>
            <w:r>
              <w:rPr>
                <w:rFonts w:hint="eastAsia" w:ascii="宋体" w:hAnsi="宋体" w:cs="宋体"/>
                <w:sz w:val="24"/>
              </w:rPr>
              <w:t xml:space="preserve">                        年   月   日</w:t>
            </w:r>
          </w:p>
        </w:tc>
      </w:tr>
    </w:tbl>
    <w:p>
      <w:pPr>
        <w:snapToGrid w:val="0"/>
        <w:spacing w:before="50" w:after="50"/>
        <w:ind w:left="-53" w:leftChars="-72" w:right="-1089" w:rightChars="-389" w:hanging="149" w:hangingChars="62"/>
        <w:rPr>
          <w:rFonts w:ascii="宋体" w:hAnsi="宋体" w:cs="宋体"/>
          <w:b/>
          <w:bCs/>
          <w:sz w:val="24"/>
          <w:szCs w:val="20"/>
        </w:rPr>
      </w:pPr>
    </w:p>
    <w:p>
      <w:pPr>
        <w:snapToGrid w:val="0"/>
        <w:spacing w:before="50" w:after="50"/>
        <w:ind w:left="-54" w:leftChars="-72" w:right="-1089" w:rightChars="-389" w:hanging="148" w:hangingChars="62"/>
        <w:rPr>
          <w:rFonts w:ascii="宋体" w:hAnsi="宋体" w:cs="宋体"/>
          <w:sz w:val="24"/>
          <w:szCs w:val="20"/>
        </w:rPr>
      </w:pPr>
    </w:p>
    <w:p>
      <w:pPr>
        <w:snapToGrid w:val="0"/>
        <w:spacing w:before="50" w:after="50"/>
        <w:ind w:left="-54" w:leftChars="-72" w:right="-1089" w:rightChars="-389" w:hanging="148" w:hangingChars="62"/>
        <w:rPr>
          <w:rFonts w:ascii="宋体" w:hAnsi="宋体" w:cs="宋体"/>
          <w:sz w:val="24"/>
          <w:szCs w:val="20"/>
        </w:rPr>
      </w:pPr>
    </w:p>
    <w:p>
      <w:pPr>
        <w:spacing w:line="400" w:lineRule="exact"/>
        <w:outlineLvl w:val="1"/>
        <w:rPr>
          <w:rFonts w:ascii="宋体" w:hAnsi="宋体" w:cs="宋体"/>
        </w:rPr>
      </w:pPr>
      <w:r>
        <w:rPr>
          <w:rFonts w:hint="eastAsia" w:ascii="宋体" w:hAnsi="宋体" w:cs="宋体"/>
          <w:sz w:val="24"/>
          <w:szCs w:val="20"/>
        </w:rPr>
        <w:br w:type="page"/>
      </w:r>
      <w:r>
        <w:rPr>
          <w:rFonts w:hint="eastAsia" w:ascii="宋体" w:hAnsi="宋体" w:cs="宋体"/>
          <w:b/>
          <w:sz w:val="24"/>
        </w:rPr>
        <w:t>2</w:t>
      </w:r>
      <w:r>
        <w:rPr>
          <w:rFonts w:ascii="宋体" w:hAnsi="宋体" w:cs="宋体"/>
          <w:b/>
          <w:sz w:val="24"/>
        </w:rPr>
        <w:t>3</w:t>
      </w:r>
      <w:r>
        <w:rPr>
          <w:rFonts w:hint="eastAsia" w:ascii="宋体" w:hAnsi="宋体" w:cs="宋体"/>
          <w:b/>
          <w:sz w:val="24"/>
        </w:rPr>
        <w:t>.投标报价明细表格式</w:t>
      </w:r>
    </w:p>
    <w:p>
      <w:pPr>
        <w:snapToGrid w:val="0"/>
        <w:spacing w:before="50" w:after="50"/>
        <w:jc w:val="center"/>
        <w:rPr>
          <w:rFonts w:ascii="宋体" w:hAnsi="宋体" w:cs="宋体"/>
          <w:b/>
          <w:sz w:val="36"/>
          <w:szCs w:val="36"/>
        </w:rPr>
      </w:pPr>
      <w:r>
        <w:rPr>
          <w:rFonts w:hint="eastAsia" w:ascii="宋体" w:hAnsi="宋体" w:cs="宋体"/>
          <w:b/>
          <w:sz w:val="36"/>
          <w:szCs w:val="36"/>
        </w:rPr>
        <w:t>投标报价明细表</w:t>
      </w:r>
    </w:p>
    <w:p>
      <w:pPr>
        <w:pStyle w:val="14"/>
        <w:snapToGrid w:val="0"/>
        <w:spacing w:before="295" w:beforeLines="0" w:after="295" w:afterLines="0" w:line="240" w:lineRule="auto"/>
        <w:rPr>
          <w:rFonts w:hAnsi="宋体" w:cs="宋体"/>
          <w:sz w:val="30"/>
        </w:rPr>
      </w:pPr>
      <w:r>
        <w:rPr>
          <w:rFonts w:hint="eastAsia" w:hAnsi="宋体" w:cs="宋体"/>
        </w:rPr>
        <w:t>招标编号：</w:t>
      </w:r>
      <w:r>
        <w:rPr>
          <w:rFonts w:hint="eastAsia" w:hAnsi="宋体" w:cs="宋体"/>
          <w:u w:val="single"/>
        </w:rPr>
        <w:t xml:space="preserve">                      </w:t>
      </w:r>
      <w:r>
        <w:rPr>
          <w:rFonts w:hint="eastAsia" w:hAnsi="宋体" w:cs="宋体"/>
        </w:rPr>
        <w:t>标     项：</w:t>
      </w:r>
      <w:r>
        <w:rPr>
          <w:rFonts w:hint="eastAsia" w:hAnsi="宋体" w:cs="宋体"/>
          <w:u w:val="single"/>
        </w:rPr>
        <w:t xml:space="preserve">                  </w:t>
      </w:r>
      <w:r>
        <w:rPr>
          <w:rFonts w:hint="eastAsia" w:hAnsi="宋体" w:cs="宋体"/>
          <w:sz w:val="30"/>
        </w:rPr>
        <w:t xml:space="preserve">  </w:t>
      </w:r>
    </w:p>
    <w:tbl>
      <w:tblPr>
        <w:tblStyle w:val="25"/>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7"/>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ascii="宋体" w:hAnsi="宋体" w:cs="宋体"/>
                <w:b/>
                <w:spacing w:val="20"/>
                <w:sz w:val="24"/>
              </w:rPr>
            </w:pPr>
            <w:r>
              <w:rPr>
                <w:rFonts w:hint="eastAsia" w:ascii="宋体" w:hAnsi="宋体" w:cs="宋体"/>
                <w:b/>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z w:val="24"/>
              </w:rPr>
            </w:pPr>
            <w:r>
              <w:rPr>
                <w:rFonts w:hint="eastAsia" w:ascii="宋体" w:hAnsi="宋体" w:cs="宋体"/>
                <w:sz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z w:val="24"/>
              </w:rPr>
            </w:pPr>
            <w:r>
              <w:rPr>
                <w:rFonts w:hint="eastAsia" w:ascii="宋体" w:hAnsi="宋体" w:cs="宋体"/>
                <w:sz w:val="24"/>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pPr>
              <w:pStyle w:val="45"/>
              <w:snapToGrid w:val="0"/>
              <w:spacing w:before="50" w:after="50" w:line="240" w:lineRule="auto"/>
              <w:rPr>
                <w:rFonts w:hint="default" w:ascii="宋体" w:hAnsi="宋体" w:eastAsia="宋体" w:cs="宋体"/>
                <w:spacing w:val="0"/>
                <w:kern w:val="2"/>
              </w:rPr>
            </w:pPr>
            <w:r>
              <w:rPr>
                <w:rFonts w:ascii="宋体" w:hAnsi="宋体" w:eastAsia="宋体" w:cs="宋体"/>
                <w:spacing w:val="0"/>
                <w:kern w:val="2"/>
              </w:rPr>
              <w:t>品牌/</w:t>
            </w:r>
          </w:p>
          <w:p>
            <w:pPr>
              <w:pStyle w:val="45"/>
              <w:snapToGrid w:val="0"/>
              <w:spacing w:before="50" w:after="50" w:line="240" w:lineRule="auto"/>
              <w:rPr>
                <w:rFonts w:hint="default" w:ascii="宋体" w:hAnsi="宋体" w:eastAsia="宋体" w:cs="宋体"/>
                <w:spacing w:val="0"/>
                <w:kern w:val="2"/>
              </w:rPr>
            </w:pPr>
            <w:r>
              <w:rPr>
                <w:rFonts w:ascii="宋体" w:hAnsi="宋体" w:eastAsia="宋体" w:cs="宋体"/>
                <w:spacing w:val="0"/>
                <w:kern w:val="2"/>
              </w:rPr>
              <w:t>产地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z w:val="24"/>
              </w:rPr>
            </w:pPr>
            <w:r>
              <w:rPr>
                <w:rFonts w:hint="eastAsia" w:ascii="宋体" w:hAnsi="宋体" w:cs="宋体"/>
                <w:sz w:val="24"/>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z w:val="24"/>
              </w:rPr>
            </w:pPr>
            <w:r>
              <w:rPr>
                <w:rFonts w:hint="eastAsia" w:ascii="宋体" w:hAnsi="宋体" w:cs="宋体"/>
                <w:sz w:val="24"/>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z w:val="24"/>
              </w:rPr>
            </w:pPr>
            <w:r>
              <w:rPr>
                <w:rFonts w:hint="eastAsia" w:ascii="宋体" w:hAnsi="宋体" w:cs="宋体"/>
                <w:sz w:val="24"/>
              </w:rPr>
              <w:t>单价</w:t>
            </w:r>
          </w:p>
          <w:p>
            <w:pPr>
              <w:tabs>
                <w:tab w:val="left" w:pos="1418"/>
              </w:tabs>
              <w:snapToGrid w:val="0"/>
              <w:spacing w:before="50" w:after="50"/>
              <w:jc w:val="center"/>
              <w:rPr>
                <w:rFonts w:ascii="宋体" w:hAnsi="宋体" w:cs="宋体"/>
                <w:sz w:val="24"/>
              </w:rPr>
            </w:pPr>
            <w:r>
              <w:rPr>
                <w:rFonts w:hint="eastAsia" w:ascii="宋体" w:hAnsi="宋体" w:cs="宋体"/>
                <w:sz w:val="24"/>
              </w:rPr>
              <w:t>（元）</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z w:val="24"/>
              </w:rPr>
            </w:pPr>
            <w:r>
              <w:rPr>
                <w:rFonts w:hint="eastAsia" w:ascii="宋体" w:hAnsi="宋体" w:cs="宋体"/>
                <w:sz w:val="24"/>
              </w:rPr>
              <w:t>总价</w:t>
            </w:r>
          </w:p>
          <w:p>
            <w:pPr>
              <w:tabs>
                <w:tab w:val="left" w:pos="1418"/>
              </w:tabs>
              <w:snapToGrid w:val="0"/>
              <w:spacing w:before="50" w:after="50"/>
              <w:jc w:val="center"/>
              <w:rPr>
                <w:rFonts w:ascii="宋体" w:hAnsi="宋体" w:cs="宋体"/>
                <w:sz w:val="24"/>
              </w:rPr>
            </w:pP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pacing w:val="20"/>
                <w:sz w:val="24"/>
              </w:rPr>
            </w:pPr>
            <w:r>
              <w:rPr>
                <w:rFonts w:hint="eastAsia" w:ascii="宋体" w:hAnsi="宋体" w:cs="宋体"/>
                <w:spacing w:val="20"/>
                <w:sz w:val="24"/>
              </w:rPr>
              <w:t>1</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pacing w:val="20"/>
                <w:sz w:val="24"/>
              </w:rPr>
            </w:pPr>
            <w:r>
              <w:rPr>
                <w:rFonts w:hint="eastAsia" w:ascii="宋体" w:hAnsi="宋体" w:cs="宋体"/>
                <w:spacing w:val="20"/>
                <w:sz w:val="24"/>
              </w:rPr>
              <w:t>……</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pacing w:val="2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pacing w:val="20"/>
                <w:sz w:val="24"/>
              </w:rPr>
            </w:pPr>
            <w:r>
              <w:rPr>
                <w:rFonts w:hint="eastAsia" w:ascii="宋体" w:hAnsi="宋体" w:cs="宋体"/>
                <w:spacing w:val="20"/>
                <w:sz w:val="24"/>
              </w:rPr>
              <w:t>2</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pacing w:val="20"/>
                <w:sz w:val="24"/>
              </w:rPr>
            </w:pPr>
            <w:r>
              <w:rPr>
                <w:rFonts w:hint="eastAsia" w:ascii="宋体" w:hAnsi="宋体" w:cs="宋体"/>
                <w:spacing w:val="20"/>
                <w:sz w:val="24"/>
              </w:rPr>
              <w:t>……</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pacing w:val="2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pacing w:val="20"/>
                <w:sz w:val="24"/>
              </w:rPr>
            </w:pPr>
            <w:r>
              <w:rPr>
                <w:rFonts w:hint="eastAsia" w:ascii="宋体" w:hAnsi="宋体" w:cs="宋体"/>
                <w:spacing w:val="20"/>
                <w:sz w:val="24"/>
              </w:rPr>
              <w:t>…</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pacing w:val="20"/>
                <w:sz w:val="24"/>
              </w:rPr>
            </w:pPr>
            <w:r>
              <w:rPr>
                <w:rFonts w:hint="eastAsia" w:ascii="宋体" w:hAnsi="宋体" w:cs="宋体"/>
                <w:spacing w:val="20"/>
                <w:sz w:val="24"/>
              </w:rPr>
              <w:t>……</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pacing w:val="2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9000" w:type="dxa"/>
            <w:gridSpan w:val="7"/>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rPr>
                <w:rFonts w:ascii="宋体" w:hAnsi="宋体" w:cs="宋体"/>
                <w:spacing w:val="20"/>
                <w:sz w:val="24"/>
                <w:u w:val="single"/>
              </w:rPr>
            </w:pPr>
            <w:r>
              <w:rPr>
                <w:rFonts w:hint="eastAsia" w:ascii="宋体" w:hAnsi="宋体" w:cs="宋体"/>
                <w:b/>
                <w:sz w:val="24"/>
              </w:rPr>
              <w:t xml:space="preserve">合计投标总价(大写)：                                小写： </w:t>
            </w:r>
            <w:r>
              <w:rPr>
                <w:rFonts w:hint="eastAsia" w:ascii="宋体" w:hAnsi="宋体" w:cs="宋体"/>
                <w:sz w:val="24"/>
              </w:rPr>
              <w:t>￥</w:t>
            </w:r>
            <w:r>
              <w:rPr>
                <w:rFonts w:hint="eastAsia" w:ascii="宋体" w:hAnsi="宋体" w:cs="宋体"/>
                <w:sz w:val="24"/>
                <w:u w:val="single"/>
              </w:rPr>
              <w:t xml:space="preserve">           </w:t>
            </w:r>
          </w:p>
        </w:tc>
      </w:tr>
    </w:tbl>
    <w:p>
      <w:pPr>
        <w:spacing w:line="360" w:lineRule="auto"/>
        <w:rPr>
          <w:rFonts w:ascii="宋体" w:hAnsi="宋体" w:cs="宋体"/>
          <w:sz w:val="24"/>
        </w:rPr>
      </w:pPr>
      <w:r>
        <w:rPr>
          <w:rFonts w:hint="eastAsia" w:ascii="宋体" w:hAnsi="宋体" w:cs="宋体"/>
          <w:sz w:val="24"/>
        </w:rPr>
        <w:t>注：</w:t>
      </w:r>
    </w:p>
    <w:p>
      <w:pPr>
        <w:spacing w:line="400" w:lineRule="exact"/>
        <w:ind w:firstLine="315" w:firstLineChars="150"/>
        <w:rPr>
          <w:rFonts w:ascii="宋体" w:hAnsi="宋体" w:cs="宋体"/>
          <w:sz w:val="21"/>
          <w:szCs w:val="21"/>
        </w:rPr>
      </w:pPr>
      <w:r>
        <w:rPr>
          <w:rFonts w:hint="eastAsia" w:ascii="宋体" w:hAnsi="宋体" w:cs="宋体"/>
          <w:sz w:val="21"/>
          <w:szCs w:val="21"/>
        </w:rPr>
        <w:t>1.所投产品为进口免税设备的必须填写“进口代理费”。</w:t>
      </w:r>
    </w:p>
    <w:p>
      <w:pPr>
        <w:spacing w:line="400" w:lineRule="exact"/>
        <w:ind w:firstLine="315" w:firstLineChars="150"/>
        <w:rPr>
          <w:rFonts w:ascii="宋体" w:hAnsi="宋体" w:cs="宋体"/>
          <w:sz w:val="21"/>
          <w:szCs w:val="21"/>
        </w:rPr>
      </w:pPr>
      <w:r>
        <w:rPr>
          <w:rFonts w:hint="eastAsia" w:ascii="宋体" w:hAnsi="宋体" w:cs="宋体"/>
          <w:sz w:val="21"/>
          <w:szCs w:val="21"/>
        </w:rPr>
        <w:t>2.此表应按项目的明细情况列项填报, 在填写时，如不适合本项目的实际情况，可在确保投标明细内容完整的情况下，根据上表格式自行划表填写。</w:t>
      </w:r>
    </w:p>
    <w:p>
      <w:pPr>
        <w:snapToGrid w:val="0"/>
        <w:spacing w:line="400" w:lineRule="exact"/>
        <w:ind w:firstLine="315" w:firstLineChars="150"/>
        <w:rPr>
          <w:rFonts w:ascii="宋体" w:hAnsi="宋体" w:cs="宋体"/>
          <w:sz w:val="21"/>
          <w:szCs w:val="21"/>
        </w:rPr>
      </w:pPr>
      <w:r>
        <w:rPr>
          <w:rFonts w:hint="eastAsia" w:ascii="宋体" w:hAnsi="宋体" w:cs="宋体"/>
          <w:sz w:val="21"/>
          <w:szCs w:val="21"/>
        </w:rPr>
        <w:t>3.报价要求：项目费用包括项目实施所需的工程费、工时费、服务费、运输费、安装调试费、税费及其他一切费用。</w:t>
      </w:r>
    </w:p>
    <w:p>
      <w:pPr>
        <w:snapToGrid w:val="0"/>
        <w:spacing w:line="400" w:lineRule="exact"/>
        <w:ind w:firstLine="315" w:firstLineChars="150"/>
        <w:rPr>
          <w:rFonts w:ascii="宋体" w:hAnsi="宋体" w:cs="宋体"/>
          <w:sz w:val="21"/>
          <w:szCs w:val="21"/>
        </w:rPr>
      </w:pPr>
      <w:r>
        <w:rPr>
          <w:rFonts w:hint="eastAsia" w:ascii="宋体" w:hAnsi="宋体" w:cs="宋体"/>
          <w:sz w:val="21"/>
          <w:szCs w:val="21"/>
        </w:rPr>
        <w:t>4.报价中不允许出现报价优惠等字样,合计总价应与明细报价汇总相等。</w:t>
      </w:r>
    </w:p>
    <w:p>
      <w:pPr>
        <w:spacing w:line="400" w:lineRule="exact"/>
        <w:ind w:firstLine="315" w:firstLineChars="150"/>
        <w:rPr>
          <w:rFonts w:ascii="宋体" w:hAnsi="宋体" w:cs="宋体"/>
          <w:sz w:val="21"/>
          <w:szCs w:val="21"/>
        </w:rPr>
      </w:pPr>
      <w:r>
        <w:rPr>
          <w:rFonts w:hint="eastAsia" w:ascii="宋体" w:hAnsi="宋体" w:cs="宋体"/>
          <w:sz w:val="21"/>
          <w:szCs w:val="21"/>
        </w:rPr>
        <w:t>5.开标时，现场工作人员当众拆封，并宣布投标人名称、投标价格（即本表合计金额）。</w:t>
      </w:r>
    </w:p>
    <w:p>
      <w:pPr>
        <w:ind w:left="540" w:leftChars="193" w:firstLine="3528" w:firstLineChars="1260"/>
        <w:rPr>
          <w:rFonts w:ascii="宋体" w:hAnsi="宋体" w:cs="宋体"/>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rPr>
            </w:pPr>
            <w:r>
              <w:rPr>
                <w:rFonts w:hint="eastAsia" w:ascii="宋体" w:hAnsi="宋体" w:cs="宋体"/>
                <w:sz w:val="24"/>
              </w:rPr>
              <w:t xml:space="preserve">                        年   月   日</w:t>
            </w:r>
          </w:p>
        </w:tc>
      </w:tr>
    </w:tbl>
    <w:p>
      <w:pPr>
        <w:spacing w:line="400" w:lineRule="exact"/>
        <w:outlineLvl w:val="1"/>
        <w:rPr>
          <w:rFonts w:ascii="宋体" w:hAnsi="宋体" w:cs="宋体"/>
          <w:sz w:val="24"/>
        </w:rPr>
      </w:pPr>
      <w:r>
        <w:rPr>
          <w:rFonts w:hint="eastAsia" w:ascii="宋体" w:hAnsi="宋体" w:cs="宋体"/>
        </w:rPr>
        <w:br w:type="page"/>
      </w:r>
      <w:r>
        <w:rPr>
          <w:rFonts w:hint="eastAsia" w:ascii="宋体" w:hAnsi="宋体" w:cs="宋体"/>
          <w:b/>
          <w:sz w:val="24"/>
        </w:rPr>
        <w:t>2</w:t>
      </w:r>
      <w:r>
        <w:rPr>
          <w:rFonts w:ascii="宋体" w:hAnsi="宋体" w:cs="宋体"/>
          <w:b/>
          <w:sz w:val="24"/>
        </w:rPr>
        <w:t>4</w:t>
      </w:r>
      <w:r>
        <w:rPr>
          <w:rFonts w:hint="eastAsia" w:ascii="宋体" w:hAnsi="宋体" w:cs="宋体"/>
          <w:b/>
          <w:sz w:val="24"/>
        </w:rPr>
        <w:t>.货物原产地证明（国内产品需提供）</w:t>
      </w:r>
    </w:p>
    <w:p>
      <w:pPr>
        <w:jc w:val="left"/>
        <w:rPr>
          <w:rFonts w:ascii="宋体" w:hAnsi="宋体" w:cs="宋体"/>
          <w:b/>
          <w:sz w:val="24"/>
        </w:rPr>
      </w:pPr>
    </w:p>
    <w:p>
      <w:pPr>
        <w:jc w:val="center"/>
        <w:rPr>
          <w:rFonts w:ascii="宋体" w:hAnsi="宋体" w:cs="宋体"/>
          <w:b/>
          <w:sz w:val="36"/>
          <w:szCs w:val="36"/>
        </w:rPr>
      </w:pPr>
    </w:p>
    <w:p>
      <w:pPr>
        <w:jc w:val="center"/>
        <w:rPr>
          <w:rFonts w:ascii="宋体" w:hAnsi="宋体" w:cs="宋体"/>
          <w:b/>
          <w:sz w:val="48"/>
          <w:szCs w:val="48"/>
        </w:rPr>
      </w:pPr>
      <w:r>
        <w:rPr>
          <w:rFonts w:hint="eastAsia" w:ascii="宋体" w:hAnsi="宋体" w:cs="宋体"/>
          <w:b/>
          <w:sz w:val="36"/>
          <w:szCs w:val="36"/>
        </w:rPr>
        <w:t>货物原产地证明</w:t>
      </w:r>
    </w:p>
    <w:p>
      <w:pPr>
        <w:jc w:val="center"/>
        <w:rPr>
          <w:rFonts w:ascii="宋体" w:hAnsi="宋体" w:cs="宋体"/>
          <w:sz w:val="24"/>
        </w:rPr>
      </w:pPr>
    </w:p>
    <w:p>
      <w:pPr>
        <w:rPr>
          <w:rFonts w:ascii="宋体" w:hAnsi="宋体" w:cs="宋体"/>
          <w:sz w:val="32"/>
          <w:szCs w:val="32"/>
        </w:rPr>
      </w:pPr>
    </w:p>
    <w:p>
      <w:pPr>
        <w:spacing w:line="460" w:lineRule="exact"/>
        <w:ind w:firstLine="560" w:firstLineChars="200"/>
        <w:rPr>
          <w:rFonts w:ascii="宋体" w:hAnsi="宋体" w:cs="宋体"/>
          <w:szCs w:val="28"/>
        </w:rPr>
      </w:pPr>
      <w:r>
        <w:rPr>
          <w:rFonts w:hint="eastAsia" w:ascii="宋体" w:hAnsi="宋体" w:cs="宋体"/>
          <w:szCs w:val="28"/>
        </w:rPr>
        <w:t>兹证明“XXXXXXXX”品牌设备为“XXXXXXXXXX公司”自主开发完成，该设备硬件均产自中国，我公司保证产品的质量，同时本次投标产品“XXXXXX”由“XXXXXXXXXX公司”提供。</w:t>
      </w:r>
    </w:p>
    <w:p>
      <w:pPr>
        <w:spacing w:line="460" w:lineRule="exact"/>
        <w:ind w:firstLine="560" w:firstLineChars="200"/>
        <w:rPr>
          <w:rFonts w:ascii="宋体" w:hAnsi="宋体" w:cs="宋体"/>
          <w:szCs w:val="28"/>
        </w:rPr>
      </w:pPr>
      <w:r>
        <w:rPr>
          <w:rFonts w:hint="eastAsia" w:ascii="宋体" w:hAnsi="宋体" w:cs="宋体"/>
          <w:szCs w:val="28"/>
        </w:rPr>
        <w:t>特此证明。</w:t>
      </w:r>
    </w:p>
    <w:p>
      <w:pPr>
        <w:ind w:firstLine="435"/>
        <w:rPr>
          <w:rFonts w:ascii="宋体" w:hAnsi="宋体" w:cs="宋体"/>
        </w:rPr>
      </w:pPr>
    </w:p>
    <w:p>
      <w:pPr>
        <w:ind w:firstLine="435"/>
        <w:rPr>
          <w:rFonts w:ascii="宋体" w:hAnsi="宋体" w:cs="宋体"/>
        </w:rPr>
      </w:pPr>
    </w:p>
    <w:p>
      <w:pPr>
        <w:ind w:firstLine="435"/>
        <w:rPr>
          <w:rFonts w:ascii="宋体" w:hAnsi="宋体" w:cs="宋体"/>
        </w:rPr>
      </w:pPr>
    </w:p>
    <w:p>
      <w:pPr>
        <w:spacing w:line="460" w:lineRule="exact"/>
        <w:ind w:firstLine="612" w:firstLineChars="255"/>
        <w:jc w:val="center"/>
        <w:rPr>
          <w:rFonts w:ascii="宋体" w:hAnsi="宋体" w:cs="宋体"/>
          <w:sz w:val="24"/>
        </w:rPr>
      </w:pPr>
      <w:r>
        <w:rPr>
          <w:rFonts w:hint="eastAsia" w:ascii="宋体" w:hAnsi="宋体" w:cs="宋体"/>
          <w:sz w:val="24"/>
        </w:rPr>
        <w:t xml:space="preserve">    投标人（公章）：</w:t>
      </w:r>
      <w:r>
        <w:rPr>
          <w:rFonts w:hint="eastAsia" w:ascii="宋体" w:hAnsi="宋体" w:cs="宋体"/>
          <w:sz w:val="24"/>
          <w:u w:val="single"/>
        </w:rPr>
        <w:t xml:space="preserve">                     </w:t>
      </w:r>
      <w:r>
        <w:rPr>
          <w:rFonts w:hint="eastAsia" w:ascii="宋体" w:hAnsi="宋体" w:cs="宋体"/>
          <w:sz w:val="24"/>
        </w:rPr>
        <w:t xml:space="preserve">       </w:t>
      </w:r>
    </w:p>
    <w:p>
      <w:pPr>
        <w:spacing w:line="460" w:lineRule="exact"/>
        <w:ind w:firstLine="612" w:firstLineChars="255"/>
        <w:jc w:val="center"/>
        <w:rPr>
          <w:rFonts w:ascii="宋体" w:hAnsi="宋体" w:cs="宋体"/>
          <w:sz w:val="24"/>
        </w:rPr>
      </w:pPr>
      <w:r>
        <w:rPr>
          <w:rFonts w:hint="eastAsia" w:ascii="宋体" w:hAnsi="宋体" w:cs="宋体"/>
          <w:sz w:val="24"/>
        </w:rPr>
        <w:t xml:space="preserve">                                              年   月   日</w:t>
      </w:r>
    </w:p>
    <w:p>
      <w:pPr>
        <w:ind w:firstLine="480" w:firstLineChars="200"/>
        <w:jc w:val="center"/>
        <w:rPr>
          <w:rFonts w:ascii="宋体" w:hAnsi="宋体" w:cs="宋体"/>
          <w:sz w:val="24"/>
        </w:rPr>
      </w:pPr>
    </w:p>
    <w:p>
      <w:pPr>
        <w:ind w:firstLine="480" w:firstLineChars="200"/>
        <w:jc w:val="right"/>
        <w:rPr>
          <w:rFonts w:ascii="宋体" w:hAnsi="宋体" w:cs="宋体"/>
          <w:sz w:val="24"/>
        </w:rPr>
      </w:pPr>
    </w:p>
    <w:p>
      <w:pPr>
        <w:ind w:firstLine="435"/>
        <w:rPr>
          <w:rFonts w:ascii="宋体" w:hAnsi="宋体" w:cs="宋体"/>
        </w:rPr>
      </w:pPr>
    </w:p>
    <w:p>
      <w:pPr>
        <w:spacing w:line="400" w:lineRule="exact"/>
        <w:outlineLvl w:val="1"/>
        <w:rPr>
          <w:rFonts w:ascii="宋体" w:hAnsi="宋体" w:cs="宋体"/>
          <w:b/>
          <w:sz w:val="21"/>
          <w:szCs w:val="21"/>
        </w:rPr>
      </w:pPr>
      <w:r>
        <w:rPr>
          <w:rFonts w:hint="eastAsia" w:ascii="宋体" w:hAnsi="宋体" w:cs="宋体"/>
          <w:sz w:val="24"/>
        </w:rPr>
        <w:br w:type="page"/>
      </w:r>
      <w:r>
        <w:rPr>
          <w:rFonts w:ascii="宋体" w:hAnsi="宋体" w:cs="宋体"/>
          <w:b/>
          <w:sz w:val="24"/>
        </w:rPr>
        <w:t>25.政府采购活动现场确认声明书</w:t>
      </w:r>
    </w:p>
    <w:p>
      <w:pPr>
        <w:jc w:val="center"/>
        <w:rPr>
          <w:rFonts w:ascii="宋体" w:hAnsi="宋体" w:cs="宋体"/>
          <w:b/>
          <w:sz w:val="36"/>
          <w:szCs w:val="36"/>
        </w:rPr>
      </w:pPr>
    </w:p>
    <w:p>
      <w:pPr>
        <w:jc w:val="center"/>
        <w:rPr>
          <w:rFonts w:ascii="宋体" w:hAnsi="宋体" w:cs="宋体"/>
          <w:b/>
          <w:sz w:val="36"/>
          <w:szCs w:val="36"/>
        </w:rPr>
      </w:pPr>
      <w:r>
        <w:rPr>
          <w:rFonts w:hint="eastAsia" w:ascii="宋体" w:hAnsi="宋体" w:cs="宋体"/>
          <w:b/>
          <w:sz w:val="36"/>
          <w:szCs w:val="36"/>
        </w:rPr>
        <w:t>政府采购活动现场确认声明书</w:t>
      </w:r>
    </w:p>
    <w:p>
      <w:pPr>
        <w:pStyle w:val="44"/>
        <w:widowControl w:val="0"/>
        <w:snapToGrid w:val="0"/>
        <w:spacing w:line="500" w:lineRule="exact"/>
        <w:jc w:val="center"/>
        <w:rPr>
          <w:rFonts w:hint="default" w:hAnsi="宋体" w:cs="宋体"/>
          <w:b/>
          <w:kern w:val="0"/>
          <w:sz w:val="36"/>
          <w:szCs w:val="36"/>
        </w:rPr>
      </w:pPr>
    </w:p>
    <w:p>
      <w:pPr>
        <w:pStyle w:val="44"/>
        <w:widowControl w:val="0"/>
        <w:snapToGrid w:val="0"/>
        <w:spacing w:line="400" w:lineRule="exact"/>
        <w:jc w:val="both"/>
        <w:rPr>
          <w:rFonts w:hint="default" w:hAnsi="宋体" w:cs="宋体"/>
          <w:b/>
          <w:szCs w:val="21"/>
        </w:rPr>
      </w:pPr>
      <w:r>
        <w:rPr>
          <w:rFonts w:hAnsi="宋体" w:cs="宋体"/>
          <w:kern w:val="0"/>
          <w:szCs w:val="21"/>
        </w:rPr>
        <w:t>浙江师范大学采购中心：</w:t>
      </w:r>
    </w:p>
    <w:p>
      <w:pPr>
        <w:pStyle w:val="44"/>
        <w:widowControl w:val="0"/>
        <w:snapToGrid w:val="0"/>
        <w:spacing w:line="400" w:lineRule="exact"/>
        <w:ind w:firstLine="444" w:firstLineChars="200"/>
        <w:jc w:val="both"/>
        <w:rPr>
          <w:rFonts w:hint="default" w:hAnsi="宋体" w:cs="宋体"/>
          <w:spacing w:val="6"/>
          <w:szCs w:val="21"/>
        </w:rPr>
      </w:pPr>
      <w:r>
        <w:rPr>
          <w:rFonts w:hAnsi="宋体" w:cs="宋体"/>
          <w:spacing w:val="6"/>
          <w:szCs w:val="21"/>
        </w:rPr>
        <w:t>本人经由</w:t>
      </w:r>
      <w:r>
        <w:rPr>
          <w:rFonts w:hint="default" w:hAnsi="宋体" w:cs="宋体"/>
          <w:spacing w:val="6"/>
          <w:szCs w:val="21"/>
          <w:u w:val="single"/>
        </w:rPr>
        <w:t xml:space="preserve">                       （单位）</w:t>
      </w:r>
      <w:r>
        <w:rPr>
          <w:rFonts w:hAnsi="宋体" w:cs="宋体"/>
          <w:spacing w:val="6"/>
          <w:szCs w:val="21"/>
        </w:rPr>
        <w:t>负责人</w:t>
      </w:r>
      <w:r>
        <w:rPr>
          <w:rFonts w:hint="default" w:hAnsi="宋体" w:cs="宋体"/>
          <w:spacing w:val="6"/>
          <w:szCs w:val="21"/>
          <w:u w:val="single"/>
        </w:rPr>
        <w:t xml:space="preserve">           （姓名）</w:t>
      </w:r>
      <w:r>
        <w:rPr>
          <w:rFonts w:hAnsi="宋体" w:cs="宋体"/>
          <w:spacing w:val="6"/>
          <w:szCs w:val="21"/>
        </w:rPr>
        <w:t>合法授权参加</w:t>
      </w:r>
      <w:r>
        <w:rPr>
          <w:rFonts w:hint="default" w:hAnsi="宋体" w:cs="宋体"/>
          <w:spacing w:val="6"/>
          <w:szCs w:val="21"/>
          <w:u w:val="single"/>
        </w:rPr>
        <w:t xml:space="preserve">                         </w:t>
      </w:r>
      <w:r>
        <w:rPr>
          <w:rFonts w:hAnsi="宋体" w:cs="宋体"/>
          <w:spacing w:val="6"/>
          <w:szCs w:val="21"/>
        </w:rPr>
        <w:t>项目（编号：</w:t>
      </w:r>
      <w:r>
        <w:rPr>
          <w:rFonts w:hint="default" w:hAnsi="宋体" w:cs="宋体"/>
          <w:spacing w:val="6"/>
          <w:szCs w:val="21"/>
          <w:u w:val="single"/>
        </w:rPr>
        <w:t xml:space="preserve">             </w:t>
      </w:r>
      <w:r>
        <w:rPr>
          <w:rFonts w:hAnsi="宋体" w:cs="宋体"/>
          <w:spacing w:val="6"/>
          <w:szCs w:val="21"/>
        </w:rPr>
        <w:t>）政府采购活动，经与本单位法人代表（负责人）联系确认，现就有关公平竞争事项郑重声明如下：</w:t>
      </w:r>
      <w:r>
        <w:rPr>
          <w:rFonts w:hint="default" w:hAnsi="宋体" w:cs="宋体"/>
          <w:spacing w:val="6"/>
          <w:szCs w:val="21"/>
        </w:rPr>
        <w:t xml:space="preserve"> </w:t>
      </w:r>
    </w:p>
    <w:p>
      <w:pPr>
        <w:pStyle w:val="44"/>
        <w:widowControl w:val="0"/>
        <w:snapToGrid w:val="0"/>
        <w:spacing w:line="400" w:lineRule="exact"/>
        <w:ind w:firstLine="444" w:firstLineChars="200"/>
        <w:jc w:val="both"/>
        <w:rPr>
          <w:rFonts w:hint="default" w:hAnsi="宋体" w:cs="宋体"/>
          <w:spacing w:val="6"/>
          <w:szCs w:val="21"/>
        </w:rPr>
      </w:pPr>
      <w:r>
        <w:rPr>
          <w:rFonts w:hAnsi="宋体" w:cs="宋体"/>
          <w:spacing w:val="6"/>
          <w:szCs w:val="21"/>
        </w:rPr>
        <w:t>一、本单位与采购人之间</w:t>
      </w:r>
      <w:r>
        <w:rPr>
          <w:rFonts w:hint="default" w:hAnsi="宋体" w:cs="宋体"/>
          <w:spacing w:val="6"/>
          <w:szCs w:val="21"/>
        </w:rPr>
        <w:t xml:space="preserve"> </w:t>
      </w:r>
      <w:r>
        <w:rPr>
          <w:rFonts w:hAnsi="宋体" w:cs="宋体"/>
          <w:spacing w:val="6"/>
          <w:szCs w:val="21"/>
        </w:rPr>
        <w:t>□不存在利害关系</w:t>
      </w:r>
      <w:r>
        <w:rPr>
          <w:rFonts w:hint="default" w:hAnsi="宋体" w:cs="宋体"/>
          <w:spacing w:val="6"/>
          <w:szCs w:val="21"/>
        </w:rPr>
        <w:t xml:space="preserve"> </w:t>
      </w:r>
      <w:r>
        <w:rPr>
          <w:rFonts w:hAnsi="宋体" w:cs="宋体"/>
          <w:spacing w:val="6"/>
          <w:szCs w:val="21"/>
        </w:rPr>
        <w:t>□存在下列利害关系</w:t>
      </w:r>
      <w:r>
        <w:rPr>
          <w:rFonts w:hint="default" w:hAnsi="宋体" w:cs="宋体"/>
          <w:spacing w:val="6"/>
          <w:szCs w:val="21"/>
          <w:u w:val="single"/>
        </w:rPr>
        <w:t xml:space="preserve">          </w:t>
      </w:r>
      <w:r>
        <w:rPr>
          <w:rFonts w:hint="default" w:hAnsi="宋体" w:cs="宋体"/>
          <w:spacing w:val="6"/>
          <w:szCs w:val="21"/>
        </w:rPr>
        <w:t xml:space="preserve"> ：</w:t>
      </w:r>
    </w:p>
    <w:p>
      <w:pPr>
        <w:pStyle w:val="43"/>
        <w:widowControl/>
        <w:snapToGrid w:val="0"/>
        <w:spacing w:line="400" w:lineRule="exact"/>
        <w:rPr>
          <w:rFonts w:hint="default" w:ascii="宋体" w:hAnsi="宋体" w:cs="宋体"/>
          <w:kern w:val="0"/>
          <w:szCs w:val="21"/>
        </w:rPr>
      </w:pPr>
      <w:r>
        <w:rPr>
          <w:rFonts w:hint="default" w:ascii="宋体" w:hAnsi="宋体" w:cs="宋体"/>
          <w:kern w:val="0"/>
          <w:szCs w:val="21"/>
        </w:rPr>
        <w:t xml:space="preserve">  A.投资关系    B.行政隶属关系    C.业务指导关系</w:t>
      </w:r>
    </w:p>
    <w:p>
      <w:pPr>
        <w:pStyle w:val="43"/>
        <w:widowControl/>
        <w:snapToGrid w:val="0"/>
        <w:spacing w:line="400" w:lineRule="exact"/>
        <w:rPr>
          <w:rFonts w:hint="default" w:ascii="宋体" w:hAnsi="宋体" w:cs="宋体"/>
          <w:kern w:val="0"/>
          <w:szCs w:val="21"/>
        </w:rPr>
      </w:pPr>
      <w:r>
        <w:rPr>
          <w:rFonts w:hint="default"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（如有，请如实说明）</w:t>
      </w:r>
      <w:r>
        <w:rPr>
          <w:rFonts w:hint="default" w:ascii="宋体" w:hAnsi="宋体" w:cs="宋体"/>
          <w:kern w:val="0"/>
          <w:szCs w:val="21"/>
          <w:u w:val="single"/>
        </w:rPr>
        <w:t xml:space="preserve">                     </w:t>
      </w:r>
      <w:r>
        <w:rPr>
          <w:rFonts w:ascii="宋体" w:hAnsi="宋体" w:cs="宋体"/>
          <w:kern w:val="0"/>
          <w:szCs w:val="21"/>
        </w:rPr>
        <w:t>。</w:t>
      </w:r>
    </w:p>
    <w:p>
      <w:pPr>
        <w:pStyle w:val="44"/>
        <w:widowControl w:val="0"/>
        <w:snapToGrid w:val="0"/>
        <w:spacing w:line="400" w:lineRule="exact"/>
        <w:ind w:firstLine="444" w:firstLineChars="200"/>
        <w:jc w:val="both"/>
        <w:rPr>
          <w:rFonts w:hint="default" w:hAnsi="宋体" w:cs="宋体"/>
          <w:spacing w:val="6"/>
          <w:szCs w:val="21"/>
        </w:rPr>
      </w:pPr>
      <w:r>
        <w:rPr>
          <w:rFonts w:hint="default" w:hAnsi="宋体" w:cs="宋体"/>
          <w:spacing w:val="6"/>
          <w:szCs w:val="21"/>
        </w:rPr>
        <w:t xml:space="preserve"> </w:t>
      </w:r>
      <w:r>
        <w:rPr>
          <w:rFonts w:hAnsi="宋体" w:cs="宋体"/>
          <w:spacing w:val="6"/>
          <w:szCs w:val="21"/>
          <w:highlight w:val="yellow"/>
        </w:rPr>
        <w:t>二、现已清楚知道参加本项目采购活动的其他所有供应商名称</w:t>
      </w:r>
      <w:r>
        <w:rPr>
          <w:rFonts w:hAnsi="宋体" w:cs="宋体"/>
          <w:spacing w:val="6"/>
          <w:szCs w:val="21"/>
        </w:rPr>
        <w:t>，本单位</w:t>
      </w:r>
      <w:r>
        <w:rPr>
          <w:rFonts w:hint="default" w:hAnsi="宋体" w:cs="宋体"/>
          <w:spacing w:val="6"/>
          <w:szCs w:val="21"/>
        </w:rPr>
        <w:t xml:space="preserve"> </w:t>
      </w:r>
      <w:r>
        <w:rPr>
          <w:rFonts w:hAnsi="宋体" w:cs="宋体"/>
          <w:spacing w:val="6"/>
          <w:szCs w:val="21"/>
        </w:rPr>
        <w:t>□与其他所有供应商之间均不存在利害关系</w:t>
      </w:r>
      <w:r>
        <w:rPr>
          <w:rFonts w:hint="default" w:hAnsi="宋体" w:cs="宋体"/>
          <w:spacing w:val="6"/>
          <w:szCs w:val="21"/>
        </w:rPr>
        <w:t xml:space="preserve"> </w:t>
      </w:r>
      <w:r>
        <w:rPr>
          <w:rFonts w:hAnsi="宋体" w:cs="宋体"/>
          <w:spacing w:val="6"/>
          <w:szCs w:val="21"/>
        </w:rPr>
        <w:t>□与</w:t>
      </w:r>
      <w:r>
        <w:rPr>
          <w:rFonts w:hint="default" w:hAnsi="宋体" w:cs="宋体"/>
          <w:spacing w:val="6"/>
          <w:szCs w:val="21"/>
          <w:u w:val="single"/>
        </w:rPr>
        <w:t xml:space="preserve">              （供应商名称）</w:t>
      </w:r>
      <w:r>
        <w:rPr>
          <w:rFonts w:hAnsi="宋体" w:cs="宋体"/>
          <w:spacing w:val="6"/>
          <w:szCs w:val="21"/>
        </w:rPr>
        <w:t>之间存在下列利害关系</w:t>
      </w:r>
      <w:r>
        <w:rPr>
          <w:rFonts w:hint="default" w:hAnsi="宋体" w:cs="宋体"/>
          <w:spacing w:val="6"/>
          <w:szCs w:val="21"/>
          <w:u w:val="single"/>
        </w:rPr>
        <w:t xml:space="preserve">          </w:t>
      </w:r>
      <w:r>
        <w:rPr>
          <w:rFonts w:hAnsi="宋体" w:cs="宋体"/>
          <w:spacing w:val="6"/>
          <w:szCs w:val="21"/>
        </w:rPr>
        <w:t>：</w:t>
      </w:r>
    </w:p>
    <w:p>
      <w:pPr>
        <w:pStyle w:val="44"/>
        <w:widowControl w:val="0"/>
        <w:snapToGrid w:val="0"/>
        <w:spacing w:line="400" w:lineRule="exact"/>
        <w:jc w:val="both"/>
        <w:rPr>
          <w:rFonts w:hint="default" w:hAnsi="宋体" w:cs="宋体"/>
          <w:kern w:val="0"/>
          <w:szCs w:val="21"/>
        </w:rPr>
      </w:pPr>
      <w:r>
        <w:rPr>
          <w:rFonts w:hint="default" w:hAnsi="宋体" w:cs="宋体"/>
          <w:kern w:val="0"/>
          <w:szCs w:val="21"/>
        </w:rPr>
        <w:t xml:space="preserve">  A.法定代表人或负责人或实际控制人是同一人</w:t>
      </w:r>
    </w:p>
    <w:p>
      <w:pPr>
        <w:pStyle w:val="44"/>
        <w:widowControl w:val="0"/>
        <w:snapToGrid w:val="0"/>
        <w:spacing w:line="400" w:lineRule="exact"/>
        <w:jc w:val="both"/>
        <w:rPr>
          <w:rFonts w:hint="default" w:hAnsi="宋体" w:cs="宋体"/>
          <w:spacing w:val="6"/>
          <w:szCs w:val="21"/>
        </w:rPr>
      </w:pPr>
      <w:r>
        <w:rPr>
          <w:rFonts w:hint="default" w:hAnsi="宋体" w:cs="宋体"/>
          <w:kern w:val="0"/>
          <w:szCs w:val="21"/>
        </w:rPr>
        <w:t xml:space="preserve">  B.法定代表人或负责人或实际控制人是夫妻关系</w:t>
      </w:r>
    </w:p>
    <w:p>
      <w:pPr>
        <w:pStyle w:val="44"/>
        <w:widowControl w:val="0"/>
        <w:snapToGrid w:val="0"/>
        <w:spacing w:line="400" w:lineRule="exact"/>
        <w:jc w:val="both"/>
        <w:rPr>
          <w:rFonts w:hint="default" w:hAnsi="宋体" w:cs="宋体"/>
          <w:spacing w:val="6"/>
          <w:szCs w:val="21"/>
        </w:rPr>
      </w:pPr>
      <w:r>
        <w:rPr>
          <w:rFonts w:hint="default" w:hAnsi="宋体" w:cs="宋体"/>
          <w:kern w:val="0"/>
          <w:szCs w:val="21"/>
        </w:rPr>
        <w:t xml:space="preserve">  C.法定代表人或负责人或实际控制人是直系血亲关系</w:t>
      </w:r>
    </w:p>
    <w:p>
      <w:pPr>
        <w:pStyle w:val="44"/>
        <w:widowControl w:val="0"/>
        <w:snapToGrid w:val="0"/>
        <w:spacing w:line="400" w:lineRule="exact"/>
        <w:jc w:val="both"/>
        <w:rPr>
          <w:rFonts w:hint="default" w:hAnsi="宋体" w:cs="宋体"/>
          <w:spacing w:val="6"/>
          <w:szCs w:val="21"/>
        </w:rPr>
      </w:pPr>
      <w:r>
        <w:rPr>
          <w:rFonts w:hint="default" w:hAnsi="宋体" w:cs="宋体"/>
          <w:kern w:val="0"/>
          <w:szCs w:val="21"/>
        </w:rPr>
        <w:t xml:space="preserve">  D.法定代表人或负责人或实际控制人存在三代以内旁系血亲关系</w:t>
      </w:r>
    </w:p>
    <w:p>
      <w:pPr>
        <w:pStyle w:val="44"/>
        <w:widowControl w:val="0"/>
        <w:snapToGrid w:val="0"/>
        <w:spacing w:line="400" w:lineRule="exact"/>
        <w:jc w:val="both"/>
        <w:rPr>
          <w:rFonts w:hint="default" w:hAnsi="宋体" w:cs="宋体"/>
          <w:kern w:val="0"/>
          <w:szCs w:val="21"/>
        </w:rPr>
      </w:pPr>
      <w:r>
        <w:rPr>
          <w:rFonts w:hint="default" w:hAnsi="宋体" w:cs="宋体"/>
          <w:kern w:val="0"/>
          <w:szCs w:val="21"/>
        </w:rPr>
        <w:t xml:space="preserve">  E.法定代表人或负责人或实际控制人存在近姻亲关系</w:t>
      </w:r>
    </w:p>
    <w:p>
      <w:pPr>
        <w:pStyle w:val="44"/>
        <w:widowControl w:val="0"/>
        <w:snapToGrid w:val="0"/>
        <w:spacing w:line="400" w:lineRule="exact"/>
        <w:jc w:val="both"/>
        <w:rPr>
          <w:rFonts w:hint="default" w:hAnsi="宋体" w:cs="宋体"/>
          <w:kern w:val="0"/>
          <w:szCs w:val="21"/>
        </w:rPr>
      </w:pPr>
      <w:r>
        <w:rPr>
          <w:rFonts w:hint="default" w:hAnsi="宋体" w:cs="宋体"/>
          <w:kern w:val="0"/>
          <w:szCs w:val="21"/>
        </w:rPr>
        <w:t xml:space="preserve">  F.法定代表人或负责人或实际控制人存在股份控制或实际控制关系</w:t>
      </w:r>
    </w:p>
    <w:p>
      <w:pPr>
        <w:pStyle w:val="44"/>
        <w:widowControl w:val="0"/>
        <w:snapToGrid w:val="0"/>
        <w:spacing w:line="400" w:lineRule="exact"/>
        <w:jc w:val="both"/>
        <w:rPr>
          <w:rFonts w:hint="default" w:hAnsi="宋体" w:cs="宋体"/>
          <w:kern w:val="0"/>
          <w:szCs w:val="21"/>
        </w:rPr>
      </w:pPr>
      <w:r>
        <w:rPr>
          <w:rFonts w:hint="default" w:hAnsi="宋体" w:cs="宋体"/>
          <w:kern w:val="0"/>
          <w:szCs w:val="21"/>
        </w:rPr>
        <w:t xml:space="preserve">  G.存在共同直接或间接投资设立子公司、联营企业和合营企业情况</w:t>
      </w:r>
    </w:p>
    <w:p>
      <w:pPr>
        <w:pStyle w:val="44"/>
        <w:widowControl w:val="0"/>
        <w:snapToGrid w:val="0"/>
        <w:spacing w:line="400" w:lineRule="exact"/>
        <w:jc w:val="both"/>
        <w:rPr>
          <w:rFonts w:hint="default" w:hAnsi="宋体" w:cs="宋体"/>
          <w:szCs w:val="21"/>
        </w:rPr>
      </w:pPr>
      <w:r>
        <w:rPr>
          <w:rFonts w:hint="default" w:hAnsi="宋体" w:cs="宋体"/>
          <w:kern w:val="0"/>
          <w:szCs w:val="21"/>
        </w:rPr>
        <w:t xml:space="preserve">  H.存在分级代理或代销关系、同一生产制造商关系、</w:t>
      </w:r>
      <w:r>
        <w:rPr>
          <w:rFonts w:hAnsi="宋体" w:cs="宋体"/>
          <w:szCs w:val="21"/>
        </w:rPr>
        <w:t>管理关系、重要业务（占主营业务收入</w:t>
      </w:r>
      <w:r>
        <w:rPr>
          <w:rFonts w:hint="default" w:hAnsi="宋体" w:cs="宋体"/>
          <w:szCs w:val="21"/>
        </w:rPr>
        <w:t>50%以上）或重要财务往来关系（如融资）等其他实质性控制关系</w:t>
      </w:r>
    </w:p>
    <w:p>
      <w:pPr>
        <w:pStyle w:val="44"/>
        <w:widowControl w:val="0"/>
        <w:snapToGrid w:val="0"/>
        <w:spacing w:line="400" w:lineRule="exact"/>
        <w:ind w:firstLine="210" w:firstLineChars="100"/>
        <w:jc w:val="both"/>
        <w:rPr>
          <w:rFonts w:hint="default" w:hAnsi="宋体" w:cs="宋体"/>
          <w:spacing w:val="6"/>
          <w:szCs w:val="21"/>
        </w:rPr>
      </w:pPr>
      <w:r>
        <w:rPr>
          <w:rFonts w:hint="default" w:hAnsi="宋体" w:cs="宋体"/>
          <w:szCs w:val="21"/>
        </w:rPr>
        <w:t>I</w:t>
      </w:r>
      <w:r>
        <w:rPr>
          <w:rFonts w:hint="default" w:hAnsi="宋体" w:cs="宋体"/>
          <w:kern w:val="0"/>
          <w:szCs w:val="21"/>
        </w:rPr>
        <w:t>.</w:t>
      </w:r>
      <w:r>
        <w:rPr>
          <w:rFonts w:hAnsi="宋体" w:cs="宋体"/>
          <w:szCs w:val="21"/>
        </w:rPr>
        <w:t>其他利害关系情况</w:t>
      </w:r>
      <w:r>
        <w:rPr>
          <w:rFonts w:hint="default" w:hAnsi="宋体" w:cs="宋体"/>
          <w:szCs w:val="21"/>
          <w:u w:val="single"/>
        </w:rPr>
        <w:t xml:space="preserve">                              </w:t>
      </w:r>
      <w:r>
        <w:rPr>
          <w:rFonts w:hAnsi="宋体" w:cs="宋体"/>
          <w:kern w:val="0"/>
          <w:szCs w:val="21"/>
        </w:rPr>
        <w:t>。</w:t>
      </w:r>
    </w:p>
    <w:p>
      <w:pPr>
        <w:pStyle w:val="44"/>
        <w:widowControl w:val="0"/>
        <w:snapToGrid w:val="0"/>
        <w:spacing w:line="400" w:lineRule="exact"/>
        <w:ind w:firstLine="444" w:firstLineChars="200"/>
        <w:jc w:val="both"/>
        <w:rPr>
          <w:rFonts w:hint="default" w:hAnsi="宋体" w:cs="宋体"/>
          <w:spacing w:val="6"/>
          <w:szCs w:val="21"/>
        </w:rPr>
      </w:pPr>
      <w:r>
        <w:rPr>
          <w:rFonts w:hAnsi="宋体" w:cs="宋体"/>
          <w:spacing w:val="6"/>
          <w:szCs w:val="21"/>
        </w:rPr>
        <w:t>三、现已清楚知道并严格遵守政府采购法律法规和现场纪律。</w:t>
      </w:r>
    </w:p>
    <w:p>
      <w:pPr>
        <w:pStyle w:val="44"/>
        <w:widowControl w:val="0"/>
        <w:snapToGrid w:val="0"/>
        <w:spacing w:line="400" w:lineRule="exact"/>
        <w:ind w:firstLine="444" w:firstLineChars="200"/>
        <w:jc w:val="both"/>
        <w:rPr>
          <w:rFonts w:hint="default" w:hAnsi="宋体" w:cs="宋体"/>
          <w:szCs w:val="21"/>
        </w:rPr>
      </w:pPr>
      <w:r>
        <w:rPr>
          <w:rFonts w:hAnsi="宋体" w:cs="宋体"/>
          <w:spacing w:val="6"/>
          <w:szCs w:val="21"/>
        </w:rPr>
        <w:t>四、我发现</w:t>
      </w:r>
      <w:r>
        <w:rPr>
          <w:rFonts w:hint="default" w:hAnsi="宋体" w:cs="宋体"/>
          <w:spacing w:val="6"/>
          <w:szCs w:val="21"/>
          <w:u w:val="single"/>
        </w:rPr>
        <w:t xml:space="preserve">                                  </w:t>
      </w:r>
      <w:r>
        <w:rPr>
          <w:rFonts w:hAnsi="宋体" w:cs="宋体"/>
          <w:spacing w:val="6"/>
          <w:szCs w:val="21"/>
        </w:rPr>
        <w:t>供应商之间存在或可能存在上述第二条第</w:t>
      </w:r>
      <w:r>
        <w:rPr>
          <w:rFonts w:hint="default" w:hAnsi="宋体" w:cs="宋体"/>
          <w:spacing w:val="6"/>
          <w:szCs w:val="21"/>
          <w:u w:val="single"/>
        </w:rPr>
        <w:t xml:space="preserve">            </w:t>
      </w:r>
      <w:r>
        <w:rPr>
          <w:rFonts w:hint="default" w:hAnsi="宋体" w:cs="宋体"/>
          <w:spacing w:val="6"/>
          <w:szCs w:val="21"/>
        </w:rPr>
        <w:t xml:space="preserve"> 项利害关系。</w:t>
      </w:r>
      <w:r>
        <w:rPr>
          <w:rFonts w:hint="default" w:hAnsi="宋体" w:cs="宋体"/>
          <w:szCs w:val="21"/>
        </w:rPr>
        <w:t xml:space="preserve">   </w:t>
      </w:r>
    </w:p>
    <w:p>
      <w:pPr>
        <w:pStyle w:val="44"/>
        <w:widowControl w:val="0"/>
        <w:snapToGrid w:val="0"/>
        <w:spacing w:line="400" w:lineRule="exact"/>
        <w:ind w:firstLine="420" w:firstLineChars="200"/>
        <w:jc w:val="both"/>
        <w:rPr>
          <w:rFonts w:hint="default" w:hAnsi="宋体" w:cs="宋体"/>
          <w:szCs w:val="21"/>
        </w:rPr>
      </w:pPr>
      <w:r>
        <w:rPr>
          <w:rFonts w:hint="default" w:hAnsi="宋体" w:cs="宋体"/>
          <w:szCs w:val="21"/>
        </w:rPr>
        <w:t xml:space="preserve">                            </w:t>
      </w:r>
    </w:p>
    <w:p>
      <w:pPr>
        <w:pStyle w:val="44"/>
        <w:widowControl w:val="0"/>
        <w:snapToGrid w:val="0"/>
        <w:spacing w:line="460" w:lineRule="exact"/>
        <w:ind w:firstLine="420" w:firstLineChars="200"/>
        <w:jc w:val="both"/>
        <w:rPr>
          <w:rFonts w:hint="default" w:hAnsi="宋体" w:cs="宋体"/>
          <w:kern w:val="0"/>
          <w:szCs w:val="21"/>
        </w:rPr>
      </w:pPr>
      <w:r>
        <w:rPr>
          <w:rFonts w:hint="default" w:hAnsi="宋体" w:cs="宋体"/>
          <w:szCs w:val="21"/>
        </w:rPr>
        <w:t xml:space="preserve">   </w:t>
      </w:r>
    </w:p>
    <w:tbl>
      <w:tblPr>
        <w:tblStyle w:val="25"/>
        <w:tblpPr w:leftFromText="180" w:rightFromText="180" w:vertAnchor="text" w:horzAnchor="page" w:tblpX="4788" w:tblpY="59"/>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rPr>
            </w:pPr>
            <w:r>
              <w:rPr>
                <w:rFonts w:hint="eastAsia" w:ascii="宋体" w:hAnsi="宋体" w:cs="宋体"/>
                <w:smallCaps/>
                <w:sz w:val="24"/>
              </w:rPr>
              <w:t>法定代表人或授权代表签字：</w:t>
            </w:r>
            <w:r>
              <w:rPr>
                <w:rFonts w:ascii="宋体" w:hAnsi="宋体" w:cs="宋体"/>
                <w:sz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rPr>
            </w:pPr>
            <w:r>
              <w:rPr>
                <w:rFonts w:hint="eastAsia" w:ascii="宋体" w:hAnsi="宋体" w:cs="宋体"/>
                <w:sz w:val="24"/>
              </w:rPr>
              <w:t>投标人（公章）：</w:t>
            </w:r>
            <w:r>
              <w:rPr>
                <w:rFonts w:ascii="宋体" w:hAnsi="宋体" w:cs="宋体"/>
                <w:sz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rPr>
            </w:pPr>
            <w:r>
              <w:rPr>
                <w:rFonts w:ascii="宋体" w:hAnsi="宋体" w:cs="宋体"/>
                <w:sz w:val="24"/>
              </w:rPr>
              <w:t xml:space="preserve">                        年   月   日</w:t>
            </w:r>
          </w:p>
        </w:tc>
      </w:tr>
    </w:tbl>
    <w:p>
      <w:pPr>
        <w:pStyle w:val="44"/>
        <w:widowControl w:val="0"/>
        <w:snapToGrid w:val="0"/>
        <w:spacing w:line="460" w:lineRule="exact"/>
        <w:ind w:firstLine="420" w:firstLineChars="200"/>
        <w:jc w:val="both"/>
        <w:rPr>
          <w:rFonts w:hint="default" w:hAnsi="宋体" w:cs="宋体"/>
          <w:kern w:val="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S7SCRcEBAACOAwAADgAAAAAAAAABACAAAAAeAQAAZHJzL2Uyb0RvYy54bWxQSwUG&#10;AAAAAAYABgBZAQAAUQU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OkNfcMBAACO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V2+pcRxixM///xx/vXn/Ps7&#10;uc769AFqTLsPmJiGd37ArZn9gM5Me1DR5i8SIhhHdU8XdeWQiMiPVsvVqsKQwNh8QXz28DxESO+l&#10;tyQbDY04vqIqP36ENKbOKbma83famDJC4/5xIGb2sNz72GO20rAbJkI7356QT4+Tb6jDRafEfHAo&#10;bF6S2YizsZuMXAPC7SFh4dJPRh2hpmI4psJoWqm8B4/vJevhN9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06Q19wwEAAI4DAAAOAAAAAAAAAAEAIAAAAB4BAABkcnMvZTJvRG9jLnhtbFBL&#10;BQYAAAAABgAGAFkBAABTBQ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center"/>
                          </w:pPr>
                          <w:r>
                            <w:fldChar w:fldCharType="begin"/>
                          </w:r>
                          <w:r>
                            <w:instrText xml:space="preserve">PAGE   \* MERGEFORMAT</w:instrText>
                          </w:r>
                          <w:r>
                            <w:fldChar w:fldCharType="separate"/>
                          </w:r>
                          <w:r>
                            <w:rPr>
                              <w:lang w:val="zh-CN"/>
                            </w:rPr>
                            <w:t>59</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tCocIBAACO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pJieMWJ375/u3y49fl51fy&#10;O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0LQqHCAQAAjgMAAA4AAAAAAAAAAQAgAAAAHgEAAGRycy9lMm9Eb2MueG1sUEsF&#10;BgAAAAAGAAYAWQEAAFIFAAAAAA==&#10;">
              <v:fill on="f" focussize="0,0"/>
              <v:stroke on="f"/>
              <v:imagedata o:title=""/>
              <o:lock v:ext="edit" aspectratio="f"/>
              <v:textbox inset="0mm,0mm,0mm,0mm" style="mso-fit-shape-to-text:t;">
                <w:txbxContent>
                  <w:p>
                    <w:pPr>
                      <w:pStyle w:val="18"/>
                      <w:jc w:val="center"/>
                    </w:pPr>
                    <w:r>
                      <w:fldChar w:fldCharType="begin"/>
                    </w:r>
                    <w:r>
                      <w:instrText xml:space="preserve">PAGE   \* MERGEFORMAT</w:instrText>
                    </w:r>
                    <w:r>
                      <w:fldChar w:fldCharType="separate"/>
                    </w:r>
                    <w:r>
                      <w:rPr>
                        <w:lang w:val="zh-CN"/>
                      </w:rPr>
                      <w:t>59</w:t>
                    </w:r>
                    <w:r>
                      <w:fldChar w:fldCharType="end"/>
                    </w: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1"/>
      <w:lvlText w:val="%1."/>
      <w:lvlJc w:val="left"/>
      <w:pPr>
        <w:tabs>
          <w:tab w:val="left" w:pos="1200"/>
        </w:tabs>
        <w:ind w:left="1200" w:hanging="360"/>
      </w:pPr>
    </w:lvl>
  </w:abstractNum>
  <w:abstractNum w:abstractNumId="1">
    <w:nsid w:val="09890BCC"/>
    <w:multiLevelType w:val="multilevel"/>
    <w:tmpl w:val="09890BCC"/>
    <w:lvl w:ilvl="0" w:tentative="0">
      <w:start w:val="1"/>
      <w:numFmt w:val="decimal"/>
      <w:pStyle w:val="6"/>
      <w:lvlText w:val="%1．"/>
      <w:lvlJc w:val="left"/>
      <w:pPr>
        <w:tabs>
          <w:tab w:val="left" w:pos="900"/>
        </w:tabs>
        <w:ind w:left="9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8400543"/>
    <w:multiLevelType w:val="multilevel"/>
    <w:tmpl w:val="18400543"/>
    <w:lvl w:ilvl="0" w:tentative="0">
      <w:start w:val="2"/>
      <w:numFmt w:val="japaneseCounting"/>
      <w:lvlText w:val="第%1章"/>
      <w:lvlJc w:val="left"/>
      <w:pPr>
        <w:tabs>
          <w:tab w:val="left" w:pos="1693"/>
        </w:tabs>
        <w:ind w:left="1693" w:hanging="1455"/>
      </w:pPr>
      <w:rPr>
        <w:rFonts w:hint="default"/>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abstractNum w:abstractNumId="3">
    <w:nsid w:val="40507A9E"/>
    <w:multiLevelType w:val="multilevel"/>
    <w:tmpl w:val="40507A9E"/>
    <w:lvl w:ilvl="0" w:tentative="0">
      <w:start w:val="5"/>
      <w:numFmt w:val="japaneseCounting"/>
      <w:lvlText w:val="第%1章"/>
      <w:lvlJc w:val="left"/>
      <w:pPr>
        <w:tabs>
          <w:tab w:val="left" w:pos="1455"/>
        </w:tabs>
        <w:ind w:left="1455" w:hanging="145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8FFB2D7"/>
    <w:multiLevelType w:val="singleLevel"/>
    <w:tmpl w:val="48FFB2D7"/>
    <w:lvl w:ilvl="0" w:tentative="0">
      <w:start w:val="4"/>
      <w:numFmt w:val="chineseCounting"/>
      <w:suff w:val="nothing"/>
      <w:lvlText w:val="（%1）"/>
      <w:lvlJc w:val="left"/>
      <w:rPr>
        <w:rFonts w:hint="eastAsia"/>
      </w:rPr>
    </w:lvl>
  </w:abstractNum>
  <w:abstractNum w:abstractNumId="5">
    <w:nsid w:val="5CD35181"/>
    <w:multiLevelType w:val="singleLevel"/>
    <w:tmpl w:val="5CD35181"/>
    <w:lvl w:ilvl="0" w:tentative="0">
      <w:start w:val="4"/>
      <w:numFmt w:val="decimal"/>
      <w:suff w:val="space"/>
      <w:lvlText w:val="%1."/>
      <w:lvlJc w:val="left"/>
    </w:lvl>
  </w:abstractNum>
  <w:abstractNum w:abstractNumId="6">
    <w:nsid w:val="5EBBEA1B"/>
    <w:multiLevelType w:val="singleLevel"/>
    <w:tmpl w:val="5EBBEA1B"/>
    <w:lvl w:ilvl="0" w:tentative="0">
      <w:start w:val="1"/>
      <w:numFmt w:val="decimal"/>
      <w:suff w:val="nothing"/>
      <w:lvlText w:val="%1."/>
      <w:lvlJc w:val="left"/>
    </w:lvl>
  </w:abstractNum>
  <w:abstractNum w:abstractNumId="7">
    <w:nsid w:val="6CE11D1C"/>
    <w:multiLevelType w:val="singleLevel"/>
    <w:tmpl w:val="6CE11D1C"/>
    <w:lvl w:ilvl="0" w:tentative="0">
      <w:start w:val="4"/>
      <w:numFmt w:val="decimal"/>
      <w:suff w:val="nothing"/>
      <w:lvlText w:val="（%1）"/>
      <w:lvlJc w:val="left"/>
    </w:lvl>
  </w:abstractNum>
  <w:num w:numId="1">
    <w:abstractNumId w:val="1"/>
  </w:num>
  <w:num w:numId="2">
    <w:abstractNumId w:val="0"/>
  </w:num>
  <w:num w:numId="3">
    <w:abstractNumId w:val="5"/>
  </w:num>
  <w:num w:numId="4">
    <w:abstractNumId w:val="2"/>
  </w:num>
  <w:num w:numId="5">
    <w:abstractNumId w:val="6"/>
  </w:num>
  <w:num w:numId="6">
    <w:abstractNumId w:val="7"/>
  </w:num>
  <w:num w:numId="7">
    <w:abstractNumId w:val="4"/>
  </w:num>
  <w:num w:numId="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19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MjA3NDRhMDY3ODU4MTkzY2YxYjhhYjQ5ODYyY2YifQ=="/>
  </w:docVars>
  <w:rsids>
    <w:rsidRoot w:val="00062327"/>
    <w:rsid w:val="00001984"/>
    <w:rsid w:val="00002349"/>
    <w:rsid w:val="00003E81"/>
    <w:rsid w:val="000042C6"/>
    <w:rsid w:val="00005801"/>
    <w:rsid w:val="000140B3"/>
    <w:rsid w:val="00021E8A"/>
    <w:rsid w:val="00024D61"/>
    <w:rsid w:val="00027748"/>
    <w:rsid w:val="00027A4A"/>
    <w:rsid w:val="00032B7A"/>
    <w:rsid w:val="00044478"/>
    <w:rsid w:val="00045ECA"/>
    <w:rsid w:val="00046FE6"/>
    <w:rsid w:val="00047045"/>
    <w:rsid w:val="00047758"/>
    <w:rsid w:val="00047C08"/>
    <w:rsid w:val="00054C99"/>
    <w:rsid w:val="00055671"/>
    <w:rsid w:val="00061923"/>
    <w:rsid w:val="00062327"/>
    <w:rsid w:val="00062FD5"/>
    <w:rsid w:val="0007110B"/>
    <w:rsid w:val="00071E60"/>
    <w:rsid w:val="0007205D"/>
    <w:rsid w:val="00072D6B"/>
    <w:rsid w:val="00072F02"/>
    <w:rsid w:val="000731EB"/>
    <w:rsid w:val="00074398"/>
    <w:rsid w:val="00074871"/>
    <w:rsid w:val="00075A77"/>
    <w:rsid w:val="0007736E"/>
    <w:rsid w:val="00077962"/>
    <w:rsid w:val="00082D63"/>
    <w:rsid w:val="00084BCB"/>
    <w:rsid w:val="00087E3F"/>
    <w:rsid w:val="0009405C"/>
    <w:rsid w:val="00094418"/>
    <w:rsid w:val="00095217"/>
    <w:rsid w:val="000A31DC"/>
    <w:rsid w:val="000A52D9"/>
    <w:rsid w:val="000A53A4"/>
    <w:rsid w:val="000A5877"/>
    <w:rsid w:val="000A62B8"/>
    <w:rsid w:val="000B3063"/>
    <w:rsid w:val="000B605D"/>
    <w:rsid w:val="000B73EA"/>
    <w:rsid w:val="000C1B48"/>
    <w:rsid w:val="000C37CD"/>
    <w:rsid w:val="000C6D5D"/>
    <w:rsid w:val="000D06E5"/>
    <w:rsid w:val="000D2A57"/>
    <w:rsid w:val="000D2C8B"/>
    <w:rsid w:val="000D2D6C"/>
    <w:rsid w:val="000D3D72"/>
    <w:rsid w:val="000D4C44"/>
    <w:rsid w:val="000D4DC9"/>
    <w:rsid w:val="000D73B5"/>
    <w:rsid w:val="000E0223"/>
    <w:rsid w:val="000E24E1"/>
    <w:rsid w:val="000E2969"/>
    <w:rsid w:val="000E5691"/>
    <w:rsid w:val="000F26BC"/>
    <w:rsid w:val="000F4BE3"/>
    <w:rsid w:val="000F5113"/>
    <w:rsid w:val="000F75FF"/>
    <w:rsid w:val="00107C25"/>
    <w:rsid w:val="00114012"/>
    <w:rsid w:val="00121766"/>
    <w:rsid w:val="0012482B"/>
    <w:rsid w:val="001248D8"/>
    <w:rsid w:val="001256FD"/>
    <w:rsid w:val="0012583C"/>
    <w:rsid w:val="00125A2B"/>
    <w:rsid w:val="00126ECB"/>
    <w:rsid w:val="00127E69"/>
    <w:rsid w:val="00130D3F"/>
    <w:rsid w:val="001311B4"/>
    <w:rsid w:val="001327CB"/>
    <w:rsid w:val="00132EDB"/>
    <w:rsid w:val="00136C61"/>
    <w:rsid w:val="00143BC3"/>
    <w:rsid w:val="0014456A"/>
    <w:rsid w:val="00144A83"/>
    <w:rsid w:val="00146BF3"/>
    <w:rsid w:val="001473CA"/>
    <w:rsid w:val="00151F7B"/>
    <w:rsid w:val="0015377F"/>
    <w:rsid w:val="00156BC7"/>
    <w:rsid w:val="00157D66"/>
    <w:rsid w:val="00166D5D"/>
    <w:rsid w:val="00170A08"/>
    <w:rsid w:val="00176A10"/>
    <w:rsid w:val="00176B82"/>
    <w:rsid w:val="00177BE7"/>
    <w:rsid w:val="00182F1C"/>
    <w:rsid w:val="00184B09"/>
    <w:rsid w:val="0018629F"/>
    <w:rsid w:val="00186E1F"/>
    <w:rsid w:val="0018780B"/>
    <w:rsid w:val="001879C0"/>
    <w:rsid w:val="00187A97"/>
    <w:rsid w:val="00191DD6"/>
    <w:rsid w:val="00192BD2"/>
    <w:rsid w:val="001958B1"/>
    <w:rsid w:val="00197B96"/>
    <w:rsid w:val="001A0744"/>
    <w:rsid w:val="001A21A1"/>
    <w:rsid w:val="001B135E"/>
    <w:rsid w:val="001B66FE"/>
    <w:rsid w:val="001C4521"/>
    <w:rsid w:val="001C6A31"/>
    <w:rsid w:val="001D05DA"/>
    <w:rsid w:val="001D1743"/>
    <w:rsid w:val="001E5004"/>
    <w:rsid w:val="001E5557"/>
    <w:rsid w:val="001F0F73"/>
    <w:rsid w:val="001F3EAC"/>
    <w:rsid w:val="00211A0B"/>
    <w:rsid w:val="002149C9"/>
    <w:rsid w:val="002169C7"/>
    <w:rsid w:val="00217645"/>
    <w:rsid w:val="00217F78"/>
    <w:rsid w:val="00220C06"/>
    <w:rsid w:val="002213B9"/>
    <w:rsid w:val="00221A76"/>
    <w:rsid w:val="00223E93"/>
    <w:rsid w:val="0022517A"/>
    <w:rsid w:val="00226FE5"/>
    <w:rsid w:val="00232208"/>
    <w:rsid w:val="00234A56"/>
    <w:rsid w:val="0023565F"/>
    <w:rsid w:val="0024174A"/>
    <w:rsid w:val="00244130"/>
    <w:rsid w:val="002445C7"/>
    <w:rsid w:val="00247AD5"/>
    <w:rsid w:val="002540F8"/>
    <w:rsid w:val="00254AB8"/>
    <w:rsid w:val="0026122D"/>
    <w:rsid w:val="0026199C"/>
    <w:rsid w:val="00263325"/>
    <w:rsid w:val="002636AE"/>
    <w:rsid w:val="00265352"/>
    <w:rsid w:val="00265A38"/>
    <w:rsid w:val="002661C6"/>
    <w:rsid w:val="00266F05"/>
    <w:rsid w:val="002678A3"/>
    <w:rsid w:val="002738C9"/>
    <w:rsid w:val="0027591B"/>
    <w:rsid w:val="00276272"/>
    <w:rsid w:val="00276592"/>
    <w:rsid w:val="00283BD6"/>
    <w:rsid w:val="00283D6A"/>
    <w:rsid w:val="002966EE"/>
    <w:rsid w:val="002974F3"/>
    <w:rsid w:val="002A22D7"/>
    <w:rsid w:val="002A4D88"/>
    <w:rsid w:val="002A6DD8"/>
    <w:rsid w:val="002A6F25"/>
    <w:rsid w:val="002B1057"/>
    <w:rsid w:val="002B4651"/>
    <w:rsid w:val="002B598D"/>
    <w:rsid w:val="002B7318"/>
    <w:rsid w:val="002C3B5D"/>
    <w:rsid w:val="002D34F2"/>
    <w:rsid w:val="002D4415"/>
    <w:rsid w:val="002D608D"/>
    <w:rsid w:val="002E011B"/>
    <w:rsid w:val="002E0125"/>
    <w:rsid w:val="002E0824"/>
    <w:rsid w:val="002E242A"/>
    <w:rsid w:val="002E3300"/>
    <w:rsid w:val="002E42D2"/>
    <w:rsid w:val="002E56EC"/>
    <w:rsid w:val="002E66DC"/>
    <w:rsid w:val="002E73A8"/>
    <w:rsid w:val="002E7953"/>
    <w:rsid w:val="002F18CE"/>
    <w:rsid w:val="002F1EDE"/>
    <w:rsid w:val="003061C3"/>
    <w:rsid w:val="003064A9"/>
    <w:rsid w:val="00310995"/>
    <w:rsid w:val="00311EA3"/>
    <w:rsid w:val="00314CAD"/>
    <w:rsid w:val="00325569"/>
    <w:rsid w:val="00326165"/>
    <w:rsid w:val="00327EA9"/>
    <w:rsid w:val="003313B9"/>
    <w:rsid w:val="00331477"/>
    <w:rsid w:val="003335FA"/>
    <w:rsid w:val="00334231"/>
    <w:rsid w:val="00336051"/>
    <w:rsid w:val="00337AA5"/>
    <w:rsid w:val="003411F9"/>
    <w:rsid w:val="0034751B"/>
    <w:rsid w:val="00350068"/>
    <w:rsid w:val="00350F73"/>
    <w:rsid w:val="00354651"/>
    <w:rsid w:val="003629D0"/>
    <w:rsid w:val="003639D3"/>
    <w:rsid w:val="00363AEF"/>
    <w:rsid w:val="00364808"/>
    <w:rsid w:val="00365E1E"/>
    <w:rsid w:val="00365FE4"/>
    <w:rsid w:val="00366AB9"/>
    <w:rsid w:val="0036777F"/>
    <w:rsid w:val="00370277"/>
    <w:rsid w:val="0038270A"/>
    <w:rsid w:val="00384A3A"/>
    <w:rsid w:val="00385AA2"/>
    <w:rsid w:val="00386044"/>
    <w:rsid w:val="003939D6"/>
    <w:rsid w:val="00393AF6"/>
    <w:rsid w:val="003966B7"/>
    <w:rsid w:val="00397464"/>
    <w:rsid w:val="00397646"/>
    <w:rsid w:val="00397ABC"/>
    <w:rsid w:val="00397C97"/>
    <w:rsid w:val="003A05B6"/>
    <w:rsid w:val="003A4C38"/>
    <w:rsid w:val="003A6736"/>
    <w:rsid w:val="003A6E1F"/>
    <w:rsid w:val="003B3B4E"/>
    <w:rsid w:val="003B3FAD"/>
    <w:rsid w:val="003B4C88"/>
    <w:rsid w:val="003B5ADD"/>
    <w:rsid w:val="003B77E7"/>
    <w:rsid w:val="003C1B92"/>
    <w:rsid w:val="003C1D91"/>
    <w:rsid w:val="003C48FF"/>
    <w:rsid w:val="003C6B90"/>
    <w:rsid w:val="003C7699"/>
    <w:rsid w:val="003C7D53"/>
    <w:rsid w:val="003D096A"/>
    <w:rsid w:val="003D36CD"/>
    <w:rsid w:val="003D539C"/>
    <w:rsid w:val="003D580F"/>
    <w:rsid w:val="003D7F87"/>
    <w:rsid w:val="003E1DBF"/>
    <w:rsid w:val="003E2F78"/>
    <w:rsid w:val="003E3957"/>
    <w:rsid w:val="003E6840"/>
    <w:rsid w:val="003E7195"/>
    <w:rsid w:val="00400AA9"/>
    <w:rsid w:val="00401A5A"/>
    <w:rsid w:val="00403E7F"/>
    <w:rsid w:val="004073E3"/>
    <w:rsid w:val="00407A31"/>
    <w:rsid w:val="004107A2"/>
    <w:rsid w:val="004107E6"/>
    <w:rsid w:val="00411334"/>
    <w:rsid w:val="00411E13"/>
    <w:rsid w:val="00411F74"/>
    <w:rsid w:val="004138AB"/>
    <w:rsid w:val="00417957"/>
    <w:rsid w:val="004179B1"/>
    <w:rsid w:val="0042459F"/>
    <w:rsid w:val="00426717"/>
    <w:rsid w:val="004268E6"/>
    <w:rsid w:val="00427760"/>
    <w:rsid w:val="00430CFE"/>
    <w:rsid w:val="00434012"/>
    <w:rsid w:val="0043495A"/>
    <w:rsid w:val="00437B0B"/>
    <w:rsid w:val="00441219"/>
    <w:rsid w:val="00441535"/>
    <w:rsid w:val="00446367"/>
    <w:rsid w:val="00451E9A"/>
    <w:rsid w:val="00455975"/>
    <w:rsid w:val="00455B36"/>
    <w:rsid w:val="00460BA5"/>
    <w:rsid w:val="0046464E"/>
    <w:rsid w:val="004664EF"/>
    <w:rsid w:val="00466C91"/>
    <w:rsid w:val="00466DDC"/>
    <w:rsid w:val="0046753E"/>
    <w:rsid w:val="004702DC"/>
    <w:rsid w:val="00471D54"/>
    <w:rsid w:val="00471FB4"/>
    <w:rsid w:val="0047528B"/>
    <w:rsid w:val="004772A2"/>
    <w:rsid w:val="004867CD"/>
    <w:rsid w:val="00486A49"/>
    <w:rsid w:val="00487E9C"/>
    <w:rsid w:val="00491063"/>
    <w:rsid w:val="00495AF0"/>
    <w:rsid w:val="004A1BFB"/>
    <w:rsid w:val="004A2153"/>
    <w:rsid w:val="004B0817"/>
    <w:rsid w:val="004B53EA"/>
    <w:rsid w:val="004B5826"/>
    <w:rsid w:val="004B6B21"/>
    <w:rsid w:val="004B703F"/>
    <w:rsid w:val="004C1941"/>
    <w:rsid w:val="004C35F2"/>
    <w:rsid w:val="004C50EC"/>
    <w:rsid w:val="004C55A5"/>
    <w:rsid w:val="004C5C9A"/>
    <w:rsid w:val="004D26F6"/>
    <w:rsid w:val="004D29A8"/>
    <w:rsid w:val="004D4575"/>
    <w:rsid w:val="004D4AD6"/>
    <w:rsid w:val="004D5766"/>
    <w:rsid w:val="004D5E6F"/>
    <w:rsid w:val="004D749F"/>
    <w:rsid w:val="004D7EB0"/>
    <w:rsid w:val="004E08E6"/>
    <w:rsid w:val="004E5551"/>
    <w:rsid w:val="004F4DAF"/>
    <w:rsid w:val="005043FE"/>
    <w:rsid w:val="00504627"/>
    <w:rsid w:val="00505C3C"/>
    <w:rsid w:val="00511370"/>
    <w:rsid w:val="00516231"/>
    <w:rsid w:val="0051627A"/>
    <w:rsid w:val="00516BA5"/>
    <w:rsid w:val="0051740A"/>
    <w:rsid w:val="00524523"/>
    <w:rsid w:val="00526EEB"/>
    <w:rsid w:val="005300DA"/>
    <w:rsid w:val="0053090D"/>
    <w:rsid w:val="00531ADA"/>
    <w:rsid w:val="005409AB"/>
    <w:rsid w:val="00540C73"/>
    <w:rsid w:val="00541CC7"/>
    <w:rsid w:val="00543362"/>
    <w:rsid w:val="00544374"/>
    <w:rsid w:val="00544EFB"/>
    <w:rsid w:val="00546231"/>
    <w:rsid w:val="005463F4"/>
    <w:rsid w:val="00552849"/>
    <w:rsid w:val="00554445"/>
    <w:rsid w:val="00555275"/>
    <w:rsid w:val="00556181"/>
    <w:rsid w:val="00556F24"/>
    <w:rsid w:val="00562061"/>
    <w:rsid w:val="00562D29"/>
    <w:rsid w:val="00564B3B"/>
    <w:rsid w:val="00566566"/>
    <w:rsid w:val="00570652"/>
    <w:rsid w:val="00571207"/>
    <w:rsid w:val="00571252"/>
    <w:rsid w:val="00573F3D"/>
    <w:rsid w:val="00575BAE"/>
    <w:rsid w:val="005844DF"/>
    <w:rsid w:val="00587271"/>
    <w:rsid w:val="00590A19"/>
    <w:rsid w:val="00593A9F"/>
    <w:rsid w:val="005946AC"/>
    <w:rsid w:val="00596F44"/>
    <w:rsid w:val="0059762E"/>
    <w:rsid w:val="005A555F"/>
    <w:rsid w:val="005A6E28"/>
    <w:rsid w:val="005C5025"/>
    <w:rsid w:val="005D1777"/>
    <w:rsid w:val="005D233E"/>
    <w:rsid w:val="005D41E7"/>
    <w:rsid w:val="005D71D9"/>
    <w:rsid w:val="005E0426"/>
    <w:rsid w:val="005E40C1"/>
    <w:rsid w:val="005E69C6"/>
    <w:rsid w:val="005F0FD0"/>
    <w:rsid w:val="005F5013"/>
    <w:rsid w:val="0060132D"/>
    <w:rsid w:val="006019E9"/>
    <w:rsid w:val="00606A09"/>
    <w:rsid w:val="00606FFE"/>
    <w:rsid w:val="0060766B"/>
    <w:rsid w:val="00610AC4"/>
    <w:rsid w:val="0061135F"/>
    <w:rsid w:val="00611B4A"/>
    <w:rsid w:val="00613AF1"/>
    <w:rsid w:val="00615CE0"/>
    <w:rsid w:val="006168A9"/>
    <w:rsid w:val="00616B88"/>
    <w:rsid w:val="006248A7"/>
    <w:rsid w:val="00626B86"/>
    <w:rsid w:val="00637B61"/>
    <w:rsid w:val="00640F24"/>
    <w:rsid w:val="00642286"/>
    <w:rsid w:val="00652463"/>
    <w:rsid w:val="00653994"/>
    <w:rsid w:val="00655945"/>
    <w:rsid w:val="00655B48"/>
    <w:rsid w:val="006662D4"/>
    <w:rsid w:val="006669A9"/>
    <w:rsid w:val="00667D16"/>
    <w:rsid w:val="0067123B"/>
    <w:rsid w:val="00673C1D"/>
    <w:rsid w:val="00675244"/>
    <w:rsid w:val="00675998"/>
    <w:rsid w:val="006762CF"/>
    <w:rsid w:val="00686197"/>
    <w:rsid w:val="0068694E"/>
    <w:rsid w:val="00687F07"/>
    <w:rsid w:val="00697B52"/>
    <w:rsid w:val="006A1DBF"/>
    <w:rsid w:val="006A27E2"/>
    <w:rsid w:val="006A5FFC"/>
    <w:rsid w:val="006B0815"/>
    <w:rsid w:val="006B222D"/>
    <w:rsid w:val="006B6A63"/>
    <w:rsid w:val="006B6B53"/>
    <w:rsid w:val="006C0FD4"/>
    <w:rsid w:val="006C3632"/>
    <w:rsid w:val="006C4262"/>
    <w:rsid w:val="006C7EA7"/>
    <w:rsid w:val="006D1410"/>
    <w:rsid w:val="006D1B70"/>
    <w:rsid w:val="006D30FE"/>
    <w:rsid w:val="006D3B95"/>
    <w:rsid w:val="006D4D8D"/>
    <w:rsid w:val="006D63E3"/>
    <w:rsid w:val="006D6FE6"/>
    <w:rsid w:val="006E0A07"/>
    <w:rsid w:val="006E3EEB"/>
    <w:rsid w:val="006F221D"/>
    <w:rsid w:val="006F3395"/>
    <w:rsid w:val="0070108F"/>
    <w:rsid w:val="00701CED"/>
    <w:rsid w:val="007032F6"/>
    <w:rsid w:val="0070440A"/>
    <w:rsid w:val="00704BBF"/>
    <w:rsid w:val="00707C75"/>
    <w:rsid w:val="0071233A"/>
    <w:rsid w:val="007131DA"/>
    <w:rsid w:val="007141C1"/>
    <w:rsid w:val="00714333"/>
    <w:rsid w:val="00714D8D"/>
    <w:rsid w:val="0071574E"/>
    <w:rsid w:val="00717725"/>
    <w:rsid w:val="00717B46"/>
    <w:rsid w:val="00722095"/>
    <w:rsid w:val="00724E30"/>
    <w:rsid w:val="00725EA6"/>
    <w:rsid w:val="0073260A"/>
    <w:rsid w:val="0073306B"/>
    <w:rsid w:val="00735444"/>
    <w:rsid w:val="00735461"/>
    <w:rsid w:val="0073645F"/>
    <w:rsid w:val="0073748A"/>
    <w:rsid w:val="00740CF1"/>
    <w:rsid w:val="007477C6"/>
    <w:rsid w:val="00751E35"/>
    <w:rsid w:val="007522DC"/>
    <w:rsid w:val="00756A58"/>
    <w:rsid w:val="00757790"/>
    <w:rsid w:val="007604DD"/>
    <w:rsid w:val="007610F4"/>
    <w:rsid w:val="00761D18"/>
    <w:rsid w:val="007625F9"/>
    <w:rsid w:val="0076340D"/>
    <w:rsid w:val="00765BB5"/>
    <w:rsid w:val="007666AB"/>
    <w:rsid w:val="007667B2"/>
    <w:rsid w:val="0076797A"/>
    <w:rsid w:val="007709B9"/>
    <w:rsid w:val="00773BC6"/>
    <w:rsid w:val="007754F6"/>
    <w:rsid w:val="00781FE7"/>
    <w:rsid w:val="007864E9"/>
    <w:rsid w:val="00787560"/>
    <w:rsid w:val="00790410"/>
    <w:rsid w:val="00791A0B"/>
    <w:rsid w:val="007930FA"/>
    <w:rsid w:val="00797604"/>
    <w:rsid w:val="007A141C"/>
    <w:rsid w:val="007A234E"/>
    <w:rsid w:val="007A335C"/>
    <w:rsid w:val="007A3D1E"/>
    <w:rsid w:val="007B3BBC"/>
    <w:rsid w:val="007B3C01"/>
    <w:rsid w:val="007B5ACF"/>
    <w:rsid w:val="007B5FDB"/>
    <w:rsid w:val="007C0BF7"/>
    <w:rsid w:val="007C164B"/>
    <w:rsid w:val="007C2CF1"/>
    <w:rsid w:val="007D4CDD"/>
    <w:rsid w:val="007E1FAD"/>
    <w:rsid w:val="007E3E3B"/>
    <w:rsid w:val="007E46D8"/>
    <w:rsid w:val="007E5985"/>
    <w:rsid w:val="007F0063"/>
    <w:rsid w:val="007F6788"/>
    <w:rsid w:val="007F69F2"/>
    <w:rsid w:val="007F7159"/>
    <w:rsid w:val="00800404"/>
    <w:rsid w:val="0080041A"/>
    <w:rsid w:val="00803101"/>
    <w:rsid w:val="008033D9"/>
    <w:rsid w:val="0080529E"/>
    <w:rsid w:val="008059FD"/>
    <w:rsid w:val="00810027"/>
    <w:rsid w:val="00811C73"/>
    <w:rsid w:val="0081212A"/>
    <w:rsid w:val="0081427E"/>
    <w:rsid w:val="0081607C"/>
    <w:rsid w:val="008220B0"/>
    <w:rsid w:val="00823FB1"/>
    <w:rsid w:val="00833768"/>
    <w:rsid w:val="00833DCD"/>
    <w:rsid w:val="0083428F"/>
    <w:rsid w:val="00837466"/>
    <w:rsid w:val="00843130"/>
    <w:rsid w:val="008439BA"/>
    <w:rsid w:val="008541F2"/>
    <w:rsid w:val="0085590E"/>
    <w:rsid w:val="00855971"/>
    <w:rsid w:val="00855DA9"/>
    <w:rsid w:val="00861953"/>
    <w:rsid w:val="00863768"/>
    <w:rsid w:val="00865CB4"/>
    <w:rsid w:val="00871C14"/>
    <w:rsid w:val="00882BA6"/>
    <w:rsid w:val="00883D3F"/>
    <w:rsid w:val="008844C7"/>
    <w:rsid w:val="00886285"/>
    <w:rsid w:val="00890DE9"/>
    <w:rsid w:val="008910EE"/>
    <w:rsid w:val="00894709"/>
    <w:rsid w:val="008953E3"/>
    <w:rsid w:val="00895AD5"/>
    <w:rsid w:val="008A05F7"/>
    <w:rsid w:val="008A3828"/>
    <w:rsid w:val="008A4008"/>
    <w:rsid w:val="008B1EB9"/>
    <w:rsid w:val="008B2FE9"/>
    <w:rsid w:val="008B3CCB"/>
    <w:rsid w:val="008B667E"/>
    <w:rsid w:val="008C2F9F"/>
    <w:rsid w:val="008C3743"/>
    <w:rsid w:val="008C7812"/>
    <w:rsid w:val="008D45ED"/>
    <w:rsid w:val="008D79D1"/>
    <w:rsid w:val="008E24F5"/>
    <w:rsid w:val="008E28A9"/>
    <w:rsid w:val="008F0CBA"/>
    <w:rsid w:val="008F4A8B"/>
    <w:rsid w:val="008F65D0"/>
    <w:rsid w:val="008F70ED"/>
    <w:rsid w:val="008F71CD"/>
    <w:rsid w:val="0090155A"/>
    <w:rsid w:val="00905542"/>
    <w:rsid w:val="009123E8"/>
    <w:rsid w:val="00913719"/>
    <w:rsid w:val="00913B80"/>
    <w:rsid w:val="0091686E"/>
    <w:rsid w:val="00920B68"/>
    <w:rsid w:val="00921FAE"/>
    <w:rsid w:val="009228AB"/>
    <w:rsid w:val="00922A65"/>
    <w:rsid w:val="00932E99"/>
    <w:rsid w:val="00934D8C"/>
    <w:rsid w:val="00943EE0"/>
    <w:rsid w:val="009451E3"/>
    <w:rsid w:val="009459A6"/>
    <w:rsid w:val="009460AE"/>
    <w:rsid w:val="009475C0"/>
    <w:rsid w:val="00954163"/>
    <w:rsid w:val="00963688"/>
    <w:rsid w:val="00970874"/>
    <w:rsid w:val="00971DC7"/>
    <w:rsid w:val="00971FA2"/>
    <w:rsid w:val="00975B78"/>
    <w:rsid w:val="00977952"/>
    <w:rsid w:val="0098340A"/>
    <w:rsid w:val="00983C37"/>
    <w:rsid w:val="009848F1"/>
    <w:rsid w:val="00985F67"/>
    <w:rsid w:val="00990CA9"/>
    <w:rsid w:val="00990E47"/>
    <w:rsid w:val="00991155"/>
    <w:rsid w:val="009923AE"/>
    <w:rsid w:val="009A0D3A"/>
    <w:rsid w:val="009A4549"/>
    <w:rsid w:val="009B1D28"/>
    <w:rsid w:val="009B224B"/>
    <w:rsid w:val="009C05FD"/>
    <w:rsid w:val="009C281F"/>
    <w:rsid w:val="009C4CF6"/>
    <w:rsid w:val="009C6A7B"/>
    <w:rsid w:val="009C6F54"/>
    <w:rsid w:val="009D3B53"/>
    <w:rsid w:val="009E2FE6"/>
    <w:rsid w:val="009E407E"/>
    <w:rsid w:val="009F0939"/>
    <w:rsid w:val="009F5510"/>
    <w:rsid w:val="009F5536"/>
    <w:rsid w:val="009F6CA2"/>
    <w:rsid w:val="00A007CB"/>
    <w:rsid w:val="00A009E1"/>
    <w:rsid w:val="00A02B6C"/>
    <w:rsid w:val="00A0712E"/>
    <w:rsid w:val="00A108F4"/>
    <w:rsid w:val="00A14A6B"/>
    <w:rsid w:val="00A20970"/>
    <w:rsid w:val="00A23D43"/>
    <w:rsid w:val="00A24FD6"/>
    <w:rsid w:val="00A2526C"/>
    <w:rsid w:val="00A279AC"/>
    <w:rsid w:val="00A27DF7"/>
    <w:rsid w:val="00A33598"/>
    <w:rsid w:val="00A33F2F"/>
    <w:rsid w:val="00A34A62"/>
    <w:rsid w:val="00A35BBE"/>
    <w:rsid w:val="00A3647B"/>
    <w:rsid w:val="00A36B7B"/>
    <w:rsid w:val="00A40448"/>
    <w:rsid w:val="00A41058"/>
    <w:rsid w:val="00A41A48"/>
    <w:rsid w:val="00A448CC"/>
    <w:rsid w:val="00A457EE"/>
    <w:rsid w:val="00A4659D"/>
    <w:rsid w:val="00A51E5D"/>
    <w:rsid w:val="00A54965"/>
    <w:rsid w:val="00A55950"/>
    <w:rsid w:val="00A56488"/>
    <w:rsid w:val="00A61E10"/>
    <w:rsid w:val="00A65842"/>
    <w:rsid w:val="00A70107"/>
    <w:rsid w:val="00A72A79"/>
    <w:rsid w:val="00A72C8C"/>
    <w:rsid w:val="00A82356"/>
    <w:rsid w:val="00A900ED"/>
    <w:rsid w:val="00A90A33"/>
    <w:rsid w:val="00A913BF"/>
    <w:rsid w:val="00A91DA7"/>
    <w:rsid w:val="00A9213C"/>
    <w:rsid w:val="00A93534"/>
    <w:rsid w:val="00A95DCF"/>
    <w:rsid w:val="00AA20F4"/>
    <w:rsid w:val="00AA2931"/>
    <w:rsid w:val="00AA4A35"/>
    <w:rsid w:val="00AB384C"/>
    <w:rsid w:val="00AB4D0E"/>
    <w:rsid w:val="00AB5BEB"/>
    <w:rsid w:val="00AC1AC0"/>
    <w:rsid w:val="00AC652E"/>
    <w:rsid w:val="00AC7291"/>
    <w:rsid w:val="00AD0F9D"/>
    <w:rsid w:val="00AE0477"/>
    <w:rsid w:val="00AE1466"/>
    <w:rsid w:val="00AE1DF8"/>
    <w:rsid w:val="00AE4877"/>
    <w:rsid w:val="00AE4924"/>
    <w:rsid w:val="00AE4C7A"/>
    <w:rsid w:val="00AE7064"/>
    <w:rsid w:val="00AF2B21"/>
    <w:rsid w:val="00AF42B2"/>
    <w:rsid w:val="00AF64DA"/>
    <w:rsid w:val="00AF7F7F"/>
    <w:rsid w:val="00B0243A"/>
    <w:rsid w:val="00B0414C"/>
    <w:rsid w:val="00B071C2"/>
    <w:rsid w:val="00B07D84"/>
    <w:rsid w:val="00B105D1"/>
    <w:rsid w:val="00B10B96"/>
    <w:rsid w:val="00B12049"/>
    <w:rsid w:val="00B12A36"/>
    <w:rsid w:val="00B133B5"/>
    <w:rsid w:val="00B217DC"/>
    <w:rsid w:val="00B23F8E"/>
    <w:rsid w:val="00B25B11"/>
    <w:rsid w:val="00B374B9"/>
    <w:rsid w:val="00B37C4A"/>
    <w:rsid w:val="00B4233C"/>
    <w:rsid w:val="00B4265F"/>
    <w:rsid w:val="00B51F07"/>
    <w:rsid w:val="00B524B5"/>
    <w:rsid w:val="00B54EB0"/>
    <w:rsid w:val="00B555F9"/>
    <w:rsid w:val="00B60932"/>
    <w:rsid w:val="00B62C0C"/>
    <w:rsid w:val="00B6693C"/>
    <w:rsid w:val="00B67C2F"/>
    <w:rsid w:val="00B726B0"/>
    <w:rsid w:val="00B75A2C"/>
    <w:rsid w:val="00B76654"/>
    <w:rsid w:val="00B77ED3"/>
    <w:rsid w:val="00B804B9"/>
    <w:rsid w:val="00B80C8A"/>
    <w:rsid w:val="00B80CA9"/>
    <w:rsid w:val="00B80CC0"/>
    <w:rsid w:val="00B8377A"/>
    <w:rsid w:val="00B83D8F"/>
    <w:rsid w:val="00B84ED9"/>
    <w:rsid w:val="00B85D9B"/>
    <w:rsid w:val="00B86858"/>
    <w:rsid w:val="00B928F8"/>
    <w:rsid w:val="00B93B05"/>
    <w:rsid w:val="00B93B23"/>
    <w:rsid w:val="00BA26B9"/>
    <w:rsid w:val="00BA2819"/>
    <w:rsid w:val="00BA54D0"/>
    <w:rsid w:val="00BA62B7"/>
    <w:rsid w:val="00BA7F7A"/>
    <w:rsid w:val="00BB0BEE"/>
    <w:rsid w:val="00BB48B9"/>
    <w:rsid w:val="00BB4E92"/>
    <w:rsid w:val="00BB64D0"/>
    <w:rsid w:val="00BB7E01"/>
    <w:rsid w:val="00BC0F9A"/>
    <w:rsid w:val="00BC2E43"/>
    <w:rsid w:val="00BC4364"/>
    <w:rsid w:val="00BC69CF"/>
    <w:rsid w:val="00BD59DE"/>
    <w:rsid w:val="00BE4750"/>
    <w:rsid w:val="00BE5544"/>
    <w:rsid w:val="00BE6BC7"/>
    <w:rsid w:val="00BE7439"/>
    <w:rsid w:val="00BF3B9E"/>
    <w:rsid w:val="00BF44B4"/>
    <w:rsid w:val="00BF511A"/>
    <w:rsid w:val="00BF5CB3"/>
    <w:rsid w:val="00BF6FC4"/>
    <w:rsid w:val="00C02811"/>
    <w:rsid w:val="00C0465D"/>
    <w:rsid w:val="00C1160D"/>
    <w:rsid w:val="00C12CFE"/>
    <w:rsid w:val="00C14319"/>
    <w:rsid w:val="00C15757"/>
    <w:rsid w:val="00C22DB4"/>
    <w:rsid w:val="00C26173"/>
    <w:rsid w:val="00C321E0"/>
    <w:rsid w:val="00C34FE7"/>
    <w:rsid w:val="00C352B2"/>
    <w:rsid w:val="00C37118"/>
    <w:rsid w:val="00C40729"/>
    <w:rsid w:val="00C47792"/>
    <w:rsid w:val="00C571AA"/>
    <w:rsid w:val="00C6194C"/>
    <w:rsid w:val="00C61D96"/>
    <w:rsid w:val="00C629D8"/>
    <w:rsid w:val="00C62F4F"/>
    <w:rsid w:val="00C650A6"/>
    <w:rsid w:val="00C66290"/>
    <w:rsid w:val="00C7099B"/>
    <w:rsid w:val="00C70CF6"/>
    <w:rsid w:val="00C742EC"/>
    <w:rsid w:val="00C74EA1"/>
    <w:rsid w:val="00C82B21"/>
    <w:rsid w:val="00C836AF"/>
    <w:rsid w:val="00C83A1B"/>
    <w:rsid w:val="00C85B83"/>
    <w:rsid w:val="00C94ED8"/>
    <w:rsid w:val="00C95352"/>
    <w:rsid w:val="00CA1AB8"/>
    <w:rsid w:val="00CA2511"/>
    <w:rsid w:val="00CA2FA4"/>
    <w:rsid w:val="00CA37CA"/>
    <w:rsid w:val="00CA47D2"/>
    <w:rsid w:val="00CA527B"/>
    <w:rsid w:val="00CA6E5C"/>
    <w:rsid w:val="00CB4EAF"/>
    <w:rsid w:val="00CB6AB6"/>
    <w:rsid w:val="00CC133A"/>
    <w:rsid w:val="00CC27E0"/>
    <w:rsid w:val="00CC499B"/>
    <w:rsid w:val="00CC4D8A"/>
    <w:rsid w:val="00CC61FC"/>
    <w:rsid w:val="00CC713F"/>
    <w:rsid w:val="00CD0707"/>
    <w:rsid w:val="00CD1F22"/>
    <w:rsid w:val="00CD3EBF"/>
    <w:rsid w:val="00CD7E9A"/>
    <w:rsid w:val="00CE036C"/>
    <w:rsid w:val="00CE1167"/>
    <w:rsid w:val="00CE1431"/>
    <w:rsid w:val="00CE294C"/>
    <w:rsid w:val="00CE404A"/>
    <w:rsid w:val="00CE4F82"/>
    <w:rsid w:val="00CE59AD"/>
    <w:rsid w:val="00CE6515"/>
    <w:rsid w:val="00CE75F6"/>
    <w:rsid w:val="00CE7DEC"/>
    <w:rsid w:val="00CF0824"/>
    <w:rsid w:val="00CF2C5D"/>
    <w:rsid w:val="00CF7B40"/>
    <w:rsid w:val="00D0299B"/>
    <w:rsid w:val="00D03D54"/>
    <w:rsid w:val="00D07307"/>
    <w:rsid w:val="00D07C04"/>
    <w:rsid w:val="00D11688"/>
    <w:rsid w:val="00D1681B"/>
    <w:rsid w:val="00D16AD9"/>
    <w:rsid w:val="00D2007A"/>
    <w:rsid w:val="00D26056"/>
    <w:rsid w:val="00D26C5F"/>
    <w:rsid w:val="00D27360"/>
    <w:rsid w:val="00D30B93"/>
    <w:rsid w:val="00D33B12"/>
    <w:rsid w:val="00D358C7"/>
    <w:rsid w:val="00D453D4"/>
    <w:rsid w:val="00D462A7"/>
    <w:rsid w:val="00D46386"/>
    <w:rsid w:val="00D51322"/>
    <w:rsid w:val="00D516C5"/>
    <w:rsid w:val="00D51733"/>
    <w:rsid w:val="00D52DF3"/>
    <w:rsid w:val="00D555D6"/>
    <w:rsid w:val="00D55C4F"/>
    <w:rsid w:val="00D57310"/>
    <w:rsid w:val="00D658A3"/>
    <w:rsid w:val="00D70742"/>
    <w:rsid w:val="00D70AD7"/>
    <w:rsid w:val="00D71260"/>
    <w:rsid w:val="00D73129"/>
    <w:rsid w:val="00D734BD"/>
    <w:rsid w:val="00D757A1"/>
    <w:rsid w:val="00D75C10"/>
    <w:rsid w:val="00D80348"/>
    <w:rsid w:val="00D80CC4"/>
    <w:rsid w:val="00D91D07"/>
    <w:rsid w:val="00D94634"/>
    <w:rsid w:val="00D9516B"/>
    <w:rsid w:val="00D95694"/>
    <w:rsid w:val="00DA07E4"/>
    <w:rsid w:val="00DA396F"/>
    <w:rsid w:val="00DA6880"/>
    <w:rsid w:val="00DB6480"/>
    <w:rsid w:val="00DC5D58"/>
    <w:rsid w:val="00DC5E62"/>
    <w:rsid w:val="00DD32F1"/>
    <w:rsid w:val="00DD3511"/>
    <w:rsid w:val="00DD49FD"/>
    <w:rsid w:val="00DD4C90"/>
    <w:rsid w:val="00DD779B"/>
    <w:rsid w:val="00DE3C88"/>
    <w:rsid w:val="00DE3D39"/>
    <w:rsid w:val="00DE5781"/>
    <w:rsid w:val="00DF204E"/>
    <w:rsid w:val="00DF4387"/>
    <w:rsid w:val="00DF6532"/>
    <w:rsid w:val="00DF6AD9"/>
    <w:rsid w:val="00DF6F35"/>
    <w:rsid w:val="00DF71D7"/>
    <w:rsid w:val="00DF7C85"/>
    <w:rsid w:val="00DF7E24"/>
    <w:rsid w:val="00E0338D"/>
    <w:rsid w:val="00E03B1D"/>
    <w:rsid w:val="00E06200"/>
    <w:rsid w:val="00E12106"/>
    <w:rsid w:val="00E14793"/>
    <w:rsid w:val="00E20772"/>
    <w:rsid w:val="00E207E2"/>
    <w:rsid w:val="00E20BDD"/>
    <w:rsid w:val="00E26EC1"/>
    <w:rsid w:val="00E30359"/>
    <w:rsid w:val="00E30578"/>
    <w:rsid w:val="00E31C86"/>
    <w:rsid w:val="00E326C7"/>
    <w:rsid w:val="00E330A2"/>
    <w:rsid w:val="00E33AFF"/>
    <w:rsid w:val="00E3547A"/>
    <w:rsid w:val="00E40924"/>
    <w:rsid w:val="00E42542"/>
    <w:rsid w:val="00E4447D"/>
    <w:rsid w:val="00E4614A"/>
    <w:rsid w:val="00E5773F"/>
    <w:rsid w:val="00E601D6"/>
    <w:rsid w:val="00E6727A"/>
    <w:rsid w:val="00E705CE"/>
    <w:rsid w:val="00E74810"/>
    <w:rsid w:val="00E77225"/>
    <w:rsid w:val="00E85548"/>
    <w:rsid w:val="00E85C58"/>
    <w:rsid w:val="00E87493"/>
    <w:rsid w:val="00E955F0"/>
    <w:rsid w:val="00E9684C"/>
    <w:rsid w:val="00EA0D16"/>
    <w:rsid w:val="00EA17C7"/>
    <w:rsid w:val="00EA2ECF"/>
    <w:rsid w:val="00EA62A5"/>
    <w:rsid w:val="00EA697D"/>
    <w:rsid w:val="00EB23FF"/>
    <w:rsid w:val="00EB30EF"/>
    <w:rsid w:val="00EB4382"/>
    <w:rsid w:val="00EB53EA"/>
    <w:rsid w:val="00EC06E0"/>
    <w:rsid w:val="00EC18F5"/>
    <w:rsid w:val="00EC6310"/>
    <w:rsid w:val="00EC779E"/>
    <w:rsid w:val="00EC79AB"/>
    <w:rsid w:val="00ED15ED"/>
    <w:rsid w:val="00ED2853"/>
    <w:rsid w:val="00ED4CC2"/>
    <w:rsid w:val="00EE22ED"/>
    <w:rsid w:val="00EE326D"/>
    <w:rsid w:val="00EE4A00"/>
    <w:rsid w:val="00EE50D4"/>
    <w:rsid w:val="00EE63A5"/>
    <w:rsid w:val="00EE67A2"/>
    <w:rsid w:val="00EE71A0"/>
    <w:rsid w:val="00EF0ADC"/>
    <w:rsid w:val="00EF1B42"/>
    <w:rsid w:val="00EF3324"/>
    <w:rsid w:val="00EF5157"/>
    <w:rsid w:val="00EF5527"/>
    <w:rsid w:val="00EF76DA"/>
    <w:rsid w:val="00F002A5"/>
    <w:rsid w:val="00F03A93"/>
    <w:rsid w:val="00F0753C"/>
    <w:rsid w:val="00F12F97"/>
    <w:rsid w:val="00F15436"/>
    <w:rsid w:val="00F155A1"/>
    <w:rsid w:val="00F16EF7"/>
    <w:rsid w:val="00F176E0"/>
    <w:rsid w:val="00F3253B"/>
    <w:rsid w:val="00F36932"/>
    <w:rsid w:val="00F378BD"/>
    <w:rsid w:val="00F40474"/>
    <w:rsid w:val="00F40854"/>
    <w:rsid w:val="00F419B2"/>
    <w:rsid w:val="00F42139"/>
    <w:rsid w:val="00F437BF"/>
    <w:rsid w:val="00F4483D"/>
    <w:rsid w:val="00F44982"/>
    <w:rsid w:val="00F449CE"/>
    <w:rsid w:val="00F46AE9"/>
    <w:rsid w:val="00F52487"/>
    <w:rsid w:val="00F61B8C"/>
    <w:rsid w:val="00F61EA0"/>
    <w:rsid w:val="00F628A0"/>
    <w:rsid w:val="00F64B59"/>
    <w:rsid w:val="00F6701D"/>
    <w:rsid w:val="00F70AE2"/>
    <w:rsid w:val="00F73A1A"/>
    <w:rsid w:val="00F7405C"/>
    <w:rsid w:val="00F755F0"/>
    <w:rsid w:val="00F75BAD"/>
    <w:rsid w:val="00F80D87"/>
    <w:rsid w:val="00F841C5"/>
    <w:rsid w:val="00F842BC"/>
    <w:rsid w:val="00F8592B"/>
    <w:rsid w:val="00F900E7"/>
    <w:rsid w:val="00F9087F"/>
    <w:rsid w:val="00FA13AA"/>
    <w:rsid w:val="00FA1601"/>
    <w:rsid w:val="00FA5B37"/>
    <w:rsid w:val="00FB0D39"/>
    <w:rsid w:val="00FB215D"/>
    <w:rsid w:val="00FB225C"/>
    <w:rsid w:val="00FB2761"/>
    <w:rsid w:val="00FB2AB5"/>
    <w:rsid w:val="00FB5072"/>
    <w:rsid w:val="00FB5B76"/>
    <w:rsid w:val="00FC0D21"/>
    <w:rsid w:val="00FC1E46"/>
    <w:rsid w:val="00FC24F0"/>
    <w:rsid w:val="00FC5DD6"/>
    <w:rsid w:val="00FD258D"/>
    <w:rsid w:val="00FD3EB8"/>
    <w:rsid w:val="00FD54F8"/>
    <w:rsid w:val="00FD69F7"/>
    <w:rsid w:val="00FD6E05"/>
    <w:rsid w:val="00FD7416"/>
    <w:rsid w:val="00FE07AC"/>
    <w:rsid w:val="00FE34A4"/>
    <w:rsid w:val="00FE3D2D"/>
    <w:rsid w:val="00FE41E9"/>
    <w:rsid w:val="00FE462E"/>
    <w:rsid w:val="00FE5EDF"/>
    <w:rsid w:val="00FF4073"/>
    <w:rsid w:val="00FF5EFA"/>
    <w:rsid w:val="00FF6068"/>
    <w:rsid w:val="00FF7A10"/>
    <w:rsid w:val="01063CC2"/>
    <w:rsid w:val="01163A44"/>
    <w:rsid w:val="01A76E8A"/>
    <w:rsid w:val="01DA1A45"/>
    <w:rsid w:val="020A0236"/>
    <w:rsid w:val="02C17896"/>
    <w:rsid w:val="03263873"/>
    <w:rsid w:val="032804A9"/>
    <w:rsid w:val="037D38C4"/>
    <w:rsid w:val="03A431D1"/>
    <w:rsid w:val="03BE2EF8"/>
    <w:rsid w:val="042B771B"/>
    <w:rsid w:val="04665BE4"/>
    <w:rsid w:val="046E5E15"/>
    <w:rsid w:val="047A5783"/>
    <w:rsid w:val="047B679C"/>
    <w:rsid w:val="050F5ABF"/>
    <w:rsid w:val="057E0093"/>
    <w:rsid w:val="058E4591"/>
    <w:rsid w:val="05D7679B"/>
    <w:rsid w:val="05DC1EC2"/>
    <w:rsid w:val="05F77751"/>
    <w:rsid w:val="0676144E"/>
    <w:rsid w:val="067C7B36"/>
    <w:rsid w:val="069507AA"/>
    <w:rsid w:val="06A54AB4"/>
    <w:rsid w:val="079B1316"/>
    <w:rsid w:val="07AB5451"/>
    <w:rsid w:val="07AB7C67"/>
    <w:rsid w:val="07CA07CF"/>
    <w:rsid w:val="07DE256F"/>
    <w:rsid w:val="081B6C33"/>
    <w:rsid w:val="08716F6F"/>
    <w:rsid w:val="09A40D32"/>
    <w:rsid w:val="09C81BCC"/>
    <w:rsid w:val="09D65B3E"/>
    <w:rsid w:val="09F2400E"/>
    <w:rsid w:val="0A326CE6"/>
    <w:rsid w:val="0A3B0D4F"/>
    <w:rsid w:val="0A8415F4"/>
    <w:rsid w:val="0A8530D4"/>
    <w:rsid w:val="0AB522A1"/>
    <w:rsid w:val="0AB917DA"/>
    <w:rsid w:val="0B1E5AB2"/>
    <w:rsid w:val="0B51679E"/>
    <w:rsid w:val="0B6963D7"/>
    <w:rsid w:val="0BA65976"/>
    <w:rsid w:val="0BDC07D7"/>
    <w:rsid w:val="0BF33D96"/>
    <w:rsid w:val="0C114F73"/>
    <w:rsid w:val="0C516E8A"/>
    <w:rsid w:val="0C7C2DF5"/>
    <w:rsid w:val="0CC72431"/>
    <w:rsid w:val="0D6A33DA"/>
    <w:rsid w:val="0D8C3641"/>
    <w:rsid w:val="0DDB56AC"/>
    <w:rsid w:val="0E2D7D0A"/>
    <w:rsid w:val="0E3319A8"/>
    <w:rsid w:val="0E603C3C"/>
    <w:rsid w:val="0E606851"/>
    <w:rsid w:val="0E9C5894"/>
    <w:rsid w:val="0EAB60D1"/>
    <w:rsid w:val="0F3D3344"/>
    <w:rsid w:val="0F496843"/>
    <w:rsid w:val="0FB9678A"/>
    <w:rsid w:val="0FC013C2"/>
    <w:rsid w:val="0FC740A2"/>
    <w:rsid w:val="100A2363"/>
    <w:rsid w:val="10806817"/>
    <w:rsid w:val="112D4587"/>
    <w:rsid w:val="112F10E3"/>
    <w:rsid w:val="11550396"/>
    <w:rsid w:val="115D26B4"/>
    <w:rsid w:val="120B565F"/>
    <w:rsid w:val="129812AD"/>
    <w:rsid w:val="12D82983"/>
    <w:rsid w:val="133D5893"/>
    <w:rsid w:val="13AC363E"/>
    <w:rsid w:val="13E778F9"/>
    <w:rsid w:val="13F84C5A"/>
    <w:rsid w:val="14215C74"/>
    <w:rsid w:val="142739E0"/>
    <w:rsid w:val="145D0DC9"/>
    <w:rsid w:val="14BE07A1"/>
    <w:rsid w:val="14BE3386"/>
    <w:rsid w:val="14D4020C"/>
    <w:rsid w:val="14D41C03"/>
    <w:rsid w:val="14DE6CD9"/>
    <w:rsid w:val="15B657BC"/>
    <w:rsid w:val="15D75D0D"/>
    <w:rsid w:val="1615767F"/>
    <w:rsid w:val="16781D3E"/>
    <w:rsid w:val="1736605C"/>
    <w:rsid w:val="173D7DBE"/>
    <w:rsid w:val="17611A1C"/>
    <w:rsid w:val="177B7C80"/>
    <w:rsid w:val="17907C9D"/>
    <w:rsid w:val="17A15A11"/>
    <w:rsid w:val="17BA1205"/>
    <w:rsid w:val="17E72FBE"/>
    <w:rsid w:val="18730DFE"/>
    <w:rsid w:val="189746FE"/>
    <w:rsid w:val="18D421C1"/>
    <w:rsid w:val="1937471B"/>
    <w:rsid w:val="19401500"/>
    <w:rsid w:val="195107BB"/>
    <w:rsid w:val="196643BF"/>
    <w:rsid w:val="199A7335"/>
    <w:rsid w:val="19AD2E78"/>
    <w:rsid w:val="19DD6C77"/>
    <w:rsid w:val="19E23FF9"/>
    <w:rsid w:val="1A027389"/>
    <w:rsid w:val="1A217549"/>
    <w:rsid w:val="1A4B597B"/>
    <w:rsid w:val="1A985863"/>
    <w:rsid w:val="1B0414F3"/>
    <w:rsid w:val="1B05138E"/>
    <w:rsid w:val="1B1C775D"/>
    <w:rsid w:val="1B325698"/>
    <w:rsid w:val="1B3A3A66"/>
    <w:rsid w:val="1BC608A1"/>
    <w:rsid w:val="1BD30DF3"/>
    <w:rsid w:val="1BEC57B2"/>
    <w:rsid w:val="1BFD21D4"/>
    <w:rsid w:val="1C542906"/>
    <w:rsid w:val="1C625AEC"/>
    <w:rsid w:val="1C69015F"/>
    <w:rsid w:val="1CC433BE"/>
    <w:rsid w:val="1CEF38A0"/>
    <w:rsid w:val="1D23001C"/>
    <w:rsid w:val="1D2A25D1"/>
    <w:rsid w:val="1D7B38D4"/>
    <w:rsid w:val="1DE72025"/>
    <w:rsid w:val="1E6D7CAF"/>
    <w:rsid w:val="1EAB5BD5"/>
    <w:rsid w:val="1EEC3226"/>
    <w:rsid w:val="1EF833C2"/>
    <w:rsid w:val="1EFB0A89"/>
    <w:rsid w:val="1F0A47B1"/>
    <w:rsid w:val="1F600191"/>
    <w:rsid w:val="1FA07F1A"/>
    <w:rsid w:val="1FC03223"/>
    <w:rsid w:val="200E13AF"/>
    <w:rsid w:val="206646EC"/>
    <w:rsid w:val="20B468AC"/>
    <w:rsid w:val="21006EEB"/>
    <w:rsid w:val="212C6E20"/>
    <w:rsid w:val="21647560"/>
    <w:rsid w:val="217501FF"/>
    <w:rsid w:val="21DB4BBE"/>
    <w:rsid w:val="224904BE"/>
    <w:rsid w:val="225729A0"/>
    <w:rsid w:val="226D36FB"/>
    <w:rsid w:val="229A76A0"/>
    <w:rsid w:val="238A33FC"/>
    <w:rsid w:val="24882207"/>
    <w:rsid w:val="24FB400F"/>
    <w:rsid w:val="251B343E"/>
    <w:rsid w:val="25A3744A"/>
    <w:rsid w:val="25ED125D"/>
    <w:rsid w:val="26030BAD"/>
    <w:rsid w:val="26665D83"/>
    <w:rsid w:val="26990EDB"/>
    <w:rsid w:val="26C461C8"/>
    <w:rsid w:val="26DF3BDC"/>
    <w:rsid w:val="26E21546"/>
    <w:rsid w:val="26F31699"/>
    <w:rsid w:val="27053614"/>
    <w:rsid w:val="27075861"/>
    <w:rsid w:val="27325CA4"/>
    <w:rsid w:val="275E41E0"/>
    <w:rsid w:val="27887D7C"/>
    <w:rsid w:val="28C14C4B"/>
    <w:rsid w:val="28FD6DE0"/>
    <w:rsid w:val="294C32D7"/>
    <w:rsid w:val="297F4F06"/>
    <w:rsid w:val="29933E65"/>
    <w:rsid w:val="29CD7D6C"/>
    <w:rsid w:val="29EC0919"/>
    <w:rsid w:val="2A524B0E"/>
    <w:rsid w:val="2A813380"/>
    <w:rsid w:val="2A846AAC"/>
    <w:rsid w:val="2A8B2C9B"/>
    <w:rsid w:val="2AAD032E"/>
    <w:rsid w:val="2AC22ABA"/>
    <w:rsid w:val="2AD942B9"/>
    <w:rsid w:val="2AE249E2"/>
    <w:rsid w:val="2AF24965"/>
    <w:rsid w:val="2B3B1088"/>
    <w:rsid w:val="2B464E5D"/>
    <w:rsid w:val="2B4E55B0"/>
    <w:rsid w:val="2B793CB1"/>
    <w:rsid w:val="2B847D61"/>
    <w:rsid w:val="2BC20C79"/>
    <w:rsid w:val="2C8E32D5"/>
    <w:rsid w:val="2C9A0D73"/>
    <w:rsid w:val="2D186C04"/>
    <w:rsid w:val="2D3A24D2"/>
    <w:rsid w:val="2DEC1431"/>
    <w:rsid w:val="2DFE2A5D"/>
    <w:rsid w:val="2E673818"/>
    <w:rsid w:val="2E825BDA"/>
    <w:rsid w:val="2E871B46"/>
    <w:rsid w:val="2EC734DD"/>
    <w:rsid w:val="2F05640D"/>
    <w:rsid w:val="2F083DE2"/>
    <w:rsid w:val="2F0A31A8"/>
    <w:rsid w:val="2F3F2FA2"/>
    <w:rsid w:val="2FC073EA"/>
    <w:rsid w:val="2FF5027E"/>
    <w:rsid w:val="301C55C4"/>
    <w:rsid w:val="304A280B"/>
    <w:rsid w:val="305A3439"/>
    <w:rsid w:val="3074735B"/>
    <w:rsid w:val="30E0129F"/>
    <w:rsid w:val="30F252A3"/>
    <w:rsid w:val="315911A3"/>
    <w:rsid w:val="31765C1A"/>
    <w:rsid w:val="31875A22"/>
    <w:rsid w:val="31877D77"/>
    <w:rsid w:val="31C21620"/>
    <w:rsid w:val="3220312D"/>
    <w:rsid w:val="331A4E4A"/>
    <w:rsid w:val="33454368"/>
    <w:rsid w:val="337E3FFB"/>
    <w:rsid w:val="339B1221"/>
    <w:rsid w:val="346574F5"/>
    <w:rsid w:val="349749F1"/>
    <w:rsid w:val="356F43E5"/>
    <w:rsid w:val="35DB6B01"/>
    <w:rsid w:val="368A1B00"/>
    <w:rsid w:val="36DD3AE4"/>
    <w:rsid w:val="3716780B"/>
    <w:rsid w:val="376522F0"/>
    <w:rsid w:val="37732382"/>
    <w:rsid w:val="38070C73"/>
    <w:rsid w:val="38192565"/>
    <w:rsid w:val="382E3ABD"/>
    <w:rsid w:val="38516FC9"/>
    <w:rsid w:val="387E061C"/>
    <w:rsid w:val="388A48F9"/>
    <w:rsid w:val="38983763"/>
    <w:rsid w:val="38C17411"/>
    <w:rsid w:val="38C26113"/>
    <w:rsid w:val="392619B0"/>
    <w:rsid w:val="392C146E"/>
    <w:rsid w:val="39677CD4"/>
    <w:rsid w:val="39682BED"/>
    <w:rsid w:val="39742D90"/>
    <w:rsid w:val="39A65F10"/>
    <w:rsid w:val="39C00414"/>
    <w:rsid w:val="39DF615C"/>
    <w:rsid w:val="3A6505D4"/>
    <w:rsid w:val="3A783BA5"/>
    <w:rsid w:val="3AA27420"/>
    <w:rsid w:val="3AA82BC2"/>
    <w:rsid w:val="3ACC36CE"/>
    <w:rsid w:val="3B127B19"/>
    <w:rsid w:val="3B1E7CCD"/>
    <w:rsid w:val="3B5A297A"/>
    <w:rsid w:val="3B8B64B0"/>
    <w:rsid w:val="3B8E06FC"/>
    <w:rsid w:val="3BBC6944"/>
    <w:rsid w:val="3BE13A25"/>
    <w:rsid w:val="3C214BCE"/>
    <w:rsid w:val="3C2C4CA1"/>
    <w:rsid w:val="3C7F61F6"/>
    <w:rsid w:val="3C935B94"/>
    <w:rsid w:val="3C992BFE"/>
    <w:rsid w:val="3C9D28F6"/>
    <w:rsid w:val="3D217C8B"/>
    <w:rsid w:val="3D2A753B"/>
    <w:rsid w:val="3D2C0E05"/>
    <w:rsid w:val="3D3B0E23"/>
    <w:rsid w:val="3D500E0F"/>
    <w:rsid w:val="3D992A28"/>
    <w:rsid w:val="3DB83FB4"/>
    <w:rsid w:val="3DE216B7"/>
    <w:rsid w:val="3E03620E"/>
    <w:rsid w:val="3E8A625B"/>
    <w:rsid w:val="3E8F6706"/>
    <w:rsid w:val="3EEF3872"/>
    <w:rsid w:val="3F1735F3"/>
    <w:rsid w:val="3F305BA9"/>
    <w:rsid w:val="3F7E26B9"/>
    <w:rsid w:val="402648F5"/>
    <w:rsid w:val="40A23043"/>
    <w:rsid w:val="40C8294A"/>
    <w:rsid w:val="40D17D68"/>
    <w:rsid w:val="40D8300F"/>
    <w:rsid w:val="40E8497C"/>
    <w:rsid w:val="40FD5EE9"/>
    <w:rsid w:val="41112CD0"/>
    <w:rsid w:val="411A5597"/>
    <w:rsid w:val="41316EF3"/>
    <w:rsid w:val="41491CAD"/>
    <w:rsid w:val="419A7824"/>
    <w:rsid w:val="41A834C6"/>
    <w:rsid w:val="41AA074E"/>
    <w:rsid w:val="41C32464"/>
    <w:rsid w:val="41FA43B1"/>
    <w:rsid w:val="4282038A"/>
    <w:rsid w:val="42B42EE1"/>
    <w:rsid w:val="42D36F85"/>
    <w:rsid w:val="430970B3"/>
    <w:rsid w:val="43356160"/>
    <w:rsid w:val="434C5141"/>
    <w:rsid w:val="43792DF1"/>
    <w:rsid w:val="43C5499C"/>
    <w:rsid w:val="43D66D2C"/>
    <w:rsid w:val="43EF0DD7"/>
    <w:rsid w:val="44113B7A"/>
    <w:rsid w:val="445C71ED"/>
    <w:rsid w:val="449F4E0F"/>
    <w:rsid w:val="44D050E2"/>
    <w:rsid w:val="44FE409C"/>
    <w:rsid w:val="452D33EB"/>
    <w:rsid w:val="452F443F"/>
    <w:rsid w:val="45D86377"/>
    <w:rsid w:val="46292047"/>
    <w:rsid w:val="466748D8"/>
    <w:rsid w:val="46881655"/>
    <w:rsid w:val="46D33095"/>
    <w:rsid w:val="472802BA"/>
    <w:rsid w:val="47462CC7"/>
    <w:rsid w:val="47645AB9"/>
    <w:rsid w:val="482F3048"/>
    <w:rsid w:val="4878079E"/>
    <w:rsid w:val="48C97ACD"/>
    <w:rsid w:val="49E24320"/>
    <w:rsid w:val="4A560762"/>
    <w:rsid w:val="4ABB3631"/>
    <w:rsid w:val="4AFC534F"/>
    <w:rsid w:val="4B077A5F"/>
    <w:rsid w:val="4B536284"/>
    <w:rsid w:val="4BB866F1"/>
    <w:rsid w:val="4C0C3935"/>
    <w:rsid w:val="4C167988"/>
    <w:rsid w:val="4C260696"/>
    <w:rsid w:val="4C941A29"/>
    <w:rsid w:val="4CD12DC0"/>
    <w:rsid w:val="4CF7130D"/>
    <w:rsid w:val="4D773505"/>
    <w:rsid w:val="4D773F3B"/>
    <w:rsid w:val="4D814A59"/>
    <w:rsid w:val="4D834155"/>
    <w:rsid w:val="4D9C3E12"/>
    <w:rsid w:val="4DDE1806"/>
    <w:rsid w:val="4DE216D6"/>
    <w:rsid w:val="4DED51F7"/>
    <w:rsid w:val="4DF0398D"/>
    <w:rsid w:val="4DF5024C"/>
    <w:rsid w:val="4E130168"/>
    <w:rsid w:val="4E3F055F"/>
    <w:rsid w:val="4E4346AD"/>
    <w:rsid w:val="4EF22CDE"/>
    <w:rsid w:val="4F1702EC"/>
    <w:rsid w:val="4F1C25A3"/>
    <w:rsid w:val="5044333E"/>
    <w:rsid w:val="50A96145"/>
    <w:rsid w:val="50CF5CE2"/>
    <w:rsid w:val="511C096F"/>
    <w:rsid w:val="511D6026"/>
    <w:rsid w:val="51312C3A"/>
    <w:rsid w:val="515704BC"/>
    <w:rsid w:val="51771FE4"/>
    <w:rsid w:val="51AD6D73"/>
    <w:rsid w:val="51F438CA"/>
    <w:rsid w:val="52AE5F42"/>
    <w:rsid w:val="52C47E12"/>
    <w:rsid w:val="52DC7AE8"/>
    <w:rsid w:val="52EB02EF"/>
    <w:rsid w:val="531247BE"/>
    <w:rsid w:val="536A25DE"/>
    <w:rsid w:val="53E76FB2"/>
    <w:rsid w:val="53EE406A"/>
    <w:rsid w:val="54011CFC"/>
    <w:rsid w:val="5473144E"/>
    <w:rsid w:val="548B0C37"/>
    <w:rsid w:val="54B567AD"/>
    <w:rsid w:val="54B847B8"/>
    <w:rsid w:val="54D578CD"/>
    <w:rsid w:val="54DE6C35"/>
    <w:rsid w:val="54F6689E"/>
    <w:rsid w:val="5515731C"/>
    <w:rsid w:val="55220F76"/>
    <w:rsid w:val="55222714"/>
    <w:rsid w:val="55B54B90"/>
    <w:rsid w:val="55D062D0"/>
    <w:rsid w:val="55E825A4"/>
    <w:rsid w:val="55EB60CA"/>
    <w:rsid w:val="55F6406C"/>
    <w:rsid w:val="56B168F4"/>
    <w:rsid w:val="56B85908"/>
    <w:rsid w:val="56D85CBD"/>
    <w:rsid w:val="570D71F2"/>
    <w:rsid w:val="57236B81"/>
    <w:rsid w:val="572E3CF9"/>
    <w:rsid w:val="575C29CA"/>
    <w:rsid w:val="579741AD"/>
    <w:rsid w:val="57FB2FF4"/>
    <w:rsid w:val="58086DAE"/>
    <w:rsid w:val="581F37BB"/>
    <w:rsid w:val="58424557"/>
    <w:rsid w:val="5886289B"/>
    <w:rsid w:val="58895ED7"/>
    <w:rsid w:val="58F27D7B"/>
    <w:rsid w:val="593670C4"/>
    <w:rsid w:val="59727DE2"/>
    <w:rsid w:val="59965540"/>
    <w:rsid w:val="59A84E9D"/>
    <w:rsid w:val="59B86BCD"/>
    <w:rsid w:val="59C52172"/>
    <w:rsid w:val="59C77C98"/>
    <w:rsid w:val="5A2F1674"/>
    <w:rsid w:val="5A4450D8"/>
    <w:rsid w:val="5A546C09"/>
    <w:rsid w:val="5A791080"/>
    <w:rsid w:val="5AB25014"/>
    <w:rsid w:val="5AD02412"/>
    <w:rsid w:val="5B6877B1"/>
    <w:rsid w:val="5B8638BA"/>
    <w:rsid w:val="5B953DC6"/>
    <w:rsid w:val="5BA32341"/>
    <w:rsid w:val="5CC16AD0"/>
    <w:rsid w:val="5CD0689C"/>
    <w:rsid w:val="5D174C24"/>
    <w:rsid w:val="5D330F7F"/>
    <w:rsid w:val="5D8F25A5"/>
    <w:rsid w:val="5DA00CA9"/>
    <w:rsid w:val="5E0E6331"/>
    <w:rsid w:val="5E261022"/>
    <w:rsid w:val="5E8A7308"/>
    <w:rsid w:val="5ECC7AFE"/>
    <w:rsid w:val="5ECE6B50"/>
    <w:rsid w:val="5EDA447C"/>
    <w:rsid w:val="5EEE4CBF"/>
    <w:rsid w:val="5F040E99"/>
    <w:rsid w:val="5F1439B0"/>
    <w:rsid w:val="5F156934"/>
    <w:rsid w:val="5F256EC2"/>
    <w:rsid w:val="5F4B4BB5"/>
    <w:rsid w:val="5F8206F7"/>
    <w:rsid w:val="5FC03FC3"/>
    <w:rsid w:val="5FCE4126"/>
    <w:rsid w:val="5FEEC6BF"/>
    <w:rsid w:val="60187717"/>
    <w:rsid w:val="603A79C6"/>
    <w:rsid w:val="604B5053"/>
    <w:rsid w:val="60863CF9"/>
    <w:rsid w:val="60946F4D"/>
    <w:rsid w:val="6131785D"/>
    <w:rsid w:val="61363DC5"/>
    <w:rsid w:val="61AC6377"/>
    <w:rsid w:val="61D9161F"/>
    <w:rsid w:val="61E41603"/>
    <w:rsid w:val="621A7998"/>
    <w:rsid w:val="622C6653"/>
    <w:rsid w:val="6278502B"/>
    <w:rsid w:val="62A72503"/>
    <w:rsid w:val="639130C5"/>
    <w:rsid w:val="63FC3BB8"/>
    <w:rsid w:val="64403E60"/>
    <w:rsid w:val="64630F05"/>
    <w:rsid w:val="64790728"/>
    <w:rsid w:val="6484155A"/>
    <w:rsid w:val="64860522"/>
    <w:rsid w:val="64DA47E2"/>
    <w:rsid w:val="650F4E1F"/>
    <w:rsid w:val="65165709"/>
    <w:rsid w:val="651B54B7"/>
    <w:rsid w:val="657C42DD"/>
    <w:rsid w:val="657D7F2F"/>
    <w:rsid w:val="659F2DE7"/>
    <w:rsid w:val="65A03CD6"/>
    <w:rsid w:val="65B14C2B"/>
    <w:rsid w:val="65B819CF"/>
    <w:rsid w:val="65F034EB"/>
    <w:rsid w:val="660E7A31"/>
    <w:rsid w:val="66501D94"/>
    <w:rsid w:val="66607BD4"/>
    <w:rsid w:val="666176C6"/>
    <w:rsid w:val="66A86BEF"/>
    <w:rsid w:val="66D37BF6"/>
    <w:rsid w:val="66F52C55"/>
    <w:rsid w:val="673F60A7"/>
    <w:rsid w:val="67D02AED"/>
    <w:rsid w:val="67D64F8F"/>
    <w:rsid w:val="67E81E4D"/>
    <w:rsid w:val="68044248"/>
    <w:rsid w:val="682229DE"/>
    <w:rsid w:val="68224E7B"/>
    <w:rsid w:val="684427C3"/>
    <w:rsid w:val="684F274F"/>
    <w:rsid w:val="68A1335B"/>
    <w:rsid w:val="68B21143"/>
    <w:rsid w:val="68B94D66"/>
    <w:rsid w:val="68C71386"/>
    <w:rsid w:val="69082E02"/>
    <w:rsid w:val="692417F1"/>
    <w:rsid w:val="69432B1C"/>
    <w:rsid w:val="694F011A"/>
    <w:rsid w:val="695514D7"/>
    <w:rsid w:val="6977216E"/>
    <w:rsid w:val="6979455C"/>
    <w:rsid w:val="699E02E9"/>
    <w:rsid w:val="69BA71AF"/>
    <w:rsid w:val="69E43BFA"/>
    <w:rsid w:val="6A155EEA"/>
    <w:rsid w:val="6A3E286E"/>
    <w:rsid w:val="6ABD424F"/>
    <w:rsid w:val="6AC434B2"/>
    <w:rsid w:val="6AE268DA"/>
    <w:rsid w:val="6B6D1CE8"/>
    <w:rsid w:val="6B7A2772"/>
    <w:rsid w:val="6BA02534"/>
    <w:rsid w:val="6BEF97A9"/>
    <w:rsid w:val="6C1F58D2"/>
    <w:rsid w:val="6C4E5FF7"/>
    <w:rsid w:val="6C63255A"/>
    <w:rsid w:val="6C755C79"/>
    <w:rsid w:val="6C835D44"/>
    <w:rsid w:val="6CC26E1F"/>
    <w:rsid w:val="6D0D3887"/>
    <w:rsid w:val="6D2238AA"/>
    <w:rsid w:val="6DA866CC"/>
    <w:rsid w:val="6DBA4284"/>
    <w:rsid w:val="6DBC090B"/>
    <w:rsid w:val="6DE50C25"/>
    <w:rsid w:val="6DFF7150"/>
    <w:rsid w:val="6E1A3944"/>
    <w:rsid w:val="6E6A6568"/>
    <w:rsid w:val="6EA702C1"/>
    <w:rsid w:val="6F160BC0"/>
    <w:rsid w:val="6F3B078A"/>
    <w:rsid w:val="6F3C6E7A"/>
    <w:rsid w:val="6F450F34"/>
    <w:rsid w:val="6FF4608A"/>
    <w:rsid w:val="6FFD31D8"/>
    <w:rsid w:val="700C3D78"/>
    <w:rsid w:val="706B5572"/>
    <w:rsid w:val="708612B7"/>
    <w:rsid w:val="70885061"/>
    <w:rsid w:val="709F1517"/>
    <w:rsid w:val="70C61FFC"/>
    <w:rsid w:val="70CA5FD9"/>
    <w:rsid w:val="70F96E79"/>
    <w:rsid w:val="71267DD0"/>
    <w:rsid w:val="717C3F24"/>
    <w:rsid w:val="71A32941"/>
    <w:rsid w:val="71BC13F1"/>
    <w:rsid w:val="71BE0C73"/>
    <w:rsid w:val="71E13362"/>
    <w:rsid w:val="72192F52"/>
    <w:rsid w:val="7238174D"/>
    <w:rsid w:val="723F6A20"/>
    <w:rsid w:val="724D6D6E"/>
    <w:rsid w:val="72534367"/>
    <w:rsid w:val="72665114"/>
    <w:rsid w:val="727F5774"/>
    <w:rsid w:val="72E71112"/>
    <w:rsid w:val="7312770F"/>
    <w:rsid w:val="733028FA"/>
    <w:rsid w:val="735E55A0"/>
    <w:rsid w:val="73617B4C"/>
    <w:rsid w:val="736C707C"/>
    <w:rsid w:val="73AE3A3B"/>
    <w:rsid w:val="73EBC7C4"/>
    <w:rsid w:val="73F2242D"/>
    <w:rsid w:val="741177DE"/>
    <w:rsid w:val="74632CE2"/>
    <w:rsid w:val="747F58E7"/>
    <w:rsid w:val="748C61A9"/>
    <w:rsid w:val="748D13E9"/>
    <w:rsid w:val="74B45F6B"/>
    <w:rsid w:val="75263DE9"/>
    <w:rsid w:val="75374744"/>
    <w:rsid w:val="753A485E"/>
    <w:rsid w:val="75B4362C"/>
    <w:rsid w:val="75B82733"/>
    <w:rsid w:val="75CC5630"/>
    <w:rsid w:val="75DB5A1C"/>
    <w:rsid w:val="76761A69"/>
    <w:rsid w:val="76801D57"/>
    <w:rsid w:val="77985C64"/>
    <w:rsid w:val="77AB254F"/>
    <w:rsid w:val="77CF652E"/>
    <w:rsid w:val="77D947BC"/>
    <w:rsid w:val="77FF02EE"/>
    <w:rsid w:val="78040681"/>
    <w:rsid w:val="78367639"/>
    <w:rsid w:val="784529A4"/>
    <w:rsid w:val="78B904CE"/>
    <w:rsid w:val="78BE6A40"/>
    <w:rsid w:val="790E1FC7"/>
    <w:rsid w:val="79134850"/>
    <w:rsid w:val="79CC3E31"/>
    <w:rsid w:val="7A187C44"/>
    <w:rsid w:val="7A190D5E"/>
    <w:rsid w:val="7A362D6C"/>
    <w:rsid w:val="7A9810B1"/>
    <w:rsid w:val="7A9B765F"/>
    <w:rsid w:val="7B18352B"/>
    <w:rsid w:val="7B310DFD"/>
    <w:rsid w:val="7B66668B"/>
    <w:rsid w:val="7BBC1EE0"/>
    <w:rsid w:val="7BCD626C"/>
    <w:rsid w:val="7BDA7465"/>
    <w:rsid w:val="7BFFEBA2"/>
    <w:rsid w:val="7C472D18"/>
    <w:rsid w:val="7C793115"/>
    <w:rsid w:val="7CA61B04"/>
    <w:rsid w:val="7CB80785"/>
    <w:rsid w:val="7D345C13"/>
    <w:rsid w:val="7D5F62B6"/>
    <w:rsid w:val="7D920094"/>
    <w:rsid w:val="7E1912E2"/>
    <w:rsid w:val="7E5E7E51"/>
    <w:rsid w:val="7E725B75"/>
    <w:rsid w:val="7EAE38D4"/>
    <w:rsid w:val="7EBE7DFC"/>
    <w:rsid w:val="7ED93C74"/>
    <w:rsid w:val="7F094920"/>
    <w:rsid w:val="7F3379FA"/>
    <w:rsid w:val="7F424452"/>
    <w:rsid w:val="7F80615D"/>
    <w:rsid w:val="7F82625E"/>
    <w:rsid w:val="7F9B56B2"/>
    <w:rsid w:val="7FB0661D"/>
    <w:rsid w:val="7FDFA8F9"/>
    <w:rsid w:val="7FEF4007"/>
    <w:rsid w:val="B7F7CF6F"/>
    <w:rsid w:val="BE672410"/>
    <w:rsid w:val="FDCB0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2"/>
    <w:basedOn w:val="1"/>
    <w:next w:val="1"/>
    <w:link w:val="52"/>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7">
    <w:name w:val="Default Paragraph Font"/>
    <w:autoRedefine/>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uiPriority w:val="0"/>
    <w:pPr>
      <w:spacing w:line="200" w:lineRule="atLeast"/>
      <w:ind w:firstLine="301"/>
    </w:pPr>
    <w:rPr>
      <w:rFonts w:hint="eastAsia" w:ascii="宋体" w:hAnsi="Courier New"/>
      <w:spacing w:val="-4"/>
      <w:sz w:val="18"/>
      <w:szCs w:val="20"/>
    </w:rPr>
  </w:style>
  <w:style w:type="paragraph" w:styleId="3">
    <w:name w:val="Body Text First Indent 2"/>
    <w:basedOn w:val="2"/>
    <w:unhideWhenUsed/>
    <w:qFormat/>
    <w:uiPriority w:val="99"/>
    <w:pPr>
      <w:ind w:firstLine="420" w:firstLineChars="200"/>
    </w:pPr>
  </w:style>
  <w:style w:type="paragraph" w:styleId="6">
    <w:name w:val="List Number"/>
    <w:basedOn w:val="1"/>
    <w:autoRedefine/>
    <w:qFormat/>
    <w:uiPriority w:val="0"/>
    <w:pPr>
      <w:widowControl/>
      <w:numPr>
        <w:ilvl w:val="0"/>
        <w:numId w:val="1"/>
      </w:numPr>
      <w:tabs>
        <w:tab w:val="left" w:pos="454"/>
        <w:tab w:val="left" w:pos="720"/>
      </w:tabs>
      <w:spacing w:afterLines="50"/>
      <w:ind w:left="454" w:hanging="284"/>
      <w:jc w:val="left"/>
    </w:pPr>
    <w:rPr>
      <w:kern w:val="0"/>
      <w:sz w:val="24"/>
      <w:szCs w:val="20"/>
    </w:rPr>
  </w:style>
  <w:style w:type="paragraph" w:styleId="7">
    <w:name w:val="Normal Indent"/>
    <w:basedOn w:val="1"/>
    <w:qFormat/>
    <w:uiPriority w:val="0"/>
    <w:pPr>
      <w:ind w:firstLine="420"/>
    </w:pPr>
    <w:rPr>
      <w:sz w:val="21"/>
      <w:szCs w:val="20"/>
    </w:rPr>
  </w:style>
  <w:style w:type="paragraph" w:styleId="8">
    <w:name w:val="annotation text"/>
    <w:basedOn w:val="1"/>
    <w:autoRedefine/>
    <w:semiHidden/>
    <w:qFormat/>
    <w:uiPriority w:val="0"/>
    <w:pPr>
      <w:jc w:val="left"/>
    </w:pPr>
  </w:style>
  <w:style w:type="paragraph" w:styleId="9">
    <w:name w:val="Body Text 3"/>
    <w:basedOn w:val="1"/>
    <w:autoRedefine/>
    <w:qFormat/>
    <w:uiPriority w:val="0"/>
    <w:pPr>
      <w:snapToGrid w:val="0"/>
      <w:spacing w:before="50" w:after="50"/>
    </w:pPr>
    <w:rPr>
      <w:rFonts w:hAnsi="宋体" w:eastAsia="仿宋_GB2312"/>
      <w:b/>
      <w:bCs/>
      <w:sz w:val="24"/>
      <w:szCs w:val="20"/>
    </w:rPr>
  </w:style>
  <w:style w:type="paragraph" w:styleId="10">
    <w:name w:val="Body Text"/>
    <w:basedOn w:val="1"/>
    <w:autoRedefine/>
    <w:qFormat/>
    <w:uiPriority w:val="0"/>
    <w:pPr>
      <w:spacing w:after="120"/>
    </w:pPr>
  </w:style>
  <w:style w:type="paragraph" w:styleId="11">
    <w:name w:val="List Number 3"/>
    <w:basedOn w:val="1"/>
    <w:qFormat/>
    <w:uiPriority w:val="0"/>
    <w:pPr>
      <w:numPr>
        <w:ilvl w:val="0"/>
        <w:numId w:val="2"/>
      </w:numPr>
      <w:ind w:left="720"/>
    </w:pPr>
    <w:rPr>
      <w:sz w:val="21"/>
    </w:rPr>
  </w:style>
  <w:style w:type="paragraph" w:styleId="12">
    <w:name w:val="List 2"/>
    <w:basedOn w:val="1"/>
    <w:autoRedefine/>
    <w:qFormat/>
    <w:uiPriority w:val="0"/>
    <w:pPr>
      <w:ind w:left="200" w:leftChars="200" w:hanging="200" w:hangingChars="200"/>
    </w:pPr>
  </w:style>
  <w:style w:type="paragraph" w:styleId="13">
    <w:name w:val="Block Text"/>
    <w:basedOn w:val="1"/>
    <w:qFormat/>
    <w:uiPriority w:val="0"/>
    <w:pPr>
      <w:ind w:left="1200" w:right="-72" w:hanging="30"/>
    </w:pPr>
    <w:rPr>
      <w:rFonts w:ascii="Arial" w:hAnsi="Arial" w:eastAsia="幼圆" w:cs="Arial"/>
      <w:sz w:val="22"/>
      <w:szCs w:val="20"/>
    </w:rPr>
  </w:style>
  <w:style w:type="paragraph" w:styleId="14">
    <w:name w:val="Plain Text"/>
    <w:basedOn w:val="1"/>
    <w:link w:val="34"/>
    <w:qFormat/>
    <w:uiPriority w:val="99"/>
    <w:pPr>
      <w:spacing w:beforeLines="50" w:afterLines="50" w:line="400" w:lineRule="atLeast"/>
    </w:pPr>
    <w:rPr>
      <w:rFonts w:ascii="宋体" w:hAnsi="Courier New"/>
      <w:sz w:val="24"/>
    </w:rPr>
  </w:style>
  <w:style w:type="paragraph" w:styleId="15">
    <w:name w:val="Date"/>
    <w:basedOn w:val="1"/>
    <w:next w:val="1"/>
    <w:qFormat/>
    <w:uiPriority w:val="0"/>
    <w:pPr>
      <w:ind w:left="2500" w:leftChars="2500"/>
    </w:pPr>
    <w:rPr>
      <w:rFonts w:eastAsia="楷体_GB2312"/>
      <w:sz w:val="32"/>
      <w:szCs w:val="20"/>
    </w:rPr>
  </w:style>
  <w:style w:type="paragraph" w:styleId="16">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17">
    <w:name w:val="Balloon Text"/>
    <w:basedOn w:val="1"/>
    <w:semiHidden/>
    <w:qFormat/>
    <w:uiPriority w:val="0"/>
    <w:rPr>
      <w:sz w:val="18"/>
      <w:szCs w:val="18"/>
    </w:rPr>
  </w:style>
  <w:style w:type="paragraph" w:styleId="18">
    <w:name w:val="footer"/>
    <w:basedOn w:val="1"/>
    <w:link w:val="35"/>
    <w:qFormat/>
    <w:uiPriority w:val="99"/>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List"/>
    <w:basedOn w:val="1"/>
    <w:autoRedefine/>
    <w:qFormat/>
    <w:uiPriority w:val="0"/>
    <w:pPr>
      <w:ind w:left="200" w:hanging="200" w:hangingChars="200"/>
    </w:pPr>
  </w:style>
  <w:style w:type="paragraph" w:styleId="21">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2">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3">
    <w:name w:val="Normal (Web)"/>
    <w:basedOn w:val="1"/>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24">
    <w:name w:val="annotation subject"/>
    <w:basedOn w:val="8"/>
    <w:next w:val="8"/>
    <w:autoRedefine/>
    <w:semiHidden/>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FollowedHyperlink"/>
    <w:autoRedefine/>
    <w:qFormat/>
    <w:uiPriority w:val="0"/>
    <w:rPr>
      <w:color w:val="800080"/>
      <w:u w:val="single"/>
    </w:rPr>
  </w:style>
  <w:style w:type="character" w:styleId="30">
    <w:name w:val="Emphasis"/>
    <w:autoRedefine/>
    <w:qFormat/>
    <w:uiPriority w:val="20"/>
    <w:rPr>
      <w:i/>
      <w:iCs/>
    </w:rPr>
  </w:style>
  <w:style w:type="character" w:styleId="31">
    <w:name w:val="Hyperlink"/>
    <w:autoRedefine/>
    <w:qFormat/>
    <w:uiPriority w:val="0"/>
    <w:rPr>
      <w:color w:val="0000FF"/>
      <w:u w:val="single"/>
    </w:rPr>
  </w:style>
  <w:style w:type="character" w:styleId="32">
    <w:name w:val="annotation reference"/>
    <w:autoRedefine/>
    <w:semiHidden/>
    <w:qFormat/>
    <w:uiPriority w:val="0"/>
    <w:rPr>
      <w:sz w:val="21"/>
      <w:szCs w:val="21"/>
    </w:rPr>
  </w:style>
  <w:style w:type="character" w:customStyle="1" w:styleId="33">
    <w:name w:val="标题 3 字符"/>
    <w:link w:val="5"/>
    <w:autoRedefine/>
    <w:qFormat/>
    <w:uiPriority w:val="0"/>
    <w:rPr>
      <w:b/>
      <w:bCs/>
      <w:kern w:val="2"/>
      <w:sz w:val="32"/>
      <w:szCs w:val="32"/>
    </w:rPr>
  </w:style>
  <w:style w:type="character" w:customStyle="1" w:styleId="34">
    <w:name w:val="纯文本 字符"/>
    <w:link w:val="14"/>
    <w:autoRedefine/>
    <w:qFormat/>
    <w:uiPriority w:val="99"/>
    <w:rPr>
      <w:rFonts w:ascii="宋体" w:hAnsi="Courier New" w:eastAsia="宋体"/>
      <w:kern w:val="2"/>
      <w:sz w:val="24"/>
      <w:szCs w:val="24"/>
      <w:lang w:val="en-US" w:eastAsia="zh-CN" w:bidi="ar-SA"/>
    </w:rPr>
  </w:style>
  <w:style w:type="character" w:customStyle="1" w:styleId="35">
    <w:name w:val="页脚 字符"/>
    <w:link w:val="18"/>
    <w:autoRedefine/>
    <w:qFormat/>
    <w:uiPriority w:val="99"/>
    <w:rPr>
      <w:kern w:val="2"/>
      <w:sz w:val="18"/>
      <w:szCs w:val="18"/>
    </w:rPr>
  </w:style>
  <w:style w:type="character" w:customStyle="1" w:styleId="36">
    <w:name w:val="apple-converted-space"/>
    <w:autoRedefine/>
    <w:qFormat/>
    <w:uiPriority w:val="0"/>
  </w:style>
  <w:style w:type="character" w:customStyle="1" w:styleId="37">
    <w:name w:val="普通文字 Char Char2"/>
    <w:autoRedefine/>
    <w:qFormat/>
    <w:uiPriority w:val="0"/>
    <w:rPr>
      <w:rFonts w:ascii="宋体" w:hAnsi="Courier New" w:eastAsia="宋体"/>
      <w:kern w:val="2"/>
      <w:sz w:val="24"/>
      <w:szCs w:val="24"/>
      <w:lang w:val="en-US" w:eastAsia="zh-CN" w:bidi="ar-SA"/>
    </w:rPr>
  </w:style>
  <w:style w:type="character" w:customStyle="1" w:styleId="38">
    <w:name w:val="large1"/>
    <w:autoRedefine/>
    <w:qFormat/>
    <w:uiPriority w:val="0"/>
    <w:rPr>
      <w:rFonts w:hint="eastAsia" w:ascii="宋体" w:hAnsi="宋体" w:eastAsia="宋体"/>
      <w:sz w:val="21"/>
      <w:szCs w:val="21"/>
    </w:rPr>
  </w:style>
  <w:style w:type="paragraph" w:customStyle="1" w:styleId="39">
    <w:name w:val="样式4"/>
    <w:basedOn w:val="1"/>
    <w:autoRedefine/>
    <w:qFormat/>
    <w:uiPriority w:val="0"/>
    <w:pPr>
      <w:adjustRightInd w:val="0"/>
      <w:spacing w:line="400" w:lineRule="exact"/>
      <w:textAlignment w:val="baseline"/>
      <w:outlineLvl w:val="2"/>
    </w:pPr>
    <w:rPr>
      <w:rFonts w:ascii="宋体" w:hAnsi="宋体"/>
      <w:b/>
      <w:kern w:val="0"/>
      <w:sz w:val="21"/>
      <w:szCs w:val="21"/>
    </w:rPr>
  </w:style>
  <w:style w:type="paragraph" w:customStyle="1" w:styleId="40">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1">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42">
    <w:name w:val="1"/>
    <w:basedOn w:val="1"/>
    <w:next w:val="14"/>
    <w:autoRedefine/>
    <w:qFormat/>
    <w:uiPriority w:val="0"/>
    <w:rPr>
      <w:rFonts w:ascii="宋体" w:hAnsi="Courier New"/>
      <w:sz w:val="21"/>
      <w:szCs w:val="20"/>
    </w:rPr>
  </w:style>
  <w:style w:type="paragraph" w:customStyle="1" w:styleId="43">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
    <w:name w:val="纯文本1"/>
    <w:basedOn w:val="43"/>
    <w:autoRedefine/>
    <w:qFormat/>
    <w:uiPriority w:val="0"/>
    <w:pPr>
      <w:widowControl/>
      <w:jc w:val="left"/>
    </w:pPr>
    <w:rPr>
      <w:rFonts w:ascii="宋体" w:hAnsi="Courier New"/>
    </w:rPr>
  </w:style>
  <w:style w:type="paragraph" w:customStyle="1" w:styleId="45">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46">
    <w:name w:val="纯文本2"/>
    <w:basedOn w:val="47"/>
    <w:autoRedefine/>
    <w:qFormat/>
    <w:uiPriority w:val="0"/>
    <w:pPr>
      <w:widowControl/>
      <w:jc w:val="left"/>
    </w:pPr>
    <w:rPr>
      <w:rFonts w:ascii="宋体" w:hAnsi="Courier New"/>
    </w:rPr>
  </w:style>
  <w:style w:type="paragraph" w:customStyle="1" w:styleId="47">
    <w:name w:val="正文2"/>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正文段"/>
    <w:basedOn w:val="1"/>
    <w:autoRedefine/>
    <w:qFormat/>
    <w:uiPriority w:val="0"/>
    <w:pPr>
      <w:widowControl/>
      <w:snapToGrid w:val="0"/>
      <w:spacing w:afterLines="50"/>
      <w:ind w:firstLine="200" w:firstLineChars="200"/>
    </w:pPr>
    <w:rPr>
      <w:kern w:val="0"/>
      <w:sz w:val="24"/>
      <w:szCs w:val="20"/>
    </w:rPr>
  </w:style>
  <w:style w:type="paragraph" w:customStyle="1" w:styleId="49">
    <w:name w:val="默认段落字体 Para Char Char Char Char Char Char Char Char Char1 Char Char Char Char"/>
    <w:basedOn w:val="1"/>
    <w:autoRedefine/>
    <w:qFormat/>
    <w:uiPriority w:val="0"/>
    <w:rPr>
      <w:rFonts w:ascii="Tahoma" w:hAnsi="Tahoma"/>
      <w:sz w:val="24"/>
      <w:szCs w:val="20"/>
    </w:rPr>
  </w:style>
  <w:style w:type="paragraph" w:customStyle="1" w:styleId="50">
    <w:name w:val="样式1"/>
    <w:basedOn w:val="1"/>
    <w:autoRedefine/>
    <w:qFormat/>
    <w:uiPriority w:val="0"/>
    <w:pPr>
      <w:spacing w:line="360" w:lineRule="exact"/>
      <w:ind w:firstLine="200" w:firstLineChars="200"/>
    </w:pPr>
    <w:rPr>
      <w:rFonts w:ascii="Arial" w:hAnsi="Arial"/>
      <w:kern w:val="0"/>
      <w:sz w:val="20"/>
    </w:rPr>
  </w:style>
  <w:style w:type="paragraph" w:customStyle="1" w:styleId="51">
    <w:name w:val="修订1"/>
    <w:autoRedefine/>
    <w:hidden/>
    <w:unhideWhenUsed/>
    <w:qFormat/>
    <w:uiPriority w:val="99"/>
    <w:rPr>
      <w:rFonts w:ascii="Times New Roman" w:hAnsi="Times New Roman" w:eastAsia="宋体" w:cs="Times New Roman"/>
      <w:kern w:val="2"/>
      <w:sz w:val="28"/>
      <w:szCs w:val="24"/>
      <w:lang w:val="en-US" w:eastAsia="zh-CN" w:bidi="ar-SA"/>
    </w:rPr>
  </w:style>
  <w:style w:type="character" w:customStyle="1" w:styleId="52">
    <w:name w:val="标题 2 字符"/>
    <w:basedOn w:val="27"/>
    <w:link w:val="4"/>
    <w:autoRedefine/>
    <w:qFormat/>
    <w:uiPriority w:val="0"/>
    <w:rPr>
      <w:rFonts w:ascii="Arial" w:hAnsi="Arial" w:eastAsia="黑体"/>
      <w:b/>
      <w:bCs/>
      <w:kern w:val="2"/>
      <w:sz w:val="32"/>
      <w:szCs w:val="32"/>
    </w:rPr>
  </w:style>
  <w:style w:type="paragraph" w:customStyle="1" w:styleId="53">
    <w:name w:val="_Style 1"/>
    <w:autoRedefine/>
    <w:qFormat/>
    <w:uiPriority w:val="0"/>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530La.Com</Company>
  <Pages>64</Pages>
  <Words>5850</Words>
  <Characters>33346</Characters>
  <Lines>277</Lines>
  <Paragraphs>78</Paragraphs>
  <TotalTime>7</TotalTime>
  <ScaleCrop>false</ScaleCrop>
  <LinksUpToDate>false</LinksUpToDate>
  <CharactersWithSpaces>39118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2019-04-29T16:37:00Z</dcterms:created>
  <dc:creator>530La</dc:creator>
  <cp:lastModifiedBy>4.24幸会心汇</cp:lastModifiedBy>
  <cp:lastPrinted>2020-05-14T01:30:00Z</cp:lastPrinted>
  <dcterms:modified xsi:type="dcterms:W3CDTF">2024-09-30T08:03:34Z</dcterms:modified>
  <dc:title>浙江师范大学采购中心</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ABB9A802F8FA40D384EF82AB404A1D9F_13</vt:lpwstr>
  </property>
</Properties>
</file>