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2AF97C">
      <w:pPr>
        <w:spacing w:line="360" w:lineRule="auto"/>
        <w:ind w:right="-110"/>
        <w:jc w:val="center"/>
        <w:rPr>
          <w:rFonts w:hint="eastAsia" w:ascii="仿宋" w:hAnsi="仿宋" w:eastAsia="仿宋" w:cs="仿宋"/>
          <w:b/>
          <w:bCs/>
          <w:color w:val="auto"/>
          <w:spacing w:val="40"/>
          <w:sz w:val="44"/>
          <w:szCs w:val="44"/>
          <w:highlight w:val="none"/>
        </w:rPr>
      </w:pPr>
      <w:r>
        <w:rPr>
          <w:rFonts w:hint="eastAsia" w:ascii="仿宋" w:hAnsi="仿宋" w:eastAsia="仿宋" w:cs="仿宋"/>
          <w:b/>
          <w:bCs/>
          <w:color w:val="auto"/>
          <w:spacing w:val="40"/>
          <w:sz w:val="44"/>
          <w:szCs w:val="44"/>
          <w:highlight w:val="none"/>
          <w:lang w:eastAsia="zh-CN"/>
        </w:rPr>
        <w:t>“《南山138：浙江青年当代艺术推广项目》（2025）作品集”出版印刷项目</w:t>
      </w:r>
    </w:p>
    <w:p w14:paraId="215413B6">
      <w:pPr>
        <w:rPr>
          <w:rFonts w:hint="eastAsia" w:ascii="仿宋" w:hAnsi="仿宋" w:eastAsia="仿宋" w:cs="仿宋"/>
          <w:color w:val="auto"/>
          <w:highlight w:val="none"/>
        </w:rPr>
      </w:pPr>
    </w:p>
    <w:p w14:paraId="074F8A84">
      <w:pPr>
        <w:shd w:val="clear" w:color="auto" w:fill="FFFFFF"/>
        <w:spacing w:line="240" w:lineRule="atLeast"/>
        <w:ind w:right="-108"/>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ZYZB-2024250</w:t>
      </w:r>
    </w:p>
    <w:p w14:paraId="0024FF2B">
      <w:pPr>
        <w:shd w:val="clear" w:color="auto" w:fill="FFFFFF"/>
        <w:spacing w:line="240" w:lineRule="atLeast"/>
        <w:ind w:right="-108"/>
        <w:jc w:val="center"/>
        <w:rPr>
          <w:rFonts w:hint="eastAsia" w:ascii="仿宋" w:hAnsi="仿宋" w:eastAsia="仿宋" w:cs="仿宋"/>
          <w:color w:val="auto"/>
          <w:sz w:val="36"/>
          <w:szCs w:val="36"/>
          <w:highlight w:val="none"/>
        </w:rPr>
      </w:pPr>
    </w:p>
    <w:p w14:paraId="24590FC9">
      <w:pPr>
        <w:shd w:val="clear" w:color="auto" w:fill="FFFFFF"/>
        <w:spacing w:after="100" w:afterAutospacing="1" w:line="820" w:lineRule="exact"/>
        <w:ind w:right="-108"/>
        <w:jc w:val="center"/>
        <w:rPr>
          <w:rFonts w:hint="eastAsia" w:ascii="仿宋" w:hAnsi="仿宋" w:eastAsia="仿宋" w:cs="仿宋"/>
          <w:b/>
          <w:bCs/>
          <w:color w:val="auto"/>
          <w:spacing w:val="40"/>
          <w:sz w:val="84"/>
          <w:szCs w:val="84"/>
          <w:highlight w:val="none"/>
        </w:rPr>
      </w:pPr>
      <w:r>
        <w:rPr>
          <w:rFonts w:hint="eastAsia" w:ascii="仿宋" w:hAnsi="仿宋" w:eastAsia="仿宋" w:cs="仿宋"/>
          <w:b/>
          <w:bCs/>
          <w:color w:val="auto"/>
          <w:spacing w:val="40"/>
          <w:sz w:val="84"/>
          <w:szCs w:val="84"/>
          <w:highlight w:val="none"/>
        </w:rPr>
        <w:t>竞</w:t>
      </w:r>
    </w:p>
    <w:p w14:paraId="16E37C1E">
      <w:pPr>
        <w:shd w:val="clear" w:color="auto" w:fill="FFFFFF"/>
        <w:spacing w:after="100" w:afterAutospacing="1" w:line="820" w:lineRule="exact"/>
        <w:ind w:right="-108"/>
        <w:jc w:val="center"/>
        <w:rPr>
          <w:rFonts w:hint="eastAsia" w:ascii="仿宋" w:hAnsi="仿宋" w:eastAsia="仿宋" w:cs="仿宋"/>
          <w:b/>
          <w:bCs/>
          <w:color w:val="auto"/>
          <w:spacing w:val="40"/>
          <w:sz w:val="84"/>
          <w:szCs w:val="84"/>
          <w:highlight w:val="none"/>
        </w:rPr>
      </w:pPr>
      <w:r>
        <w:rPr>
          <w:rFonts w:hint="eastAsia" w:ascii="仿宋" w:hAnsi="仿宋" w:eastAsia="仿宋" w:cs="仿宋"/>
          <w:b/>
          <w:bCs/>
          <w:color w:val="auto"/>
          <w:spacing w:val="40"/>
          <w:sz w:val="84"/>
          <w:szCs w:val="84"/>
          <w:highlight w:val="none"/>
        </w:rPr>
        <w:t>争</w:t>
      </w:r>
    </w:p>
    <w:p w14:paraId="0F4FB247">
      <w:pPr>
        <w:shd w:val="clear" w:color="auto" w:fill="FFFFFF"/>
        <w:spacing w:after="100" w:afterAutospacing="1" w:line="820" w:lineRule="exact"/>
        <w:ind w:right="-108"/>
        <w:jc w:val="center"/>
        <w:rPr>
          <w:rFonts w:hint="eastAsia" w:ascii="仿宋" w:hAnsi="仿宋" w:eastAsia="仿宋" w:cs="仿宋"/>
          <w:b/>
          <w:bCs/>
          <w:color w:val="auto"/>
          <w:spacing w:val="40"/>
          <w:sz w:val="84"/>
          <w:szCs w:val="84"/>
          <w:highlight w:val="none"/>
        </w:rPr>
      </w:pPr>
      <w:r>
        <w:rPr>
          <w:rFonts w:hint="eastAsia" w:ascii="仿宋" w:hAnsi="仿宋" w:eastAsia="仿宋" w:cs="仿宋"/>
          <w:b/>
          <w:bCs/>
          <w:color w:val="auto"/>
          <w:spacing w:val="40"/>
          <w:sz w:val="84"/>
          <w:szCs w:val="84"/>
          <w:highlight w:val="none"/>
        </w:rPr>
        <w:t>性</w:t>
      </w:r>
    </w:p>
    <w:p w14:paraId="73B90AA1">
      <w:pPr>
        <w:shd w:val="clear" w:color="auto" w:fill="FFFFFF"/>
        <w:spacing w:after="100" w:afterAutospacing="1" w:line="820" w:lineRule="exact"/>
        <w:ind w:right="-108"/>
        <w:jc w:val="center"/>
        <w:rPr>
          <w:rFonts w:hint="eastAsia" w:ascii="仿宋" w:hAnsi="仿宋" w:eastAsia="仿宋" w:cs="仿宋"/>
          <w:b/>
          <w:bCs/>
          <w:color w:val="auto"/>
          <w:spacing w:val="40"/>
          <w:sz w:val="84"/>
          <w:szCs w:val="84"/>
          <w:highlight w:val="none"/>
        </w:rPr>
      </w:pPr>
      <w:r>
        <w:rPr>
          <w:rFonts w:hint="eastAsia" w:ascii="仿宋" w:hAnsi="仿宋" w:eastAsia="仿宋" w:cs="仿宋"/>
          <w:b/>
          <w:bCs/>
          <w:color w:val="auto"/>
          <w:spacing w:val="40"/>
          <w:sz w:val="84"/>
          <w:szCs w:val="84"/>
          <w:highlight w:val="none"/>
        </w:rPr>
        <w:t>谈</w:t>
      </w:r>
    </w:p>
    <w:p w14:paraId="06AEBE7C">
      <w:pPr>
        <w:shd w:val="clear" w:color="auto" w:fill="FFFFFF"/>
        <w:spacing w:after="100" w:afterAutospacing="1" w:line="820" w:lineRule="exact"/>
        <w:ind w:right="-108"/>
        <w:jc w:val="center"/>
        <w:rPr>
          <w:rFonts w:hint="eastAsia" w:ascii="仿宋" w:hAnsi="仿宋" w:eastAsia="仿宋" w:cs="仿宋"/>
          <w:b/>
          <w:bCs/>
          <w:color w:val="auto"/>
          <w:spacing w:val="40"/>
          <w:sz w:val="84"/>
          <w:szCs w:val="84"/>
          <w:highlight w:val="none"/>
        </w:rPr>
      </w:pPr>
      <w:r>
        <w:rPr>
          <w:rFonts w:hint="eastAsia" w:ascii="仿宋" w:hAnsi="仿宋" w:eastAsia="仿宋" w:cs="仿宋"/>
          <w:b/>
          <w:bCs/>
          <w:color w:val="auto"/>
          <w:spacing w:val="40"/>
          <w:sz w:val="84"/>
          <w:szCs w:val="84"/>
          <w:highlight w:val="none"/>
        </w:rPr>
        <w:t>判</w:t>
      </w:r>
    </w:p>
    <w:p w14:paraId="04E0488B">
      <w:pPr>
        <w:shd w:val="clear" w:color="auto" w:fill="FFFFFF"/>
        <w:spacing w:after="100" w:afterAutospacing="1" w:line="820" w:lineRule="exact"/>
        <w:ind w:right="-108"/>
        <w:jc w:val="center"/>
        <w:rPr>
          <w:rFonts w:hint="eastAsia" w:ascii="仿宋" w:hAnsi="仿宋" w:eastAsia="仿宋" w:cs="仿宋"/>
          <w:b/>
          <w:bCs/>
          <w:color w:val="auto"/>
          <w:spacing w:val="40"/>
          <w:sz w:val="84"/>
          <w:szCs w:val="84"/>
          <w:highlight w:val="none"/>
        </w:rPr>
      </w:pPr>
      <w:r>
        <w:rPr>
          <w:rFonts w:hint="eastAsia" w:ascii="仿宋" w:hAnsi="仿宋" w:eastAsia="仿宋" w:cs="仿宋"/>
          <w:b/>
          <w:bCs/>
          <w:color w:val="auto"/>
          <w:spacing w:val="40"/>
          <w:sz w:val="84"/>
          <w:szCs w:val="84"/>
          <w:highlight w:val="none"/>
        </w:rPr>
        <w:t>文</w:t>
      </w:r>
    </w:p>
    <w:p w14:paraId="09FD81F1">
      <w:pPr>
        <w:shd w:val="clear" w:color="auto" w:fill="FFFFFF"/>
        <w:spacing w:after="100" w:afterAutospacing="1" w:line="820" w:lineRule="exact"/>
        <w:ind w:right="-108"/>
        <w:jc w:val="center"/>
        <w:rPr>
          <w:rFonts w:hint="eastAsia" w:ascii="仿宋" w:hAnsi="仿宋" w:eastAsia="仿宋" w:cs="仿宋"/>
          <w:color w:val="auto"/>
          <w:sz w:val="30"/>
          <w:szCs w:val="30"/>
          <w:highlight w:val="none"/>
        </w:rPr>
      </w:pPr>
      <w:r>
        <w:rPr>
          <w:rFonts w:hint="eastAsia" w:ascii="仿宋" w:hAnsi="仿宋" w:eastAsia="仿宋" w:cs="仿宋"/>
          <w:b/>
          <w:bCs/>
          <w:color w:val="auto"/>
          <w:spacing w:val="40"/>
          <w:sz w:val="84"/>
          <w:szCs w:val="84"/>
          <w:highlight w:val="none"/>
        </w:rPr>
        <w:t>件</w:t>
      </w:r>
    </w:p>
    <w:tbl>
      <w:tblPr>
        <w:tblStyle w:val="44"/>
        <w:tblpPr w:leftFromText="180" w:rightFromText="180" w:vertAnchor="text" w:horzAnchor="page" w:tblpXSpec="center" w:tblpY="971"/>
        <w:tblOverlap w:val="never"/>
        <w:tblW w:w="0" w:type="auto"/>
        <w:jc w:val="center"/>
        <w:tblLayout w:type="fixed"/>
        <w:tblCellMar>
          <w:top w:w="0" w:type="dxa"/>
          <w:left w:w="108" w:type="dxa"/>
          <w:bottom w:w="0" w:type="dxa"/>
          <w:right w:w="108" w:type="dxa"/>
        </w:tblCellMar>
      </w:tblPr>
      <w:tblGrid>
        <w:gridCol w:w="2527"/>
        <w:gridCol w:w="4552"/>
      </w:tblGrid>
      <w:tr w14:paraId="384AAC36">
        <w:tblPrEx>
          <w:tblCellMar>
            <w:top w:w="0" w:type="dxa"/>
            <w:left w:w="108" w:type="dxa"/>
            <w:bottom w:w="0" w:type="dxa"/>
            <w:right w:w="108" w:type="dxa"/>
          </w:tblCellMar>
        </w:tblPrEx>
        <w:trPr>
          <w:trHeight w:val="783" w:hRule="atLeast"/>
          <w:jc w:val="center"/>
        </w:trPr>
        <w:tc>
          <w:tcPr>
            <w:tcW w:w="2527" w:type="dxa"/>
            <w:noWrap w:val="0"/>
            <w:vAlign w:val="center"/>
          </w:tcPr>
          <w:p w14:paraId="68A912F8">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   购  人：</w:t>
            </w:r>
          </w:p>
        </w:tc>
        <w:tc>
          <w:tcPr>
            <w:tcW w:w="4552" w:type="dxa"/>
            <w:noWrap w:val="0"/>
            <w:vAlign w:val="center"/>
          </w:tcPr>
          <w:p w14:paraId="417ACF02">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浙江美术馆</w:t>
            </w:r>
          </w:p>
        </w:tc>
      </w:tr>
      <w:tr w14:paraId="34444B08">
        <w:tblPrEx>
          <w:tblCellMar>
            <w:top w:w="0" w:type="dxa"/>
            <w:left w:w="108" w:type="dxa"/>
            <w:bottom w:w="0" w:type="dxa"/>
            <w:right w:w="108" w:type="dxa"/>
          </w:tblCellMar>
        </w:tblPrEx>
        <w:trPr>
          <w:trHeight w:val="824" w:hRule="atLeast"/>
          <w:jc w:val="center"/>
        </w:trPr>
        <w:tc>
          <w:tcPr>
            <w:tcW w:w="2527" w:type="dxa"/>
            <w:noWrap w:val="0"/>
            <w:vAlign w:val="center"/>
          </w:tcPr>
          <w:p w14:paraId="3CC2C4BC">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4552" w:type="dxa"/>
            <w:noWrap w:val="0"/>
            <w:vAlign w:val="center"/>
          </w:tcPr>
          <w:p w14:paraId="2BE656C7">
            <w:pPr>
              <w:snapToGrid w:val="0"/>
              <w:jc w:val="distribute"/>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浙江耀信工程咨询有限公司</w:t>
            </w:r>
          </w:p>
        </w:tc>
      </w:tr>
      <w:tr w14:paraId="5CAF2311">
        <w:tblPrEx>
          <w:tblCellMar>
            <w:top w:w="0" w:type="dxa"/>
            <w:left w:w="108" w:type="dxa"/>
            <w:bottom w:w="0" w:type="dxa"/>
            <w:right w:w="108" w:type="dxa"/>
          </w:tblCellMar>
        </w:tblPrEx>
        <w:trPr>
          <w:trHeight w:val="824" w:hRule="atLeast"/>
          <w:jc w:val="center"/>
        </w:trPr>
        <w:tc>
          <w:tcPr>
            <w:tcW w:w="7079" w:type="dxa"/>
            <w:gridSpan w:val="2"/>
            <w:noWrap w:val="0"/>
            <w:vAlign w:val="center"/>
          </w:tcPr>
          <w:p w14:paraId="6245D700">
            <w:pPr>
              <w:snapToGrid w:val="0"/>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202</w:t>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lang w:eastAsia="zh-CN"/>
              </w:rPr>
              <w:t>年</w:t>
            </w:r>
            <w:r>
              <w:rPr>
                <w:rFonts w:hint="eastAsia" w:ascii="宋体" w:hAnsi="宋体" w:cs="宋体"/>
                <w:color w:val="auto"/>
                <w:sz w:val="30"/>
                <w:szCs w:val="30"/>
                <w:highlight w:val="none"/>
                <w:lang w:val="en-US" w:eastAsia="zh-CN"/>
              </w:rPr>
              <w:t>12</w:t>
            </w:r>
            <w:r>
              <w:rPr>
                <w:rFonts w:hint="eastAsia" w:ascii="宋体" w:hAnsi="宋体" w:cs="宋体"/>
                <w:color w:val="auto"/>
                <w:sz w:val="30"/>
                <w:szCs w:val="30"/>
                <w:highlight w:val="none"/>
                <w:lang w:eastAsia="zh-CN"/>
              </w:rPr>
              <w:t>月</w:t>
            </w:r>
          </w:p>
        </w:tc>
      </w:tr>
    </w:tbl>
    <w:p w14:paraId="5BCF27CE">
      <w:pPr>
        <w:spacing w:line="500" w:lineRule="exact"/>
        <w:ind w:right="532"/>
        <w:rPr>
          <w:rFonts w:hint="eastAsia" w:ascii="仿宋" w:hAnsi="仿宋" w:eastAsia="仿宋" w:cs="仿宋"/>
          <w:b/>
          <w:color w:val="auto"/>
          <w:sz w:val="44"/>
          <w:szCs w:val="44"/>
          <w:highlight w:val="none"/>
        </w:rPr>
      </w:pPr>
      <w:r>
        <w:rPr>
          <w:rFonts w:hint="eastAsia" w:ascii="仿宋" w:hAnsi="仿宋" w:eastAsia="仿宋" w:cs="仿宋"/>
          <w:color w:val="auto"/>
          <w:sz w:val="36"/>
          <w:szCs w:val="36"/>
          <w:highlight w:val="none"/>
        </w:rPr>
        <w:br w:type="page"/>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b/>
          <w:color w:val="auto"/>
          <w:sz w:val="44"/>
          <w:szCs w:val="44"/>
          <w:highlight w:val="none"/>
        </w:rPr>
        <w:t>目    录</w:t>
      </w:r>
    </w:p>
    <w:p w14:paraId="0CC50FE1">
      <w:pPr>
        <w:pStyle w:val="30"/>
        <w:tabs>
          <w:tab w:val="right" w:leader="dot" w:pos="8494"/>
        </w:tabs>
        <w:rPr>
          <w:rFonts w:hint="eastAsia" w:ascii="仿宋" w:hAnsi="仿宋" w:eastAsia="仿宋" w:cs="仿宋"/>
          <w:color w:val="auto"/>
          <w:sz w:val="32"/>
          <w:szCs w:val="32"/>
          <w:highlight w:val="none"/>
        </w:rPr>
      </w:pPr>
    </w:p>
    <w:p w14:paraId="02BCEC1F">
      <w:pPr>
        <w:pStyle w:val="30"/>
        <w:tabs>
          <w:tab w:val="right" w:leader="dot" w:pos="8279"/>
        </w:tabs>
        <w:rPr>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TOC \o "1-1" \h \z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_Toc450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第一章  竞争性谈判采购邀请</w:t>
      </w:r>
      <w:r>
        <w:rPr>
          <w:color w:val="auto"/>
          <w:highlight w:val="none"/>
        </w:rPr>
        <w:tab/>
      </w:r>
      <w:r>
        <w:rPr>
          <w:color w:val="auto"/>
          <w:highlight w:val="none"/>
        </w:rPr>
        <w:fldChar w:fldCharType="begin"/>
      </w:r>
      <w:r>
        <w:rPr>
          <w:color w:val="auto"/>
          <w:highlight w:val="none"/>
        </w:rPr>
        <w:instrText xml:space="preserve"> PAGEREF _Toc450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color w:val="auto"/>
          <w:szCs w:val="32"/>
          <w:highlight w:val="none"/>
        </w:rPr>
        <w:fldChar w:fldCharType="end"/>
      </w:r>
    </w:p>
    <w:p w14:paraId="37F9C767">
      <w:pPr>
        <w:pStyle w:val="30"/>
        <w:tabs>
          <w:tab w:val="right" w:leader="dot" w:pos="8279"/>
        </w:tabs>
        <w:rPr>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_Toc1593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第二章  谈判响应方须知</w:t>
      </w:r>
      <w:r>
        <w:rPr>
          <w:color w:val="auto"/>
          <w:highlight w:val="none"/>
        </w:rPr>
        <w:tab/>
      </w:r>
      <w:r>
        <w:rPr>
          <w:color w:val="auto"/>
          <w:highlight w:val="none"/>
        </w:rPr>
        <w:fldChar w:fldCharType="begin"/>
      </w:r>
      <w:r>
        <w:rPr>
          <w:color w:val="auto"/>
          <w:highlight w:val="none"/>
        </w:rPr>
        <w:instrText xml:space="preserve"> PAGEREF _Toc1593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32"/>
          <w:highlight w:val="none"/>
        </w:rPr>
        <w:fldChar w:fldCharType="end"/>
      </w:r>
    </w:p>
    <w:p w14:paraId="00D2B5D4">
      <w:pPr>
        <w:pStyle w:val="30"/>
        <w:tabs>
          <w:tab w:val="right" w:leader="dot" w:pos="8279"/>
        </w:tabs>
        <w:rPr>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_Toc28307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 xml:space="preserve">第三章 </w:t>
      </w:r>
      <w:r>
        <w:rPr>
          <w:rFonts w:hint="eastAsia" w:ascii="仿宋" w:hAnsi="仿宋" w:eastAsia="仿宋" w:cs="仿宋"/>
          <w:color w:val="auto"/>
          <w:spacing w:val="40"/>
          <w:kern w:val="0"/>
          <w:szCs w:val="36"/>
          <w:highlight w:val="none"/>
        </w:rPr>
        <w:t xml:space="preserve"> 谈判内容</w:t>
      </w:r>
      <w:r>
        <w:rPr>
          <w:color w:val="auto"/>
          <w:highlight w:val="none"/>
        </w:rPr>
        <w:tab/>
      </w:r>
      <w:r>
        <w:rPr>
          <w:color w:val="auto"/>
          <w:highlight w:val="none"/>
        </w:rPr>
        <w:fldChar w:fldCharType="begin"/>
      </w:r>
      <w:r>
        <w:rPr>
          <w:color w:val="auto"/>
          <w:highlight w:val="none"/>
        </w:rPr>
        <w:instrText xml:space="preserve"> PAGEREF _Toc28307 \h </w:instrText>
      </w:r>
      <w:r>
        <w:rPr>
          <w:color w:val="auto"/>
          <w:highlight w:val="none"/>
        </w:rPr>
        <w:fldChar w:fldCharType="separate"/>
      </w:r>
      <w:r>
        <w:rPr>
          <w:color w:val="auto"/>
          <w:highlight w:val="none"/>
        </w:rPr>
        <w:t>27</w:t>
      </w:r>
      <w:r>
        <w:rPr>
          <w:color w:val="auto"/>
          <w:highlight w:val="none"/>
        </w:rPr>
        <w:fldChar w:fldCharType="end"/>
      </w:r>
      <w:r>
        <w:rPr>
          <w:rFonts w:hint="eastAsia" w:ascii="仿宋" w:hAnsi="仿宋" w:eastAsia="仿宋" w:cs="仿宋"/>
          <w:color w:val="auto"/>
          <w:szCs w:val="32"/>
          <w:highlight w:val="none"/>
        </w:rPr>
        <w:fldChar w:fldCharType="end"/>
      </w:r>
    </w:p>
    <w:p w14:paraId="35ADE3A8">
      <w:pPr>
        <w:pStyle w:val="30"/>
        <w:tabs>
          <w:tab w:val="right" w:leader="dot" w:pos="8279"/>
        </w:tabs>
        <w:rPr>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_Toc31229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6"/>
          <w:highlight w:val="none"/>
        </w:rPr>
        <w:t xml:space="preserve">第四章 </w:t>
      </w:r>
      <w:r>
        <w:rPr>
          <w:rFonts w:hint="eastAsia" w:ascii="仿宋" w:hAnsi="仿宋" w:eastAsia="仿宋" w:cs="仿宋"/>
          <w:color w:val="auto"/>
          <w:szCs w:val="36"/>
          <w:highlight w:val="none"/>
          <w:lang w:val="en-US" w:eastAsia="zh-CN"/>
        </w:rPr>
        <w:t>政府采购合同参考范本</w:t>
      </w:r>
      <w:r>
        <w:rPr>
          <w:color w:val="auto"/>
          <w:highlight w:val="none"/>
        </w:rPr>
        <w:tab/>
      </w:r>
      <w:r>
        <w:rPr>
          <w:color w:val="auto"/>
          <w:highlight w:val="none"/>
        </w:rPr>
        <w:fldChar w:fldCharType="begin"/>
      </w:r>
      <w:r>
        <w:rPr>
          <w:color w:val="auto"/>
          <w:highlight w:val="none"/>
        </w:rPr>
        <w:instrText xml:space="preserve"> PAGEREF _Toc31229 \h </w:instrText>
      </w:r>
      <w:r>
        <w:rPr>
          <w:color w:val="auto"/>
          <w:highlight w:val="none"/>
        </w:rPr>
        <w:fldChar w:fldCharType="separate"/>
      </w:r>
      <w:r>
        <w:rPr>
          <w:color w:val="auto"/>
          <w:highlight w:val="none"/>
        </w:rPr>
        <w:t>30</w:t>
      </w:r>
      <w:r>
        <w:rPr>
          <w:color w:val="auto"/>
          <w:highlight w:val="none"/>
        </w:rPr>
        <w:fldChar w:fldCharType="end"/>
      </w:r>
      <w:r>
        <w:rPr>
          <w:rFonts w:hint="eastAsia" w:ascii="仿宋" w:hAnsi="仿宋" w:eastAsia="仿宋" w:cs="仿宋"/>
          <w:color w:val="auto"/>
          <w:szCs w:val="32"/>
          <w:highlight w:val="none"/>
        </w:rPr>
        <w:fldChar w:fldCharType="end"/>
      </w:r>
    </w:p>
    <w:p w14:paraId="6B5EC3CB">
      <w:pPr>
        <w:pStyle w:val="30"/>
        <w:tabs>
          <w:tab w:val="right" w:leader="dot" w:pos="8279"/>
        </w:tabs>
        <w:rPr>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_Toc20847 </w:instrText>
      </w:r>
      <w:r>
        <w:rPr>
          <w:rFonts w:hint="eastAsia" w:ascii="仿宋" w:hAnsi="仿宋" w:eastAsia="仿宋" w:cs="仿宋"/>
          <w:color w:val="auto"/>
          <w:szCs w:val="32"/>
          <w:highlight w:val="none"/>
        </w:rPr>
        <w:fldChar w:fldCharType="separate"/>
      </w:r>
      <w:r>
        <w:rPr>
          <w:rFonts w:hint="eastAsia" w:ascii="宋体" w:hAnsi="宋体" w:cs="宋体"/>
          <w:color w:val="auto"/>
          <w:highlight w:val="none"/>
        </w:rPr>
        <w:t>第三部分  合同专用条款</w:t>
      </w:r>
      <w:r>
        <w:rPr>
          <w:color w:val="auto"/>
          <w:highlight w:val="none"/>
        </w:rPr>
        <w:tab/>
      </w:r>
      <w:r>
        <w:rPr>
          <w:color w:val="auto"/>
          <w:highlight w:val="none"/>
        </w:rPr>
        <w:fldChar w:fldCharType="begin"/>
      </w:r>
      <w:r>
        <w:rPr>
          <w:color w:val="auto"/>
          <w:highlight w:val="none"/>
        </w:rPr>
        <w:instrText xml:space="preserve"> PAGEREF _Toc20847 \h </w:instrText>
      </w:r>
      <w:r>
        <w:rPr>
          <w:color w:val="auto"/>
          <w:highlight w:val="none"/>
        </w:rPr>
        <w:fldChar w:fldCharType="separate"/>
      </w:r>
      <w:r>
        <w:rPr>
          <w:color w:val="auto"/>
          <w:highlight w:val="none"/>
        </w:rPr>
        <w:t>42</w:t>
      </w:r>
      <w:r>
        <w:rPr>
          <w:color w:val="auto"/>
          <w:highlight w:val="none"/>
        </w:rPr>
        <w:fldChar w:fldCharType="end"/>
      </w:r>
      <w:r>
        <w:rPr>
          <w:rFonts w:hint="eastAsia" w:ascii="仿宋" w:hAnsi="仿宋" w:eastAsia="仿宋" w:cs="仿宋"/>
          <w:color w:val="auto"/>
          <w:szCs w:val="32"/>
          <w:highlight w:val="none"/>
        </w:rPr>
        <w:fldChar w:fldCharType="end"/>
      </w:r>
    </w:p>
    <w:p w14:paraId="7D23DD50">
      <w:pPr>
        <w:pStyle w:val="30"/>
        <w:tabs>
          <w:tab w:val="right" w:leader="dot" w:pos="8279"/>
        </w:tabs>
        <w:rPr>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_Toc15747 </w:instrText>
      </w:r>
      <w:r>
        <w:rPr>
          <w:rFonts w:hint="eastAsia" w:ascii="仿宋" w:hAnsi="仿宋" w:eastAsia="仿宋" w:cs="仿宋"/>
          <w:color w:val="auto"/>
          <w:szCs w:val="32"/>
          <w:highlight w:val="none"/>
        </w:rPr>
        <w:fldChar w:fldCharType="separate"/>
      </w:r>
      <w:r>
        <w:rPr>
          <w:rFonts w:hint="eastAsia" w:ascii="仿宋" w:hAnsi="仿宋" w:eastAsia="仿宋" w:cs="仿宋"/>
          <w:snapToGrid w:val="0"/>
          <w:color w:val="auto"/>
          <w:kern w:val="0"/>
          <w:szCs w:val="36"/>
          <w:highlight w:val="none"/>
        </w:rPr>
        <w:t>第五章</w:t>
      </w:r>
      <w:r>
        <w:rPr>
          <w:rFonts w:hint="eastAsia" w:ascii="仿宋" w:hAnsi="仿宋" w:eastAsia="仿宋" w:cs="仿宋"/>
          <w:color w:val="auto"/>
          <w:szCs w:val="36"/>
          <w:highlight w:val="none"/>
        </w:rPr>
        <w:t xml:space="preserve">  谈判响应文件格式附件</w:t>
      </w:r>
      <w:r>
        <w:rPr>
          <w:color w:val="auto"/>
          <w:highlight w:val="none"/>
        </w:rPr>
        <w:tab/>
      </w:r>
      <w:r>
        <w:rPr>
          <w:color w:val="auto"/>
          <w:highlight w:val="none"/>
        </w:rPr>
        <w:fldChar w:fldCharType="begin"/>
      </w:r>
      <w:r>
        <w:rPr>
          <w:color w:val="auto"/>
          <w:highlight w:val="none"/>
        </w:rPr>
        <w:instrText xml:space="preserve"> PAGEREF _Toc15747 \h </w:instrText>
      </w:r>
      <w:r>
        <w:rPr>
          <w:color w:val="auto"/>
          <w:highlight w:val="none"/>
        </w:rPr>
        <w:fldChar w:fldCharType="separate"/>
      </w:r>
      <w:r>
        <w:rPr>
          <w:color w:val="auto"/>
          <w:highlight w:val="none"/>
        </w:rPr>
        <w:t>44</w:t>
      </w:r>
      <w:r>
        <w:rPr>
          <w:color w:val="auto"/>
          <w:highlight w:val="none"/>
        </w:rPr>
        <w:fldChar w:fldCharType="end"/>
      </w:r>
      <w:r>
        <w:rPr>
          <w:rFonts w:hint="eastAsia" w:ascii="仿宋" w:hAnsi="仿宋" w:eastAsia="仿宋" w:cs="仿宋"/>
          <w:color w:val="auto"/>
          <w:szCs w:val="32"/>
          <w:highlight w:val="none"/>
        </w:rPr>
        <w:fldChar w:fldCharType="end"/>
      </w:r>
    </w:p>
    <w:p w14:paraId="0E505677">
      <w:pPr>
        <w:pStyle w:val="23"/>
        <w:spacing w:before="156" w:after="156"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Cs w:val="32"/>
          <w:highlight w:val="none"/>
        </w:rPr>
        <w:fldChar w:fldCharType="end"/>
      </w:r>
    </w:p>
    <w:p w14:paraId="428DE468">
      <w:pPr>
        <w:pStyle w:val="23"/>
        <w:snapToGrid w:val="0"/>
        <w:spacing w:beforeLines="0" w:after="312" w:afterLines="100" w:line="24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color w:val="auto"/>
          <w:sz w:val="30"/>
          <w:szCs w:val="30"/>
          <w:highlight w:val="none"/>
        </w:rPr>
        <w:br w:type="page"/>
      </w:r>
      <w:bookmarkStart w:id="0" w:name="_Toc450"/>
      <w:bookmarkStart w:id="1" w:name="_Toc439236229"/>
      <w:r>
        <w:rPr>
          <w:rFonts w:hint="eastAsia" w:ascii="仿宋" w:hAnsi="仿宋" w:eastAsia="仿宋" w:cs="仿宋"/>
          <w:b/>
          <w:color w:val="auto"/>
          <w:sz w:val="36"/>
          <w:szCs w:val="36"/>
          <w:highlight w:val="none"/>
        </w:rPr>
        <w:t>第一章  竞争性谈判采购邀请</w:t>
      </w:r>
      <w:bookmarkEnd w:id="0"/>
      <w:bookmarkEnd w:id="1"/>
    </w:p>
    <w:p w14:paraId="11B421D0">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中华人民共和国政府采购法》《中华人民共和国政府采购法实施条例》《政府采购非招标采购方式管理规定》等法律法规，现就下列项目邀请供应商进行竞争性谈判采购，欢迎提供本国货物、服务的单位或个人前来参加：</w:t>
      </w:r>
    </w:p>
    <w:p w14:paraId="7BCDC30F">
      <w:pPr>
        <w:widowControl/>
        <w:pBdr>
          <w:top w:val="single" w:color="auto" w:sz="8" w:space="1"/>
          <w:left w:val="single" w:color="auto" w:sz="8" w:space="4"/>
          <w:bottom w:val="single" w:color="auto" w:sz="8" w:space="1"/>
          <w:right w:val="single" w:color="auto" w:sz="8" w:space="4"/>
        </w:pBdr>
        <w:shd w:val="clear" w:color="auto" w:fill="FFFFFF"/>
        <w:snapToGrid w:val="0"/>
        <w:spacing w:line="360" w:lineRule="auto"/>
        <w:ind w:firstLine="560"/>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8"/>
          <w:szCs w:val="28"/>
          <w:highlight w:val="none"/>
        </w:rPr>
        <w:t>项目概况</w:t>
      </w:r>
    </w:p>
    <w:p w14:paraId="656159C5">
      <w:pPr>
        <w:widowControl/>
        <w:pBdr>
          <w:top w:val="single" w:color="auto" w:sz="8" w:space="1"/>
          <w:left w:val="single" w:color="auto" w:sz="8" w:space="4"/>
          <w:bottom w:val="single" w:color="auto" w:sz="8" w:space="1"/>
          <w:right w:val="single" w:color="auto" w:sz="8" w:space="4"/>
        </w:pBdr>
        <w:shd w:val="clear" w:color="auto" w:fill="FFFFFF"/>
        <w:snapToGrid w:val="0"/>
        <w:spacing w:line="360" w:lineRule="auto"/>
        <w:ind w:firstLine="56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8"/>
          <w:szCs w:val="28"/>
          <w:highlight w:val="none"/>
          <w:u w:val="single"/>
        </w:rPr>
        <w:t>(</w:t>
      </w:r>
      <w:r>
        <w:rPr>
          <w:rFonts w:hint="eastAsia" w:ascii="仿宋" w:hAnsi="仿宋" w:eastAsia="仿宋" w:cs="仿宋"/>
          <w:i/>
          <w:iCs/>
          <w:color w:val="auto"/>
          <w:kern w:val="0"/>
          <w:sz w:val="28"/>
          <w:szCs w:val="28"/>
          <w:highlight w:val="none"/>
          <w:u w:val="single"/>
          <w:lang w:val="en-US" w:eastAsia="zh-CN"/>
        </w:rPr>
        <w:t>“《南山138：浙江青年当代艺术推广项目》（2025）作品集”出版印刷项目</w:t>
      </w: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kern w:val="0"/>
          <w:sz w:val="28"/>
          <w:szCs w:val="28"/>
          <w:highlight w:val="none"/>
        </w:rPr>
        <w:t>采购项目的潜在供应商应在</w:t>
      </w:r>
      <w:r>
        <w:rPr>
          <w:rFonts w:hint="eastAsia" w:ascii="仿宋" w:hAnsi="仿宋" w:eastAsia="仿宋" w:cs="仿宋"/>
          <w:color w:val="auto"/>
          <w:kern w:val="0"/>
          <w:sz w:val="28"/>
          <w:szCs w:val="28"/>
          <w:highlight w:val="none"/>
          <w:u w:val="single"/>
        </w:rPr>
        <w:t>（</w:t>
      </w:r>
      <w:r>
        <w:rPr>
          <w:rFonts w:hint="eastAsia" w:ascii="仿宋" w:hAnsi="仿宋" w:eastAsia="仿宋" w:cs="仿宋"/>
          <w:i/>
          <w:iCs/>
          <w:color w:val="auto"/>
          <w:kern w:val="0"/>
          <w:sz w:val="28"/>
          <w:szCs w:val="28"/>
          <w:highlight w:val="none"/>
          <w:u w:val="single"/>
          <w:lang w:val="en-US" w:eastAsia="zh-CN"/>
        </w:rPr>
        <w:t>政采云系统网上下载</w:t>
      </w: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kern w:val="0"/>
          <w:sz w:val="28"/>
          <w:szCs w:val="28"/>
          <w:highlight w:val="none"/>
        </w:rPr>
        <w:t>获取采购文件，并于</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2024</w:t>
      </w:r>
      <w:r>
        <w:rPr>
          <w:rFonts w:hint="eastAsia" w:ascii="仿宋" w:hAnsi="仿宋" w:eastAsia="仿宋" w:cs="仿宋"/>
          <w:color w:val="auto"/>
          <w:kern w:val="0"/>
          <w:sz w:val="28"/>
          <w:szCs w:val="28"/>
          <w:highlight w:val="none"/>
          <w:u w:val="single"/>
        </w:rPr>
        <w:t xml:space="preserve"> 年 </w:t>
      </w:r>
      <w:r>
        <w:rPr>
          <w:rFonts w:hint="eastAsia" w:ascii="仿宋" w:hAnsi="仿宋" w:eastAsia="仿宋" w:cs="仿宋"/>
          <w:color w:val="auto"/>
          <w:kern w:val="0"/>
          <w:sz w:val="28"/>
          <w:szCs w:val="28"/>
          <w:highlight w:val="none"/>
          <w:u w:val="single"/>
          <w:lang w:val="en-US" w:eastAsia="zh-CN"/>
        </w:rPr>
        <w:t>12</w:t>
      </w:r>
      <w:r>
        <w:rPr>
          <w:rFonts w:hint="eastAsia" w:ascii="仿宋" w:hAnsi="仿宋" w:eastAsia="仿宋" w:cs="仿宋"/>
          <w:color w:val="auto"/>
          <w:kern w:val="0"/>
          <w:sz w:val="28"/>
          <w:szCs w:val="28"/>
          <w:highlight w:val="none"/>
          <w:u w:val="single"/>
        </w:rPr>
        <w:t xml:space="preserve"> 月</w:t>
      </w:r>
      <w:r>
        <w:rPr>
          <w:rFonts w:hint="eastAsia" w:ascii="仿宋" w:hAnsi="仿宋" w:eastAsia="仿宋" w:cs="仿宋"/>
          <w:color w:val="auto"/>
          <w:kern w:val="0"/>
          <w:sz w:val="28"/>
          <w:szCs w:val="28"/>
          <w:highlight w:val="none"/>
          <w:u w:val="single"/>
          <w:lang w:val="en-US" w:eastAsia="zh-CN"/>
        </w:rPr>
        <w:t>7</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u w:val="single"/>
        </w:rPr>
        <w:t>点</w:t>
      </w:r>
      <w:r>
        <w:rPr>
          <w:rFonts w:hint="eastAsia" w:ascii="仿宋" w:hAnsi="仿宋" w:eastAsia="仿宋" w:cs="仿宋"/>
          <w:color w:val="auto"/>
          <w:kern w:val="0"/>
          <w:sz w:val="28"/>
          <w:szCs w:val="28"/>
          <w:highlight w:val="none"/>
          <w:u w:val="single"/>
          <w:lang w:val="en-US" w:eastAsia="zh-CN"/>
        </w:rPr>
        <w:t>00</w:t>
      </w:r>
      <w:r>
        <w:rPr>
          <w:rFonts w:hint="eastAsia" w:ascii="仿宋" w:hAnsi="仿宋" w:eastAsia="仿宋" w:cs="仿宋"/>
          <w:color w:val="auto"/>
          <w:kern w:val="0"/>
          <w:sz w:val="28"/>
          <w:szCs w:val="28"/>
          <w:highlight w:val="none"/>
          <w:u w:val="single"/>
        </w:rPr>
        <w:t>分</w:t>
      </w:r>
      <w:r>
        <w:rPr>
          <w:rFonts w:hint="eastAsia" w:ascii="仿宋" w:hAnsi="仿宋" w:eastAsia="仿宋" w:cs="仿宋"/>
          <w:color w:val="auto"/>
          <w:kern w:val="0"/>
          <w:sz w:val="28"/>
          <w:szCs w:val="28"/>
          <w:highlight w:val="none"/>
        </w:rPr>
        <w:t>（北京时间）前提交响应文件。</w:t>
      </w:r>
    </w:p>
    <w:p w14:paraId="5B64A3B1">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一、项目基本情况</w:t>
      </w:r>
    </w:p>
    <w:p w14:paraId="492C4AE9">
      <w:pPr>
        <w:snapToGrid w:val="0"/>
        <w:spacing w:line="360" w:lineRule="auto"/>
        <w:ind w:firstLine="600" w:firstLineChars="200"/>
        <w:rPr>
          <w:rFonts w:hint="eastAsia" w:ascii="仿宋" w:hAnsi="仿宋" w:eastAsia="仿宋" w:cs="仿宋"/>
          <w:b/>
          <w:bCs/>
          <w:color w:val="auto"/>
          <w:sz w:val="30"/>
          <w:szCs w:val="30"/>
          <w:highlight w:val="none"/>
          <w:lang w:eastAsia="zh-CN"/>
        </w:rPr>
      </w:pPr>
      <w:bookmarkStart w:id="2" w:name="_Toc28359089"/>
      <w:bookmarkStart w:id="3" w:name="_Toc35393798"/>
      <w:bookmarkStart w:id="4" w:name="_Toc28359012"/>
      <w:bookmarkStart w:id="5" w:name="_Toc35393629"/>
      <w:r>
        <w:rPr>
          <w:rFonts w:hint="eastAsia" w:ascii="仿宋" w:hAnsi="仿宋" w:eastAsia="仿宋" w:cs="仿宋"/>
          <w:color w:val="auto"/>
          <w:sz w:val="30"/>
          <w:szCs w:val="30"/>
          <w:highlight w:val="none"/>
        </w:rPr>
        <w:t>项目编号：</w:t>
      </w:r>
      <w:r>
        <w:rPr>
          <w:rFonts w:hint="eastAsia" w:ascii="仿宋" w:hAnsi="仿宋" w:eastAsia="仿宋" w:cs="仿宋"/>
          <w:b/>
          <w:bCs/>
          <w:color w:val="auto"/>
          <w:sz w:val="30"/>
          <w:szCs w:val="30"/>
          <w:highlight w:val="none"/>
          <w:lang w:eastAsia="zh-CN"/>
        </w:rPr>
        <w:t>ZYZB-2024250</w:t>
      </w:r>
    </w:p>
    <w:p w14:paraId="7C244E16">
      <w:pPr>
        <w:snapToGrid w:val="0"/>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项目名称：</w:t>
      </w:r>
      <w:r>
        <w:rPr>
          <w:rFonts w:hint="eastAsia" w:ascii="仿宋" w:hAnsi="仿宋" w:eastAsia="仿宋" w:cs="仿宋"/>
          <w:b/>
          <w:bCs/>
          <w:color w:val="auto"/>
          <w:sz w:val="30"/>
          <w:szCs w:val="30"/>
          <w:highlight w:val="none"/>
          <w:lang w:eastAsia="zh-CN"/>
        </w:rPr>
        <w:t>“《南山138：浙江青年当代艺术推广项目》（2025）作品集”出版印刷项目</w:t>
      </w:r>
    </w:p>
    <w:p w14:paraId="59F9FF6E">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w:t>
      </w:r>
      <w:r>
        <w:rPr>
          <w:rFonts w:hint="eastAsia" w:ascii="仿宋" w:hAnsi="仿宋" w:eastAsia="仿宋" w:cs="仿宋"/>
          <w:b/>
          <w:bCs/>
          <w:color w:val="auto"/>
          <w:sz w:val="30"/>
          <w:szCs w:val="30"/>
          <w:highlight w:val="none"/>
        </w:rPr>
        <w:t>竞争性谈判</w:t>
      </w:r>
    </w:p>
    <w:p w14:paraId="1456EDCA">
      <w:pPr>
        <w:snapToGrid w:val="0"/>
        <w:spacing w:line="360" w:lineRule="auto"/>
        <w:ind w:firstLine="600" w:firstLineChars="200"/>
        <w:rPr>
          <w:rFonts w:hint="default" w:ascii="仿宋" w:hAnsi="仿宋" w:eastAsia="仿宋" w:cs="仿宋"/>
          <w:b/>
          <w:color w:val="auto"/>
          <w:sz w:val="30"/>
          <w:szCs w:val="30"/>
          <w:highlight w:val="none"/>
          <w:lang w:val="en-US" w:eastAsia="zh-CN"/>
        </w:rPr>
      </w:pPr>
      <w:r>
        <w:rPr>
          <w:rFonts w:hint="eastAsia" w:ascii="仿宋" w:hAnsi="仿宋" w:eastAsia="仿宋" w:cs="仿宋"/>
          <w:bCs/>
          <w:color w:val="auto"/>
          <w:sz w:val="30"/>
          <w:szCs w:val="30"/>
          <w:highlight w:val="none"/>
        </w:rPr>
        <w:t>预算金额（元）：</w:t>
      </w:r>
      <w:bookmarkStart w:id="6" w:name="PO_421_PM001392"/>
      <w:r>
        <w:rPr>
          <w:rFonts w:hint="eastAsia" w:ascii="仿宋" w:hAnsi="仿宋" w:eastAsia="仿宋" w:cs="仿宋"/>
          <w:b/>
          <w:color w:val="auto"/>
          <w:sz w:val="30"/>
          <w:szCs w:val="30"/>
          <w:highlight w:val="none"/>
          <w:lang w:val="en-US" w:eastAsia="zh-CN"/>
        </w:rPr>
        <w:t>250000</w:t>
      </w:r>
      <w:r>
        <w:rPr>
          <w:rFonts w:hint="eastAsia" w:ascii="仿宋" w:hAnsi="仿宋" w:eastAsia="仿宋" w:cs="仿宋"/>
          <w:b/>
          <w:color w:val="auto"/>
          <w:sz w:val="30"/>
          <w:szCs w:val="30"/>
          <w:highlight w:val="none"/>
          <w:lang w:eastAsia="zh-CN"/>
        </w:rPr>
        <w:t>.0</w:t>
      </w:r>
      <w:bookmarkEnd w:id="6"/>
      <w:r>
        <w:rPr>
          <w:rFonts w:hint="eastAsia" w:ascii="仿宋" w:hAnsi="仿宋" w:eastAsia="仿宋" w:cs="仿宋"/>
          <w:b/>
          <w:color w:val="auto"/>
          <w:sz w:val="30"/>
          <w:szCs w:val="30"/>
          <w:highlight w:val="none"/>
          <w:lang w:val="en-US" w:eastAsia="zh-CN"/>
        </w:rPr>
        <w:t>0</w:t>
      </w:r>
    </w:p>
    <w:p w14:paraId="7809801C">
      <w:pPr>
        <w:snapToGrid w:val="0"/>
        <w:spacing w:line="360" w:lineRule="auto"/>
        <w:ind w:firstLine="600" w:firstLineChars="200"/>
        <w:rPr>
          <w:rFonts w:hint="eastAsia" w:ascii="仿宋" w:hAnsi="仿宋" w:eastAsia="仿宋" w:cs="仿宋"/>
          <w:b/>
          <w:color w:val="auto"/>
          <w:sz w:val="30"/>
          <w:szCs w:val="30"/>
          <w:highlight w:val="none"/>
        </w:rPr>
      </w:pPr>
      <w:r>
        <w:rPr>
          <w:rFonts w:hint="eastAsia" w:ascii="仿宋" w:hAnsi="仿宋" w:eastAsia="仿宋" w:cs="仿宋"/>
          <w:bCs/>
          <w:color w:val="auto"/>
          <w:sz w:val="30"/>
          <w:szCs w:val="30"/>
          <w:highlight w:val="none"/>
        </w:rPr>
        <w:t>最高限价（元）：</w:t>
      </w:r>
      <w:r>
        <w:rPr>
          <w:rFonts w:hint="eastAsia" w:ascii="仿宋" w:hAnsi="仿宋" w:eastAsia="仿宋" w:cs="仿宋"/>
          <w:b/>
          <w:color w:val="auto"/>
          <w:sz w:val="30"/>
          <w:szCs w:val="30"/>
          <w:highlight w:val="none"/>
        </w:rPr>
        <w:t>/</w:t>
      </w:r>
    </w:p>
    <w:p w14:paraId="4546D1AC">
      <w:pPr>
        <w:snapToGrid w:val="0"/>
        <w:spacing w:line="360" w:lineRule="auto"/>
        <w:ind w:firstLine="602" w:firstLineChars="200"/>
        <w:rPr>
          <w:rFonts w:hint="eastAsia" w:ascii="仿宋" w:hAnsi="仿宋" w:eastAsia="仿宋" w:cs="仿宋"/>
          <w:b/>
          <w:color w:val="auto"/>
          <w:sz w:val="30"/>
          <w:szCs w:val="30"/>
          <w:highlight w:val="none"/>
          <w:lang w:eastAsia="zh-CN"/>
        </w:rPr>
      </w:pPr>
      <w:bookmarkStart w:id="7" w:name="PO_421_PM001389_1"/>
    </w:p>
    <w:p w14:paraId="40C39620">
      <w:pPr>
        <w:snapToGrid w:val="0"/>
        <w:spacing w:line="360" w:lineRule="auto"/>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标项一：</w:t>
      </w:r>
    </w:p>
    <w:p w14:paraId="352B0975">
      <w:pPr>
        <w:snapToGrid w:val="0"/>
        <w:spacing w:line="360" w:lineRule="auto"/>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数量：1</w:t>
      </w:r>
    </w:p>
    <w:p w14:paraId="638BC04C">
      <w:pPr>
        <w:snapToGrid w:val="0"/>
        <w:spacing w:line="360" w:lineRule="auto"/>
        <w:ind w:firstLine="602" w:firstLineChars="200"/>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eastAsia="zh-CN"/>
        </w:rPr>
        <w:t>预算金额（元）：250000.0</w:t>
      </w:r>
      <w:r>
        <w:rPr>
          <w:rFonts w:hint="eastAsia" w:ascii="仿宋" w:hAnsi="仿宋" w:eastAsia="仿宋" w:cs="仿宋"/>
          <w:b/>
          <w:color w:val="auto"/>
          <w:sz w:val="30"/>
          <w:szCs w:val="30"/>
          <w:highlight w:val="none"/>
          <w:lang w:val="en-US" w:eastAsia="zh-CN"/>
        </w:rPr>
        <w:t>0</w:t>
      </w:r>
    </w:p>
    <w:p w14:paraId="0757D68C">
      <w:pPr>
        <w:snapToGrid w:val="0"/>
        <w:spacing w:line="360" w:lineRule="auto"/>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单位：项</w:t>
      </w:r>
    </w:p>
    <w:p w14:paraId="1EB1D296">
      <w:pPr>
        <w:snapToGrid w:val="0"/>
        <w:spacing w:line="360" w:lineRule="auto"/>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简要规格描述：详见谈判文件</w:t>
      </w:r>
    </w:p>
    <w:p w14:paraId="3D669C75">
      <w:pPr>
        <w:snapToGrid w:val="0"/>
        <w:spacing w:line="360" w:lineRule="auto"/>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合同履约期限：2025年12月1日前完成出版并送货至甲方指定地点。</w:t>
      </w:r>
    </w:p>
    <w:bookmarkEnd w:id="7"/>
    <w:p w14:paraId="58807B61">
      <w:pPr>
        <w:snapToGrid w:val="0"/>
        <w:spacing w:line="360" w:lineRule="auto"/>
        <w:rPr>
          <w:rFonts w:hint="eastAsia" w:ascii="仿宋" w:hAnsi="仿宋" w:eastAsia="仿宋" w:cs="仿宋"/>
          <w:color w:val="auto"/>
          <w:sz w:val="30"/>
          <w:szCs w:val="30"/>
          <w:highlight w:val="none"/>
          <w:lang w:eastAsia="zh-CN"/>
        </w:rPr>
      </w:pPr>
      <w:bookmarkStart w:id="246" w:name="_GoBack"/>
      <w:bookmarkEnd w:id="246"/>
      <w:r>
        <w:rPr>
          <w:rFonts w:hint="eastAsia" w:ascii="仿宋" w:hAnsi="仿宋" w:eastAsia="仿宋" w:cs="仿宋"/>
          <w:color w:val="auto"/>
          <w:sz w:val="30"/>
          <w:szCs w:val="30"/>
          <w:highlight w:val="none"/>
        </w:rPr>
        <w:t xml:space="preserve">    联合</w:t>
      </w:r>
      <w:bookmarkStart w:id="8" w:name="PO_3000001756_PM007"/>
      <w:r>
        <w:rPr>
          <w:rFonts w:hint="eastAsia" w:ascii="仿宋" w:hAnsi="仿宋" w:eastAsia="仿宋" w:cs="仿宋"/>
          <w:color w:val="auto"/>
          <w:sz w:val="30"/>
          <w:szCs w:val="30"/>
          <w:highlight w:val="none"/>
          <w:lang w:eastAsia="zh-CN"/>
        </w:rPr>
        <w:t>标项1:允许联合体投标</w:t>
      </w:r>
      <w:bookmarkEnd w:id="8"/>
    </w:p>
    <w:p w14:paraId="1F8A79E1">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二、申请人的资格要求</w:t>
      </w:r>
    </w:p>
    <w:p w14:paraId="04C604C8">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6931C6D">
      <w:pPr>
        <w:snapToGrid w:val="0"/>
        <w:spacing w:line="360" w:lineRule="auto"/>
        <w:ind w:firstLine="600" w:firstLineChars="200"/>
        <w:rPr>
          <w:rFonts w:hint="eastAsia" w:ascii="仿宋" w:hAnsi="仿宋" w:eastAsia="宋体" w:cs="仿宋"/>
          <w:b/>
          <w:color w:val="auto"/>
          <w:sz w:val="30"/>
          <w:szCs w:val="30"/>
          <w:highlight w:val="none"/>
          <w:lang w:val="en-US" w:eastAsia="zh-CN"/>
        </w:rPr>
      </w:pPr>
      <w:r>
        <w:rPr>
          <w:rFonts w:hint="eastAsia" w:ascii="仿宋" w:hAnsi="仿宋" w:eastAsia="仿宋" w:cs="仿宋"/>
          <w:color w:val="auto"/>
          <w:sz w:val="30"/>
          <w:szCs w:val="30"/>
          <w:highlight w:val="none"/>
        </w:rPr>
        <w:t>2.落实政府采购政策需满足的资格要求：</w:t>
      </w:r>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r>
        <w:rPr>
          <w:rFonts w:hint="eastAsia" w:ascii="宋体" w:hAnsi="宋体" w:cs="宋体"/>
          <w:b/>
          <w:bCs/>
          <w:color w:val="auto"/>
          <w:sz w:val="24"/>
          <w:highlight w:val="none"/>
          <w:lang w:eastAsia="zh-CN"/>
        </w:rPr>
        <w:t>，提供中小企业声明函；</w:t>
      </w:r>
    </w:p>
    <w:p w14:paraId="4620B075">
      <w:pPr>
        <w:snapToGrid w:val="0"/>
        <w:spacing w:line="360" w:lineRule="auto"/>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3.本项目的特定资格要求</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无</w:t>
      </w:r>
    </w:p>
    <w:bookmarkEnd w:id="2"/>
    <w:bookmarkEnd w:id="3"/>
    <w:bookmarkEnd w:id="4"/>
    <w:bookmarkEnd w:id="5"/>
    <w:p w14:paraId="73A6AD4F">
      <w:pPr>
        <w:snapToGrid w:val="0"/>
        <w:spacing w:line="360" w:lineRule="auto"/>
        <w:ind w:firstLine="602" w:firstLineChars="200"/>
        <w:rPr>
          <w:rFonts w:hint="eastAsia" w:ascii="仿宋" w:hAnsi="仿宋" w:eastAsia="仿宋" w:cs="仿宋"/>
          <w:b/>
          <w:color w:val="auto"/>
          <w:sz w:val="30"/>
          <w:szCs w:val="30"/>
          <w:highlight w:val="none"/>
        </w:rPr>
      </w:pPr>
      <w:bookmarkStart w:id="9" w:name="_Toc28359091"/>
      <w:bookmarkStart w:id="10" w:name="_Toc28359014"/>
      <w:bookmarkStart w:id="11" w:name="_Toc35393631"/>
      <w:bookmarkStart w:id="12" w:name="_Toc35393800"/>
      <w:r>
        <w:rPr>
          <w:rFonts w:hint="eastAsia" w:ascii="仿宋" w:hAnsi="仿宋" w:eastAsia="仿宋" w:cs="仿宋"/>
          <w:b/>
          <w:color w:val="auto"/>
          <w:sz w:val="30"/>
          <w:szCs w:val="30"/>
          <w:highlight w:val="none"/>
        </w:rPr>
        <w:t>三、获取</w:t>
      </w:r>
      <w:bookmarkEnd w:id="9"/>
      <w:bookmarkEnd w:id="10"/>
      <w:bookmarkEnd w:id="11"/>
      <w:bookmarkEnd w:id="12"/>
      <w:r>
        <w:rPr>
          <w:rFonts w:hint="eastAsia" w:ascii="仿宋" w:hAnsi="仿宋" w:eastAsia="仿宋" w:cs="仿宋"/>
          <w:b/>
          <w:color w:val="auto"/>
          <w:sz w:val="30"/>
          <w:szCs w:val="30"/>
          <w:highlight w:val="none"/>
        </w:rPr>
        <w:t>谈判文件</w:t>
      </w:r>
    </w:p>
    <w:p w14:paraId="6E681CA0">
      <w:pPr>
        <w:snapToGrid w:val="0"/>
        <w:spacing w:line="360" w:lineRule="auto"/>
        <w:ind w:firstLine="600" w:firstLineChars="200"/>
        <w:rPr>
          <w:rFonts w:hint="eastAsia" w:ascii="仿宋" w:hAnsi="仿宋" w:eastAsia="仿宋" w:cs="仿宋"/>
          <w:color w:val="auto"/>
          <w:sz w:val="30"/>
          <w:szCs w:val="30"/>
          <w:highlight w:val="none"/>
        </w:rPr>
      </w:pPr>
      <w:bookmarkStart w:id="13" w:name="_Toc35393632"/>
      <w:bookmarkStart w:id="14" w:name="_Toc35393801"/>
      <w:bookmarkStart w:id="15" w:name="_Toc28359015"/>
      <w:bookmarkStart w:id="16" w:name="_Toc28359092"/>
      <w:r>
        <w:rPr>
          <w:rFonts w:hint="eastAsia" w:ascii="仿宋" w:hAnsi="仿宋" w:eastAsia="仿宋" w:cs="仿宋"/>
          <w:color w:val="auto"/>
          <w:sz w:val="30"/>
          <w:szCs w:val="30"/>
          <w:highlight w:val="none"/>
        </w:rPr>
        <w:t>1.获取时间：</w:t>
      </w:r>
      <w:r>
        <w:rPr>
          <w:rFonts w:hint="eastAsia" w:ascii="仿宋" w:hAnsi="仿宋" w:eastAsia="仿宋" w:cs="仿宋"/>
          <w:b/>
          <w:bCs/>
          <w:color w:val="auto"/>
          <w:kern w:val="0"/>
          <w:sz w:val="30"/>
          <w:szCs w:val="30"/>
          <w:highlight w:val="none"/>
        </w:rPr>
        <w:t>[项目采购</w:t>
      </w:r>
      <w:r>
        <w:rPr>
          <w:rFonts w:hint="eastAsia" w:ascii="仿宋" w:hAnsi="仿宋" w:eastAsia="仿宋" w:cs="仿宋"/>
          <w:b/>
          <w:bCs/>
          <w:color w:val="auto"/>
          <w:sz w:val="30"/>
          <w:szCs w:val="30"/>
          <w:highlight w:val="none"/>
        </w:rPr>
        <w:t>-</w:t>
      </w:r>
      <w:r>
        <w:rPr>
          <w:rFonts w:hint="eastAsia" w:ascii="仿宋" w:hAnsi="仿宋" w:eastAsia="仿宋" w:cs="仿宋"/>
          <w:b/>
          <w:bCs/>
          <w:color w:val="auto"/>
          <w:kern w:val="0"/>
          <w:sz w:val="30"/>
          <w:szCs w:val="30"/>
          <w:highlight w:val="none"/>
        </w:rPr>
        <w:t>获取开始日期]</w:t>
      </w:r>
      <w:r>
        <w:rPr>
          <w:rFonts w:hint="eastAsia" w:ascii="仿宋" w:hAnsi="仿宋" w:eastAsia="仿宋" w:cs="仿宋"/>
          <w:color w:val="auto"/>
          <w:kern w:val="0"/>
          <w:sz w:val="30"/>
          <w:szCs w:val="30"/>
          <w:highlight w:val="none"/>
        </w:rPr>
        <w:t>至</w:t>
      </w:r>
      <w:r>
        <w:rPr>
          <w:rFonts w:hint="eastAsia" w:ascii="仿宋" w:hAnsi="仿宋" w:eastAsia="仿宋" w:cs="仿宋"/>
          <w:b/>
          <w:bCs/>
          <w:color w:val="auto"/>
          <w:kern w:val="0"/>
          <w:sz w:val="30"/>
          <w:szCs w:val="30"/>
          <w:highlight w:val="none"/>
        </w:rPr>
        <w:t xml:space="preserve"> [响应截止时间]</w:t>
      </w:r>
      <w:r>
        <w:rPr>
          <w:rFonts w:hint="eastAsia" w:ascii="仿宋" w:hAnsi="仿宋" w:eastAsia="仿宋" w:cs="仿宋"/>
          <w:color w:val="auto"/>
          <w:sz w:val="30"/>
          <w:szCs w:val="30"/>
          <w:highlight w:val="none"/>
        </w:rPr>
        <w:t>。</w:t>
      </w:r>
    </w:p>
    <w:p w14:paraId="53B60BB6">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2.获取方式：本项目采购文件实行网上获取。供应商登录浙江政府采购网（http://zfcg.czt.zj.gov.cn/）进入政采云系统“项目采购”模块“获取采购文件”菜单，进行网上获取采购文件。</w:t>
      </w:r>
    </w:p>
    <w:p w14:paraId="2BA73DA9">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3.谈判文件免费获取。</w:t>
      </w:r>
    </w:p>
    <w:p w14:paraId="2EAC4710">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四、响应文件提交</w:t>
      </w:r>
      <w:bookmarkEnd w:id="13"/>
      <w:bookmarkEnd w:id="14"/>
      <w:bookmarkEnd w:id="15"/>
      <w:bookmarkEnd w:id="16"/>
    </w:p>
    <w:p w14:paraId="016B3E80">
      <w:pPr>
        <w:snapToGrid w:val="0"/>
        <w:spacing w:line="360" w:lineRule="auto"/>
        <w:ind w:firstLine="600" w:firstLineChars="200"/>
        <w:rPr>
          <w:rFonts w:hint="eastAsia" w:ascii="仿宋" w:hAnsi="仿宋" w:eastAsia="仿宋" w:cs="仿宋"/>
          <w:b/>
          <w:bCs/>
          <w:color w:val="auto"/>
          <w:sz w:val="30"/>
          <w:szCs w:val="30"/>
          <w:highlight w:val="none"/>
          <w:lang w:eastAsia="zh-CN"/>
        </w:rPr>
      </w:pPr>
      <w:r>
        <w:rPr>
          <w:rFonts w:hint="eastAsia" w:ascii="仿宋" w:hAnsi="仿宋" w:eastAsia="仿宋" w:cs="仿宋"/>
          <w:color w:val="auto"/>
          <w:sz w:val="30"/>
          <w:szCs w:val="30"/>
          <w:highlight w:val="none"/>
        </w:rPr>
        <w:t>截止时间：</w:t>
      </w:r>
      <w:bookmarkStart w:id="17" w:name="PO_15530_PM015"/>
      <w:r>
        <w:rPr>
          <w:rFonts w:hint="eastAsia" w:ascii="仿宋" w:hAnsi="仿宋" w:eastAsia="仿宋" w:cs="仿宋"/>
          <w:b/>
          <w:bCs/>
          <w:color w:val="auto"/>
          <w:sz w:val="30"/>
          <w:szCs w:val="30"/>
          <w:highlight w:val="none"/>
          <w:lang w:eastAsia="zh-CN"/>
        </w:rPr>
        <w:t>2024-</w:t>
      </w:r>
      <w:r>
        <w:rPr>
          <w:rFonts w:hint="eastAsia" w:ascii="仿宋" w:hAnsi="仿宋" w:eastAsia="仿宋" w:cs="仿宋"/>
          <w:b/>
          <w:bCs/>
          <w:color w:val="auto"/>
          <w:sz w:val="30"/>
          <w:szCs w:val="30"/>
          <w:highlight w:val="none"/>
          <w:lang w:val="en-US" w:eastAsia="zh-CN"/>
        </w:rPr>
        <w:t>12</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7</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en-US" w:eastAsia="zh-CN"/>
        </w:rPr>
        <w:t>10</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0</w:t>
      </w:r>
      <w:r>
        <w:rPr>
          <w:rFonts w:hint="eastAsia" w:ascii="仿宋" w:hAnsi="仿宋" w:eastAsia="仿宋" w:cs="仿宋"/>
          <w:b/>
          <w:bCs/>
          <w:color w:val="auto"/>
          <w:sz w:val="30"/>
          <w:szCs w:val="30"/>
          <w:highlight w:val="none"/>
          <w:lang w:eastAsia="zh-CN"/>
        </w:rPr>
        <w:t>0:00</w:t>
      </w:r>
      <w:bookmarkEnd w:id="17"/>
    </w:p>
    <w:p w14:paraId="6CFF5D26">
      <w:pPr>
        <w:snapToGrid w:val="0"/>
        <w:spacing w:line="360" w:lineRule="auto"/>
        <w:ind w:firstLine="600" w:firstLineChars="200"/>
        <w:rPr>
          <w:rFonts w:hint="eastAsia" w:ascii="仿宋" w:hAnsi="仿宋" w:eastAsia="仿宋" w:cs="仿宋"/>
          <w:color w:val="auto"/>
          <w:sz w:val="30"/>
          <w:szCs w:val="30"/>
          <w:highlight w:val="none"/>
          <w:u w:val="single"/>
          <w:lang w:eastAsia="zh-CN"/>
        </w:rPr>
      </w:pPr>
      <w:r>
        <w:rPr>
          <w:rFonts w:hint="eastAsia" w:ascii="仿宋" w:hAnsi="仿宋" w:eastAsia="仿宋" w:cs="仿宋"/>
          <w:color w:val="auto"/>
          <w:sz w:val="30"/>
          <w:szCs w:val="30"/>
          <w:highlight w:val="none"/>
        </w:rPr>
        <w:t>地点：请登录政采云投标客户端投标</w:t>
      </w:r>
    </w:p>
    <w:p w14:paraId="5A367D35">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实行电子投标（响应）。谈判响应文件应按照本项目谈判文件和电子交易平台的要求编制、加密，并应当在响应截止时间前在规定电子交易平台完成传输递交，响应截止时间后送达的谈判响应文件，将被电子交易平台拒收。</w:t>
      </w:r>
    </w:p>
    <w:p w14:paraId="4B79B2B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如认为需要，投标人可以选择递交备份投标文件，采用数据电文形式，以 U 盘或 DVD 光盘形式存储，并在投标截止时间前，通过邮寄或直接递交的方式，送达指定地点，逾期送达或未密封将被拒收。</w:t>
      </w:r>
    </w:p>
    <w:p w14:paraId="589EBF0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备份文件收件人：</w:t>
      </w:r>
      <w:r>
        <w:rPr>
          <w:rFonts w:hint="eastAsia" w:ascii="仿宋" w:hAnsi="仿宋" w:eastAsia="仿宋" w:cs="仿宋"/>
          <w:color w:val="auto"/>
          <w:sz w:val="30"/>
          <w:szCs w:val="30"/>
          <w:highlight w:val="none"/>
          <w:lang w:val="en-US" w:eastAsia="zh-CN"/>
        </w:rPr>
        <w:t>陈工</w:t>
      </w:r>
      <w:r>
        <w:rPr>
          <w:rFonts w:hint="eastAsia" w:ascii="仿宋" w:hAnsi="仿宋" w:eastAsia="仿宋" w:cs="仿宋"/>
          <w:color w:val="auto"/>
          <w:sz w:val="30"/>
          <w:szCs w:val="30"/>
          <w:highlight w:val="none"/>
        </w:rPr>
        <w:t>，联系方式：</w:t>
      </w:r>
      <w:r>
        <w:rPr>
          <w:rFonts w:hint="eastAsia" w:ascii="仿宋" w:hAnsi="仿宋" w:eastAsia="仿宋" w:cs="仿宋"/>
          <w:color w:val="auto"/>
          <w:sz w:val="30"/>
          <w:szCs w:val="30"/>
          <w:highlight w:val="none"/>
          <w:lang w:val="en-US" w:eastAsia="zh-CN"/>
        </w:rPr>
        <w:t>18658369823</w:t>
      </w:r>
      <w:r>
        <w:rPr>
          <w:rFonts w:hint="eastAsia" w:ascii="仿宋" w:hAnsi="仿宋" w:eastAsia="仿宋" w:cs="仿宋"/>
          <w:color w:val="auto"/>
          <w:sz w:val="30"/>
          <w:szCs w:val="30"/>
          <w:highlight w:val="none"/>
        </w:rPr>
        <w:t xml:space="preserve">（仅限备份文件接收），收件地址 </w:t>
      </w:r>
      <w:r>
        <w:rPr>
          <w:rFonts w:hint="eastAsia" w:ascii="仿宋" w:hAnsi="仿宋" w:eastAsia="仿宋" w:cs="仿宋"/>
          <w:color w:val="auto"/>
          <w:sz w:val="30"/>
          <w:szCs w:val="30"/>
          <w:highlight w:val="none"/>
          <w:lang w:eastAsia="zh-CN"/>
        </w:rPr>
        <w:t>杭州市拱墅区古运路15号城发天地大厦16楼</w:t>
      </w:r>
      <w:r>
        <w:rPr>
          <w:rFonts w:hint="eastAsia" w:ascii="仿宋" w:hAnsi="仿宋" w:eastAsia="仿宋" w:cs="仿宋"/>
          <w:color w:val="auto"/>
          <w:sz w:val="30"/>
          <w:szCs w:val="30"/>
          <w:highlight w:val="none"/>
        </w:rPr>
        <w:t>。收件时间：上午</w:t>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0-11:30，下午1</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30-17:30，节假日、双休日除外。（如直接递交的，递交人员需填写送件人姓名及联系电话、送达时间等相关信息；如采用邮寄方式的推荐使用中国邮政速递和顺丰快递，快递人员投递时须同时登记邮寄单号等相关信息。)</w:t>
      </w:r>
    </w:p>
    <w:p w14:paraId="12804090">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本项目拒绝接受纸质谈判响应文件。</w:t>
      </w:r>
    </w:p>
    <w:p w14:paraId="6C00C30A">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五、谈判开启时间及地点</w:t>
      </w:r>
    </w:p>
    <w:p w14:paraId="1E4D1DD6">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本次谈判将于</w:t>
      </w:r>
      <w:bookmarkStart w:id="18" w:name="PO_15530_PM015_1"/>
      <w:r>
        <w:rPr>
          <w:rFonts w:hint="eastAsia" w:ascii="仿宋" w:hAnsi="仿宋" w:eastAsia="仿宋" w:cs="仿宋"/>
          <w:b/>
          <w:bCs/>
          <w:color w:val="auto"/>
          <w:sz w:val="30"/>
          <w:szCs w:val="30"/>
          <w:highlight w:val="none"/>
          <w:lang w:eastAsia="zh-CN"/>
        </w:rPr>
        <w:t>2024-</w:t>
      </w:r>
      <w:r>
        <w:rPr>
          <w:rFonts w:hint="eastAsia" w:ascii="仿宋" w:hAnsi="仿宋" w:eastAsia="仿宋" w:cs="仿宋"/>
          <w:b/>
          <w:bCs/>
          <w:color w:val="auto"/>
          <w:sz w:val="30"/>
          <w:szCs w:val="30"/>
          <w:highlight w:val="none"/>
          <w:lang w:val="en-US" w:eastAsia="zh-CN"/>
        </w:rPr>
        <w:t>12</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7</w:t>
      </w:r>
      <w:r>
        <w:rPr>
          <w:rFonts w:hint="eastAsia" w:ascii="仿宋" w:hAnsi="仿宋" w:eastAsia="仿宋" w:cs="仿宋"/>
          <w:b/>
          <w:bCs/>
          <w:color w:val="auto"/>
          <w:sz w:val="30"/>
          <w:szCs w:val="30"/>
          <w:highlight w:val="none"/>
          <w:lang w:eastAsia="zh-CN"/>
        </w:rPr>
        <w:t xml:space="preserve"> </w:t>
      </w:r>
      <w:r>
        <w:rPr>
          <w:rFonts w:hint="eastAsia" w:ascii="仿宋" w:hAnsi="仿宋" w:eastAsia="仿宋" w:cs="仿宋"/>
          <w:b/>
          <w:bCs/>
          <w:color w:val="auto"/>
          <w:sz w:val="30"/>
          <w:szCs w:val="30"/>
          <w:highlight w:val="none"/>
          <w:lang w:val="en-US" w:eastAsia="zh-CN"/>
        </w:rPr>
        <w:t>10</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0</w:t>
      </w:r>
      <w:r>
        <w:rPr>
          <w:rFonts w:hint="eastAsia" w:ascii="仿宋" w:hAnsi="仿宋" w:eastAsia="仿宋" w:cs="仿宋"/>
          <w:b/>
          <w:bCs/>
          <w:color w:val="auto"/>
          <w:sz w:val="30"/>
          <w:szCs w:val="30"/>
          <w:highlight w:val="none"/>
          <w:lang w:eastAsia="zh-CN"/>
        </w:rPr>
        <w:t>0:00</w:t>
      </w:r>
      <w:bookmarkEnd w:id="18"/>
      <w:r>
        <w:rPr>
          <w:rFonts w:hint="eastAsia" w:ascii="仿宋" w:hAnsi="仿宋" w:eastAsia="仿宋" w:cs="仿宋"/>
          <w:color w:val="auto"/>
          <w:sz w:val="30"/>
          <w:szCs w:val="30"/>
          <w:highlight w:val="none"/>
        </w:rPr>
        <w:t>在</w:t>
      </w:r>
      <w:r>
        <w:rPr>
          <w:rFonts w:hint="eastAsia" w:ascii="仿宋" w:hAnsi="仿宋" w:eastAsia="仿宋" w:cs="仿宋"/>
          <w:b/>
          <w:color w:val="auto"/>
          <w:sz w:val="30"/>
          <w:szCs w:val="30"/>
          <w:highlight w:val="none"/>
          <w:lang w:eastAsia="zh-CN"/>
        </w:rPr>
        <w:t>杭州市南山路138号浙江美术馆会议室</w:t>
      </w:r>
      <w:r>
        <w:rPr>
          <w:rFonts w:hint="eastAsia" w:ascii="仿宋" w:hAnsi="仿宋" w:eastAsia="仿宋" w:cs="仿宋"/>
          <w:color w:val="auto"/>
          <w:sz w:val="30"/>
          <w:szCs w:val="30"/>
          <w:highlight w:val="none"/>
        </w:rPr>
        <w:t>开启。</w:t>
      </w:r>
    </w:p>
    <w:p w14:paraId="475FECA1">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本项目实行“不见面开评标”，谈判响应方无须派人员到现场出席。</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5537"/>
      </w:tblGrid>
      <w:tr w14:paraId="1482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2765" w:type="dxa"/>
            <w:noWrap w:val="0"/>
            <w:vAlign w:val="center"/>
          </w:tcPr>
          <w:p w14:paraId="373D1534">
            <w:pPr>
              <w:pStyle w:val="23"/>
              <w:adjustRightInd w:val="0"/>
              <w:snapToGrid w:val="0"/>
              <w:spacing w:beforeLines="0" w:afterLines="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谈判现场咨询电话</w:t>
            </w:r>
          </w:p>
        </w:tc>
        <w:tc>
          <w:tcPr>
            <w:tcW w:w="5537" w:type="dxa"/>
            <w:noWrap w:val="0"/>
            <w:vAlign w:val="center"/>
          </w:tcPr>
          <w:p w14:paraId="33E3F715">
            <w:pPr>
              <w:pStyle w:val="23"/>
              <w:adjustRightInd w:val="0"/>
              <w:snapToGrid w:val="0"/>
              <w:spacing w:beforeLines="0" w:afterLines="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会议</w:t>
            </w:r>
            <w:r>
              <w:rPr>
                <w:rFonts w:hint="eastAsia" w:ascii="仿宋" w:hAnsi="仿宋" w:eastAsia="仿宋" w:cs="仿宋"/>
                <w:color w:val="auto"/>
                <w:sz w:val="28"/>
                <w:szCs w:val="28"/>
                <w:highlight w:val="none"/>
              </w:rPr>
              <w:t>室：</w:t>
            </w:r>
            <w:r>
              <w:rPr>
                <w:rFonts w:hint="eastAsia" w:ascii="仿宋" w:hAnsi="仿宋" w:eastAsia="仿宋" w:cs="仿宋"/>
                <w:color w:val="auto"/>
                <w:sz w:val="28"/>
                <w:szCs w:val="28"/>
                <w:highlight w:val="none"/>
                <w:lang w:val="en-US" w:eastAsia="zh-CN"/>
              </w:rPr>
              <w:t>18658369823</w:t>
            </w:r>
          </w:p>
        </w:tc>
      </w:tr>
    </w:tbl>
    <w:p w14:paraId="6C513F1A">
      <w:pPr>
        <w:snapToGrid w:val="0"/>
        <w:spacing w:line="360" w:lineRule="auto"/>
        <w:ind w:firstLine="602" w:firstLineChars="200"/>
        <w:rPr>
          <w:rFonts w:hint="eastAsia" w:ascii="仿宋" w:hAnsi="仿宋" w:eastAsia="仿宋" w:cs="仿宋"/>
          <w:b/>
          <w:color w:val="auto"/>
          <w:sz w:val="30"/>
          <w:szCs w:val="30"/>
          <w:highlight w:val="none"/>
        </w:rPr>
      </w:pPr>
      <w:bookmarkStart w:id="19" w:name="_Toc35393634"/>
      <w:bookmarkStart w:id="20" w:name="_Toc28359094"/>
      <w:bookmarkStart w:id="21" w:name="_Toc28359017"/>
      <w:bookmarkStart w:id="22" w:name="_Toc35393803"/>
      <w:r>
        <w:rPr>
          <w:rFonts w:hint="eastAsia" w:ascii="仿宋" w:hAnsi="仿宋" w:eastAsia="仿宋" w:cs="仿宋"/>
          <w:b/>
          <w:color w:val="auto"/>
          <w:sz w:val="30"/>
          <w:szCs w:val="30"/>
          <w:highlight w:val="none"/>
        </w:rPr>
        <w:t>六、公告期限</w:t>
      </w:r>
      <w:bookmarkEnd w:id="19"/>
      <w:bookmarkEnd w:id="20"/>
      <w:bookmarkEnd w:id="21"/>
      <w:bookmarkEnd w:id="22"/>
    </w:p>
    <w:p w14:paraId="2A39A7FE">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自本公告发布之日起3个工作日。</w:t>
      </w:r>
    </w:p>
    <w:p w14:paraId="583481E0">
      <w:pPr>
        <w:snapToGrid w:val="0"/>
        <w:spacing w:line="360" w:lineRule="auto"/>
        <w:ind w:firstLine="602" w:firstLineChars="200"/>
        <w:rPr>
          <w:rFonts w:hint="eastAsia" w:ascii="仿宋" w:hAnsi="仿宋" w:eastAsia="仿宋" w:cs="仿宋"/>
          <w:b/>
          <w:color w:val="auto"/>
          <w:sz w:val="30"/>
          <w:szCs w:val="30"/>
          <w:highlight w:val="none"/>
        </w:rPr>
      </w:pPr>
      <w:bookmarkStart w:id="23" w:name="_Toc35393804"/>
      <w:bookmarkStart w:id="24" w:name="_Toc35393635"/>
      <w:r>
        <w:rPr>
          <w:rFonts w:hint="eastAsia" w:ascii="仿宋" w:hAnsi="仿宋" w:eastAsia="仿宋" w:cs="仿宋"/>
          <w:b/>
          <w:color w:val="auto"/>
          <w:sz w:val="30"/>
          <w:szCs w:val="30"/>
          <w:highlight w:val="none"/>
        </w:rPr>
        <w:t>七、其他补充事宜</w:t>
      </w:r>
      <w:bookmarkEnd w:id="23"/>
      <w:bookmarkEnd w:id="24"/>
    </w:p>
    <w:p w14:paraId="0C0D35B1">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1.电子交易平台的网络地址和登录方法</w:t>
      </w:r>
    </w:p>
    <w:p w14:paraId="355A8B03">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网络地址：浙江政府采购网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Style w:val="51"/>
          <w:rFonts w:hint="eastAsia" w:ascii="仿宋" w:hAnsi="仿宋" w:eastAsia="仿宋" w:cs="仿宋"/>
          <w:color w:val="auto"/>
          <w:sz w:val="30"/>
          <w:szCs w:val="30"/>
          <w:highlight w:val="none"/>
        </w:rPr>
        <w:t>http://zfcg.czt.zj.gov.cn/</w:t>
      </w:r>
      <w:r>
        <w:rPr>
          <w:rFonts w:hint="eastAsia" w:ascii="仿宋" w:hAnsi="仿宋" w:eastAsia="仿宋" w:cs="仿宋"/>
          <w:color w:val="auto"/>
          <w:sz w:val="30"/>
          <w:szCs w:val="30"/>
          <w:highlight w:val="none"/>
        </w:rPr>
        <w:fldChar w:fldCharType="end"/>
      </w:r>
    </w:p>
    <w:p w14:paraId="747B15F8">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登录方法：谈判响应方须先完成供应商注册并申请CA，再下载客户端编制、加密电子谈判响应文件，最后应在浙江政府采购网政采云用户登录窗口登录，完成电子谈判响应文件传输递交（具体详见“第二章 谈判响应方须知前附表”）。</w:t>
      </w:r>
    </w:p>
    <w:p w14:paraId="4ED92C8C">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C7993C">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3.其他事项：无</w:t>
      </w:r>
    </w:p>
    <w:p w14:paraId="48964D31">
      <w:pPr>
        <w:snapToGrid w:val="0"/>
        <w:spacing w:line="360" w:lineRule="auto"/>
        <w:ind w:firstLine="602" w:firstLineChars="200"/>
        <w:rPr>
          <w:rFonts w:hint="eastAsia" w:ascii="仿宋" w:hAnsi="仿宋" w:eastAsia="仿宋" w:cs="仿宋"/>
          <w:b/>
          <w:color w:val="auto"/>
          <w:sz w:val="30"/>
          <w:szCs w:val="30"/>
          <w:highlight w:val="none"/>
        </w:rPr>
      </w:pPr>
      <w:bookmarkStart w:id="25" w:name="_Toc28359095"/>
      <w:bookmarkStart w:id="26" w:name="_Toc28359018"/>
      <w:bookmarkStart w:id="27" w:name="_Toc35393636"/>
      <w:bookmarkStart w:id="28" w:name="_Toc35393805"/>
      <w:r>
        <w:rPr>
          <w:rFonts w:hint="eastAsia" w:ascii="仿宋" w:hAnsi="仿宋" w:eastAsia="仿宋" w:cs="仿宋"/>
          <w:b/>
          <w:color w:val="auto"/>
          <w:sz w:val="30"/>
          <w:szCs w:val="30"/>
          <w:highlight w:val="none"/>
        </w:rPr>
        <w:t>八、</w:t>
      </w:r>
      <w:bookmarkEnd w:id="25"/>
      <w:bookmarkEnd w:id="26"/>
      <w:bookmarkEnd w:id="27"/>
      <w:bookmarkEnd w:id="28"/>
      <w:r>
        <w:rPr>
          <w:rFonts w:hint="eastAsia" w:ascii="仿宋" w:hAnsi="仿宋" w:eastAsia="仿宋" w:cs="仿宋"/>
          <w:b/>
          <w:color w:val="auto"/>
          <w:sz w:val="30"/>
          <w:szCs w:val="30"/>
          <w:highlight w:val="none"/>
        </w:rPr>
        <w:t>凡对本次谈判提出询问</w:t>
      </w:r>
      <w:r>
        <w:rPr>
          <w:rFonts w:hint="eastAsia" w:ascii="仿宋" w:hAnsi="仿宋" w:eastAsia="仿宋" w:cs="仿宋"/>
          <w:b/>
          <w:bCs/>
          <w:color w:val="auto"/>
          <w:sz w:val="30"/>
          <w:szCs w:val="30"/>
          <w:highlight w:val="none"/>
        </w:rPr>
        <w:t>、质疑、投诉，请按以下方式联系</w:t>
      </w:r>
    </w:p>
    <w:p w14:paraId="06A8D7EF">
      <w:pPr>
        <w:snapToGrid w:val="0"/>
        <w:spacing w:line="360" w:lineRule="auto"/>
        <w:ind w:firstLine="600" w:firstLineChars="200"/>
        <w:rPr>
          <w:rFonts w:hint="eastAsia" w:ascii="仿宋" w:hAnsi="仿宋" w:eastAsia="仿宋" w:cs="仿宋"/>
          <w:color w:val="auto"/>
          <w:sz w:val="30"/>
          <w:szCs w:val="30"/>
          <w:highlight w:val="none"/>
        </w:rPr>
      </w:pPr>
      <w:bookmarkStart w:id="29" w:name="_Toc28359019"/>
      <w:bookmarkStart w:id="30" w:name="_Toc28359096"/>
      <w:bookmarkStart w:id="31" w:name="_Toc35393806"/>
      <w:bookmarkStart w:id="32" w:name="_Toc35393637"/>
      <w:r>
        <w:rPr>
          <w:rFonts w:hint="eastAsia" w:ascii="仿宋" w:hAnsi="仿宋" w:eastAsia="仿宋" w:cs="仿宋"/>
          <w:color w:val="auto"/>
          <w:sz w:val="30"/>
          <w:szCs w:val="30"/>
          <w:highlight w:val="none"/>
        </w:rPr>
        <w:t>1.采购人信息</w:t>
      </w:r>
      <w:bookmarkEnd w:id="29"/>
      <w:bookmarkEnd w:id="30"/>
      <w:bookmarkEnd w:id="31"/>
      <w:bookmarkEnd w:id="32"/>
    </w:p>
    <w:p w14:paraId="19493251">
      <w:pPr>
        <w:snapToGrid w:val="0"/>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名       称：</w:t>
      </w:r>
      <w:r>
        <w:rPr>
          <w:rFonts w:hint="eastAsia" w:ascii="仿宋" w:hAnsi="仿宋" w:eastAsia="仿宋" w:cs="仿宋"/>
          <w:color w:val="auto"/>
          <w:sz w:val="30"/>
          <w:szCs w:val="30"/>
          <w:highlight w:val="none"/>
          <w:lang w:eastAsia="zh-CN"/>
        </w:rPr>
        <w:t>浙江美术馆</w:t>
      </w:r>
    </w:p>
    <w:p w14:paraId="70869395">
      <w:pPr>
        <w:snapToGrid w:val="0"/>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地       址：</w:t>
      </w:r>
      <w:r>
        <w:rPr>
          <w:rFonts w:hint="eastAsia" w:ascii="仿宋" w:hAnsi="仿宋" w:eastAsia="仿宋" w:cs="仿宋"/>
          <w:color w:val="auto"/>
          <w:sz w:val="30"/>
          <w:szCs w:val="30"/>
          <w:highlight w:val="none"/>
          <w:lang w:eastAsia="zh-CN"/>
        </w:rPr>
        <w:t>杭州市南山路138号</w:t>
      </w:r>
    </w:p>
    <w:p w14:paraId="3EFA828D">
      <w:pPr>
        <w:snapToGrid w:val="0"/>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传       真：</w:t>
      </w:r>
      <w:r>
        <w:rPr>
          <w:rFonts w:hint="eastAsia" w:ascii="仿宋" w:hAnsi="仿宋" w:eastAsia="仿宋" w:cs="仿宋"/>
          <w:color w:val="auto"/>
          <w:sz w:val="30"/>
          <w:szCs w:val="30"/>
          <w:highlight w:val="none"/>
          <w:lang w:val="en-US" w:eastAsia="zh-CN"/>
        </w:rPr>
        <w:t>/</w:t>
      </w:r>
    </w:p>
    <w:p w14:paraId="3C645EDB">
      <w:pPr>
        <w:snapToGrid w:val="0"/>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项目联系人（询问）：</w:t>
      </w:r>
      <w:r>
        <w:rPr>
          <w:rFonts w:hint="eastAsia" w:ascii="仿宋" w:hAnsi="仿宋" w:eastAsia="仿宋" w:cs="仿宋"/>
          <w:color w:val="auto"/>
          <w:sz w:val="30"/>
          <w:szCs w:val="30"/>
          <w:highlight w:val="none"/>
          <w:lang w:val="en-US" w:eastAsia="zh-CN"/>
        </w:rPr>
        <w:t>张老师</w:t>
      </w:r>
    </w:p>
    <w:p w14:paraId="4F14B538">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联系方式：</w:t>
      </w:r>
      <w:r>
        <w:rPr>
          <w:rFonts w:hint="eastAsia" w:ascii="仿宋" w:hAnsi="仿宋" w:eastAsia="仿宋" w:cs="仿宋"/>
          <w:color w:val="auto"/>
          <w:sz w:val="30"/>
          <w:szCs w:val="30"/>
          <w:highlight w:val="none"/>
          <w:lang w:eastAsia="zh-CN"/>
        </w:rPr>
        <w:t>13671019095</w:t>
      </w:r>
    </w:p>
    <w:p w14:paraId="0EE57485">
      <w:pPr>
        <w:snapToGrid w:val="0"/>
        <w:spacing w:line="360" w:lineRule="auto"/>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质疑联系人：</w:t>
      </w:r>
      <w:r>
        <w:rPr>
          <w:rFonts w:hint="eastAsia" w:ascii="仿宋" w:hAnsi="仿宋" w:eastAsia="仿宋" w:cs="仿宋"/>
          <w:color w:val="auto"/>
          <w:sz w:val="30"/>
          <w:szCs w:val="30"/>
          <w:highlight w:val="none"/>
          <w:lang w:val="en-US" w:eastAsia="zh-CN"/>
        </w:rPr>
        <w:t>毛老师</w:t>
      </w:r>
    </w:p>
    <w:p w14:paraId="7B805669">
      <w:pPr>
        <w:snapToGrid w:val="0"/>
        <w:spacing w:line="360" w:lineRule="auto"/>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质疑联系方式：</w:t>
      </w:r>
      <w:r>
        <w:rPr>
          <w:rFonts w:hint="eastAsia" w:ascii="仿宋" w:hAnsi="仿宋" w:eastAsia="仿宋" w:cs="仿宋"/>
          <w:color w:val="auto"/>
          <w:sz w:val="30"/>
          <w:szCs w:val="30"/>
          <w:highlight w:val="none"/>
          <w:lang w:val="en-US" w:eastAsia="zh-CN"/>
        </w:rPr>
        <w:t>0571-87138628</w:t>
      </w:r>
    </w:p>
    <w:p w14:paraId="2024BE23">
      <w:pPr>
        <w:snapToGrid w:val="0"/>
        <w:spacing w:line="360" w:lineRule="auto"/>
        <w:ind w:firstLine="600" w:firstLineChars="200"/>
        <w:rPr>
          <w:rFonts w:hint="eastAsia" w:ascii="仿宋" w:hAnsi="仿宋" w:eastAsia="仿宋" w:cs="仿宋"/>
          <w:color w:val="auto"/>
          <w:sz w:val="30"/>
          <w:szCs w:val="30"/>
          <w:highlight w:val="none"/>
        </w:rPr>
      </w:pPr>
      <w:bookmarkStart w:id="33" w:name="_Toc35393638"/>
      <w:bookmarkStart w:id="34" w:name="_Toc35393807"/>
      <w:bookmarkStart w:id="35" w:name="_Toc28359097"/>
      <w:bookmarkStart w:id="36" w:name="_Toc28359020"/>
      <w:r>
        <w:rPr>
          <w:rFonts w:hint="eastAsia" w:ascii="仿宋" w:hAnsi="仿宋" w:eastAsia="仿宋" w:cs="仿宋"/>
          <w:color w:val="auto"/>
          <w:sz w:val="30"/>
          <w:szCs w:val="30"/>
          <w:highlight w:val="none"/>
        </w:rPr>
        <w:t>2.采购代理机构信息</w:t>
      </w:r>
      <w:bookmarkEnd w:id="33"/>
      <w:bookmarkEnd w:id="34"/>
      <w:bookmarkEnd w:id="35"/>
      <w:bookmarkEnd w:id="36"/>
    </w:p>
    <w:p w14:paraId="034CD4B5">
      <w:pPr>
        <w:snapToGrid w:val="0"/>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名       称：</w:t>
      </w:r>
      <w:r>
        <w:rPr>
          <w:rFonts w:hint="eastAsia" w:ascii="仿宋" w:hAnsi="仿宋" w:eastAsia="仿宋" w:cs="仿宋"/>
          <w:color w:val="auto"/>
          <w:sz w:val="30"/>
          <w:szCs w:val="30"/>
          <w:highlight w:val="none"/>
          <w:lang w:eastAsia="zh-CN"/>
        </w:rPr>
        <w:t>浙江耀信工程咨询有限公司</w:t>
      </w:r>
    </w:p>
    <w:p w14:paraId="4015263A">
      <w:pPr>
        <w:snapToGrid w:val="0"/>
        <w:spacing w:line="360" w:lineRule="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 xml:space="preserve">    地       址：</w:t>
      </w:r>
      <w:r>
        <w:rPr>
          <w:rFonts w:hint="eastAsia" w:ascii="仿宋" w:hAnsi="仿宋" w:eastAsia="仿宋" w:cs="仿宋"/>
          <w:color w:val="auto"/>
          <w:sz w:val="30"/>
          <w:szCs w:val="30"/>
          <w:highlight w:val="none"/>
          <w:lang w:eastAsia="zh-CN"/>
        </w:rPr>
        <w:t>杭州市拱墅区古运路15号城发天地16楼</w:t>
      </w:r>
    </w:p>
    <w:p w14:paraId="6BD31513">
      <w:pPr>
        <w:snapToGrid w:val="0"/>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传      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w:t>
      </w:r>
    </w:p>
    <w:p w14:paraId="4B867D35">
      <w:pPr>
        <w:snapToGrid w:val="0"/>
        <w:spacing w:line="360" w:lineRule="auto"/>
        <w:ind w:firstLine="60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30"/>
          <w:szCs w:val="30"/>
          <w:highlight w:val="none"/>
        </w:rPr>
        <w:t>项目联系人（询问）：</w:t>
      </w:r>
      <w:r>
        <w:rPr>
          <w:rFonts w:hint="eastAsia" w:ascii="仿宋" w:hAnsi="仿宋" w:eastAsia="仿宋" w:cs="仿宋"/>
          <w:color w:val="auto"/>
          <w:sz w:val="28"/>
          <w:szCs w:val="28"/>
          <w:highlight w:val="none"/>
          <w:lang w:val="en-US" w:eastAsia="zh-CN"/>
        </w:rPr>
        <w:t>陈工</w:t>
      </w:r>
    </w:p>
    <w:p w14:paraId="5899B6CB">
      <w:pPr>
        <w:snapToGrid w:val="0"/>
        <w:spacing w:line="360" w:lineRule="auto"/>
        <w:ind w:firstLine="525"/>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30"/>
          <w:szCs w:val="30"/>
          <w:highlight w:val="none"/>
        </w:rPr>
        <w:t>项目联系方式（询问）：</w:t>
      </w:r>
      <w:r>
        <w:rPr>
          <w:rFonts w:hint="eastAsia" w:ascii="仿宋" w:hAnsi="仿宋" w:eastAsia="仿宋" w:cs="仿宋"/>
          <w:color w:val="auto"/>
          <w:sz w:val="30"/>
          <w:szCs w:val="30"/>
          <w:highlight w:val="none"/>
          <w:lang w:val="en-US" w:eastAsia="zh-CN"/>
        </w:rPr>
        <w:t>18658369823</w:t>
      </w:r>
    </w:p>
    <w:p w14:paraId="0ABF7EA8">
      <w:pPr>
        <w:snapToGrid w:val="0"/>
        <w:spacing w:line="360" w:lineRule="auto"/>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质疑联系人：</w:t>
      </w:r>
      <w:r>
        <w:rPr>
          <w:rFonts w:hint="eastAsia" w:ascii="仿宋" w:hAnsi="仿宋" w:eastAsia="仿宋" w:cs="仿宋"/>
          <w:color w:val="auto"/>
          <w:sz w:val="30"/>
          <w:szCs w:val="30"/>
          <w:highlight w:val="none"/>
          <w:lang w:val="en-US" w:eastAsia="zh-CN"/>
        </w:rPr>
        <w:t>胡工</w:t>
      </w:r>
    </w:p>
    <w:p w14:paraId="2FA84F5D">
      <w:pPr>
        <w:snapToGrid w:val="0"/>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质疑联系方式：</w:t>
      </w:r>
      <w:r>
        <w:rPr>
          <w:rFonts w:hint="eastAsia" w:ascii="仿宋" w:hAnsi="仿宋" w:eastAsia="仿宋" w:cs="仿宋"/>
          <w:color w:val="auto"/>
          <w:sz w:val="30"/>
          <w:szCs w:val="30"/>
          <w:highlight w:val="none"/>
          <w:lang w:eastAsia="zh-CN"/>
        </w:rPr>
        <w:t>0571-88372045</w:t>
      </w:r>
    </w:p>
    <w:p w14:paraId="1E778BCA">
      <w:pPr>
        <w:snapToGrid w:val="0"/>
        <w:spacing w:line="360" w:lineRule="auto"/>
        <w:ind w:firstLine="600" w:firstLineChars="200"/>
        <w:rPr>
          <w:rFonts w:hint="eastAsia" w:ascii="仿宋" w:hAnsi="仿宋" w:eastAsia="仿宋" w:cs="仿宋"/>
          <w:color w:val="auto"/>
          <w:sz w:val="30"/>
          <w:szCs w:val="30"/>
          <w:highlight w:val="none"/>
        </w:rPr>
      </w:pPr>
      <w:bookmarkStart w:id="37" w:name="_Toc28359021"/>
      <w:bookmarkStart w:id="38" w:name="_Toc35393808"/>
      <w:bookmarkStart w:id="39" w:name="_Toc35393639"/>
      <w:bookmarkStart w:id="40" w:name="_Toc28359098"/>
      <w:bookmarkStart w:id="41" w:name="_Toc439235192"/>
      <w:r>
        <w:rPr>
          <w:rFonts w:hint="eastAsia" w:ascii="仿宋" w:hAnsi="仿宋" w:eastAsia="仿宋" w:cs="仿宋"/>
          <w:color w:val="auto"/>
          <w:sz w:val="30"/>
          <w:szCs w:val="30"/>
          <w:highlight w:val="none"/>
        </w:rPr>
        <w:t>3.</w:t>
      </w:r>
      <w:bookmarkEnd w:id="37"/>
      <w:bookmarkEnd w:id="38"/>
      <w:bookmarkEnd w:id="39"/>
      <w:bookmarkEnd w:id="40"/>
      <w:r>
        <w:rPr>
          <w:rFonts w:hint="eastAsia" w:ascii="仿宋" w:hAnsi="仿宋" w:eastAsia="仿宋" w:cs="仿宋"/>
          <w:color w:val="auto"/>
          <w:kern w:val="0"/>
          <w:sz w:val="27"/>
          <w:szCs w:val="27"/>
          <w:highlight w:val="none"/>
        </w:rPr>
        <w:t xml:space="preserve"> </w:t>
      </w:r>
      <w:r>
        <w:rPr>
          <w:rFonts w:hint="eastAsia" w:ascii="仿宋" w:hAnsi="仿宋" w:eastAsia="仿宋" w:cs="仿宋"/>
          <w:color w:val="auto"/>
          <w:sz w:val="30"/>
          <w:szCs w:val="30"/>
          <w:highlight w:val="none"/>
        </w:rPr>
        <w:t>同级政府采购监督管理部门</w:t>
      </w:r>
    </w:p>
    <w:p w14:paraId="5FB892CC">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名      称：浙江省财政厅政府采购监管处、浙江省政府采购行政裁决服务中心（杭州）</w:t>
      </w:r>
    </w:p>
    <w:p w14:paraId="7E07A00D">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      址：杭州市上城区四季青街道新业路市民之家G03办公室</w:t>
      </w:r>
    </w:p>
    <w:p w14:paraId="364BB74B">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传      真：/</w:t>
      </w:r>
    </w:p>
    <w:p w14:paraId="31412E5B">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 ：朱女士、王女士</w:t>
      </w:r>
    </w:p>
    <w:p w14:paraId="04D93531">
      <w:pPr>
        <w:snapToGrid w:val="0"/>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监督投诉电话：0571-85252453</w:t>
      </w:r>
    </w:p>
    <w:p w14:paraId="64A30153">
      <w:pPr>
        <w:snapToGrid w:val="0"/>
        <w:spacing w:line="44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预算金额未达100万元的采购项目，由采购人处理采购争议。</w:t>
      </w:r>
    </w:p>
    <w:p w14:paraId="5A721D4B">
      <w:pPr>
        <w:snapToGrid w:val="0"/>
        <w:spacing w:line="440" w:lineRule="exact"/>
        <w:jc w:val="center"/>
        <w:rPr>
          <w:rFonts w:hint="eastAsia" w:ascii="仿宋" w:hAnsi="仿宋" w:eastAsia="仿宋" w:cs="仿宋"/>
          <w:b/>
          <w:color w:val="auto"/>
          <w:sz w:val="36"/>
          <w:szCs w:val="36"/>
          <w:highlight w:val="none"/>
        </w:rPr>
      </w:pPr>
    </w:p>
    <w:p w14:paraId="3A3903CF">
      <w:pPr>
        <w:snapToGrid w:val="0"/>
        <w:spacing w:line="440" w:lineRule="exact"/>
        <w:jc w:val="center"/>
        <w:rPr>
          <w:rFonts w:hint="eastAsia" w:ascii="仿宋" w:hAnsi="仿宋" w:eastAsia="仿宋" w:cs="仿宋"/>
          <w:b/>
          <w:color w:val="auto"/>
          <w:sz w:val="36"/>
          <w:szCs w:val="36"/>
          <w:highlight w:val="none"/>
        </w:rPr>
      </w:pPr>
    </w:p>
    <w:p w14:paraId="01005369">
      <w:pPr>
        <w:snapToGrid w:val="0"/>
        <w:spacing w:line="440" w:lineRule="exact"/>
        <w:jc w:val="center"/>
        <w:rPr>
          <w:rFonts w:hint="eastAsia" w:ascii="仿宋" w:hAnsi="仿宋" w:eastAsia="仿宋" w:cs="仿宋"/>
          <w:b/>
          <w:color w:val="auto"/>
          <w:sz w:val="36"/>
          <w:szCs w:val="36"/>
          <w:highlight w:val="none"/>
        </w:rPr>
      </w:pPr>
    </w:p>
    <w:p w14:paraId="1466FA0C">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E3014BB">
      <w:pPr>
        <w:snapToGrid w:val="0"/>
        <w:spacing w:line="440" w:lineRule="exact"/>
        <w:ind w:firstLine="2530" w:firstLineChars="700"/>
        <w:jc w:val="both"/>
        <w:outlineLvl w:val="0"/>
        <w:rPr>
          <w:rFonts w:hint="eastAsia" w:ascii="仿宋" w:hAnsi="仿宋" w:eastAsia="仿宋" w:cs="仿宋"/>
          <w:b/>
          <w:color w:val="auto"/>
          <w:sz w:val="36"/>
          <w:szCs w:val="36"/>
          <w:highlight w:val="none"/>
        </w:rPr>
      </w:pPr>
      <w:bookmarkStart w:id="42" w:name="_Toc1593"/>
      <w:r>
        <w:rPr>
          <w:rFonts w:hint="eastAsia" w:ascii="仿宋" w:hAnsi="仿宋" w:eastAsia="仿宋" w:cs="仿宋"/>
          <w:b/>
          <w:color w:val="auto"/>
          <w:sz w:val="36"/>
          <w:szCs w:val="36"/>
          <w:highlight w:val="none"/>
        </w:rPr>
        <w:t>第二章  谈判响应方须知</w:t>
      </w:r>
      <w:bookmarkEnd w:id="41"/>
      <w:bookmarkEnd w:id="42"/>
    </w:p>
    <w:p w14:paraId="4BA1AA04">
      <w:pPr>
        <w:snapToGrid w:val="0"/>
        <w:rPr>
          <w:rFonts w:hint="eastAsia" w:ascii="仿宋" w:hAnsi="仿宋" w:eastAsia="仿宋" w:cs="仿宋"/>
          <w:color w:val="auto"/>
          <w:sz w:val="30"/>
          <w:szCs w:val="30"/>
          <w:highlight w:val="none"/>
        </w:rPr>
      </w:pPr>
    </w:p>
    <w:p w14:paraId="55532013">
      <w:pPr>
        <w:snapToGrid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附表</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14:paraId="2CD9F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2EC63B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B2BF22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7DBD42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    求</w:t>
            </w:r>
          </w:p>
        </w:tc>
      </w:tr>
      <w:tr w14:paraId="73855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F9CB73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3ABD85D">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004C6FE">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详见《竞争性谈判采购邀请》</w:t>
            </w:r>
          </w:p>
        </w:tc>
      </w:tr>
      <w:tr w14:paraId="727C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AC65EE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42A063C">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0604F14">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库[2016]125号文件，通过“信用中国”网站（www.creditchina.gov.cn）、中国政府采购网（www.ccgp.gov.cn），以谈判当日网页查询记录为准。对列入失信被执行人、重大税收违法案件当事人名单、政府采购严重违法失信行为记录名单的供应商，其响应将作无效标处理。</w:t>
            </w:r>
          </w:p>
        </w:tc>
      </w:tr>
      <w:tr w14:paraId="01CC1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950558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6CEF321">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EC7F128">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根据《政府采购促进中小企业发展管理办法》财库〔2020〕46号，《关于进一步加大政府采购支持中小企业力度的通知》财库〔2022〕19号文件的规定，本项目</w:t>
            </w:r>
            <w:r>
              <w:rPr>
                <w:rFonts w:hint="eastAsia" w:ascii="仿宋" w:hAnsi="仿宋" w:eastAsia="仿宋" w:cs="仿宋"/>
                <w:bCs/>
                <w:color w:val="auto"/>
                <w:sz w:val="24"/>
                <w:szCs w:val="24"/>
                <w:highlight w:val="none"/>
                <w:u w:val="single"/>
                <w:lang w:val="en-US" w:eastAsia="zh-CN"/>
              </w:rPr>
              <w:t>不</w:t>
            </w:r>
            <w:r>
              <w:rPr>
                <w:rFonts w:hint="eastAsia" w:ascii="仿宋" w:hAnsi="仿宋" w:eastAsia="仿宋" w:cs="仿宋"/>
                <w:bCs/>
                <w:color w:val="auto"/>
                <w:sz w:val="24"/>
                <w:szCs w:val="24"/>
                <w:highlight w:val="none"/>
              </w:rPr>
              <w:t>属于预留份额专门面向中小企业采购的项目。</w:t>
            </w:r>
          </w:p>
        </w:tc>
      </w:tr>
      <w:tr w14:paraId="49E82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A7784B9">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3E785D5">
            <w:pPr>
              <w:snapToGri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4"/>
                <w:highlight w:val="none"/>
              </w:rP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3C06FA2">
            <w:pPr>
              <w:pStyle w:val="85"/>
              <w:keepNext w:val="0"/>
              <w:keepLines w:val="0"/>
              <w:pageBreakBefore w:val="0"/>
              <w:widowControl w:val="0"/>
              <w:kinsoku/>
              <w:wordWrap/>
              <w:overflowPunct/>
              <w:topLinePunct w:val="0"/>
              <w:autoSpaceDE/>
              <w:autoSpaceDN/>
              <w:bidi w:val="0"/>
              <w:adjustRightInd/>
              <w:snapToGrid w:val="0"/>
              <w:spacing w:line="360" w:lineRule="auto"/>
              <w:ind w:left="0" w:leftChars="0" w:firstLine="600" w:firstLineChars="250"/>
              <w:textAlignment w:val="auto"/>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rPr>
              <w:t>1.项目属性：</w:t>
            </w:r>
            <w:r>
              <w:rPr>
                <w:rFonts w:hint="eastAsia" w:ascii="仿宋" w:hAnsi="仿宋" w:eastAsia="仿宋" w:cs="仿宋"/>
                <w:bCs/>
                <w:color w:val="auto"/>
                <w:sz w:val="24"/>
                <w:szCs w:val="24"/>
                <w:highlight w:val="none"/>
                <w:u w:val="single"/>
                <w:lang w:val="en-US" w:eastAsia="zh-CN"/>
              </w:rPr>
              <w:t>服务类</w:t>
            </w:r>
          </w:p>
          <w:p w14:paraId="25D4D358">
            <w:pPr>
              <w:pStyle w:val="85"/>
              <w:keepNext w:val="0"/>
              <w:keepLines w:val="0"/>
              <w:pageBreakBefore w:val="0"/>
              <w:widowControl w:val="0"/>
              <w:kinsoku/>
              <w:wordWrap/>
              <w:overflowPunct/>
              <w:topLinePunct w:val="0"/>
              <w:autoSpaceDE/>
              <w:autoSpaceDN/>
              <w:bidi w:val="0"/>
              <w:adjustRightInd/>
              <w:snapToGrid w:val="0"/>
              <w:spacing w:line="360" w:lineRule="auto"/>
              <w:ind w:left="0" w:leftChars="0" w:firstLine="600" w:firstLineChars="25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2.中小企业划分标准所属行业（具体根据《中小企业划型标准规定》执行）</w:t>
            </w:r>
          </w:p>
          <w:p w14:paraId="5E927CE0">
            <w:pPr>
              <w:keepNext w:val="0"/>
              <w:keepLines w:val="0"/>
              <w:pageBreakBefore w:val="0"/>
              <w:widowControl w:val="0"/>
              <w:kinsoku/>
              <w:wordWrap/>
              <w:overflowPunct/>
              <w:topLinePunct w:val="0"/>
              <w:autoSpaceDE/>
              <w:autoSpaceDN/>
              <w:bidi w:val="0"/>
              <w:adjustRightInd/>
              <w:snapToGrid w:val="0"/>
              <w:spacing w:line="360" w:lineRule="auto"/>
              <w:ind w:left="0" w:leftChars="0" w:firstLine="600" w:firstLineChars="25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采购标的：出版印刷，所属行业：其他未列明行业；</w:t>
            </w:r>
          </w:p>
          <w:p w14:paraId="5DA6EF52">
            <w:pPr>
              <w:keepNext w:val="0"/>
              <w:keepLines w:val="0"/>
              <w:pageBreakBefore w:val="0"/>
              <w:widowControl w:val="0"/>
              <w:kinsoku/>
              <w:wordWrap/>
              <w:overflowPunct/>
              <w:topLinePunct w:val="0"/>
              <w:autoSpaceDE/>
              <w:autoSpaceDN/>
              <w:bidi w:val="0"/>
              <w:adjustRightInd/>
              <w:snapToGrid w:val="0"/>
              <w:spacing w:line="360" w:lineRule="auto"/>
              <w:ind w:left="0" w:leftChars="0" w:firstLine="602" w:firstLineChars="25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其他未列明行业：从业人员300人以下的为中小微型企业。其中，从业人员100人及以上的为中型企业；从业人员10人及以上的为小型企业；从业人员10人以下的为微型企业。</w:t>
            </w:r>
          </w:p>
          <w:p w14:paraId="7D26043D">
            <w:pPr>
              <w:keepNext w:val="0"/>
              <w:keepLines w:val="0"/>
              <w:pageBreakBefore w:val="0"/>
              <w:widowControl w:val="0"/>
              <w:kinsoku/>
              <w:wordWrap/>
              <w:overflowPunct/>
              <w:topLinePunct w:val="0"/>
              <w:autoSpaceDE/>
              <w:autoSpaceDN/>
              <w:bidi w:val="0"/>
              <w:adjustRightInd/>
              <w:snapToGrid w:val="0"/>
              <w:spacing w:line="360" w:lineRule="auto"/>
              <w:ind w:left="0" w:leftChars="0" w:firstLine="600" w:firstLineChars="25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见附件）。</w:t>
            </w:r>
          </w:p>
          <w:p w14:paraId="4D850FCB">
            <w:pPr>
              <w:keepNext w:val="0"/>
              <w:keepLines w:val="0"/>
              <w:pageBreakBefore w:val="0"/>
              <w:widowControl w:val="0"/>
              <w:kinsoku/>
              <w:wordWrap/>
              <w:overflowPunct/>
              <w:topLinePunct w:val="0"/>
              <w:autoSpaceDE/>
              <w:autoSpaceDN/>
              <w:bidi w:val="0"/>
              <w:adjustRightInd/>
              <w:snapToGrid w:val="0"/>
              <w:spacing w:line="360" w:lineRule="auto"/>
              <w:ind w:left="0" w:leftChars="0" w:firstLine="600" w:firstLineChars="25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根据财库[2014]68号的相关规定，在政府采购活动中，监狱企业视同小型、微型企业，并在响应文件中提供由省级以上监狱管理局、戒毒管理局（含新疆生产建设兵团）出具的属于监狱企业的证明文件（格式自拟）。”</w:t>
            </w:r>
          </w:p>
        </w:tc>
      </w:tr>
      <w:tr w14:paraId="34874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596941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1E6A0BD">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BEBAABE">
            <w:pPr>
              <w:snapToGrid w:val="0"/>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产品若属于节能（环保）产品的，请提供参与实施政府采购节能（环境标志）产品认证机构出具的认证证书或证书发布平台的响应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CF9B1FB">
            <w:pPr>
              <w:snapToGrid w:val="0"/>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产品属于政府强制采购节能品目的（详见《关于印发节能产品政府采购品目清单的通知》财库〔2019〕19号），响应方须按上款要求提供节能产品认证证书或规定网站证书查询截图。</w:t>
            </w:r>
            <w:r>
              <w:rPr>
                <w:rFonts w:hint="eastAsia" w:ascii="仿宋" w:hAnsi="仿宋" w:eastAsia="仿宋" w:cs="仿宋"/>
                <w:b/>
                <w:color w:val="auto"/>
                <w:sz w:val="24"/>
                <w:szCs w:val="24"/>
                <w:highlight w:val="none"/>
              </w:rPr>
              <w:t>产品属于政府强制采购节能产品品目的，响应方未提供节能产品的，其响应将作无效标处理；本文件“第三章  谈判内容”另有规定的除外。</w:t>
            </w:r>
          </w:p>
        </w:tc>
      </w:tr>
      <w:tr w14:paraId="3545A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0917D1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153DE0">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B648014">
            <w:pPr>
              <w:ind w:firstLine="364" w:firstLineChars="15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方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谈判方提出质疑，格式及内容要求详见“总则（六）质疑”。</w:t>
            </w:r>
          </w:p>
          <w:p w14:paraId="2D60119A">
            <w:pPr>
              <w:ind w:firstLine="364" w:firstLineChars="15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2C0A2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71FBF6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CA9A868">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20DD50CE">
            <w:pPr>
              <w:snapToGrid w:val="0"/>
              <w:jc w:val="left"/>
              <w:rPr>
                <w:rFonts w:hint="eastAsia" w:ascii="仿宋" w:hAnsi="仿宋" w:eastAsia="仿宋" w:cs="仿宋"/>
                <w:color w:val="auto"/>
                <w:sz w:val="24"/>
                <w:szCs w:val="24"/>
                <w:highlight w:val="none"/>
              </w:rPr>
            </w:pPr>
            <w:bookmarkStart w:id="43" w:name="PO_15528_PM042"/>
            <w:r>
              <w:rPr>
                <w:rFonts w:hint="eastAsia" w:ascii="仿宋" w:hAnsi="仿宋" w:eastAsia="仿宋" w:cs="仿宋"/>
                <w:color w:val="auto"/>
                <w:sz w:val="24"/>
                <w:szCs w:val="24"/>
                <w:highlight w:val="none"/>
                <w:lang w:eastAsia="zh-CN"/>
              </w:rPr>
              <w:t>不允许进口产品</w:t>
            </w:r>
            <w:bookmarkEnd w:id="43"/>
            <w:r>
              <w:rPr>
                <w:rFonts w:hint="eastAsia" w:ascii="仿宋" w:hAnsi="仿宋" w:eastAsia="仿宋" w:cs="仿宋"/>
                <w:color w:val="auto"/>
                <w:sz w:val="24"/>
                <w:szCs w:val="24"/>
                <w:highlight w:val="none"/>
              </w:rPr>
              <w:t>。</w:t>
            </w:r>
          </w:p>
        </w:tc>
      </w:tr>
      <w:tr w14:paraId="73627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67224A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5253E5">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418E5BE">
            <w:pPr>
              <w:snapToGrid w:val="0"/>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转包：否</w:t>
            </w:r>
          </w:p>
          <w:p w14:paraId="1445190C">
            <w:pPr>
              <w:snapToGrid w:val="0"/>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分包：</w:t>
            </w:r>
            <w:bookmarkStart w:id="44" w:name="PO_15528_PM044"/>
            <w:r>
              <w:rPr>
                <w:rFonts w:hint="eastAsia" w:ascii="仿宋" w:hAnsi="仿宋" w:eastAsia="仿宋" w:cs="仿宋"/>
                <w:bCs/>
                <w:color w:val="auto"/>
                <w:sz w:val="24"/>
                <w:highlight w:val="none"/>
                <w:lang w:val="en-US" w:eastAsia="zh-CN"/>
              </w:rPr>
              <w:t>不</w:t>
            </w:r>
            <w:r>
              <w:rPr>
                <w:rFonts w:hint="eastAsia" w:ascii="仿宋" w:hAnsi="仿宋" w:eastAsia="仿宋" w:cs="仿宋"/>
                <w:bCs/>
                <w:color w:val="auto"/>
                <w:sz w:val="24"/>
                <w:highlight w:val="none"/>
                <w:lang w:eastAsia="zh-CN"/>
              </w:rPr>
              <w:t>允许分包</w:t>
            </w:r>
            <w:bookmarkEnd w:id="44"/>
            <w:r>
              <w:rPr>
                <w:rFonts w:hint="eastAsia" w:ascii="仿宋" w:hAnsi="仿宋" w:eastAsia="仿宋" w:cs="仿宋"/>
                <w:bCs/>
                <w:color w:val="auto"/>
                <w:sz w:val="24"/>
                <w:highlight w:val="none"/>
              </w:rPr>
              <w:t>；</w:t>
            </w:r>
          </w:p>
          <w:p w14:paraId="7CCA4A4F">
            <w:pPr>
              <w:snapToGrid w:val="0"/>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14:paraId="0E9862B6">
            <w:pPr>
              <w:snapToGrid w:val="0"/>
              <w:ind w:firstLine="482" w:firstLineChars="200"/>
              <w:jc w:val="lef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依据政府采购促进中小企业发展管理办法规定享受扶持政策获得政府采购合同的，小微企业不得将合同分包给大中型企业，中型企业不得将合同分包给大型企业。</w:t>
            </w:r>
          </w:p>
        </w:tc>
      </w:tr>
      <w:tr w14:paraId="67BDB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576852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070E448">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是否允许联合体响应</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3B1E8EF">
            <w:pPr>
              <w:snapToGrid w:val="0"/>
              <w:jc w:val="left"/>
              <w:rPr>
                <w:rFonts w:hint="eastAsia" w:ascii="仿宋" w:hAnsi="仿宋" w:eastAsia="仿宋" w:cs="仿宋"/>
                <w:bCs/>
                <w:color w:val="auto"/>
                <w:sz w:val="24"/>
                <w:highlight w:val="none"/>
              </w:rPr>
            </w:pPr>
            <w:bookmarkStart w:id="45" w:name="PO_15528_PM007_1"/>
            <w:r>
              <w:rPr>
                <w:rFonts w:hint="eastAsia" w:ascii="仿宋" w:hAnsi="仿宋" w:eastAsia="仿宋" w:cs="仿宋"/>
                <w:bCs/>
                <w:color w:val="auto"/>
                <w:sz w:val="24"/>
                <w:highlight w:val="none"/>
                <w:lang w:eastAsia="zh-CN"/>
              </w:rPr>
              <w:t>允许联合体投标</w:t>
            </w:r>
            <w:bookmarkEnd w:id="45"/>
            <w:r>
              <w:rPr>
                <w:rFonts w:hint="eastAsia" w:ascii="仿宋" w:hAnsi="仿宋" w:eastAsia="仿宋" w:cs="仿宋"/>
                <w:bCs/>
                <w:color w:val="auto"/>
                <w:sz w:val="24"/>
                <w:highlight w:val="none"/>
              </w:rPr>
              <w:t>。</w:t>
            </w:r>
          </w:p>
        </w:tc>
      </w:tr>
      <w:tr w14:paraId="7DA0C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BB185FE">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13C7ACE">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是否现场</w:t>
            </w:r>
          </w:p>
          <w:p w14:paraId="14C6307D">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4938A4E">
            <w:pPr>
              <w:snapToGrid w:val="0"/>
              <w:jc w:val="left"/>
              <w:rPr>
                <w:rFonts w:hint="eastAsia" w:ascii="仿宋" w:hAnsi="仿宋" w:eastAsia="仿宋" w:cs="仿宋"/>
                <w:color w:val="auto"/>
                <w:sz w:val="24"/>
                <w:szCs w:val="24"/>
                <w:highlight w:val="none"/>
              </w:rPr>
            </w:pPr>
            <w:bookmarkStart w:id="46" w:name="PO_15528_PM040"/>
            <w:r>
              <w:rPr>
                <w:rFonts w:hint="eastAsia" w:ascii="仿宋" w:hAnsi="仿宋" w:eastAsia="仿宋" w:cs="仿宋"/>
                <w:color w:val="auto"/>
                <w:sz w:val="24"/>
                <w:szCs w:val="24"/>
                <w:highlight w:val="none"/>
                <w:lang w:eastAsia="zh-CN"/>
              </w:rPr>
              <w:t>不组织现场踏勘</w:t>
            </w:r>
            <w:bookmarkEnd w:id="46"/>
            <w:r>
              <w:rPr>
                <w:rFonts w:hint="eastAsia" w:ascii="仿宋" w:hAnsi="仿宋" w:eastAsia="仿宋" w:cs="仿宋"/>
                <w:color w:val="auto"/>
                <w:sz w:val="24"/>
                <w:szCs w:val="24"/>
                <w:highlight w:val="none"/>
              </w:rPr>
              <w:t>。</w:t>
            </w:r>
          </w:p>
        </w:tc>
      </w:tr>
      <w:tr w14:paraId="1E96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5FCCC87">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7CA2D4F">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是否提供</w:t>
            </w:r>
          </w:p>
          <w:p w14:paraId="43044F88">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074A8921">
            <w:pPr>
              <w:snapToGrid w:val="0"/>
              <w:jc w:val="left"/>
              <w:rPr>
                <w:rFonts w:hint="eastAsia" w:ascii="仿宋" w:hAnsi="仿宋" w:eastAsia="仿宋" w:cs="仿宋"/>
                <w:color w:val="auto"/>
                <w:sz w:val="24"/>
                <w:szCs w:val="24"/>
                <w:highlight w:val="none"/>
              </w:rPr>
            </w:pPr>
            <w:bookmarkStart w:id="47" w:name="PO_1000000445_PM041"/>
            <w:r>
              <w:rPr>
                <w:rFonts w:hint="eastAsia" w:ascii="仿宋" w:hAnsi="仿宋" w:eastAsia="仿宋" w:cs="仿宋"/>
                <w:color w:val="auto"/>
                <w:sz w:val="24"/>
                <w:szCs w:val="24"/>
                <w:highlight w:val="none"/>
                <w:lang w:eastAsia="zh-CN"/>
              </w:rPr>
              <w:t>不进行演示</w:t>
            </w:r>
            <w:bookmarkEnd w:id="47"/>
            <w:r>
              <w:rPr>
                <w:rFonts w:hint="eastAsia" w:ascii="仿宋" w:hAnsi="仿宋" w:eastAsia="仿宋" w:cs="仿宋"/>
                <w:color w:val="auto"/>
                <w:sz w:val="24"/>
                <w:szCs w:val="24"/>
                <w:highlight w:val="none"/>
              </w:rPr>
              <w:t>。</w:t>
            </w:r>
          </w:p>
        </w:tc>
      </w:tr>
      <w:tr w14:paraId="325EE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C5755B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C6A00BB">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是否提供</w:t>
            </w:r>
          </w:p>
          <w:p w14:paraId="6FDE87D3">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669D113B">
            <w:pPr>
              <w:snapToGrid w:val="0"/>
              <w:jc w:val="left"/>
              <w:rPr>
                <w:rFonts w:hint="eastAsia" w:ascii="仿宋" w:hAnsi="仿宋" w:eastAsia="仿宋" w:cs="仿宋"/>
                <w:color w:val="auto"/>
                <w:sz w:val="24"/>
                <w:szCs w:val="24"/>
                <w:highlight w:val="none"/>
              </w:rPr>
            </w:pPr>
            <w:bookmarkStart w:id="48" w:name="PO_1000000445_PM043"/>
            <w:r>
              <w:rPr>
                <w:rFonts w:hint="eastAsia" w:ascii="仿宋" w:hAnsi="仿宋" w:eastAsia="仿宋" w:cs="仿宋"/>
                <w:color w:val="auto"/>
                <w:sz w:val="24"/>
                <w:szCs w:val="24"/>
                <w:highlight w:val="none"/>
                <w:lang w:eastAsia="zh-CN"/>
              </w:rPr>
              <w:t>不要求提供样品</w:t>
            </w:r>
            <w:bookmarkEnd w:id="48"/>
            <w:r>
              <w:rPr>
                <w:rFonts w:hint="eastAsia" w:ascii="仿宋" w:hAnsi="仿宋" w:eastAsia="仿宋" w:cs="仿宋"/>
                <w:color w:val="auto"/>
                <w:sz w:val="24"/>
                <w:szCs w:val="24"/>
                <w:highlight w:val="none"/>
              </w:rPr>
              <w:t>。</w:t>
            </w:r>
          </w:p>
        </w:tc>
      </w:tr>
      <w:tr w14:paraId="34E0E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71639F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DEC9A76">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w:t>
            </w:r>
          </w:p>
          <w:p w14:paraId="3C6819E5">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82597D0">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响应文件均由资格文件、技术商务文件、报价文件组成。</w:t>
            </w:r>
          </w:p>
          <w:p w14:paraId="04DF2A63">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响应方提供备份响应文件（正本）的，数量为1份。</w:t>
            </w:r>
          </w:p>
        </w:tc>
      </w:tr>
      <w:tr w14:paraId="23D0B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0FF93E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39CAD4E">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AB6A247">
            <w:pPr>
              <w:snapToGrid w:val="0"/>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第一步：供应商注册</w:t>
            </w:r>
          </w:p>
          <w:p w14:paraId="4B00B0C7">
            <w:pPr>
              <w:snapToGrid w:val="0"/>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响应方应在响应前注册成为浙江政府采购网的正式供应商（注册网址：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"https://middle.zcygov.cn/v-settle-front/registry"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https://middle.zcygov.cn/v-settle-front/registry</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p w14:paraId="5E390C03">
            <w:pPr>
              <w:snapToGrid w:val="0"/>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第二步：申请CA</w:t>
            </w:r>
          </w:p>
          <w:p w14:paraId="66C09C0F">
            <w:pPr>
              <w:snapToGrid w:val="0"/>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响应方应在响应前完成CA数字证书办理（办理流程详见http://zfcg.czt.zj.gov.cn/bidClientTemplate/2019-05-27/12945.html）。完成CA数字证书办理预计一周左右，建议各响应方抓紧时间办理；</w:t>
            </w:r>
          </w:p>
          <w:p w14:paraId="2137BA7C">
            <w:pPr>
              <w:snapToGrid w:val="0"/>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第三步：下载客户端</w:t>
            </w:r>
          </w:p>
          <w:p w14:paraId="5F28A341">
            <w:pPr>
              <w:snapToGrid w:val="0"/>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响应方通过政采云电子交易客户端制作响应文件，请自行前往浙江政府采购网下载并安装（下载网址：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"http://zfcg.czt.zj.gov.cn/bidClientTemplate/2019-09-24/12975.html"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http://zfcg.czt.zj.gov.cn/bidClientTemplate/2019-09-24/12975.html</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p w14:paraId="55B6B05F">
            <w:pPr>
              <w:snapToGrid w:val="0"/>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第四步：具体流程</w:t>
            </w:r>
          </w:p>
          <w:p w14:paraId="7D48C6B7">
            <w:pPr>
              <w:snapToGrid w:val="0"/>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详见浙江省“电子交易/不见面开评标”学习专题（网址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"https://edu.zcygov.cn/luban/e-biding"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4"/>
                <w:szCs w:val="24"/>
                <w:highlight w:val="none"/>
              </w:rPr>
              <w:t>https://edu.zcygov.cn/luban/e-biding</w:t>
            </w:r>
            <w:r>
              <w:rPr>
                <w:rFonts w:hint="eastAsia" w:ascii="仿宋" w:hAnsi="仿宋" w:eastAsia="仿宋" w:cs="仿宋"/>
                <w:bCs/>
                <w:color w:val="auto"/>
                <w:sz w:val="24"/>
                <w:szCs w:val="24"/>
                <w:highlight w:val="none"/>
              </w:rPr>
              <w:fldChar w:fldCharType="end"/>
            </w:r>
            <w:r>
              <w:rPr>
                <w:rFonts w:hint="eastAsia" w:ascii="仿宋" w:hAnsi="仿宋" w:eastAsia="仿宋" w:cs="仿宋"/>
                <w:bCs/>
                <w:color w:val="auto"/>
                <w:sz w:val="24"/>
                <w:szCs w:val="24"/>
                <w:highlight w:val="none"/>
              </w:rPr>
              <w:t>）</w:t>
            </w:r>
          </w:p>
          <w:p w14:paraId="644BE273">
            <w:pPr>
              <w:snapToGrid w:val="0"/>
              <w:ind w:firstLine="482" w:firstLineChars="200"/>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提醒：请各响应方合理安排时间，尽快完成第一、二、三步骤，避免影响响应。</w:t>
            </w:r>
          </w:p>
        </w:tc>
      </w:tr>
      <w:tr w14:paraId="41011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884A4F8">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F7117D">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响应文件的递交与接收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5A3BB1A5">
            <w:pPr>
              <w:snapToGrid w:val="0"/>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响应方应当在响应截止时间前完成电子响应文件的传输递交，并可以补充、修改或者撤回电子响应文件。补充或者修改电子响应文件的，应当先行撤回原文件，补充、修改后重新传输递交。响应截止时间前未完成传输的，视为撤回响应文件。响应截止时间后送达的响应文件，将被电子交易平台拒收。</w:t>
            </w:r>
          </w:p>
          <w:p w14:paraId="5159719B">
            <w:pPr>
              <w:snapToGrid w:val="0"/>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文件的接收以本项目公告要求的时间、地点和“第二章”的“响应文件的编制”等要求为准。</w:t>
            </w:r>
          </w:p>
          <w:p w14:paraId="38E4F8C4">
            <w:pPr>
              <w:snapToGrid w:val="0"/>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响应方递交备份响应文件，出现下列情况之一的，将被拒收：</w:t>
            </w:r>
          </w:p>
          <w:p w14:paraId="29C4627A">
            <w:pPr>
              <w:snapToGrid w:val="0"/>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1.未按规定密封或标记的；</w:t>
            </w:r>
          </w:p>
          <w:p w14:paraId="482054B7">
            <w:pPr>
              <w:snapToGrid w:val="0"/>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2.由于包装不妥，在送交途中严重破损或失散的；</w:t>
            </w:r>
          </w:p>
          <w:p w14:paraId="242C00D8">
            <w:pPr>
              <w:snapToGrid w:val="0"/>
              <w:ind w:firstLine="482" w:firstLineChars="200"/>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3.超过响应截止时间送达的。</w:t>
            </w:r>
          </w:p>
        </w:tc>
      </w:tr>
      <w:tr w14:paraId="3BEA8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FF00332">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69C9B5">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成交结果</w:t>
            </w:r>
          </w:p>
          <w:p w14:paraId="5A02823C">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DD25620">
            <w:pPr>
              <w:snapToGrid w:val="0"/>
              <w:ind w:firstLine="48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成交供应商确定之日起2个工作日内，将在浙江省政府采购网(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"http://www.zjzfcg.gov.cn/new" </w:instrText>
            </w:r>
            <w:r>
              <w:rPr>
                <w:rFonts w:hint="eastAsia" w:ascii="仿宋" w:hAnsi="仿宋" w:eastAsia="仿宋" w:cs="仿宋"/>
                <w:color w:val="auto"/>
                <w:highlight w:val="none"/>
              </w:rPr>
              <w:fldChar w:fldCharType="separate"/>
            </w:r>
            <w:r>
              <w:rPr>
                <w:rStyle w:val="51"/>
                <w:rFonts w:hint="eastAsia" w:ascii="仿宋" w:hAnsi="仿宋" w:eastAsia="仿宋" w:cs="仿宋"/>
                <w:color w:val="auto"/>
                <w:sz w:val="24"/>
                <w:szCs w:val="24"/>
                <w:highlight w:val="none"/>
              </w:rPr>
              <w:t>http://www.zjzfcg.gov.cn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)发布成交公告</w:t>
            </w:r>
            <w:r>
              <w:rPr>
                <w:rFonts w:hint="eastAsia" w:ascii="仿宋" w:hAnsi="仿宋" w:eastAsia="仿宋" w:cs="仿宋"/>
                <w:b/>
                <w:color w:val="auto"/>
                <w:sz w:val="24"/>
                <w:szCs w:val="24"/>
                <w:highlight w:val="none"/>
              </w:rPr>
              <w:t>（成交供应商为中小企业的，其声明函将随成交结果同时公告）</w:t>
            </w:r>
            <w:r>
              <w:rPr>
                <w:rFonts w:hint="eastAsia" w:ascii="仿宋" w:hAnsi="仿宋" w:eastAsia="仿宋" w:cs="仿宋"/>
                <w:color w:val="auto"/>
                <w:sz w:val="24"/>
                <w:szCs w:val="24"/>
                <w:highlight w:val="none"/>
              </w:rPr>
              <w:t>，公告期限为1个工作日，并通过电子交易平台统一签发《成交通知书》。</w:t>
            </w:r>
          </w:p>
        </w:tc>
      </w:tr>
      <w:tr w14:paraId="23812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219184B2">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5870A46">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A8080DC">
            <w:pPr>
              <w:autoSpaceDE w:val="0"/>
              <w:autoSpaceDN w:val="0"/>
              <w:snapToGrid w:val="0"/>
              <w:ind w:firstLine="480" w:firstLineChars="200"/>
              <w:jc w:val="left"/>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本项目不收取履约保证金</w:t>
            </w:r>
            <w:r>
              <w:rPr>
                <w:rFonts w:hint="eastAsia" w:ascii="仿宋" w:hAnsi="仿宋" w:eastAsia="仿宋" w:cs="仿宋"/>
                <w:bCs/>
                <w:color w:val="auto"/>
                <w:sz w:val="24"/>
                <w:highlight w:val="none"/>
              </w:rPr>
              <w:t>。</w:t>
            </w:r>
          </w:p>
        </w:tc>
      </w:tr>
      <w:tr w14:paraId="6D82E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094C1E5">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BB49FC9">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226CA13">
            <w:pPr>
              <w:autoSpaceDE w:val="0"/>
              <w:autoSpaceDN w:val="0"/>
              <w:snapToGrid w:val="0"/>
              <w:ind w:firstLine="480" w:firstLineChars="200"/>
              <w:jc w:val="left"/>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国库集中支付（采购人自行支付）详见各标项的商务要求表。</w:t>
            </w:r>
          </w:p>
          <w:p w14:paraId="5B0B73D3">
            <w:pPr>
              <w:autoSpaceDE w:val="0"/>
              <w:autoSpaceDN w:val="0"/>
              <w:snapToGrid w:val="0"/>
              <w:ind w:firstLine="480" w:firstLineChars="200"/>
              <w:jc w:val="left"/>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功能全力推动经济稳进提质的通知》《浙江省财政厅关于进一步发挥政府采购政策功能全力推进经济稳进提质的通知》等规范要求，采购人须在“第三章  谈判内容”付款条件中，明确对相关企业在资金支付期限、预付款比例等方面的优惠措施。</w:t>
            </w:r>
          </w:p>
          <w:p w14:paraId="5B1547A8">
            <w:pPr>
              <w:autoSpaceDE w:val="0"/>
              <w:autoSpaceDN w:val="0"/>
              <w:snapToGrid w:val="0"/>
              <w:ind w:firstLine="482" w:firstLineChars="200"/>
              <w:jc w:val="left"/>
              <w:textAlignment w:val="bottom"/>
              <w:rPr>
                <w:rFonts w:hint="eastAsia" w:ascii="仿宋" w:hAnsi="仿宋" w:eastAsia="仿宋" w:cs="仿宋"/>
                <w:color w:val="auto"/>
                <w:sz w:val="28"/>
                <w:szCs w:val="28"/>
                <w:highlight w:val="none"/>
              </w:rPr>
            </w:pPr>
            <w:r>
              <w:rPr>
                <w:rFonts w:hint="eastAsia" w:ascii="仿宋" w:hAnsi="仿宋" w:eastAsia="仿宋" w:cs="仿宋"/>
                <w:b/>
                <w:color w:val="auto"/>
                <w:sz w:val="24"/>
                <w:highlight w:val="none"/>
              </w:rPr>
              <w:t>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52A12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08A6294C">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91F25B">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w:t>
            </w:r>
          </w:p>
          <w:p w14:paraId="5E0674CD">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4335CEAD">
            <w:pPr>
              <w:autoSpaceDE w:val="0"/>
              <w:autoSpaceDN w:val="0"/>
              <w:snapToGrid w:val="0"/>
              <w:jc w:val="left"/>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90天</w:t>
            </w:r>
          </w:p>
        </w:tc>
      </w:tr>
      <w:tr w14:paraId="1CA7F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1A8C84B">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4B80338">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合同签订</w:t>
            </w:r>
          </w:p>
          <w:p w14:paraId="1A43134D">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7441C896">
            <w:pPr>
              <w:snapToGrid w:val="0"/>
              <w:jc w:val="left"/>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成交通知书发出后30日内。</w:t>
            </w:r>
          </w:p>
        </w:tc>
      </w:tr>
      <w:tr w14:paraId="03542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951DD0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C3DE87D">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谈判方代理费用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38FDEB20">
            <w:pPr>
              <w:snapToGrid w:val="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本项目采购代理费由中标供应商支付，供应商在投标报价时应充分考虑（收费标准为：</w:t>
            </w:r>
            <w:r>
              <w:rPr>
                <w:rFonts w:hint="eastAsia" w:ascii="仿宋" w:hAnsi="仿宋" w:eastAsia="仿宋" w:cs="仿宋"/>
                <w:color w:val="auto"/>
                <w:sz w:val="24"/>
                <w:szCs w:val="24"/>
                <w:highlight w:val="none"/>
              </w:rPr>
              <w:t>招标代理费用按国家计委计价格〔2002〕1980号文及发改价格[2011]534号文收费标准收取，</w:t>
            </w:r>
            <w:r>
              <w:rPr>
                <w:rFonts w:hint="eastAsia" w:ascii="仿宋" w:hAnsi="仿宋" w:eastAsia="仿宋" w:cs="仿宋"/>
                <w:color w:val="auto"/>
                <w:sz w:val="24"/>
                <w:szCs w:val="24"/>
                <w:highlight w:val="none"/>
                <w:lang w:val="en-US"/>
              </w:rPr>
              <w:t>不足8000元的按8000元收取，以中标金额为计费额。）</w:t>
            </w:r>
          </w:p>
          <w:p w14:paraId="023177CD">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结算方式：中标人在</w:t>
            </w:r>
            <w:r>
              <w:rPr>
                <w:rFonts w:hint="eastAsia" w:ascii="仿宋" w:hAnsi="仿宋" w:eastAsia="仿宋" w:cs="仿宋"/>
                <w:color w:val="auto"/>
                <w:sz w:val="24"/>
                <w:szCs w:val="24"/>
                <w:highlight w:val="none"/>
                <w:lang w:val="en-US" w:eastAsia="zh-CN"/>
              </w:rPr>
              <w:t>领取中标通知书时</w:t>
            </w:r>
            <w:r>
              <w:rPr>
                <w:rFonts w:hint="eastAsia" w:ascii="仿宋" w:hAnsi="仿宋" w:eastAsia="仿宋" w:cs="仿宋"/>
                <w:color w:val="auto"/>
                <w:sz w:val="24"/>
                <w:szCs w:val="24"/>
                <w:highlight w:val="none"/>
              </w:rPr>
              <w:t>一次性向采购代理机构付清。</w:t>
            </w:r>
          </w:p>
        </w:tc>
      </w:tr>
      <w:tr w14:paraId="7A672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F74E24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255674D">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14:paraId="16959853">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本谈判文件的解释权属于</w:t>
            </w:r>
            <w:r>
              <w:rPr>
                <w:rFonts w:hint="eastAsia" w:ascii="仿宋" w:hAnsi="仿宋" w:eastAsia="仿宋" w:cs="仿宋"/>
                <w:color w:val="auto"/>
                <w:sz w:val="24"/>
                <w:szCs w:val="24"/>
                <w:highlight w:val="none"/>
                <w:lang w:val="en-US" w:eastAsia="zh-CN"/>
              </w:rPr>
              <w:t>浙江美术馆</w:t>
            </w:r>
            <w:r>
              <w:rPr>
                <w:rFonts w:hint="eastAsia" w:ascii="仿宋" w:hAnsi="仿宋" w:eastAsia="仿宋" w:cs="仿宋"/>
                <w:color w:val="auto"/>
                <w:sz w:val="24"/>
                <w:szCs w:val="24"/>
                <w:highlight w:val="none"/>
              </w:rPr>
              <w:t>。</w:t>
            </w:r>
          </w:p>
        </w:tc>
      </w:tr>
    </w:tbl>
    <w:p w14:paraId="24DFFE7F">
      <w:pPr>
        <w:snapToGrid w:val="0"/>
        <w:rPr>
          <w:rFonts w:hint="eastAsia" w:ascii="仿宋" w:hAnsi="仿宋" w:eastAsia="仿宋" w:cs="仿宋"/>
          <w:b/>
          <w:color w:val="auto"/>
          <w:sz w:val="30"/>
          <w:szCs w:val="30"/>
          <w:highlight w:val="none"/>
        </w:rPr>
      </w:pPr>
    </w:p>
    <w:p w14:paraId="59F07045">
      <w:pPr>
        <w:pStyle w:val="23"/>
        <w:snapToGrid w:val="0"/>
        <w:spacing w:beforeLines="0" w:afterLines="0" w:line="360" w:lineRule="auto"/>
        <w:jc w:val="center"/>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b/>
          <w:color w:val="auto"/>
          <w:sz w:val="30"/>
          <w:szCs w:val="30"/>
          <w:highlight w:val="none"/>
        </w:rPr>
        <w:t>一、总  则</w:t>
      </w:r>
    </w:p>
    <w:p w14:paraId="4A0B3682">
      <w:pPr>
        <w:pStyle w:val="23"/>
        <w:snapToGrid w:val="0"/>
        <w:spacing w:beforeLines="0" w:afterLines="0" w:line="360" w:lineRule="auto"/>
        <w:jc w:val="center"/>
        <w:rPr>
          <w:rFonts w:hint="eastAsia" w:ascii="仿宋" w:hAnsi="仿宋" w:eastAsia="仿宋" w:cs="仿宋"/>
          <w:color w:val="auto"/>
          <w:sz w:val="30"/>
          <w:szCs w:val="30"/>
          <w:highlight w:val="none"/>
        </w:rPr>
      </w:pPr>
    </w:p>
    <w:p w14:paraId="066F401D">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竞争性谈判是指谈判小组与符合资格条件的供应商就采购货物、工程和服务事宜进行谈判，供应商按照谈判文件的要求提交响应文件和最终报价，采购人从谈判小组提出的成交候选人中确定成交供应商的采购方式。</w:t>
      </w:r>
    </w:p>
    <w:p w14:paraId="56AFEC2A">
      <w:pPr>
        <w:snapToGrid w:val="0"/>
        <w:spacing w:line="360" w:lineRule="auto"/>
        <w:ind w:firstLine="416" w:firstLineChars="148"/>
        <w:jc w:val="left"/>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（一）适用范围</w:t>
      </w:r>
    </w:p>
    <w:p w14:paraId="2792FB85">
      <w:pPr>
        <w:snapToGrid w:val="0"/>
        <w:spacing w:line="360" w:lineRule="auto"/>
        <w:ind w:firstLine="414" w:firstLineChars="148"/>
        <w:jc w:val="left"/>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仅适用于本次谈判文件中采购项目的开标、响应、谈判、验收、合同履约、付款等行为（法律、法规另有规定的，从其规定）。</w:t>
      </w:r>
    </w:p>
    <w:p w14:paraId="704EF7D5">
      <w:pPr>
        <w:snapToGrid w:val="0"/>
        <w:spacing w:line="360" w:lineRule="auto"/>
        <w:ind w:firstLine="416" w:firstLineChars="148"/>
        <w:jc w:val="left"/>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（二）定义</w:t>
      </w:r>
    </w:p>
    <w:p w14:paraId="1DB5229C">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1.谈判方：指组织本次谈判的</w:t>
      </w:r>
      <w:r>
        <w:rPr>
          <w:rFonts w:hint="eastAsia" w:ascii="仿宋" w:hAnsi="仿宋" w:eastAsia="仿宋" w:cs="仿宋"/>
          <w:color w:val="auto"/>
          <w:sz w:val="28"/>
          <w:szCs w:val="28"/>
          <w:highlight w:val="none"/>
          <w:lang w:eastAsia="zh-CN"/>
        </w:rPr>
        <w:t>浙江耀信工程咨询有限公司</w:t>
      </w:r>
      <w:r>
        <w:rPr>
          <w:rFonts w:hint="eastAsia" w:ascii="仿宋" w:hAnsi="仿宋" w:eastAsia="仿宋" w:cs="仿宋"/>
          <w:color w:val="auto"/>
          <w:sz w:val="28"/>
          <w:szCs w:val="28"/>
          <w:highlight w:val="none"/>
        </w:rPr>
        <w:t>。</w:t>
      </w:r>
    </w:p>
    <w:p w14:paraId="3D1A3094">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2.响应方：指响应谈判、参加谈判竞争的法人、其他组织或者自然人。</w:t>
      </w:r>
    </w:p>
    <w:p w14:paraId="074B5C7A">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3.采购人：指委托谈判方采购本次项目的国家机关、事业单位和团体组织；也是谈判结果的最终确认方。</w:t>
      </w:r>
    </w:p>
    <w:p w14:paraId="5150DC10">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4.货物：指谈判文件规定响应方须向采购人提供的一切材料、设备、机械、仪器仪表、工具及其它有关技术资料和文字材料。</w:t>
      </w:r>
    </w:p>
    <w:p w14:paraId="78195785">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5.服务：指谈判文件规定响应方须承担的劳务以及其他类似的义务。</w:t>
      </w:r>
    </w:p>
    <w:p w14:paraId="4B111184">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6.项目：指响应方按谈判文件规定向采购人提供的产品和服务。</w:t>
      </w:r>
    </w:p>
    <w:p w14:paraId="59EDAD37">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7.电子交易平台:指政府采购项目电子交易平台，即政采云平台。</w:t>
      </w:r>
    </w:p>
    <w:p w14:paraId="24F359EE">
      <w:pPr>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36FE61CA">
      <w:pPr>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符合中小企业划分标准的个体工商户，在政府采购活动中视同中小企业。</w:t>
      </w:r>
    </w:p>
    <w:p w14:paraId="329C3DF0">
      <w:pPr>
        <w:snapToGrid w:val="0"/>
        <w:spacing w:line="360" w:lineRule="auto"/>
        <w:ind w:firstLine="551" w:firstLineChars="196"/>
        <w:jc w:val="left"/>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（三）谈判响应方的确定</w:t>
      </w:r>
    </w:p>
    <w:p w14:paraId="2A6C0BAD">
      <w:pPr>
        <w:snapToGrid w:val="0"/>
        <w:spacing w:line="360" w:lineRule="auto"/>
        <w:ind w:firstLine="548" w:firstLineChars="196"/>
        <w:jc w:val="left"/>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在浙江省政府采购网或其他省级以上媒体通过发布公告的形式获取谈判文件参加。</w:t>
      </w:r>
    </w:p>
    <w:p w14:paraId="7E9A0FC9">
      <w:pPr>
        <w:numPr>
          <w:ilvl w:val="0"/>
          <w:numId w:val="5"/>
        </w:numPr>
        <w:snapToGrid w:val="0"/>
        <w:spacing w:line="360" w:lineRule="auto"/>
        <w:ind w:firstLine="551" w:firstLineChars="196"/>
        <w:jc w:val="left"/>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谈判响应方委托有关说明</w:t>
      </w:r>
    </w:p>
    <w:p w14:paraId="20D31FD3">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1.如授权代表不是法定代表人，须有法定代表人出具的授权委托书</w:t>
      </w:r>
      <w:r>
        <w:rPr>
          <w:rFonts w:hint="eastAsia" w:ascii="仿宋" w:hAnsi="仿宋" w:eastAsia="仿宋" w:cs="仿宋"/>
          <w:b/>
          <w:bCs/>
          <w:color w:val="auto"/>
          <w:sz w:val="28"/>
          <w:szCs w:val="28"/>
          <w:highlight w:val="none"/>
        </w:rPr>
        <w:t>（格式见附件）。</w:t>
      </w:r>
    </w:p>
    <w:p w14:paraId="4FEF63EE">
      <w:pPr>
        <w:pStyle w:val="23"/>
        <w:snapToGrid w:val="0"/>
        <w:spacing w:beforeLines="0" w:afterLines="0" w:line="360" w:lineRule="auto"/>
        <w:ind w:left="2" w:leftChars="1"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2.响应方响应所使用的资格、信誉、荣誉、业绩与企业认证必须为本法人所拥有。响应方响应所使用的采购项目实施人员必须为响应方员工（或响应方控股公司正式员工）。</w:t>
      </w:r>
    </w:p>
    <w:p w14:paraId="767E4E5C">
      <w:pPr>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3.单位负责人为同一人或者存在直接控股、管理关系的不同供应商，不得参加同一合同项下的政府采购活动。</w:t>
      </w:r>
    </w:p>
    <w:p w14:paraId="2DF632EA">
      <w:pPr>
        <w:pStyle w:val="23"/>
        <w:snapToGrid w:val="0"/>
        <w:spacing w:beforeLines="0" w:afterLines="0" w:line="360" w:lineRule="auto"/>
        <w:ind w:left="2" w:leftChars="1"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4.响应方应仔细阅读谈判文件的所有内容，按照谈判文件的要求提交响应文件，并对所提供的全部资料的真实性承担法律责任。</w:t>
      </w:r>
    </w:p>
    <w:p w14:paraId="60588014">
      <w:pPr>
        <w:snapToGrid w:val="0"/>
        <w:spacing w:line="360" w:lineRule="auto"/>
        <w:ind w:firstLine="551" w:firstLineChars="196"/>
        <w:jc w:val="left"/>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（五）响应费用</w:t>
      </w:r>
    </w:p>
    <w:p w14:paraId="3FFF503D">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不论响应结果如何，响应方均应自行承担所有与响应有关的全部费用（谈判文件有其他相反规定除外）。</w:t>
      </w:r>
    </w:p>
    <w:p w14:paraId="35CBB7F3">
      <w:pPr>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（六）质疑</w:t>
      </w:r>
    </w:p>
    <w:p w14:paraId="048704AD">
      <w:pPr>
        <w:widowControl/>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1.响应方认为谈判过程或成交结果使自己的合法权益受到损害的，可以在成交结果公告期限届满之日起七个工作日内，以书面形式一次性向谈判方提出。</w:t>
      </w:r>
    </w:p>
    <w:p w14:paraId="5FF118C9">
      <w:pPr>
        <w:widowControl/>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2.质疑应当以书面形式提出，格式见《政府采购质疑和投诉办法》（财政部令第94号）附件范本，下载网址：浙江政府采购网(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28"/>
          <w:szCs w:val="28"/>
          <w:highlight w:val="none"/>
        </w:rPr>
        <w:t>http://zfcg.czt.zj.gov.cn/</w:t>
      </w:r>
      <w:r>
        <w:rPr>
          <w:rFonts w:hint="eastAsia" w:ascii="仿宋" w:hAnsi="仿宋" w:eastAsia="仿宋" w:cs="仿宋"/>
          <w:bCs/>
          <w:color w:val="auto"/>
          <w:sz w:val="28"/>
          <w:szCs w:val="28"/>
          <w:highlight w:val="none"/>
        </w:rPr>
        <w:fldChar w:fldCharType="end"/>
      </w:r>
      <w:r>
        <w:rPr>
          <w:rFonts w:hint="eastAsia" w:ascii="仿宋" w:hAnsi="仿宋" w:eastAsia="仿宋" w:cs="仿宋"/>
          <w:bCs/>
          <w:color w:val="auto"/>
          <w:sz w:val="28"/>
          <w:szCs w:val="28"/>
          <w:highlight w:val="none"/>
        </w:rPr>
        <w:t>)，位置：“首页-下载专区-质疑投诉模板”。供应商提出质疑应当提交质疑函和必要的证明材料。供应商应当在法定质疑期内一次性提出针对同一采购程序环节的质疑。</w:t>
      </w:r>
    </w:p>
    <w:p w14:paraId="3530EF7D">
      <w:pPr>
        <w:snapToGrid w:val="0"/>
        <w:spacing w:line="360" w:lineRule="auto"/>
        <w:ind w:firstLine="694" w:firstLineChars="248"/>
        <w:jc w:val="left"/>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质疑函应当包括下列内容：</w:t>
      </w:r>
    </w:p>
    <w:p w14:paraId="2322FD0D">
      <w:pPr>
        <w:snapToGrid w:val="0"/>
        <w:spacing w:line="360" w:lineRule="auto"/>
        <w:ind w:firstLine="694" w:firstLineChars="248"/>
        <w:jc w:val="left"/>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a.供应商的姓名或者名称、地址、邮编、联系人及联系电话；</w:t>
      </w:r>
    </w:p>
    <w:p w14:paraId="0A08FCF4">
      <w:pPr>
        <w:snapToGrid w:val="0"/>
        <w:spacing w:line="360" w:lineRule="auto"/>
        <w:ind w:firstLine="694" w:firstLineChars="248"/>
        <w:jc w:val="left"/>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b.质疑项目的名称、编号；</w:t>
      </w:r>
    </w:p>
    <w:p w14:paraId="2F81D8EB">
      <w:pPr>
        <w:snapToGrid w:val="0"/>
        <w:spacing w:line="360" w:lineRule="auto"/>
        <w:ind w:firstLine="694" w:firstLineChars="248"/>
        <w:jc w:val="left"/>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c.具体、明确的质疑事项和与质疑事项相关的请求；</w:t>
      </w:r>
    </w:p>
    <w:p w14:paraId="280AB4B9">
      <w:pPr>
        <w:snapToGrid w:val="0"/>
        <w:spacing w:line="360" w:lineRule="auto"/>
        <w:ind w:firstLine="694" w:firstLineChars="248"/>
        <w:jc w:val="left"/>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d.事实依据；</w:t>
      </w:r>
    </w:p>
    <w:p w14:paraId="1B1C1AF7">
      <w:pPr>
        <w:snapToGrid w:val="0"/>
        <w:spacing w:line="360" w:lineRule="auto"/>
        <w:ind w:firstLine="694" w:firstLineChars="248"/>
        <w:jc w:val="left"/>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e.必要的法律依据；</w:t>
      </w:r>
    </w:p>
    <w:p w14:paraId="763B7355">
      <w:pPr>
        <w:snapToGrid w:val="0"/>
        <w:spacing w:line="360" w:lineRule="auto"/>
        <w:ind w:firstLine="694" w:firstLineChars="248"/>
        <w:jc w:val="left"/>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f.提出质疑的日期。</w:t>
      </w:r>
    </w:p>
    <w:p w14:paraId="7AF0660E">
      <w:pPr>
        <w:snapToGrid w:val="0"/>
        <w:spacing w:line="360" w:lineRule="auto"/>
        <w:ind w:firstLine="694" w:firstLineChars="248"/>
        <w:jc w:val="left"/>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为自然人的，应当由本人签字；供应商为法人或者其他组织的，应当由法定代表人、主要负责人，或者其授权代表签字或者盖章，并加盖公章。质疑应明确阐述谈判过程或成交结果中使自己合法权益受到损害的实质性内容，提供相关事实、依据和证据及其来源或线索，便于有关单位调查、答复和处理,质疑函不符合《政府采购质疑和投诉办法》相关规定的，应在规定期限内补齐的，谈判方自收到补齐材料之日起受理；逾期未补齐的，按自动撤回质疑处理。</w:t>
      </w:r>
    </w:p>
    <w:p w14:paraId="10F1F9AE">
      <w:pPr>
        <w:ind w:firstLine="425" w:firstLineChars="152"/>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r>
        <w:rPr>
          <w:rFonts w:hint="eastAsia" w:ascii="仿宋" w:hAnsi="仿宋" w:eastAsia="仿宋" w:cs="仿宋"/>
          <w:color w:val="auto"/>
          <w:sz w:val="28"/>
          <w:szCs w:val="28"/>
          <w:highlight w:val="none"/>
        </w:rPr>
        <w:t xml:space="preserve"> </w:t>
      </w:r>
      <w:r>
        <w:rPr>
          <w:rFonts w:hint="eastAsia" w:ascii="仿宋" w:hAnsi="仿宋" w:eastAsia="仿宋" w:cs="仿宋"/>
          <w:bCs/>
          <w:color w:val="auto"/>
          <w:sz w:val="28"/>
          <w:szCs w:val="28"/>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DF5A8A">
      <w:pPr>
        <w:snapToGrid w:val="0"/>
        <w:spacing w:line="360" w:lineRule="auto"/>
        <w:ind w:firstLine="416" w:firstLineChars="148"/>
        <w:jc w:val="left"/>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（七）谈判文件的澄清与修改 </w:t>
      </w:r>
    </w:p>
    <w:p w14:paraId="59CA60ED">
      <w:pPr>
        <w:snapToGrid w:val="0"/>
        <w:spacing w:line="360" w:lineRule="auto"/>
        <w:ind w:firstLine="560" w:firstLineChars="20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1.谈判响应方应认真阅读本谈判文件，发现其中有误或有不合理要求的，建议谈判响应方于谈判响应截止之日一个工作日前以书面形式一次性向谈判方提出。</w:t>
      </w:r>
      <w:r>
        <w:rPr>
          <w:rFonts w:hint="eastAsia" w:ascii="仿宋" w:hAnsi="仿宋" w:eastAsia="仿宋" w:cs="仿宋"/>
          <w:b/>
          <w:bCs/>
          <w:color w:val="auto"/>
          <w:sz w:val="28"/>
          <w:szCs w:val="28"/>
          <w:highlight w:val="none"/>
        </w:rPr>
        <w:t>谈判方将在规定时间内，在财政部门指定的政府采购信息发布媒体上发布更正（澄清）公告，并以书面形式通知所有谈判文件收受人。</w:t>
      </w:r>
    </w:p>
    <w:p w14:paraId="52A8BF61">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谈判过程中，谈判小组可以根据谈判文件和谈判情况实质性变动采购需求中的技术、服务要求以及合同草案条款，但不得变动谈判文件中的其他内容。实质性变动的内容，须经采购人代表确认，该实质性变动是谈判文件的有效组成部分，并以书面形式同时通知所有参加谈判的供应商。</w:t>
      </w:r>
      <w:r>
        <w:rPr>
          <w:rFonts w:hint="eastAsia" w:ascii="仿宋" w:hAnsi="仿宋" w:eastAsia="仿宋" w:cs="仿宋"/>
          <w:b/>
          <w:color w:val="auto"/>
          <w:sz w:val="28"/>
          <w:szCs w:val="28"/>
          <w:highlight w:val="none"/>
        </w:rPr>
        <w:t>响应方应当按照谈判文件的变动情况和谈判小组的要求重新提交响应文件，并由其法定代表人或授权代表签字或者加盖CA签章。</w:t>
      </w:r>
    </w:p>
    <w:p w14:paraId="60E1B7E3">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3.谈判方主动进行的澄清、修改：谈判方无论出于何种原因，均可主动对谈判文件中的相关事项，用补充文件等方式进行澄清和修改。</w:t>
      </w:r>
    </w:p>
    <w:p w14:paraId="707308B5">
      <w:pPr>
        <w:snapToGrid w:val="0"/>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4.谈判文件澄清、答复、修改、补充的内容为谈判文件的组成部分。当谈判文件与谈判文件的答复、澄清、修改、补充通知就同一内容的表述不一致时，以最后发出的书面文件为准。</w:t>
      </w:r>
    </w:p>
    <w:p w14:paraId="081D4BBE">
      <w:pPr>
        <w:pStyle w:val="23"/>
        <w:snapToGrid w:val="0"/>
        <w:spacing w:beforeLines="0" w:afterLines="0"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在谈判过程中，谈判小组可以根据谈判文件和谈判情况实质性变动采购需求中的技术、服务要求以及合同草案条款，但不得变动谈判文件的其他内容。已提交谈判响应文件的供应商，在提交最终报价之前，可以根据谈判情况退出谈判。</w:t>
      </w:r>
    </w:p>
    <w:p w14:paraId="563C0AA1">
      <w:pPr>
        <w:pStyle w:val="23"/>
        <w:snapToGrid w:val="0"/>
        <w:spacing w:beforeLines="0" w:afterLines="0"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二、谈判响应文件的编制</w:t>
      </w:r>
    </w:p>
    <w:p w14:paraId="0B5C9E71">
      <w:pPr>
        <w:snapToGrid w:val="0"/>
        <w:spacing w:line="360" w:lineRule="auto"/>
        <w:ind w:firstLine="551" w:firstLineChars="196"/>
        <w:jc w:val="left"/>
        <w:rPr>
          <w:rFonts w:hint="eastAsia" w:ascii="仿宋" w:hAnsi="仿宋" w:eastAsia="仿宋" w:cs="仿宋"/>
          <w:b/>
          <w:color w:val="auto"/>
          <w:sz w:val="28"/>
          <w:szCs w:val="28"/>
          <w:highlight w:val="none"/>
        </w:rPr>
      </w:pPr>
      <w:bookmarkStart w:id="49" w:name="_Toc451762411"/>
      <w:r>
        <w:rPr>
          <w:rFonts w:hint="eastAsia" w:ascii="仿宋" w:hAnsi="仿宋" w:eastAsia="仿宋" w:cs="仿宋"/>
          <w:b/>
          <w:color w:val="auto"/>
          <w:sz w:val="28"/>
          <w:szCs w:val="28"/>
          <w:highlight w:val="none"/>
        </w:rPr>
        <w:t>（一）响应文件编制工具</w:t>
      </w:r>
    </w:p>
    <w:p w14:paraId="10FAFC38">
      <w:pPr>
        <w:pStyle w:val="23"/>
        <w:adjustRightInd w:val="0"/>
        <w:snapToGrid w:val="0"/>
        <w:spacing w:beforeLines="0" w:afterLines="0" w:line="360" w:lineRule="auto"/>
        <w:ind w:firstLine="562" w:firstLineChars="2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响应文件编制工具为政采云电子交易客户端，下载网址：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"http://zfcg.czt.zj.gov.cn/bidClientTemplate/2019-09-24/12975.html"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t>http://zfcg.czt.zj.gov.cn/bidClientTemplate/2019-09-24/12975.html</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，请自行下载并安装。</w:t>
      </w:r>
    </w:p>
    <w:p w14:paraId="77256124">
      <w:pPr>
        <w:snapToGrid w:val="0"/>
        <w:spacing w:line="360" w:lineRule="auto"/>
        <w:ind w:firstLine="551" w:firstLineChars="196"/>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（二）响应文件的组成</w:t>
      </w:r>
    </w:p>
    <w:p w14:paraId="4AFA596B">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本项目所称响应文件系指电子响应文件或备份响应文件。响应文件需按照本谈判文件和电子交易平台的要求制作、加密并递交。</w:t>
      </w:r>
    </w:p>
    <w:p w14:paraId="46FFF031">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响应文件”系指通过政采云电子响应客户端完成响应文件编制后生成并加密的数据电文形式的响应文件（文件扩展名为.jmbs），“备份响应文件”系指与“电子响应文件”同时生成的数据电文形式的电子文件（文件扩展名为.bfbs）。</w:t>
      </w:r>
    </w:p>
    <w:p w14:paraId="2CE3678E">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电子响应文件每个标项由资格文件、技术商务文件、报价文件三部份组成，具体详见“第五章 谈判响应文件格式附件”。备份响应文件的组成和内容等同电子响应文件。</w:t>
      </w:r>
    </w:p>
    <w:p w14:paraId="654AD1A5">
      <w:pPr>
        <w:pStyle w:val="38"/>
        <w:spacing w:after="156"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注：法定代表人授权委托书、响应声明书、报价明细一览表必须按谈判文件格式要求正确签署并加盖响应方公章。响应文件中所须加盖公章部分均采用CA签章。</w:t>
      </w:r>
    </w:p>
    <w:bookmarkEnd w:id="49"/>
    <w:p w14:paraId="4019DE6A">
      <w:pPr>
        <w:snapToGrid w:val="0"/>
        <w:spacing w:line="360" w:lineRule="auto"/>
        <w:ind w:firstLine="551" w:firstLineChars="196"/>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（三）响应文件的效力</w:t>
      </w:r>
    </w:p>
    <w:p w14:paraId="4B5A7990">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电子响应文件</w:t>
      </w:r>
      <w:r>
        <w:rPr>
          <w:rFonts w:hint="eastAsia" w:ascii="仿宋" w:hAnsi="仿宋" w:eastAsia="仿宋" w:cs="仿宋"/>
          <w:b/>
          <w:color w:val="auto"/>
          <w:sz w:val="28"/>
          <w:szCs w:val="28"/>
          <w:highlight w:val="none"/>
          <w:lang w:val="en-US" w:eastAsia="zh-CN"/>
        </w:rPr>
        <w:t>解密时长30分钟，</w:t>
      </w:r>
      <w:r>
        <w:rPr>
          <w:rFonts w:hint="eastAsia" w:ascii="仿宋" w:hAnsi="仿宋" w:eastAsia="仿宋" w:cs="仿宋"/>
          <w:b/>
          <w:color w:val="auto"/>
          <w:sz w:val="28"/>
          <w:szCs w:val="28"/>
          <w:highlight w:val="none"/>
        </w:rPr>
        <w:t>电子响应文件未按时解密，响应方提供了备份响应文件的，以备份响应文件作为依据，否则视为响应文件撤回。电子响应文件已按时解密的，备份响应自动失效。</w:t>
      </w:r>
    </w:p>
    <w:p w14:paraId="1CAD8400">
      <w:pPr>
        <w:snapToGrid w:val="0"/>
        <w:spacing w:line="360" w:lineRule="auto"/>
        <w:ind w:firstLine="551" w:firstLineChars="196"/>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（四）响应文件的语言及计量</w:t>
      </w:r>
    </w:p>
    <w:p w14:paraId="746C263C">
      <w:pPr>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1.响应文件以及响应方与谈判方就有关响应事宜的所有来往函电，均应以中文简体字书写。除签名、盖章、专用名称等特殊情形外，响应文件中以中文汉语以外的文字表述部分视同未提供。</w:t>
      </w:r>
    </w:p>
    <w:p w14:paraId="05B7BD25">
      <w:pPr>
        <w:snapToGrid w:val="0"/>
        <w:spacing w:line="360" w:lineRule="auto"/>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2.响应计量单位，谈判文件已有明确规定的，使用谈判文件规定的计量单位；谈判文件没有规定的，应采用中华人民共和国法定计量单位（货币单位：人民币元），否则将作无效标处理。</w:t>
      </w:r>
    </w:p>
    <w:p w14:paraId="1A5384FA">
      <w:pPr>
        <w:pStyle w:val="10"/>
        <w:snapToGrid w:val="0"/>
        <w:spacing w:after="156" w:line="360" w:lineRule="auto"/>
        <w:ind w:left="412" w:leftChars="196" w:firstLine="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（五）响应文件的有效期</w:t>
      </w:r>
    </w:p>
    <w:p w14:paraId="3928B6E7">
      <w:pPr>
        <w:pStyle w:val="10"/>
        <w:snapToGrid w:val="0"/>
        <w:spacing w:after="156" w:line="360" w:lineRule="auto"/>
        <w:ind w:left="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1.自响应截止日起90天内响应文件应保持有效。有效期不足的响应文件将作无效标处理。</w:t>
      </w:r>
    </w:p>
    <w:p w14:paraId="16A28368">
      <w:pPr>
        <w:pStyle w:val="10"/>
        <w:snapToGrid w:val="0"/>
        <w:spacing w:after="156" w:line="360" w:lineRule="auto"/>
        <w:ind w:left="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2.成交供应商的响应文件自谈判之日起至合同履行完毕止均应保持有效。</w:t>
      </w:r>
    </w:p>
    <w:p w14:paraId="54A982A0">
      <w:pPr>
        <w:snapToGrid w:val="0"/>
        <w:spacing w:line="360" w:lineRule="auto"/>
        <w:ind w:firstLine="422" w:firstLineChars="15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（六）响应文件的签署和包装</w:t>
      </w:r>
    </w:p>
    <w:p w14:paraId="13073C32">
      <w:pPr>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1.电子响应文件部分</w:t>
      </w:r>
    </w:p>
    <w:p w14:paraId="280F63BF">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方应根据本谈判文件和电子交易平台规定的格式和顺序编制电子响应文件并进行关联定位，响应文件内容不完整、编排混乱、关联错误导致响应文件被误读、漏读或者查找不到相关内容的，是响应方的责任。</w:t>
      </w:r>
    </w:p>
    <w:p w14:paraId="159838A9">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（2）响应文件须由响应方在规定位置盖章并由法定代表人或法定代表人的授权委托人签署，响应方应写全称。</w:t>
      </w:r>
    </w:p>
    <w:p w14:paraId="18BB6A0A">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（3）响应文件不得涂改，若有修改错漏处，须加盖响应方公章或者法定代表人或授权委托人签名或盖章。响应文件因字迹潦草或表达不清所引起的后果由响应方负责。</w:t>
      </w:r>
    </w:p>
    <w:p w14:paraId="580B0AB6">
      <w:pPr>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2.响应方选择递交备份响应文件的，备份响应文件另须满足以下条件：</w:t>
      </w:r>
    </w:p>
    <w:p w14:paraId="51577829">
      <w:pPr>
        <w:pStyle w:val="23"/>
        <w:adjustRightInd w:val="0"/>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（1）储存形式：U盘、DVD </w:t>
      </w:r>
    </w:p>
    <w:p w14:paraId="4F784CD3">
      <w:pPr>
        <w:pStyle w:val="23"/>
        <w:adjustRightInd w:val="0"/>
        <w:snapToGrid w:val="0"/>
        <w:spacing w:beforeLines="0" w:afterLines="0"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密封要求：外包装封面上应注明响应方名称、响应方地址、响应方联系方式（授权代表手机）、响应文件名称（备份响应文件）、响应项目名称、项目编号、标项及“谈判时启封”字样，并加盖响应方公章。</w:t>
      </w:r>
    </w:p>
    <w:p w14:paraId="3CBC4D89">
      <w:pPr>
        <w:snapToGrid w:val="0"/>
        <w:spacing w:line="360" w:lineRule="auto"/>
        <w:ind w:firstLine="551" w:firstLineChars="196"/>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（七）响应报价</w:t>
      </w:r>
    </w:p>
    <w:p w14:paraId="01B8C77D">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1.谈判响应报价应按谈判文件中相关附表格式填报。</w:t>
      </w:r>
    </w:p>
    <w:p w14:paraId="4B9EF985">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2.谈判响应报价是履行合同的最终价格，应包括货款、标准附件、备品备件、专用工具、包装、运输、装卸、保险、税金、货到就位以及安装、调试、培训、保修等一切税金和费用。</w:t>
      </w:r>
    </w:p>
    <w:p w14:paraId="1EF0B4B0">
      <w:pPr>
        <w:snapToGrid w:val="0"/>
        <w:spacing w:line="360" w:lineRule="auto"/>
        <w:ind w:firstLine="562" w:firstLineChars="200"/>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3.电</w:t>
      </w:r>
      <w:r>
        <w:rPr>
          <w:rFonts w:hint="eastAsia" w:ascii="仿宋" w:hAnsi="仿宋" w:eastAsia="仿宋" w:cs="仿宋"/>
          <w:b/>
          <w:bCs/>
          <w:color w:val="auto"/>
          <w:sz w:val="28"/>
          <w:szCs w:val="28"/>
          <w:highlight w:val="none"/>
        </w:rPr>
        <w:t>子交易平台客户端里报价明细一览表录入的响应报价信息与扫描上传的报价文件不一致的，以扫描上传的报价文件为准。</w:t>
      </w:r>
    </w:p>
    <w:p w14:paraId="3E2262B8">
      <w:pPr>
        <w:snapToGrid w:val="0"/>
        <w:spacing w:line="360" w:lineRule="auto"/>
        <w:ind w:firstLine="416" w:firstLineChars="148"/>
        <w:jc w:val="left"/>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（八）谈判响应无效的情形</w:t>
      </w:r>
    </w:p>
    <w:p w14:paraId="1B09C1CD">
      <w:pPr>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在评审时，如发现下列情形之一的，响应文件将被视为无效：</w:t>
      </w:r>
    </w:p>
    <w:p w14:paraId="3C13AED6">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1.电子响应文件解密失败，且未在规定时间内提交备份响应的；</w:t>
      </w:r>
    </w:p>
    <w:p w14:paraId="4DF7DA79">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2.电子响应文件文件解密失败，虽然在规定时间内提交了备份响应文件文件，但是备份响应文件无法导入或者无法读取或者不符合本谈判文件和电子交易平台要求的；</w:t>
      </w:r>
    </w:p>
    <w:p w14:paraId="3108CA59">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3.仅提供备份响应文件的；</w:t>
      </w:r>
    </w:p>
    <w:p w14:paraId="0CACFE88">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4.响应方未能提供合格的资格文件、响应有效期不足的；</w:t>
      </w:r>
    </w:p>
    <w:p w14:paraId="2897B6AD">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5.响应方被列入失信被执行人、重大税收违法案件当事人名单、政府采购严重违法失信行为记录名单的；</w:t>
      </w:r>
    </w:p>
    <w:p w14:paraId="55F935A5">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6.响应文件未按谈判文件要求签署、盖章的；</w:t>
      </w:r>
    </w:p>
    <w:p w14:paraId="4124B91A">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7.与谈判文件有重大偏离、未满足带“▲”号实质性指标的响应文件；</w:t>
      </w:r>
    </w:p>
    <w:p w14:paraId="1DFF6F5B">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8.谈判内容中要求提供的产品属于节能清单中政府强制采购节能产品品目的，响应方未提供该清单内产品的；</w:t>
      </w:r>
    </w:p>
    <w:p w14:paraId="23C85701">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9.响应最终报价超出谈判文件中规定的预算金额的；</w:t>
      </w:r>
    </w:p>
    <w:p w14:paraId="756AAD8F">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10.标项以赠送方式响应的；</w:t>
      </w:r>
    </w:p>
    <w:p w14:paraId="0D7C4700">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11.谈判小组认为响应方的报价明显低于其他通过符合性审查响应方的报价，有可能影响产品质量或者不能诚信履约，且不能证明其报价合理性的；</w:t>
      </w:r>
    </w:p>
    <w:p w14:paraId="5D1408AB">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12.未按本章“二、谈判文件的编制”第七点响应报价要求报价的；</w:t>
      </w:r>
    </w:p>
    <w:p w14:paraId="3990B87D">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13.不符合法律、法规和本谈判文件规定的其他实质性要求的。</w:t>
      </w:r>
    </w:p>
    <w:p w14:paraId="64DBE387">
      <w:pPr>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（九）采购过程中的异常情况及处理措施</w:t>
      </w:r>
    </w:p>
    <w:p w14:paraId="64FF1006">
      <w:pPr>
        <w:pStyle w:val="23"/>
        <w:adjustRightInd w:val="0"/>
        <w:snapToGrid w:val="0"/>
        <w:spacing w:beforeLines="0" w:afterLines="0" w:line="360" w:lineRule="auto"/>
        <w:ind w:firstLine="562" w:firstLineChars="2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采购过程中出现以下情形，导致电子交易平台无法正常运行，或者无法保证电子交易的公平、公正和安全时，谈判方可中止电子交易活动：</w:t>
      </w:r>
    </w:p>
    <w:p w14:paraId="02F711DC">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1.电子交易平台发生故障而无法登录访问的；</w:t>
      </w:r>
    </w:p>
    <w:p w14:paraId="3EFBA2DE">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2.电子交易平台应用或数据库出现错误，不能进行正常操作的；</w:t>
      </w:r>
    </w:p>
    <w:p w14:paraId="29DDF286">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3.电子交易平台发现严重安全漏洞，有潜在泄密危险的；</w:t>
      </w:r>
    </w:p>
    <w:p w14:paraId="253C3753">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4.病毒发作导致不能进行正常操作的；</w:t>
      </w:r>
    </w:p>
    <w:p w14:paraId="0CD0026A">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5.其他无法保证电子交易的公平、公正和安全的情况。</w:t>
      </w:r>
    </w:p>
    <w:p w14:paraId="397BE43A">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出现前款规定情形，不影响采购公平、公正性的，谈判方可以待上述情形消除后继续组织电子交易活动，也可以决定某些环节以纸质形式进行；影响或可能影响采购公平、公正性的，应当重新采购。</w:t>
      </w:r>
    </w:p>
    <w:p w14:paraId="29955AE3">
      <w:pPr>
        <w:snapToGrid w:val="0"/>
        <w:spacing w:line="360" w:lineRule="auto"/>
        <w:ind w:firstLine="410" w:firstLineChars="146"/>
        <w:jc w:val="center"/>
        <w:rPr>
          <w:rFonts w:hint="eastAsia" w:ascii="仿宋" w:hAnsi="仿宋" w:eastAsia="仿宋" w:cs="仿宋"/>
          <w:b/>
          <w:color w:val="auto"/>
          <w:sz w:val="28"/>
          <w:szCs w:val="28"/>
          <w:highlight w:val="none"/>
        </w:rPr>
      </w:pPr>
      <w:bookmarkStart w:id="50" w:name="_Toc451762417"/>
      <w:r>
        <w:rPr>
          <w:rFonts w:hint="eastAsia" w:ascii="仿宋" w:hAnsi="仿宋" w:eastAsia="仿宋" w:cs="仿宋"/>
          <w:b/>
          <w:color w:val="auto"/>
          <w:sz w:val="28"/>
          <w:szCs w:val="28"/>
          <w:highlight w:val="none"/>
        </w:rPr>
        <w:t>三、</w:t>
      </w:r>
      <w:bookmarkEnd w:id="50"/>
      <w:r>
        <w:rPr>
          <w:rFonts w:hint="eastAsia" w:ascii="仿宋" w:hAnsi="仿宋" w:eastAsia="仿宋" w:cs="仿宋"/>
          <w:b/>
          <w:color w:val="auto"/>
          <w:sz w:val="28"/>
          <w:szCs w:val="28"/>
          <w:highlight w:val="none"/>
        </w:rPr>
        <w:t>开标及谈判程序</w:t>
      </w:r>
    </w:p>
    <w:p w14:paraId="35811F88">
      <w:pPr>
        <w:pStyle w:val="23"/>
        <w:snapToGrid w:val="0"/>
        <w:spacing w:beforeLines="0" w:afterLines="0"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（一）组织开标</w:t>
      </w:r>
    </w:p>
    <w:p w14:paraId="799A9E58">
      <w:pPr>
        <w:pStyle w:val="23"/>
        <w:snapToGrid w:val="0"/>
        <w:spacing w:beforeLines="0" w:afterLines="0"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谈判方将按照谈判文件规定的时间、地点和程序组织开标，各响应方授权代表及相关人员</w:t>
      </w:r>
      <w:r>
        <w:rPr>
          <w:rFonts w:hint="eastAsia" w:ascii="仿宋" w:hAnsi="仿宋" w:eastAsia="仿宋" w:cs="仿宋"/>
          <w:b/>
          <w:bCs/>
          <w:color w:val="auto"/>
          <w:sz w:val="28"/>
          <w:szCs w:val="28"/>
          <w:highlight w:val="none"/>
        </w:rPr>
        <w:t>均应当准时在线参加</w:t>
      </w:r>
      <w:r>
        <w:rPr>
          <w:rFonts w:hint="eastAsia" w:ascii="仿宋" w:hAnsi="仿宋" w:eastAsia="仿宋" w:cs="仿宋"/>
          <w:bCs/>
          <w:color w:val="auto"/>
          <w:sz w:val="28"/>
          <w:szCs w:val="28"/>
          <w:highlight w:val="none"/>
        </w:rPr>
        <w:t>，无关人员不得进入谈判现场。</w:t>
      </w:r>
      <w:r>
        <w:rPr>
          <w:rFonts w:hint="eastAsia" w:ascii="仿宋" w:hAnsi="仿宋" w:eastAsia="仿宋" w:cs="仿宋"/>
          <w:b/>
          <w:color w:val="auto"/>
          <w:sz w:val="28"/>
          <w:szCs w:val="28"/>
          <w:highlight w:val="none"/>
        </w:rPr>
        <w:t>谈判</w:t>
      </w:r>
      <w:r>
        <w:rPr>
          <w:rFonts w:hint="eastAsia" w:ascii="仿宋" w:hAnsi="仿宋" w:eastAsia="仿宋" w:cs="仿宋"/>
          <w:b/>
          <w:bCs/>
          <w:color w:val="auto"/>
          <w:sz w:val="28"/>
          <w:szCs w:val="28"/>
          <w:highlight w:val="none"/>
        </w:rPr>
        <w:t>响应方如未准时在线参加的，事后不得对采购相关人员、谈判过程和谈判结果提出异议。</w:t>
      </w:r>
    </w:p>
    <w:p w14:paraId="4E918544">
      <w:pPr>
        <w:pStyle w:val="23"/>
        <w:numPr>
          <w:ilvl w:val="0"/>
          <w:numId w:val="6"/>
        </w:numPr>
        <w:snapToGrid w:val="0"/>
        <w:spacing w:beforeLines="0" w:afterLines="0"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落实工作场地、设施，检查录音录像采集设备运行情况，验证电子交易平台是否能正常登录。并开启直播（如直播信号出现问题，不影响项目开标程序）</w:t>
      </w:r>
      <w:r>
        <w:rPr>
          <w:rFonts w:hint="eastAsia" w:ascii="仿宋" w:hAnsi="仿宋" w:eastAsia="仿宋" w:cs="仿宋"/>
          <w:color w:val="auto"/>
          <w:sz w:val="28"/>
          <w:szCs w:val="28"/>
          <w:highlight w:val="none"/>
          <w:lang w:eastAsia="zh-CN"/>
        </w:rPr>
        <w:t>。</w:t>
      </w:r>
    </w:p>
    <w:p w14:paraId="600657C2">
      <w:pPr>
        <w:pStyle w:val="23"/>
        <w:numPr>
          <w:ilvl w:val="0"/>
          <w:numId w:val="0"/>
        </w:numPr>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2.本次竞争性谈判由谈判方主持，主持人介绍现场人员情况，宣读递交响应文件的响应方名单、谈判纪律、应当回避的情形等注意事项。</w:t>
      </w:r>
    </w:p>
    <w:p w14:paraId="5DA0A4AE">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3.响应截止时，电子交易平台自动提取所有电子谈判响应文件。谈判方点击[开始解密]按钮后，响应方可以在线解密，解密时限为30分钟。</w:t>
      </w:r>
    </w:p>
    <w:p w14:paraId="48230529">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4.谈判响应方应当在解密时限内完成解密，如所有谈判响应方的电子谈判响应文件都已经解密完成的，则电子交易平台自动结束解密。如有任一响应方未解密，电子交易平台会在解密时限截止时自动结束解密。</w:t>
      </w:r>
    </w:p>
    <w:p w14:paraId="09D94A7C">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解密时限内未完成解密且按规定提供了备份响应文件的，谈判方将拆封其备份响应文件，并导入电子交易平台。</w:t>
      </w:r>
    </w:p>
    <w:p w14:paraId="442BBE36">
      <w:pPr>
        <w:pStyle w:val="23"/>
        <w:snapToGrid w:val="0"/>
        <w:spacing w:beforeLines="0" w:afterLines="0" w:line="360" w:lineRule="auto"/>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5.谈判小组商议认为需要响应方作出必要澄清或说明的，应当通过电子交易平台交换数据电文。谈判小组给予响应方提交澄清或说明的时间为半小时，响应方已经明确表示澄清或说明完毕的除外。</w:t>
      </w:r>
    </w:p>
    <w:p w14:paraId="1406B945">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bCs/>
          <w:color w:val="auto"/>
          <w:sz w:val="28"/>
          <w:szCs w:val="28"/>
          <w:highlight w:val="none"/>
        </w:rPr>
        <w:t>由采购人代表进行</w:t>
      </w:r>
      <w:r>
        <w:rPr>
          <w:rFonts w:hint="eastAsia" w:ascii="仿宋" w:hAnsi="仿宋" w:eastAsia="仿宋" w:cs="仿宋"/>
          <w:color w:val="auto"/>
          <w:sz w:val="28"/>
          <w:szCs w:val="28"/>
          <w:highlight w:val="none"/>
        </w:rPr>
        <w:t>资格审查、由谈判小组进行符合性审查结束后，谈判方通过电子交易平台宣告无效响应方名称及理由。</w:t>
      </w:r>
    </w:p>
    <w:p w14:paraId="144014FB">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7.谈判响应方通过电子交易平台进行最终报价。</w:t>
      </w:r>
    </w:p>
    <w:p w14:paraId="4072ED4E">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8.谈判专家在电子交易平台上公布谈判结果。</w:t>
      </w:r>
    </w:p>
    <w:p w14:paraId="09095E0C">
      <w:pPr>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特别说明：政采云公司如对电子化谈判及评审程序有调整的，按调整后的程序操作。</w:t>
      </w:r>
    </w:p>
    <w:p w14:paraId="1E5FBF2B">
      <w:pPr>
        <w:pStyle w:val="23"/>
        <w:snapToGrid w:val="0"/>
        <w:spacing w:beforeLines="0" w:afterLines="0"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（二）组织谈判程序</w:t>
      </w:r>
    </w:p>
    <w:p w14:paraId="2F964473">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谈判方将按照谈判文件规定的时间、地点和程序组织谈判，各谈判专家及相关人员应参加谈判活动并接受核验、签到，无关人员不得进入谈判现场。</w:t>
      </w:r>
    </w:p>
    <w:p w14:paraId="48B4BD6D">
      <w:pPr>
        <w:pStyle w:val="23"/>
        <w:numPr>
          <w:ilvl w:val="0"/>
          <w:numId w:val="7"/>
        </w:numPr>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核验出席谈判活动现场的谈判小组各成员和相关监督人员身份，并要求其分别登记、签到，按规定统一收缴、保存其通讯工具，无关人员一律拒绝其进入谈判现场。</w:t>
      </w:r>
    </w:p>
    <w:p w14:paraId="63963DEE">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2.介绍评审现场的人员情况，宣布谈判工作纪律，告知谈判专家应当回避情形；组织推选谈判小组组长。</w:t>
      </w:r>
    </w:p>
    <w:p w14:paraId="4199170E">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3.宣读提交竞争性谈判响应文件的响应方名单，组织谈判小组各位成员签订纸质形式的《政府采购评审人员廉洁自律承诺书》。</w:t>
      </w:r>
    </w:p>
    <w:p w14:paraId="1459E44B">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根据需要简要介绍谈判文件（含补充文件）制定及质疑答复情况、按书面陈述项目基本情况及评审工作需注意事项等，让谈判专家尽快知悉和了解所谈判项目的采购需求、评审依据、评审标准、工作程序等；提醒谈判小组对客观评审项目应统一谈判依据和谈判标准，对主观谈判项目应确定大致的评审要求和评审尺度；对谈判专家提出的有关谈判文件、响应文件的问题进行必要的说明、解释或讨论。</w:t>
      </w:r>
    </w:p>
    <w:p w14:paraId="0EB1AACF">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5.采购人可以在评审前说明项目背景和采购需求，说明内容不得含有歧视性、倾向性意见，不得超出谈判文件所述范围。说明应当提交书面材料，并随采购文件一并存档。</w:t>
      </w:r>
    </w:p>
    <w:p w14:paraId="7E42F60C">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谈判小组组长组织谈判小组人员独立评审。采购人代表对响应方资格文件进行审查，并以谈判当日为准对响应方“信用中国”网站（www.creditchina.gov.cn）、中国政府采购网（www.ccgp.gov.cn）信用记录情况进行核实，资格不符合的，应组织相关响应方代表进行陈述、澄清或申辩。谈判小组对拟认定为响应文件无效，应组织相关谈判响应方代表进行陈述、澄清或申辩；谈判小组的谈判、修改记录应保留原件，随项目其他资料一并存档。</w:t>
      </w:r>
    </w:p>
    <w:p w14:paraId="1A448C09">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7.做好谈判现场相关记录，协助谈判小组组长做好评审报告起草、有关内容电脑文字录入等工作，并要求谈判小组各成员签字确认。</w:t>
      </w:r>
    </w:p>
    <w:p w14:paraId="1EDCBFA0">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8.评审结束后，谈判方应对谈判小组各成员的专业水平、职业道德、遵纪守法等情况进行评价；同时按规定向谈判专家发放评审费，并交还谈判专家及其他现场相关人员的通讯工具。</w:t>
      </w:r>
    </w:p>
    <w:p w14:paraId="6D5B3EB6">
      <w:pPr>
        <w:pStyle w:val="23"/>
        <w:snapToGrid w:val="0"/>
        <w:spacing w:beforeLines="0" w:afterLines="0"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（三）谈判小组谈判程序</w:t>
      </w:r>
    </w:p>
    <w:p w14:paraId="1521DA9C">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1.在谈判专家中推选谈判小组组长。</w:t>
      </w:r>
    </w:p>
    <w:p w14:paraId="2C3A5698">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谈判小组组长召集成员认真阅读谈判文件以及相关补充、质疑、答复文件、项目书面说明等材料，熟悉采购项目的基本概况，采购项目的质量要求、数量、主要技术标准或服务需求，采购合同主要条款，响应文件无效情形，评审方法、评审依据、评审标准等。</w:t>
      </w:r>
    </w:p>
    <w:p w14:paraId="37169118">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3.谈判小组按规定确认谈判方制定的谈判文件。</w:t>
      </w:r>
    </w:p>
    <w:p w14:paraId="67DDD3B8">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4.谈判小组组长召集成员讨论确定谈判方法和谈判轮次。</w:t>
      </w:r>
    </w:p>
    <w:p w14:paraId="7FB8E8C0">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5.谈判专家对各响应方响应文件的有效性、符合性、完整性和响应程度进行审查，确定是否对谈判文件作出实质性响应。审查结束后，从符合相应条件的响应方名单中确定不少于3家参加谈判【《</w:t>
      </w:r>
      <w:r>
        <w:rPr>
          <w:rFonts w:hint="eastAsia" w:ascii="仿宋" w:hAnsi="仿宋" w:eastAsia="仿宋" w:cs="仿宋"/>
          <w:color w:val="auto"/>
          <w:sz w:val="28"/>
          <w:szCs w:val="28"/>
          <w:highlight w:val="none"/>
        </w:rPr>
        <w:t>政府采购非招标采购方式管理规定》（财政部74号令）第二十七条第二款规定：公开招标的货物、服务采购项目，招标过程中提交响应文件或者经评审实质性响应谈判文件要求的供应商只有两家时，采购人、采购代理机构按照本办法第四条经本级财政部门批准后可以与该两家供应商进行竞争性谈判采购。</w:t>
      </w:r>
      <w:r>
        <w:rPr>
          <w:rFonts w:hint="eastAsia" w:ascii="仿宋" w:hAnsi="仿宋" w:eastAsia="仿宋" w:cs="仿宋"/>
          <w:bCs/>
          <w:color w:val="auto"/>
          <w:sz w:val="28"/>
          <w:szCs w:val="28"/>
          <w:highlight w:val="none"/>
        </w:rPr>
        <w:t>】。</w:t>
      </w:r>
    </w:p>
    <w:p w14:paraId="77999779">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按标项与各谈判响应方就项目技术需求、服务、价格构成、供货、付款方式等要素依次分别进行谈判。</w:t>
      </w:r>
    </w:p>
    <w:p w14:paraId="48836568">
      <w:pPr>
        <w:pStyle w:val="23"/>
        <w:snapToGrid w:val="0"/>
        <w:spacing w:beforeLines="0" w:afterLines="0"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6.谈判专家按谈判文件规定的评审方法和评审标准，依法独立对响应方的响应文件进行评估、比较，并给予评价，不受任何单位和个人的干预。</w:t>
      </w:r>
    </w:p>
    <w:p w14:paraId="5ADFADF7">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谈判专家对各响应方响应文件非实质性内容有疑议或异议，或者审查发现明显的文字或计算错误等，及时向谈判小组组长提出。经谈判小组商议认为需要响应方作出必要澄清或说明的，应通知该响应方以书面形式作出澄清或说明。书面通知及澄清说明文件应作为政府采购项目档案归档留存。</w:t>
      </w:r>
    </w:p>
    <w:p w14:paraId="389D282F">
      <w:pPr>
        <w:pStyle w:val="23"/>
        <w:snapToGrid w:val="0"/>
        <w:spacing w:beforeLines="0" w:afterLines="0"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经谈判确定最终采购需求和实质性响应的供应商后，谈判小组要求各谈判响应方在规定时间内提交书面最终报价，并对最终报价的合理性进行审核。谈判小组认为谈判响应方的报价明显低于其他通过符合性审查谈判响应方的报价，有可能影响产品质量或者不能诚信履约的，应当要求其在谈判现场合理的时间内提供书面说明，必要时提交相关证明材料；谈判响应方不能证明其报价合理性的，谈判小组应当将其作为无效响应处理。</w:t>
      </w:r>
    </w:p>
    <w:p w14:paraId="04CDC113">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谈判专家需对谈判方工作人员唱票或统计的谈判结果进行确认，现场监督员应对评审结果签署监督意见。如发现价格扣除计算错误、谈判内容超出谈判标准范围，应由相关人员当场改正或作出说明；拒不改正又不作说明的，由现场监督员如实记载后存入项目档案资料。</w:t>
      </w:r>
    </w:p>
    <w:p w14:paraId="524E75E0">
      <w:pPr>
        <w:pStyle w:val="23"/>
        <w:snapToGrid w:val="0"/>
        <w:spacing w:beforeLines="0" w:afterLines="0" w:line="360" w:lineRule="auto"/>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10.根据竞争性谈判文件规定，</w:t>
      </w:r>
      <w:r>
        <w:rPr>
          <w:rFonts w:hint="eastAsia" w:ascii="仿宋" w:hAnsi="仿宋" w:eastAsia="仿宋" w:cs="仿宋"/>
          <w:b/>
          <w:bCs w:val="0"/>
          <w:color w:val="auto"/>
          <w:sz w:val="28"/>
          <w:szCs w:val="28"/>
          <w:highlight w:val="none"/>
          <w:lang w:eastAsia="zh-CN"/>
        </w:rPr>
        <w:t>在全部满足采购文件实质性要求的前提下，评审小组按照有效最终报价从低到高进行排名，推荐最终报价最低的为成交候选人，</w:t>
      </w:r>
      <w:r>
        <w:rPr>
          <w:rFonts w:hint="eastAsia" w:ascii="仿宋" w:hAnsi="仿宋" w:eastAsia="仿宋" w:cs="仿宋"/>
          <w:b/>
          <w:bCs w:val="0"/>
          <w:color w:val="auto"/>
          <w:sz w:val="28"/>
          <w:szCs w:val="28"/>
          <w:highlight w:val="none"/>
        </w:rPr>
        <w:t>报价相同时，由谈判小组集体决定</w:t>
      </w:r>
      <w:r>
        <w:rPr>
          <w:rFonts w:hint="eastAsia" w:ascii="仿宋" w:hAnsi="仿宋" w:eastAsia="仿宋" w:cs="仿宋"/>
          <w:b/>
          <w:bCs w:val="0"/>
          <w:color w:val="auto"/>
          <w:sz w:val="28"/>
          <w:szCs w:val="28"/>
          <w:highlight w:val="none"/>
          <w:lang w:eastAsia="zh-CN"/>
        </w:rPr>
        <w:t>，则摇号确定成交候选人</w:t>
      </w:r>
      <w:r>
        <w:rPr>
          <w:rFonts w:hint="eastAsia" w:ascii="仿宋" w:hAnsi="仿宋" w:eastAsia="仿宋" w:cs="仿宋"/>
          <w:bCs/>
          <w:color w:val="auto"/>
          <w:sz w:val="28"/>
          <w:szCs w:val="28"/>
          <w:highlight w:val="none"/>
          <w:lang w:eastAsia="zh-CN"/>
        </w:rPr>
        <w:t>。</w:t>
      </w:r>
    </w:p>
    <w:p w14:paraId="0BF7AB33">
      <w:pPr>
        <w:pStyle w:val="23"/>
        <w:snapToGrid w:val="0"/>
        <w:spacing w:beforeLines="0" w:afterLines="0" w:line="360" w:lineRule="auto"/>
        <w:ind w:firstLine="548" w:firstLineChars="196"/>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11.起草评审报告，所有谈判专家须在评审报告上签字确认。</w:t>
      </w:r>
    </w:p>
    <w:p w14:paraId="2A0514F2">
      <w:pPr>
        <w:pStyle w:val="23"/>
        <w:snapToGrid w:val="0"/>
        <w:spacing w:beforeLines="0" w:afterLines="0" w:line="360" w:lineRule="auto"/>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四、谈判原则</w:t>
      </w:r>
    </w:p>
    <w:p w14:paraId="75B29D5A">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谈判小组必须公平、公正、客观，不带任何倾向性和启发性；不得向外界透露任何与谈判有关的内容；任何单位和个人不得干扰、影响谈判的正常进行；谈判小组及有关工作人员不得私下与谈判响应方接触。</w:t>
      </w:r>
    </w:p>
    <w:p w14:paraId="05EA33C6">
      <w:pPr>
        <w:pStyle w:val="23"/>
        <w:snapToGrid w:val="0"/>
        <w:spacing w:beforeLines="0" w:afterLines="0" w:line="360" w:lineRule="auto"/>
        <w:ind w:firstLine="548" w:firstLineChars="196"/>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谈判小组专家因回避、临时缺席或健康原因等特殊情况不能继续参加谈判工作的，应按规定更换谈判专家,被更换的谈判专家之前所作出的谈判意见不再予以采纳，由更换后的谈判专家重新进行谈判。无法及时更换专家的，要立即停止谈判工作、封存谈判资料，并告知供应商重新谈判的时间和地点。</w:t>
      </w:r>
    </w:p>
    <w:p w14:paraId="389C0EE4">
      <w:pPr>
        <w:pStyle w:val="23"/>
        <w:snapToGrid w:val="0"/>
        <w:spacing w:beforeLines="0" w:afterLines="0"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谈判小组专家对有关谈判文件、响应文件、样品（如有）、现场演示（如有）的说明、解释、要求、标准存在不同意见的，持不同意见的谈判专家及其意见或理由应予以完整记录，并在谈判过程中按照少数服从多数的原则表决执行。对谈判文件本身不明确或存在歧义、矛盾的内容，应作对供应商而非采购人有利的解释。谈判专家拒绝在谈判报告中签字又不说明其不同意见或理由的，由现场监督员记录在案后，可视为同意谈判结果。</w:t>
      </w:r>
    </w:p>
    <w:p w14:paraId="1BE2B1A5">
      <w:pPr>
        <w:pStyle w:val="23"/>
        <w:snapToGrid w:val="0"/>
        <w:spacing w:beforeLines="0" w:afterLines="0"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浙财采监【2013】24号《关于规范政府采购供应商资格设定及资格审查的通知》第九条规定：如多家供应商提供相同品牌相同型号的产品参加同一政府采购项目竞争的，应当按一家供应商认定。谈判时，应取其中通过资格审查后的报价最低一家为有效供应商。</w:t>
      </w:r>
    </w:p>
    <w:p w14:paraId="39C8B4F1">
      <w:pPr>
        <w:pStyle w:val="23"/>
        <w:snapToGrid w:val="0"/>
        <w:spacing w:beforeLines="0" w:afterLines="0"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0D578683">
      <w:pPr>
        <w:pStyle w:val="23"/>
        <w:snapToGrid w:val="0"/>
        <w:spacing w:beforeLines="0" w:afterLines="0" w:line="360" w:lineRule="auto"/>
        <w:jc w:val="center"/>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五、确定成交供应商的原则</w:t>
      </w:r>
    </w:p>
    <w:p w14:paraId="4E09A72F">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采购人应当自收到评审报告之日起５个工作日内，在评审报告确定的成交候选人名单中按顺序确定成交供应商。采购人在收到评审报告5个工作日内未按评审报告推荐的成交候选人顺序确定成交供应商，又不能说明合法理由的，视同按评审报告推荐的顺序确定排名第一的成交候选人为成交供应商。</w:t>
      </w:r>
    </w:p>
    <w:p w14:paraId="04EC7D2E">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（二）采购结果经采购人确认后，谈判方将于2个工作日内在浙江省政府采购网上发布成交公告，通过电子交易平台统一签发《成交通知书》。</w:t>
      </w:r>
    </w:p>
    <w:p w14:paraId="5AB58800">
      <w:pPr>
        <w:pStyle w:val="23"/>
        <w:snapToGrid w:val="0"/>
        <w:spacing w:beforeLines="0" w:afterLines="0"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六、合同授予</w:t>
      </w:r>
    </w:p>
    <w:p w14:paraId="10485AD9">
      <w:pPr>
        <w:snapToGrid w:val="0"/>
        <w:spacing w:line="360" w:lineRule="auto"/>
        <w:ind w:firstLine="551" w:firstLineChars="196"/>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（一）签订合同</w:t>
      </w:r>
    </w:p>
    <w:p w14:paraId="07198DC2">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1.采购人与成交供应商应当在《成交通知书》发出之日起30日内签订政府采购合同。</w:t>
      </w:r>
    </w:p>
    <w:p w14:paraId="7DC8D565">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2.成交供应商拖延、拒签合同的,将被取消成交资格。</w:t>
      </w:r>
    </w:p>
    <w:p w14:paraId="461A6BC2">
      <w:pPr>
        <w:snapToGrid w:val="0"/>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3D9772C">
      <w:pPr>
        <w:pStyle w:val="23"/>
        <w:snapToGrid w:val="0"/>
        <w:spacing w:beforeLines="0" w:afterLines="0" w:line="360" w:lineRule="auto"/>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（二）履约保证金</w:t>
      </w:r>
    </w:p>
    <w:p w14:paraId="2A65995C">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签订时，采购人按《中华人民共和国政府采购法实施条例》有关规定自行收取项目履约保证金。采购人要求成交或者成交供应商提交履约保证金的，供应商应当以支票、汇票、本票或者金融机构、担保机构出具的保函等非现金形式提交。履约保证金的数额不得超过政府采购合同金额的1%。</w:t>
      </w:r>
    </w:p>
    <w:p w14:paraId="1FE0F5DE">
      <w:pPr>
        <w:pStyle w:val="23"/>
        <w:snapToGrid w:val="0"/>
        <w:spacing w:beforeLines="0" w:afterLines="0" w:line="360" w:lineRule="auto"/>
        <w:ind w:firstLine="554" w:firstLineChars="1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2.按合同约定办理履约保证金退还手续。</w:t>
      </w:r>
    </w:p>
    <w:p w14:paraId="3427C9C1">
      <w:pPr>
        <w:pStyle w:val="23"/>
        <w:snapToGrid w:val="0"/>
        <w:spacing w:beforeLines="0" w:afterLines="0"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七、货款的结算</w:t>
      </w:r>
    </w:p>
    <w:p w14:paraId="36F6C8FC">
      <w:pPr>
        <w:pStyle w:val="23"/>
        <w:snapToGrid w:val="0"/>
        <w:spacing w:beforeLines="0" w:afterLines="0"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（一）货款</w:t>
      </w:r>
    </w:p>
    <w:p w14:paraId="3ED812A4">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由采购人按谈判文件规定的付款方式自行支付。纳入国库集中支付的，按照国库集中支付有关规定付款。</w:t>
      </w:r>
    </w:p>
    <w:p w14:paraId="72E839F3">
      <w:pPr>
        <w:pStyle w:val="23"/>
        <w:snapToGrid w:val="0"/>
        <w:spacing w:beforeLines="0" w:afterLines="0"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（二）资金支付进度</w:t>
      </w:r>
    </w:p>
    <w:p w14:paraId="5AEA2BF5">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采购人对于满足合同约定支付条件的，自收到发票后7个工作日内将资金支付到合同约定的供应商账户。迟延支付中小企业款项的，供应商可要求采购人支付逾期利息。</w:t>
      </w:r>
    </w:p>
    <w:p w14:paraId="297FF99A">
      <w:pPr>
        <w:pStyle w:val="23"/>
        <w:snapToGrid w:val="0"/>
        <w:spacing w:beforeLines="0" w:afterLines="0"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（三）预付款</w:t>
      </w:r>
    </w:p>
    <w:p w14:paraId="31103A86">
      <w:pPr>
        <w:pStyle w:val="23"/>
        <w:snapToGrid w:val="0"/>
        <w:spacing w:beforeLines="0" w:afterLines="0"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788944A9">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1.对中小企业合同预付款比例原则上不低于合同金额的40％，不高于合同金额的70%；</w:t>
      </w:r>
    </w:p>
    <w:p w14:paraId="25203A6D">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2.项目分年安排预算的，每年预付款比例不低于项目年度计划支付资金额的40%，不高于年度计划支付资金额的70%；</w:t>
      </w:r>
    </w:p>
    <w:p w14:paraId="023F7327">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3.采购项目实施以人工投入为主的，可适当降低预付款比例，但不得低于20%。</w:t>
      </w:r>
    </w:p>
    <w:p w14:paraId="257D0114">
      <w:pPr>
        <w:pStyle w:val="23"/>
        <w:snapToGrid w:val="0"/>
        <w:spacing w:beforeLines="0" w:afterLines="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4.对供应商为大型企业的项目或者以人工投入为主且实行按月定期结算支付款项的项目，预付款可低于上述比例或者不约定预付款。</w:t>
      </w:r>
    </w:p>
    <w:p w14:paraId="5F00E478">
      <w:pPr>
        <w:pStyle w:val="23"/>
        <w:snapToGrid w:val="0"/>
        <w:spacing w:beforeLines="0" w:afterLines="0"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在签订合同时，供应商明确表示无需预付款或者主动要求降低预付款比例的，采购单位可不适用前述预付款比例的规定。</w:t>
      </w:r>
    </w:p>
    <w:p w14:paraId="3285E468">
      <w:pPr>
        <w:snapToGrid w:val="0"/>
        <w:spacing w:before="156" w:beforeLines="50" w:after="156" w:afterLines="50"/>
        <w:ind w:left="238"/>
        <w:jc w:val="center"/>
        <w:outlineLvl w:val="0"/>
        <w:rPr>
          <w:rFonts w:hint="eastAsia" w:ascii="仿宋" w:hAnsi="仿宋" w:eastAsia="仿宋" w:cs="仿宋"/>
          <w:b/>
          <w:color w:val="auto"/>
          <w:sz w:val="36"/>
          <w:szCs w:val="36"/>
          <w:highlight w:val="none"/>
        </w:rPr>
      </w:pPr>
    </w:p>
    <w:p w14:paraId="7F403532">
      <w:pPr>
        <w:snapToGrid w:val="0"/>
        <w:spacing w:before="156" w:beforeLines="50" w:after="156" w:afterLines="50"/>
        <w:ind w:left="238"/>
        <w:jc w:val="center"/>
        <w:outlineLvl w:val="0"/>
        <w:rPr>
          <w:rFonts w:hint="eastAsia" w:ascii="仿宋" w:hAnsi="仿宋" w:eastAsia="仿宋" w:cs="仿宋"/>
          <w:b/>
          <w:color w:val="auto"/>
          <w:sz w:val="36"/>
          <w:szCs w:val="36"/>
          <w:highlight w:val="none"/>
        </w:rPr>
      </w:pPr>
    </w:p>
    <w:p w14:paraId="3D83F453">
      <w:pPr>
        <w:snapToGrid w:val="0"/>
        <w:spacing w:before="156" w:beforeLines="50" w:after="156" w:afterLines="50"/>
        <w:ind w:left="238"/>
        <w:jc w:val="center"/>
        <w:outlineLvl w:val="0"/>
        <w:rPr>
          <w:rFonts w:hint="eastAsia" w:ascii="仿宋" w:hAnsi="仿宋" w:eastAsia="仿宋" w:cs="仿宋"/>
          <w:b/>
          <w:color w:val="auto"/>
          <w:sz w:val="36"/>
          <w:szCs w:val="36"/>
          <w:highlight w:val="none"/>
        </w:rPr>
      </w:pPr>
    </w:p>
    <w:p w14:paraId="61EC8F35">
      <w:pPr>
        <w:snapToGrid w:val="0"/>
        <w:spacing w:before="156" w:beforeLines="50" w:after="156" w:afterLines="50"/>
        <w:ind w:left="238"/>
        <w:jc w:val="center"/>
        <w:outlineLvl w:val="0"/>
        <w:rPr>
          <w:rFonts w:hint="eastAsia" w:ascii="仿宋" w:hAnsi="仿宋" w:eastAsia="仿宋" w:cs="仿宋"/>
          <w:b/>
          <w:color w:val="auto"/>
          <w:sz w:val="36"/>
          <w:szCs w:val="36"/>
          <w:highlight w:val="none"/>
        </w:rPr>
      </w:pPr>
    </w:p>
    <w:p w14:paraId="1929275E">
      <w:pPr>
        <w:snapToGrid w:val="0"/>
        <w:spacing w:before="156" w:beforeLines="50" w:after="156" w:afterLines="50"/>
        <w:ind w:left="238"/>
        <w:jc w:val="center"/>
        <w:outlineLvl w:val="0"/>
        <w:rPr>
          <w:rFonts w:hint="eastAsia" w:ascii="仿宋" w:hAnsi="仿宋" w:eastAsia="仿宋" w:cs="仿宋"/>
          <w:b/>
          <w:color w:val="auto"/>
          <w:sz w:val="36"/>
          <w:szCs w:val="36"/>
          <w:highlight w:val="none"/>
        </w:rPr>
      </w:pPr>
    </w:p>
    <w:p w14:paraId="5EDE50E4">
      <w:pPr>
        <w:snapToGrid w:val="0"/>
        <w:spacing w:before="156" w:beforeLines="50" w:after="156" w:afterLines="50"/>
        <w:ind w:left="238"/>
        <w:jc w:val="center"/>
        <w:outlineLvl w:val="0"/>
        <w:rPr>
          <w:rFonts w:hint="eastAsia" w:ascii="仿宋" w:hAnsi="仿宋" w:eastAsia="仿宋" w:cs="仿宋"/>
          <w:b/>
          <w:color w:val="auto"/>
          <w:sz w:val="36"/>
          <w:szCs w:val="36"/>
          <w:highlight w:val="none"/>
        </w:rPr>
      </w:pPr>
    </w:p>
    <w:p w14:paraId="50302F19">
      <w:pPr>
        <w:snapToGrid w:val="0"/>
        <w:spacing w:before="156" w:beforeLines="50" w:after="156" w:afterLines="50"/>
        <w:ind w:left="238"/>
        <w:jc w:val="center"/>
        <w:outlineLvl w:val="0"/>
        <w:rPr>
          <w:rFonts w:hint="eastAsia" w:ascii="仿宋" w:hAnsi="仿宋" w:eastAsia="仿宋" w:cs="仿宋"/>
          <w:b/>
          <w:color w:val="auto"/>
          <w:sz w:val="36"/>
          <w:szCs w:val="36"/>
          <w:highlight w:val="none"/>
        </w:rPr>
      </w:pPr>
    </w:p>
    <w:p w14:paraId="25332759">
      <w:pPr>
        <w:snapToGrid w:val="0"/>
        <w:spacing w:before="156" w:beforeLines="50" w:after="156" w:afterLines="50"/>
        <w:ind w:left="238"/>
        <w:jc w:val="center"/>
        <w:outlineLvl w:val="0"/>
        <w:rPr>
          <w:rFonts w:hint="eastAsia" w:ascii="仿宋" w:hAnsi="仿宋" w:eastAsia="仿宋" w:cs="仿宋"/>
          <w:b/>
          <w:color w:val="auto"/>
          <w:sz w:val="36"/>
          <w:szCs w:val="36"/>
          <w:highlight w:val="none"/>
        </w:rPr>
      </w:pPr>
    </w:p>
    <w:p w14:paraId="529D00B3">
      <w:pPr>
        <w:snapToGrid w:val="0"/>
        <w:spacing w:before="156" w:beforeLines="50" w:after="156" w:afterLines="50"/>
        <w:ind w:left="238"/>
        <w:jc w:val="center"/>
        <w:outlineLvl w:val="0"/>
        <w:rPr>
          <w:rFonts w:hint="eastAsia" w:ascii="仿宋" w:hAnsi="仿宋" w:eastAsia="仿宋" w:cs="仿宋"/>
          <w:b/>
          <w:color w:val="auto"/>
          <w:sz w:val="36"/>
          <w:szCs w:val="36"/>
          <w:highlight w:val="none"/>
        </w:rPr>
      </w:pPr>
    </w:p>
    <w:p w14:paraId="300F3BF4">
      <w:pPr>
        <w:snapToGrid w:val="0"/>
        <w:spacing w:before="156" w:beforeLines="50" w:after="156" w:afterLines="50"/>
        <w:ind w:left="238"/>
        <w:jc w:val="center"/>
        <w:outlineLvl w:val="0"/>
        <w:rPr>
          <w:rFonts w:hint="eastAsia" w:ascii="仿宋" w:hAnsi="仿宋" w:eastAsia="仿宋" w:cs="仿宋"/>
          <w:b/>
          <w:color w:val="auto"/>
          <w:spacing w:val="40"/>
          <w:kern w:val="0"/>
          <w:sz w:val="36"/>
          <w:szCs w:val="36"/>
          <w:highlight w:val="none"/>
        </w:rPr>
      </w:pPr>
      <w:bookmarkStart w:id="51" w:name="_Toc28307"/>
      <w:r>
        <w:rPr>
          <w:rFonts w:hint="eastAsia" w:ascii="仿宋" w:hAnsi="仿宋" w:eastAsia="仿宋" w:cs="仿宋"/>
          <w:b/>
          <w:color w:val="auto"/>
          <w:sz w:val="36"/>
          <w:szCs w:val="36"/>
          <w:highlight w:val="none"/>
        </w:rPr>
        <w:t xml:space="preserve">第三章 </w:t>
      </w:r>
      <w:r>
        <w:rPr>
          <w:rFonts w:hint="eastAsia" w:ascii="仿宋" w:hAnsi="仿宋" w:eastAsia="仿宋" w:cs="仿宋"/>
          <w:b/>
          <w:color w:val="auto"/>
          <w:spacing w:val="40"/>
          <w:kern w:val="0"/>
          <w:sz w:val="36"/>
          <w:szCs w:val="36"/>
          <w:highlight w:val="none"/>
        </w:rPr>
        <w:t xml:space="preserve"> 谈判内容</w:t>
      </w:r>
      <w:bookmarkEnd w:id="51"/>
    </w:p>
    <w:p w14:paraId="0C34CD0A">
      <w:pPr>
        <w:snapToGrid w:val="0"/>
        <w:spacing w:before="156" w:beforeLines="50" w:after="156" w:afterLines="50"/>
        <w:ind w:left="238"/>
        <w:jc w:val="center"/>
        <w:rPr>
          <w:rFonts w:hint="eastAsia" w:ascii="仿宋" w:hAnsi="仿宋" w:eastAsia="仿宋" w:cs="仿宋"/>
          <w:b/>
          <w:color w:val="auto"/>
          <w:spacing w:val="40"/>
          <w:kern w:val="0"/>
          <w:sz w:val="30"/>
          <w:szCs w:val="30"/>
          <w:highlight w:val="none"/>
        </w:rPr>
      </w:pPr>
    </w:p>
    <w:p w14:paraId="751B5695">
      <w:pPr>
        <w:snapToGrid w:val="0"/>
        <w:spacing w:before="156" w:beforeLines="50" w:after="156" w:afterLines="50"/>
        <w:rPr>
          <w:rFonts w:hint="eastAsia" w:ascii="仿宋" w:hAnsi="仿宋" w:eastAsia="仿宋" w:cs="仿宋"/>
          <w:b/>
          <w:color w:val="auto"/>
          <w:spacing w:val="40"/>
          <w:kern w:val="0"/>
          <w:sz w:val="28"/>
          <w:szCs w:val="28"/>
          <w:highlight w:val="none"/>
        </w:rPr>
      </w:pPr>
      <w:r>
        <w:rPr>
          <w:rFonts w:hint="eastAsia" w:ascii="仿宋" w:hAnsi="仿宋" w:eastAsia="仿宋" w:cs="仿宋"/>
          <w:b/>
          <w:color w:val="auto"/>
          <w:spacing w:val="40"/>
          <w:kern w:val="0"/>
          <w:sz w:val="28"/>
          <w:szCs w:val="28"/>
          <w:highlight w:val="none"/>
        </w:rPr>
        <w:t>特别说明：</w:t>
      </w:r>
    </w:p>
    <w:p w14:paraId="5622E878">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1.除采购文件明确的品牌外，欢迎其他能满足本项目技术需求且性能与所明确品牌相当的产品参加。</w:t>
      </w:r>
    </w:p>
    <w:p w14:paraId="593EC81B">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成交明并说明理由，否则按照前附表第三点要求执行。</w:t>
      </w:r>
    </w:p>
    <w:p w14:paraId="2904615C">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3.需求中不允许偏离的实质性要求和条件，以“▲”号标明，如谈判响应方未响应的，将被视为无效。</w:t>
      </w:r>
    </w:p>
    <w:p w14:paraId="18571744">
      <w:pPr>
        <w:spacing w:line="360" w:lineRule="auto"/>
        <w:ind w:right="-110"/>
        <w:jc w:val="both"/>
        <w:rPr>
          <w:rFonts w:hint="eastAsia" w:ascii="仿宋" w:hAnsi="仿宋" w:eastAsia="仿宋" w:cs="仿宋"/>
          <w:b/>
          <w:bCs/>
          <w:color w:val="auto"/>
          <w:spacing w:val="40"/>
          <w:sz w:val="44"/>
          <w:szCs w:val="44"/>
          <w:highlight w:val="none"/>
          <w:lang w:eastAsia="zh-CN"/>
        </w:rPr>
      </w:pPr>
      <w:bookmarkStart w:id="52" w:name="PO_TDCUS_ITEM_P_REQ_PR_1_1_0"/>
    </w:p>
    <w:p w14:paraId="61D8ED0F">
      <w:pPr>
        <w:spacing w:line="360" w:lineRule="auto"/>
        <w:ind w:right="-110"/>
        <w:jc w:val="both"/>
        <w:rPr>
          <w:rFonts w:hint="eastAsia" w:ascii="仿宋" w:hAnsi="仿宋" w:eastAsia="仿宋" w:cs="仿宋"/>
          <w:b/>
          <w:bCs/>
          <w:color w:val="auto"/>
          <w:spacing w:val="40"/>
          <w:sz w:val="44"/>
          <w:szCs w:val="44"/>
          <w:highlight w:val="none"/>
          <w:lang w:eastAsia="zh-CN"/>
        </w:rPr>
      </w:pPr>
    </w:p>
    <w:p w14:paraId="4EB23A6C">
      <w:pPr>
        <w:spacing w:line="360" w:lineRule="auto"/>
        <w:ind w:right="-110"/>
        <w:jc w:val="both"/>
        <w:rPr>
          <w:rFonts w:hint="eastAsia" w:ascii="仿宋" w:hAnsi="仿宋" w:eastAsia="仿宋" w:cs="仿宋"/>
          <w:b/>
          <w:bCs/>
          <w:color w:val="auto"/>
          <w:spacing w:val="40"/>
          <w:sz w:val="44"/>
          <w:szCs w:val="44"/>
          <w:highlight w:val="none"/>
          <w:lang w:eastAsia="zh-CN"/>
        </w:rPr>
      </w:pPr>
    </w:p>
    <w:p w14:paraId="77515250">
      <w:pPr>
        <w:spacing w:line="360" w:lineRule="auto"/>
        <w:ind w:right="-110"/>
        <w:jc w:val="both"/>
        <w:rPr>
          <w:rFonts w:hint="eastAsia" w:ascii="仿宋" w:hAnsi="仿宋" w:eastAsia="仿宋" w:cs="仿宋"/>
          <w:b/>
          <w:bCs/>
          <w:color w:val="auto"/>
          <w:spacing w:val="40"/>
          <w:sz w:val="44"/>
          <w:szCs w:val="44"/>
          <w:highlight w:val="none"/>
          <w:lang w:eastAsia="zh-CN"/>
        </w:rPr>
      </w:pPr>
    </w:p>
    <w:p w14:paraId="26818C8B">
      <w:pPr>
        <w:spacing w:line="360" w:lineRule="auto"/>
        <w:ind w:right="-110"/>
        <w:jc w:val="both"/>
        <w:rPr>
          <w:rFonts w:hint="eastAsia" w:ascii="仿宋" w:hAnsi="仿宋" w:eastAsia="仿宋" w:cs="仿宋"/>
          <w:b/>
          <w:bCs/>
          <w:color w:val="auto"/>
          <w:spacing w:val="40"/>
          <w:sz w:val="44"/>
          <w:szCs w:val="44"/>
          <w:highlight w:val="none"/>
          <w:lang w:eastAsia="zh-CN"/>
        </w:rPr>
      </w:pPr>
    </w:p>
    <w:p w14:paraId="2C451253">
      <w:pPr>
        <w:spacing w:line="360" w:lineRule="auto"/>
        <w:ind w:right="-110"/>
        <w:jc w:val="both"/>
        <w:rPr>
          <w:rFonts w:hint="eastAsia" w:ascii="仿宋" w:hAnsi="仿宋" w:eastAsia="仿宋" w:cs="仿宋"/>
          <w:b/>
          <w:bCs/>
          <w:color w:val="auto"/>
          <w:spacing w:val="40"/>
          <w:sz w:val="44"/>
          <w:szCs w:val="44"/>
          <w:highlight w:val="none"/>
          <w:lang w:eastAsia="zh-CN"/>
        </w:rPr>
      </w:pPr>
    </w:p>
    <w:p w14:paraId="216FBFD4">
      <w:pPr>
        <w:rPr>
          <w:rFonts w:hint="eastAsia" w:ascii="仿宋" w:hAnsi="仿宋" w:eastAsia="仿宋" w:cs="仿宋"/>
          <w:b/>
          <w:bCs/>
          <w:color w:val="auto"/>
          <w:spacing w:val="40"/>
          <w:sz w:val="36"/>
          <w:szCs w:val="36"/>
          <w:highlight w:val="none"/>
          <w:lang w:eastAsia="zh-CN"/>
        </w:rPr>
      </w:pPr>
      <w:r>
        <w:rPr>
          <w:rFonts w:hint="eastAsia" w:ascii="仿宋" w:hAnsi="仿宋" w:eastAsia="仿宋" w:cs="仿宋"/>
          <w:b/>
          <w:bCs/>
          <w:color w:val="auto"/>
          <w:spacing w:val="40"/>
          <w:sz w:val="36"/>
          <w:szCs w:val="36"/>
          <w:highlight w:val="none"/>
          <w:lang w:eastAsia="zh-CN"/>
        </w:rPr>
        <w:br w:type="page"/>
      </w:r>
    </w:p>
    <w:p w14:paraId="7BC5BC42">
      <w:pPr>
        <w:spacing w:line="360" w:lineRule="auto"/>
        <w:ind w:right="-110"/>
        <w:jc w:val="center"/>
        <w:rPr>
          <w:rFonts w:hint="eastAsia" w:ascii="仿宋" w:hAnsi="仿宋" w:eastAsia="仿宋" w:cs="仿宋"/>
          <w:color w:val="auto"/>
          <w:sz w:val="36"/>
          <w:szCs w:val="36"/>
          <w:highlight w:val="none"/>
          <w:lang w:val="en-US" w:eastAsia="zh-CN"/>
        </w:rPr>
      </w:pPr>
      <w:r>
        <w:rPr>
          <w:rFonts w:hint="eastAsia" w:ascii="仿宋" w:hAnsi="仿宋" w:eastAsia="仿宋" w:cs="仿宋"/>
          <w:b/>
          <w:bCs/>
          <w:color w:val="auto"/>
          <w:spacing w:val="40"/>
          <w:sz w:val="36"/>
          <w:szCs w:val="36"/>
          <w:highlight w:val="none"/>
          <w:lang w:eastAsia="zh-CN"/>
        </w:rPr>
        <w:t>“《南山138：浙江青年当代艺术推广项目》（2025）作品集”出版印刷项目</w:t>
      </w:r>
      <w:r>
        <w:rPr>
          <w:rFonts w:hint="eastAsia" w:ascii="仿宋" w:hAnsi="仿宋" w:eastAsia="仿宋" w:cs="仿宋"/>
          <w:b/>
          <w:bCs/>
          <w:color w:val="auto"/>
          <w:sz w:val="36"/>
          <w:szCs w:val="36"/>
          <w:highlight w:val="none"/>
          <w:lang w:eastAsia="zh-CN"/>
        </w:rPr>
        <w:t>的需求:</w:t>
      </w:r>
      <w:bookmarkEnd w:id="52"/>
      <w:bookmarkStart w:id="53" w:name="_Toc510136960"/>
      <w:bookmarkStart w:id="54" w:name="PO_TDCUS_ITEM_P_REQ_FILE_1_1_0"/>
    </w:p>
    <w:bookmarkEnd w:id="53"/>
    <w:p w14:paraId="709B1432">
      <w:pPr>
        <w:pStyle w:val="2"/>
        <w:spacing w:line="288" w:lineRule="auto"/>
        <w:ind w:firstLine="643" w:firstLineChars="200"/>
        <w:jc w:val="both"/>
        <w:rPr>
          <w:rFonts w:hint="eastAsia" w:ascii="仿宋" w:hAnsi="仿宋" w:eastAsia="仿宋" w:cs="仿宋"/>
          <w:bCs w:val="0"/>
          <w:color w:val="auto"/>
          <w:sz w:val="32"/>
          <w:szCs w:val="32"/>
          <w:highlight w:val="none"/>
        </w:rPr>
      </w:pPr>
      <w:bookmarkStart w:id="55" w:name="_Toc50457891"/>
      <w:bookmarkStart w:id="56" w:name="PO_TDCUS_ITEM_P_REQ_FILE_1_1"/>
      <w:bookmarkStart w:id="57" w:name="PO_TDCUS_ITEM_P_REQ_FILE_1_1_1"/>
      <w:bookmarkStart w:id="58" w:name="_Toc451268224"/>
      <w:bookmarkStart w:id="59" w:name="_Toc439237130"/>
      <w:bookmarkStart w:id="60" w:name="_Toc510136961"/>
    </w:p>
    <w:p w14:paraId="0AA9E3D5">
      <w:pPr>
        <w:pStyle w:val="2"/>
        <w:spacing w:line="288" w:lineRule="auto"/>
        <w:ind w:firstLine="643" w:firstLineChars="200"/>
        <w:jc w:val="both"/>
        <w:rPr>
          <w:rFonts w:hint="eastAsia" w:ascii="仿宋" w:hAnsi="仿宋" w:eastAsia="仿宋" w:cs="仿宋"/>
          <w:bCs w:val="0"/>
          <w:color w:val="auto"/>
          <w:sz w:val="32"/>
          <w:szCs w:val="32"/>
          <w:highlight w:val="none"/>
        </w:rPr>
      </w:pPr>
      <w:bookmarkStart w:id="61" w:name="_Toc17466"/>
      <w:bookmarkStart w:id="62" w:name="_Toc27574"/>
      <w:r>
        <w:rPr>
          <w:rFonts w:hint="eastAsia" w:ascii="仿宋" w:hAnsi="仿宋" w:eastAsia="仿宋" w:cs="仿宋"/>
          <w:bCs w:val="0"/>
          <w:color w:val="auto"/>
          <w:sz w:val="32"/>
          <w:szCs w:val="32"/>
          <w:highlight w:val="none"/>
          <w:lang w:val="en-US" w:eastAsia="zh-CN"/>
        </w:rPr>
        <w:t>一</w:t>
      </w:r>
      <w:r>
        <w:rPr>
          <w:rFonts w:hint="eastAsia" w:ascii="仿宋" w:hAnsi="仿宋" w:eastAsia="仿宋" w:cs="仿宋"/>
          <w:bCs w:val="0"/>
          <w:color w:val="auto"/>
          <w:sz w:val="32"/>
          <w:szCs w:val="32"/>
          <w:highlight w:val="none"/>
        </w:rPr>
        <w:t>、项目背景</w:t>
      </w:r>
      <w:bookmarkEnd w:id="55"/>
      <w:bookmarkEnd w:id="61"/>
      <w:bookmarkEnd w:id="62"/>
    </w:p>
    <w:p w14:paraId="52C39D24">
      <w:pPr>
        <w:spacing w:line="288"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南山138”项目以城市新地标、新视角为出发点，重点关注浙江地域的当代艺术发展生态，聚焦多元化社会语境下的浙江当代青年艺术家生产模式，鼓励青年艺术家在对社会现实和文化创新的深入思考中进行自我探索与艺术创作，并为其提供发声场。项目立意旨在引领大众认知范式下伦理关怀与观念革新的表意实践，重点关注艺术本体与实际参与且置身其中的社会文化组织的结构性构成及二者之间的直接关联，彰显公共美术馆之于审美启示与人文构想的辩证导示作用。本项目计划每年推出四场个展或双个展形式的青年艺术展览，旨在推动浙江本土的当代艺术进一步走入公众视野，为青年艺术家介入当代艺术创作提供更多的可能性。同时，项目将持续追踪参与艺术家的创作方向及作品的表现内容，将展览本身的艺术经验与国家文化整体格局自觉联系，鼓励当代青年艺术家发挥积极的社会影响力。</w:t>
      </w:r>
    </w:p>
    <w:p w14:paraId="42C1D234">
      <w:pPr>
        <w:pStyle w:val="2"/>
        <w:spacing w:line="288" w:lineRule="auto"/>
        <w:ind w:firstLine="643" w:firstLineChars="200"/>
        <w:jc w:val="both"/>
        <w:rPr>
          <w:rFonts w:hint="default" w:ascii="仿宋" w:hAnsi="仿宋" w:eastAsia="仿宋" w:cs="仿宋"/>
          <w:bCs w:val="0"/>
          <w:color w:val="auto"/>
          <w:sz w:val="32"/>
          <w:szCs w:val="32"/>
          <w:highlight w:val="none"/>
          <w:lang w:val="en-US" w:eastAsia="zh-CN"/>
        </w:rPr>
      </w:pPr>
      <w:bookmarkStart w:id="63" w:name="_Toc50457893"/>
      <w:bookmarkStart w:id="64" w:name="_Toc19302"/>
      <w:bookmarkStart w:id="65" w:name="_Toc97"/>
      <w:r>
        <w:rPr>
          <w:rFonts w:hint="eastAsia" w:ascii="仿宋" w:hAnsi="仿宋" w:eastAsia="仿宋" w:cs="仿宋"/>
          <w:bCs w:val="0"/>
          <w:color w:val="auto"/>
          <w:sz w:val="32"/>
          <w:szCs w:val="32"/>
          <w:highlight w:val="none"/>
          <w:lang w:val="en-US" w:eastAsia="zh-CN"/>
        </w:rPr>
        <w:t>二</w:t>
      </w:r>
      <w:r>
        <w:rPr>
          <w:rFonts w:hint="eastAsia" w:ascii="仿宋" w:hAnsi="仿宋" w:eastAsia="仿宋" w:cs="仿宋"/>
          <w:bCs w:val="0"/>
          <w:color w:val="auto"/>
          <w:sz w:val="32"/>
          <w:szCs w:val="32"/>
          <w:highlight w:val="none"/>
        </w:rPr>
        <w:t>、</w:t>
      </w:r>
      <w:bookmarkEnd w:id="63"/>
      <w:r>
        <w:rPr>
          <w:rFonts w:hint="eastAsia" w:ascii="仿宋" w:hAnsi="仿宋" w:eastAsia="仿宋" w:cs="仿宋"/>
          <w:bCs w:val="0"/>
          <w:color w:val="auto"/>
          <w:sz w:val="32"/>
          <w:szCs w:val="32"/>
          <w:highlight w:val="none"/>
          <w:lang w:val="en-US" w:eastAsia="zh-CN"/>
        </w:rPr>
        <w:t>出版印刷需求</w:t>
      </w:r>
      <w:bookmarkEnd w:id="64"/>
      <w:bookmarkEnd w:id="65"/>
    </w:p>
    <w:bookmarkEnd w:id="56"/>
    <w:bookmarkEnd w:id="57"/>
    <w:p w14:paraId="6918DF96">
      <w:pPr>
        <w:spacing w:line="288" w:lineRule="auto"/>
        <w:ind w:firstLine="560"/>
        <w:rPr>
          <w:rFonts w:hint="eastAsia" w:ascii="仿宋" w:hAnsi="仿宋" w:eastAsia="仿宋" w:cs="仿宋"/>
          <w:color w:val="auto"/>
          <w:sz w:val="28"/>
          <w:szCs w:val="28"/>
          <w:highlight w:val="none"/>
          <w:lang w:eastAsia="zh-CN"/>
        </w:rPr>
      </w:pPr>
      <w:bookmarkStart w:id="66" w:name="PO_TDCUS_ITEM_P_REQ_TITLE_1_1"/>
      <w:r>
        <w:rPr>
          <w:rFonts w:hint="eastAsia" w:ascii="仿宋" w:hAnsi="仿宋" w:eastAsia="仿宋" w:cs="仿宋"/>
          <w:color w:val="auto"/>
          <w:sz w:val="28"/>
          <w:szCs w:val="28"/>
          <w:highlight w:val="none"/>
          <w:lang w:eastAsia="zh-CN"/>
        </w:rPr>
        <w:t>1、来稿情况:从调色开始；</w:t>
      </w:r>
    </w:p>
    <w:p w14:paraId="0C83EEEC">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2、流程：调色、改版、彩样、印刷、装订、发货； </w:t>
      </w:r>
    </w:p>
    <w:p w14:paraId="52FD5722">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3、数量：800套（一套四本+书匣700套/单册塑封100套）；             </w:t>
      </w:r>
    </w:p>
    <w:p w14:paraId="53028149">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4、成品尺寸:210×260 (高) mm；</w:t>
      </w:r>
    </w:p>
    <w:p w14:paraId="2ACD8DF8">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5、封面：64P，280g王牌超滑KP高白 （封面封底各8P，4/4色）前后各是两个双层对折页，文字四色+专色+烫银；</w:t>
      </w:r>
    </w:p>
    <w:p w14:paraId="1B621529">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6、内页：340P  5色（4色加专色）  160g高彩映画纯白;</w:t>
      </w:r>
    </w:p>
    <w:p w14:paraId="7E7CED43">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7、包装：整套塑封；        </w:t>
      </w:r>
    </w:p>
    <w:p w14:paraId="2C7F2448">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8、装订方式：四本裸脊+书匣；</w:t>
      </w:r>
    </w:p>
    <w:p w14:paraId="07F99C28">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9、书匣：成品156mm×260mm  250g镭射银卡裱300g 白卡 文字丝印黑  过防刮花膜  糊成品1000个  配套4本书装入书匣；</w:t>
      </w:r>
    </w:p>
    <w:p w14:paraId="7B663A17">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10、字数：50千；</w:t>
      </w:r>
    </w:p>
    <w:p w14:paraId="34AEF2F1">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11、含中英文翻译和校对；</w:t>
      </w:r>
    </w:p>
    <w:p w14:paraId="306D5102">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工艺：</w:t>
      </w:r>
    </w:p>
    <w:p w14:paraId="1D27478B">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(1)四本书书口三边喷色；</w:t>
      </w:r>
    </w:p>
    <w:p w14:paraId="644BACCA">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(2)四本书书脊裸脊，书脊线用单色；</w:t>
      </w:r>
    </w:p>
    <w:p w14:paraId="42E6B284">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(3)四本封面四色+专色+烫银；</w:t>
      </w:r>
    </w:p>
    <w:p w14:paraId="771B9BCB">
      <w:pPr>
        <w:spacing w:line="288" w:lineRule="auto"/>
        <w:ind w:firstLine="5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(4)裸脊穿线装，4本书一套，配套后装入书匣；</w:t>
      </w:r>
    </w:p>
    <w:p w14:paraId="44336D5C">
      <w:pPr>
        <w:spacing w:line="288" w:lineRule="auto"/>
        <w:ind w:firstLine="560"/>
        <w:rPr>
          <w:rFonts w:hint="eastAsia" w:ascii="仿宋" w:hAnsi="仿宋" w:eastAsia="仿宋" w:cs="仿宋"/>
          <w:b/>
          <w:color w:val="auto"/>
          <w:sz w:val="30"/>
          <w:szCs w:val="30"/>
          <w:highlight w:val="none"/>
          <w:lang w:eastAsia="zh-CN"/>
        </w:rPr>
      </w:pPr>
      <w:r>
        <w:rPr>
          <w:rFonts w:hint="eastAsia" w:ascii="仿宋" w:hAnsi="仿宋" w:eastAsia="仿宋" w:cs="仿宋"/>
          <w:color w:val="auto"/>
          <w:sz w:val="28"/>
          <w:szCs w:val="28"/>
          <w:highlight w:val="none"/>
          <w:lang w:eastAsia="zh-CN"/>
        </w:rPr>
        <w:t>(5)数量：800套配套（其中书匣700个,100套单册塑封）。</w:t>
      </w:r>
    </w:p>
    <w:bookmarkEnd w:id="54"/>
    <w:bookmarkEnd w:id="58"/>
    <w:bookmarkEnd w:id="59"/>
    <w:bookmarkEnd w:id="60"/>
    <w:bookmarkEnd w:id="66"/>
    <w:p w14:paraId="07338615">
      <w:pPr>
        <w:spacing w:line="360" w:lineRule="auto"/>
        <w:rPr>
          <w:rFonts w:hint="eastAsia" w:ascii="仿宋" w:hAnsi="仿宋" w:eastAsia="仿宋" w:cs="仿宋"/>
          <w:b/>
          <w:bCs/>
          <w:color w:val="auto"/>
          <w:sz w:val="30"/>
          <w:szCs w:val="30"/>
          <w:highlight w:val="none"/>
          <w:lang w:eastAsia="zh-CN"/>
        </w:rPr>
      </w:pPr>
    </w:p>
    <w:p w14:paraId="349DEDB7">
      <w:pPr>
        <w:spacing w:line="460" w:lineRule="exact"/>
        <w:rPr>
          <w:rFonts w:hint="eastAsia" w:ascii="仿宋" w:hAnsi="仿宋" w:eastAsia="仿宋" w:cs="仿宋"/>
          <w:b/>
          <w:color w:val="auto"/>
          <w:sz w:val="30"/>
          <w:szCs w:val="30"/>
          <w:highlight w:val="none"/>
        </w:rPr>
      </w:pPr>
    </w:p>
    <w:p w14:paraId="2627BEBF">
      <w:pPr>
        <w:rPr>
          <w:rFonts w:hint="eastAsia" w:ascii="仿宋" w:hAnsi="仿宋" w:eastAsia="仿宋" w:cs="仿宋"/>
          <w:color w:val="auto"/>
          <w:sz w:val="36"/>
          <w:szCs w:val="36"/>
          <w:highlight w:val="none"/>
        </w:rPr>
      </w:pPr>
    </w:p>
    <w:p w14:paraId="3CA79A60">
      <w:pPr>
        <w:rPr>
          <w:rFonts w:hint="eastAsia" w:ascii="仿宋" w:hAnsi="仿宋" w:eastAsia="仿宋" w:cs="仿宋"/>
          <w:color w:val="auto"/>
          <w:sz w:val="36"/>
          <w:szCs w:val="36"/>
          <w:highlight w:val="none"/>
        </w:rPr>
      </w:pPr>
    </w:p>
    <w:p w14:paraId="782E3F22">
      <w:pPr>
        <w:rPr>
          <w:rFonts w:hint="eastAsia" w:ascii="仿宋" w:hAnsi="仿宋" w:eastAsia="仿宋" w:cs="仿宋"/>
          <w:color w:val="auto"/>
          <w:sz w:val="36"/>
          <w:szCs w:val="36"/>
          <w:highlight w:val="none"/>
        </w:rPr>
      </w:pPr>
    </w:p>
    <w:p w14:paraId="55421551">
      <w:pPr>
        <w:rPr>
          <w:rFonts w:hint="eastAsia" w:ascii="仿宋" w:hAnsi="仿宋" w:eastAsia="仿宋" w:cs="仿宋"/>
          <w:color w:val="auto"/>
          <w:sz w:val="36"/>
          <w:szCs w:val="36"/>
          <w:highlight w:val="none"/>
        </w:rPr>
      </w:pPr>
    </w:p>
    <w:p w14:paraId="275288AA">
      <w:pPr>
        <w:rPr>
          <w:rFonts w:hint="eastAsia" w:ascii="仿宋" w:hAnsi="仿宋" w:eastAsia="仿宋" w:cs="仿宋"/>
          <w:color w:val="auto"/>
          <w:sz w:val="36"/>
          <w:szCs w:val="36"/>
          <w:highlight w:val="none"/>
        </w:rPr>
      </w:pPr>
    </w:p>
    <w:p w14:paraId="7CD9F464">
      <w:pPr>
        <w:rPr>
          <w:rFonts w:hint="eastAsia" w:ascii="仿宋" w:hAnsi="仿宋" w:eastAsia="仿宋" w:cs="仿宋"/>
          <w:color w:val="auto"/>
          <w:sz w:val="36"/>
          <w:szCs w:val="36"/>
          <w:highlight w:val="none"/>
        </w:rPr>
      </w:pPr>
    </w:p>
    <w:p w14:paraId="2F3FDEDC">
      <w:pPr>
        <w:rPr>
          <w:rFonts w:hint="eastAsia" w:ascii="仿宋" w:hAnsi="仿宋" w:eastAsia="仿宋" w:cs="仿宋"/>
          <w:color w:val="auto"/>
          <w:sz w:val="36"/>
          <w:szCs w:val="36"/>
          <w:highlight w:val="none"/>
        </w:rPr>
      </w:pPr>
    </w:p>
    <w:p w14:paraId="1D40982A">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4FE20538">
      <w:pPr>
        <w:rPr>
          <w:rFonts w:hint="eastAsia"/>
          <w:color w:val="auto"/>
          <w:highlight w:val="none"/>
        </w:rPr>
      </w:pPr>
    </w:p>
    <w:p w14:paraId="761670A0">
      <w:pPr>
        <w:rPr>
          <w:rFonts w:hint="eastAsia" w:ascii="仿宋" w:hAnsi="仿宋" w:eastAsia="仿宋" w:cs="仿宋"/>
          <w:color w:val="auto"/>
          <w:highlight w:val="none"/>
        </w:rPr>
      </w:pPr>
    </w:p>
    <w:p w14:paraId="06D1427A">
      <w:pPr>
        <w:pStyle w:val="23"/>
        <w:numPr>
          <w:ilvl w:val="0"/>
          <w:numId w:val="8"/>
        </w:numPr>
        <w:snapToGrid w:val="0"/>
        <w:spacing w:beforeLines="0" w:afterLines="0" w:line="360" w:lineRule="auto"/>
        <w:jc w:val="center"/>
        <w:outlineLvl w:val="0"/>
        <w:rPr>
          <w:rFonts w:hint="eastAsia" w:ascii="仿宋" w:hAnsi="仿宋" w:eastAsia="仿宋" w:cs="仿宋"/>
          <w:b/>
          <w:color w:val="auto"/>
          <w:sz w:val="36"/>
          <w:szCs w:val="36"/>
          <w:highlight w:val="none"/>
        </w:rPr>
      </w:pPr>
      <w:bookmarkStart w:id="67" w:name="_Toc31229"/>
      <w:r>
        <w:rPr>
          <w:rFonts w:hint="eastAsia" w:ascii="仿宋" w:hAnsi="仿宋" w:eastAsia="仿宋" w:cs="仿宋"/>
          <w:b/>
          <w:color w:val="auto"/>
          <w:sz w:val="36"/>
          <w:szCs w:val="36"/>
          <w:highlight w:val="none"/>
          <w:lang w:val="en-US" w:eastAsia="zh-CN"/>
        </w:rPr>
        <w:t>政府采购合同参考范本</w:t>
      </w:r>
      <w:bookmarkEnd w:id="67"/>
    </w:p>
    <w:p w14:paraId="229D8D41">
      <w:pPr>
        <w:spacing w:line="480" w:lineRule="auto"/>
        <w:jc w:val="center"/>
        <w:rPr>
          <w:rFonts w:ascii="宋体" w:hAnsi="宋体" w:cs="宋体"/>
          <w:b/>
          <w:color w:val="auto"/>
          <w:sz w:val="24"/>
          <w:highlight w:val="none"/>
        </w:rPr>
      </w:pPr>
    </w:p>
    <w:p w14:paraId="4881DDF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47851B5">
      <w:pPr>
        <w:pStyle w:val="27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7F8C8D2">
      <w:pPr>
        <w:spacing w:before="120" w:line="22" w:lineRule="atLeast"/>
        <w:rPr>
          <w:rFonts w:ascii="宋体" w:hAnsi="宋体" w:cs="宋体"/>
          <w:color w:val="auto"/>
          <w:sz w:val="24"/>
          <w:highlight w:val="none"/>
        </w:rPr>
      </w:pPr>
    </w:p>
    <w:p w14:paraId="7B4ACADF">
      <w:pPr>
        <w:pStyle w:val="3"/>
        <w:tabs>
          <w:tab w:val="left" w:pos="432"/>
        </w:tabs>
        <w:rPr>
          <w:color w:val="auto"/>
          <w:highlight w:val="none"/>
        </w:rPr>
      </w:pPr>
    </w:p>
    <w:p w14:paraId="35441E7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47BF233">
      <w:pPr>
        <w:pStyle w:val="271"/>
        <w:spacing w:before="120" w:line="22" w:lineRule="atLeast"/>
        <w:rPr>
          <w:rFonts w:ascii="宋体" w:hAnsi="宋体" w:eastAsia="宋体" w:cs="宋体"/>
          <w:color w:val="auto"/>
          <w:szCs w:val="24"/>
          <w:highlight w:val="none"/>
        </w:rPr>
      </w:pPr>
    </w:p>
    <w:p w14:paraId="67707738">
      <w:pPr>
        <w:pStyle w:val="271"/>
        <w:spacing w:before="120" w:line="22" w:lineRule="atLeast"/>
        <w:rPr>
          <w:rFonts w:ascii="宋体" w:hAnsi="宋体" w:eastAsia="宋体" w:cs="宋体"/>
          <w:color w:val="auto"/>
          <w:szCs w:val="24"/>
          <w:highlight w:val="none"/>
        </w:rPr>
      </w:pPr>
    </w:p>
    <w:p w14:paraId="2EB7C35D">
      <w:pPr>
        <w:rPr>
          <w:rFonts w:ascii="宋体" w:hAnsi="宋体" w:cs="宋体"/>
          <w:color w:val="auto"/>
          <w:sz w:val="24"/>
          <w:highlight w:val="none"/>
        </w:rPr>
      </w:pPr>
    </w:p>
    <w:p w14:paraId="74F57AB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FEFD861">
      <w:pPr>
        <w:spacing w:before="120" w:line="22" w:lineRule="atLeast"/>
        <w:rPr>
          <w:rFonts w:ascii="宋体" w:hAnsi="宋体" w:cs="宋体"/>
          <w:color w:val="auto"/>
          <w:sz w:val="24"/>
          <w:highlight w:val="none"/>
        </w:rPr>
      </w:pPr>
    </w:p>
    <w:p w14:paraId="4590DCC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CECF053">
      <w:pPr>
        <w:spacing w:before="120" w:line="22" w:lineRule="atLeast"/>
        <w:rPr>
          <w:rFonts w:ascii="宋体" w:hAnsi="宋体" w:cs="宋体"/>
          <w:color w:val="auto"/>
          <w:sz w:val="24"/>
          <w:highlight w:val="none"/>
        </w:rPr>
      </w:pPr>
    </w:p>
    <w:p w14:paraId="3B1D4D3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5804135">
      <w:pPr>
        <w:spacing w:before="120" w:line="22" w:lineRule="atLeast"/>
        <w:rPr>
          <w:rFonts w:ascii="宋体" w:hAnsi="宋体" w:cs="宋体"/>
          <w:color w:val="auto"/>
          <w:sz w:val="24"/>
          <w:highlight w:val="none"/>
        </w:rPr>
      </w:pPr>
    </w:p>
    <w:p w14:paraId="6035201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8AB34E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35B133C">
      <w:pPr>
        <w:rPr>
          <w:rFonts w:ascii="宋体" w:hAnsi="宋体" w:cs="宋体"/>
          <w:b/>
          <w:color w:val="auto"/>
          <w:sz w:val="24"/>
          <w:highlight w:val="none"/>
        </w:rPr>
      </w:pPr>
    </w:p>
    <w:p w14:paraId="4E40573D">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浙江美术馆</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“《南山138：浙江青年当代艺术推广项目》（2025）作品集”出版印刷项目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3D6BAF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浙江美术馆</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0DD580C4">
      <w:pPr>
        <w:spacing w:line="560" w:lineRule="exact"/>
        <w:ind w:firstLine="482" w:firstLineChars="200"/>
        <w:outlineLvl w:val="0"/>
        <w:rPr>
          <w:rFonts w:ascii="宋体" w:hAnsi="宋体"/>
          <w:color w:val="auto"/>
          <w:sz w:val="24"/>
          <w:highlight w:val="none"/>
        </w:rPr>
      </w:pPr>
      <w:bookmarkStart w:id="68" w:name="_Toc15367"/>
      <w:bookmarkStart w:id="69" w:name="_Toc19568"/>
      <w:bookmarkStart w:id="70" w:name="_Toc28855"/>
      <w:bookmarkStart w:id="71" w:name="_Toc22967"/>
      <w:bookmarkStart w:id="72" w:name="_Toc9573"/>
      <w:bookmarkStart w:id="73" w:name="_Toc19273"/>
      <w:bookmarkStart w:id="74"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8"/>
      <w:bookmarkEnd w:id="69"/>
      <w:bookmarkEnd w:id="70"/>
      <w:bookmarkEnd w:id="71"/>
      <w:bookmarkEnd w:id="72"/>
      <w:bookmarkEnd w:id="73"/>
      <w:bookmarkEnd w:id="74"/>
    </w:p>
    <w:p w14:paraId="7BD3889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53142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80DBA7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024E1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02318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448E3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03CA5A5">
      <w:pPr>
        <w:spacing w:line="560" w:lineRule="exact"/>
        <w:ind w:firstLine="482" w:firstLineChars="200"/>
        <w:outlineLvl w:val="0"/>
        <w:rPr>
          <w:rFonts w:ascii="宋体" w:hAnsi="宋体"/>
          <w:b/>
          <w:color w:val="auto"/>
          <w:sz w:val="24"/>
          <w:highlight w:val="none"/>
        </w:rPr>
      </w:pPr>
      <w:bookmarkStart w:id="75" w:name="_Toc6773"/>
      <w:bookmarkStart w:id="76" w:name="_Toc9440"/>
      <w:bookmarkStart w:id="77" w:name="_Toc2918"/>
      <w:bookmarkStart w:id="78" w:name="_Toc18585"/>
      <w:bookmarkStart w:id="79" w:name="_Toc6311"/>
      <w:bookmarkStart w:id="80" w:name="_Toc15812"/>
      <w:bookmarkStart w:id="81"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75"/>
      <w:bookmarkEnd w:id="76"/>
      <w:bookmarkEnd w:id="77"/>
      <w:bookmarkEnd w:id="78"/>
      <w:bookmarkEnd w:id="79"/>
      <w:bookmarkEnd w:id="80"/>
      <w:bookmarkEnd w:id="81"/>
    </w:p>
    <w:p w14:paraId="500C7BE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AF2ACD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47BC9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861613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821CF58">
      <w:pPr>
        <w:pStyle w:val="27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3569F674">
      <w:pPr>
        <w:spacing w:line="560" w:lineRule="exact"/>
        <w:ind w:firstLine="480" w:firstLineChars="200"/>
        <w:rPr>
          <w:rFonts w:ascii="宋体" w:hAnsi="宋体" w:cs="宋体"/>
          <w:color w:val="auto"/>
          <w:sz w:val="24"/>
          <w:highlight w:val="none"/>
          <w:u w:val="single"/>
        </w:rPr>
      </w:pPr>
      <w:bookmarkStart w:id="82" w:name="_Toc5635"/>
      <w:bookmarkStart w:id="83" w:name="_Toc13918"/>
      <w:bookmarkStart w:id="84" w:name="_Toc1386"/>
      <w:bookmarkStart w:id="85" w:name="_Toc21124"/>
      <w:bookmarkStart w:id="86"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959C86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74AAA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FB79A8">
      <w:pPr>
        <w:spacing w:line="560" w:lineRule="exact"/>
        <w:ind w:firstLine="482" w:firstLineChars="200"/>
        <w:outlineLvl w:val="0"/>
        <w:rPr>
          <w:rFonts w:ascii="宋体" w:hAnsi="宋体"/>
          <w:b/>
          <w:color w:val="auto"/>
          <w:sz w:val="24"/>
          <w:highlight w:val="none"/>
        </w:rPr>
      </w:pPr>
      <w:bookmarkStart w:id="87" w:name="_Toc15111"/>
      <w:bookmarkStart w:id="88" w:name="_Toc11494"/>
      <w:r>
        <w:rPr>
          <w:rFonts w:ascii="宋体" w:hAnsi="宋体"/>
          <w:b/>
          <w:color w:val="auto"/>
          <w:sz w:val="24"/>
          <w:highlight w:val="none"/>
        </w:rPr>
        <w:t>1.3 价款</w:t>
      </w:r>
      <w:bookmarkEnd w:id="82"/>
      <w:bookmarkEnd w:id="83"/>
      <w:bookmarkEnd w:id="84"/>
      <w:bookmarkEnd w:id="85"/>
      <w:bookmarkEnd w:id="86"/>
      <w:bookmarkEnd w:id="87"/>
      <w:bookmarkEnd w:id="88"/>
    </w:p>
    <w:p w14:paraId="13D615B3">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65921A8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A174C7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E4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B7A58A">
            <w:pPr>
              <w:pStyle w:val="9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1E69D7E">
            <w:pPr>
              <w:pStyle w:val="9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50394CB">
            <w:pPr>
              <w:pStyle w:val="9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9FA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30210B">
            <w:pPr>
              <w:pStyle w:val="91"/>
              <w:spacing w:line="560" w:lineRule="exact"/>
              <w:ind w:firstLine="200"/>
              <w:jc w:val="center"/>
              <w:rPr>
                <w:rFonts w:hAnsi="宋体"/>
                <w:color w:val="auto"/>
                <w:sz w:val="24"/>
                <w:szCs w:val="24"/>
                <w:highlight w:val="none"/>
              </w:rPr>
            </w:pPr>
          </w:p>
        </w:tc>
        <w:tc>
          <w:tcPr>
            <w:tcW w:w="3402" w:type="dxa"/>
            <w:vAlign w:val="center"/>
          </w:tcPr>
          <w:p w14:paraId="1BB52EF9">
            <w:pPr>
              <w:pStyle w:val="91"/>
              <w:spacing w:line="560" w:lineRule="exact"/>
              <w:ind w:firstLine="200"/>
              <w:jc w:val="center"/>
              <w:rPr>
                <w:rFonts w:hAnsi="宋体"/>
                <w:color w:val="auto"/>
                <w:sz w:val="24"/>
                <w:szCs w:val="24"/>
                <w:highlight w:val="none"/>
              </w:rPr>
            </w:pPr>
          </w:p>
        </w:tc>
        <w:tc>
          <w:tcPr>
            <w:tcW w:w="2552" w:type="dxa"/>
            <w:vAlign w:val="center"/>
          </w:tcPr>
          <w:p w14:paraId="7529155B">
            <w:pPr>
              <w:pStyle w:val="91"/>
              <w:spacing w:line="560" w:lineRule="exact"/>
              <w:ind w:firstLine="200"/>
              <w:jc w:val="center"/>
              <w:rPr>
                <w:rFonts w:hAnsi="宋体"/>
                <w:color w:val="auto"/>
                <w:sz w:val="24"/>
                <w:szCs w:val="24"/>
                <w:highlight w:val="none"/>
              </w:rPr>
            </w:pPr>
          </w:p>
        </w:tc>
      </w:tr>
      <w:tr w14:paraId="5597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531E7E">
            <w:pPr>
              <w:pStyle w:val="91"/>
              <w:spacing w:line="560" w:lineRule="exact"/>
              <w:ind w:firstLine="200"/>
              <w:jc w:val="center"/>
              <w:rPr>
                <w:rFonts w:hAnsi="宋体"/>
                <w:color w:val="auto"/>
                <w:sz w:val="24"/>
                <w:szCs w:val="24"/>
                <w:highlight w:val="none"/>
              </w:rPr>
            </w:pPr>
          </w:p>
        </w:tc>
        <w:tc>
          <w:tcPr>
            <w:tcW w:w="3402" w:type="dxa"/>
            <w:vAlign w:val="center"/>
          </w:tcPr>
          <w:p w14:paraId="3DCB2261">
            <w:pPr>
              <w:pStyle w:val="91"/>
              <w:spacing w:line="560" w:lineRule="exact"/>
              <w:ind w:firstLine="200"/>
              <w:jc w:val="center"/>
              <w:rPr>
                <w:rFonts w:hAnsi="宋体"/>
                <w:color w:val="auto"/>
                <w:sz w:val="24"/>
                <w:szCs w:val="24"/>
                <w:highlight w:val="none"/>
              </w:rPr>
            </w:pPr>
          </w:p>
        </w:tc>
        <w:tc>
          <w:tcPr>
            <w:tcW w:w="2552" w:type="dxa"/>
            <w:vAlign w:val="center"/>
          </w:tcPr>
          <w:p w14:paraId="0D1E8DF5">
            <w:pPr>
              <w:pStyle w:val="91"/>
              <w:spacing w:line="560" w:lineRule="exact"/>
              <w:ind w:firstLine="200"/>
              <w:jc w:val="center"/>
              <w:rPr>
                <w:rFonts w:hAnsi="宋体"/>
                <w:color w:val="auto"/>
                <w:sz w:val="24"/>
                <w:szCs w:val="24"/>
                <w:highlight w:val="none"/>
              </w:rPr>
            </w:pPr>
          </w:p>
        </w:tc>
      </w:tr>
      <w:tr w14:paraId="6F3C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51626D">
            <w:pPr>
              <w:pStyle w:val="91"/>
              <w:spacing w:line="560" w:lineRule="exact"/>
              <w:ind w:firstLine="200"/>
              <w:jc w:val="center"/>
              <w:rPr>
                <w:rFonts w:hAnsi="宋体"/>
                <w:color w:val="auto"/>
                <w:sz w:val="24"/>
                <w:szCs w:val="24"/>
                <w:highlight w:val="none"/>
              </w:rPr>
            </w:pPr>
          </w:p>
        </w:tc>
        <w:tc>
          <w:tcPr>
            <w:tcW w:w="3402" w:type="dxa"/>
            <w:vAlign w:val="center"/>
          </w:tcPr>
          <w:p w14:paraId="7FB044D9">
            <w:pPr>
              <w:pStyle w:val="91"/>
              <w:spacing w:line="560" w:lineRule="exact"/>
              <w:ind w:firstLine="200"/>
              <w:jc w:val="center"/>
              <w:rPr>
                <w:rFonts w:hAnsi="宋体"/>
                <w:color w:val="auto"/>
                <w:sz w:val="24"/>
                <w:szCs w:val="24"/>
                <w:highlight w:val="none"/>
              </w:rPr>
            </w:pPr>
          </w:p>
        </w:tc>
        <w:tc>
          <w:tcPr>
            <w:tcW w:w="2552" w:type="dxa"/>
            <w:vAlign w:val="center"/>
          </w:tcPr>
          <w:p w14:paraId="55D5514E">
            <w:pPr>
              <w:pStyle w:val="91"/>
              <w:spacing w:line="560" w:lineRule="exact"/>
              <w:ind w:firstLine="200"/>
              <w:jc w:val="center"/>
              <w:rPr>
                <w:rFonts w:hAnsi="宋体"/>
                <w:color w:val="auto"/>
                <w:sz w:val="24"/>
                <w:szCs w:val="24"/>
                <w:highlight w:val="none"/>
              </w:rPr>
            </w:pPr>
          </w:p>
        </w:tc>
      </w:tr>
      <w:tr w14:paraId="0B12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BDEF4D">
            <w:pPr>
              <w:pStyle w:val="91"/>
              <w:spacing w:line="560" w:lineRule="exact"/>
              <w:ind w:firstLine="200"/>
              <w:jc w:val="center"/>
              <w:rPr>
                <w:rFonts w:hAnsi="宋体"/>
                <w:color w:val="auto"/>
                <w:sz w:val="24"/>
                <w:szCs w:val="24"/>
                <w:highlight w:val="none"/>
              </w:rPr>
            </w:pPr>
          </w:p>
        </w:tc>
        <w:tc>
          <w:tcPr>
            <w:tcW w:w="3402" w:type="dxa"/>
            <w:vAlign w:val="center"/>
          </w:tcPr>
          <w:p w14:paraId="3FB335F5">
            <w:pPr>
              <w:pStyle w:val="91"/>
              <w:spacing w:line="560" w:lineRule="exact"/>
              <w:ind w:firstLine="200"/>
              <w:jc w:val="center"/>
              <w:rPr>
                <w:rFonts w:hAnsi="宋体"/>
                <w:color w:val="auto"/>
                <w:sz w:val="24"/>
                <w:szCs w:val="24"/>
                <w:highlight w:val="none"/>
              </w:rPr>
            </w:pPr>
          </w:p>
        </w:tc>
        <w:tc>
          <w:tcPr>
            <w:tcW w:w="2552" w:type="dxa"/>
            <w:vAlign w:val="center"/>
          </w:tcPr>
          <w:p w14:paraId="485D57BC">
            <w:pPr>
              <w:pStyle w:val="91"/>
              <w:spacing w:line="560" w:lineRule="exact"/>
              <w:ind w:firstLine="200"/>
              <w:jc w:val="center"/>
              <w:rPr>
                <w:rFonts w:hAnsi="宋体"/>
                <w:color w:val="auto"/>
                <w:sz w:val="24"/>
                <w:szCs w:val="24"/>
                <w:highlight w:val="none"/>
              </w:rPr>
            </w:pPr>
          </w:p>
        </w:tc>
      </w:tr>
      <w:tr w14:paraId="1D7E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94A0765">
            <w:pPr>
              <w:pStyle w:val="9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54764DD5">
            <w:pPr>
              <w:pStyle w:val="91"/>
              <w:spacing w:line="560" w:lineRule="exact"/>
              <w:ind w:firstLine="200"/>
              <w:jc w:val="center"/>
              <w:rPr>
                <w:rFonts w:hAnsi="宋体"/>
                <w:color w:val="auto"/>
                <w:sz w:val="24"/>
                <w:szCs w:val="24"/>
                <w:highlight w:val="none"/>
              </w:rPr>
            </w:pPr>
          </w:p>
        </w:tc>
      </w:tr>
    </w:tbl>
    <w:p w14:paraId="375DF4EF">
      <w:pPr>
        <w:spacing w:line="560" w:lineRule="exact"/>
        <w:ind w:firstLine="480" w:firstLineChars="200"/>
        <w:rPr>
          <w:rFonts w:ascii="宋体" w:hAnsi="宋体"/>
          <w:color w:val="auto"/>
          <w:sz w:val="24"/>
          <w:highlight w:val="none"/>
        </w:rPr>
      </w:pPr>
      <w:bookmarkStart w:id="89" w:name="_Toc30158"/>
      <w:bookmarkStart w:id="90" w:name="_Toc14993"/>
      <w:bookmarkStart w:id="91" w:name="_Toc3654"/>
      <w:bookmarkStart w:id="92" w:name="_Toc30506"/>
      <w:bookmarkStart w:id="93"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4A39EB6">
      <w:pPr>
        <w:pStyle w:val="3"/>
        <w:tabs>
          <w:tab w:val="left" w:pos="432"/>
        </w:tabs>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89"/>
    <w:bookmarkEnd w:id="90"/>
    <w:bookmarkEnd w:id="91"/>
    <w:bookmarkEnd w:id="92"/>
    <w:bookmarkEnd w:id="93"/>
    <w:p w14:paraId="00D22F3B">
      <w:pPr>
        <w:pStyle w:val="272"/>
        <w:spacing w:before="0" w:beforeAutospacing="0" w:after="0" w:afterAutospacing="0" w:line="360" w:lineRule="auto"/>
        <w:ind w:firstLine="480"/>
        <w:rPr>
          <w:b/>
          <w:color w:val="auto"/>
          <w:highlight w:val="none"/>
        </w:rPr>
      </w:pPr>
      <w:bookmarkStart w:id="94" w:name="_Toc1814"/>
      <w:bookmarkStart w:id="95" w:name="_Toc10340"/>
      <w:bookmarkStart w:id="96" w:name="_Toc22618"/>
      <w:bookmarkStart w:id="97" w:name="_Toc8772"/>
      <w:bookmarkStart w:id="98" w:name="_Toc4760"/>
      <w:bookmarkStart w:id="99" w:name="_Toc31421"/>
      <w:bookmarkStart w:id="100" w:name="_Toc11108"/>
      <w:bookmarkStart w:id="101" w:name="_Toc3625"/>
      <w:r>
        <w:rPr>
          <w:rFonts w:hint="eastAsia"/>
          <w:b/>
          <w:color w:val="auto"/>
          <w:highlight w:val="none"/>
        </w:rPr>
        <w:t>1.4履约保证金</w:t>
      </w:r>
    </w:p>
    <w:p w14:paraId="1B950D9C">
      <w:pPr>
        <w:pStyle w:val="27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需要支付履约保证金。若需要支付履约保证金的，则：</w:t>
      </w:r>
    </w:p>
    <w:p w14:paraId="1022E12E">
      <w:pPr>
        <w:spacing w:line="560" w:lineRule="exact"/>
        <w:ind w:firstLine="480" w:firstLineChars="200"/>
        <w:outlineLvl w:val="0"/>
        <w:rPr>
          <w:rFonts w:ascii="宋体" w:hAnsi="宋体" w:cs="宋体"/>
          <w:color w:val="auto"/>
          <w:kern w:val="0"/>
          <w:sz w:val="24"/>
          <w:highlight w:val="none"/>
        </w:rPr>
      </w:pPr>
      <w:bookmarkStart w:id="102" w:name="_Toc7874"/>
      <w:bookmarkStart w:id="103" w:name="_Toc24014"/>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bookmarkEnd w:id="102"/>
      <w:bookmarkEnd w:id="103"/>
    </w:p>
    <w:p w14:paraId="684A5384">
      <w:pPr>
        <w:spacing w:line="560" w:lineRule="exact"/>
        <w:ind w:firstLine="480" w:firstLineChars="200"/>
        <w:outlineLvl w:val="0"/>
        <w:rPr>
          <w:rFonts w:ascii="宋体" w:hAnsi="宋体" w:cs="宋体"/>
          <w:color w:val="auto"/>
          <w:kern w:val="0"/>
          <w:sz w:val="24"/>
          <w:highlight w:val="none"/>
        </w:rPr>
      </w:pPr>
      <w:bookmarkStart w:id="104" w:name="_Toc7348"/>
      <w:bookmarkStart w:id="105" w:name="_Toc12697"/>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bookmarkEnd w:id="104"/>
      <w:bookmarkEnd w:id="105"/>
    </w:p>
    <w:p w14:paraId="5B039893">
      <w:pPr>
        <w:pStyle w:val="3"/>
        <w:tabs>
          <w:tab w:val="left" w:pos="0"/>
          <w:tab w:val="left" w:pos="432"/>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5698076">
      <w:pPr>
        <w:spacing w:line="560" w:lineRule="exact"/>
        <w:ind w:firstLine="480" w:firstLineChars="200"/>
        <w:outlineLvl w:val="0"/>
        <w:rPr>
          <w:rFonts w:ascii="宋体" w:hAnsi="宋体" w:cs="宋体"/>
          <w:color w:val="auto"/>
          <w:kern w:val="0"/>
          <w:sz w:val="24"/>
          <w:highlight w:val="none"/>
        </w:rPr>
      </w:pPr>
      <w:bookmarkStart w:id="106" w:name="_Toc17787"/>
      <w:bookmarkStart w:id="107" w:name="_Toc27967"/>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bookmarkEnd w:id="106"/>
      <w:bookmarkEnd w:id="107"/>
    </w:p>
    <w:p w14:paraId="65BC63DA">
      <w:pPr>
        <w:spacing w:line="560" w:lineRule="exact"/>
        <w:ind w:firstLine="482" w:firstLineChars="200"/>
        <w:outlineLvl w:val="0"/>
        <w:rPr>
          <w:rFonts w:ascii="宋体" w:hAnsi="宋体" w:cs="宋体"/>
          <w:b/>
          <w:color w:val="auto"/>
          <w:sz w:val="24"/>
          <w:highlight w:val="none"/>
        </w:rPr>
      </w:pPr>
      <w:bookmarkStart w:id="108" w:name="_Toc5503"/>
      <w:bookmarkStart w:id="109" w:name="_Toc18732"/>
      <w:r>
        <w:rPr>
          <w:rFonts w:hint="eastAsia" w:ascii="宋体" w:hAnsi="宋体" w:cs="宋体"/>
          <w:b/>
          <w:color w:val="auto"/>
          <w:sz w:val="24"/>
          <w:highlight w:val="none"/>
        </w:rPr>
        <w:t>1.5</w:t>
      </w:r>
      <w:bookmarkEnd w:id="94"/>
      <w:bookmarkEnd w:id="95"/>
      <w:bookmarkEnd w:id="96"/>
      <w:r>
        <w:rPr>
          <w:rFonts w:hint="eastAsia" w:ascii="宋体" w:hAnsi="宋体" w:cs="宋体"/>
          <w:b/>
          <w:color w:val="auto"/>
          <w:sz w:val="24"/>
          <w:highlight w:val="none"/>
        </w:rPr>
        <w:t>预付款</w:t>
      </w:r>
      <w:bookmarkEnd w:id="108"/>
      <w:bookmarkEnd w:id="109"/>
    </w:p>
    <w:p w14:paraId="224F0171">
      <w:pPr>
        <w:pStyle w:val="27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需要支付预付款。若需要支付预付款的，则：</w:t>
      </w:r>
    </w:p>
    <w:p w14:paraId="39FD2DAE">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7AB7659">
      <w:pPr>
        <w:pStyle w:val="27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EB0F35B">
      <w:pPr>
        <w:pStyle w:val="27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623F6F3">
      <w:pPr>
        <w:pStyle w:val="27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B609A92">
      <w:pPr>
        <w:pStyle w:val="27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C7E9A1F">
      <w:pPr>
        <w:spacing w:line="560" w:lineRule="exact"/>
        <w:ind w:firstLine="480" w:firstLineChars="200"/>
        <w:outlineLvl w:val="0"/>
        <w:rPr>
          <w:rFonts w:ascii="宋体" w:hAnsi="宋体" w:cs="宋体"/>
          <w:color w:val="auto"/>
          <w:sz w:val="24"/>
          <w:highlight w:val="none"/>
        </w:rPr>
      </w:pPr>
      <w:bookmarkStart w:id="110" w:name="_Toc30907"/>
      <w:bookmarkStart w:id="111" w:name="_Toc9242"/>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bookmarkEnd w:id="110"/>
      <w:bookmarkEnd w:id="111"/>
    </w:p>
    <w:p w14:paraId="327E6C42">
      <w:pPr>
        <w:spacing w:line="560" w:lineRule="exact"/>
        <w:ind w:firstLine="482" w:firstLineChars="200"/>
        <w:outlineLvl w:val="0"/>
        <w:rPr>
          <w:rFonts w:ascii="宋体" w:hAnsi="宋体"/>
          <w:b/>
          <w:color w:val="auto"/>
          <w:sz w:val="24"/>
          <w:highlight w:val="none"/>
        </w:rPr>
      </w:pPr>
      <w:bookmarkStart w:id="112" w:name="_Toc22374"/>
      <w:bookmarkStart w:id="113" w:name="_Toc23583"/>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7"/>
      <w:bookmarkEnd w:id="98"/>
      <w:bookmarkEnd w:id="99"/>
      <w:bookmarkEnd w:id="100"/>
      <w:bookmarkEnd w:id="101"/>
      <w:bookmarkEnd w:id="112"/>
      <w:bookmarkEnd w:id="113"/>
    </w:p>
    <w:p w14:paraId="6353E22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7CA8B3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AAB02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F52CB59">
      <w:pPr>
        <w:spacing w:line="560" w:lineRule="exact"/>
        <w:ind w:firstLine="480" w:firstLineChars="200"/>
        <w:outlineLvl w:val="0"/>
        <w:rPr>
          <w:rFonts w:ascii="宋体" w:hAnsi="宋体"/>
          <w:bCs/>
          <w:color w:val="auto"/>
          <w:sz w:val="24"/>
          <w:highlight w:val="none"/>
        </w:rPr>
      </w:pPr>
      <w:bookmarkStart w:id="114" w:name="_Toc153"/>
      <w:bookmarkStart w:id="115" w:name="_Toc13808"/>
      <w:bookmarkStart w:id="116" w:name="_Toc5698"/>
      <w:bookmarkStart w:id="117" w:name="_Toc24662"/>
      <w:bookmarkStart w:id="118" w:name="_Toc3079"/>
      <w:bookmarkStart w:id="119" w:name="_Toc2375"/>
      <w:bookmarkStart w:id="120" w:name="_Toc8586"/>
      <w:r>
        <w:rPr>
          <w:rFonts w:hint="eastAsia" w:ascii="宋体" w:hAnsi="宋体"/>
          <w:bCs/>
          <w:color w:val="auto"/>
          <w:sz w:val="24"/>
          <w:highlight w:val="none"/>
        </w:rPr>
        <w:t>1.7.4若服务</w:t>
      </w:r>
      <w:r>
        <w:rPr>
          <w:rFonts w:hint="eastAsia"/>
          <w:bCs/>
          <w:color w:val="auto"/>
          <w:sz w:val="24"/>
          <w:highlight w:val="none"/>
        </w:rPr>
        <w:t>涉及货物的，则货物的：</w:t>
      </w:r>
      <w:bookmarkEnd w:id="114"/>
      <w:bookmarkEnd w:id="115"/>
    </w:p>
    <w:p w14:paraId="47FC71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246D0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69AEF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7663D1">
      <w:pPr>
        <w:spacing w:line="560" w:lineRule="exact"/>
        <w:ind w:firstLine="482" w:firstLineChars="200"/>
        <w:outlineLvl w:val="0"/>
        <w:rPr>
          <w:rFonts w:ascii="宋体" w:hAnsi="宋体"/>
          <w:color w:val="auto"/>
          <w:sz w:val="24"/>
          <w:highlight w:val="none"/>
          <w:u w:val="single"/>
        </w:rPr>
      </w:pPr>
      <w:bookmarkStart w:id="121" w:name="_Toc23144"/>
      <w:bookmarkStart w:id="122" w:name="_Toc19957"/>
      <w:r>
        <w:rPr>
          <w:rFonts w:ascii="宋体" w:hAnsi="宋体"/>
          <w:b/>
          <w:color w:val="auto"/>
          <w:sz w:val="24"/>
          <w:highlight w:val="none"/>
        </w:rPr>
        <w:t>1.</w:t>
      </w:r>
      <w:r>
        <w:rPr>
          <w:rFonts w:hint="eastAsia" w:ascii="宋体" w:hAnsi="宋体"/>
          <w:b/>
          <w:color w:val="auto"/>
          <w:sz w:val="24"/>
          <w:highlight w:val="none"/>
        </w:rPr>
        <w:t>8违约责任</w:t>
      </w:r>
      <w:bookmarkEnd w:id="116"/>
      <w:bookmarkEnd w:id="117"/>
      <w:bookmarkEnd w:id="118"/>
      <w:bookmarkEnd w:id="119"/>
      <w:bookmarkEnd w:id="120"/>
      <w:bookmarkEnd w:id="121"/>
      <w:bookmarkEnd w:id="122"/>
    </w:p>
    <w:p w14:paraId="5541C55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3CECCE8">
      <w:pPr>
        <w:pStyle w:val="3"/>
        <w:tabs>
          <w:tab w:val="left" w:pos="432"/>
        </w:tabs>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B11135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6404C04">
      <w:pPr>
        <w:spacing w:line="560" w:lineRule="exact"/>
        <w:ind w:firstLine="480" w:firstLineChars="200"/>
        <w:rPr>
          <w:rFonts w:ascii="宋体" w:hAnsi="宋体" w:cs="宋体"/>
          <w:color w:val="auto"/>
          <w:sz w:val="24"/>
          <w:highlight w:val="none"/>
        </w:rPr>
      </w:pPr>
      <w:bookmarkStart w:id="123" w:name="_Toc9497"/>
      <w:bookmarkStart w:id="124" w:name="_Toc18683"/>
      <w:bookmarkStart w:id="125" w:name="_Toc30329"/>
      <w:bookmarkStart w:id="126" w:name="_Toc26807"/>
      <w:bookmarkStart w:id="127"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0306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8507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10F7092">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23"/>
    <w:bookmarkEnd w:id="124"/>
    <w:bookmarkEnd w:id="125"/>
    <w:bookmarkEnd w:id="126"/>
    <w:bookmarkEnd w:id="127"/>
    <w:p w14:paraId="02951E0D">
      <w:pPr>
        <w:spacing w:line="560" w:lineRule="exact"/>
        <w:ind w:firstLine="482" w:firstLineChars="200"/>
        <w:outlineLvl w:val="0"/>
        <w:rPr>
          <w:rFonts w:ascii="宋体" w:hAnsi="宋体" w:cs="宋体"/>
          <w:b/>
          <w:color w:val="auto"/>
          <w:sz w:val="24"/>
          <w:highlight w:val="none"/>
        </w:rPr>
      </w:pPr>
      <w:bookmarkStart w:id="128" w:name="_Toc16021"/>
      <w:bookmarkStart w:id="129" w:name="_Toc28375"/>
      <w:bookmarkStart w:id="130" w:name="_Toc16688"/>
      <w:bookmarkStart w:id="131" w:name="_Toc15583"/>
      <w:bookmarkStart w:id="132" w:name="_Toc12469"/>
      <w:r>
        <w:rPr>
          <w:rFonts w:hint="eastAsia" w:ascii="宋体" w:hAnsi="宋体" w:cs="宋体"/>
          <w:b/>
          <w:color w:val="auto"/>
          <w:sz w:val="24"/>
          <w:highlight w:val="none"/>
        </w:rPr>
        <w:t>1.9合同争议的解决</w:t>
      </w:r>
      <w:bookmarkEnd w:id="128"/>
      <w:bookmarkEnd w:id="129"/>
      <w:bookmarkEnd w:id="130"/>
      <w:bookmarkEnd w:id="131"/>
      <w:bookmarkEnd w:id="132"/>
    </w:p>
    <w:p w14:paraId="3BDB8FE2">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22FEB4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BFA09F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2792C68">
      <w:pPr>
        <w:spacing w:line="560" w:lineRule="exact"/>
        <w:ind w:firstLine="482" w:firstLineChars="200"/>
        <w:outlineLvl w:val="0"/>
        <w:rPr>
          <w:rFonts w:ascii="宋体" w:hAnsi="宋体" w:cs="宋体"/>
          <w:b/>
          <w:color w:val="auto"/>
          <w:sz w:val="24"/>
          <w:highlight w:val="none"/>
        </w:rPr>
      </w:pPr>
      <w:bookmarkStart w:id="133" w:name="_Toc7245"/>
      <w:bookmarkStart w:id="134" w:name="_Toc15322"/>
      <w:bookmarkStart w:id="135" w:name="_Toc29326"/>
      <w:bookmarkStart w:id="136" w:name="_Toc5847"/>
      <w:bookmarkStart w:id="137" w:name="_Toc11173"/>
      <w:r>
        <w:rPr>
          <w:rFonts w:hint="eastAsia" w:ascii="宋体" w:hAnsi="宋体" w:cs="宋体"/>
          <w:b/>
          <w:color w:val="auto"/>
          <w:sz w:val="24"/>
          <w:highlight w:val="none"/>
        </w:rPr>
        <w:t>2.0 合同生效</w:t>
      </w:r>
      <w:bookmarkEnd w:id="133"/>
      <w:bookmarkEnd w:id="134"/>
      <w:bookmarkEnd w:id="135"/>
      <w:bookmarkEnd w:id="136"/>
      <w:bookmarkEnd w:id="137"/>
    </w:p>
    <w:p w14:paraId="29434B8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8DC6377">
      <w:pPr>
        <w:autoSpaceDE w:val="0"/>
        <w:autoSpaceDN w:val="0"/>
        <w:spacing w:line="560" w:lineRule="exact"/>
        <w:rPr>
          <w:rFonts w:ascii="宋体" w:hAnsi="宋体"/>
          <w:color w:val="auto"/>
          <w:sz w:val="24"/>
          <w:highlight w:val="none"/>
          <w:lang w:val="zh-CN"/>
        </w:rPr>
      </w:pPr>
    </w:p>
    <w:p w14:paraId="1324D802">
      <w:pPr>
        <w:rPr>
          <w:rFonts w:hint="eastAsia" w:ascii="宋体" w:hAnsi="宋体"/>
          <w:b/>
          <w:color w:val="auto"/>
          <w:sz w:val="24"/>
          <w:highlight w:val="none"/>
          <w:lang w:val="zh-CN"/>
        </w:rPr>
      </w:pPr>
      <w:r>
        <w:rPr>
          <w:rFonts w:hint="eastAsia" w:ascii="宋体" w:hAnsi="宋体"/>
          <w:b/>
          <w:color w:val="auto"/>
          <w:sz w:val="24"/>
          <w:highlight w:val="none"/>
          <w:lang w:val="zh-CN"/>
        </w:rPr>
        <w:br w:type="page"/>
      </w:r>
    </w:p>
    <w:p w14:paraId="62B751E1">
      <w:pPr>
        <w:autoSpaceDE w:val="0"/>
        <w:autoSpaceDN w:val="0"/>
        <w:spacing w:line="560" w:lineRule="exact"/>
        <w:rPr>
          <w:rFonts w:hint="eastAsia" w:ascii="宋体" w:hAnsi="宋体"/>
          <w:b/>
          <w:color w:val="auto"/>
          <w:sz w:val="24"/>
          <w:highlight w:val="none"/>
          <w:lang w:val="zh-CN"/>
        </w:rPr>
      </w:pPr>
      <w:r>
        <w:rPr>
          <w:rFonts w:hint="eastAsia" w:ascii="宋体" w:hAnsi="宋体"/>
          <w:b/>
          <w:color w:val="auto"/>
          <w:sz w:val="24"/>
          <w:highlight w:val="none"/>
          <w:lang w:val="zh-CN"/>
        </w:rPr>
        <w:t>【</w:t>
      </w:r>
      <w:r>
        <w:rPr>
          <w:rFonts w:hint="eastAsia" w:ascii="宋体" w:hAnsi="宋体"/>
          <w:b/>
          <w:color w:val="auto"/>
          <w:sz w:val="24"/>
          <w:highlight w:val="none"/>
          <w:lang w:val="en-US" w:eastAsia="zh-CN"/>
        </w:rPr>
        <w:t>签署页</w:t>
      </w:r>
      <w:r>
        <w:rPr>
          <w:rFonts w:hint="eastAsia" w:ascii="宋体" w:hAnsi="宋体"/>
          <w:b/>
          <w:color w:val="auto"/>
          <w:sz w:val="24"/>
          <w:highlight w:val="none"/>
          <w:lang w:val="zh-CN"/>
        </w:rPr>
        <w:t>】</w:t>
      </w:r>
    </w:p>
    <w:p w14:paraId="67D23414">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622C70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F8A6B47">
      <w:pPr>
        <w:autoSpaceDE w:val="0"/>
        <w:autoSpaceDN w:val="0"/>
        <w:spacing w:line="560" w:lineRule="exact"/>
        <w:rPr>
          <w:rFonts w:ascii="宋体" w:hAnsi="宋体"/>
          <w:color w:val="auto"/>
          <w:sz w:val="24"/>
          <w:highlight w:val="none"/>
          <w:lang w:val="zh-CN"/>
        </w:rPr>
      </w:pPr>
    </w:p>
    <w:p w14:paraId="02C8028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D0BBB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FA91CD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4CD1D9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B9D7F1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27FA91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DF93DC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1A606D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138248E">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46F4B6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A6B3C6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BB7C0D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FFBF6C4">
      <w:pPr>
        <w:widowControl/>
        <w:spacing w:line="560" w:lineRule="exact"/>
        <w:jc w:val="left"/>
        <w:rPr>
          <w:rFonts w:ascii="宋体" w:hAnsi="宋体"/>
          <w:b/>
          <w:color w:val="auto"/>
          <w:sz w:val="24"/>
          <w:highlight w:val="none"/>
        </w:rPr>
      </w:pPr>
    </w:p>
    <w:p w14:paraId="78BE7AD8">
      <w:pPr>
        <w:widowControl/>
        <w:adjustRightInd/>
        <w:jc w:val="left"/>
        <w:rPr>
          <w:rFonts w:ascii="宋体" w:hAnsi="宋体"/>
          <w:b/>
          <w:color w:val="auto"/>
          <w:sz w:val="24"/>
          <w:highlight w:val="none"/>
        </w:rPr>
      </w:pPr>
      <w:r>
        <w:rPr>
          <w:rFonts w:ascii="宋体" w:hAnsi="宋体"/>
          <w:b/>
          <w:color w:val="auto"/>
          <w:highlight w:val="none"/>
        </w:rPr>
        <w:br w:type="page"/>
      </w:r>
    </w:p>
    <w:p w14:paraId="610B68B4">
      <w:pPr>
        <w:pStyle w:val="270"/>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83B4D14">
      <w:pPr>
        <w:spacing w:line="560" w:lineRule="exact"/>
        <w:ind w:firstLine="482" w:firstLineChars="200"/>
        <w:outlineLvl w:val="0"/>
        <w:rPr>
          <w:rFonts w:ascii="宋体" w:hAnsi="宋体"/>
          <w:b/>
          <w:color w:val="auto"/>
          <w:sz w:val="24"/>
          <w:highlight w:val="none"/>
        </w:rPr>
      </w:pPr>
      <w:bookmarkStart w:id="138" w:name="_Toc25079"/>
      <w:bookmarkStart w:id="139" w:name="_Toc14021"/>
      <w:bookmarkStart w:id="140" w:name="_Toc18035"/>
      <w:bookmarkStart w:id="141" w:name="_Toc5228"/>
      <w:bookmarkStart w:id="142" w:name="_Toc19680"/>
      <w:bookmarkStart w:id="143" w:name="_Toc31297"/>
      <w:bookmarkStart w:id="144" w:name="_Toc11457"/>
      <w:r>
        <w:rPr>
          <w:rFonts w:ascii="宋体" w:hAnsi="宋体"/>
          <w:b/>
          <w:color w:val="auto"/>
          <w:sz w:val="24"/>
          <w:highlight w:val="none"/>
        </w:rPr>
        <w:t>2.1 定义</w:t>
      </w:r>
      <w:bookmarkEnd w:id="138"/>
      <w:bookmarkEnd w:id="139"/>
      <w:bookmarkEnd w:id="140"/>
      <w:bookmarkEnd w:id="141"/>
      <w:bookmarkEnd w:id="142"/>
      <w:bookmarkEnd w:id="143"/>
      <w:bookmarkEnd w:id="144"/>
    </w:p>
    <w:p w14:paraId="706E41ED">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186B7A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1646E6A">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D6CB16B">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1980B72">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2ED43B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A73316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8DC3B4">
      <w:pPr>
        <w:spacing w:line="560" w:lineRule="exact"/>
        <w:ind w:firstLine="482" w:firstLineChars="200"/>
        <w:outlineLvl w:val="0"/>
        <w:rPr>
          <w:rFonts w:ascii="宋体" w:hAnsi="宋体"/>
          <w:b/>
          <w:color w:val="auto"/>
          <w:sz w:val="24"/>
          <w:highlight w:val="none"/>
        </w:rPr>
      </w:pPr>
      <w:bookmarkStart w:id="145" w:name="_Toc19539"/>
      <w:bookmarkStart w:id="146" w:name="_Toc3769"/>
      <w:bookmarkStart w:id="147" w:name="_Toc16752"/>
      <w:bookmarkStart w:id="148" w:name="_Toc18367"/>
      <w:bookmarkStart w:id="149" w:name="_Toc23289"/>
      <w:bookmarkStart w:id="150" w:name="_Toc31402"/>
      <w:bookmarkStart w:id="151" w:name="_Toc14137"/>
      <w:r>
        <w:rPr>
          <w:rFonts w:ascii="宋体" w:hAnsi="宋体"/>
          <w:b/>
          <w:color w:val="auto"/>
          <w:sz w:val="24"/>
          <w:highlight w:val="none"/>
        </w:rPr>
        <w:t>2.2 技术规范</w:t>
      </w:r>
      <w:bookmarkEnd w:id="145"/>
      <w:bookmarkEnd w:id="146"/>
      <w:bookmarkEnd w:id="147"/>
      <w:bookmarkEnd w:id="148"/>
      <w:bookmarkEnd w:id="149"/>
      <w:bookmarkEnd w:id="150"/>
      <w:bookmarkEnd w:id="151"/>
    </w:p>
    <w:p w14:paraId="19FA9B6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AFF1C88">
      <w:pPr>
        <w:spacing w:line="560" w:lineRule="exact"/>
        <w:ind w:firstLine="482" w:firstLineChars="200"/>
        <w:outlineLvl w:val="0"/>
        <w:rPr>
          <w:rFonts w:ascii="宋体" w:hAnsi="宋体"/>
          <w:b/>
          <w:color w:val="auto"/>
          <w:sz w:val="24"/>
          <w:highlight w:val="none"/>
        </w:rPr>
      </w:pPr>
      <w:bookmarkStart w:id="152" w:name="_Toc13673"/>
      <w:bookmarkStart w:id="153" w:name="_Toc29239"/>
      <w:bookmarkStart w:id="154" w:name="_Toc12412"/>
      <w:bookmarkStart w:id="155" w:name="_Toc4133"/>
      <w:bookmarkStart w:id="156" w:name="_Toc32644"/>
      <w:bookmarkStart w:id="157" w:name="_Toc27945"/>
      <w:bookmarkStart w:id="158" w:name="_Toc9161"/>
      <w:r>
        <w:rPr>
          <w:rFonts w:ascii="宋体" w:hAnsi="宋体"/>
          <w:b/>
          <w:color w:val="auto"/>
          <w:sz w:val="24"/>
          <w:highlight w:val="none"/>
        </w:rPr>
        <w:t>2.3 知识产权</w:t>
      </w:r>
      <w:bookmarkEnd w:id="152"/>
      <w:bookmarkEnd w:id="153"/>
      <w:bookmarkEnd w:id="154"/>
      <w:bookmarkEnd w:id="155"/>
      <w:bookmarkEnd w:id="156"/>
      <w:bookmarkEnd w:id="157"/>
      <w:bookmarkEnd w:id="158"/>
    </w:p>
    <w:p w14:paraId="343A662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3D945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8D680E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7B21B0">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EDD98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332D897">
      <w:pPr>
        <w:spacing w:line="560" w:lineRule="exact"/>
        <w:ind w:firstLine="482" w:firstLineChars="200"/>
        <w:outlineLvl w:val="0"/>
        <w:rPr>
          <w:rFonts w:ascii="宋体" w:hAnsi="宋体"/>
          <w:b/>
          <w:color w:val="auto"/>
          <w:sz w:val="24"/>
          <w:highlight w:val="none"/>
        </w:rPr>
      </w:pPr>
      <w:bookmarkStart w:id="159" w:name="_Toc15447"/>
      <w:bookmarkStart w:id="160" w:name="_Toc26555"/>
      <w:bookmarkStart w:id="161" w:name="_Toc22011"/>
      <w:bookmarkStart w:id="162" w:name="_Toc8489"/>
      <w:bookmarkStart w:id="163" w:name="_Toc31233"/>
      <w:bookmarkStart w:id="164" w:name="_Toc24889"/>
      <w:bookmarkStart w:id="165" w:name="_Toc32670"/>
      <w:r>
        <w:rPr>
          <w:rFonts w:ascii="宋体" w:hAnsi="宋体"/>
          <w:b/>
          <w:color w:val="auto"/>
          <w:sz w:val="24"/>
          <w:highlight w:val="none"/>
        </w:rPr>
        <w:t>2.5 结算方式和付款条件</w:t>
      </w:r>
      <w:bookmarkEnd w:id="159"/>
      <w:bookmarkEnd w:id="160"/>
      <w:bookmarkEnd w:id="161"/>
      <w:bookmarkEnd w:id="162"/>
      <w:bookmarkEnd w:id="163"/>
      <w:bookmarkEnd w:id="164"/>
      <w:bookmarkEnd w:id="165"/>
    </w:p>
    <w:p w14:paraId="47F54EE3">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2860DED">
      <w:pPr>
        <w:spacing w:line="560" w:lineRule="exact"/>
        <w:ind w:firstLine="482" w:firstLineChars="200"/>
        <w:outlineLvl w:val="0"/>
        <w:rPr>
          <w:rFonts w:ascii="宋体" w:hAnsi="宋体"/>
          <w:b/>
          <w:color w:val="auto"/>
          <w:sz w:val="24"/>
          <w:highlight w:val="none"/>
        </w:rPr>
      </w:pPr>
      <w:bookmarkStart w:id="166" w:name="_Toc30673"/>
      <w:bookmarkStart w:id="167" w:name="_Toc7280"/>
      <w:bookmarkStart w:id="168" w:name="_Toc13154"/>
      <w:bookmarkStart w:id="169" w:name="_Toc16163"/>
      <w:bookmarkStart w:id="170" w:name="_Toc18990"/>
      <w:bookmarkStart w:id="171" w:name="_Toc30507"/>
      <w:bookmarkStart w:id="172" w:name="_Toc13467"/>
      <w:r>
        <w:rPr>
          <w:rFonts w:ascii="宋体" w:hAnsi="宋体"/>
          <w:b/>
          <w:color w:val="auto"/>
          <w:sz w:val="24"/>
          <w:highlight w:val="none"/>
        </w:rPr>
        <w:t>2.6 技术资料和保密义务</w:t>
      </w:r>
      <w:bookmarkEnd w:id="166"/>
      <w:bookmarkEnd w:id="167"/>
      <w:bookmarkEnd w:id="168"/>
      <w:bookmarkEnd w:id="169"/>
      <w:bookmarkEnd w:id="170"/>
      <w:bookmarkEnd w:id="171"/>
      <w:bookmarkEnd w:id="172"/>
    </w:p>
    <w:p w14:paraId="3985BD9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CAADE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3D70C3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F678D86">
      <w:pPr>
        <w:spacing w:line="560" w:lineRule="exact"/>
        <w:ind w:firstLine="482" w:firstLineChars="200"/>
        <w:outlineLvl w:val="0"/>
        <w:rPr>
          <w:rFonts w:ascii="宋体" w:hAnsi="宋体"/>
          <w:b/>
          <w:color w:val="auto"/>
          <w:sz w:val="24"/>
          <w:highlight w:val="none"/>
        </w:rPr>
      </w:pPr>
      <w:bookmarkStart w:id="173" w:name="_Toc22557"/>
      <w:bookmarkStart w:id="174" w:name="_Toc22921"/>
      <w:bookmarkStart w:id="17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73"/>
      <w:bookmarkEnd w:id="174"/>
      <w:bookmarkEnd w:id="175"/>
    </w:p>
    <w:p w14:paraId="3FB19D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916DD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D309533">
      <w:pPr>
        <w:spacing w:line="560" w:lineRule="exact"/>
        <w:ind w:firstLine="482" w:firstLineChars="200"/>
        <w:outlineLvl w:val="0"/>
        <w:rPr>
          <w:rFonts w:ascii="宋体" w:hAnsi="宋体"/>
          <w:b/>
          <w:color w:val="auto"/>
          <w:sz w:val="24"/>
          <w:highlight w:val="none"/>
        </w:rPr>
      </w:pPr>
      <w:bookmarkStart w:id="176" w:name="_Toc22267"/>
      <w:bookmarkStart w:id="177" w:name="_Toc32691"/>
      <w:bookmarkStart w:id="178" w:name="_Toc9895"/>
      <w:r>
        <w:rPr>
          <w:rFonts w:ascii="宋体" w:hAnsi="宋体"/>
          <w:b/>
          <w:color w:val="auto"/>
          <w:sz w:val="24"/>
          <w:highlight w:val="none"/>
        </w:rPr>
        <w:t xml:space="preserve">2.8 </w:t>
      </w:r>
      <w:r>
        <w:rPr>
          <w:rFonts w:hint="eastAsia" w:ascii="宋体" w:hAnsi="宋体"/>
          <w:b/>
          <w:color w:val="auto"/>
          <w:sz w:val="24"/>
          <w:highlight w:val="none"/>
        </w:rPr>
        <w:t>延迟履行</w:t>
      </w:r>
      <w:bookmarkEnd w:id="176"/>
      <w:bookmarkEnd w:id="177"/>
      <w:bookmarkEnd w:id="178"/>
    </w:p>
    <w:p w14:paraId="05602E9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13F058F">
      <w:pPr>
        <w:spacing w:line="560" w:lineRule="exact"/>
        <w:ind w:firstLine="482" w:firstLineChars="200"/>
        <w:outlineLvl w:val="0"/>
        <w:rPr>
          <w:rFonts w:ascii="宋体" w:hAnsi="宋体"/>
          <w:b/>
          <w:color w:val="auto"/>
          <w:sz w:val="24"/>
          <w:highlight w:val="none"/>
        </w:rPr>
      </w:pPr>
      <w:bookmarkStart w:id="179" w:name="_Toc31667"/>
      <w:bookmarkStart w:id="180" w:name="_Toc14279"/>
      <w:bookmarkStart w:id="18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79"/>
      <w:bookmarkEnd w:id="180"/>
      <w:bookmarkEnd w:id="181"/>
    </w:p>
    <w:p w14:paraId="01E4E65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3F2B6FC">
      <w:pPr>
        <w:spacing w:line="560" w:lineRule="exact"/>
        <w:ind w:firstLine="482" w:firstLineChars="200"/>
        <w:outlineLvl w:val="0"/>
        <w:rPr>
          <w:rFonts w:ascii="宋体" w:hAnsi="宋体"/>
          <w:b/>
          <w:color w:val="auto"/>
          <w:sz w:val="24"/>
          <w:highlight w:val="none"/>
        </w:rPr>
      </w:pPr>
      <w:bookmarkStart w:id="182" w:name="_Toc1791"/>
      <w:bookmarkStart w:id="183" w:name="_Toc26689"/>
      <w:bookmarkStart w:id="184" w:name="_Toc42"/>
      <w:bookmarkStart w:id="185" w:name="_Toc11845"/>
      <w:bookmarkStart w:id="186" w:name="_Toc10663"/>
      <w:bookmarkStart w:id="187" w:name="_Toc21830"/>
      <w:bookmarkStart w:id="188" w:name="_Toc23368"/>
      <w:r>
        <w:rPr>
          <w:rFonts w:ascii="宋体" w:hAnsi="宋体"/>
          <w:b/>
          <w:color w:val="auto"/>
          <w:sz w:val="24"/>
          <w:highlight w:val="none"/>
        </w:rPr>
        <w:t>2.10 合同转让和分包</w:t>
      </w:r>
      <w:bookmarkEnd w:id="182"/>
      <w:bookmarkEnd w:id="183"/>
      <w:bookmarkEnd w:id="184"/>
      <w:bookmarkEnd w:id="185"/>
      <w:bookmarkEnd w:id="186"/>
      <w:bookmarkEnd w:id="187"/>
      <w:bookmarkEnd w:id="188"/>
    </w:p>
    <w:p w14:paraId="19CFB17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C2BDE80">
      <w:pPr>
        <w:spacing w:line="560" w:lineRule="exact"/>
        <w:ind w:firstLine="482" w:firstLineChars="200"/>
        <w:outlineLvl w:val="0"/>
        <w:rPr>
          <w:rFonts w:ascii="宋体" w:hAnsi="宋体"/>
          <w:b/>
          <w:color w:val="auto"/>
          <w:sz w:val="24"/>
          <w:highlight w:val="none"/>
        </w:rPr>
      </w:pPr>
      <w:bookmarkStart w:id="189" w:name="_Toc14371"/>
      <w:bookmarkStart w:id="190" w:name="_Toc4720"/>
      <w:bookmarkStart w:id="191" w:name="_Toc25571"/>
      <w:bookmarkStart w:id="192" w:name="_Toc3437"/>
      <w:bookmarkStart w:id="193" w:name="_Toc26633"/>
      <w:bookmarkStart w:id="194" w:name="_Toc26210"/>
      <w:bookmarkStart w:id="195" w:name="_Toc32494"/>
      <w:r>
        <w:rPr>
          <w:rFonts w:ascii="宋体" w:hAnsi="宋体"/>
          <w:b/>
          <w:color w:val="auto"/>
          <w:sz w:val="24"/>
          <w:highlight w:val="none"/>
        </w:rPr>
        <w:t>2.11 不可抗力</w:t>
      </w:r>
      <w:bookmarkEnd w:id="189"/>
      <w:bookmarkEnd w:id="190"/>
      <w:bookmarkEnd w:id="191"/>
      <w:bookmarkEnd w:id="192"/>
      <w:bookmarkEnd w:id="193"/>
      <w:bookmarkEnd w:id="194"/>
      <w:bookmarkEnd w:id="195"/>
    </w:p>
    <w:p w14:paraId="404F4D54">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E3730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A7A568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66C637F">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0FD84B2">
      <w:pPr>
        <w:spacing w:line="560" w:lineRule="exact"/>
        <w:ind w:firstLine="482" w:firstLineChars="200"/>
        <w:outlineLvl w:val="0"/>
        <w:rPr>
          <w:rFonts w:ascii="宋体" w:hAnsi="宋体"/>
          <w:b/>
          <w:color w:val="auto"/>
          <w:sz w:val="24"/>
          <w:highlight w:val="none"/>
        </w:rPr>
      </w:pPr>
      <w:bookmarkStart w:id="196" w:name="_Toc24465"/>
      <w:bookmarkStart w:id="197" w:name="_Toc24515"/>
      <w:bookmarkStart w:id="198" w:name="_Toc14115"/>
      <w:bookmarkStart w:id="199" w:name="_Toc23854"/>
      <w:bookmarkStart w:id="200" w:name="_Toc3638"/>
      <w:bookmarkStart w:id="201" w:name="_Toc20116"/>
      <w:bookmarkStart w:id="202" w:name="_Toc25783"/>
      <w:r>
        <w:rPr>
          <w:rFonts w:ascii="宋体" w:hAnsi="宋体"/>
          <w:b/>
          <w:color w:val="auto"/>
          <w:sz w:val="24"/>
          <w:highlight w:val="none"/>
        </w:rPr>
        <w:t>2.12 税费</w:t>
      </w:r>
      <w:bookmarkEnd w:id="196"/>
      <w:bookmarkEnd w:id="197"/>
      <w:bookmarkEnd w:id="198"/>
      <w:bookmarkEnd w:id="199"/>
      <w:bookmarkEnd w:id="200"/>
      <w:bookmarkEnd w:id="201"/>
      <w:bookmarkEnd w:id="202"/>
    </w:p>
    <w:p w14:paraId="3480E8E8">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F862096">
      <w:pPr>
        <w:spacing w:line="560" w:lineRule="exact"/>
        <w:ind w:firstLine="482" w:firstLineChars="200"/>
        <w:outlineLvl w:val="0"/>
        <w:rPr>
          <w:rFonts w:ascii="宋体" w:hAnsi="宋体"/>
          <w:b/>
          <w:color w:val="auto"/>
          <w:sz w:val="24"/>
          <w:highlight w:val="none"/>
        </w:rPr>
      </w:pPr>
      <w:bookmarkStart w:id="203" w:name="_Toc25525"/>
      <w:bookmarkStart w:id="204" w:name="_Toc26883"/>
      <w:bookmarkStart w:id="205" w:name="_Toc30105"/>
      <w:bookmarkStart w:id="206" w:name="_Toc6886"/>
      <w:bookmarkStart w:id="207" w:name="_Toc15287"/>
      <w:bookmarkStart w:id="208" w:name="_Toc14814"/>
      <w:bookmarkStart w:id="209" w:name="_Toc7315"/>
      <w:r>
        <w:rPr>
          <w:rFonts w:ascii="宋体" w:hAnsi="宋体"/>
          <w:b/>
          <w:color w:val="auto"/>
          <w:sz w:val="24"/>
          <w:highlight w:val="none"/>
        </w:rPr>
        <w:t>2.13 乙方破产</w:t>
      </w:r>
      <w:bookmarkEnd w:id="203"/>
      <w:bookmarkEnd w:id="204"/>
      <w:bookmarkEnd w:id="205"/>
      <w:bookmarkEnd w:id="206"/>
      <w:bookmarkEnd w:id="207"/>
      <w:bookmarkEnd w:id="208"/>
      <w:bookmarkEnd w:id="209"/>
    </w:p>
    <w:p w14:paraId="71B6F547">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AAE8A8A">
      <w:pPr>
        <w:spacing w:line="560" w:lineRule="exact"/>
        <w:ind w:firstLine="482" w:firstLineChars="200"/>
        <w:outlineLvl w:val="0"/>
        <w:rPr>
          <w:rFonts w:ascii="宋体" w:hAnsi="宋体"/>
          <w:b/>
          <w:color w:val="auto"/>
          <w:sz w:val="24"/>
          <w:highlight w:val="none"/>
        </w:rPr>
      </w:pPr>
      <w:bookmarkStart w:id="210" w:name="_Toc6326"/>
      <w:bookmarkStart w:id="211" w:name="_Toc2016"/>
      <w:bookmarkStart w:id="212" w:name="_Toc1123"/>
      <w:bookmarkStart w:id="213" w:name="_Toc3673"/>
      <w:bookmarkStart w:id="214" w:name="_Toc23323"/>
      <w:r>
        <w:rPr>
          <w:rFonts w:ascii="宋体" w:hAnsi="宋体"/>
          <w:b/>
          <w:color w:val="auto"/>
          <w:sz w:val="24"/>
          <w:highlight w:val="none"/>
        </w:rPr>
        <w:t>2.14 合同中止、终止</w:t>
      </w:r>
      <w:bookmarkEnd w:id="210"/>
      <w:bookmarkEnd w:id="211"/>
      <w:bookmarkEnd w:id="212"/>
      <w:bookmarkEnd w:id="213"/>
      <w:bookmarkEnd w:id="214"/>
    </w:p>
    <w:p w14:paraId="77BB9B5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D2ED8A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BDE2F37">
      <w:pPr>
        <w:spacing w:line="560" w:lineRule="exact"/>
        <w:ind w:firstLine="482" w:firstLineChars="200"/>
        <w:outlineLvl w:val="0"/>
        <w:rPr>
          <w:rFonts w:ascii="宋体" w:hAnsi="宋体"/>
          <w:b/>
          <w:color w:val="auto"/>
          <w:sz w:val="24"/>
          <w:highlight w:val="none"/>
        </w:rPr>
      </w:pPr>
      <w:bookmarkStart w:id="215" w:name="_Toc12785"/>
      <w:bookmarkStart w:id="216" w:name="_Toc17363"/>
      <w:bookmarkStart w:id="217" w:name="_Toc13661"/>
      <w:bookmarkStart w:id="218" w:name="_Toc1969"/>
      <w:bookmarkStart w:id="219" w:name="_Toc14525"/>
      <w:r>
        <w:rPr>
          <w:rFonts w:ascii="宋体" w:hAnsi="宋体"/>
          <w:b/>
          <w:color w:val="auto"/>
          <w:sz w:val="24"/>
          <w:highlight w:val="none"/>
        </w:rPr>
        <w:t>2.15 检验和验收</w:t>
      </w:r>
      <w:bookmarkEnd w:id="215"/>
      <w:bookmarkEnd w:id="216"/>
      <w:bookmarkEnd w:id="217"/>
      <w:bookmarkEnd w:id="218"/>
      <w:bookmarkEnd w:id="219"/>
    </w:p>
    <w:p w14:paraId="0127D32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A23E52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E3357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73C8A8D">
      <w:pPr>
        <w:spacing w:line="560" w:lineRule="exact"/>
        <w:ind w:firstLine="482" w:firstLineChars="200"/>
        <w:outlineLvl w:val="0"/>
        <w:rPr>
          <w:rFonts w:ascii="宋体" w:hAnsi="宋体"/>
          <w:b/>
          <w:color w:val="auto"/>
          <w:sz w:val="24"/>
          <w:highlight w:val="none"/>
        </w:rPr>
      </w:pPr>
      <w:bookmarkStart w:id="220" w:name="_Toc11365"/>
      <w:bookmarkStart w:id="221" w:name="_Toc31892"/>
      <w:bookmarkStart w:id="222" w:name="_Toc12666"/>
      <w:bookmarkStart w:id="223" w:name="_Toc25198"/>
      <w:bookmarkStart w:id="224" w:name="_Toc15693"/>
      <w:bookmarkStart w:id="225" w:name="_Toc9808"/>
      <w:bookmarkStart w:id="226" w:name="_Toc2308"/>
      <w:r>
        <w:rPr>
          <w:rFonts w:ascii="宋体" w:hAnsi="宋体"/>
          <w:b/>
          <w:color w:val="auto"/>
          <w:sz w:val="24"/>
          <w:highlight w:val="none"/>
        </w:rPr>
        <w:t>2.16 通知和送达</w:t>
      </w:r>
      <w:bookmarkEnd w:id="220"/>
      <w:bookmarkEnd w:id="221"/>
      <w:bookmarkEnd w:id="222"/>
      <w:bookmarkEnd w:id="223"/>
      <w:bookmarkEnd w:id="224"/>
      <w:bookmarkEnd w:id="225"/>
      <w:bookmarkEnd w:id="226"/>
    </w:p>
    <w:p w14:paraId="35C46BBA">
      <w:pPr>
        <w:spacing w:line="560" w:lineRule="exact"/>
        <w:ind w:firstLine="480" w:firstLineChars="200"/>
        <w:rPr>
          <w:rFonts w:ascii="宋体" w:hAnsi="宋体"/>
          <w:color w:val="auto"/>
          <w:sz w:val="24"/>
          <w:highlight w:val="none"/>
        </w:rPr>
      </w:pPr>
      <w:bookmarkStart w:id="227" w:name="_Toc27674"/>
      <w:bookmarkStart w:id="228"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9C82E88">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227"/>
      <w:bookmarkEnd w:id="228"/>
    </w:p>
    <w:p w14:paraId="6650B984">
      <w:pPr>
        <w:spacing w:line="560" w:lineRule="exact"/>
        <w:ind w:firstLine="482" w:firstLineChars="200"/>
        <w:outlineLvl w:val="0"/>
        <w:rPr>
          <w:rFonts w:ascii="宋体" w:hAnsi="宋体"/>
          <w:b/>
          <w:color w:val="auto"/>
          <w:sz w:val="24"/>
          <w:highlight w:val="none"/>
        </w:rPr>
      </w:pPr>
      <w:bookmarkStart w:id="229" w:name="_Toc7936"/>
      <w:bookmarkStart w:id="230" w:name="_Toc29310"/>
      <w:bookmarkStart w:id="231" w:name="_Toc27644"/>
      <w:bookmarkStart w:id="232" w:name="_Toc20808"/>
      <w:bookmarkStart w:id="233" w:name="_Toc12254"/>
      <w:bookmarkStart w:id="234" w:name="_Toc5063"/>
      <w:bookmarkStart w:id="235"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229"/>
      <w:bookmarkEnd w:id="230"/>
      <w:bookmarkEnd w:id="231"/>
      <w:bookmarkEnd w:id="232"/>
      <w:bookmarkEnd w:id="233"/>
      <w:bookmarkEnd w:id="234"/>
      <w:bookmarkEnd w:id="235"/>
    </w:p>
    <w:p w14:paraId="3085992B">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56422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0940BBF">
      <w:pPr>
        <w:spacing w:line="560" w:lineRule="exact"/>
        <w:ind w:firstLine="482" w:firstLineChars="200"/>
        <w:outlineLvl w:val="0"/>
        <w:rPr>
          <w:rFonts w:ascii="宋体" w:hAnsi="宋体" w:cs="宋体"/>
          <w:b/>
          <w:color w:val="auto"/>
          <w:sz w:val="24"/>
          <w:highlight w:val="none"/>
        </w:rPr>
      </w:pPr>
      <w:bookmarkStart w:id="236" w:name="_Toc18540"/>
      <w:bookmarkStart w:id="237" w:name="_Toc5057"/>
      <w:bookmarkStart w:id="238" w:name="_Toc4177"/>
      <w:bookmarkStart w:id="239" w:name="_Toc4355"/>
      <w:bookmarkStart w:id="240" w:name="_Toc30599"/>
      <w:r>
        <w:rPr>
          <w:rFonts w:hint="eastAsia" w:ascii="宋体" w:hAnsi="宋体" w:cs="宋体"/>
          <w:b/>
          <w:color w:val="auto"/>
          <w:sz w:val="24"/>
          <w:highlight w:val="none"/>
        </w:rPr>
        <w:t>2.18 计量单位</w:t>
      </w:r>
      <w:bookmarkEnd w:id="236"/>
      <w:bookmarkEnd w:id="237"/>
      <w:bookmarkEnd w:id="238"/>
      <w:bookmarkEnd w:id="239"/>
      <w:bookmarkEnd w:id="240"/>
    </w:p>
    <w:p w14:paraId="138012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1770C89">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DB86331">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479ED73">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241" w:name="_Toc331685784"/>
      <w:r>
        <w:rPr>
          <w:rFonts w:hint="eastAsia" w:ascii="宋体" w:hAnsi="宋体" w:cs="宋体"/>
          <w:b/>
          <w:color w:val="auto"/>
          <w:sz w:val="24"/>
          <w:highlight w:val="none"/>
        </w:rPr>
        <w:t xml:space="preserve"> </w:t>
      </w:r>
      <w:bookmarkEnd w:id="241"/>
      <w:bookmarkStart w:id="242" w:name="_Toc20847"/>
      <w:bookmarkStart w:id="243" w:name="_Toc14432"/>
      <w:r>
        <w:rPr>
          <w:rFonts w:hint="eastAsia" w:ascii="宋体" w:hAnsi="宋体" w:cs="宋体"/>
          <w:b/>
          <w:color w:val="auto"/>
          <w:sz w:val="24"/>
          <w:highlight w:val="none"/>
        </w:rPr>
        <w:t>第三部分  合同专用条款</w:t>
      </w:r>
      <w:bookmarkEnd w:id="242"/>
      <w:bookmarkEnd w:id="243"/>
    </w:p>
    <w:p w14:paraId="6180E56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2AA22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9CDA6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5E8F13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8B0C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1C295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67ABC008">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本项目乙方不需提交履约保证金。</w:t>
            </w:r>
          </w:p>
        </w:tc>
      </w:tr>
      <w:tr w14:paraId="60B9D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E5AA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2674703E">
            <w:pPr>
              <w:spacing w:line="360" w:lineRule="auto"/>
              <w:rPr>
                <w:rFonts w:ascii="宋体" w:hAnsi="宋体" w:cs="宋体"/>
                <w:color w:val="auto"/>
                <w:sz w:val="24"/>
                <w:highlight w:val="none"/>
              </w:rPr>
            </w:pPr>
            <w:r>
              <w:rPr>
                <w:rFonts w:hint="eastAsia" w:ascii="宋体" w:hAnsi="宋体" w:cs="宋体"/>
                <w:color w:val="auto"/>
                <w:sz w:val="24"/>
                <w:highlight w:val="none"/>
              </w:rPr>
              <w:t>合同生效并具备实施条件后7个工作日内支付合同总额的70%；</w:t>
            </w:r>
          </w:p>
        </w:tc>
      </w:tr>
      <w:tr w14:paraId="5643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4FFB4C">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07296B2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6321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8F14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5CA7774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E70E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AEA80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18C8B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1.合同生效并具备实施条件后7个工作日内支付合同总额的70%；</w:t>
            </w:r>
          </w:p>
          <w:p w14:paraId="5077708E">
            <w:pPr>
              <w:spacing w:line="360" w:lineRule="auto"/>
              <w:rPr>
                <w:rFonts w:ascii="宋体" w:hAnsi="宋体" w:cs="宋体"/>
                <w:color w:val="auto"/>
                <w:sz w:val="24"/>
                <w:highlight w:val="none"/>
              </w:rPr>
            </w:pPr>
            <w:r>
              <w:rPr>
                <w:rFonts w:hint="eastAsia" w:ascii="宋体" w:hAnsi="宋体" w:cs="宋体"/>
                <w:color w:val="auto"/>
                <w:sz w:val="24"/>
                <w:highlight w:val="none"/>
              </w:rPr>
              <w:t>2.验收合格交付使用，支付至结算金额的100%。</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收到</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提交的正规等额发票后7个工作日内支付。</w:t>
            </w:r>
          </w:p>
        </w:tc>
      </w:tr>
      <w:tr w14:paraId="5B61D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F9898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DBCBA92">
            <w:pPr>
              <w:spacing w:line="360" w:lineRule="auto"/>
              <w:rPr>
                <w:rFonts w:ascii="宋体" w:hAnsi="宋体" w:cs="宋体"/>
                <w:color w:val="auto"/>
                <w:sz w:val="24"/>
                <w:highlight w:val="none"/>
              </w:rPr>
            </w:pPr>
            <w:r>
              <w:rPr>
                <w:rFonts w:hint="eastAsia" w:ascii="宋体" w:hAnsi="宋体" w:cs="宋体"/>
                <w:color w:val="auto"/>
                <w:sz w:val="24"/>
                <w:highlight w:val="none"/>
              </w:rPr>
              <w:t>2024年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日前完成出版并送货至</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指定地点。</w:t>
            </w:r>
          </w:p>
        </w:tc>
      </w:tr>
      <w:tr w14:paraId="45B8A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B1256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9795A44">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指定地点。</w:t>
            </w:r>
          </w:p>
        </w:tc>
      </w:tr>
      <w:tr w14:paraId="08155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F49530">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1224BEC7">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实施</w:t>
            </w:r>
            <w:r>
              <w:rPr>
                <w:rFonts w:hint="eastAsia" w:ascii="宋体" w:hAnsi="宋体" w:cs="宋体"/>
                <w:color w:val="auto"/>
                <w:sz w:val="24"/>
                <w:highlight w:val="none"/>
                <w:lang w:val="en-US" w:eastAsia="zh-CN"/>
              </w:rPr>
              <w:t>“《南山138：浙江青年当代艺术推广项目》（2025）作品集”出版印刷项目</w:t>
            </w:r>
            <w:r>
              <w:rPr>
                <w:rFonts w:hint="eastAsia" w:ascii="宋体" w:hAnsi="宋体" w:eastAsia="宋体" w:cs="宋体"/>
                <w:color w:val="auto"/>
                <w:sz w:val="24"/>
                <w:highlight w:val="none"/>
                <w:lang w:val="en-US" w:eastAsia="zh-CN"/>
              </w:rPr>
              <w:t>。（具体内容详见招标文件）。</w:t>
            </w:r>
          </w:p>
        </w:tc>
      </w:tr>
      <w:tr w14:paraId="3DDB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22BD42">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5791ECC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0EB1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326228">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4897F38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2EC6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5DC95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099EA7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98A6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2F9F0D">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0B90694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5101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64A225F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08ECDEEE">
            <w:pPr>
              <w:spacing w:line="360" w:lineRule="auto"/>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本合同履行过程中发生的任何争议，双方当事人均可通过和解或者调解解决；不愿和解、调解或者和解、调解不成的，可以选择以下第2条款规定的方式解决：</w:t>
            </w:r>
          </w:p>
        </w:tc>
      </w:tr>
      <w:tr w14:paraId="79B55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39FCED">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79B7B6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将争议提交仲裁委员会依申请仲裁时其现行有效的仲裁规则裁决。</w:t>
            </w:r>
          </w:p>
        </w:tc>
      </w:tr>
      <w:tr w14:paraId="70C33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83996C">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2F83B22F">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所在地人民法院起诉。</w:t>
            </w:r>
          </w:p>
        </w:tc>
      </w:tr>
      <w:tr w14:paraId="63C77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86FB42">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9C4F828">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rPr>
              <w:t>合同涉及技术成果的归属和收益的分成：成果归属甲方，无收益分成。</w:t>
            </w:r>
          </w:p>
        </w:tc>
      </w:tr>
      <w:tr w14:paraId="1940A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62969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96848AB">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BA77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C4250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B29B28">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因不可抗力致使合同有变更必要的，双方当事人应在3个工作日内以书面形式变更合同；</w:t>
            </w:r>
          </w:p>
        </w:tc>
      </w:tr>
      <w:tr w14:paraId="5C235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11AAF7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35781780">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受不可抗力影响的一方在不可抗力发生后，应在1个工作日内以书面形式通知对方当事人，并在3个工作日内，将有关部门出具的证明文件送达对方当事人。</w:t>
            </w:r>
          </w:p>
        </w:tc>
      </w:tr>
      <w:tr w14:paraId="62ACE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5E062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0DC6276D">
            <w:pPr>
              <w:spacing w:line="360" w:lineRule="auto"/>
              <w:rPr>
                <w:rFonts w:ascii="宋体" w:hAnsi="宋体" w:cs="宋体"/>
                <w:color w:val="auto"/>
                <w:sz w:val="24"/>
                <w:highlight w:val="none"/>
              </w:rPr>
            </w:pPr>
            <w:r>
              <w:rPr>
                <w:rFonts w:hint="eastAsia" w:ascii="宋体" w:hAnsi="宋体" w:cs="宋体"/>
                <w:color w:val="auto"/>
                <w:sz w:val="24"/>
                <w:highlight w:val="none"/>
              </w:rPr>
              <w:t>按照招标文件和合同进行验收。</w:t>
            </w:r>
          </w:p>
        </w:tc>
      </w:tr>
      <w:tr w14:paraId="25577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9F5D3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202D423">
            <w:pPr>
              <w:spacing w:line="360" w:lineRule="auto"/>
              <w:rPr>
                <w:rFonts w:hint="default" w:ascii="宋体" w:hAnsi="宋体" w:eastAsia="宋体" w:cs="宋体"/>
                <w:color w:val="auto"/>
                <w:sz w:val="24"/>
                <w:highlight w:val="none"/>
                <w:lang w:val="en-US" w:eastAsia="zh-CN"/>
              </w:rPr>
            </w:pPr>
          </w:p>
        </w:tc>
      </w:tr>
      <w:tr w14:paraId="7E1AF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5985734">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22EB7B21">
            <w:pPr>
              <w:spacing w:line="360" w:lineRule="auto"/>
              <w:rPr>
                <w:rFonts w:ascii="宋体" w:hAnsi="宋体" w:cs="宋体"/>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lang w:val="en-US" w:eastAsia="zh-CN"/>
              </w:rPr>
              <w:t>陆</w:t>
            </w:r>
            <w:r>
              <w:rPr>
                <w:rFonts w:hint="eastAsia" w:ascii="仿宋" w:hAnsi="仿宋" w:eastAsia="仿宋" w:cs="仿宋"/>
                <w:color w:val="auto"/>
                <w:sz w:val="24"/>
                <w:highlight w:val="none"/>
              </w:rPr>
              <w:t>份，双方各执</w:t>
            </w:r>
            <w:r>
              <w:rPr>
                <w:rFonts w:hint="eastAsia" w:ascii="仿宋" w:hAnsi="仿宋" w:eastAsia="仿宋" w:cs="仿宋"/>
                <w:color w:val="auto"/>
                <w:sz w:val="24"/>
                <w:highlight w:val="none"/>
                <w:lang w:val="en-US" w:eastAsia="zh-CN"/>
              </w:rPr>
              <w:t>叁</w:t>
            </w:r>
            <w:r>
              <w:rPr>
                <w:rFonts w:hint="eastAsia" w:ascii="仿宋" w:hAnsi="仿宋" w:eastAsia="仿宋" w:cs="仿宋"/>
                <w:color w:val="auto"/>
                <w:sz w:val="24"/>
                <w:highlight w:val="none"/>
              </w:rPr>
              <w:t>份</w:t>
            </w:r>
          </w:p>
        </w:tc>
      </w:tr>
    </w:tbl>
    <w:p w14:paraId="3139A0BB">
      <w:pPr>
        <w:widowControl/>
        <w:jc w:val="left"/>
        <w:rPr>
          <w:rFonts w:hint="eastAsia" w:ascii="仿宋" w:hAnsi="仿宋" w:eastAsia="仿宋" w:cs="仿宋"/>
          <w:b/>
          <w:snapToGrid w:val="0"/>
          <w:color w:val="auto"/>
          <w:kern w:val="0"/>
          <w:sz w:val="36"/>
          <w:szCs w:val="36"/>
          <w:highlight w:val="none"/>
        </w:rPr>
      </w:pPr>
      <w:r>
        <w:rPr>
          <w:rFonts w:hint="eastAsia" w:ascii="仿宋" w:hAnsi="仿宋" w:eastAsia="仿宋" w:cs="仿宋"/>
          <w:b/>
          <w:snapToGrid w:val="0"/>
          <w:color w:val="auto"/>
          <w:kern w:val="0"/>
          <w:sz w:val="36"/>
          <w:szCs w:val="36"/>
          <w:highlight w:val="none"/>
        </w:rPr>
        <w:br w:type="page"/>
      </w:r>
    </w:p>
    <w:p w14:paraId="2D988ED1">
      <w:pPr>
        <w:spacing w:after="156" w:afterLines="50" w:line="288" w:lineRule="auto"/>
        <w:jc w:val="center"/>
        <w:outlineLvl w:val="0"/>
        <w:rPr>
          <w:rFonts w:hint="eastAsia" w:ascii="仿宋" w:hAnsi="仿宋" w:eastAsia="仿宋" w:cs="仿宋"/>
          <w:b/>
          <w:color w:val="auto"/>
          <w:sz w:val="36"/>
          <w:szCs w:val="36"/>
          <w:highlight w:val="none"/>
        </w:rPr>
      </w:pPr>
      <w:bookmarkStart w:id="244" w:name="_Toc15747"/>
      <w:r>
        <w:rPr>
          <w:rFonts w:hint="eastAsia" w:ascii="仿宋" w:hAnsi="仿宋" w:eastAsia="仿宋" w:cs="仿宋"/>
          <w:b/>
          <w:snapToGrid w:val="0"/>
          <w:color w:val="auto"/>
          <w:kern w:val="0"/>
          <w:sz w:val="36"/>
          <w:szCs w:val="36"/>
          <w:highlight w:val="none"/>
        </w:rPr>
        <w:t>第五章</w:t>
      </w:r>
      <w:r>
        <w:rPr>
          <w:rFonts w:hint="eastAsia" w:ascii="仿宋" w:hAnsi="仿宋" w:eastAsia="仿宋" w:cs="仿宋"/>
          <w:b/>
          <w:color w:val="auto"/>
          <w:sz w:val="36"/>
          <w:szCs w:val="36"/>
          <w:highlight w:val="none"/>
        </w:rPr>
        <w:t xml:space="preserve">  谈判响应文件格式附件</w:t>
      </w:r>
      <w:bookmarkEnd w:id="244"/>
    </w:p>
    <w:p w14:paraId="532A76AA">
      <w:pPr>
        <w:snapToGrid w:val="0"/>
        <w:jc w:val="center"/>
        <w:rPr>
          <w:rFonts w:hint="eastAsia" w:ascii="仿宋" w:hAnsi="仿宋" w:eastAsia="仿宋" w:cs="仿宋"/>
          <w:b/>
          <w:color w:val="auto"/>
          <w:sz w:val="30"/>
          <w:szCs w:val="30"/>
          <w:highlight w:val="none"/>
        </w:rPr>
      </w:pPr>
    </w:p>
    <w:p w14:paraId="77BB810B">
      <w:pPr>
        <w:snapToGrid w:val="0"/>
        <w:jc w:val="center"/>
        <w:rPr>
          <w:rFonts w:hint="eastAsia" w:ascii="仿宋" w:hAnsi="仿宋" w:eastAsia="仿宋" w:cs="仿宋"/>
          <w:b/>
          <w:color w:val="auto"/>
          <w:sz w:val="30"/>
          <w:szCs w:val="30"/>
          <w:highlight w:val="none"/>
        </w:rPr>
      </w:pPr>
    </w:p>
    <w:p w14:paraId="74BCA397">
      <w:pPr>
        <w:snapToGrid w:val="0"/>
        <w:jc w:val="center"/>
        <w:rPr>
          <w:rFonts w:hint="eastAsia" w:ascii="仿宋" w:hAnsi="仿宋" w:eastAsia="仿宋" w:cs="仿宋"/>
          <w:b/>
          <w:color w:val="auto"/>
          <w:sz w:val="30"/>
          <w:szCs w:val="30"/>
          <w:highlight w:val="none"/>
        </w:rPr>
      </w:pPr>
    </w:p>
    <w:p w14:paraId="2EFF9635">
      <w:pPr>
        <w:snapToGrid w:val="0"/>
        <w:jc w:val="center"/>
        <w:rPr>
          <w:rFonts w:hint="eastAsia" w:ascii="仿宋" w:hAnsi="仿宋" w:eastAsia="仿宋" w:cs="仿宋"/>
          <w:b/>
          <w:color w:val="auto"/>
          <w:sz w:val="30"/>
          <w:szCs w:val="30"/>
          <w:highlight w:val="none"/>
        </w:rPr>
      </w:pPr>
    </w:p>
    <w:p w14:paraId="6DD618BD">
      <w:pPr>
        <w:snapToGrid w:val="0"/>
        <w:jc w:val="center"/>
        <w:rPr>
          <w:rFonts w:hint="eastAsia" w:ascii="仿宋" w:hAnsi="仿宋" w:eastAsia="仿宋" w:cs="仿宋"/>
          <w:b/>
          <w:color w:val="auto"/>
          <w:sz w:val="30"/>
          <w:szCs w:val="30"/>
          <w:highlight w:val="none"/>
        </w:rPr>
      </w:pPr>
    </w:p>
    <w:p w14:paraId="73EEFDF6">
      <w:pPr>
        <w:snapToGrid w:val="0"/>
        <w:jc w:val="center"/>
        <w:rPr>
          <w:rFonts w:hint="eastAsia" w:ascii="仿宋" w:hAnsi="仿宋" w:eastAsia="仿宋" w:cs="仿宋"/>
          <w:b/>
          <w:color w:val="auto"/>
          <w:sz w:val="30"/>
          <w:szCs w:val="30"/>
          <w:highlight w:val="none"/>
        </w:rPr>
      </w:pPr>
    </w:p>
    <w:p w14:paraId="37EF5A0B">
      <w:pPr>
        <w:snapToGrid w:val="0"/>
        <w:jc w:val="center"/>
        <w:rPr>
          <w:rFonts w:hint="eastAsia" w:ascii="仿宋" w:hAnsi="仿宋" w:eastAsia="仿宋" w:cs="仿宋"/>
          <w:b/>
          <w:color w:val="auto"/>
          <w:sz w:val="30"/>
          <w:szCs w:val="30"/>
          <w:highlight w:val="none"/>
        </w:rPr>
      </w:pPr>
    </w:p>
    <w:p w14:paraId="4BFD156B">
      <w:pPr>
        <w:snapToGrid w:val="0"/>
        <w:jc w:val="center"/>
        <w:rPr>
          <w:rFonts w:hint="eastAsia" w:ascii="仿宋" w:hAnsi="仿宋" w:eastAsia="仿宋" w:cs="仿宋"/>
          <w:b/>
          <w:color w:val="auto"/>
          <w:sz w:val="30"/>
          <w:szCs w:val="30"/>
          <w:highlight w:val="none"/>
        </w:rPr>
      </w:pPr>
    </w:p>
    <w:p w14:paraId="2FB34B89">
      <w:pPr>
        <w:snapToGrid w:val="0"/>
        <w:jc w:val="center"/>
        <w:rPr>
          <w:rFonts w:hint="eastAsia" w:ascii="仿宋" w:hAnsi="仿宋" w:eastAsia="仿宋" w:cs="仿宋"/>
          <w:b/>
          <w:color w:val="auto"/>
          <w:sz w:val="30"/>
          <w:szCs w:val="30"/>
          <w:highlight w:val="none"/>
        </w:rPr>
      </w:pPr>
    </w:p>
    <w:p w14:paraId="6FC9D927">
      <w:pPr>
        <w:snapToGrid w:val="0"/>
        <w:jc w:val="center"/>
        <w:rPr>
          <w:rFonts w:hint="eastAsia" w:ascii="仿宋" w:hAnsi="仿宋" w:eastAsia="仿宋" w:cs="仿宋"/>
          <w:b/>
          <w:color w:val="auto"/>
          <w:sz w:val="30"/>
          <w:szCs w:val="30"/>
          <w:highlight w:val="none"/>
        </w:rPr>
      </w:pPr>
    </w:p>
    <w:p w14:paraId="76661B5D">
      <w:pPr>
        <w:snapToGrid w:val="0"/>
        <w:jc w:val="center"/>
        <w:rPr>
          <w:rFonts w:hint="eastAsia" w:ascii="仿宋" w:hAnsi="仿宋" w:eastAsia="仿宋" w:cs="仿宋"/>
          <w:b/>
          <w:color w:val="auto"/>
          <w:sz w:val="30"/>
          <w:szCs w:val="30"/>
          <w:highlight w:val="none"/>
        </w:rPr>
      </w:pPr>
    </w:p>
    <w:p w14:paraId="255A686B">
      <w:pPr>
        <w:snapToGrid w:val="0"/>
        <w:jc w:val="center"/>
        <w:rPr>
          <w:rFonts w:hint="eastAsia" w:ascii="仿宋" w:hAnsi="仿宋" w:eastAsia="仿宋" w:cs="仿宋"/>
          <w:b/>
          <w:color w:val="auto"/>
          <w:sz w:val="30"/>
          <w:szCs w:val="30"/>
          <w:highlight w:val="none"/>
        </w:rPr>
      </w:pPr>
    </w:p>
    <w:p w14:paraId="70901495">
      <w:pPr>
        <w:snapToGrid w:val="0"/>
        <w:jc w:val="center"/>
        <w:rPr>
          <w:rFonts w:hint="eastAsia" w:ascii="仿宋" w:hAnsi="仿宋" w:eastAsia="仿宋" w:cs="仿宋"/>
          <w:b/>
          <w:color w:val="auto"/>
          <w:sz w:val="30"/>
          <w:szCs w:val="30"/>
          <w:highlight w:val="none"/>
        </w:rPr>
      </w:pPr>
    </w:p>
    <w:p w14:paraId="78A8DD88">
      <w:pPr>
        <w:snapToGrid w:val="0"/>
        <w:jc w:val="center"/>
        <w:rPr>
          <w:rFonts w:hint="eastAsia" w:ascii="仿宋" w:hAnsi="仿宋" w:eastAsia="仿宋" w:cs="仿宋"/>
          <w:b/>
          <w:color w:val="auto"/>
          <w:sz w:val="30"/>
          <w:szCs w:val="30"/>
          <w:highlight w:val="none"/>
        </w:rPr>
      </w:pPr>
    </w:p>
    <w:p w14:paraId="2B2E6545">
      <w:pPr>
        <w:snapToGrid w:val="0"/>
        <w:jc w:val="center"/>
        <w:rPr>
          <w:rFonts w:hint="eastAsia" w:ascii="仿宋" w:hAnsi="仿宋" w:eastAsia="仿宋" w:cs="仿宋"/>
          <w:b/>
          <w:color w:val="auto"/>
          <w:sz w:val="30"/>
          <w:szCs w:val="30"/>
          <w:highlight w:val="none"/>
        </w:rPr>
      </w:pPr>
    </w:p>
    <w:p w14:paraId="4B90EBEE">
      <w:pPr>
        <w:snapToGrid w:val="0"/>
        <w:jc w:val="center"/>
        <w:rPr>
          <w:rFonts w:hint="eastAsia" w:ascii="仿宋" w:hAnsi="仿宋" w:eastAsia="仿宋" w:cs="仿宋"/>
          <w:b/>
          <w:color w:val="auto"/>
          <w:sz w:val="30"/>
          <w:szCs w:val="30"/>
          <w:highlight w:val="none"/>
        </w:rPr>
      </w:pPr>
    </w:p>
    <w:p w14:paraId="17E2579D">
      <w:pPr>
        <w:snapToGrid w:val="0"/>
        <w:jc w:val="center"/>
        <w:rPr>
          <w:rFonts w:hint="eastAsia" w:ascii="仿宋" w:hAnsi="仿宋" w:eastAsia="仿宋" w:cs="仿宋"/>
          <w:b/>
          <w:color w:val="auto"/>
          <w:sz w:val="30"/>
          <w:szCs w:val="30"/>
          <w:highlight w:val="none"/>
        </w:rPr>
      </w:pPr>
    </w:p>
    <w:p w14:paraId="411487B7">
      <w:pPr>
        <w:snapToGrid w:val="0"/>
        <w:jc w:val="center"/>
        <w:rPr>
          <w:rFonts w:hint="eastAsia" w:ascii="仿宋" w:hAnsi="仿宋" w:eastAsia="仿宋" w:cs="仿宋"/>
          <w:b/>
          <w:color w:val="auto"/>
          <w:sz w:val="30"/>
          <w:szCs w:val="30"/>
          <w:highlight w:val="none"/>
        </w:rPr>
      </w:pPr>
    </w:p>
    <w:p w14:paraId="2113CE51">
      <w:pPr>
        <w:snapToGrid w:val="0"/>
        <w:jc w:val="center"/>
        <w:rPr>
          <w:rFonts w:hint="eastAsia" w:ascii="仿宋" w:hAnsi="仿宋" w:eastAsia="仿宋" w:cs="仿宋"/>
          <w:b/>
          <w:color w:val="auto"/>
          <w:sz w:val="30"/>
          <w:szCs w:val="30"/>
          <w:highlight w:val="none"/>
        </w:rPr>
      </w:pPr>
    </w:p>
    <w:p w14:paraId="533DD8C1">
      <w:pPr>
        <w:snapToGrid w:val="0"/>
        <w:jc w:val="center"/>
        <w:rPr>
          <w:rFonts w:hint="eastAsia" w:ascii="仿宋" w:hAnsi="仿宋" w:eastAsia="仿宋" w:cs="仿宋"/>
          <w:b/>
          <w:color w:val="auto"/>
          <w:sz w:val="30"/>
          <w:szCs w:val="30"/>
          <w:highlight w:val="none"/>
        </w:rPr>
      </w:pPr>
    </w:p>
    <w:p w14:paraId="71608036">
      <w:pPr>
        <w:snapToGrid w:val="0"/>
        <w:jc w:val="center"/>
        <w:rPr>
          <w:rFonts w:hint="eastAsia" w:ascii="仿宋" w:hAnsi="仿宋" w:eastAsia="仿宋" w:cs="仿宋"/>
          <w:b/>
          <w:color w:val="auto"/>
          <w:sz w:val="30"/>
          <w:szCs w:val="30"/>
          <w:highlight w:val="none"/>
        </w:rPr>
      </w:pPr>
    </w:p>
    <w:p w14:paraId="150AF45D">
      <w:pPr>
        <w:snapToGrid w:val="0"/>
        <w:jc w:val="center"/>
        <w:rPr>
          <w:rFonts w:hint="eastAsia" w:ascii="仿宋" w:hAnsi="仿宋" w:eastAsia="仿宋" w:cs="仿宋"/>
          <w:b/>
          <w:color w:val="auto"/>
          <w:sz w:val="30"/>
          <w:szCs w:val="30"/>
          <w:highlight w:val="none"/>
        </w:rPr>
      </w:pPr>
    </w:p>
    <w:p w14:paraId="57E200B1">
      <w:pPr>
        <w:snapToGrid w:val="0"/>
        <w:jc w:val="center"/>
        <w:rPr>
          <w:rFonts w:hint="eastAsia" w:ascii="仿宋" w:hAnsi="仿宋" w:eastAsia="仿宋" w:cs="仿宋"/>
          <w:b/>
          <w:color w:val="auto"/>
          <w:sz w:val="30"/>
          <w:szCs w:val="30"/>
          <w:highlight w:val="none"/>
        </w:rPr>
      </w:pPr>
    </w:p>
    <w:p w14:paraId="7D68A9D2">
      <w:pPr>
        <w:snapToGrid w:val="0"/>
        <w:jc w:val="center"/>
        <w:rPr>
          <w:rFonts w:hint="eastAsia" w:ascii="仿宋" w:hAnsi="仿宋" w:eastAsia="仿宋" w:cs="仿宋"/>
          <w:b/>
          <w:color w:val="auto"/>
          <w:sz w:val="30"/>
          <w:szCs w:val="30"/>
          <w:highlight w:val="none"/>
        </w:rPr>
      </w:pPr>
    </w:p>
    <w:p w14:paraId="7E563691">
      <w:pPr>
        <w:snapToGrid w:val="0"/>
        <w:jc w:val="center"/>
        <w:rPr>
          <w:rFonts w:hint="eastAsia" w:ascii="仿宋" w:hAnsi="仿宋" w:eastAsia="仿宋" w:cs="仿宋"/>
          <w:b/>
          <w:color w:val="auto"/>
          <w:sz w:val="30"/>
          <w:szCs w:val="30"/>
          <w:highlight w:val="none"/>
        </w:rPr>
      </w:pPr>
    </w:p>
    <w:p w14:paraId="557F78C1">
      <w:pPr>
        <w:snapToGrid w:val="0"/>
        <w:jc w:val="center"/>
        <w:rPr>
          <w:rFonts w:hint="eastAsia" w:ascii="仿宋" w:hAnsi="仿宋" w:eastAsia="仿宋" w:cs="仿宋"/>
          <w:b/>
          <w:color w:val="auto"/>
          <w:sz w:val="30"/>
          <w:szCs w:val="30"/>
          <w:highlight w:val="none"/>
        </w:rPr>
      </w:pPr>
    </w:p>
    <w:p w14:paraId="15A2DC65">
      <w:pPr>
        <w:snapToGrid w:val="0"/>
        <w:jc w:val="center"/>
        <w:rPr>
          <w:rFonts w:hint="eastAsia" w:ascii="仿宋" w:hAnsi="仿宋" w:eastAsia="仿宋" w:cs="仿宋"/>
          <w:b/>
          <w:color w:val="auto"/>
          <w:sz w:val="30"/>
          <w:szCs w:val="30"/>
          <w:highlight w:val="none"/>
        </w:rPr>
      </w:pPr>
    </w:p>
    <w:p w14:paraId="46F79C50">
      <w:pPr>
        <w:snapToGrid w:val="0"/>
        <w:jc w:val="center"/>
        <w:rPr>
          <w:rFonts w:hint="eastAsia" w:ascii="仿宋" w:hAnsi="仿宋" w:eastAsia="仿宋" w:cs="仿宋"/>
          <w:b/>
          <w:color w:val="auto"/>
          <w:sz w:val="30"/>
          <w:szCs w:val="30"/>
          <w:highlight w:val="none"/>
        </w:rPr>
      </w:pPr>
    </w:p>
    <w:p w14:paraId="25C44BCF">
      <w:pPr>
        <w:snapToGrid w:val="0"/>
        <w:jc w:val="center"/>
        <w:rPr>
          <w:rFonts w:hint="eastAsia" w:ascii="仿宋" w:hAnsi="仿宋" w:eastAsia="仿宋" w:cs="仿宋"/>
          <w:b/>
          <w:color w:val="auto"/>
          <w:sz w:val="30"/>
          <w:szCs w:val="30"/>
          <w:highlight w:val="none"/>
        </w:rPr>
      </w:pPr>
    </w:p>
    <w:p w14:paraId="43377B15">
      <w:pPr>
        <w:snapToGrid w:val="0"/>
        <w:jc w:val="center"/>
        <w:rPr>
          <w:rFonts w:hint="eastAsia" w:ascii="仿宋" w:hAnsi="仿宋" w:eastAsia="仿宋" w:cs="仿宋"/>
          <w:b/>
          <w:color w:val="auto"/>
          <w:sz w:val="30"/>
          <w:szCs w:val="30"/>
          <w:highlight w:val="none"/>
        </w:rPr>
      </w:pPr>
    </w:p>
    <w:p w14:paraId="2BD54641">
      <w:pPr>
        <w:snapToGrid w:val="0"/>
        <w:jc w:val="center"/>
        <w:rPr>
          <w:rFonts w:hint="eastAsia" w:ascii="仿宋" w:hAnsi="仿宋" w:eastAsia="仿宋" w:cs="仿宋"/>
          <w:b/>
          <w:color w:val="auto"/>
          <w:sz w:val="30"/>
          <w:szCs w:val="30"/>
          <w:highlight w:val="none"/>
        </w:rPr>
      </w:pPr>
    </w:p>
    <w:p w14:paraId="228323F1">
      <w:pPr>
        <w:snapToGrid w:val="0"/>
        <w:jc w:val="center"/>
        <w:rPr>
          <w:rFonts w:hint="eastAsia" w:ascii="仿宋" w:hAnsi="仿宋" w:eastAsia="仿宋" w:cs="仿宋"/>
          <w:b/>
          <w:color w:val="auto"/>
          <w:sz w:val="30"/>
          <w:szCs w:val="30"/>
          <w:highlight w:val="none"/>
        </w:rPr>
      </w:pPr>
    </w:p>
    <w:p w14:paraId="2C3AE0E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1F5D5B36">
      <w:pPr>
        <w:snapToGrid w:val="0"/>
        <w:spacing w:before="156" w:beforeLines="50" w:after="5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附件1</w:t>
      </w:r>
      <w:r>
        <w:rPr>
          <w:rFonts w:hint="eastAsia" w:ascii="仿宋" w:hAnsi="仿宋" w:eastAsia="仿宋" w:cs="仿宋"/>
          <w:b/>
          <w:color w:val="auto"/>
          <w:sz w:val="30"/>
          <w:szCs w:val="30"/>
          <w:highlight w:val="none"/>
        </w:rPr>
        <w:t xml:space="preserve">：                                  </w:t>
      </w:r>
      <w:r>
        <w:rPr>
          <w:rFonts w:hint="eastAsia" w:ascii="仿宋" w:hAnsi="仿宋" w:eastAsia="仿宋" w:cs="仿宋"/>
          <w:b/>
          <w:bCs/>
          <w:color w:val="auto"/>
          <w:sz w:val="30"/>
          <w:szCs w:val="30"/>
          <w:highlight w:val="none"/>
        </w:rPr>
        <w:t>正本或副本</w:t>
      </w:r>
    </w:p>
    <w:p w14:paraId="1EE93D81">
      <w:pPr>
        <w:spacing w:before="312" w:beforeLines="100" w:line="240" w:lineRule="atLeast"/>
        <w:jc w:val="center"/>
        <w:rPr>
          <w:rFonts w:hint="eastAsia" w:ascii="仿宋" w:hAnsi="仿宋" w:eastAsia="仿宋" w:cs="仿宋"/>
          <w:color w:val="auto"/>
          <w:sz w:val="44"/>
          <w:szCs w:val="44"/>
          <w:highlight w:val="none"/>
          <w:lang w:eastAsia="zh-CN"/>
        </w:rPr>
      </w:pPr>
      <w:r>
        <w:rPr>
          <w:rFonts w:hint="eastAsia" w:ascii="仿宋" w:hAnsi="仿宋" w:eastAsia="仿宋" w:cs="仿宋"/>
          <w:b/>
          <w:color w:val="auto"/>
          <w:spacing w:val="40"/>
          <w:sz w:val="44"/>
          <w:szCs w:val="44"/>
          <w:highlight w:val="none"/>
          <w:lang w:eastAsia="zh-CN"/>
        </w:rPr>
        <w:t>“《南山138：浙江青年当代艺术推广项目》（2025）作品集”出版印刷项目</w:t>
      </w:r>
    </w:p>
    <w:p w14:paraId="3DE5B92F">
      <w:pPr>
        <w:spacing w:before="312" w:beforeLines="100" w:line="240" w:lineRule="atLeas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ZYZB-2024250</w:t>
      </w:r>
      <w:r>
        <w:rPr>
          <w:rFonts w:hint="eastAsia" w:ascii="仿宋" w:hAnsi="仿宋" w:eastAsia="仿宋" w:cs="仿宋"/>
          <w:color w:val="auto"/>
          <w:sz w:val="36"/>
          <w:szCs w:val="36"/>
          <w:highlight w:val="none"/>
        </w:rPr>
        <w:t>（标项  ）</w:t>
      </w:r>
    </w:p>
    <w:p w14:paraId="4D8ED26E">
      <w:pPr>
        <w:spacing w:after="100" w:afterAutospacing="1" w:line="800" w:lineRule="exact"/>
        <w:ind w:right="-108"/>
        <w:jc w:val="center"/>
        <w:rPr>
          <w:rFonts w:hint="eastAsia" w:ascii="仿宋" w:hAnsi="仿宋" w:eastAsia="仿宋" w:cs="仿宋"/>
          <w:b/>
          <w:color w:val="auto"/>
          <w:spacing w:val="40"/>
          <w:sz w:val="84"/>
          <w:szCs w:val="84"/>
          <w:highlight w:val="none"/>
        </w:rPr>
      </w:pPr>
    </w:p>
    <w:p w14:paraId="76E1B2CF">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资</w:t>
      </w:r>
    </w:p>
    <w:p w14:paraId="33E28078">
      <w:pPr>
        <w:spacing w:after="100" w:afterAutospacing="1" w:line="800" w:lineRule="exact"/>
        <w:ind w:right="-108"/>
        <w:jc w:val="center"/>
        <w:rPr>
          <w:rFonts w:hint="eastAsia" w:ascii="仿宋" w:hAnsi="仿宋" w:eastAsia="仿宋" w:cs="仿宋"/>
          <w:b/>
          <w:color w:val="auto"/>
          <w:spacing w:val="40"/>
          <w:sz w:val="84"/>
          <w:szCs w:val="84"/>
          <w:highlight w:val="none"/>
        </w:rPr>
      </w:pPr>
    </w:p>
    <w:p w14:paraId="1C911386">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格</w:t>
      </w:r>
    </w:p>
    <w:p w14:paraId="10F30D70">
      <w:pPr>
        <w:spacing w:after="100" w:afterAutospacing="1" w:line="800" w:lineRule="exact"/>
        <w:ind w:right="-108"/>
        <w:jc w:val="center"/>
        <w:rPr>
          <w:rFonts w:hint="eastAsia" w:ascii="仿宋" w:hAnsi="仿宋" w:eastAsia="仿宋" w:cs="仿宋"/>
          <w:b/>
          <w:color w:val="auto"/>
          <w:spacing w:val="40"/>
          <w:sz w:val="84"/>
          <w:szCs w:val="84"/>
          <w:highlight w:val="none"/>
        </w:rPr>
      </w:pPr>
    </w:p>
    <w:p w14:paraId="36BE970B">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文</w:t>
      </w:r>
    </w:p>
    <w:p w14:paraId="2301BF77">
      <w:pPr>
        <w:spacing w:after="100" w:afterAutospacing="1" w:line="800" w:lineRule="exact"/>
        <w:ind w:right="-108"/>
        <w:jc w:val="center"/>
        <w:rPr>
          <w:rFonts w:hint="eastAsia" w:ascii="仿宋" w:hAnsi="仿宋" w:eastAsia="仿宋" w:cs="仿宋"/>
          <w:b/>
          <w:color w:val="auto"/>
          <w:spacing w:val="40"/>
          <w:sz w:val="84"/>
          <w:szCs w:val="84"/>
          <w:highlight w:val="none"/>
        </w:rPr>
      </w:pPr>
    </w:p>
    <w:p w14:paraId="24772008">
      <w:pPr>
        <w:spacing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件</w:t>
      </w:r>
    </w:p>
    <w:p w14:paraId="528AE927">
      <w:pPr>
        <w:spacing w:line="500" w:lineRule="exact"/>
        <w:ind w:right="532"/>
        <w:rPr>
          <w:rFonts w:hint="eastAsia" w:ascii="仿宋" w:hAnsi="仿宋" w:eastAsia="仿宋" w:cs="仿宋"/>
          <w:color w:val="auto"/>
          <w:sz w:val="36"/>
          <w:szCs w:val="36"/>
          <w:highlight w:val="none"/>
        </w:rPr>
      </w:pPr>
    </w:p>
    <w:p w14:paraId="216993E2">
      <w:pPr>
        <w:spacing w:line="600" w:lineRule="exact"/>
        <w:ind w:right="532"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响应方全称：</w:t>
      </w:r>
    </w:p>
    <w:p w14:paraId="0441DD3D">
      <w:pPr>
        <w:spacing w:line="600" w:lineRule="exact"/>
        <w:ind w:right="532"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    址：</w:t>
      </w:r>
    </w:p>
    <w:p w14:paraId="393E37A4">
      <w:pPr>
        <w:spacing w:line="600" w:lineRule="exact"/>
        <w:ind w:right="532"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时    间：</w:t>
      </w:r>
    </w:p>
    <w:p w14:paraId="54CC00BD">
      <w:pPr>
        <w:snapToGrid w:val="0"/>
        <w:spacing w:before="50" w:after="50"/>
        <w:rPr>
          <w:rFonts w:hint="eastAsia" w:ascii="仿宋" w:hAnsi="仿宋" w:eastAsia="仿宋" w:cs="仿宋"/>
          <w:b/>
          <w:bCs/>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36"/>
          <w:highlight w:val="none"/>
        </w:rPr>
        <w:t>1.</w:t>
      </w:r>
      <w:r>
        <w:rPr>
          <w:rFonts w:hint="eastAsia" w:ascii="仿宋" w:hAnsi="仿宋" w:eastAsia="仿宋" w:cs="仿宋"/>
          <w:b/>
          <w:bCs/>
          <w:color w:val="auto"/>
          <w:sz w:val="36"/>
          <w:szCs w:val="36"/>
          <w:highlight w:val="none"/>
        </w:rPr>
        <w:t>资格文件目录</w:t>
      </w:r>
    </w:p>
    <w:p w14:paraId="418D4965">
      <w:pPr>
        <w:snapToGrid w:val="0"/>
        <w:spacing w:line="460" w:lineRule="exact"/>
        <w:ind w:firstLine="588" w:firstLineChars="196"/>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（1）声明书(见附件2)；</w:t>
      </w:r>
    </w:p>
    <w:p w14:paraId="2C17B380">
      <w:pPr>
        <w:snapToGrid w:val="0"/>
        <w:spacing w:line="460" w:lineRule="exact"/>
        <w:ind w:firstLine="588" w:firstLineChars="196"/>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（2）法定代表人授权委托书(见附件3)；</w:t>
      </w:r>
    </w:p>
    <w:p w14:paraId="3461FA25">
      <w:pPr>
        <w:snapToGrid w:val="0"/>
        <w:spacing w:line="460" w:lineRule="exact"/>
        <w:ind w:firstLine="588" w:firstLineChars="196"/>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（3）提供有效的营业执照复印件并加盖公司公章；事业单位的，则提供有效的《事业单位法人证书》副本复印件并加盖单位公章；自然人的，则提供有效的身份证复印件并签字（格式自拟）；</w:t>
      </w:r>
    </w:p>
    <w:p w14:paraId="7816A2FE">
      <w:pPr>
        <w:snapToGrid w:val="0"/>
        <w:spacing w:line="460" w:lineRule="exact"/>
        <w:ind w:firstLine="588" w:firstLineChars="196"/>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（4）联合响应协议书（若有，见附件4）；</w:t>
      </w:r>
    </w:p>
    <w:p w14:paraId="7A6750D9">
      <w:pPr>
        <w:snapToGrid w:val="0"/>
        <w:spacing w:line="460" w:lineRule="exact"/>
        <w:ind w:firstLine="588" w:firstLineChars="196"/>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（5）联合响应授权委托书（若有，格式见附件5）；</w:t>
      </w:r>
    </w:p>
    <w:p w14:paraId="2F56C342">
      <w:pPr>
        <w:snapToGrid w:val="0"/>
        <w:spacing w:line="4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）提供采购邀请中符合</w:t>
      </w:r>
      <w:r>
        <w:rPr>
          <w:rFonts w:hint="eastAsia" w:ascii="仿宋" w:hAnsi="仿宋" w:eastAsia="仿宋" w:cs="仿宋"/>
          <w:bCs/>
          <w:color w:val="auto"/>
          <w:sz w:val="30"/>
          <w:szCs w:val="30"/>
          <w:highlight w:val="none"/>
        </w:rPr>
        <w:t>谈判响应方特定条件要求的有效的</w:t>
      </w:r>
      <w:r>
        <w:rPr>
          <w:rFonts w:hint="eastAsia" w:ascii="仿宋" w:hAnsi="仿宋" w:eastAsia="仿宋" w:cs="仿宋"/>
          <w:color w:val="auto"/>
          <w:sz w:val="30"/>
          <w:szCs w:val="30"/>
          <w:highlight w:val="none"/>
        </w:rPr>
        <w:t>其他资质复印件并加盖公司公章及需要说明的资料（若有，格式自拟）。</w:t>
      </w:r>
    </w:p>
    <w:p w14:paraId="479A72F6">
      <w:pPr>
        <w:snapToGrid w:val="0"/>
        <w:spacing w:line="460" w:lineRule="exact"/>
        <w:ind w:firstLine="600" w:firstLineChars="200"/>
        <w:jc w:val="left"/>
        <w:rPr>
          <w:rFonts w:hint="eastAsia" w:ascii="仿宋" w:hAnsi="仿宋" w:eastAsia="仿宋" w:cs="仿宋"/>
          <w:color w:val="auto"/>
          <w:sz w:val="30"/>
          <w:szCs w:val="30"/>
          <w:highlight w:val="none"/>
        </w:rPr>
      </w:pPr>
    </w:p>
    <w:p w14:paraId="434DB558">
      <w:pPr>
        <w:snapToGrid w:val="0"/>
        <w:spacing w:before="50" w:after="156" w:afterLines="50"/>
        <w:jc w:val="left"/>
        <w:rPr>
          <w:rFonts w:hint="eastAsia" w:ascii="仿宋" w:hAnsi="仿宋" w:eastAsia="仿宋" w:cs="仿宋"/>
          <w:color w:val="auto"/>
          <w:sz w:val="30"/>
          <w:szCs w:val="30"/>
          <w:highlight w:val="none"/>
        </w:rPr>
      </w:pPr>
    </w:p>
    <w:p w14:paraId="7ED050CF">
      <w:pPr>
        <w:snapToGrid w:val="0"/>
        <w:spacing w:before="50" w:after="50"/>
        <w:rPr>
          <w:rFonts w:hint="eastAsia" w:ascii="仿宋" w:hAnsi="仿宋" w:eastAsia="仿宋" w:cs="仿宋"/>
          <w:color w:val="auto"/>
          <w:sz w:val="30"/>
          <w:szCs w:val="30"/>
          <w:highlight w:val="none"/>
        </w:rPr>
      </w:pPr>
    </w:p>
    <w:p w14:paraId="0544367A">
      <w:pPr>
        <w:snapToGrid w:val="0"/>
        <w:spacing w:before="50" w:after="156" w:afterLines="50" w:line="460" w:lineRule="exact"/>
        <w:jc w:val="left"/>
        <w:rPr>
          <w:rFonts w:hint="eastAsia" w:ascii="仿宋" w:hAnsi="仿宋" w:eastAsia="仿宋" w:cs="仿宋"/>
          <w:color w:val="auto"/>
          <w:sz w:val="30"/>
          <w:szCs w:val="30"/>
          <w:highlight w:val="none"/>
        </w:rPr>
      </w:pPr>
    </w:p>
    <w:p w14:paraId="19F3698A">
      <w:pPr>
        <w:pStyle w:val="23"/>
        <w:snapToGrid w:val="0"/>
        <w:spacing w:beforeLines="0" w:afterLines="0" w:line="240" w:lineRule="auto"/>
        <w:rPr>
          <w:rFonts w:hint="eastAsia" w:ascii="仿宋" w:hAnsi="仿宋" w:eastAsia="仿宋" w:cs="仿宋"/>
          <w:color w:val="auto"/>
          <w:sz w:val="30"/>
          <w:szCs w:val="30"/>
          <w:highlight w:val="none"/>
        </w:rPr>
      </w:pPr>
    </w:p>
    <w:p w14:paraId="11CF333B">
      <w:pPr>
        <w:pStyle w:val="23"/>
        <w:snapToGrid w:val="0"/>
        <w:spacing w:beforeLines="0" w:afterLines="0" w:line="240" w:lineRule="auto"/>
        <w:rPr>
          <w:rFonts w:hint="eastAsia" w:ascii="仿宋" w:hAnsi="仿宋" w:eastAsia="仿宋" w:cs="仿宋"/>
          <w:color w:val="auto"/>
          <w:sz w:val="30"/>
          <w:szCs w:val="30"/>
          <w:highlight w:val="none"/>
        </w:rPr>
      </w:pPr>
    </w:p>
    <w:p w14:paraId="45E1F465">
      <w:pPr>
        <w:pStyle w:val="23"/>
        <w:snapToGrid w:val="0"/>
        <w:spacing w:beforeLines="0" w:afterLines="0" w:line="240" w:lineRule="auto"/>
        <w:rPr>
          <w:rFonts w:hint="eastAsia" w:ascii="仿宋" w:hAnsi="仿宋" w:eastAsia="仿宋" w:cs="仿宋"/>
          <w:color w:val="auto"/>
          <w:sz w:val="30"/>
          <w:szCs w:val="30"/>
          <w:highlight w:val="none"/>
        </w:rPr>
      </w:pPr>
    </w:p>
    <w:p w14:paraId="19839D9F">
      <w:pPr>
        <w:pStyle w:val="23"/>
        <w:snapToGrid w:val="0"/>
        <w:spacing w:beforeLines="0" w:afterLines="0" w:line="240" w:lineRule="auto"/>
        <w:rPr>
          <w:rFonts w:hint="eastAsia" w:ascii="仿宋" w:hAnsi="仿宋" w:eastAsia="仿宋" w:cs="仿宋"/>
          <w:color w:val="auto"/>
          <w:sz w:val="30"/>
          <w:szCs w:val="30"/>
          <w:highlight w:val="none"/>
        </w:rPr>
      </w:pPr>
    </w:p>
    <w:p w14:paraId="0A6B8F38">
      <w:pPr>
        <w:pStyle w:val="23"/>
        <w:snapToGrid w:val="0"/>
        <w:spacing w:beforeLines="0" w:afterLines="0" w:line="240" w:lineRule="auto"/>
        <w:rPr>
          <w:rFonts w:hint="eastAsia" w:ascii="仿宋" w:hAnsi="仿宋" w:eastAsia="仿宋" w:cs="仿宋"/>
          <w:color w:val="auto"/>
          <w:sz w:val="30"/>
          <w:szCs w:val="30"/>
          <w:highlight w:val="none"/>
        </w:rPr>
      </w:pPr>
    </w:p>
    <w:p w14:paraId="4A951026">
      <w:pPr>
        <w:snapToGrid w:val="0"/>
        <w:spacing w:before="50" w:after="156" w:afterLines="5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rPr>
        <w:t>附件2：</w:t>
      </w:r>
    </w:p>
    <w:p w14:paraId="5F41C8C0">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声 明 书</w:t>
      </w:r>
    </w:p>
    <w:p w14:paraId="7D5A0422">
      <w:pPr>
        <w:snapToGrid w:val="0"/>
        <w:rPr>
          <w:rFonts w:hint="eastAsia" w:ascii="仿宋" w:hAnsi="仿宋" w:eastAsia="仿宋" w:cs="仿宋"/>
          <w:color w:val="auto"/>
          <w:sz w:val="30"/>
          <w:szCs w:val="30"/>
          <w:highlight w:val="none"/>
        </w:rPr>
      </w:pPr>
    </w:p>
    <w:p w14:paraId="6CA65F05">
      <w:pPr>
        <w:snapToGrid w:val="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致</w:t>
      </w:r>
      <w:r>
        <w:rPr>
          <w:rFonts w:hint="eastAsia" w:ascii="仿宋" w:hAnsi="仿宋" w:eastAsia="仿宋" w:cs="仿宋"/>
          <w:b/>
          <w:bCs/>
          <w:color w:val="auto"/>
          <w:sz w:val="30"/>
          <w:szCs w:val="30"/>
          <w:highlight w:val="none"/>
          <w:lang w:val="en-US" w:eastAsia="zh-CN"/>
        </w:rPr>
        <w:t>浙江美术馆</w:t>
      </w:r>
      <w:r>
        <w:rPr>
          <w:rFonts w:hint="eastAsia" w:ascii="仿宋" w:hAnsi="仿宋" w:eastAsia="仿宋" w:cs="仿宋"/>
          <w:b/>
          <w:bCs/>
          <w:color w:val="auto"/>
          <w:sz w:val="30"/>
          <w:szCs w:val="30"/>
          <w:highlight w:val="none"/>
        </w:rPr>
        <w:t>：</w:t>
      </w:r>
    </w:p>
    <w:p w14:paraId="5CBF6A8C">
      <w:pPr>
        <w:snapToGrid w:val="0"/>
        <w:ind w:firstLine="600" w:firstLineChars="200"/>
        <w:rPr>
          <w:rFonts w:hint="eastAsia" w:ascii="仿宋" w:hAnsi="仿宋" w:eastAsia="仿宋" w:cs="仿宋"/>
          <w:color w:val="auto"/>
          <w:sz w:val="30"/>
          <w:szCs w:val="30"/>
          <w:highlight w:val="none"/>
          <w:u w:val="single"/>
        </w:rPr>
      </w:pPr>
    </w:p>
    <w:p w14:paraId="54CC3A41">
      <w:pPr>
        <w:snapToGrid w:val="0"/>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（响应方名称）</w:t>
      </w:r>
      <w:r>
        <w:rPr>
          <w:rFonts w:hint="eastAsia" w:ascii="仿宋" w:hAnsi="仿宋" w:eastAsia="仿宋" w:cs="仿宋"/>
          <w:color w:val="auto"/>
          <w:sz w:val="30"/>
          <w:szCs w:val="30"/>
          <w:highlight w:val="none"/>
        </w:rPr>
        <w:t>系中华人民共和国合法企业，经营地址</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。我</w:t>
      </w:r>
      <w:r>
        <w:rPr>
          <w:rFonts w:hint="eastAsia" w:ascii="仿宋" w:hAnsi="仿宋" w:eastAsia="仿宋" w:cs="仿宋"/>
          <w:color w:val="auto"/>
          <w:sz w:val="30"/>
          <w:szCs w:val="30"/>
          <w:highlight w:val="none"/>
          <w:u w:val="single"/>
        </w:rPr>
        <w:t>（姓名）</w:t>
      </w:r>
      <w:r>
        <w:rPr>
          <w:rFonts w:hint="eastAsia" w:ascii="仿宋" w:hAnsi="仿宋" w:eastAsia="仿宋" w:cs="仿宋"/>
          <w:color w:val="auto"/>
          <w:sz w:val="30"/>
          <w:szCs w:val="30"/>
          <w:highlight w:val="none"/>
        </w:rPr>
        <w:t>系</w:t>
      </w:r>
      <w:r>
        <w:rPr>
          <w:rFonts w:hint="eastAsia" w:ascii="仿宋" w:hAnsi="仿宋" w:eastAsia="仿宋" w:cs="仿宋"/>
          <w:color w:val="auto"/>
          <w:sz w:val="30"/>
          <w:szCs w:val="30"/>
          <w:highlight w:val="none"/>
          <w:u w:val="single"/>
        </w:rPr>
        <w:t>（响应方名称）</w:t>
      </w:r>
      <w:r>
        <w:rPr>
          <w:rFonts w:hint="eastAsia" w:ascii="仿宋" w:hAnsi="仿宋" w:eastAsia="仿宋" w:cs="仿宋"/>
          <w:color w:val="auto"/>
          <w:sz w:val="30"/>
          <w:szCs w:val="30"/>
          <w:highlight w:val="none"/>
        </w:rPr>
        <w:t>的法定代表人，我方愿意参加贵方组织的</w:t>
      </w:r>
      <w:r>
        <w:rPr>
          <w:rFonts w:hint="eastAsia" w:ascii="仿宋" w:hAnsi="仿宋" w:eastAsia="仿宋" w:cs="仿宋"/>
          <w:color w:val="auto"/>
          <w:sz w:val="30"/>
          <w:szCs w:val="30"/>
          <w:highlight w:val="none"/>
          <w:u w:val="single"/>
        </w:rPr>
        <w:t>（项目名称）（编号为</w:t>
      </w:r>
      <w:r>
        <w:rPr>
          <w:rFonts w:hint="eastAsia" w:ascii="仿宋" w:hAnsi="仿宋" w:eastAsia="仿宋" w:cs="仿宋"/>
          <w:color w:val="auto"/>
          <w:sz w:val="30"/>
          <w:szCs w:val="30"/>
          <w:highlight w:val="none"/>
          <w:u w:val="single"/>
          <w:lang w:eastAsia="zh-CN"/>
        </w:rPr>
        <w:t>ZYZB-2024250</w:t>
      </w:r>
      <w:r>
        <w:rPr>
          <w:rFonts w:hint="eastAsia" w:ascii="仿宋" w:hAnsi="仿宋" w:eastAsia="仿宋" w:cs="仿宋"/>
          <w:color w:val="auto"/>
          <w:sz w:val="30"/>
          <w:szCs w:val="30"/>
          <w:highlight w:val="none"/>
          <w:u w:val="single"/>
        </w:rPr>
        <w:t>）</w:t>
      </w:r>
      <w:r>
        <w:rPr>
          <w:rFonts w:hint="eastAsia" w:ascii="仿宋" w:hAnsi="仿宋" w:eastAsia="仿宋" w:cs="仿宋"/>
          <w:color w:val="auto"/>
          <w:sz w:val="30"/>
          <w:szCs w:val="30"/>
          <w:highlight w:val="none"/>
        </w:rPr>
        <w:t>的谈判，为此，我方就本次谈判有关事项郑重声明如下：</w:t>
      </w:r>
    </w:p>
    <w:p w14:paraId="13CFEB7A">
      <w:pPr>
        <w:snapToGrid w:val="0"/>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1.我方已详细审查全部谈判文件，同意谈判文件的各项要求，包括疫情期间采取的各项应急谈判措施。</w:t>
      </w:r>
    </w:p>
    <w:p w14:paraId="259BDD2D">
      <w:pPr>
        <w:snapToGrid w:val="0"/>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2.我方向贵方提交的所有响应文件、资料都是准确的和真实的。</w:t>
      </w:r>
    </w:p>
    <w:p w14:paraId="3CAB78D3">
      <w:pPr>
        <w:snapToGrid w:val="0"/>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3.若成交，我方将按谈判文件规定履行合同责任和义务。</w:t>
      </w:r>
    </w:p>
    <w:p w14:paraId="2679CADF">
      <w:pPr>
        <w:snapToGrid w:val="0"/>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4.我方不是采购人的附属机构；在获知本项目采购信息后，与采购人聘请的为此项目提供咨询服务的公司及其附属机构没有任何联系。</w:t>
      </w:r>
    </w:p>
    <w:p w14:paraId="2F768200">
      <w:pPr>
        <w:snapToGrid w:val="0"/>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5.响应文件自谈判日起有效期为90天。</w:t>
      </w:r>
    </w:p>
    <w:p w14:paraId="4EF73309">
      <w:pPr>
        <w:snapToGrid w:val="0"/>
        <w:ind w:firstLine="590" w:firstLineChars="196"/>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6.我方承诺已经具备参与政府采购活动的资格条件并且没有税收缴纳、社会保障等方面的失信记录。</w:t>
      </w:r>
    </w:p>
    <w:p w14:paraId="1CCB38EF">
      <w:pPr>
        <w:snapToGrid w:val="0"/>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7.我方通过“信用中国”网站（www.creditchina.gov.cn）、中国政府采购网（www.ccgp.gov.cn）查询，未被列入失信被执行人、重大税收违法案件当事人名单、政府采购严重违法失信行为记录名单。</w:t>
      </w:r>
    </w:p>
    <w:p w14:paraId="2789B9AD">
      <w:pPr>
        <w:snapToGrid w:val="0"/>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8.以上事项如有虚假或隐瞒，我方愿意承担一切后果，并不再寻求任何旨在减轻或免除法律责任的辩解。</w:t>
      </w:r>
    </w:p>
    <w:p w14:paraId="028D453A">
      <w:pPr>
        <w:snapToGrid w:val="0"/>
        <w:ind w:right="600" w:firstLine="150" w:firstLineChars="50"/>
        <w:rPr>
          <w:rFonts w:hint="eastAsia" w:ascii="仿宋" w:hAnsi="仿宋" w:eastAsia="仿宋" w:cs="仿宋"/>
          <w:color w:val="auto"/>
          <w:sz w:val="30"/>
          <w:szCs w:val="30"/>
          <w:highlight w:val="none"/>
        </w:rPr>
      </w:pPr>
    </w:p>
    <w:p w14:paraId="7E1968A7">
      <w:pPr>
        <w:snapToGrid w:val="0"/>
        <w:ind w:right="600" w:firstLine="150" w:firstLineChars="5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法定代表人签名（或签名章）：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 期：</w:t>
      </w:r>
      <w:r>
        <w:rPr>
          <w:rFonts w:hint="eastAsia" w:ascii="仿宋" w:hAnsi="仿宋" w:eastAsia="仿宋" w:cs="仿宋"/>
          <w:color w:val="auto"/>
          <w:sz w:val="30"/>
          <w:szCs w:val="30"/>
          <w:highlight w:val="none"/>
          <w:u w:val="single"/>
        </w:rPr>
        <w:t xml:space="preserve">      </w:t>
      </w:r>
    </w:p>
    <w:p w14:paraId="6628AD4D">
      <w:pPr>
        <w:snapToGrid w:val="0"/>
        <w:ind w:firstLine="150" w:firstLineChars="50"/>
        <w:rPr>
          <w:rFonts w:hint="eastAsia" w:ascii="仿宋" w:hAnsi="仿宋" w:eastAsia="仿宋" w:cs="仿宋"/>
          <w:color w:val="auto"/>
          <w:sz w:val="30"/>
          <w:szCs w:val="30"/>
          <w:highlight w:val="none"/>
        </w:rPr>
      </w:pPr>
    </w:p>
    <w:p w14:paraId="71CEC32A">
      <w:pPr>
        <w:snapToGrid w:val="0"/>
        <w:ind w:firstLine="150" w:firstLineChar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响应方全称（公章）：</w:t>
      </w:r>
      <w:r>
        <w:rPr>
          <w:rFonts w:hint="eastAsia" w:ascii="仿宋" w:hAnsi="仿宋" w:eastAsia="仿宋" w:cs="仿宋"/>
          <w:color w:val="auto"/>
          <w:sz w:val="30"/>
          <w:szCs w:val="30"/>
          <w:highlight w:val="none"/>
          <w:u w:val="single"/>
        </w:rPr>
        <w:t xml:space="preserve">          </w:t>
      </w:r>
    </w:p>
    <w:p w14:paraId="67989DEB">
      <w:pPr>
        <w:snapToGrid w:val="0"/>
        <w:ind w:firstLine="150" w:firstLineChar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528153E3">
      <w:pPr>
        <w:snapToGrid w:val="0"/>
        <w:spacing w:before="156" w:beforeLines="50" w:after="50" w:line="460" w:lineRule="exact"/>
        <w:rPr>
          <w:rFonts w:hint="eastAsia" w:ascii="仿宋" w:hAnsi="仿宋" w:eastAsia="仿宋" w:cs="仿宋"/>
          <w:color w:val="auto"/>
          <w:sz w:val="30"/>
          <w:szCs w:val="30"/>
          <w:highlight w:val="none"/>
        </w:rPr>
      </w:pPr>
    </w:p>
    <w:p w14:paraId="2EB4B930">
      <w:pPr>
        <w:snapToGrid w:val="0"/>
        <w:spacing w:before="156" w:beforeLines="50" w:after="50" w:line="460" w:lineRule="exact"/>
        <w:rPr>
          <w:rFonts w:hint="eastAsia" w:ascii="仿宋" w:hAnsi="仿宋" w:eastAsia="仿宋" w:cs="仿宋"/>
          <w:color w:val="auto"/>
          <w:sz w:val="30"/>
          <w:szCs w:val="30"/>
          <w:highlight w:val="none"/>
        </w:rPr>
      </w:pPr>
    </w:p>
    <w:p w14:paraId="60A5E01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3412718">
      <w:pPr>
        <w:snapToGrid w:val="0"/>
        <w:spacing w:before="156" w:beforeLines="50" w:after="50" w:line="46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附件3：</w:t>
      </w:r>
    </w:p>
    <w:p w14:paraId="2231D08E">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42C76F5D">
      <w:pPr>
        <w:snapToGrid w:val="0"/>
        <w:spacing w:before="156" w:beforeLines="50" w:after="50"/>
        <w:jc w:val="center"/>
        <w:rPr>
          <w:rFonts w:hint="eastAsia" w:ascii="仿宋" w:hAnsi="仿宋" w:eastAsia="仿宋" w:cs="仿宋"/>
          <w:b/>
          <w:color w:val="auto"/>
          <w:sz w:val="30"/>
          <w:szCs w:val="30"/>
          <w:highlight w:val="none"/>
        </w:rPr>
      </w:pPr>
    </w:p>
    <w:p w14:paraId="259D98D4">
      <w:pPr>
        <w:snapToGrid w:val="0"/>
        <w:spacing w:before="156" w:beforeLines="50" w:after="50" w:line="460" w:lineRule="exac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浙江美术馆</w:t>
      </w:r>
      <w:r>
        <w:rPr>
          <w:rFonts w:hint="eastAsia" w:ascii="仿宋" w:hAnsi="仿宋" w:eastAsia="仿宋" w:cs="仿宋"/>
          <w:bCs/>
          <w:color w:val="auto"/>
          <w:sz w:val="30"/>
          <w:szCs w:val="30"/>
          <w:highlight w:val="none"/>
        </w:rPr>
        <w:t>：</w:t>
      </w:r>
    </w:p>
    <w:p w14:paraId="3F23AB3A">
      <w:pPr>
        <w:snapToGrid w:val="0"/>
        <w:spacing w:before="156" w:beforeLines="50" w:after="50"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w:t>
      </w:r>
      <w:r>
        <w:rPr>
          <w:rFonts w:hint="eastAsia" w:ascii="仿宋" w:hAnsi="仿宋" w:eastAsia="仿宋" w:cs="仿宋"/>
          <w:color w:val="auto"/>
          <w:sz w:val="30"/>
          <w:szCs w:val="30"/>
          <w:highlight w:val="none"/>
          <w:u w:val="single"/>
        </w:rPr>
        <w:t>（姓名）</w:t>
      </w:r>
      <w:r>
        <w:rPr>
          <w:rFonts w:hint="eastAsia" w:ascii="仿宋" w:hAnsi="仿宋" w:eastAsia="仿宋" w:cs="仿宋"/>
          <w:color w:val="auto"/>
          <w:sz w:val="30"/>
          <w:szCs w:val="30"/>
          <w:highlight w:val="none"/>
        </w:rPr>
        <w:t>系</w:t>
      </w:r>
      <w:r>
        <w:rPr>
          <w:rFonts w:hint="eastAsia" w:ascii="仿宋" w:hAnsi="仿宋" w:eastAsia="仿宋" w:cs="仿宋"/>
          <w:color w:val="auto"/>
          <w:sz w:val="30"/>
          <w:szCs w:val="30"/>
          <w:highlight w:val="none"/>
          <w:u w:val="single"/>
        </w:rPr>
        <w:t>（响应方全称）</w:t>
      </w:r>
      <w:r>
        <w:rPr>
          <w:rFonts w:hint="eastAsia" w:ascii="仿宋" w:hAnsi="仿宋" w:eastAsia="仿宋" w:cs="仿宋"/>
          <w:color w:val="auto"/>
          <w:sz w:val="30"/>
          <w:szCs w:val="30"/>
          <w:highlight w:val="none"/>
        </w:rPr>
        <w:t>的法定代表人，现授权委托本单位在职职工</w:t>
      </w:r>
      <w:r>
        <w:rPr>
          <w:rFonts w:hint="eastAsia" w:ascii="仿宋" w:hAnsi="仿宋" w:eastAsia="仿宋" w:cs="仿宋"/>
          <w:color w:val="auto"/>
          <w:sz w:val="30"/>
          <w:szCs w:val="30"/>
          <w:highlight w:val="none"/>
          <w:u w:val="single"/>
        </w:rPr>
        <w:t xml:space="preserve"> （姓名）</w:t>
      </w:r>
      <w:r>
        <w:rPr>
          <w:rFonts w:hint="eastAsia" w:ascii="仿宋" w:hAnsi="仿宋" w:eastAsia="仿宋" w:cs="仿宋"/>
          <w:color w:val="auto"/>
          <w:sz w:val="30"/>
          <w:szCs w:val="30"/>
          <w:highlight w:val="none"/>
        </w:rPr>
        <w:t>为授权代表，以我方的名义参加项目编号：</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项目的谈判活动，并代表我方全权办理针对上述项目的响应、开标、谈判、签约等具体事务和签署相关文件。我方对授权代表的签名事项负全部责任。</w:t>
      </w:r>
    </w:p>
    <w:p w14:paraId="0577D134">
      <w:pPr>
        <w:snapToGrid w:val="0"/>
        <w:spacing w:before="156" w:beforeLines="50" w:after="50" w:line="460" w:lineRule="exact"/>
        <w:ind w:firstLine="48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在撤销授权的书面通知以前，本授权书一直有效。授权代表在授权书有效期内签署的所有文件不因授权的撤销而失效。</w:t>
      </w:r>
    </w:p>
    <w:p w14:paraId="23F7AE50">
      <w:pPr>
        <w:snapToGrid w:val="0"/>
        <w:spacing w:before="156" w:beforeLines="50" w:after="50" w:line="460" w:lineRule="exact"/>
        <w:ind w:firstLine="48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授权代表无转委托权，特此委托。</w:t>
      </w:r>
    </w:p>
    <w:p w14:paraId="2AED1EC9">
      <w:pPr>
        <w:snapToGrid w:val="0"/>
        <w:spacing w:before="156" w:beforeLines="50" w:after="50" w:line="460" w:lineRule="exact"/>
        <w:ind w:firstLine="480"/>
        <w:rPr>
          <w:rFonts w:hint="eastAsia" w:ascii="仿宋" w:hAnsi="仿宋" w:eastAsia="仿宋" w:cs="仿宋"/>
          <w:color w:val="auto"/>
          <w:sz w:val="30"/>
          <w:szCs w:val="30"/>
          <w:highlight w:val="none"/>
        </w:rPr>
      </w:pPr>
    </w:p>
    <w:p w14:paraId="4C84448E">
      <w:pPr>
        <w:snapToGrid w:val="0"/>
        <w:spacing w:before="156" w:beforeLines="50" w:after="50" w:line="46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授权代表签名：</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职务：</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联系方式：</w:t>
      </w:r>
      <w:r>
        <w:rPr>
          <w:rFonts w:hint="eastAsia" w:ascii="仿宋" w:hAnsi="仿宋" w:eastAsia="仿宋" w:cs="仿宋"/>
          <w:color w:val="auto"/>
          <w:sz w:val="30"/>
          <w:szCs w:val="30"/>
          <w:highlight w:val="none"/>
          <w:u w:val="single"/>
        </w:rPr>
        <w:t xml:space="preserve">          </w:t>
      </w:r>
    </w:p>
    <w:p w14:paraId="482BB797">
      <w:pPr>
        <w:snapToGrid w:val="0"/>
        <w:spacing w:before="156" w:beforeLines="50" w:after="50" w:line="46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邮箱：</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传真：</w:t>
      </w:r>
      <w:r>
        <w:rPr>
          <w:rFonts w:hint="eastAsia" w:ascii="仿宋" w:hAnsi="仿宋" w:eastAsia="仿宋" w:cs="仿宋"/>
          <w:color w:val="auto"/>
          <w:sz w:val="30"/>
          <w:szCs w:val="30"/>
          <w:highlight w:val="none"/>
          <w:u w:val="single"/>
        </w:rPr>
        <w:t xml:space="preserve">          </w:t>
      </w:r>
    </w:p>
    <w:p w14:paraId="27D0B7A6">
      <w:pPr>
        <w:snapToGrid w:val="0"/>
        <w:spacing w:before="156" w:beforeLines="50" w:after="50" w:line="46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授权代表身份证号码：</w:t>
      </w:r>
      <w:r>
        <w:rPr>
          <w:rFonts w:hint="eastAsia" w:ascii="仿宋" w:hAnsi="仿宋" w:eastAsia="仿宋" w:cs="仿宋"/>
          <w:color w:val="auto"/>
          <w:sz w:val="30"/>
          <w:szCs w:val="30"/>
          <w:highlight w:val="none"/>
          <w:u w:val="single"/>
        </w:rPr>
        <w:t xml:space="preserve">                   </w:t>
      </w:r>
    </w:p>
    <w:p w14:paraId="3A4CF4D8">
      <w:pPr>
        <w:snapToGrid w:val="0"/>
        <w:spacing w:before="156" w:beforeLines="50" w:after="50" w:line="46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法定代表人签名（或签名章）：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职务：</w:t>
      </w:r>
      <w:r>
        <w:rPr>
          <w:rFonts w:hint="eastAsia" w:ascii="仿宋" w:hAnsi="仿宋" w:eastAsia="仿宋" w:cs="仿宋"/>
          <w:color w:val="auto"/>
          <w:sz w:val="30"/>
          <w:szCs w:val="30"/>
          <w:highlight w:val="none"/>
          <w:u w:val="single"/>
        </w:rPr>
        <w:t xml:space="preserve">          </w:t>
      </w:r>
    </w:p>
    <w:p w14:paraId="303F34B6">
      <w:pPr>
        <w:snapToGrid w:val="0"/>
        <w:spacing w:before="156" w:beforeLines="50" w:after="50" w:line="46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联系方式：</w:t>
      </w:r>
      <w:r>
        <w:rPr>
          <w:rFonts w:hint="eastAsia" w:ascii="仿宋" w:hAnsi="仿宋" w:eastAsia="仿宋" w:cs="仿宋"/>
          <w:color w:val="auto"/>
          <w:sz w:val="30"/>
          <w:szCs w:val="30"/>
          <w:highlight w:val="none"/>
          <w:u w:val="single"/>
        </w:rPr>
        <w:t xml:space="preserve">                  </w:t>
      </w:r>
    </w:p>
    <w:p w14:paraId="239FC8C9">
      <w:pPr>
        <w:snapToGrid w:val="0"/>
        <w:spacing w:before="156" w:beforeLines="50" w:after="50" w:line="460" w:lineRule="exact"/>
        <w:rPr>
          <w:rFonts w:hint="eastAsia" w:ascii="仿宋" w:hAnsi="仿宋" w:eastAsia="仿宋" w:cs="仿宋"/>
          <w:color w:val="auto"/>
          <w:sz w:val="30"/>
          <w:szCs w:val="30"/>
          <w:highlight w:val="none"/>
        </w:rPr>
      </w:pPr>
    </w:p>
    <w:p w14:paraId="65374951">
      <w:pPr>
        <w:snapToGrid w:val="0"/>
        <w:spacing w:before="156" w:beforeLines="50" w:after="50" w:line="46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响应方全称（公章）：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日期：</w:t>
      </w:r>
      <w:r>
        <w:rPr>
          <w:rFonts w:hint="eastAsia" w:ascii="仿宋" w:hAnsi="仿宋" w:eastAsia="仿宋" w:cs="仿宋"/>
          <w:color w:val="auto"/>
          <w:sz w:val="30"/>
          <w:szCs w:val="30"/>
          <w:highlight w:val="none"/>
          <w:u w:val="single"/>
        </w:rPr>
        <w:t xml:space="preserve">          </w:t>
      </w:r>
    </w:p>
    <w:p w14:paraId="21139082">
      <w:pPr>
        <w:snapToGrid w:val="0"/>
        <w:spacing w:before="156" w:beforeLines="50" w:after="50" w:line="460" w:lineRule="exact"/>
        <w:ind w:firstLine="6150" w:firstLineChars="2050"/>
        <w:rPr>
          <w:rFonts w:hint="eastAsia" w:ascii="仿宋" w:hAnsi="仿宋" w:eastAsia="仿宋" w:cs="仿宋"/>
          <w:color w:val="auto"/>
          <w:sz w:val="30"/>
          <w:szCs w:val="30"/>
          <w:highlight w:val="none"/>
        </w:rPr>
      </w:pPr>
    </w:p>
    <w:p w14:paraId="518FCF06">
      <w:pPr>
        <w:tabs>
          <w:tab w:val="left" w:pos="606"/>
        </w:tabs>
        <w:rPr>
          <w:rFonts w:hint="eastAsia" w:ascii="仿宋" w:hAnsi="仿宋" w:eastAsia="仿宋" w:cs="仿宋"/>
          <w:color w:val="auto"/>
          <w:sz w:val="30"/>
          <w:szCs w:val="30"/>
          <w:highlight w:val="none"/>
        </w:rPr>
      </w:pPr>
    </w:p>
    <w:p w14:paraId="3A2732F1">
      <w:pPr>
        <w:tabs>
          <w:tab w:val="left" w:pos="606"/>
        </w:tabs>
        <w:rPr>
          <w:rFonts w:hint="eastAsia" w:ascii="仿宋" w:hAnsi="仿宋" w:eastAsia="仿宋" w:cs="仿宋"/>
          <w:color w:val="auto"/>
          <w:sz w:val="30"/>
          <w:szCs w:val="30"/>
          <w:highlight w:val="none"/>
        </w:rPr>
      </w:pPr>
    </w:p>
    <w:p w14:paraId="3D41E0EC">
      <w:pPr>
        <w:tabs>
          <w:tab w:val="left" w:pos="606"/>
        </w:tabs>
        <w:rPr>
          <w:rFonts w:hint="eastAsia" w:ascii="仿宋" w:hAnsi="仿宋" w:eastAsia="仿宋" w:cs="仿宋"/>
          <w:color w:val="auto"/>
          <w:sz w:val="30"/>
          <w:szCs w:val="30"/>
          <w:highlight w:val="none"/>
        </w:rPr>
      </w:pPr>
    </w:p>
    <w:p w14:paraId="609CB22D">
      <w:pPr>
        <w:tabs>
          <w:tab w:val="left" w:pos="606"/>
        </w:tabs>
        <w:rPr>
          <w:rFonts w:hint="eastAsia" w:ascii="仿宋" w:hAnsi="仿宋" w:eastAsia="仿宋" w:cs="仿宋"/>
          <w:b/>
          <w:color w:val="auto"/>
          <w:spacing w:val="40"/>
          <w:kern w:val="0"/>
          <w:sz w:val="36"/>
          <w:szCs w:val="36"/>
          <w:highlight w:val="none"/>
        </w:rPr>
      </w:pPr>
      <w:r>
        <w:rPr>
          <w:rFonts w:hint="eastAsia" w:ascii="仿宋" w:hAnsi="仿宋" w:eastAsia="仿宋" w:cs="仿宋"/>
          <w:color w:val="auto"/>
          <w:sz w:val="30"/>
          <w:szCs w:val="30"/>
          <w:highlight w:val="none"/>
        </w:rPr>
        <w:t xml:space="preserve">附件4：         </w:t>
      </w:r>
      <w:r>
        <w:rPr>
          <w:rFonts w:hint="eastAsia" w:ascii="仿宋" w:hAnsi="仿宋" w:eastAsia="仿宋" w:cs="仿宋"/>
          <w:b/>
          <w:color w:val="auto"/>
          <w:spacing w:val="40"/>
          <w:kern w:val="0"/>
          <w:sz w:val="36"/>
          <w:szCs w:val="36"/>
          <w:highlight w:val="none"/>
        </w:rPr>
        <w:t>联合响应协议书</w:t>
      </w:r>
    </w:p>
    <w:p w14:paraId="5DEA0B2A">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甲方：</w:t>
      </w:r>
    </w:p>
    <w:p w14:paraId="6F0B070C">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乙方：</w:t>
      </w:r>
    </w:p>
    <w:p w14:paraId="5A29415A">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（如有，可按甲、乙、丙、丁…序列增加）</w:t>
      </w:r>
    </w:p>
    <w:p w14:paraId="225B43D9">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各方经协商，就响应 组织实施的项目编号为</w:t>
      </w:r>
    </w:p>
    <w:p w14:paraId="180C7DB8">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标项的谈判活动联合进行谈判之事宜，达成如下协议：</w:t>
      </w:r>
    </w:p>
    <w:p w14:paraId="3ECCF9CF">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一、各方一致决定，以</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为主办人进行谈判响应，并按照谈判文件的规定分别提交资格文件。</w:t>
      </w:r>
    </w:p>
    <w:p w14:paraId="10FDF72C">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在本次谈判响应过程中，主办人的法定代表人或授权代理人根据谈判文件规定及响应内容而对谈判方和采购人所作的任何合法承诺，包括书面澄清及响应等均对联合谈判响应各方产生约束力。如果成交并签订合同，则联合响应各方将共同履行对谈判方和采购人所负有的全部义务并就采购合同约定的事项对采购人承担连带责任。</w:t>
      </w:r>
    </w:p>
    <w:p w14:paraId="1C30AD3C">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三、联合响应其余各方保证对主办人为响应本次谈判响应而提供的产品和服务提供全部质量保证及售后服务支持。</w:t>
      </w:r>
    </w:p>
    <w:p w14:paraId="1BB4A8EB">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四、本次联合响应中，甲方承担的工作和义务为:</w:t>
      </w:r>
    </w:p>
    <w:p w14:paraId="0CBCBAFF">
      <w:pPr>
        <w:pStyle w:val="11"/>
        <w:overflowPunct w:val="0"/>
        <w:spacing w:line="460" w:lineRule="exact"/>
        <w:ind w:firstLine="642" w:firstLineChars="214"/>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u w:val="single"/>
        </w:rPr>
        <w:t xml:space="preserve">                                                  </w:t>
      </w:r>
    </w:p>
    <w:p w14:paraId="75A395B1">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乙方承担的工作和义务为：</w:t>
      </w:r>
    </w:p>
    <w:p w14:paraId="2B3054CB">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p>
    <w:p w14:paraId="4B238C1B">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（甲方       ）</w:t>
      </w:r>
      <w:r>
        <w:rPr>
          <w:rFonts w:hint="eastAsia" w:ascii="仿宋" w:hAnsi="仿宋" w:eastAsia="仿宋" w:cs="仿宋"/>
          <w:color w:val="auto"/>
          <w:sz w:val="30"/>
          <w:szCs w:val="30"/>
          <w:highlight w:val="none"/>
        </w:rPr>
        <w:t>的合同份额占到合同总金额</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%，（乙方</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）的合同份额占到合同总金额</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4A7BE10C">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五、有关本次联合响应的其他事宜：</w:t>
      </w:r>
      <w:r>
        <w:rPr>
          <w:rFonts w:hint="eastAsia" w:ascii="仿宋" w:hAnsi="仿宋" w:eastAsia="仿宋" w:cs="仿宋"/>
          <w:color w:val="auto"/>
          <w:sz w:val="30"/>
          <w:szCs w:val="30"/>
          <w:highlight w:val="none"/>
          <w:u w:val="single"/>
        </w:rPr>
        <w:t xml:space="preserve">                   </w:t>
      </w:r>
    </w:p>
    <w:p w14:paraId="5A190195">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六、本协议提交谈判方后，联合响应各方不得以任何形式对上述实质内容进行修改或撤销。</w:t>
      </w:r>
    </w:p>
    <w:p w14:paraId="11CDB3F8">
      <w:pPr>
        <w:pStyle w:val="11"/>
        <w:overflowPunct w:val="0"/>
        <w:spacing w:line="460" w:lineRule="exact"/>
        <w:ind w:firstLine="642" w:firstLineChars="21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七、本协议签约各方各持一份，并作为响应文件的一部分。</w:t>
      </w:r>
    </w:p>
    <w:tbl>
      <w:tblPr>
        <w:tblStyle w:val="44"/>
        <w:tblW w:w="0" w:type="auto"/>
        <w:jc w:val="center"/>
        <w:tblLayout w:type="fixed"/>
        <w:tblCellMar>
          <w:top w:w="0" w:type="dxa"/>
          <w:left w:w="108" w:type="dxa"/>
          <w:bottom w:w="0" w:type="dxa"/>
          <w:right w:w="108" w:type="dxa"/>
        </w:tblCellMar>
      </w:tblPr>
      <w:tblGrid>
        <w:gridCol w:w="4264"/>
        <w:gridCol w:w="4264"/>
      </w:tblGrid>
      <w:tr w14:paraId="1937FC3E">
        <w:tblPrEx>
          <w:tblCellMar>
            <w:top w:w="0" w:type="dxa"/>
            <w:left w:w="108" w:type="dxa"/>
            <w:bottom w:w="0" w:type="dxa"/>
            <w:right w:w="108" w:type="dxa"/>
          </w:tblCellMar>
        </w:tblPrEx>
        <w:trPr>
          <w:jc w:val="center"/>
        </w:trPr>
        <w:tc>
          <w:tcPr>
            <w:tcW w:w="4264" w:type="dxa"/>
            <w:noWrap w:val="0"/>
            <w:vAlign w:val="top"/>
          </w:tcPr>
          <w:p w14:paraId="58AE5E7A">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甲方单位：</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（公章）</w:t>
            </w:r>
          </w:p>
          <w:p w14:paraId="1EB3686B">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（签章）</w:t>
            </w:r>
          </w:p>
          <w:p w14:paraId="7D3F2F8D">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  期：  年  月  日</w:t>
            </w:r>
          </w:p>
        </w:tc>
        <w:tc>
          <w:tcPr>
            <w:tcW w:w="4264" w:type="dxa"/>
            <w:noWrap w:val="0"/>
            <w:vAlign w:val="top"/>
          </w:tcPr>
          <w:p w14:paraId="2A1639EE">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乙方单位：</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（公章）</w:t>
            </w:r>
          </w:p>
          <w:p w14:paraId="6BF8A158">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（签章）</w:t>
            </w:r>
          </w:p>
          <w:p w14:paraId="0BBF1647">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  期：  年  月  日</w:t>
            </w:r>
          </w:p>
        </w:tc>
      </w:tr>
    </w:tbl>
    <w:p w14:paraId="2A666A80">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rPr>
        <w:t>附件5：</w:t>
      </w:r>
    </w:p>
    <w:p w14:paraId="53D60842">
      <w:pPr>
        <w:pStyle w:val="11"/>
        <w:overflowPunct w:val="0"/>
        <w:spacing w:line="46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联合响应授权委托书</w:t>
      </w:r>
    </w:p>
    <w:p w14:paraId="4C3BE80D">
      <w:pPr>
        <w:pStyle w:val="11"/>
        <w:overflowPunct w:val="0"/>
        <w:spacing w:line="460" w:lineRule="exact"/>
        <w:rPr>
          <w:rFonts w:hint="eastAsia" w:ascii="仿宋" w:hAnsi="仿宋" w:eastAsia="仿宋" w:cs="仿宋"/>
          <w:color w:val="auto"/>
          <w:sz w:val="30"/>
          <w:szCs w:val="30"/>
          <w:highlight w:val="none"/>
        </w:rPr>
      </w:pPr>
    </w:p>
    <w:p w14:paraId="77131751">
      <w:pPr>
        <w:pStyle w:val="11"/>
        <w:tabs>
          <w:tab w:val="left" w:pos="1890"/>
        </w:tabs>
        <w:overflowPunct w:val="0"/>
        <w:spacing w:line="4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本授权委托书声明：根据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与签订的《联合响应协议书》的内容，主办人的法定代表人现授权</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为联合谈判响应代理人，代理人在响应、谈判、评审、合同谈判过程中所签署的一切文件和处理与之有关的一切事务，联合响应各方均予以认可并遵守。</w:t>
      </w:r>
    </w:p>
    <w:p w14:paraId="04E417DF">
      <w:pPr>
        <w:pStyle w:val="11"/>
        <w:overflowPunct w:val="0"/>
        <w:spacing w:line="4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特此委托。</w:t>
      </w:r>
    </w:p>
    <w:p w14:paraId="5A2B8084">
      <w:pPr>
        <w:pStyle w:val="11"/>
        <w:overflowPunct w:val="0"/>
        <w:spacing w:line="460" w:lineRule="exact"/>
        <w:rPr>
          <w:rFonts w:hint="eastAsia" w:ascii="仿宋" w:hAnsi="仿宋" w:eastAsia="仿宋" w:cs="仿宋"/>
          <w:color w:val="auto"/>
          <w:sz w:val="32"/>
          <w:szCs w:val="32"/>
          <w:highlight w:val="none"/>
        </w:rPr>
      </w:pPr>
    </w:p>
    <w:p w14:paraId="5A6CF2ED">
      <w:pPr>
        <w:pStyle w:val="11"/>
        <w:overflowPunct w:val="0"/>
        <w:spacing w:line="460" w:lineRule="exact"/>
        <w:ind w:firstLine="640" w:firstLine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授权人（签名）：</w:t>
      </w:r>
      <w:r>
        <w:rPr>
          <w:rFonts w:hint="eastAsia" w:ascii="仿宋" w:hAnsi="仿宋" w:eastAsia="仿宋" w:cs="仿宋"/>
          <w:color w:val="auto"/>
          <w:sz w:val="32"/>
          <w:szCs w:val="32"/>
          <w:highlight w:val="none"/>
          <w:u w:val="single"/>
        </w:rPr>
        <w:t xml:space="preserve">          </w:t>
      </w:r>
    </w:p>
    <w:p w14:paraId="264E35B1">
      <w:pPr>
        <w:pStyle w:val="11"/>
        <w:overflowPunct w:val="0"/>
        <w:spacing w:line="460" w:lineRule="exact"/>
        <w:ind w:firstLine="640" w:firstLineChars="200"/>
        <w:rPr>
          <w:rFonts w:hint="eastAsia" w:ascii="仿宋" w:hAnsi="仿宋" w:eastAsia="仿宋" w:cs="仿宋"/>
          <w:color w:val="auto"/>
          <w:sz w:val="32"/>
          <w:szCs w:val="32"/>
          <w:highlight w:val="none"/>
          <w:u w:val="single"/>
        </w:rPr>
      </w:pPr>
    </w:p>
    <w:p w14:paraId="0F2704B3">
      <w:pPr>
        <w:pStyle w:val="11"/>
        <w:overflowPunct w:val="0"/>
        <w:spacing w:line="460" w:lineRule="exact"/>
        <w:ind w:left="420" w:leftChars="200" w:firstLine="160" w:firstLineChars="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p>
    <w:p w14:paraId="156566DC">
      <w:pPr>
        <w:pStyle w:val="11"/>
        <w:overflowPunct w:val="0"/>
        <w:spacing w:line="460" w:lineRule="exact"/>
        <w:rPr>
          <w:rFonts w:hint="eastAsia" w:ascii="仿宋" w:hAnsi="仿宋" w:eastAsia="仿宋" w:cs="仿宋"/>
          <w:color w:val="auto"/>
          <w:sz w:val="30"/>
          <w:szCs w:val="30"/>
          <w:highlight w:val="none"/>
        </w:rPr>
      </w:pPr>
    </w:p>
    <w:p w14:paraId="14C1A359">
      <w:pPr>
        <w:pStyle w:val="11"/>
        <w:overflowPunct w:val="0"/>
        <w:spacing w:line="460" w:lineRule="exact"/>
        <w:ind w:firstLine="570" w:firstLineChars="19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授权代表（签名）：</w:t>
      </w:r>
      <w:r>
        <w:rPr>
          <w:rFonts w:hint="eastAsia" w:ascii="仿宋" w:hAnsi="仿宋" w:eastAsia="仿宋" w:cs="仿宋"/>
          <w:color w:val="auto"/>
          <w:sz w:val="32"/>
          <w:szCs w:val="32"/>
          <w:highlight w:val="none"/>
          <w:u w:val="single"/>
        </w:rPr>
        <w:t xml:space="preserve">          </w:t>
      </w:r>
    </w:p>
    <w:p w14:paraId="35B311C6">
      <w:pPr>
        <w:pStyle w:val="11"/>
        <w:overflowPunct w:val="0"/>
        <w:spacing w:line="460" w:lineRule="exact"/>
        <w:ind w:firstLine="570" w:firstLineChars="190"/>
        <w:rPr>
          <w:rFonts w:hint="eastAsia" w:ascii="仿宋" w:hAnsi="仿宋" w:eastAsia="仿宋" w:cs="仿宋"/>
          <w:color w:val="auto"/>
          <w:sz w:val="30"/>
          <w:szCs w:val="30"/>
          <w:highlight w:val="none"/>
        </w:rPr>
      </w:pPr>
    </w:p>
    <w:p w14:paraId="3935E433">
      <w:pPr>
        <w:pStyle w:val="11"/>
        <w:overflowPunct w:val="0"/>
        <w:spacing w:line="460" w:lineRule="exact"/>
        <w:ind w:firstLine="570" w:firstLineChars="19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w:t>
      </w:r>
    </w:p>
    <w:p w14:paraId="1E53BA60">
      <w:pPr>
        <w:tabs>
          <w:tab w:val="left" w:pos="606"/>
        </w:tabs>
        <w:spacing w:line="460" w:lineRule="exact"/>
        <w:rPr>
          <w:rFonts w:hint="eastAsia" w:ascii="仿宋" w:hAnsi="仿宋" w:eastAsia="仿宋" w:cs="仿宋"/>
          <w:color w:val="auto"/>
          <w:spacing w:val="20"/>
          <w:sz w:val="30"/>
          <w:szCs w:val="30"/>
          <w:highlight w:val="none"/>
        </w:rPr>
      </w:pPr>
    </w:p>
    <w:p w14:paraId="1B403026">
      <w:pPr>
        <w:tabs>
          <w:tab w:val="left" w:pos="606"/>
        </w:tabs>
        <w:spacing w:line="460" w:lineRule="exact"/>
        <w:rPr>
          <w:rFonts w:hint="eastAsia" w:ascii="仿宋" w:hAnsi="仿宋" w:eastAsia="仿宋" w:cs="仿宋"/>
          <w:color w:val="auto"/>
          <w:spacing w:val="20"/>
          <w:sz w:val="30"/>
          <w:szCs w:val="30"/>
          <w:highlight w:val="none"/>
        </w:rPr>
      </w:pPr>
    </w:p>
    <w:tbl>
      <w:tblPr>
        <w:tblStyle w:val="44"/>
        <w:tblW w:w="0" w:type="auto"/>
        <w:jc w:val="center"/>
        <w:tblLayout w:type="fixed"/>
        <w:tblCellMar>
          <w:top w:w="0" w:type="dxa"/>
          <w:left w:w="108" w:type="dxa"/>
          <w:bottom w:w="0" w:type="dxa"/>
          <w:right w:w="108" w:type="dxa"/>
        </w:tblCellMar>
      </w:tblPr>
      <w:tblGrid>
        <w:gridCol w:w="4264"/>
        <w:gridCol w:w="4264"/>
      </w:tblGrid>
      <w:tr w14:paraId="4B2DDAC7">
        <w:tblPrEx>
          <w:tblCellMar>
            <w:top w:w="0" w:type="dxa"/>
            <w:left w:w="108" w:type="dxa"/>
            <w:bottom w:w="0" w:type="dxa"/>
            <w:right w:w="108" w:type="dxa"/>
          </w:tblCellMar>
        </w:tblPrEx>
        <w:trPr>
          <w:jc w:val="center"/>
        </w:trPr>
        <w:tc>
          <w:tcPr>
            <w:tcW w:w="4264" w:type="dxa"/>
            <w:noWrap w:val="0"/>
            <w:vAlign w:val="top"/>
          </w:tcPr>
          <w:p w14:paraId="7E2101B1">
            <w:pPr>
              <w:pStyle w:val="11"/>
              <w:overflowPunct w:val="0"/>
              <w:spacing w:line="460" w:lineRule="exact"/>
              <w:ind w:firstLine="0"/>
              <w:rPr>
                <w:rFonts w:hint="eastAsia" w:ascii="仿宋" w:hAnsi="仿宋" w:eastAsia="仿宋" w:cs="仿宋"/>
                <w:color w:val="auto"/>
                <w:sz w:val="30"/>
                <w:szCs w:val="30"/>
                <w:highlight w:val="none"/>
              </w:rPr>
            </w:pPr>
          </w:p>
          <w:p w14:paraId="612D2829">
            <w:pPr>
              <w:pStyle w:val="11"/>
              <w:overflowPunct w:val="0"/>
              <w:spacing w:line="460" w:lineRule="exact"/>
              <w:ind w:firstLine="0"/>
              <w:rPr>
                <w:rFonts w:hint="eastAsia" w:ascii="仿宋" w:hAnsi="仿宋" w:eastAsia="仿宋" w:cs="仿宋"/>
                <w:color w:val="auto"/>
                <w:sz w:val="30"/>
                <w:szCs w:val="30"/>
                <w:highlight w:val="none"/>
              </w:rPr>
            </w:pPr>
          </w:p>
          <w:p w14:paraId="3E4E8D8F">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联合体甲方单位：</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（公章）</w:t>
            </w:r>
          </w:p>
          <w:p w14:paraId="4459668C">
            <w:pPr>
              <w:pStyle w:val="11"/>
              <w:overflowPunct w:val="0"/>
              <w:spacing w:line="460" w:lineRule="exact"/>
              <w:ind w:firstLine="0"/>
              <w:rPr>
                <w:rFonts w:hint="eastAsia" w:ascii="仿宋" w:hAnsi="仿宋" w:eastAsia="仿宋" w:cs="仿宋"/>
                <w:color w:val="auto"/>
                <w:sz w:val="30"/>
                <w:szCs w:val="30"/>
                <w:highlight w:val="none"/>
              </w:rPr>
            </w:pPr>
          </w:p>
          <w:p w14:paraId="6459C551">
            <w:pPr>
              <w:pStyle w:val="11"/>
              <w:overflowPunct w:val="0"/>
              <w:spacing w:line="460" w:lineRule="exact"/>
              <w:ind w:firstLine="0"/>
              <w:rPr>
                <w:rFonts w:hint="eastAsia" w:ascii="仿宋" w:hAnsi="仿宋" w:eastAsia="仿宋" w:cs="仿宋"/>
                <w:color w:val="auto"/>
                <w:sz w:val="30"/>
                <w:szCs w:val="30"/>
                <w:highlight w:val="none"/>
              </w:rPr>
            </w:pPr>
          </w:p>
          <w:p w14:paraId="798687DA">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（签章）</w:t>
            </w:r>
          </w:p>
          <w:p w14:paraId="20610509">
            <w:pPr>
              <w:pStyle w:val="11"/>
              <w:overflowPunct w:val="0"/>
              <w:spacing w:line="460" w:lineRule="exact"/>
              <w:ind w:firstLine="0"/>
              <w:rPr>
                <w:rFonts w:hint="eastAsia" w:ascii="仿宋" w:hAnsi="仿宋" w:eastAsia="仿宋" w:cs="仿宋"/>
                <w:color w:val="auto"/>
                <w:sz w:val="30"/>
                <w:szCs w:val="30"/>
                <w:highlight w:val="none"/>
              </w:rPr>
            </w:pPr>
          </w:p>
          <w:p w14:paraId="685C795F">
            <w:pPr>
              <w:pStyle w:val="11"/>
              <w:overflowPunct w:val="0"/>
              <w:spacing w:line="460" w:lineRule="exact"/>
              <w:ind w:firstLine="0"/>
              <w:rPr>
                <w:rFonts w:hint="eastAsia" w:ascii="仿宋" w:hAnsi="仿宋" w:eastAsia="仿宋" w:cs="仿宋"/>
                <w:color w:val="auto"/>
                <w:sz w:val="30"/>
                <w:szCs w:val="30"/>
                <w:highlight w:val="none"/>
              </w:rPr>
            </w:pPr>
          </w:p>
          <w:p w14:paraId="3E8AF2DA">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  期：</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w:t>
            </w:r>
          </w:p>
        </w:tc>
        <w:tc>
          <w:tcPr>
            <w:tcW w:w="4264" w:type="dxa"/>
            <w:noWrap w:val="0"/>
            <w:vAlign w:val="top"/>
          </w:tcPr>
          <w:p w14:paraId="0C20E9A6">
            <w:pPr>
              <w:pStyle w:val="11"/>
              <w:overflowPunct w:val="0"/>
              <w:spacing w:line="460" w:lineRule="exact"/>
              <w:ind w:firstLine="0"/>
              <w:rPr>
                <w:rFonts w:hint="eastAsia" w:ascii="仿宋" w:hAnsi="仿宋" w:eastAsia="仿宋" w:cs="仿宋"/>
                <w:color w:val="auto"/>
                <w:sz w:val="30"/>
                <w:szCs w:val="30"/>
                <w:highlight w:val="none"/>
              </w:rPr>
            </w:pPr>
          </w:p>
          <w:p w14:paraId="20AA3753">
            <w:pPr>
              <w:pStyle w:val="11"/>
              <w:overflowPunct w:val="0"/>
              <w:spacing w:line="460" w:lineRule="exact"/>
              <w:ind w:firstLine="0"/>
              <w:rPr>
                <w:rFonts w:hint="eastAsia" w:ascii="仿宋" w:hAnsi="仿宋" w:eastAsia="仿宋" w:cs="仿宋"/>
                <w:color w:val="auto"/>
                <w:sz w:val="30"/>
                <w:szCs w:val="30"/>
                <w:highlight w:val="none"/>
              </w:rPr>
            </w:pPr>
          </w:p>
          <w:p w14:paraId="143C56F0">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联合体乙方单位：</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（公章）</w:t>
            </w:r>
          </w:p>
          <w:p w14:paraId="294CAEC9">
            <w:pPr>
              <w:pStyle w:val="11"/>
              <w:overflowPunct w:val="0"/>
              <w:spacing w:line="460" w:lineRule="exact"/>
              <w:ind w:firstLine="0"/>
              <w:rPr>
                <w:rFonts w:hint="eastAsia" w:ascii="仿宋" w:hAnsi="仿宋" w:eastAsia="仿宋" w:cs="仿宋"/>
                <w:color w:val="auto"/>
                <w:sz w:val="30"/>
                <w:szCs w:val="30"/>
                <w:highlight w:val="none"/>
              </w:rPr>
            </w:pPr>
          </w:p>
          <w:p w14:paraId="5D2E3816">
            <w:pPr>
              <w:pStyle w:val="11"/>
              <w:overflowPunct w:val="0"/>
              <w:spacing w:line="460" w:lineRule="exact"/>
              <w:ind w:firstLine="0"/>
              <w:rPr>
                <w:rFonts w:hint="eastAsia" w:ascii="仿宋" w:hAnsi="仿宋" w:eastAsia="仿宋" w:cs="仿宋"/>
                <w:color w:val="auto"/>
                <w:sz w:val="30"/>
                <w:szCs w:val="30"/>
                <w:highlight w:val="none"/>
              </w:rPr>
            </w:pPr>
          </w:p>
          <w:p w14:paraId="277AECE2">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（签章）</w:t>
            </w:r>
          </w:p>
          <w:p w14:paraId="6745DDB2">
            <w:pPr>
              <w:pStyle w:val="11"/>
              <w:overflowPunct w:val="0"/>
              <w:spacing w:line="460" w:lineRule="exact"/>
              <w:ind w:firstLine="0"/>
              <w:rPr>
                <w:rFonts w:hint="eastAsia" w:ascii="仿宋" w:hAnsi="仿宋" w:eastAsia="仿宋" w:cs="仿宋"/>
                <w:color w:val="auto"/>
                <w:sz w:val="30"/>
                <w:szCs w:val="30"/>
                <w:highlight w:val="none"/>
              </w:rPr>
            </w:pPr>
          </w:p>
          <w:p w14:paraId="3E819EEB">
            <w:pPr>
              <w:pStyle w:val="11"/>
              <w:overflowPunct w:val="0"/>
              <w:spacing w:line="460" w:lineRule="exact"/>
              <w:ind w:firstLine="0"/>
              <w:rPr>
                <w:rFonts w:hint="eastAsia" w:ascii="仿宋" w:hAnsi="仿宋" w:eastAsia="仿宋" w:cs="仿宋"/>
                <w:color w:val="auto"/>
                <w:sz w:val="30"/>
                <w:szCs w:val="30"/>
                <w:highlight w:val="none"/>
              </w:rPr>
            </w:pPr>
          </w:p>
          <w:p w14:paraId="673666D9">
            <w:pPr>
              <w:pStyle w:val="11"/>
              <w:overflowPunct w:val="0"/>
              <w:spacing w:line="460" w:lineRule="exact"/>
              <w:ind w:firstLine="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  期：</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w:t>
            </w:r>
          </w:p>
        </w:tc>
      </w:tr>
    </w:tbl>
    <w:p w14:paraId="6912C1CE">
      <w:pPr>
        <w:snapToGrid w:val="0"/>
        <w:spacing w:before="156" w:beforeLines="50" w:after="50" w:line="460" w:lineRule="exact"/>
        <w:rPr>
          <w:rFonts w:hint="eastAsia" w:ascii="仿宋" w:hAnsi="仿宋" w:eastAsia="仿宋" w:cs="仿宋"/>
          <w:color w:val="auto"/>
          <w:sz w:val="30"/>
          <w:szCs w:val="30"/>
          <w:highlight w:val="none"/>
        </w:rPr>
      </w:pPr>
    </w:p>
    <w:p w14:paraId="5BE2C40E">
      <w:pPr>
        <w:snapToGrid w:val="0"/>
        <w:spacing w:before="156" w:beforeLines="50" w:after="50" w:line="460" w:lineRule="exact"/>
        <w:rPr>
          <w:rFonts w:hint="eastAsia" w:ascii="仿宋" w:hAnsi="仿宋" w:eastAsia="仿宋" w:cs="仿宋"/>
          <w:color w:val="auto"/>
          <w:sz w:val="30"/>
          <w:szCs w:val="30"/>
          <w:highlight w:val="none"/>
        </w:rPr>
      </w:pPr>
    </w:p>
    <w:p w14:paraId="63EC2383">
      <w:pPr>
        <w:snapToGrid w:val="0"/>
        <w:spacing w:before="156" w:beforeLines="50" w:after="50" w:line="460" w:lineRule="exac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附件6</w:t>
      </w:r>
      <w:r>
        <w:rPr>
          <w:rFonts w:hint="eastAsia" w:ascii="仿宋" w:hAnsi="仿宋" w:eastAsia="仿宋" w:cs="仿宋"/>
          <w:b/>
          <w:color w:val="auto"/>
          <w:sz w:val="30"/>
          <w:szCs w:val="30"/>
          <w:highlight w:val="none"/>
        </w:rPr>
        <w:t xml:space="preserve">：      </w:t>
      </w:r>
    </w:p>
    <w:p w14:paraId="2ECA94BF">
      <w:pPr>
        <w:spacing w:line="588" w:lineRule="exact"/>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分包意向协议</w:t>
      </w:r>
    </w:p>
    <w:p w14:paraId="78CAAFA3">
      <w:pPr>
        <w:pStyle w:val="43"/>
        <w:spacing w:line="400" w:lineRule="exact"/>
        <w:rPr>
          <w:rFonts w:hint="eastAsia" w:ascii="仿宋" w:hAnsi="仿宋" w:eastAsia="仿宋" w:cs="仿宋"/>
          <w:color w:val="auto"/>
          <w:highlight w:val="none"/>
        </w:rPr>
      </w:pPr>
    </w:p>
    <w:p w14:paraId="482D6489">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响应方名称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若成为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项目名称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招标编号：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的成交供应商，将依法采取分包方式履行合同。</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响应方名称    </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u w:val="single"/>
        </w:rPr>
        <w:t xml:space="preserve">所有分包供应商名称    </w:t>
      </w:r>
      <w:r>
        <w:rPr>
          <w:rFonts w:hint="eastAsia" w:ascii="仿宋" w:hAnsi="仿宋" w:eastAsia="仿宋" w:cs="仿宋"/>
          <w:color w:val="auto"/>
          <w:sz w:val="28"/>
          <w:szCs w:val="28"/>
          <w:highlight w:val="none"/>
        </w:rPr>
        <w:t>）达成分包意向协议</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响应方名称    </w:t>
      </w:r>
      <w:r>
        <w:rPr>
          <w:rFonts w:hint="eastAsia" w:ascii="仿宋" w:hAnsi="仿宋" w:eastAsia="仿宋" w:cs="仿宋"/>
          <w:color w:val="auto"/>
          <w:sz w:val="28"/>
          <w:szCs w:val="28"/>
          <w:highlight w:val="none"/>
        </w:rPr>
        <w:t>）负责签署响应文件，（</w:t>
      </w:r>
      <w:r>
        <w:rPr>
          <w:rFonts w:hint="eastAsia" w:ascii="仿宋" w:hAnsi="仿宋" w:eastAsia="仿宋" w:cs="仿宋"/>
          <w:color w:val="auto"/>
          <w:sz w:val="28"/>
          <w:szCs w:val="28"/>
          <w:highlight w:val="none"/>
          <w:u w:val="single"/>
        </w:rPr>
        <w:t xml:space="preserve">响应方名称     </w:t>
      </w:r>
      <w:r>
        <w:rPr>
          <w:rFonts w:hint="eastAsia" w:ascii="仿宋" w:hAnsi="仿宋" w:eastAsia="仿宋" w:cs="仿宋"/>
          <w:color w:val="auto"/>
          <w:sz w:val="28"/>
          <w:szCs w:val="28"/>
          <w:highlight w:val="none"/>
        </w:rPr>
        <w:t>）的所有承诺均认为代表了（</w:t>
      </w:r>
      <w:r>
        <w:rPr>
          <w:rFonts w:hint="eastAsia" w:ascii="仿宋" w:hAnsi="仿宋" w:eastAsia="仿宋" w:cs="仿宋"/>
          <w:color w:val="auto"/>
          <w:sz w:val="28"/>
          <w:szCs w:val="28"/>
          <w:highlight w:val="none"/>
          <w:u w:val="single"/>
        </w:rPr>
        <w:t xml:space="preserve">所有分包供应商名称       </w:t>
      </w:r>
      <w:r>
        <w:rPr>
          <w:rFonts w:hint="eastAsia" w:ascii="仿宋" w:hAnsi="仿宋" w:eastAsia="仿宋" w:cs="仿宋"/>
          <w:color w:val="auto"/>
          <w:sz w:val="28"/>
          <w:szCs w:val="28"/>
          <w:highlight w:val="none"/>
        </w:rPr>
        <w:t>）意愿。</w:t>
      </w:r>
    </w:p>
    <w:p w14:paraId="1A3D10A3">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一、分包内容在采购文件分包要求的范围内，并符合相关法律规定等</w:t>
      </w:r>
    </w:p>
    <w:p w14:paraId="75C61B10">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二、分包标的及数量</w:t>
      </w:r>
    </w:p>
    <w:p w14:paraId="272DFC22">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响应方名称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将</w:t>
      </w:r>
      <w:r>
        <w:rPr>
          <w:rFonts w:hint="eastAsia" w:ascii="仿宋" w:hAnsi="仿宋" w:eastAsia="仿宋" w:cs="仿宋"/>
          <w:color w:val="auto"/>
          <w:sz w:val="28"/>
          <w:szCs w:val="28"/>
          <w:highlight w:val="none"/>
          <w:u w:val="single"/>
        </w:rPr>
        <w:t xml:space="preserve">   工作内容   </w:t>
      </w:r>
      <w:r>
        <w:rPr>
          <w:rFonts w:hint="eastAsia" w:ascii="仿宋" w:hAnsi="仿宋" w:eastAsia="仿宋" w:cs="仿宋"/>
          <w:color w:val="auto"/>
          <w:sz w:val="28"/>
          <w:szCs w:val="28"/>
          <w:highlight w:val="none"/>
        </w:rPr>
        <w:t>分包给（</w:t>
      </w:r>
      <w:r>
        <w:rPr>
          <w:rFonts w:hint="eastAsia" w:ascii="仿宋" w:hAnsi="仿宋" w:eastAsia="仿宋" w:cs="仿宋"/>
          <w:color w:val="auto"/>
          <w:sz w:val="28"/>
          <w:szCs w:val="28"/>
          <w:highlight w:val="none"/>
          <w:u w:val="single"/>
        </w:rPr>
        <w:t xml:space="preserve">分包供应商名称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分包供应商名称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具备承</w:t>
      </w:r>
      <w:r>
        <w:rPr>
          <w:rFonts w:hint="eastAsia" w:ascii="仿宋" w:hAnsi="仿宋" w:eastAsia="仿宋" w:cs="仿宋"/>
          <w:color w:val="auto"/>
          <w:sz w:val="28"/>
          <w:szCs w:val="28"/>
          <w:highlight w:val="none"/>
        </w:rPr>
        <w:t>担</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zh-CN"/>
        </w:rPr>
        <w:t xml:space="preserve">工作内容  </w:t>
      </w:r>
      <w:r>
        <w:rPr>
          <w:rFonts w:hint="eastAsia" w:ascii="仿宋" w:hAnsi="仿宋" w:eastAsia="仿宋" w:cs="仿宋"/>
          <w:color w:val="auto"/>
          <w:sz w:val="28"/>
          <w:szCs w:val="28"/>
          <w:highlight w:val="none"/>
          <w:lang w:val="zh-CN"/>
        </w:rPr>
        <w:t>相应资质条件且不得再次分包；</w:t>
      </w:r>
    </w:p>
    <w:p w14:paraId="12F3EF6A">
      <w:pPr>
        <w:snapToGrid w:val="0"/>
        <w:spacing w:line="36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32A4C7E6">
      <w:pPr>
        <w:snapToGrid w:val="0"/>
        <w:spacing w:line="360" w:lineRule="exact"/>
        <w:ind w:left="8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三、分包工作履行期限、地点、方式</w:t>
      </w:r>
      <w:r>
        <w:rPr>
          <w:rFonts w:hint="eastAsia" w:ascii="仿宋" w:hAnsi="仿宋" w:eastAsia="仿宋" w:cs="仿宋"/>
          <w:color w:val="auto"/>
          <w:sz w:val="28"/>
          <w:szCs w:val="28"/>
          <w:highlight w:val="none"/>
        </w:rPr>
        <w:t xml:space="preserve"> </w:t>
      </w:r>
    </w:p>
    <w:p w14:paraId="35C62DED">
      <w:pPr>
        <w:snapToGrid w:val="0"/>
        <w:spacing w:line="36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p>
    <w:p w14:paraId="295E80F1">
      <w:pPr>
        <w:snapToGrid w:val="0"/>
        <w:spacing w:line="360" w:lineRule="exact"/>
        <w:ind w:left="84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四、质量 </w:t>
      </w:r>
    </w:p>
    <w:p w14:paraId="62D4BC0C">
      <w:pPr>
        <w:snapToGrid w:val="0"/>
        <w:spacing w:line="360" w:lineRule="exact"/>
        <w:ind w:left="630" w:leftChars="300"/>
        <w:rPr>
          <w:rFonts w:hint="eastAsia" w:ascii="仿宋" w:hAnsi="仿宋" w:eastAsia="仿宋" w:cs="仿宋"/>
          <w:color w:val="auto"/>
          <w:sz w:val="28"/>
          <w:szCs w:val="28"/>
          <w:highlight w:val="none"/>
          <w:u w:val="single"/>
          <w:lang w:val="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p>
    <w:p w14:paraId="75BF7817">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五、价款或者报酬</w:t>
      </w:r>
    </w:p>
    <w:p w14:paraId="1E3FC1FB">
      <w:pPr>
        <w:snapToGrid w:val="0"/>
        <w:spacing w:line="360" w:lineRule="exact"/>
        <w:ind w:firstLine="840" w:firstLineChars="300"/>
        <w:rPr>
          <w:rFonts w:hint="eastAsia" w:ascii="仿宋" w:hAnsi="仿宋" w:eastAsia="仿宋" w:cs="仿宋"/>
          <w:color w:val="auto"/>
          <w:sz w:val="28"/>
          <w:szCs w:val="28"/>
          <w:highlight w:val="none"/>
          <w:u w:val="single"/>
          <w:lang w:val="zh-CN"/>
        </w:rPr>
      </w:pPr>
      <w:r>
        <w:rPr>
          <w:rFonts w:hint="eastAsia" w:ascii="仿宋" w:hAnsi="仿宋" w:eastAsia="仿宋" w:cs="仿宋"/>
          <w:color w:val="auto"/>
          <w:sz w:val="28"/>
          <w:szCs w:val="28"/>
          <w:highlight w:val="none"/>
          <w:u w:val="single"/>
        </w:rPr>
        <w:t xml:space="preserve">                                                                                     </w:t>
      </w:r>
    </w:p>
    <w:p w14:paraId="7899BE13">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六、违约责任</w:t>
      </w:r>
    </w:p>
    <w:p w14:paraId="57A6C5AD">
      <w:pPr>
        <w:snapToGrid w:val="0"/>
        <w:spacing w:line="360" w:lineRule="exact"/>
        <w:ind w:firstLine="840" w:firstLineChars="300"/>
        <w:rPr>
          <w:rFonts w:hint="eastAsia" w:ascii="仿宋" w:hAnsi="仿宋" w:eastAsia="仿宋" w:cs="仿宋"/>
          <w:color w:val="auto"/>
          <w:sz w:val="28"/>
          <w:szCs w:val="28"/>
          <w:highlight w:val="none"/>
          <w:u w:val="single"/>
          <w:lang w:val="zh-CN"/>
        </w:rPr>
      </w:pPr>
      <w:r>
        <w:rPr>
          <w:rFonts w:hint="eastAsia" w:ascii="仿宋" w:hAnsi="仿宋" w:eastAsia="仿宋" w:cs="仿宋"/>
          <w:color w:val="auto"/>
          <w:sz w:val="28"/>
          <w:szCs w:val="28"/>
          <w:highlight w:val="none"/>
          <w:u w:val="single"/>
        </w:rPr>
        <w:t xml:space="preserve">                                                                                     </w:t>
      </w:r>
    </w:p>
    <w:p w14:paraId="0EC9931C">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七、争议解决的办法 </w:t>
      </w:r>
    </w:p>
    <w:p w14:paraId="6B098635">
      <w:pPr>
        <w:snapToGrid w:val="0"/>
        <w:spacing w:line="360" w:lineRule="exact"/>
        <w:rPr>
          <w:rFonts w:hint="eastAsia" w:ascii="仿宋" w:hAnsi="仿宋" w:eastAsia="仿宋" w:cs="仿宋"/>
          <w:color w:val="auto"/>
          <w:sz w:val="28"/>
          <w:szCs w:val="28"/>
          <w:highlight w:val="none"/>
          <w:u w:val="single"/>
          <w:lang w:val="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p>
    <w:p w14:paraId="613230E9">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八、其他</w:t>
      </w:r>
    </w:p>
    <w:p w14:paraId="374AA9C2">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（分包供应商名称</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lang w:val="zh-CN"/>
        </w:rPr>
        <w:t>）的合同份额占到合同总金额</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87B7633">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   </w:t>
      </w:r>
    </w:p>
    <w:p w14:paraId="1C88B291">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响应方名称</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rPr>
        <w:t>盖公章</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u w:val="single"/>
          <w:lang w:val="zh-CN"/>
        </w:rPr>
        <w:tab/>
      </w:r>
      <w:r>
        <w:rPr>
          <w:rFonts w:hint="eastAsia" w:ascii="仿宋" w:hAnsi="仿宋" w:eastAsia="仿宋" w:cs="仿宋"/>
          <w:color w:val="auto"/>
          <w:sz w:val="28"/>
          <w:szCs w:val="28"/>
          <w:highlight w:val="none"/>
          <w:u w:val="single"/>
          <w:lang w:val="zh-CN"/>
        </w:rPr>
        <w:tab/>
      </w:r>
      <w:r>
        <w:rPr>
          <w:rFonts w:hint="eastAsia" w:ascii="仿宋" w:hAnsi="仿宋" w:eastAsia="仿宋" w:cs="仿宋"/>
          <w:color w:val="auto"/>
          <w:sz w:val="28"/>
          <w:szCs w:val="28"/>
          <w:highlight w:val="none"/>
          <w:u w:val="single"/>
          <w:lang w:val="zh-CN"/>
        </w:rPr>
        <w:tab/>
      </w:r>
      <w:r>
        <w:rPr>
          <w:rFonts w:hint="eastAsia" w:ascii="仿宋" w:hAnsi="仿宋" w:eastAsia="仿宋" w:cs="仿宋"/>
          <w:color w:val="auto"/>
          <w:sz w:val="28"/>
          <w:szCs w:val="28"/>
          <w:highlight w:val="none"/>
          <w:u w:val="single"/>
          <w:lang w:val="zh-CN"/>
        </w:rPr>
        <w:tab/>
      </w:r>
      <w:r>
        <w:rPr>
          <w:rFonts w:hint="eastAsia" w:ascii="仿宋" w:hAnsi="仿宋" w:eastAsia="仿宋" w:cs="仿宋"/>
          <w:color w:val="auto"/>
          <w:sz w:val="28"/>
          <w:szCs w:val="28"/>
          <w:highlight w:val="none"/>
          <w:u w:val="single"/>
          <w:lang w:val="zh-CN"/>
        </w:rPr>
        <w:tab/>
      </w:r>
    </w:p>
    <w:p w14:paraId="4553D840">
      <w:pPr>
        <w:snapToGrid w:val="0"/>
        <w:spacing w:line="360" w:lineRule="exact"/>
        <w:ind w:firstLine="840" w:firstLineChars="300"/>
        <w:rPr>
          <w:rFonts w:hint="eastAsia" w:ascii="仿宋" w:hAnsi="仿宋" w:eastAsia="仿宋" w:cs="仿宋"/>
          <w:color w:val="auto"/>
          <w:sz w:val="28"/>
          <w:szCs w:val="28"/>
          <w:highlight w:val="none"/>
          <w:lang w:val="zh-CN"/>
        </w:rPr>
      </w:pPr>
    </w:p>
    <w:p w14:paraId="3BFC8AB6">
      <w:pPr>
        <w:snapToGrid w:val="0"/>
        <w:spacing w:line="360" w:lineRule="exact"/>
        <w:ind w:firstLine="840" w:firstLineChars="3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分包供应商名称（</w:t>
      </w:r>
      <w:r>
        <w:rPr>
          <w:rFonts w:hint="eastAsia" w:ascii="仿宋" w:hAnsi="仿宋" w:eastAsia="仿宋" w:cs="仿宋"/>
          <w:color w:val="auto"/>
          <w:sz w:val="28"/>
          <w:szCs w:val="28"/>
          <w:highlight w:val="none"/>
        </w:rPr>
        <w:t>盖公章</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u w:val="single"/>
          <w:lang w:val="zh-CN"/>
        </w:rPr>
        <w:tab/>
      </w:r>
      <w:r>
        <w:rPr>
          <w:rFonts w:hint="eastAsia" w:ascii="仿宋" w:hAnsi="仿宋" w:eastAsia="仿宋" w:cs="仿宋"/>
          <w:color w:val="auto"/>
          <w:sz w:val="28"/>
          <w:szCs w:val="28"/>
          <w:highlight w:val="none"/>
          <w:u w:val="single"/>
          <w:lang w:val="zh-CN"/>
        </w:rPr>
        <w:tab/>
      </w:r>
      <w:r>
        <w:rPr>
          <w:rFonts w:hint="eastAsia" w:ascii="仿宋" w:hAnsi="仿宋" w:eastAsia="仿宋" w:cs="仿宋"/>
          <w:color w:val="auto"/>
          <w:sz w:val="28"/>
          <w:szCs w:val="28"/>
          <w:highlight w:val="none"/>
          <w:u w:val="single"/>
          <w:lang w:val="zh-CN"/>
        </w:rPr>
        <w:tab/>
      </w:r>
      <w:r>
        <w:rPr>
          <w:rFonts w:hint="eastAsia" w:ascii="仿宋" w:hAnsi="仿宋" w:eastAsia="仿宋" w:cs="仿宋"/>
          <w:color w:val="auto"/>
          <w:sz w:val="28"/>
          <w:szCs w:val="28"/>
          <w:highlight w:val="none"/>
          <w:u w:val="single"/>
          <w:lang w:val="zh-CN"/>
        </w:rPr>
        <w:tab/>
      </w:r>
      <w:r>
        <w:rPr>
          <w:rFonts w:hint="eastAsia" w:ascii="仿宋" w:hAnsi="仿宋" w:eastAsia="仿宋" w:cs="仿宋"/>
          <w:color w:val="auto"/>
          <w:sz w:val="28"/>
          <w:szCs w:val="28"/>
          <w:highlight w:val="none"/>
          <w:u w:val="single"/>
          <w:lang w:val="zh-CN"/>
        </w:rPr>
        <w:tab/>
      </w:r>
      <w:r>
        <w:rPr>
          <w:rFonts w:hint="eastAsia" w:ascii="仿宋" w:hAnsi="仿宋" w:eastAsia="仿宋" w:cs="仿宋"/>
          <w:color w:val="auto"/>
          <w:sz w:val="28"/>
          <w:szCs w:val="28"/>
          <w:highlight w:val="none"/>
          <w:u w:val="single"/>
          <w:lang w:val="zh-CN"/>
        </w:rPr>
        <w:tab/>
      </w:r>
    </w:p>
    <w:p w14:paraId="1B896ACF">
      <w:pPr>
        <w:snapToGrid w:val="0"/>
        <w:spacing w:line="400" w:lineRule="exact"/>
        <w:ind w:firstLine="840" w:firstLineChars="300"/>
        <w:rPr>
          <w:rFonts w:hint="eastAsia" w:ascii="仿宋" w:hAnsi="仿宋" w:eastAsia="仿宋" w:cs="仿宋"/>
          <w:color w:val="auto"/>
          <w:highlight w:val="none"/>
        </w:rPr>
      </w:pPr>
      <w:r>
        <w:rPr>
          <w:rFonts w:hint="eastAsia" w:ascii="仿宋" w:hAnsi="仿宋" w:eastAsia="仿宋" w:cs="仿宋"/>
          <w:color w:val="auto"/>
          <w:sz w:val="28"/>
          <w:szCs w:val="28"/>
          <w:highlight w:val="none"/>
          <w:lang w:val="zh-CN"/>
        </w:rPr>
        <w:t xml:space="preserve">                                 日期：</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lang w:val="zh-CN"/>
        </w:rPr>
        <w:t>年</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lang w:val="zh-CN"/>
        </w:rPr>
        <w:t>月</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lang w:val="zh-CN"/>
        </w:rPr>
        <w:t>日</w:t>
      </w:r>
    </w:p>
    <w:p w14:paraId="39CAFBC7">
      <w:pPr>
        <w:snapToGrid w:val="0"/>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附件7：</w:t>
      </w:r>
    </w:p>
    <w:p w14:paraId="2C01AEE3">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中小企业声明函（货物）</w:t>
      </w:r>
    </w:p>
    <w:p w14:paraId="3FC34169">
      <w:pPr>
        <w:snapToGrid w:val="0"/>
        <w:spacing w:line="360" w:lineRule="auto"/>
        <w:rPr>
          <w:rFonts w:hint="eastAsia" w:ascii="仿宋" w:hAnsi="仿宋" w:eastAsia="仿宋" w:cs="仿宋"/>
          <w:color w:val="auto"/>
          <w:sz w:val="28"/>
          <w:szCs w:val="28"/>
          <w:highlight w:val="none"/>
        </w:rPr>
      </w:pPr>
    </w:p>
    <w:p w14:paraId="347C0810">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 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 xml:space="preserve">采购活动，提供的货物全部由符合政策要求的中小企业制造。相关企业 （含联合体中的中小企业、签订分包意向协议的中小企业） 的具体情况如下： </w:t>
      </w:r>
    </w:p>
    <w:p w14:paraId="69B092C9">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u w:val="single"/>
        </w:rPr>
        <w:t>（标的名称）</w:t>
      </w:r>
      <w:r>
        <w:rPr>
          <w:rFonts w:hint="eastAsia" w:ascii="仿宋" w:hAnsi="仿宋" w:eastAsia="仿宋" w:cs="仿宋"/>
          <w:color w:val="auto"/>
          <w:sz w:val="28"/>
          <w:szCs w:val="28"/>
          <w:highlight w:val="none"/>
        </w:rPr>
        <w:t xml:space="preserve"> ，属于</w:t>
      </w:r>
      <w:r>
        <w:rPr>
          <w:rFonts w:hint="eastAsia" w:ascii="仿宋" w:hAnsi="仿宋" w:eastAsia="仿宋" w:cs="仿宋"/>
          <w:color w:val="auto"/>
          <w:sz w:val="28"/>
          <w:szCs w:val="28"/>
          <w:highlight w:val="none"/>
          <w:u w:val="single"/>
        </w:rPr>
        <w:t>（采购文件中明确的所属行业） 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vertAlign w:val="superscript"/>
        </w:rPr>
        <w:t xml:space="preserve"> 1</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（中型企业、小 型企业、微型企业）</w:t>
      </w:r>
      <w:r>
        <w:rPr>
          <w:rFonts w:hint="eastAsia" w:ascii="仿宋" w:hAnsi="仿宋" w:eastAsia="仿宋" w:cs="仿宋"/>
          <w:color w:val="auto"/>
          <w:sz w:val="28"/>
          <w:szCs w:val="28"/>
          <w:highlight w:val="none"/>
        </w:rPr>
        <w:t xml:space="preserve">； </w:t>
      </w:r>
    </w:p>
    <w:p w14:paraId="1EAC3AFF">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u w:val="single"/>
        </w:rPr>
        <w:t>（标的名称）</w:t>
      </w:r>
      <w:r>
        <w:rPr>
          <w:rFonts w:hint="eastAsia" w:ascii="仿宋" w:hAnsi="仿宋" w:eastAsia="仿宋" w:cs="仿宋"/>
          <w:color w:val="auto"/>
          <w:sz w:val="28"/>
          <w:szCs w:val="28"/>
          <w:highlight w:val="none"/>
        </w:rPr>
        <w:t xml:space="preserve"> ，属于（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行业；制造商为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（中型企业、小型企业、微型企业）</w:t>
      </w:r>
      <w:r>
        <w:rPr>
          <w:rFonts w:hint="eastAsia" w:ascii="仿宋" w:hAnsi="仿宋" w:eastAsia="仿宋" w:cs="仿宋"/>
          <w:color w:val="auto"/>
          <w:sz w:val="28"/>
          <w:szCs w:val="28"/>
          <w:highlight w:val="none"/>
        </w:rPr>
        <w:t>；</w:t>
      </w:r>
    </w:p>
    <w:p w14:paraId="62162E8A">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88215AB">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以上企业，不属于大企业的分支机构，不存在控股股东为大企业的情形，也不存在与大企业的负责人为同一人的情形。 </w:t>
      </w:r>
    </w:p>
    <w:p w14:paraId="6C58D751">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4C6D6AEF">
      <w:pPr>
        <w:snapToGrid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响应方全称（盖章）： </w:t>
      </w:r>
    </w:p>
    <w:p w14:paraId="28F16F07">
      <w:pPr>
        <w:snapToGrid w:val="0"/>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w:t>
      </w:r>
    </w:p>
    <w:p w14:paraId="586BAD79">
      <w:pPr>
        <w:pStyle w:val="23"/>
        <w:spacing w:before="156" w:after="156" w:line="360" w:lineRule="auto"/>
        <w:rPr>
          <w:rFonts w:hint="eastAsia" w:ascii="仿宋" w:hAnsi="仿宋" w:eastAsia="仿宋" w:cs="仿宋"/>
          <w:b/>
          <w:color w:val="auto"/>
          <w:highlight w:val="none"/>
        </w:rPr>
      </w:pPr>
      <w:r>
        <w:rPr>
          <w:rFonts w:hint="eastAsia" w:ascii="仿宋" w:hAnsi="仿宋" w:eastAsia="仿宋" w:cs="仿宋"/>
          <w:color w:val="auto"/>
          <w:position w:val="6"/>
          <w:sz w:val="11"/>
          <w:highlight w:val="none"/>
        </w:rPr>
        <w:t>1</w:t>
      </w:r>
      <w:r>
        <w:rPr>
          <w:rFonts w:hint="eastAsia" w:ascii="仿宋" w:hAnsi="仿宋" w:eastAsia="仿宋" w:cs="仿宋"/>
          <w:color w:val="auto"/>
          <w:sz w:val="18"/>
          <w:highlight w:val="none"/>
        </w:rPr>
        <w:t>从业人员、营业收入、资产总额填报上一年度数据，无上一年度数据的新成立企业可不填报。</w:t>
      </w:r>
    </w:p>
    <w:p w14:paraId="754BDFBF">
      <w:pPr>
        <w:snapToGrid w:val="0"/>
        <w:spacing w:line="360" w:lineRule="auto"/>
        <w:jc w:val="right"/>
        <w:rPr>
          <w:rFonts w:hint="eastAsia" w:ascii="仿宋" w:hAnsi="仿宋" w:eastAsia="仿宋" w:cs="仿宋"/>
          <w:color w:val="auto"/>
          <w:sz w:val="28"/>
          <w:szCs w:val="28"/>
          <w:highlight w:val="none"/>
        </w:rPr>
      </w:pPr>
    </w:p>
    <w:p w14:paraId="10D1F027">
      <w:pPr>
        <w:snapToGrid w:val="0"/>
        <w:spacing w:line="360" w:lineRule="auto"/>
        <w:jc w:val="right"/>
        <w:rPr>
          <w:rFonts w:hint="eastAsia" w:ascii="仿宋" w:hAnsi="仿宋" w:eastAsia="仿宋" w:cs="仿宋"/>
          <w:color w:val="auto"/>
          <w:sz w:val="28"/>
          <w:szCs w:val="28"/>
          <w:highlight w:val="none"/>
        </w:rPr>
      </w:pPr>
    </w:p>
    <w:p w14:paraId="0C4E0C40">
      <w:pPr>
        <w:snapToGrid w:val="0"/>
        <w:spacing w:line="360" w:lineRule="auto"/>
        <w:jc w:val="right"/>
        <w:rPr>
          <w:rFonts w:hint="eastAsia" w:ascii="仿宋" w:hAnsi="仿宋" w:eastAsia="仿宋" w:cs="仿宋"/>
          <w:color w:val="auto"/>
          <w:sz w:val="28"/>
          <w:szCs w:val="28"/>
          <w:highlight w:val="none"/>
        </w:rPr>
      </w:pPr>
    </w:p>
    <w:p w14:paraId="4EF5012C">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中小企业声明函（工程、服务）</w:t>
      </w:r>
    </w:p>
    <w:p w14:paraId="30B91006">
      <w:pPr>
        <w:snapToGrid w:val="0"/>
        <w:spacing w:line="312" w:lineRule="auto"/>
        <w:ind w:firstLine="560" w:firstLineChars="200"/>
        <w:rPr>
          <w:rFonts w:hint="eastAsia" w:ascii="仿宋" w:hAnsi="仿宋" w:eastAsia="仿宋" w:cs="仿宋"/>
          <w:color w:val="auto"/>
          <w:sz w:val="28"/>
          <w:szCs w:val="28"/>
          <w:highlight w:val="none"/>
        </w:rPr>
      </w:pPr>
    </w:p>
    <w:p w14:paraId="2101F8DC">
      <w:pPr>
        <w:snapToGrid w:val="0"/>
        <w:spacing w:line="312"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 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FB6938E">
      <w:pPr>
        <w:snapToGrid w:val="0"/>
        <w:spacing w:line="312"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u w:val="single"/>
        </w:rPr>
        <w:t>（标的名称）</w:t>
      </w:r>
      <w:r>
        <w:rPr>
          <w:rFonts w:hint="eastAsia" w:ascii="仿宋" w:hAnsi="仿宋" w:eastAsia="仿宋" w:cs="仿宋"/>
          <w:color w:val="auto"/>
          <w:sz w:val="28"/>
          <w:szCs w:val="28"/>
          <w:highlight w:val="none"/>
        </w:rPr>
        <w:t xml:space="preserve"> ，属于</w:t>
      </w:r>
      <w:r>
        <w:rPr>
          <w:rFonts w:hint="eastAsia" w:ascii="仿宋" w:hAnsi="仿宋" w:eastAsia="仿宋" w:cs="仿宋"/>
          <w:color w:val="auto"/>
          <w:sz w:val="28"/>
          <w:szCs w:val="28"/>
          <w:highlight w:val="none"/>
          <w:u w:val="single"/>
        </w:rPr>
        <w:t>（采购文件中明确的所属行业）</w:t>
      </w:r>
      <w:r>
        <w:rPr>
          <w:rFonts w:hint="eastAsia" w:ascii="仿宋" w:hAnsi="仿宋" w:eastAsia="仿宋" w:cs="仿宋"/>
          <w:color w:val="auto"/>
          <w:sz w:val="28"/>
          <w:szCs w:val="28"/>
          <w:highlight w:val="none"/>
        </w:rPr>
        <w:t>； 承建（承接）企业为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vertAlign w:val="superscript"/>
        </w:rPr>
        <w:t xml:space="preserve"> 1</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（中型企业、小型企业、微型企业）</w:t>
      </w:r>
      <w:r>
        <w:rPr>
          <w:rFonts w:hint="eastAsia" w:ascii="仿宋" w:hAnsi="仿宋" w:eastAsia="仿宋" w:cs="仿宋"/>
          <w:color w:val="auto"/>
          <w:sz w:val="28"/>
          <w:szCs w:val="28"/>
          <w:highlight w:val="none"/>
        </w:rPr>
        <w:t xml:space="preserve">； </w:t>
      </w:r>
    </w:p>
    <w:p w14:paraId="4A914510">
      <w:pPr>
        <w:snapToGrid w:val="0"/>
        <w:spacing w:line="312"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u w:val="single"/>
        </w:rPr>
        <w:t>（标的名称）</w:t>
      </w:r>
      <w:r>
        <w:rPr>
          <w:rFonts w:hint="eastAsia" w:ascii="仿宋" w:hAnsi="仿宋" w:eastAsia="仿宋" w:cs="仿宋"/>
          <w:color w:val="auto"/>
          <w:sz w:val="28"/>
          <w:szCs w:val="28"/>
          <w:highlight w:val="none"/>
        </w:rPr>
        <w:t xml:space="preserve"> ，属于</w:t>
      </w:r>
      <w:r>
        <w:rPr>
          <w:rFonts w:hint="eastAsia" w:ascii="仿宋" w:hAnsi="仿宋" w:eastAsia="仿宋" w:cs="仿宋"/>
          <w:color w:val="auto"/>
          <w:sz w:val="28"/>
          <w:szCs w:val="28"/>
          <w:highlight w:val="none"/>
          <w:u w:val="single"/>
        </w:rPr>
        <w:t>（采购文件中明确的所属行业）</w:t>
      </w:r>
      <w:r>
        <w:rPr>
          <w:rFonts w:hint="eastAsia" w:ascii="仿宋" w:hAnsi="仿宋" w:eastAsia="仿宋" w:cs="仿宋"/>
          <w:color w:val="auto"/>
          <w:sz w:val="28"/>
          <w:szCs w:val="28"/>
          <w:highlight w:val="none"/>
        </w:rPr>
        <w:t>；承建（承接）企业为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（中型企业、小型企业、微型企业）</w:t>
      </w:r>
      <w:r>
        <w:rPr>
          <w:rFonts w:hint="eastAsia" w:ascii="仿宋" w:hAnsi="仿宋" w:eastAsia="仿宋" w:cs="仿宋"/>
          <w:color w:val="auto"/>
          <w:sz w:val="28"/>
          <w:szCs w:val="28"/>
          <w:highlight w:val="none"/>
        </w:rPr>
        <w:t xml:space="preserve">； </w:t>
      </w:r>
    </w:p>
    <w:p w14:paraId="1A35A016">
      <w:pPr>
        <w:snapToGrid w:val="0"/>
        <w:spacing w:line="312"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8E2EE70">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1885CE89">
      <w:pPr>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本企业对上述声明内容的真实性负责。如有虚假，将依法承担相应责任。 </w:t>
      </w:r>
    </w:p>
    <w:p w14:paraId="6B5C3B6E">
      <w:pPr>
        <w:snapToGrid w:val="0"/>
        <w:spacing w:line="312" w:lineRule="auto"/>
        <w:ind w:firstLine="4620" w:firstLineChars="16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响应方全称（盖章）： </w:t>
      </w:r>
    </w:p>
    <w:p w14:paraId="611430BE">
      <w:pPr>
        <w:snapToGrid w:val="0"/>
        <w:spacing w:line="312" w:lineRule="auto"/>
        <w:ind w:firstLine="4620" w:firstLineChars="16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3D97A79D">
      <w:pPr>
        <w:pStyle w:val="23"/>
        <w:spacing w:before="156" w:after="156" w:line="360" w:lineRule="auto"/>
        <w:rPr>
          <w:rFonts w:hint="eastAsia" w:ascii="仿宋" w:hAnsi="仿宋" w:eastAsia="仿宋" w:cs="仿宋"/>
          <w:b/>
          <w:color w:val="auto"/>
          <w:highlight w:val="none"/>
        </w:rPr>
      </w:pPr>
      <w:r>
        <w:rPr>
          <w:rFonts w:hint="eastAsia" w:ascii="仿宋" w:hAnsi="仿宋" w:eastAsia="仿宋" w:cs="仿宋"/>
          <w:color w:val="auto"/>
          <w:position w:val="6"/>
          <w:sz w:val="11"/>
          <w:highlight w:val="none"/>
        </w:rPr>
        <w:t>1</w:t>
      </w:r>
      <w:r>
        <w:rPr>
          <w:rFonts w:hint="eastAsia" w:ascii="仿宋" w:hAnsi="仿宋" w:eastAsia="仿宋" w:cs="仿宋"/>
          <w:color w:val="auto"/>
          <w:sz w:val="18"/>
          <w:highlight w:val="none"/>
        </w:rPr>
        <w:t>从业人员、营业收入、资产总额填报上一年度数据，无上一年度数据的新成立企业可不填报。</w:t>
      </w:r>
    </w:p>
    <w:p w14:paraId="5D135660">
      <w:pPr>
        <w:rPr>
          <w:rFonts w:hint="eastAsia" w:ascii="仿宋" w:hAnsi="仿宋" w:eastAsia="仿宋" w:cs="仿宋"/>
          <w:color w:val="auto"/>
          <w:szCs w:val="24"/>
          <w:highlight w:val="none"/>
        </w:rPr>
      </w:pPr>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rPr>
        <w:t>附件8：</w:t>
      </w:r>
    </w:p>
    <w:p w14:paraId="5F002994">
      <w:pPr>
        <w:spacing w:line="588" w:lineRule="exact"/>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520920A1">
      <w:pPr>
        <w:spacing w:line="588" w:lineRule="exact"/>
        <w:rPr>
          <w:rFonts w:hint="eastAsia" w:ascii="仿宋" w:hAnsi="仿宋" w:eastAsia="仿宋" w:cs="仿宋"/>
          <w:b/>
          <w:color w:val="auto"/>
          <w:spacing w:val="6"/>
          <w:sz w:val="30"/>
          <w:szCs w:val="30"/>
          <w:highlight w:val="none"/>
        </w:rPr>
      </w:pPr>
    </w:p>
    <w:p w14:paraId="40EBA969">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E35719">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16355242">
      <w:pPr>
        <w:snapToGrid w:val="0"/>
        <w:spacing w:line="312" w:lineRule="auto"/>
        <w:ind w:firstLine="4620" w:firstLineChars="1650"/>
        <w:rPr>
          <w:rFonts w:hint="eastAsia" w:ascii="仿宋" w:hAnsi="仿宋" w:eastAsia="仿宋" w:cs="仿宋"/>
          <w:color w:val="auto"/>
          <w:sz w:val="28"/>
          <w:szCs w:val="28"/>
          <w:highlight w:val="none"/>
        </w:rPr>
      </w:pPr>
    </w:p>
    <w:p w14:paraId="5BCC2D05">
      <w:pPr>
        <w:snapToGrid w:val="0"/>
        <w:spacing w:line="312" w:lineRule="auto"/>
        <w:ind w:firstLine="4620" w:firstLineChars="16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响应方全称（盖章）： </w:t>
      </w:r>
    </w:p>
    <w:p w14:paraId="5885C60E">
      <w:pPr>
        <w:wordWrap w:val="0"/>
        <w:snapToGrid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09DFEED">
      <w:pPr>
        <w:snapToGrid w:val="0"/>
        <w:spacing w:before="240" w:after="50" w:line="400" w:lineRule="exact"/>
        <w:jc w:val="left"/>
        <w:rPr>
          <w:rFonts w:hint="eastAsia" w:ascii="仿宋" w:hAnsi="仿宋" w:eastAsia="仿宋" w:cs="仿宋"/>
          <w:color w:val="auto"/>
          <w:sz w:val="30"/>
          <w:szCs w:val="30"/>
          <w:highlight w:val="none"/>
        </w:rPr>
      </w:pPr>
    </w:p>
    <w:p w14:paraId="57123E5A">
      <w:pPr>
        <w:snapToGrid w:val="0"/>
        <w:spacing w:before="156" w:beforeLines="50" w:after="5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14:paraId="4384E536">
      <w:pPr>
        <w:snapToGrid w:val="0"/>
        <w:spacing w:before="156" w:beforeLines="50" w:after="50"/>
        <w:rPr>
          <w:rFonts w:hint="eastAsia" w:ascii="仿宋" w:hAnsi="仿宋" w:eastAsia="仿宋" w:cs="仿宋"/>
          <w:b/>
          <w:color w:val="auto"/>
          <w:sz w:val="30"/>
          <w:szCs w:val="30"/>
          <w:highlight w:val="none"/>
        </w:rPr>
      </w:pPr>
    </w:p>
    <w:p w14:paraId="082CEF7C">
      <w:pPr>
        <w:snapToGrid w:val="0"/>
        <w:spacing w:before="156" w:beforeLines="50" w:after="50"/>
        <w:rPr>
          <w:rFonts w:hint="eastAsia" w:ascii="仿宋" w:hAnsi="仿宋" w:eastAsia="仿宋" w:cs="仿宋"/>
          <w:b/>
          <w:color w:val="auto"/>
          <w:sz w:val="30"/>
          <w:szCs w:val="30"/>
          <w:highlight w:val="none"/>
        </w:rPr>
      </w:pPr>
    </w:p>
    <w:p w14:paraId="543D7937">
      <w:pPr>
        <w:snapToGrid w:val="0"/>
        <w:spacing w:before="156" w:beforeLines="50" w:after="50"/>
        <w:rPr>
          <w:rFonts w:hint="eastAsia" w:ascii="仿宋" w:hAnsi="仿宋" w:eastAsia="仿宋" w:cs="仿宋"/>
          <w:b/>
          <w:color w:val="auto"/>
          <w:sz w:val="30"/>
          <w:szCs w:val="30"/>
          <w:highlight w:val="none"/>
        </w:rPr>
      </w:pPr>
    </w:p>
    <w:p w14:paraId="350281EA">
      <w:pPr>
        <w:snapToGrid w:val="0"/>
        <w:spacing w:before="156" w:beforeLines="50" w:after="50"/>
        <w:rPr>
          <w:rFonts w:hint="eastAsia" w:ascii="仿宋" w:hAnsi="仿宋" w:eastAsia="仿宋" w:cs="仿宋"/>
          <w:b/>
          <w:color w:val="auto"/>
          <w:sz w:val="30"/>
          <w:szCs w:val="30"/>
          <w:highlight w:val="none"/>
        </w:rPr>
      </w:pPr>
    </w:p>
    <w:p w14:paraId="6B1BC703">
      <w:pPr>
        <w:snapToGrid w:val="0"/>
        <w:spacing w:before="156" w:beforeLines="50" w:after="50"/>
        <w:rPr>
          <w:rFonts w:hint="eastAsia" w:ascii="仿宋" w:hAnsi="仿宋" w:eastAsia="仿宋" w:cs="仿宋"/>
          <w:b/>
          <w:color w:val="auto"/>
          <w:sz w:val="30"/>
          <w:szCs w:val="30"/>
          <w:highlight w:val="none"/>
        </w:rPr>
      </w:pPr>
    </w:p>
    <w:p w14:paraId="547009F7">
      <w:pPr>
        <w:snapToGrid w:val="0"/>
        <w:spacing w:before="156" w:beforeLines="50" w:after="50"/>
        <w:rPr>
          <w:rFonts w:hint="eastAsia" w:ascii="仿宋" w:hAnsi="仿宋" w:eastAsia="仿宋" w:cs="仿宋"/>
          <w:b/>
          <w:color w:val="auto"/>
          <w:sz w:val="30"/>
          <w:szCs w:val="30"/>
          <w:highlight w:val="none"/>
        </w:rPr>
      </w:pPr>
    </w:p>
    <w:p w14:paraId="59027BBE">
      <w:pPr>
        <w:snapToGrid w:val="0"/>
        <w:spacing w:before="156" w:beforeLines="50" w:after="50"/>
        <w:rPr>
          <w:rFonts w:hint="eastAsia" w:ascii="仿宋" w:hAnsi="仿宋" w:eastAsia="仿宋" w:cs="仿宋"/>
          <w:b/>
          <w:color w:val="auto"/>
          <w:sz w:val="30"/>
          <w:szCs w:val="30"/>
          <w:highlight w:val="none"/>
        </w:rPr>
      </w:pPr>
    </w:p>
    <w:p w14:paraId="4A7BE6EB">
      <w:pPr>
        <w:snapToGrid w:val="0"/>
        <w:spacing w:before="156" w:beforeLines="50" w:after="50"/>
        <w:rPr>
          <w:rFonts w:hint="eastAsia" w:ascii="仿宋" w:hAnsi="仿宋" w:eastAsia="仿宋" w:cs="仿宋"/>
          <w:b/>
          <w:color w:val="auto"/>
          <w:sz w:val="30"/>
          <w:szCs w:val="30"/>
          <w:highlight w:val="none"/>
        </w:rPr>
      </w:pPr>
    </w:p>
    <w:p w14:paraId="7C275591">
      <w:pPr>
        <w:snapToGrid w:val="0"/>
        <w:spacing w:before="156" w:beforeLines="50" w:after="50"/>
        <w:rPr>
          <w:rFonts w:hint="eastAsia" w:ascii="仿宋" w:hAnsi="仿宋" w:eastAsia="仿宋" w:cs="仿宋"/>
          <w:b/>
          <w:color w:val="auto"/>
          <w:sz w:val="30"/>
          <w:szCs w:val="30"/>
          <w:highlight w:val="none"/>
        </w:rPr>
      </w:pPr>
    </w:p>
    <w:p w14:paraId="2D5E46CE">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4136FB7C">
      <w:pPr>
        <w:snapToGrid w:val="0"/>
        <w:spacing w:before="156" w:beforeLines="50" w:after="5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附件9：</w:t>
      </w:r>
    </w:p>
    <w:p w14:paraId="73DFFC8E">
      <w:pPr>
        <w:spacing w:before="312" w:beforeLines="100" w:line="240" w:lineRule="atLeast"/>
        <w:jc w:val="center"/>
        <w:rPr>
          <w:rFonts w:hint="eastAsia" w:ascii="仿宋" w:hAnsi="仿宋" w:eastAsia="仿宋" w:cs="仿宋"/>
          <w:b/>
          <w:color w:val="auto"/>
          <w:spacing w:val="40"/>
          <w:sz w:val="44"/>
          <w:szCs w:val="44"/>
          <w:highlight w:val="none"/>
          <w:lang w:eastAsia="zh-CN"/>
        </w:rPr>
      </w:pPr>
      <w:r>
        <w:rPr>
          <w:rFonts w:hint="eastAsia" w:ascii="仿宋" w:hAnsi="仿宋" w:eastAsia="仿宋" w:cs="仿宋"/>
          <w:b/>
          <w:color w:val="auto"/>
          <w:spacing w:val="40"/>
          <w:sz w:val="44"/>
          <w:szCs w:val="44"/>
          <w:highlight w:val="none"/>
          <w:lang w:eastAsia="zh-CN"/>
        </w:rPr>
        <w:t>“《南山138：浙江青年当代艺术推广项目》（2025）作品集”出版印刷项目</w:t>
      </w:r>
    </w:p>
    <w:p w14:paraId="77E8EC2D">
      <w:pPr>
        <w:spacing w:before="312" w:beforeLines="100" w:line="240" w:lineRule="atLeas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ZYZB-2024250</w:t>
      </w:r>
      <w:r>
        <w:rPr>
          <w:rFonts w:hint="eastAsia" w:ascii="仿宋" w:hAnsi="仿宋" w:eastAsia="仿宋" w:cs="仿宋"/>
          <w:color w:val="auto"/>
          <w:sz w:val="36"/>
          <w:szCs w:val="36"/>
          <w:highlight w:val="none"/>
        </w:rPr>
        <w:t>（标项  ）</w:t>
      </w:r>
    </w:p>
    <w:p w14:paraId="2D55A2E9">
      <w:pPr>
        <w:spacing w:line="12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技</w:t>
      </w:r>
    </w:p>
    <w:p w14:paraId="50C7AAA5">
      <w:pPr>
        <w:spacing w:line="12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术</w:t>
      </w:r>
    </w:p>
    <w:p w14:paraId="099CD07E">
      <w:pPr>
        <w:spacing w:line="12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及</w:t>
      </w:r>
    </w:p>
    <w:p w14:paraId="11BB710C">
      <w:pPr>
        <w:spacing w:line="12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商</w:t>
      </w:r>
    </w:p>
    <w:p w14:paraId="3FF90DD1">
      <w:pPr>
        <w:spacing w:line="12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务</w:t>
      </w:r>
    </w:p>
    <w:p w14:paraId="4DC68556">
      <w:pPr>
        <w:spacing w:line="12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文</w:t>
      </w:r>
    </w:p>
    <w:p w14:paraId="547A0493">
      <w:pPr>
        <w:spacing w:line="12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件</w:t>
      </w:r>
    </w:p>
    <w:p w14:paraId="6DD7C3B5">
      <w:pPr>
        <w:spacing w:line="600" w:lineRule="exact"/>
        <w:ind w:right="532"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响应方全称：</w:t>
      </w:r>
    </w:p>
    <w:p w14:paraId="1EA89D28">
      <w:pPr>
        <w:spacing w:line="600" w:lineRule="exact"/>
        <w:ind w:right="-108"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    址：</w:t>
      </w:r>
    </w:p>
    <w:p w14:paraId="6B7171B9">
      <w:pPr>
        <w:spacing w:line="600" w:lineRule="exact"/>
        <w:ind w:right="-108"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时    间：</w:t>
      </w:r>
    </w:p>
    <w:p w14:paraId="6DFEABEA">
      <w:pPr>
        <w:snapToGrid w:val="0"/>
        <w:spacing w:before="156" w:beforeLines="50" w:after="50" w:line="460" w:lineRule="exact"/>
        <w:jc w:val="left"/>
        <w:rPr>
          <w:rFonts w:hint="eastAsia" w:ascii="仿宋" w:hAnsi="仿宋" w:eastAsia="仿宋" w:cs="仿宋"/>
          <w:color w:val="auto"/>
          <w:sz w:val="30"/>
          <w:szCs w:val="30"/>
          <w:highlight w:val="none"/>
        </w:rPr>
      </w:pPr>
    </w:p>
    <w:p w14:paraId="043720F8">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DDB6000">
      <w:pPr>
        <w:snapToGrid w:val="0"/>
        <w:spacing w:line="460" w:lineRule="exact"/>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2.技术及商务目录</w:t>
      </w:r>
    </w:p>
    <w:p w14:paraId="3D5D57BC">
      <w:pPr>
        <w:snapToGrid w:val="0"/>
        <w:spacing w:line="460" w:lineRule="exact"/>
        <w:jc w:val="left"/>
        <w:rPr>
          <w:rFonts w:hint="eastAsia" w:ascii="仿宋" w:hAnsi="仿宋" w:eastAsia="仿宋" w:cs="仿宋"/>
          <w:b/>
          <w:color w:val="auto"/>
          <w:sz w:val="30"/>
          <w:szCs w:val="30"/>
          <w:highlight w:val="none"/>
        </w:rPr>
      </w:pPr>
    </w:p>
    <w:p w14:paraId="014D4747">
      <w:pPr>
        <w:snapToGrid w:val="0"/>
        <w:spacing w:line="4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（1）项目明细清单：含货物、服务等（见附件10）；</w:t>
      </w:r>
    </w:p>
    <w:p w14:paraId="189323AC">
      <w:pPr>
        <w:snapToGrid w:val="0"/>
        <w:spacing w:line="4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（2）技术响应表（见附件11）；</w:t>
      </w:r>
    </w:p>
    <w:p w14:paraId="005AA391">
      <w:pPr>
        <w:snapToGrid w:val="0"/>
        <w:spacing w:line="4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（3）项目总体解决方案：可包含且不限于对项目总体要求的理解、项目总体架构及技术解决方案等（格式自拟）；</w:t>
      </w:r>
    </w:p>
    <w:p w14:paraId="49530DD6">
      <w:pPr>
        <w:snapToGrid w:val="0"/>
        <w:spacing w:line="4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（4）项目实施计划：可包含且不限于保证工期的施工组织方案及人力资源安排（格式自拟）、项目组人员清单（见附件12）等；</w:t>
      </w:r>
    </w:p>
    <w:p w14:paraId="048EC024">
      <w:pPr>
        <w:snapToGrid w:val="0"/>
        <w:spacing w:line="4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（5）列入政府采购节能环保清单的证明资料（若有）；</w:t>
      </w:r>
    </w:p>
    <w:p w14:paraId="6284FC8D">
      <w:pPr>
        <w:snapToGrid w:val="0"/>
        <w:spacing w:line="4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（6）商务响应表（见附件13）；</w:t>
      </w:r>
    </w:p>
    <w:p w14:paraId="057A2EE2">
      <w:pPr>
        <w:snapToGrid w:val="0"/>
        <w:spacing w:line="4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（7）售后服务计划：可包含且不限于对用户故障的响应、处理、定期巡检、备品备件、常用耗材提供、驻点人员情况等（格式自拟）；</w:t>
      </w:r>
    </w:p>
    <w:p w14:paraId="496C50DF">
      <w:pPr>
        <w:snapToGrid w:val="0"/>
        <w:spacing w:line="4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（8）技术培训计划（若有，格式自拟）；</w:t>
      </w:r>
    </w:p>
    <w:p w14:paraId="2F4DD8D5">
      <w:pPr>
        <w:snapToGrid w:val="0"/>
        <w:spacing w:line="4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（9）谈判响应方履约能力：可包含且不限于技术力量情况、谈判响应方各项能力证书等（格式自拟）；</w:t>
      </w:r>
    </w:p>
    <w:p w14:paraId="305AF320">
      <w:pPr>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（10）案例的业绩证明：谈判响应方业绩情况一览表（合同复印件等，若有，见附件）；</w:t>
      </w:r>
    </w:p>
    <w:p w14:paraId="1512B1F1">
      <w:pPr>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（11）谈判响应方认为需要的其他文件资料和说明（若有，格式自拟）。</w:t>
      </w:r>
    </w:p>
    <w:p w14:paraId="4582990F">
      <w:pPr>
        <w:snapToGrid w:val="0"/>
        <w:spacing w:before="50" w:after="156" w:afterLines="50"/>
        <w:jc w:val="left"/>
        <w:rPr>
          <w:rFonts w:hint="eastAsia" w:ascii="仿宋" w:hAnsi="仿宋" w:eastAsia="仿宋" w:cs="仿宋"/>
          <w:color w:val="auto"/>
          <w:sz w:val="30"/>
          <w:szCs w:val="30"/>
          <w:highlight w:val="none"/>
        </w:rPr>
      </w:pPr>
    </w:p>
    <w:p w14:paraId="3A9C8600">
      <w:pPr>
        <w:snapToGrid w:val="0"/>
        <w:spacing w:before="50" w:after="156" w:afterLines="50"/>
        <w:jc w:val="left"/>
        <w:rPr>
          <w:rFonts w:hint="eastAsia" w:ascii="仿宋" w:hAnsi="仿宋" w:eastAsia="仿宋" w:cs="仿宋"/>
          <w:color w:val="auto"/>
          <w:sz w:val="30"/>
          <w:szCs w:val="30"/>
          <w:highlight w:val="none"/>
        </w:rPr>
      </w:pPr>
    </w:p>
    <w:p w14:paraId="66F5504D">
      <w:pPr>
        <w:snapToGrid w:val="0"/>
        <w:spacing w:before="50" w:after="156" w:afterLines="50"/>
        <w:jc w:val="left"/>
        <w:rPr>
          <w:rFonts w:hint="eastAsia" w:ascii="仿宋" w:hAnsi="仿宋" w:eastAsia="仿宋" w:cs="仿宋"/>
          <w:color w:val="auto"/>
          <w:sz w:val="30"/>
          <w:szCs w:val="30"/>
          <w:highlight w:val="none"/>
        </w:rPr>
      </w:pPr>
    </w:p>
    <w:p w14:paraId="318B1C4D">
      <w:pPr>
        <w:snapToGrid w:val="0"/>
        <w:spacing w:before="50" w:after="156" w:afterLines="50"/>
        <w:jc w:val="left"/>
        <w:rPr>
          <w:rFonts w:hint="eastAsia" w:ascii="仿宋" w:hAnsi="仿宋" w:eastAsia="仿宋" w:cs="仿宋"/>
          <w:color w:val="auto"/>
          <w:sz w:val="30"/>
          <w:szCs w:val="30"/>
          <w:highlight w:val="none"/>
        </w:rPr>
      </w:pPr>
    </w:p>
    <w:p w14:paraId="267FF929">
      <w:pPr>
        <w:snapToGrid w:val="0"/>
        <w:spacing w:before="50" w:after="156" w:afterLines="50"/>
        <w:jc w:val="left"/>
        <w:rPr>
          <w:rFonts w:hint="eastAsia" w:ascii="仿宋" w:hAnsi="仿宋" w:eastAsia="仿宋" w:cs="仿宋"/>
          <w:color w:val="auto"/>
          <w:sz w:val="30"/>
          <w:szCs w:val="30"/>
          <w:highlight w:val="none"/>
        </w:rPr>
      </w:pPr>
    </w:p>
    <w:p w14:paraId="4F563BAF">
      <w:pPr>
        <w:snapToGrid w:val="0"/>
        <w:spacing w:before="50" w:after="156" w:afterLines="50"/>
        <w:jc w:val="left"/>
        <w:rPr>
          <w:rFonts w:hint="eastAsia" w:ascii="仿宋" w:hAnsi="仿宋" w:eastAsia="仿宋" w:cs="仿宋"/>
          <w:color w:val="auto"/>
          <w:sz w:val="30"/>
          <w:szCs w:val="30"/>
          <w:highlight w:val="none"/>
        </w:rPr>
      </w:pPr>
    </w:p>
    <w:p w14:paraId="46E06D79">
      <w:pPr>
        <w:snapToGrid w:val="0"/>
        <w:spacing w:before="50" w:after="156" w:afterLines="50"/>
        <w:jc w:val="left"/>
        <w:rPr>
          <w:rFonts w:hint="eastAsia" w:ascii="仿宋" w:hAnsi="仿宋" w:eastAsia="仿宋" w:cs="仿宋"/>
          <w:color w:val="auto"/>
          <w:sz w:val="30"/>
          <w:szCs w:val="30"/>
          <w:highlight w:val="none"/>
        </w:rPr>
      </w:pPr>
    </w:p>
    <w:p w14:paraId="5E1FC31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76DDEF4">
      <w:pPr>
        <w:snapToGrid w:val="0"/>
        <w:spacing w:before="50" w:after="156" w:afterLines="5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附件10：</w:t>
      </w:r>
    </w:p>
    <w:p w14:paraId="19FC98F9">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7DE1A5DD">
      <w:pPr>
        <w:snapToGrid w:val="0"/>
        <w:spacing w:before="50" w:after="156" w:afterLines="50"/>
        <w:jc w:val="center"/>
        <w:rPr>
          <w:rFonts w:hint="eastAsia" w:ascii="仿宋" w:hAnsi="仿宋" w:eastAsia="仿宋" w:cs="仿宋"/>
          <w:b/>
          <w:color w:val="auto"/>
          <w:spacing w:val="40"/>
          <w:kern w:val="0"/>
          <w:sz w:val="36"/>
          <w:szCs w:val="36"/>
          <w:highlight w:val="none"/>
        </w:rPr>
      </w:pPr>
    </w:p>
    <w:p w14:paraId="7FA588B6">
      <w:pPr>
        <w:pStyle w:val="12"/>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供应商全称（公章）：              标项：</w:t>
      </w:r>
    </w:p>
    <w:p w14:paraId="2EE26A49">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项目属性为服务类：</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1DA42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7C5471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29C5190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1C093A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5C095A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工作量</w:t>
            </w:r>
          </w:p>
        </w:tc>
      </w:tr>
      <w:tr w14:paraId="52E36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7474B66">
            <w:pPr>
              <w:snapToGrid w:val="0"/>
              <w:spacing w:before="50" w:after="50"/>
              <w:jc w:val="center"/>
              <w:rPr>
                <w:rFonts w:hint="eastAsia" w:ascii="仿宋" w:hAnsi="仿宋" w:eastAsia="仿宋" w:cs="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7348E495">
            <w:pPr>
              <w:snapToGrid w:val="0"/>
              <w:spacing w:before="50" w:after="50"/>
              <w:jc w:val="center"/>
              <w:rPr>
                <w:rFonts w:hint="eastAsia" w:ascii="仿宋" w:hAnsi="仿宋" w:eastAsia="仿宋" w:cs="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544A036">
            <w:pPr>
              <w:snapToGrid w:val="0"/>
              <w:spacing w:before="50" w:after="50"/>
              <w:ind w:left="480" w:hanging="480"/>
              <w:jc w:val="center"/>
              <w:rPr>
                <w:rFonts w:hint="eastAsia" w:ascii="仿宋" w:hAnsi="仿宋" w:eastAsia="仿宋" w:cs="仿宋"/>
                <w:color w:val="auto"/>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5AC6D038">
            <w:pPr>
              <w:snapToGrid w:val="0"/>
              <w:spacing w:before="50" w:after="50"/>
              <w:jc w:val="center"/>
              <w:rPr>
                <w:rFonts w:hint="eastAsia" w:ascii="仿宋" w:hAnsi="仿宋" w:eastAsia="仿宋" w:cs="仿宋"/>
                <w:color w:val="auto"/>
                <w:sz w:val="30"/>
                <w:szCs w:val="30"/>
                <w:highlight w:val="none"/>
              </w:rPr>
            </w:pPr>
          </w:p>
        </w:tc>
      </w:tr>
      <w:tr w14:paraId="1D543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0058E95">
            <w:pPr>
              <w:snapToGrid w:val="0"/>
              <w:spacing w:before="50" w:after="50"/>
              <w:jc w:val="center"/>
              <w:rPr>
                <w:rFonts w:hint="eastAsia" w:ascii="仿宋" w:hAnsi="仿宋" w:eastAsia="仿宋" w:cs="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926B263">
            <w:pPr>
              <w:snapToGrid w:val="0"/>
              <w:spacing w:before="50" w:after="50"/>
              <w:jc w:val="center"/>
              <w:rPr>
                <w:rFonts w:hint="eastAsia" w:ascii="仿宋" w:hAnsi="仿宋" w:eastAsia="仿宋" w:cs="仿宋"/>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7852C9E2">
            <w:pPr>
              <w:snapToGrid w:val="0"/>
              <w:spacing w:before="50" w:after="50"/>
              <w:ind w:left="480" w:hanging="480"/>
              <w:jc w:val="center"/>
              <w:rPr>
                <w:rFonts w:hint="eastAsia" w:ascii="仿宋" w:hAnsi="仿宋" w:eastAsia="仿宋" w:cs="仿宋"/>
                <w:color w:val="auto"/>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E8AAE0A">
            <w:pPr>
              <w:snapToGrid w:val="0"/>
              <w:spacing w:before="50" w:after="50"/>
              <w:jc w:val="center"/>
              <w:rPr>
                <w:rFonts w:hint="eastAsia" w:ascii="仿宋" w:hAnsi="仿宋" w:eastAsia="仿宋" w:cs="仿宋"/>
                <w:color w:val="auto"/>
                <w:sz w:val="30"/>
                <w:szCs w:val="30"/>
                <w:highlight w:val="none"/>
              </w:rPr>
            </w:pPr>
          </w:p>
        </w:tc>
      </w:tr>
    </w:tbl>
    <w:p w14:paraId="3F46DFC7">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注：在填写时，如上表不适合本项目的实际情况，可在确保明细内容完整的情况下，根据上表格式自行划表填写。</w:t>
      </w:r>
    </w:p>
    <w:p w14:paraId="347B1871">
      <w:pPr>
        <w:snapToGrid w:val="0"/>
        <w:spacing w:before="156" w:beforeLines="50"/>
        <w:rPr>
          <w:rFonts w:hint="eastAsia" w:ascii="仿宋" w:hAnsi="仿宋" w:eastAsia="仿宋" w:cs="仿宋"/>
          <w:color w:val="auto"/>
          <w:sz w:val="30"/>
          <w:szCs w:val="30"/>
          <w:highlight w:val="none"/>
        </w:rPr>
      </w:pPr>
    </w:p>
    <w:p w14:paraId="21C19221">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授权代表签名：               日期：</w:t>
      </w:r>
    </w:p>
    <w:p w14:paraId="2E26233C">
      <w:pPr>
        <w:snapToGrid w:val="0"/>
        <w:spacing w:before="50" w:after="50"/>
        <w:rPr>
          <w:rFonts w:hint="eastAsia" w:ascii="仿宋" w:hAnsi="仿宋" w:eastAsia="仿宋" w:cs="仿宋"/>
          <w:color w:val="auto"/>
          <w:spacing w:val="20"/>
          <w:sz w:val="30"/>
          <w:szCs w:val="30"/>
          <w:highlight w:val="none"/>
        </w:rPr>
      </w:pPr>
    </w:p>
    <w:p w14:paraId="4F32AFBD">
      <w:pPr>
        <w:snapToGrid w:val="0"/>
        <w:spacing w:before="50" w:after="50"/>
        <w:rPr>
          <w:rFonts w:hint="eastAsia" w:ascii="仿宋" w:hAnsi="仿宋" w:eastAsia="仿宋" w:cs="仿宋"/>
          <w:color w:val="auto"/>
          <w:spacing w:val="20"/>
          <w:sz w:val="30"/>
          <w:szCs w:val="30"/>
          <w:highlight w:val="none"/>
        </w:rPr>
      </w:pPr>
    </w:p>
    <w:p w14:paraId="726745A9">
      <w:pPr>
        <w:snapToGrid w:val="0"/>
        <w:spacing w:before="50" w:after="50"/>
        <w:rPr>
          <w:rFonts w:hint="eastAsia" w:ascii="仿宋" w:hAnsi="仿宋" w:eastAsia="仿宋" w:cs="仿宋"/>
          <w:color w:val="auto"/>
          <w:sz w:val="30"/>
          <w:szCs w:val="30"/>
          <w:highlight w:val="none"/>
        </w:rPr>
      </w:pPr>
      <w:r>
        <w:rPr>
          <w:rFonts w:hint="eastAsia" w:ascii="仿宋" w:hAnsi="仿宋" w:eastAsia="仿宋" w:cs="仿宋"/>
          <w:color w:val="auto"/>
          <w:spacing w:val="20"/>
          <w:sz w:val="30"/>
          <w:szCs w:val="30"/>
          <w:highlight w:val="none"/>
        </w:rPr>
        <w:br w:type="page"/>
      </w:r>
      <w:r>
        <w:rPr>
          <w:rFonts w:hint="eastAsia" w:ascii="仿宋" w:hAnsi="仿宋" w:eastAsia="仿宋" w:cs="仿宋"/>
          <w:color w:val="auto"/>
          <w:sz w:val="30"/>
          <w:szCs w:val="30"/>
          <w:highlight w:val="none"/>
        </w:rPr>
        <w:t>附件11：</w:t>
      </w:r>
    </w:p>
    <w:p w14:paraId="03ACC8F5">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4CCF9FCB">
      <w:pPr>
        <w:snapToGrid w:val="0"/>
        <w:spacing w:before="50" w:after="156" w:afterLines="50"/>
        <w:jc w:val="center"/>
        <w:rPr>
          <w:rFonts w:hint="eastAsia" w:ascii="仿宋" w:hAnsi="仿宋" w:eastAsia="仿宋" w:cs="仿宋"/>
          <w:b/>
          <w:color w:val="auto"/>
          <w:sz w:val="32"/>
          <w:szCs w:val="32"/>
          <w:highlight w:val="none"/>
        </w:rPr>
      </w:pPr>
    </w:p>
    <w:p w14:paraId="48F1FA96">
      <w:pPr>
        <w:pStyle w:val="12"/>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供应商全称（公章）：                    标项：</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29"/>
        <w:gridCol w:w="2165"/>
        <w:gridCol w:w="2418"/>
      </w:tblGrid>
      <w:tr w14:paraId="42E8D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4" w:hRule="atLeast"/>
        </w:trPr>
        <w:tc>
          <w:tcPr>
            <w:tcW w:w="3929" w:type="dxa"/>
            <w:tcBorders>
              <w:top w:val="single" w:color="auto" w:sz="4" w:space="0"/>
              <w:left w:val="single" w:color="auto" w:sz="4" w:space="0"/>
              <w:bottom w:val="single" w:color="auto" w:sz="4" w:space="0"/>
              <w:right w:val="single" w:color="auto" w:sz="4" w:space="0"/>
            </w:tcBorders>
            <w:noWrap w:val="0"/>
            <w:vAlign w:val="center"/>
          </w:tcPr>
          <w:p w14:paraId="552A969C">
            <w:pPr>
              <w:snapToGrid w:val="0"/>
              <w:spacing w:before="50" w:after="156" w:afterLines="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谈判文件要求</w:t>
            </w:r>
          </w:p>
        </w:tc>
        <w:tc>
          <w:tcPr>
            <w:tcW w:w="2165" w:type="dxa"/>
            <w:tcBorders>
              <w:top w:val="single" w:color="auto" w:sz="4" w:space="0"/>
              <w:left w:val="single" w:color="auto" w:sz="4" w:space="0"/>
              <w:bottom w:val="single" w:color="auto" w:sz="4" w:space="0"/>
              <w:right w:val="single" w:color="auto" w:sz="4" w:space="0"/>
            </w:tcBorders>
            <w:noWrap w:val="0"/>
            <w:vAlign w:val="center"/>
          </w:tcPr>
          <w:p w14:paraId="524940FF">
            <w:pPr>
              <w:snapToGrid w:val="0"/>
              <w:spacing w:before="50" w:after="156" w:afterLines="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谈判文件响应</w:t>
            </w:r>
          </w:p>
        </w:tc>
        <w:tc>
          <w:tcPr>
            <w:tcW w:w="2418" w:type="dxa"/>
            <w:tcBorders>
              <w:top w:val="single" w:color="auto" w:sz="4" w:space="0"/>
              <w:left w:val="single" w:color="auto" w:sz="4" w:space="0"/>
              <w:bottom w:val="single" w:color="auto" w:sz="4" w:space="0"/>
              <w:right w:val="single" w:color="auto" w:sz="4" w:space="0"/>
            </w:tcBorders>
            <w:noWrap w:val="0"/>
            <w:vAlign w:val="center"/>
          </w:tcPr>
          <w:p w14:paraId="0DBCD64D">
            <w:pPr>
              <w:snapToGrid w:val="0"/>
              <w:spacing w:before="50" w:after="156" w:afterLines="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偏离情况      </w:t>
            </w:r>
          </w:p>
        </w:tc>
      </w:tr>
      <w:tr w14:paraId="05BEA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 w:hRule="atLeast"/>
        </w:trPr>
        <w:tc>
          <w:tcPr>
            <w:tcW w:w="3929" w:type="dxa"/>
            <w:tcBorders>
              <w:top w:val="single" w:color="auto" w:sz="4" w:space="0"/>
              <w:left w:val="single" w:color="auto" w:sz="4" w:space="0"/>
              <w:bottom w:val="single" w:color="auto" w:sz="4" w:space="0"/>
              <w:right w:val="single" w:color="auto" w:sz="4" w:space="0"/>
            </w:tcBorders>
            <w:noWrap w:val="0"/>
            <w:vAlign w:val="center"/>
          </w:tcPr>
          <w:p w14:paraId="4E9740D3">
            <w:pPr>
              <w:pStyle w:val="23"/>
              <w:snapToGrid w:val="0"/>
              <w:spacing w:beforeLines="0" w:afterLines="0"/>
              <w:outlineLvl w:val="0"/>
              <w:rPr>
                <w:rFonts w:hint="eastAsia" w:ascii="仿宋" w:hAnsi="仿宋" w:eastAsia="仿宋" w:cs="仿宋"/>
                <w:color w:val="auto"/>
                <w:sz w:val="28"/>
                <w:szCs w:val="28"/>
                <w:highlight w:val="none"/>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14:paraId="2F0EFDE8">
            <w:pPr>
              <w:pStyle w:val="23"/>
              <w:snapToGrid w:val="0"/>
              <w:spacing w:beforeLines="0" w:afterLines="0" w:line="240" w:lineRule="auto"/>
              <w:outlineLvl w:val="0"/>
              <w:rPr>
                <w:rFonts w:hint="eastAsia" w:ascii="仿宋" w:hAnsi="仿宋" w:eastAsia="仿宋" w:cs="仿宋"/>
                <w:color w:val="auto"/>
                <w:sz w:val="28"/>
                <w:szCs w:val="28"/>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7A492E4">
            <w:pPr>
              <w:pStyle w:val="23"/>
              <w:snapToGrid w:val="0"/>
              <w:spacing w:beforeLines="0" w:afterLines="0" w:line="240" w:lineRule="auto"/>
              <w:outlineLvl w:val="0"/>
              <w:rPr>
                <w:rFonts w:hint="eastAsia" w:ascii="仿宋" w:hAnsi="仿宋" w:eastAsia="仿宋" w:cs="仿宋"/>
                <w:color w:val="auto"/>
                <w:sz w:val="28"/>
                <w:szCs w:val="28"/>
                <w:highlight w:val="none"/>
              </w:rPr>
            </w:pPr>
          </w:p>
        </w:tc>
      </w:tr>
      <w:tr w14:paraId="15E7F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3929" w:type="dxa"/>
            <w:tcBorders>
              <w:top w:val="single" w:color="auto" w:sz="4" w:space="0"/>
              <w:left w:val="single" w:color="auto" w:sz="4" w:space="0"/>
              <w:bottom w:val="single" w:color="auto" w:sz="4" w:space="0"/>
              <w:right w:val="single" w:color="auto" w:sz="4" w:space="0"/>
            </w:tcBorders>
            <w:noWrap w:val="0"/>
            <w:vAlign w:val="center"/>
          </w:tcPr>
          <w:p w14:paraId="294E84FE">
            <w:pPr>
              <w:pStyle w:val="23"/>
              <w:snapToGrid w:val="0"/>
              <w:spacing w:beforeLines="0" w:afterLines="0"/>
              <w:outlineLvl w:val="0"/>
              <w:rPr>
                <w:rFonts w:hint="eastAsia" w:ascii="仿宋" w:hAnsi="仿宋" w:eastAsia="仿宋" w:cs="仿宋"/>
                <w:color w:val="auto"/>
                <w:sz w:val="28"/>
                <w:szCs w:val="28"/>
                <w:highlight w:val="none"/>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14:paraId="433EAFF2">
            <w:pPr>
              <w:pStyle w:val="23"/>
              <w:snapToGrid w:val="0"/>
              <w:spacing w:beforeLines="0" w:afterLines="0" w:line="240" w:lineRule="auto"/>
              <w:rPr>
                <w:rFonts w:hint="eastAsia" w:ascii="仿宋" w:hAnsi="仿宋" w:eastAsia="仿宋" w:cs="仿宋"/>
                <w:color w:val="auto"/>
                <w:sz w:val="28"/>
                <w:szCs w:val="28"/>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11682D41">
            <w:pPr>
              <w:pStyle w:val="23"/>
              <w:snapToGrid w:val="0"/>
              <w:spacing w:beforeLines="0" w:afterLines="0" w:line="240" w:lineRule="auto"/>
              <w:rPr>
                <w:rFonts w:hint="eastAsia" w:ascii="仿宋" w:hAnsi="仿宋" w:eastAsia="仿宋" w:cs="仿宋"/>
                <w:color w:val="auto"/>
                <w:sz w:val="28"/>
                <w:szCs w:val="28"/>
                <w:highlight w:val="none"/>
              </w:rPr>
            </w:pPr>
          </w:p>
        </w:tc>
      </w:tr>
      <w:tr w14:paraId="157EC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3929" w:type="dxa"/>
            <w:tcBorders>
              <w:top w:val="single" w:color="auto" w:sz="4" w:space="0"/>
              <w:left w:val="single" w:color="auto" w:sz="4" w:space="0"/>
              <w:bottom w:val="single" w:color="auto" w:sz="4" w:space="0"/>
              <w:right w:val="single" w:color="auto" w:sz="4" w:space="0"/>
            </w:tcBorders>
            <w:noWrap w:val="0"/>
            <w:vAlign w:val="center"/>
          </w:tcPr>
          <w:p w14:paraId="0B479651">
            <w:pPr>
              <w:pStyle w:val="23"/>
              <w:snapToGrid w:val="0"/>
              <w:spacing w:beforeLines="0" w:afterLines="0"/>
              <w:outlineLvl w:val="0"/>
              <w:rPr>
                <w:rFonts w:hint="eastAsia" w:ascii="仿宋" w:hAnsi="仿宋" w:eastAsia="仿宋" w:cs="仿宋"/>
                <w:color w:val="auto"/>
                <w:sz w:val="28"/>
                <w:szCs w:val="28"/>
                <w:highlight w:val="none"/>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14:paraId="356F9BDA">
            <w:pPr>
              <w:pStyle w:val="23"/>
              <w:snapToGrid w:val="0"/>
              <w:spacing w:beforeLines="0" w:afterLines="0" w:line="240" w:lineRule="auto"/>
              <w:outlineLvl w:val="0"/>
              <w:rPr>
                <w:rFonts w:hint="eastAsia" w:ascii="仿宋" w:hAnsi="仿宋" w:eastAsia="仿宋" w:cs="仿宋"/>
                <w:color w:val="auto"/>
                <w:sz w:val="28"/>
                <w:szCs w:val="28"/>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286AA49E">
            <w:pPr>
              <w:pStyle w:val="23"/>
              <w:snapToGrid w:val="0"/>
              <w:spacing w:beforeLines="0" w:afterLines="0" w:line="240" w:lineRule="auto"/>
              <w:outlineLvl w:val="0"/>
              <w:rPr>
                <w:rFonts w:hint="eastAsia" w:ascii="仿宋" w:hAnsi="仿宋" w:eastAsia="仿宋" w:cs="仿宋"/>
                <w:color w:val="auto"/>
                <w:sz w:val="28"/>
                <w:szCs w:val="28"/>
                <w:highlight w:val="none"/>
              </w:rPr>
            </w:pPr>
          </w:p>
        </w:tc>
      </w:tr>
      <w:tr w14:paraId="150BB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3929" w:type="dxa"/>
            <w:tcBorders>
              <w:top w:val="single" w:color="auto" w:sz="4" w:space="0"/>
              <w:left w:val="single" w:color="auto" w:sz="4" w:space="0"/>
              <w:bottom w:val="single" w:color="auto" w:sz="4" w:space="0"/>
              <w:right w:val="single" w:color="auto" w:sz="4" w:space="0"/>
            </w:tcBorders>
            <w:noWrap w:val="0"/>
            <w:vAlign w:val="center"/>
          </w:tcPr>
          <w:p w14:paraId="5C776CC7">
            <w:pPr>
              <w:pStyle w:val="23"/>
              <w:snapToGrid w:val="0"/>
              <w:spacing w:beforeLines="0" w:afterLines="0"/>
              <w:outlineLvl w:val="0"/>
              <w:rPr>
                <w:rFonts w:hint="eastAsia" w:ascii="仿宋" w:hAnsi="仿宋" w:eastAsia="仿宋" w:cs="仿宋"/>
                <w:color w:val="auto"/>
                <w:sz w:val="28"/>
                <w:szCs w:val="28"/>
                <w:highlight w:val="none"/>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14:paraId="6DA57EA9">
            <w:pPr>
              <w:pStyle w:val="23"/>
              <w:snapToGrid w:val="0"/>
              <w:spacing w:beforeLines="0" w:afterLines="0" w:line="240" w:lineRule="auto"/>
              <w:outlineLvl w:val="0"/>
              <w:rPr>
                <w:rFonts w:hint="eastAsia" w:ascii="仿宋" w:hAnsi="仿宋" w:eastAsia="仿宋" w:cs="仿宋"/>
                <w:color w:val="auto"/>
                <w:sz w:val="28"/>
                <w:szCs w:val="28"/>
                <w:highlight w:val="none"/>
              </w:rPr>
            </w:pPr>
          </w:p>
        </w:tc>
        <w:tc>
          <w:tcPr>
            <w:tcW w:w="2418" w:type="dxa"/>
            <w:tcBorders>
              <w:top w:val="single" w:color="auto" w:sz="4" w:space="0"/>
              <w:left w:val="single" w:color="auto" w:sz="4" w:space="0"/>
              <w:right w:val="single" w:color="auto" w:sz="4" w:space="0"/>
            </w:tcBorders>
            <w:noWrap w:val="0"/>
            <w:vAlign w:val="center"/>
          </w:tcPr>
          <w:p w14:paraId="6DB58F11">
            <w:pPr>
              <w:pStyle w:val="23"/>
              <w:snapToGrid w:val="0"/>
              <w:spacing w:beforeLines="0" w:afterLines="0" w:line="240" w:lineRule="auto"/>
              <w:outlineLvl w:val="0"/>
              <w:rPr>
                <w:rFonts w:hint="eastAsia" w:ascii="仿宋" w:hAnsi="仿宋" w:eastAsia="仿宋" w:cs="仿宋"/>
                <w:color w:val="auto"/>
                <w:sz w:val="28"/>
                <w:szCs w:val="28"/>
                <w:highlight w:val="none"/>
              </w:rPr>
            </w:pPr>
          </w:p>
        </w:tc>
      </w:tr>
      <w:tr w14:paraId="7BCF7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3929" w:type="dxa"/>
            <w:tcBorders>
              <w:top w:val="single" w:color="auto" w:sz="4" w:space="0"/>
              <w:left w:val="single" w:color="auto" w:sz="4" w:space="0"/>
              <w:bottom w:val="single" w:color="auto" w:sz="4" w:space="0"/>
              <w:right w:val="single" w:color="auto" w:sz="4" w:space="0"/>
            </w:tcBorders>
            <w:noWrap w:val="0"/>
            <w:vAlign w:val="center"/>
          </w:tcPr>
          <w:p w14:paraId="42A154EC">
            <w:pPr>
              <w:pStyle w:val="23"/>
              <w:snapToGrid w:val="0"/>
              <w:spacing w:beforeLines="0" w:afterLines="0"/>
              <w:outlineLvl w:val="0"/>
              <w:rPr>
                <w:rFonts w:hint="eastAsia" w:ascii="仿宋" w:hAnsi="仿宋" w:eastAsia="仿宋" w:cs="仿宋"/>
                <w:color w:val="auto"/>
                <w:sz w:val="28"/>
                <w:szCs w:val="28"/>
                <w:highlight w:val="none"/>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14:paraId="52C08083">
            <w:pPr>
              <w:pStyle w:val="23"/>
              <w:snapToGrid w:val="0"/>
              <w:spacing w:beforeLines="0" w:afterLines="0" w:line="240" w:lineRule="auto"/>
              <w:outlineLvl w:val="0"/>
              <w:rPr>
                <w:rFonts w:hint="eastAsia" w:ascii="仿宋" w:hAnsi="仿宋" w:eastAsia="仿宋" w:cs="仿宋"/>
                <w:color w:val="auto"/>
                <w:sz w:val="28"/>
                <w:szCs w:val="28"/>
                <w:highlight w:val="none"/>
              </w:rPr>
            </w:pPr>
          </w:p>
        </w:tc>
        <w:tc>
          <w:tcPr>
            <w:tcW w:w="2418" w:type="dxa"/>
            <w:tcBorders>
              <w:top w:val="single" w:color="auto" w:sz="4" w:space="0"/>
              <w:left w:val="single" w:color="auto" w:sz="4" w:space="0"/>
              <w:bottom w:val="single" w:color="auto" w:sz="4" w:space="0"/>
              <w:right w:val="single" w:color="auto" w:sz="4" w:space="0"/>
            </w:tcBorders>
            <w:noWrap w:val="0"/>
            <w:vAlign w:val="center"/>
          </w:tcPr>
          <w:p w14:paraId="602796BD">
            <w:pPr>
              <w:pStyle w:val="23"/>
              <w:snapToGrid w:val="0"/>
              <w:spacing w:beforeLines="0" w:afterLines="0" w:line="240" w:lineRule="auto"/>
              <w:outlineLvl w:val="0"/>
              <w:rPr>
                <w:rFonts w:hint="eastAsia" w:ascii="仿宋" w:hAnsi="仿宋" w:eastAsia="仿宋" w:cs="仿宋"/>
                <w:color w:val="auto"/>
                <w:sz w:val="28"/>
                <w:szCs w:val="28"/>
                <w:highlight w:val="none"/>
              </w:rPr>
            </w:pPr>
          </w:p>
        </w:tc>
      </w:tr>
      <w:tr w14:paraId="55189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929" w:type="dxa"/>
            <w:tcBorders>
              <w:top w:val="single" w:color="auto" w:sz="4" w:space="0"/>
              <w:left w:val="single" w:color="auto" w:sz="4" w:space="0"/>
              <w:bottom w:val="single" w:color="auto" w:sz="4" w:space="0"/>
              <w:right w:val="single" w:color="auto" w:sz="4" w:space="0"/>
            </w:tcBorders>
            <w:noWrap w:val="0"/>
            <w:vAlign w:val="center"/>
          </w:tcPr>
          <w:p w14:paraId="14A8DBFD">
            <w:pPr>
              <w:pStyle w:val="23"/>
              <w:snapToGrid w:val="0"/>
              <w:spacing w:beforeLines="0" w:afterLines="0"/>
              <w:outlineLvl w:val="0"/>
              <w:rPr>
                <w:rFonts w:hint="eastAsia" w:ascii="仿宋" w:hAnsi="仿宋" w:eastAsia="仿宋" w:cs="仿宋"/>
                <w:color w:val="auto"/>
                <w:sz w:val="28"/>
                <w:szCs w:val="28"/>
                <w:highlight w:val="none"/>
              </w:rPr>
            </w:pPr>
          </w:p>
        </w:tc>
        <w:tc>
          <w:tcPr>
            <w:tcW w:w="2165" w:type="dxa"/>
            <w:tcBorders>
              <w:top w:val="single" w:color="auto" w:sz="4" w:space="0"/>
              <w:left w:val="single" w:color="auto" w:sz="4" w:space="0"/>
              <w:bottom w:val="single" w:color="auto" w:sz="4" w:space="0"/>
              <w:right w:val="single" w:color="auto" w:sz="4" w:space="0"/>
            </w:tcBorders>
            <w:noWrap w:val="0"/>
            <w:vAlign w:val="center"/>
          </w:tcPr>
          <w:p w14:paraId="2E13C915">
            <w:pPr>
              <w:pStyle w:val="23"/>
              <w:snapToGrid w:val="0"/>
              <w:spacing w:beforeLines="0" w:afterLines="0" w:line="240" w:lineRule="auto"/>
              <w:outlineLvl w:val="0"/>
              <w:rPr>
                <w:rFonts w:hint="eastAsia" w:ascii="仿宋" w:hAnsi="仿宋" w:eastAsia="仿宋" w:cs="仿宋"/>
                <w:color w:val="auto"/>
                <w:sz w:val="28"/>
                <w:szCs w:val="28"/>
                <w:highlight w:val="none"/>
              </w:rPr>
            </w:pPr>
          </w:p>
        </w:tc>
        <w:tc>
          <w:tcPr>
            <w:tcW w:w="2418" w:type="dxa"/>
            <w:tcBorders>
              <w:top w:val="single" w:color="auto" w:sz="4" w:space="0"/>
              <w:left w:val="single" w:color="auto" w:sz="4" w:space="0"/>
              <w:right w:val="single" w:color="auto" w:sz="4" w:space="0"/>
            </w:tcBorders>
            <w:noWrap w:val="0"/>
            <w:vAlign w:val="center"/>
          </w:tcPr>
          <w:p w14:paraId="4A617987">
            <w:pPr>
              <w:pStyle w:val="23"/>
              <w:snapToGrid w:val="0"/>
              <w:spacing w:beforeLines="0" w:afterLines="0" w:line="240" w:lineRule="auto"/>
              <w:outlineLvl w:val="0"/>
              <w:rPr>
                <w:rFonts w:hint="eastAsia" w:ascii="仿宋" w:hAnsi="仿宋" w:eastAsia="仿宋" w:cs="仿宋"/>
                <w:color w:val="auto"/>
                <w:sz w:val="28"/>
                <w:szCs w:val="28"/>
                <w:highlight w:val="none"/>
              </w:rPr>
            </w:pPr>
          </w:p>
        </w:tc>
      </w:tr>
    </w:tbl>
    <w:p w14:paraId="77C1BA72">
      <w:pPr>
        <w:pStyle w:val="15"/>
        <w:rPr>
          <w:rFonts w:hint="eastAsia" w:ascii="仿宋" w:hAnsi="仿宋" w:eastAsia="仿宋" w:cs="仿宋"/>
          <w:color w:val="auto"/>
          <w:spacing w:val="20"/>
          <w:sz w:val="30"/>
          <w:szCs w:val="30"/>
          <w:highlight w:val="none"/>
        </w:rPr>
      </w:pPr>
      <w:r>
        <w:rPr>
          <w:rFonts w:hint="eastAsia" w:ascii="仿宋" w:hAnsi="仿宋" w:eastAsia="仿宋" w:cs="仿宋"/>
          <w:color w:val="auto"/>
          <w:sz w:val="30"/>
          <w:szCs w:val="30"/>
          <w:highlight w:val="none"/>
        </w:rPr>
        <w:t>注：谈判响应方应根据响应设备的性能指标、对照谈判文件逐条要求在“偏离情况”栏注明“正偏离”、“负偏离”或“无偏离”。</w:t>
      </w:r>
    </w:p>
    <w:p w14:paraId="701CFB89">
      <w:pPr>
        <w:snapToGrid w:val="0"/>
        <w:spacing w:before="50" w:after="50"/>
        <w:rPr>
          <w:rFonts w:hint="eastAsia" w:ascii="仿宋" w:hAnsi="仿宋" w:eastAsia="仿宋" w:cs="仿宋"/>
          <w:color w:val="auto"/>
          <w:spacing w:val="20"/>
          <w:sz w:val="30"/>
          <w:szCs w:val="30"/>
          <w:highlight w:val="none"/>
        </w:rPr>
      </w:pPr>
    </w:p>
    <w:p w14:paraId="14EE1319">
      <w:pPr>
        <w:snapToGrid w:val="0"/>
        <w:spacing w:before="50" w:after="50"/>
        <w:rPr>
          <w:rFonts w:hint="eastAsia" w:ascii="仿宋" w:hAnsi="仿宋" w:eastAsia="仿宋" w:cs="仿宋"/>
          <w:color w:val="auto"/>
          <w:sz w:val="30"/>
          <w:szCs w:val="30"/>
          <w:highlight w:val="none"/>
        </w:rPr>
      </w:pPr>
      <w:r>
        <w:rPr>
          <w:rFonts w:hint="eastAsia" w:ascii="仿宋" w:hAnsi="仿宋" w:eastAsia="仿宋" w:cs="仿宋"/>
          <w:color w:val="auto"/>
          <w:spacing w:val="20"/>
          <w:sz w:val="30"/>
          <w:szCs w:val="30"/>
          <w:highlight w:val="none"/>
        </w:rPr>
        <w:t>授权代表签名：                 日 期：</w:t>
      </w:r>
    </w:p>
    <w:p w14:paraId="24138E10">
      <w:pPr>
        <w:snapToGrid w:val="0"/>
        <w:spacing w:before="50" w:after="156" w:afterLines="50"/>
        <w:jc w:val="left"/>
        <w:rPr>
          <w:rFonts w:hint="eastAsia" w:ascii="仿宋" w:hAnsi="仿宋" w:eastAsia="仿宋" w:cs="仿宋"/>
          <w:color w:val="auto"/>
          <w:sz w:val="30"/>
          <w:szCs w:val="30"/>
          <w:highlight w:val="none"/>
        </w:rPr>
      </w:pPr>
    </w:p>
    <w:p w14:paraId="58754745">
      <w:pPr>
        <w:snapToGrid w:val="0"/>
        <w:spacing w:before="50" w:after="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rPr>
        <w:t>附件12：</w:t>
      </w:r>
    </w:p>
    <w:p w14:paraId="21F21F88">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项目组人员清单</w:t>
      </w:r>
    </w:p>
    <w:p w14:paraId="144FFE17">
      <w:pPr>
        <w:snapToGrid w:val="0"/>
        <w:spacing w:before="156" w:beforeLines="50" w:after="50"/>
        <w:jc w:val="center"/>
        <w:rPr>
          <w:rFonts w:hint="eastAsia" w:ascii="仿宋" w:hAnsi="仿宋" w:eastAsia="仿宋" w:cs="仿宋"/>
          <w:b/>
          <w:color w:val="auto"/>
          <w:sz w:val="30"/>
          <w:szCs w:val="30"/>
          <w:highlight w:val="none"/>
        </w:rPr>
      </w:pPr>
    </w:p>
    <w:p w14:paraId="14CF99A8">
      <w:pPr>
        <w:pStyle w:val="12"/>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供应商全称（公章）：                     标项：</w:t>
      </w:r>
    </w:p>
    <w:tbl>
      <w:tblPr>
        <w:tblStyle w:val="4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7044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68B86907">
            <w:pPr>
              <w:snapToGrid w:val="0"/>
              <w:spacing w:before="156" w:beforeLines="50" w:after="50" w:line="4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B06A2F3">
            <w:pPr>
              <w:snapToGrid w:val="0"/>
              <w:spacing w:before="156" w:beforeLines="50" w:after="50" w:line="4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FF1B423">
            <w:pPr>
              <w:snapToGrid w:val="0"/>
              <w:spacing w:before="156" w:beforeLines="50" w:after="50" w:line="4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专业技</w:t>
            </w:r>
          </w:p>
          <w:p w14:paraId="11C22634">
            <w:pPr>
              <w:snapToGrid w:val="0"/>
              <w:spacing w:before="156" w:beforeLines="50" w:after="50" w:line="4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FDB079F">
            <w:pPr>
              <w:snapToGrid w:val="0"/>
              <w:spacing w:before="156" w:beforeLines="50" w:after="50" w:line="4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证书</w:t>
            </w:r>
          </w:p>
          <w:p w14:paraId="6121A8F0">
            <w:pPr>
              <w:snapToGrid w:val="0"/>
              <w:spacing w:before="156" w:beforeLines="50" w:after="50" w:line="46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A0E997C">
            <w:pPr>
              <w:snapToGrid w:val="0"/>
              <w:spacing w:before="156" w:beforeLines="50" w:after="50" w:line="460" w:lineRule="exact"/>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5C26216">
            <w:pPr>
              <w:snapToGrid w:val="0"/>
              <w:spacing w:before="156" w:beforeLines="50" w:after="50" w:line="460" w:lineRule="exact"/>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劳动合</w:t>
            </w:r>
          </w:p>
          <w:p w14:paraId="1A5ADDE5">
            <w:pPr>
              <w:snapToGrid w:val="0"/>
              <w:spacing w:before="156" w:beforeLines="50" w:after="50" w:line="460" w:lineRule="exact"/>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同编号</w:t>
            </w:r>
          </w:p>
        </w:tc>
      </w:tr>
      <w:tr w14:paraId="6CB44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6D51C75">
            <w:pPr>
              <w:snapToGrid w:val="0"/>
              <w:spacing w:before="156" w:beforeLines="50" w:after="50" w:line="460" w:lineRule="exact"/>
              <w:rPr>
                <w:rFonts w:hint="eastAsia" w:ascii="仿宋" w:hAnsi="仿宋" w:eastAsia="仿宋" w:cs="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EAFCD85">
            <w:pPr>
              <w:snapToGrid w:val="0"/>
              <w:spacing w:before="156" w:beforeLines="50" w:after="50" w:line="460" w:lineRule="exact"/>
              <w:rPr>
                <w:rFonts w:hint="eastAsia" w:ascii="仿宋" w:hAnsi="仿宋" w:eastAsia="仿宋" w:cs="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F4663E8">
            <w:pPr>
              <w:snapToGrid w:val="0"/>
              <w:spacing w:before="156" w:beforeLines="50" w:after="50" w:line="460" w:lineRule="exact"/>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E79269">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3D93EA1">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764E858">
            <w:pPr>
              <w:snapToGrid w:val="0"/>
              <w:spacing w:before="156" w:beforeLines="50" w:after="50" w:line="460" w:lineRule="exact"/>
              <w:rPr>
                <w:rFonts w:hint="eastAsia" w:ascii="仿宋" w:hAnsi="仿宋" w:eastAsia="仿宋" w:cs="仿宋"/>
                <w:color w:val="auto"/>
                <w:sz w:val="30"/>
                <w:szCs w:val="30"/>
                <w:highlight w:val="none"/>
              </w:rPr>
            </w:pPr>
          </w:p>
        </w:tc>
      </w:tr>
      <w:tr w14:paraId="3C9DC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2E3BE6D">
            <w:pPr>
              <w:snapToGrid w:val="0"/>
              <w:spacing w:before="156" w:beforeLines="50" w:after="50" w:line="460" w:lineRule="exact"/>
              <w:rPr>
                <w:rFonts w:hint="eastAsia" w:ascii="仿宋" w:hAnsi="仿宋" w:eastAsia="仿宋" w:cs="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68C7895">
            <w:pPr>
              <w:snapToGrid w:val="0"/>
              <w:spacing w:before="156" w:beforeLines="50" w:after="50" w:line="460" w:lineRule="exact"/>
              <w:rPr>
                <w:rFonts w:hint="eastAsia" w:ascii="仿宋" w:hAnsi="仿宋" w:eastAsia="仿宋" w:cs="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E6612A4">
            <w:pPr>
              <w:snapToGrid w:val="0"/>
              <w:spacing w:before="156" w:beforeLines="50" w:after="50" w:line="460" w:lineRule="exact"/>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D425E67">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30B67BE">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AFF6BA7">
            <w:pPr>
              <w:snapToGrid w:val="0"/>
              <w:spacing w:before="156" w:beforeLines="50" w:after="50" w:line="460" w:lineRule="exact"/>
              <w:rPr>
                <w:rFonts w:hint="eastAsia" w:ascii="仿宋" w:hAnsi="仿宋" w:eastAsia="仿宋" w:cs="仿宋"/>
                <w:color w:val="auto"/>
                <w:sz w:val="30"/>
                <w:szCs w:val="30"/>
                <w:highlight w:val="none"/>
              </w:rPr>
            </w:pPr>
          </w:p>
        </w:tc>
      </w:tr>
      <w:tr w14:paraId="4140E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5925B15">
            <w:pPr>
              <w:snapToGrid w:val="0"/>
              <w:spacing w:before="156" w:beforeLines="50" w:after="50" w:line="460" w:lineRule="exact"/>
              <w:rPr>
                <w:rFonts w:hint="eastAsia" w:ascii="仿宋" w:hAnsi="仿宋" w:eastAsia="仿宋" w:cs="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3D9607D">
            <w:pPr>
              <w:snapToGrid w:val="0"/>
              <w:spacing w:before="156" w:beforeLines="50" w:after="50" w:line="460" w:lineRule="exact"/>
              <w:rPr>
                <w:rFonts w:hint="eastAsia" w:ascii="仿宋" w:hAnsi="仿宋" w:eastAsia="仿宋" w:cs="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FED1718">
            <w:pPr>
              <w:pStyle w:val="25"/>
              <w:snapToGrid w:val="0"/>
              <w:spacing w:before="156" w:beforeLines="50" w:after="50" w:line="460" w:lineRule="exact"/>
              <w:ind w:left="5250"/>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2CB03A">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A5BBD20">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3805A89">
            <w:pPr>
              <w:snapToGrid w:val="0"/>
              <w:spacing w:before="156" w:beforeLines="50" w:after="50" w:line="460" w:lineRule="exact"/>
              <w:rPr>
                <w:rFonts w:hint="eastAsia" w:ascii="仿宋" w:hAnsi="仿宋" w:eastAsia="仿宋" w:cs="仿宋"/>
                <w:color w:val="auto"/>
                <w:sz w:val="30"/>
                <w:szCs w:val="30"/>
                <w:highlight w:val="none"/>
              </w:rPr>
            </w:pPr>
          </w:p>
        </w:tc>
      </w:tr>
      <w:tr w14:paraId="60D84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BA52018">
            <w:pPr>
              <w:snapToGrid w:val="0"/>
              <w:spacing w:before="156" w:beforeLines="50" w:after="50" w:line="460" w:lineRule="exact"/>
              <w:rPr>
                <w:rFonts w:hint="eastAsia" w:ascii="仿宋" w:hAnsi="仿宋" w:eastAsia="仿宋" w:cs="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6480F81">
            <w:pPr>
              <w:snapToGrid w:val="0"/>
              <w:spacing w:before="156" w:beforeLines="50" w:after="50" w:line="460" w:lineRule="exact"/>
              <w:rPr>
                <w:rFonts w:hint="eastAsia" w:ascii="仿宋" w:hAnsi="仿宋" w:eastAsia="仿宋" w:cs="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AB02329">
            <w:pPr>
              <w:snapToGrid w:val="0"/>
              <w:spacing w:before="156" w:beforeLines="50" w:after="50" w:line="460" w:lineRule="exact"/>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7BA3F4">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8182683">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021FA23">
            <w:pPr>
              <w:snapToGrid w:val="0"/>
              <w:spacing w:before="156" w:beforeLines="50" w:after="50" w:line="460" w:lineRule="exact"/>
              <w:rPr>
                <w:rFonts w:hint="eastAsia" w:ascii="仿宋" w:hAnsi="仿宋" w:eastAsia="仿宋" w:cs="仿宋"/>
                <w:color w:val="auto"/>
                <w:sz w:val="30"/>
                <w:szCs w:val="30"/>
                <w:highlight w:val="none"/>
              </w:rPr>
            </w:pPr>
          </w:p>
        </w:tc>
      </w:tr>
      <w:tr w14:paraId="28AD7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5D2A37C">
            <w:pPr>
              <w:snapToGrid w:val="0"/>
              <w:spacing w:before="156" w:beforeLines="50" w:after="50" w:line="460" w:lineRule="exact"/>
              <w:rPr>
                <w:rFonts w:hint="eastAsia" w:ascii="仿宋" w:hAnsi="仿宋" w:eastAsia="仿宋" w:cs="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B56EB3D">
            <w:pPr>
              <w:snapToGrid w:val="0"/>
              <w:spacing w:before="156" w:beforeLines="50" w:after="50" w:line="460" w:lineRule="exact"/>
              <w:rPr>
                <w:rFonts w:hint="eastAsia" w:ascii="仿宋" w:hAnsi="仿宋" w:eastAsia="仿宋" w:cs="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1BF28F1">
            <w:pPr>
              <w:snapToGrid w:val="0"/>
              <w:spacing w:before="156" w:beforeLines="50" w:after="50" w:line="460" w:lineRule="exact"/>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CA99D41">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D8DD0E6">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2510797">
            <w:pPr>
              <w:snapToGrid w:val="0"/>
              <w:spacing w:before="156" w:beforeLines="50" w:after="50" w:line="460" w:lineRule="exact"/>
              <w:rPr>
                <w:rFonts w:hint="eastAsia" w:ascii="仿宋" w:hAnsi="仿宋" w:eastAsia="仿宋" w:cs="仿宋"/>
                <w:color w:val="auto"/>
                <w:sz w:val="30"/>
                <w:szCs w:val="30"/>
                <w:highlight w:val="none"/>
              </w:rPr>
            </w:pPr>
          </w:p>
        </w:tc>
      </w:tr>
      <w:tr w14:paraId="5A553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E2EEA6B">
            <w:pPr>
              <w:snapToGrid w:val="0"/>
              <w:spacing w:before="156" w:beforeLines="50" w:after="50" w:line="460" w:lineRule="exact"/>
              <w:rPr>
                <w:rFonts w:hint="eastAsia" w:ascii="仿宋" w:hAnsi="仿宋" w:eastAsia="仿宋" w:cs="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E7AAAC1">
            <w:pPr>
              <w:snapToGrid w:val="0"/>
              <w:spacing w:before="156" w:beforeLines="50" w:after="50" w:line="460" w:lineRule="exact"/>
              <w:rPr>
                <w:rFonts w:hint="eastAsia" w:ascii="仿宋" w:hAnsi="仿宋" w:eastAsia="仿宋" w:cs="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6E64BE1">
            <w:pPr>
              <w:snapToGrid w:val="0"/>
              <w:spacing w:before="156" w:beforeLines="50" w:after="50" w:line="460" w:lineRule="exact"/>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42F9F1E">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E58B21F">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68E8CC6">
            <w:pPr>
              <w:snapToGrid w:val="0"/>
              <w:spacing w:before="156" w:beforeLines="50" w:after="50" w:line="460" w:lineRule="exact"/>
              <w:rPr>
                <w:rFonts w:hint="eastAsia" w:ascii="仿宋" w:hAnsi="仿宋" w:eastAsia="仿宋" w:cs="仿宋"/>
                <w:color w:val="auto"/>
                <w:sz w:val="30"/>
                <w:szCs w:val="30"/>
                <w:highlight w:val="none"/>
              </w:rPr>
            </w:pPr>
          </w:p>
        </w:tc>
      </w:tr>
      <w:tr w14:paraId="208A9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F2B74F6">
            <w:pPr>
              <w:snapToGrid w:val="0"/>
              <w:spacing w:before="156" w:beforeLines="50" w:after="50" w:line="460" w:lineRule="exact"/>
              <w:rPr>
                <w:rFonts w:hint="eastAsia" w:ascii="仿宋" w:hAnsi="仿宋" w:eastAsia="仿宋" w:cs="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E389AC5">
            <w:pPr>
              <w:snapToGrid w:val="0"/>
              <w:spacing w:before="156" w:beforeLines="50" w:after="50" w:line="460" w:lineRule="exact"/>
              <w:rPr>
                <w:rFonts w:hint="eastAsia" w:ascii="仿宋" w:hAnsi="仿宋" w:eastAsia="仿宋" w:cs="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950C9EC">
            <w:pPr>
              <w:snapToGrid w:val="0"/>
              <w:spacing w:before="156" w:beforeLines="50" w:after="50" w:line="460" w:lineRule="exact"/>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909CDF">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4A98FE5">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BB61087">
            <w:pPr>
              <w:snapToGrid w:val="0"/>
              <w:spacing w:before="156" w:beforeLines="50" w:after="50" w:line="460" w:lineRule="exact"/>
              <w:rPr>
                <w:rFonts w:hint="eastAsia" w:ascii="仿宋" w:hAnsi="仿宋" w:eastAsia="仿宋" w:cs="仿宋"/>
                <w:color w:val="auto"/>
                <w:sz w:val="30"/>
                <w:szCs w:val="30"/>
                <w:highlight w:val="none"/>
              </w:rPr>
            </w:pPr>
          </w:p>
        </w:tc>
      </w:tr>
      <w:tr w14:paraId="7BC7B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98B4A0F">
            <w:pPr>
              <w:snapToGrid w:val="0"/>
              <w:spacing w:before="156" w:beforeLines="50" w:after="50" w:line="460" w:lineRule="exact"/>
              <w:rPr>
                <w:rFonts w:hint="eastAsia" w:ascii="仿宋" w:hAnsi="仿宋" w:eastAsia="仿宋" w:cs="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D118526">
            <w:pPr>
              <w:snapToGrid w:val="0"/>
              <w:spacing w:before="156" w:beforeLines="50" w:after="50" w:line="460" w:lineRule="exact"/>
              <w:rPr>
                <w:rFonts w:hint="eastAsia" w:ascii="仿宋" w:hAnsi="仿宋" w:eastAsia="仿宋" w:cs="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D4F8DF4">
            <w:pPr>
              <w:snapToGrid w:val="0"/>
              <w:spacing w:before="156" w:beforeLines="50" w:after="50" w:line="460" w:lineRule="exact"/>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B8F044">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04BE1E4">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C091B5A">
            <w:pPr>
              <w:snapToGrid w:val="0"/>
              <w:spacing w:before="156" w:beforeLines="50" w:after="50" w:line="460" w:lineRule="exact"/>
              <w:rPr>
                <w:rFonts w:hint="eastAsia" w:ascii="仿宋" w:hAnsi="仿宋" w:eastAsia="仿宋" w:cs="仿宋"/>
                <w:color w:val="auto"/>
                <w:sz w:val="30"/>
                <w:szCs w:val="30"/>
                <w:highlight w:val="none"/>
              </w:rPr>
            </w:pPr>
          </w:p>
        </w:tc>
      </w:tr>
      <w:tr w14:paraId="649A8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8AF547D">
            <w:pPr>
              <w:snapToGrid w:val="0"/>
              <w:spacing w:before="156" w:beforeLines="50" w:after="50" w:line="460" w:lineRule="exact"/>
              <w:rPr>
                <w:rFonts w:hint="eastAsia" w:ascii="仿宋" w:hAnsi="仿宋" w:eastAsia="仿宋" w:cs="仿宋"/>
                <w:color w:val="auto"/>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695D528">
            <w:pPr>
              <w:snapToGrid w:val="0"/>
              <w:spacing w:before="156" w:beforeLines="50" w:after="50" w:line="460" w:lineRule="exact"/>
              <w:rPr>
                <w:rFonts w:hint="eastAsia" w:ascii="仿宋" w:hAnsi="仿宋" w:eastAsia="仿宋" w:cs="仿宋"/>
                <w:color w:val="auto"/>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250F115">
            <w:pPr>
              <w:snapToGrid w:val="0"/>
              <w:spacing w:before="156" w:beforeLines="50" w:after="50" w:line="460" w:lineRule="exact"/>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B568229">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94D6F65">
            <w:pPr>
              <w:snapToGrid w:val="0"/>
              <w:spacing w:before="156" w:beforeLines="50" w:after="50" w:line="460" w:lineRule="exact"/>
              <w:rPr>
                <w:rFonts w:hint="eastAsia" w:ascii="仿宋" w:hAnsi="仿宋" w:eastAsia="仿宋" w:cs="仿宋"/>
                <w:color w:val="auto"/>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62B42FA">
            <w:pPr>
              <w:snapToGrid w:val="0"/>
              <w:spacing w:before="156" w:beforeLines="50" w:after="50" w:line="460" w:lineRule="exact"/>
              <w:rPr>
                <w:rFonts w:hint="eastAsia" w:ascii="仿宋" w:hAnsi="仿宋" w:eastAsia="仿宋" w:cs="仿宋"/>
                <w:color w:val="auto"/>
                <w:sz w:val="30"/>
                <w:szCs w:val="30"/>
                <w:highlight w:val="none"/>
              </w:rPr>
            </w:pPr>
          </w:p>
        </w:tc>
      </w:tr>
    </w:tbl>
    <w:p w14:paraId="11481255">
      <w:pPr>
        <w:snapToGrid w:val="0"/>
        <w:spacing w:before="50" w:after="156" w:afterLines="50" w:line="46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注：在填写时，如本表格不适合谈判响应方的实际情况，可根据本表格式自行划表填写。 </w:t>
      </w:r>
    </w:p>
    <w:p w14:paraId="1678A45D">
      <w:pPr>
        <w:snapToGrid w:val="0"/>
        <w:spacing w:before="50" w:after="156" w:afterLines="50" w:line="460" w:lineRule="exact"/>
        <w:jc w:val="left"/>
        <w:rPr>
          <w:rFonts w:hint="eastAsia" w:ascii="仿宋" w:hAnsi="仿宋" w:eastAsia="仿宋" w:cs="仿宋"/>
          <w:color w:val="auto"/>
          <w:sz w:val="30"/>
          <w:szCs w:val="30"/>
          <w:highlight w:val="none"/>
        </w:rPr>
      </w:pPr>
    </w:p>
    <w:p w14:paraId="292C0C27">
      <w:pPr>
        <w:snapToGrid w:val="0"/>
        <w:spacing w:before="50" w:after="50" w:line="460" w:lineRule="exact"/>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授权代表签名：              日  期：</w:t>
      </w:r>
    </w:p>
    <w:p w14:paraId="07DCE034">
      <w:pPr>
        <w:snapToGrid w:val="0"/>
        <w:spacing w:before="50" w:after="156" w:afterLines="50" w:line="460" w:lineRule="exact"/>
        <w:jc w:val="left"/>
        <w:rPr>
          <w:rFonts w:hint="eastAsia" w:ascii="仿宋" w:hAnsi="仿宋" w:eastAsia="仿宋" w:cs="仿宋"/>
          <w:color w:val="auto"/>
          <w:sz w:val="30"/>
          <w:szCs w:val="30"/>
          <w:highlight w:val="none"/>
        </w:rPr>
      </w:pPr>
    </w:p>
    <w:p w14:paraId="5E903166">
      <w:pPr>
        <w:pStyle w:val="23"/>
        <w:snapToGrid w:val="0"/>
        <w:spacing w:beforeLines="0" w:afterLines="0" w:line="460" w:lineRule="exact"/>
        <w:rPr>
          <w:rFonts w:hint="eastAsia" w:ascii="仿宋" w:hAnsi="仿宋" w:eastAsia="仿宋" w:cs="仿宋"/>
          <w:color w:val="auto"/>
          <w:sz w:val="30"/>
          <w:szCs w:val="30"/>
          <w:highlight w:val="none"/>
        </w:rPr>
      </w:pPr>
    </w:p>
    <w:p w14:paraId="09202F3F">
      <w:pPr>
        <w:snapToGrid w:val="0"/>
        <w:spacing w:before="5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rPr>
        <w:t>附件13：</w:t>
      </w:r>
    </w:p>
    <w:p w14:paraId="61ACF8B2">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商务响应表</w:t>
      </w:r>
    </w:p>
    <w:p w14:paraId="26694143">
      <w:pPr>
        <w:snapToGrid w:val="0"/>
        <w:spacing w:before="50"/>
        <w:jc w:val="center"/>
        <w:rPr>
          <w:rFonts w:hint="eastAsia" w:ascii="仿宋" w:hAnsi="仿宋" w:eastAsia="仿宋" w:cs="仿宋"/>
          <w:b/>
          <w:color w:val="auto"/>
          <w:sz w:val="32"/>
          <w:szCs w:val="32"/>
          <w:highlight w:val="none"/>
        </w:rPr>
      </w:pPr>
    </w:p>
    <w:p w14:paraId="1D233816">
      <w:pPr>
        <w:pStyle w:val="12"/>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供应商全称（公章）：                          标项：</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3ED7D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78020C3D">
            <w:pPr>
              <w:snapToGrid w:val="0"/>
              <w:spacing w:before="156" w:beforeLines="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A06B645">
            <w:pPr>
              <w:snapToGrid w:val="0"/>
              <w:spacing w:before="156" w:beforeLines="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谈判文件</w:t>
            </w:r>
          </w:p>
          <w:p w14:paraId="5D9262EC">
            <w:pPr>
              <w:snapToGrid w:val="0"/>
              <w:spacing w:before="156" w:beforeLines="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4E9E21">
            <w:pPr>
              <w:snapToGrid w:val="0"/>
              <w:spacing w:before="156" w:beforeLines="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是否</w:t>
            </w:r>
          </w:p>
          <w:p w14:paraId="62DE072C">
            <w:pPr>
              <w:snapToGrid w:val="0"/>
              <w:spacing w:before="156" w:beforeLines="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25A2ED36">
            <w:pPr>
              <w:snapToGrid w:val="0"/>
              <w:spacing w:before="156" w:beforeLines="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谈判响应方的承诺或说明</w:t>
            </w:r>
          </w:p>
        </w:tc>
      </w:tr>
      <w:tr w14:paraId="441E7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717FECC2">
            <w:pPr>
              <w:snapToGrid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A57B656">
            <w:pPr>
              <w:snapToGrid w:val="0"/>
              <w:spacing w:before="156" w:beforeLines="50"/>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EB719A0">
            <w:pPr>
              <w:snapToGrid w:val="0"/>
              <w:spacing w:before="156" w:beforeLines="50"/>
              <w:rPr>
                <w:rFonts w:hint="eastAsia" w:ascii="仿宋" w:hAnsi="仿宋" w:eastAsia="仿宋" w:cs="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9AA8980">
            <w:pPr>
              <w:snapToGrid w:val="0"/>
              <w:spacing w:before="156" w:beforeLines="50"/>
              <w:rPr>
                <w:rFonts w:hint="eastAsia" w:ascii="仿宋" w:hAnsi="仿宋" w:eastAsia="仿宋" w:cs="仿宋"/>
                <w:color w:val="auto"/>
                <w:sz w:val="30"/>
                <w:szCs w:val="30"/>
                <w:highlight w:val="none"/>
              </w:rPr>
            </w:pPr>
          </w:p>
        </w:tc>
      </w:tr>
      <w:tr w14:paraId="709FD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25AE186D">
            <w:pPr>
              <w:snapToGrid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587F0F10">
            <w:pPr>
              <w:snapToGrid w:val="0"/>
              <w:spacing w:before="156" w:beforeLines="50"/>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4786E60">
            <w:pPr>
              <w:snapToGrid w:val="0"/>
              <w:spacing w:before="156" w:beforeLines="50"/>
              <w:ind w:left="43"/>
              <w:rPr>
                <w:rFonts w:hint="eastAsia" w:ascii="仿宋" w:hAnsi="仿宋" w:eastAsia="仿宋" w:cs="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695AFA8">
            <w:pPr>
              <w:snapToGrid w:val="0"/>
              <w:spacing w:before="156" w:beforeLines="50"/>
              <w:ind w:left="43"/>
              <w:rPr>
                <w:rFonts w:hint="eastAsia" w:ascii="仿宋" w:hAnsi="仿宋" w:eastAsia="仿宋" w:cs="仿宋"/>
                <w:color w:val="auto"/>
                <w:sz w:val="30"/>
                <w:szCs w:val="30"/>
                <w:highlight w:val="none"/>
              </w:rPr>
            </w:pPr>
          </w:p>
        </w:tc>
      </w:tr>
      <w:tr w14:paraId="43E2F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525FD6CD">
            <w:pPr>
              <w:snapToGrid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5E518B93">
            <w:pPr>
              <w:snapToGrid w:val="0"/>
              <w:spacing w:before="156" w:beforeLines="50"/>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2E5313F">
            <w:pPr>
              <w:snapToGrid w:val="0"/>
              <w:spacing w:before="156" w:beforeLines="50"/>
              <w:ind w:left="43"/>
              <w:rPr>
                <w:rFonts w:hint="eastAsia" w:ascii="仿宋" w:hAnsi="仿宋" w:eastAsia="仿宋" w:cs="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80BAB30">
            <w:pPr>
              <w:snapToGrid w:val="0"/>
              <w:spacing w:before="156" w:beforeLines="50"/>
              <w:ind w:left="43"/>
              <w:rPr>
                <w:rFonts w:hint="eastAsia" w:ascii="仿宋" w:hAnsi="仿宋" w:eastAsia="仿宋" w:cs="仿宋"/>
                <w:color w:val="auto"/>
                <w:sz w:val="30"/>
                <w:szCs w:val="30"/>
                <w:highlight w:val="none"/>
              </w:rPr>
            </w:pPr>
          </w:p>
        </w:tc>
      </w:tr>
      <w:tr w14:paraId="70D2C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6E0B2366">
            <w:pPr>
              <w:snapToGrid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423066A3">
            <w:pPr>
              <w:snapToGrid w:val="0"/>
              <w:spacing w:before="156" w:beforeLines="50"/>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26EF4A">
            <w:pPr>
              <w:snapToGrid w:val="0"/>
              <w:spacing w:before="156" w:beforeLines="50"/>
              <w:ind w:left="43"/>
              <w:rPr>
                <w:rFonts w:hint="eastAsia" w:ascii="仿宋" w:hAnsi="仿宋" w:eastAsia="仿宋" w:cs="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28BFEEBE">
            <w:pPr>
              <w:snapToGrid w:val="0"/>
              <w:spacing w:before="156" w:beforeLines="50"/>
              <w:ind w:left="43"/>
              <w:rPr>
                <w:rFonts w:hint="eastAsia" w:ascii="仿宋" w:hAnsi="仿宋" w:eastAsia="仿宋" w:cs="仿宋"/>
                <w:color w:val="auto"/>
                <w:sz w:val="30"/>
                <w:szCs w:val="30"/>
                <w:highlight w:val="none"/>
              </w:rPr>
            </w:pPr>
          </w:p>
        </w:tc>
      </w:tr>
      <w:tr w14:paraId="392F1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103F634A">
            <w:pPr>
              <w:snapToGrid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60DE4FF5">
            <w:pPr>
              <w:snapToGrid w:val="0"/>
              <w:spacing w:before="156" w:beforeLines="50"/>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7A789DB">
            <w:pPr>
              <w:snapToGrid w:val="0"/>
              <w:spacing w:before="156" w:beforeLines="50"/>
              <w:rPr>
                <w:rFonts w:hint="eastAsia" w:ascii="仿宋" w:hAnsi="仿宋" w:eastAsia="仿宋" w:cs="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5DACDFC">
            <w:pPr>
              <w:snapToGrid w:val="0"/>
              <w:spacing w:before="156" w:beforeLines="50"/>
              <w:rPr>
                <w:rFonts w:hint="eastAsia" w:ascii="仿宋" w:hAnsi="仿宋" w:eastAsia="仿宋" w:cs="仿宋"/>
                <w:color w:val="auto"/>
                <w:sz w:val="30"/>
                <w:szCs w:val="30"/>
                <w:highlight w:val="none"/>
              </w:rPr>
            </w:pPr>
          </w:p>
        </w:tc>
      </w:tr>
      <w:tr w14:paraId="1C9A1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1957E5D6">
            <w:pPr>
              <w:snapToGrid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55CADDD">
            <w:pPr>
              <w:snapToGrid w:val="0"/>
              <w:spacing w:before="156" w:beforeLines="50"/>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C0EC451">
            <w:pPr>
              <w:snapToGrid w:val="0"/>
              <w:spacing w:before="156" w:beforeLines="50"/>
              <w:rPr>
                <w:rFonts w:hint="eastAsia" w:ascii="仿宋" w:hAnsi="仿宋" w:eastAsia="仿宋" w:cs="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3C7EAE22">
            <w:pPr>
              <w:snapToGrid w:val="0"/>
              <w:spacing w:before="156" w:beforeLines="50"/>
              <w:rPr>
                <w:rFonts w:hint="eastAsia" w:ascii="仿宋" w:hAnsi="仿宋" w:eastAsia="仿宋" w:cs="仿宋"/>
                <w:color w:val="auto"/>
                <w:sz w:val="30"/>
                <w:szCs w:val="30"/>
                <w:highlight w:val="none"/>
              </w:rPr>
            </w:pPr>
          </w:p>
        </w:tc>
      </w:tr>
      <w:tr w14:paraId="68D47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679DE0E4">
            <w:pPr>
              <w:snapToGrid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响应方技术力量情况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61F13ED2">
            <w:pPr>
              <w:snapToGrid w:val="0"/>
              <w:spacing w:before="156" w:beforeLines="50"/>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7062B86">
            <w:pPr>
              <w:snapToGrid w:val="0"/>
              <w:spacing w:before="156" w:beforeLines="50"/>
              <w:rPr>
                <w:rFonts w:hint="eastAsia" w:ascii="仿宋" w:hAnsi="仿宋" w:eastAsia="仿宋" w:cs="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8A4287E">
            <w:pPr>
              <w:snapToGrid w:val="0"/>
              <w:spacing w:before="156" w:beforeLines="50"/>
              <w:rPr>
                <w:rFonts w:hint="eastAsia" w:ascii="仿宋" w:hAnsi="仿宋" w:eastAsia="仿宋" w:cs="仿宋"/>
                <w:color w:val="auto"/>
                <w:sz w:val="30"/>
                <w:szCs w:val="30"/>
                <w:highlight w:val="none"/>
              </w:rPr>
            </w:pPr>
          </w:p>
        </w:tc>
      </w:tr>
      <w:tr w14:paraId="17770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3AF5FBAB">
            <w:pPr>
              <w:snapToGrid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1F8110D5">
            <w:pPr>
              <w:snapToGrid w:val="0"/>
              <w:spacing w:before="156" w:beforeLines="50"/>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411AB6F">
            <w:pPr>
              <w:snapToGrid w:val="0"/>
              <w:spacing w:before="156" w:beforeLines="50"/>
              <w:rPr>
                <w:rFonts w:hint="eastAsia" w:ascii="仿宋" w:hAnsi="仿宋" w:eastAsia="仿宋" w:cs="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13F4667">
            <w:pPr>
              <w:snapToGrid w:val="0"/>
              <w:spacing w:before="156" w:beforeLines="50"/>
              <w:rPr>
                <w:rFonts w:hint="eastAsia" w:ascii="仿宋" w:hAnsi="仿宋" w:eastAsia="仿宋" w:cs="仿宋"/>
                <w:color w:val="auto"/>
                <w:sz w:val="30"/>
                <w:szCs w:val="30"/>
                <w:highlight w:val="none"/>
              </w:rPr>
            </w:pPr>
          </w:p>
        </w:tc>
      </w:tr>
      <w:tr w14:paraId="7C3AE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434B257B">
            <w:pPr>
              <w:snapToGrid w:val="0"/>
              <w:jc w:val="left"/>
              <w:rPr>
                <w:rFonts w:hint="eastAsia" w:ascii="仿宋" w:hAnsi="仿宋" w:eastAsia="仿宋" w:cs="仿宋"/>
                <w:color w:val="auto"/>
                <w:sz w:val="28"/>
                <w:szCs w:val="28"/>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3226D20">
            <w:pPr>
              <w:snapToGrid w:val="0"/>
              <w:spacing w:before="156" w:beforeLines="50"/>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E97702B">
            <w:pPr>
              <w:snapToGrid w:val="0"/>
              <w:spacing w:before="156" w:beforeLines="50"/>
              <w:rPr>
                <w:rFonts w:hint="eastAsia" w:ascii="仿宋" w:hAnsi="仿宋" w:eastAsia="仿宋" w:cs="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8476EF0">
            <w:pPr>
              <w:snapToGrid w:val="0"/>
              <w:spacing w:before="156" w:beforeLines="50"/>
              <w:rPr>
                <w:rFonts w:hint="eastAsia" w:ascii="仿宋" w:hAnsi="仿宋" w:eastAsia="仿宋" w:cs="仿宋"/>
                <w:color w:val="auto"/>
                <w:sz w:val="30"/>
                <w:szCs w:val="30"/>
                <w:highlight w:val="none"/>
              </w:rPr>
            </w:pPr>
          </w:p>
        </w:tc>
      </w:tr>
      <w:tr w14:paraId="2BFA0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14:paraId="6D966592">
            <w:pPr>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3503014">
            <w:pPr>
              <w:snapToGrid w:val="0"/>
              <w:spacing w:before="156" w:beforeLines="50"/>
              <w:rPr>
                <w:rFonts w:hint="eastAsia" w:ascii="仿宋" w:hAnsi="仿宋" w:eastAsia="仿宋" w:cs="仿宋"/>
                <w:color w:val="auto"/>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041D6B8">
            <w:pPr>
              <w:snapToGrid w:val="0"/>
              <w:spacing w:before="156" w:beforeLines="50"/>
              <w:rPr>
                <w:rFonts w:hint="eastAsia" w:ascii="仿宋" w:hAnsi="仿宋" w:eastAsia="仿宋" w:cs="仿宋"/>
                <w:color w:val="auto"/>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3B6C755">
            <w:pPr>
              <w:snapToGrid w:val="0"/>
              <w:spacing w:before="156" w:beforeLines="50"/>
              <w:rPr>
                <w:rFonts w:hint="eastAsia" w:ascii="仿宋" w:hAnsi="仿宋" w:eastAsia="仿宋" w:cs="仿宋"/>
                <w:color w:val="auto"/>
                <w:sz w:val="30"/>
                <w:szCs w:val="30"/>
                <w:highlight w:val="none"/>
              </w:rPr>
            </w:pPr>
          </w:p>
        </w:tc>
      </w:tr>
    </w:tbl>
    <w:p w14:paraId="7C4C7C68">
      <w:pPr>
        <w:snapToGrid w:val="0"/>
        <w:spacing w:before="50" w:after="156" w:afterLines="50" w:line="46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注：在填写时，如本表格不适合谈判响应方的实际情况，可根据本表格式自行划表填写。 </w:t>
      </w:r>
    </w:p>
    <w:p w14:paraId="712099FD">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授权代表签名：                          日期：</w:t>
      </w:r>
    </w:p>
    <w:p w14:paraId="10D6760A">
      <w:pPr>
        <w:snapToGrid w:val="0"/>
        <w:spacing w:before="50" w:after="156" w:afterLines="50"/>
        <w:jc w:val="left"/>
        <w:rPr>
          <w:rFonts w:hint="eastAsia" w:ascii="仿宋" w:hAnsi="仿宋" w:eastAsia="仿宋" w:cs="仿宋"/>
          <w:color w:val="auto"/>
          <w:sz w:val="30"/>
          <w:szCs w:val="30"/>
          <w:highlight w:val="none"/>
        </w:rPr>
      </w:pPr>
    </w:p>
    <w:p w14:paraId="035602FE">
      <w:pPr>
        <w:snapToGrid w:val="0"/>
        <w:spacing w:before="50" w:after="156" w:afterLines="50"/>
        <w:jc w:val="left"/>
        <w:rPr>
          <w:rFonts w:hint="eastAsia" w:ascii="仿宋" w:hAnsi="仿宋" w:eastAsia="仿宋" w:cs="仿宋"/>
          <w:color w:val="auto"/>
          <w:sz w:val="30"/>
          <w:szCs w:val="30"/>
          <w:highlight w:val="none"/>
        </w:rPr>
      </w:pPr>
    </w:p>
    <w:p w14:paraId="6244F931">
      <w:pPr>
        <w:snapToGrid w:val="0"/>
        <w:spacing w:before="50" w:after="156" w:afterLines="50"/>
        <w:jc w:val="left"/>
        <w:rPr>
          <w:rFonts w:hint="eastAsia" w:ascii="仿宋" w:hAnsi="仿宋" w:eastAsia="仿宋" w:cs="仿宋"/>
          <w:color w:val="auto"/>
          <w:sz w:val="30"/>
          <w:szCs w:val="30"/>
          <w:highlight w:val="none"/>
        </w:rPr>
        <w:sectPr>
          <w:headerReference r:id="rId3" w:type="default"/>
          <w:footerReference r:id="rId4" w:type="default"/>
          <w:footerReference r:id="rId5" w:type="even"/>
          <w:pgSz w:w="11906" w:h="16838"/>
          <w:pgMar w:top="1417" w:right="1417" w:bottom="1417" w:left="1417" w:header="851" w:footer="851" w:gutter="0"/>
          <w:cols w:space="720" w:num="1"/>
          <w:docGrid w:type="lines" w:linePitch="312" w:charSpace="0"/>
        </w:sectPr>
      </w:pPr>
    </w:p>
    <w:p w14:paraId="5F094849">
      <w:pPr>
        <w:snapToGrid w:val="0"/>
        <w:spacing w:before="50" w:after="156" w:afterLines="5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附件14：</w:t>
      </w:r>
    </w:p>
    <w:p w14:paraId="3E337F1A">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响应方业绩情况一览表</w:t>
      </w:r>
    </w:p>
    <w:p w14:paraId="0FDF80CF">
      <w:pPr>
        <w:snapToGrid w:val="0"/>
        <w:spacing w:before="50" w:after="50"/>
        <w:jc w:val="center"/>
        <w:rPr>
          <w:rFonts w:hint="eastAsia" w:ascii="仿宋" w:hAnsi="仿宋" w:eastAsia="仿宋" w:cs="仿宋"/>
          <w:b/>
          <w:color w:val="auto"/>
          <w:sz w:val="36"/>
          <w:szCs w:val="36"/>
          <w:highlight w:val="none"/>
        </w:rPr>
      </w:pPr>
    </w:p>
    <w:p w14:paraId="37CEB83E">
      <w:pPr>
        <w:pStyle w:val="12"/>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供应商全称（公章）：</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16C39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1FAC72D7">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1F2C149E">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8040F71">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w:t>
            </w:r>
          </w:p>
          <w:p w14:paraId="59E158B6">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28677F3">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6DE329A1">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合同</w:t>
            </w:r>
          </w:p>
          <w:p w14:paraId="1C84A1ED">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金额</w:t>
            </w:r>
          </w:p>
          <w:p w14:paraId="02812732">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855E87B">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17D563A1">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采购单位联系人及</w:t>
            </w:r>
          </w:p>
          <w:p w14:paraId="715B3A94">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w:t>
            </w:r>
          </w:p>
        </w:tc>
      </w:tr>
      <w:tr w14:paraId="227B3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70E317D9">
            <w:pPr>
              <w:widowControl/>
              <w:jc w:val="left"/>
              <w:rPr>
                <w:rFonts w:hint="eastAsia" w:ascii="仿宋" w:hAnsi="仿宋" w:eastAsia="仿宋" w:cs="仿宋"/>
                <w:color w:val="auto"/>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5B1AE6C8">
            <w:pPr>
              <w:widowControl/>
              <w:jc w:val="left"/>
              <w:rPr>
                <w:rFonts w:hint="eastAsia" w:ascii="仿宋" w:hAnsi="仿宋" w:eastAsia="仿宋" w:cs="仿宋"/>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60AF8CB">
            <w:pPr>
              <w:widowControl/>
              <w:jc w:val="left"/>
              <w:rPr>
                <w:rFonts w:hint="eastAsia" w:ascii="仿宋" w:hAnsi="仿宋" w:eastAsia="仿宋" w:cs="仿宋"/>
                <w:color w:val="auto"/>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FAC4CC0">
            <w:pPr>
              <w:widowControl/>
              <w:jc w:val="left"/>
              <w:rPr>
                <w:rFonts w:hint="eastAsia" w:ascii="仿宋" w:hAnsi="仿宋" w:eastAsia="仿宋" w:cs="仿宋"/>
                <w:color w:val="auto"/>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5BA75113">
            <w:pPr>
              <w:widowControl/>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11A03A">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合</w:t>
            </w:r>
          </w:p>
          <w:p w14:paraId="26BCC0F6">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B46592">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验收</w:t>
            </w:r>
          </w:p>
          <w:p w14:paraId="6F456921">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3017A6E2">
            <w:pPr>
              <w:widowControl/>
              <w:jc w:val="left"/>
              <w:rPr>
                <w:rFonts w:hint="eastAsia" w:ascii="仿宋" w:hAnsi="仿宋" w:eastAsia="仿宋" w:cs="仿宋"/>
                <w:color w:val="auto"/>
                <w:sz w:val="30"/>
                <w:szCs w:val="30"/>
                <w:highlight w:val="none"/>
              </w:rPr>
            </w:pPr>
          </w:p>
        </w:tc>
      </w:tr>
      <w:tr w14:paraId="50945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1F2C0561">
            <w:pPr>
              <w:snapToGrid w:val="0"/>
              <w:spacing w:before="50" w:after="156" w:afterLines="50" w:line="400" w:lineRule="exact"/>
              <w:jc w:val="left"/>
              <w:rPr>
                <w:rFonts w:hint="eastAsia" w:ascii="仿宋" w:hAnsi="仿宋" w:eastAsia="仿宋" w:cs="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AB25DED">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0D359C1">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E090CD8">
            <w:pPr>
              <w:snapToGrid w:val="0"/>
              <w:spacing w:before="50" w:after="156" w:afterLines="50" w:line="400" w:lineRule="exact"/>
              <w:jc w:val="left"/>
              <w:rPr>
                <w:rFonts w:hint="eastAsia" w:ascii="仿宋" w:hAnsi="仿宋" w:eastAsia="仿宋" w:cs="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0548596">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40D9A0">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F43D260">
            <w:pPr>
              <w:snapToGrid w:val="0"/>
              <w:spacing w:before="50" w:after="156" w:afterLines="50" w:line="400" w:lineRule="exact"/>
              <w:jc w:val="left"/>
              <w:rPr>
                <w:rFonts w:hint="eastAsia" w:ascii="仿宋" w:hAnsi="仿宋" w:eastAsia="仿宋" w:cs="仿宋"/>
                <w:color w:val="auto"/>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7A3C548">
            <w:pPr>
              <w:snapToGrid w:val="0"/>
              <w:spacing w:before="50" w:after="156" w:afterLines="50" w:line="400" w:lineRule="exact"/>
              <w:jc w:val="left"/>
              <w:rPr>
                <w:rFonts w:hint="eastAsia" w:ascii="仿宋" w:hAnsi="仿宋" w:eastAsia="仿宋" w:cs="仿宋"/>
                <w:color w:val="auto"/>
                <w:sz w:val="30"/>
                <w:szCs w:val="30"/>
                <w:highlight w:val="none"/>
              </w:rPr>
            </w:pPr>
          </w:p>
        </w:tc>
      </w:tr>
      <w:tr w14:paraId="763E5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276F9215">
            <w:pPr>
              <w:snapToGrid w:val="0"/>
              <w:spacing w:before="50" w:after="156" w:afterLines="50" w:line="400" w:lineRule="exact"/>
              <w:jc w:val="left"/>
              <w:rPr>
                <w:rFonts w:hint="eastAsia" w:ascii="仿宋" w:hAnsi="仿宋" w:eastAsia="仿宋" w:cs="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4B0D4A8">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7B3C2DF">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38E005E">
            <w:pPr>
              <w:snapToGrid w:val="0"/>
              <w:spacing w:before="50" w:after="156" w:afterLines="50" w:line="400" w:lineRule="exact"/>
              <w:jc w:val="left"/>
              <w:rPr>
                <w:rFonts w:hint="eastAsia" w:ascii="仿宋" w:hAnsi="仿宋" w:eastAsia="仿宋" w:cs="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C68FC99">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76062D4">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ADEF2B4">
            <w:pPr>
              <w:snapToGrid w:val="0"/>
              <w:spacing w:before="50" w:after="156" w:afterLines="50" w:line="400" w:lineRule="exact"/>
              <w:jc w:val="left"/>
              <w:rPr>
                <w:rFonts w:hint="eastAsia" w:ascii="仿宋" w:hAnsi="仿宋" w:eastAsia="仿宋" w:cs="仿宋"/>
                <w:color w:val="auto"/>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1AE518">
            <w:pPr>
              <w:snapToGrid w:val="0"/>
              <w:spacing w:before="50" w:after="156" w:afterLines="50" w:line="400" w:lineRule="exact"/>
              <w:jc w:val="left"/>
              <w:rPr>
                <w:rFonts w:hint="eastAsia" w:ascii="仿宋" w:hAnsi="仿宋" w:eastAsia="仿宋" w:cs="仿宋"/>
                <w:color w:val="auto"/>
                <w:sz w:val="30"/>
                <w:szCs w:val="30"/>
                <w:highlight w:val="none"/>
              </w:rPr>
            </w:pPr>
          </w:p>
        </w:tc>
      </w:tr>
      <w:tr w14:paraId="5062C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1895E23D">
            <w:pPr>
              <w:snapToGrid w:val="0"/>
              <w:spacing w:before="50" w:after="156" w:afterLines="50" w:line="400" w:lineRule="exact"/>
              <w:jc w:val="left"/>
              <w:rPr>
                <w:rFonts w:hint="eastAsia" w:ascii="仿宋" w:hAnsi="仿宋" w:eastAsia="仿宋" w:cs="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3F5B0CDB">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E621F7C">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ECF2C1">
            <w:pPr>
              <w:snapToGrid w:val="0"/>
              <w:spacing w:before="50" w:after="156" w:afterLines="50" w:line="400" w:lineRule="exact"/>
              <w:jc w:val="left"/>
              <w:rPr>
                <w:rFonts w:hint="eastAsia" w:ascii="仿宋" w:hAnsi="仿宋" w:eastAsia="仿宋" w:cs="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A0B0D9B">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66BDEA7">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63F1387">
            <w:pPr>
              <w:snapToGrid w:val="0"/>
              <w:spacing w:before="50" w:after="156" w:afterLines="50" w:line="400" w:lineRule="exact"/>
              <w:jc w:val="left"/>
              <w:rPr>
                <w:rFonts w:hint="eastAsia" w:ascii="仿宋" w:hAnsi="仿宋" w:eastAsia="仿宋" w:cs="仿宋"/>
                <w:color w:val="auto"/>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5913D34">
            <w:pPr>
              <w:snapToGrid w:val="0"/>
              <w:spacing w:before="50" w:after="156" w:afterLines="50" w:line="400" w:lineRule="exact"/>
              <w:jc w:val="left"/>
              <w:rPr>
                <w:rFonts w:hint="eastAsia" w:ascii="仿宋" w:hAnsi="仿宋" w:eastAsia="仿宋" w:cs="仿宋"/>
                <w:color w:val="auto"/>
                <w:sz w:val="30"/>
                <w:szCs w:val="30"/>
                <w:highlight w:val="none"/>
              </w:rPr>
            </w:pPr>
          </w:p>
        </w:tc>
      </w:tr>
      <w:tr w14:paraId="63C64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17062304">
            <w:pPr>
              <w:snapToGrid w:val="0"/>
              <w:spacing w:before="50" w:after="156" w:afterLines="50" w:line="400" w:lineRule="exact"/>
              <w:jc w:val="left"/>
              <w:rPr>
                <w:rFonts w:hint="eastAsia" w:ascii="仿宋" w:hAnsi="仿宋" w:eastAsia="仿宋" w:cs="仿宋"/>
                <w:color w:val="auto"/>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629F9B2">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2C2CAAD">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0012528">
            <w:pPr>
              <w:snapToGrid w:val="0"/>
              <w:spacing w:before="50" w:after="156" w:afterLines="50" w:line="400" w:lineRule="exact"/>
              <w:jc w:val="left"/>
              <w:rPr>
                <w:rFonts w:hint="eastAsia" w:ascii="仿宋" w:hAnsi="仿宋" w:eastAsia="仿宋" w:cs="仿宋"/>
                <w:color w:val="auto"/>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C66DB9F">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3AF3060">
            <w:pPr>
              <w:snapToGrid w:val="0"/>
              <w:spacing w:before="50" w:after="156" w:afterLines="50" w:line="400" w:lineRule="exact"/>
              <w:jc w:val="left"/>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DB47526">
            <w:pPr>
              <w:snapToGrid w:val="0"/>
              <w:spacing w:before="50" w:after="156" w:afterLines="50" w:line="400" w:lineRule="exact"/>
              <w:jc w:val="left"/>
              <w:rPr>
                <w:rFonts w:hint="eastAsia" w:ascii="仿宋" w:hAnsi="仿宋" w:eastAsia="仿宋" w:cs="仿宋"/>
                <w:color w:val="auto"/>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1175E34">
            <w:pPr>
              <w:snapToGrid w:val="0"/>
              <w:spacing w:before="50" w:after="156" w:afterLines="50" w:line="400" w:lineRule="exact"/>
              <w:jc w:val="left"/>
              <w:rPr>
                <w:rFonts w:hint="eastAsia" w:ascii="仿宋" w:hAnsi="仿宋" w:eastAsia="仿宋" w:cs="仿宋"/>
                <w:color w:val="auto"/>
                <w:sz w:val="30"/>
                <w:szCs w:val="30"/>
                <w:highlight w:val="none"/>
              </w:rPr>
            </w:pPr>
          </w:p>
        </w:tc>
      </w:tr>
      <w:tr w14:paraId="2855C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650EBA18">
            <w:pPr>
              <w:snapToGrid w:val="0"/>
              <w:spacing w:before="50" w:after="156" w:afterLines="50" w:line="40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14:paraId="71E3C0F5">
            <w:pPr>
              <w:snapToGrid w:val="0"/>
              <w:spacing w:before="50" w:after="156" w:afterLines="50" w:line="40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2"/>
                <w:szCs w:val="32"/>
                <w:highlight w:val="none"/>
              </w:rPr>
              <w:t>提供谈判响应方同类项目合同复印件、用户验收报告（如有）。</w:t>
            </w:r>
          </w:p>
        </w:tc>
      </w:tr>
    </w:tbl>
    <w:p w14:paraId="50A17679">
      <w:pPr>
        <w:pStyle w:val="12"/>
        <w:snapToGrid w:val="0"/>
        <w:spacing w:before="240"/>
        <w:jc w:val="left"/>
        <w:rPr>
          <w:rFonts w:hint="eastAsia" w:ascii="仿宋" w:hAnsi="仿宋" w:eastAsia="仿宋" w:cs="仿宋"/>
          <w:color w:val="auto"/>
          <w:sz w:val="30"/>
          <w:szCs w:val="30"/>
          <w:highlight w:val="none"/>
        </w:rPr>
        <w:sectPr>
          <w:pgSz w:w="16838" w:h="11906" w:orient="landscape"/>
          <w:pgMar w:top="1417" w:right="1417" w:bottom="1417" w:left="1417" w:header="851" w:footer="851" w:gutter="0"/>
          <w:cols w:space="720" w:num="1"/>
          <w:docGrid w:type="lines" w:linePitch="312" w:charSpace="0"/>
        </w:sectPr>
      </w:pPr>
      <w:r>
        <w:rPr>
          <w:rFonts w:hint="eastAsia" w:ascii="仿宋" w:hAnsi="仿宋" w:eastAsia="仿宋" w:cs="仿宋"/>
          <w:color w:val="auto"/>
          <w:sz w:val="30"/>
          <w:szCs w:val="30"/>
          <w:highlight w:val="none"/>
        </w:rPr>
        <w:t>授权代表签名：                                  时  间：</w:t>
      </w:r>
    </w:p>
    <w:p w14:paraId="0351C4C1">
      <w:pPr>
        <w:snapToGrid w:val="0"/>
        <w:spacing w:before="120" w:beforeLines="50" w:after="50"/>
        <w:rPr>
          <w:rFonts w:hint="eastAsia" w:ascii="仿宋" w:hAnsi="仿宋" w:eastAsia="仿宋" w:cs="仿宋"/>
          <w:b/>
          <w:color w:val="auto"/>
          <w:sz w:val="30"/>
          <w:szCs w:val="30"/>
          <w:highlight w:val="none"/>
        </w:rPr>
      </w:pPr>
      <w:bookmarkStart w:id="245" w:name="开标一览表"/>
      <w:bookmarkEnd w:id="245"/>
      <w:r>
        <w:rPr>
          <w:rFonts w:hint="eastAsia" w:ascii="仿宋" w:hAnsi="仿宋" w:eastAsia="仿宋" w:cs="仿宋"/>
          <w:color w:val="auto"/>
          <w:sz w:val="30"/>
          <w:szCs w:val="30"/>
          <w:highlight w:val="none"/>
        </w:rPr>
        <w:t>附件15</w:t>
      </w:r>
      <w:r>
        <w:rPr>
          <w:rFonts w:hint="eastAsia" w:ascii="仿宋" w:hAnsi="仿宋" w:eastAsia="仿宋" w:cs="仿宋"/>
          <w:b/>
          <w:color w:val="auto"/>
          <w:sz w:val="30"/>
          <w:szCs w:val="30"/>
          <w:highlight w:val="none"/>
        </w:rPr>
        <w:t xml:space="preserve">：                                    </w:t>
      </w:r>
    </w:p>
    <w:p w14:paraId="2B63D782">
      <w:pPr>
        <w:spacing w:before="240" w:beforeLines="100" w:line="240" w:lineRule="atLeast"/>
        <w:jc w:val="center"/>
        <w:rPr>
          <w:rFonts w:hint="eastAsia" w:ascii="仿宋" w:hAnsi="仿宋" w:eastAsia="仿宋" w:cs="仿宋"/>
          <w:b/>
          <w:color w:val="auto"/>
          <w:spacing w:val="40"/>
          <w:sz w:val="52"/>
          <w:szCs w:val="52"/>
          <w:highlight w:val="none"/>
          <w:lang w:eastAsia="zh-CN"/>
        </w:rPr>
      </w:pPr>
      <w:r>
        <w:rPr>
          <w:rFonts w:hint="eastAsia" w:ascii="仿宋" w:hAnsi="仿宋" w:eastAsia="仿宋" w:cs="仿宋"/>
          <w:b/>
          <w:color w:val="auto"/>
          <w:spacing w:val="40"/>
          <w:sz w:val="52"/>
          <w:szCs w:val="52"/>
          <w:highlight w:val="none"/>
          <w:lang w:eastAsia="zh-CN"/>
        </w:rPr>
        <w:t>“《南山138：浙江青年当代艺术推广项目》（2025）作品集”出版印刷项目</w:t>
      </w:r>
    </w:p>
    <w:p w14:paraId="186D2EEF">
      <w:pPr>
        <w:spacing w:before="240" w:beforeLines="100" w:line="240" w:lineRule="atLeas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b/>
          <w:color w:val="auto"/>
          <w:sz w:val="36"/>
          <w:szCs w:val="36"/>
          <w:highlight w:val="none"/>
          <w:lang w:eastAsia="zh-CN"/>
        </w:rPr>
        <w:t>ZYZB-2024250</w:t>
      </w:r>
      <w:r>
        <w:rPr>
          <w:rFonts w:hint="eastAsia" w:ascii="仿宋" w:hAnsi="仿宋" w:eastAsia="仿宋" w:cs="仿宋"/>
          <w:color w:val="auto"/>
          <w:sz w:val="36"/>
          <w:szCs w:val="36"/>
          <w:highlight w:val="none"/>
        </w:rPr>
        <w:t>（标项  ）</w:t>
      </w:r>
    </w:p>
    <w:p w14:paraId="30AFBC9C">
      <w:pPr>
        <w:spacing w:after="100" w:afterAutospacing="1" w:line="800" w:lineRule="exact"/>
        <w:ind w:right="-108"/>
        <w:jc w:val="center"/>
        <w:rPr>
          <w:rFonts w:hint="eastAsia" w:ascii="仿宋" w:hAnsi="仿宋" w:eastAsia="仿宋" w:cs="仿宋"/>
          <w:b/>
          <w:color w:val="auto"/>
          <w:spacing w:val="40"/>
          <w:sz w:val="84"/>
          <w:szCs w:val="84"/>
          <w:highlight w:val="none"/>
        </w:rPr>
      </w:pPr>
    </w:p>
    <w:p w14:paraId="61AE1AEB">
      <w:pPr>
        <w:spacing w:after="100" w:afterAutospacing="1"/>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报</w:t>
      </w:r>
    </w:p>
    <w:p w14:paraId="384046FC">
      <w:pPr>
        <w:spacing w:after="100" w:afterAutospacing="1"/>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价</w:t>
      </w:r>
    </w:p>
    <w:p w14:paraId="794E9ED9">
      <w:pPr>
        <w:spacing w:after="100" w:afterAutospacing="1"/>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文</w:t>
      </w:r>
    </w:p>
    <w:p w14:paraId="6F7B450A">
      <w:pPr>
        <w:spacing w:after="100" w:afterAutospacing="1"/>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件</w:t>
      </w:r>
    </w:p>
    <w:p w14:paraId="4BAEB556">
      <w:pPr>
        <w:spacing w:line="500" w:lineRule="exact"/>
        <w:ind w:right="532"/>
        <w:jc w:val="center"/>
        <w:rPr>
          <w:rFonts w:hint="eastAsia" w:ascii="仿宋" w:hAnsi="仿宋" w:eastAsia="仿宋" w:cs="仿宋"/>
          <w:color w:val="auto"/>
          <w:sz w:val="36"/>
          <w:szCs w:val="36"/>
          <w:highlight w:val="none"/>
        </w:rPr>
      </w:pPr>
    </w:p>
    <w:p w14:paraId="6D680E44">
      <w:pPr>
        <w:spacing w:line="500" w:lineRule="exact"/>
        <w:ind w:right="532"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响应方全称：</w:t>
      </w:r>
    </w:p>
    <w:p w14:paraId="008A7290">
      <w:pPr>
        <w:wordWrap w:val="0"/>
        <w:spacing w:line="500" w:lineRule="exact"/>
        <w:ind w:right="-108"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    址：</w:t>
      </w:r>
    </w:p>
    <w:p w14:paraId="592540FF">
      <w:pPr>
        <w:wordWrap w:val="0"/>
        <w:spacing w:line="500" w:lineRule="exact"/>
        <w:ind w:right="-108"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时    间：</w:t>
      </w:r>
    </w:p>
    <w:p w14:paraId="4001CD0E">
      <w:pPr>
        <w:snapToGrid w:val="0"/>
        <w:spacing w:before="50" w:after="50"/>
        <w:rPr>
          <w:rFonts w:hint="eastAsia" w:ascii="仿宋" w:hAnsi="仿宋" w:eastAsia="仿宋" w:cs="仿宋"/>
          <w:color w:val="auto"/>
          <w:sz w:val="30"/>
          <w:szCs w:val="30"/>
          <w:highlight w:val="none"/>
        </w:rPr>
      </w:pPr>
    </w:p>
    <w:p w14:paraId="03FC7240">
      <w:pPr>
        <w:pStyle w:val="23"/>
        <w:snapToGrid w:val="0"/>
        <w:spacing w:before="120" w:after="120" w:line="240" w:lineRule="auto"/>
        <w:jc w:val="left"/>
        <w:rPr>
          <w:rFonts w:hint="eastAsia" w:ascii="仿宋" w:hAnsi="仿宋" w:eastAsia="仿宋" w:cs="仿宋"/>
          <w:color w:val="auto"/>
          <w:sz w:val="30"/>
          <w:szCs w:val="30"/>
          <w:highlight w:val="none"/>
        </w:rPr>
      </w:pPr>
    </w:p>
    <w:p w14:paraId="7AD8DC63">
      <w:pP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br w:type="page"/>
      </w:r>
    </w:p>
    <w:p w14:paraId="1C856D41">
      <w:pPr>
        <w:pStyle w:val="25"/>
        <w:snapToGrid w:val="0"/>
        <w:spacing w:line="460" w:lineRule="exact"/>
        <w:ind w:left="0" w:leftChars="0" w:firstLine="0" w:firstLineChars="0"/>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3.报价文件</w:t>
      </w:r>
    </w:p>
    <w:p w14:paraId="185AF30D">
      <w:pPr>
        <w:pStyle w:val="25"/>
        <w:snapToGrid w:val="0"/>
        <w:spacing w:line="460" w:lineRule="exact"/>
        <w:ind w:left="600" w:leftChars="0" w:hanging="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（1）报价明细一览表（见附件16）；</w:t>
      </w:r>
    </w:p>
    <w:p w14:paraId="56E14E28">
      <w:pPr>
        <w:pStyle w:val="25"/>
        <w:snapToGrid w:val="0"/>
        <w:spacing w:line="460" w:lineRule="exact"/>
        <w:ind w:left="600" w:leftChars="0" w:hanging="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（2）响应方针对报价需要说明的其他文件和说明（格式自拟）。</w:t>
      </w:r>
    </w:p>
    <w:p w14:paraId="546B298A">
      <w:pPr>
        <w:snapToGrid w:val="0"/>
        <w:spacing w:line="46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）分包意向协议（若有，格式见附件6）；</w:t>
      </w:r>
    </w:p>
    <w:p w14:paraId="176F7B51">
      <w:pPr>
        <w:snapToGrid w:val="0"/>
        <w:spacing w:line="46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）中小企业声明函（若有，格式见附件7）；</w:t>
      </w:r>
    </w:p>
    <w:p w14:paraId="5BF2A73C">
      <w:pPr>
        <w:snapToGrid w:val="0"/>
        <w:spacing w:line="46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）残疾人福利企业声明函（若有，格式见附件8）；</w:t>
      </w:r>
    </w:p>
    <w:p w14:paraId="7C5CE7DE">
      <w:pPr>
        <w:pStyle w:val="23"/>
        <w:snapToGrid w:val="0"/>
        <w:spacing w:before="120" w:after="120" w:line="240" w:lineRule="auto"/>
        <w:jc w:val="left"/>
        <w:rPr>
          <w:rFonts w:hint="eastAsia" w:ascii="仿宋" w:hAnsi="仿宋" w:eastAsia="仿宋" w:cs="仿宋"/>
          <w:color w:val="auto"/>
          <w:sz w:val="30"/>
          <w:szCs w:val="30"/>
          <w:highlight w:val="none"/>
        </w:rPr>
      </w:pPr>
    </w:p>
    <w:p w14:paraId="74B87822">
      <w:pPr>
        <w:pStyle w:val="23"/>
        <w:snapToGrid w:val="0"/>
        <w:spacing w:before="120" w:after="120" w:line="240" w:lineRule="auto"/>
        <w:jc w:val="left"/>
        <w:rPr>
          <w:rFonts w:hint="eastAsia" w:ascii="仿宋" w:hAnsi="仿宋" w:eastAsia="仿宋" w:cs="仿宋"/>
          <w:color w:val="auto"/>
          <w:sz w:val="30"/>
          <w:szCs w:val="30"/>
          <w:highlight w:val="none"/>
        </w:rPr>
      </w:pPr>
    </w:p>
    <w:p w14:paraId="0BBF3ACD">
      <w:pPr>
        <w:pStyle w:val="23"/>
        <w:snapToGrid w:val="0"/>
        <w:spacing w:before="120" w:after="120" w:line="240" w:lineRule="auto"/>
        <w:jc w:val="left"/>
        <w:rPr>
          <w:rFonts w:hint="eastAsia" w:ascii="仿宋" w:hAnsi="仿宋" w:eastAsia="仿宋" w:cs="仿宋"/>
          <w:color w:val="auto"/>
          <w:sz w:val="30"/>
          <w:szCs w:val="30"/>
          <w:highlight w:val="none"/>
        </w:rPr>
      </w:pPr>
    </w:p>
    <w:p w14:paraId="6C5F0832">
      <w:pPr>
        <w:pStyle w:val="23"/>
        <w:snapToGrid w:val="0"/>
        <w:spacing w:before="120" w:after="120" w:line="240" w:lineRule="auto"/>
        <w:jc w:val="left"/>
        <w:rPr>
          <w:rFonts w:hint="eastAsia" w:ascii="仿宋" w:hAnsi="仿宋" w:eastAsia="仿宋" w:cs="仿宋"/>
          <w:color w:val="auto"/>
          <w:sz w:val="30"/>
          <w:szCs w:val="30"/>
          <w:highlight w:val="none"/>
        </w:rPr>
      </w:pPr>
    </w:p>
    <w:p w14:paraId="2DCEA9B9">
      <w:pPr>
        <w:pStyle w:val="23"/>
        <w:snapToGrid w:val="0"/>
        <w:spacing w:before="120" w:after="120" w:line="240" w:lineRule="auto"/>
        <w:jc w:val="left"/>
        <w:rPr>
          <w:rFonts w:hint="eastAsia" w:ascii="仿宋" w:hAnsi="仿宋" w:eastAsia="仿宋" w:cs="仿宋"/>
          <w:color w:val="auto"/>
          <w:sz w:val="30"/>
          <w:szCs w:val="30"/>
          <w:highlight w:val="none"/>
        </w:rPr>
      </w:pPr>
    </w:p>
    <w:p w14:paraId="177A55E3">
      <w:pPr>
        <w:pStyle w:val="23"/>
        <w:snapToGrid w:val="0"/>
        <w:spacing w:before="120" w:after="120" w:line="240" w:lineRule="auto"/>
        <w:jc w:val="left"/>
        <w:rPr>
          <w:rFonts w:hint="eastAsia" w:ascii="仿宋" w:hAnsi="仿宋" w:eastAsia="仿宋" w:cs="仿宋"/>
          <w:color w:val="auto"/>
          <w:sz w:val="30"/>
          <w:szCs w:val="30"/>
          <w:highlight w:val="none"/>
        </w:rPr>
      </w:pPr>
    </w:p>
    <w:p w14:paraId="4EE2FA6C">
      <w:pPr>
        <w:pStyle w:val="23"/>
        <w:snapToGrid w:val="0"/>
        <w:spacing w:before="120" w:after="120" w:line="240" w:lineRule="auto"/>
        <w:jc w:val="left"/>
        <w:rPr>
          <w:rFonts w:hint="eastAsia" w:ascii="仿宋" w:hAnsi="仿宋" w:eastAsia="仿宋" w:cs="仿宋"/>
          <w:color w:val="auto"/>
          <w:sz w:val="30"/>
          <w:szCs w:val="30"/>
          <w:highlight w:val="none"/>
        </w:rPr>
      </w:pPr>
    </w:p>
    <w:p w14:paraId="48D65BFD">
      <w:pPr>
        <w:pStyle w:val="23"/>
        <w:snapToGrid w:val="0"/>
        <w:spacing w:before="120" w:after="120" w:line="240" w:lineRule="auto"/>
        <w:jc w:val="left"/>
        <w:rPr>
          <w:rFonts w:hint="eastAsia" w:ascii="仿宋" w:hAnsi="仿宋" w:eastAsia="仿宋" w:cs="仿宋"/>
          <w:color w:val="auto"/>
          <w:sz w:val="30"/>
          <w:szCs w:val="30"/>
          <w:highlight w:val="none"/>
        </w:rPr>
      </w:pPr>
    </w:p>
    <w:p w14:paraId="017F7C26">
      <w:pPr>
        <w:pStyle w:val="23"/>
        <w:snapToGrid w:val="0"/>
        <w:spacing w:before="120" w:after="120" w:line="240" w:lineRule="auto"/>
        <w:jc w:val="left"/>
        <w:rPr>
          <w:rFonts w:hint="eastAsia" w:ascii="仿宋" w:hAnsi="仿宋" w:eastAsia="仿宋" w:cs="仿宋"/>
          <w:color w:val="auto"/>
          <w:sz w:val="30"/>
          <w:szCs w:val="30"/>
          <w:highlight w:val="none"/>
        </w:rPr>
      </w:pPr>
    </w:p>
    <w:p w14:paraId="7B0B604F">
      <w:pPr>
        <w:pStyle w:val="23"/>
        <w:snapToGrid w:val="0"/>
        <w:spacing w:before="120" w:after="120" w:line="240" w:lineRule="auto"/>
        <w:jc w:val="left"/>
        <w:rPr>
          <w:rFonts w:hint="eastAsia" w:ascii="仿宋" w:hAnsi="仿宋" w:eastAsia="仿宋" w:cs="仿宋"/>
          <w:color w:val="auto"/>
          <w:sz w:val="30"/>
          <w:szCs w:val="30"/>
          <w:highlight w:val="none"/>
        </w:rPr>
      </w:pPr>
    </w:p>
    <w:p w14:paraId="5113FCFE">
      <w:pPr>
        <w:pStyle w:val="23"/>
        <w:snapToGrid w:val="0"/>
        <w:spacing w:before="120" w:after="120" w:line="240" w:lineRule="auto"/>
        <w:jc w:val="left"/>
        <w:rPr>
          <w:rFonts w:hint="eastAsia" w:ascii="仿宋" w:hAnsi="仿宋" w:eastAsia="仿宋" w:cs="仿宋"/>
          <w:color w:val="auto"/>
          <w:sz w:val="30"/>
          <w:szCs w:val="30"/>
          <w:highlight w:val="none"/>
        </w:rPr>
      </w:pPr>
    </w:p>
    <w:p w14:paraId="341B103D">
      <w:pPr>
        <w:pStyle w:val="23"/>
        <w:snapToGrid w:val="0"/>
        <w:spacing w:before="120" w:after="120" w:line="240" w:lineRule="auto"/>
        <w:jc w:val="left"/>
        <w:rPr>
          <w:rFonts w:hint="eastAsia" w:ascii="仿宋" w:hAnsi="仿宋" w:eastAsia="仿宋" w:cs="仿宋"/>
          <w:color w:val="auto"/>
          <w:sz w:val="30"/>
          <w:szCs w:val="30"/>
          <w:highlight w:val="none"/>
        </w:rPr>
      </w:pPr>
    </w:p>
    <w:p w14:paraId="522312C3">
      <w:pPr>
        <w:pStyle w:val="23"/>
        <w:snapToGrid w:val="0"/>
        <w:spacing w:before="120" w:after="120" w:line="240" w:lineRule="auto"/>
        <w:jc w:val="left"/>
        <w:rPr>
          <w:rFonts w:hint="eastAsia" w:ascii="仿宋" w:hAnsi="仿宋" w:eastAsia="仿宋" w:cs="仿宋"/>
          <w:color w:val="auto"/>
          <w:sz w:val="30"/>
          <w:szCs w:val="30"/>
          <w:highlight w:val="none"/>
        </w:rPr>
      </w:pPr>
    </w:p>
    <w:p w14:paraId="6964F56D">
      <w:pPr>
        <w:pStyle w:val="23"/>
        <w:snapToGrid w:val="0"/>
        <w:spacing w:before="120" w:after="120" w:line="240" w:lineRule="auto"/>
        <w:jc w:val="left"/>
        <w:rPr>
          <w:rFonts w:hint="eastAsia" w:ascii="仿宋" w:hAnsi="仿宋" w:eastAsia="仿宋" w:cs="仿宋"/>
          <w:color w:val="auto"/>
          <w:sz w:val="30"/>
          <w:szCs w:val="30"/>
          <w:highlight w:val="none"/>
        </w:rPr>
      </w:pPr>
    </w:p>
    <w:p w14:paraId="0B3606F0">
      <w:pPr>
        <w:pStyle w:val="23"/>
        <w:snapToGrid w:val="0"/>
        <w:spacing w:before="120" w:after="120" w:line="240" w:lineRule="auto"/>
        <w:jc w:val="left"/>
        <w:rPr>
          <w:rFonts w:hint="eastAsia" w:ascii="仿宋" w:hAnsi="仿宋" w:eastAsia="仿宋" w:cs="仿宋"/>
          <w:color w:val="auto"/>
          <w:sz w:val="30"/>
          <w:szCs w:val="30"/>
          <w:highlight w:val="none"/>
        </w:rPr>
      </w:pPr>
    </w:p>
    <w:p w14:paraId="7152B7B1">
      <w:pPr>
        <w:pStyle w:val="23"/>
        <w:snapToGrid w:val="0"/>
        <w:spacing w:before="120" w:after="120" w:line="240" w:lineRule="auto"/>
        <w:jc w:val="left"/>
        <w:rPr>
          <w:rFonts w:hint="eastAsia" w:ascii="仿宋" w:hAnsi="仿宋" w:eastAsia="仿宋" w:cs="仿宋"/>
          <w:color w:val="auto"/>
          <w:sz w:val="30"/>
          <w:szCs w:val="30"/>
          <w:highlight w:val="none"/>
        </w:rPr>
      </w:pPr>
    </w:p>
    <w:p w14:paraId="15F5F5CF">
      <w:pPr>
        <w:pStyle w:val="23"/>
        <w:snapToGrid w:val="0"/>
        <w:spacing w:before="120" w:after="120" w:line="240" w:lineRule="auto"/>
        <w:jc w:val="left"/>
        <w:rPr>
          <w:rFonts w:hint="eastAsia" w:ascii="仿宋" w:hAnsi="仿宋" w:eastAsia="仿宋" w:cs="仿宋"/>
          <w:color w:val="auto"/>
          <w:sz w:val="30"/>
          <w:szCs w:val="30"/>
          <w:highlight w:val="none"/>
        </w:rPr>
      </w:pPr>
    </w:p>
    <w:p w14:paraId="17911B51">
      <w:pPr>
        <w:pStyle w:val="23"/>
        <w:snapToGrid w:val="0"/>
        <w:spacing w:before="120" w:after="120" w:line="240" w:lineRule="auto"/>
        <w:jc w:val="left"/>
        <w:rPr>
          <w:rFonts w:hint="eastAsia" w:ascii="仿宋" w:hAnsi="仿宋" w:eastAsia="仿宋" w:cs="仿宋"/>
          <w:color w:val="auto"/>
          <w:sz w:val="30"/>
          <w:szCs w:val="30"/>
          <w:highlight w:val="none"/>
        </w:rPr>
      </w:pPr>
    </w:p>
    <w:p w14:paraId="22015AC8">
      <w:pPr>
        <w:pStyle w:val="23"/>
        <w:snapToGrid w:val="0"/>
        <w:spacing w:before="120" w:after="120" w:line="240" w:lineRule="auto"/>
        <w:jc w:val="left"/>
        <w:rPr>
          <w:rFonts w:hint="eastAsia" w:ascii="仿宋" w:hAnsi="仿宋" w:eastAsia="仿宋" w:cs="仿宋"/>
          <w:color w:val="auto"/>
          <w:sz w:val="30"/>
          <w:szCs w:val="30"/>
          <w:highlight w:val="none"/>
        </w:rPr>
      </w:pPr>
    </w:p>
    <w:p w14:paraId="12B6155B">
      <w:pPr>
        <w:pStyle w:val="23"/>
        <w:snapToGrid w:val="0"/>
        <w:spacing w:before="120" w:after="120" w:line="240" w:lineRule="auto"/>
        <w:jc w:val="left"/>
        <w:rPr>
          <w:rFonts w:hint="eastAsia" w:ascii="仿宋" w:hAnsi="仿宋" w:eastAsia="仿宋" w:cs="仿宋"/>
          <w:color w:val="auto"/>
          <w:sz w:val="30"/>
          <w:szCs w:val="30"/>
          <w:highlight w:val="none"/>
        </w:rPr>
      </w:pPr>
    </w:p>
    <w:p w14:paraId="4DDCDD0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165EC2BB">
      <w:pPr>
        <w:pStyle w:val="23"/>
        <w:snapToGrid w:val="0"/>
        <w:spacing w:before="120" w:after="120" w:line="240" w:lineRule="auto"/>
        <w:jc w:val="left"/>
        <w:rPr>
          <w:rFonts w:hint="eastAsia" w:ascii="仿宋" w:hAnsi="仿宋" w:eastAsia="仿宋" w:cs="仿宋"/>
          <w:b/>
          <w:color w:val="auto"/>
          <w:sz w:val="36"/>
          <w:szCs w:val="36"/>
          <w:highlight w:val="none"/>
        </w:rPr>
      </w:pPr>
      <w:r>
        <w:rPr>
          <w:rFonts w:hint="eastAsia" w:ascii="仿宋" w:hAnsi="仿宋" w:eastAsia="仿宋" w:cs="仿宋"/>
          <w:color w:val="auto"/>
          <w:sz w:val="30"/>
          <w:szCs w:val="30"/>
          <w:highlight w:val="none"/>
        </w:rPr>
        <w:t>附件16：</w:t>
      </w:r>
    </w:p>
    <w:p w14:paraId="6ADC8C29">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开标</w:t>
      </w:r>
      <w:r>
        <w:rPr>
          <w:rFonts w:hint="eastAsia" w:ascii="仿宋" w:hAnsi="仿宋" w:eastAsia="仿宋" w:cs="仿宋"/>
          <w:b/>
          <w:color w:val="auto"/>
          <w:sz w:val="36"/>
          <w:szCs w:val="36"/>
          <w:highlight w:val="none"/>
        </w:rPr>
        <w:t>一览表</w:t>
      </w:r>
    </w:p>
    <w:p w14:paraId="68400169">
      <w:pPr>
        <w:pStyle w:val="23"/>
        <w:snapToGrid w:val="0"/>
        <w:spacing w:before="120" w:after="120" w:line="240" w:lineRule="auto"/>
        <w:ind w:firstLine="1084" w:firstLineChars="300"/>
        <w:jc w:val="center"/>
        <w:rPr>
          <w:rFonts w:hint="eastAsia" w:ascii="仿宋" w:hAnsi="仿宋" w:eastAsia="仿宋" w:cs="仿宋"/>
          <w:b/>
          <w:color w:val="auto"/>
          <w:sz w:val="36"/>
          <w:szCs w:val="36"/>
          <w:highlight w:val="none"/>
        </w:rPr>
      </w:pPr>
    </w:p>
    <w:p w14:paraId="03105238">
      <w:pPr>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响应方全称（公章）：</w:t>
      </w:r>
      <w:r>
        <w:rPr>
          <w:rFonts w:hint="eastAsia" w:ascii="仿宋" w:hAnsi="仿宋" w:eastAsia="仿宋" w:cs="仿宋"/>
          <w:color w:val="auto"/>
          <w:sz w:val="28"/>
          <w:szCs w:val="28"/>
          <w:highlight w:val="none"/>
          <w:u w:val="single"/>
        </w:rPr>
        <w:t xml:space="preserve">               </w:t>
      </w:r>
    </w:p>
    <w:p w14:paraId="74AA9BC4">
      <w:pPr>
        <w:snapToGrid w:val="0"/>
        <w:rPr>
          <w:rFonts w:hint="eastAsia" w:ascii="仿宋" w:hAnsi="仿宋" w:eastAsia="仿宋" w:cs="仿宋"/>
          <w:color w:val="auto"/>
          <w:sz w:val="28"/>
          <w:szCs w:val="28"/>
          <w:highlight w:val="none"/>
        </w:rPr>
      </w:pPr>
    </w:p>
    <w:p w14:paraId="10D114DB">
      <w:pPr>
        <w:snapToGrid w:val="0"/>
        <w:rPr>
          <w:rFonts w:hint="eastAsia" w:ascii="仿宋" w:hAnsi="仿宋" w:eastAsia="仿宋" w:cs="仿宋"/>
          <w:b/>
          <w:color w:val="auto"/>
          <w:sz w:val="28"/>
          <w:szCs w:val="28"/>
          <w:highlight w:val="none"/>
          <w:u w:val="single"/>
        </w:rPr>
      </w:pPr>
      <w:r>
        <w:rPr>
          <w:rFonts w:hint="eastAsia" w:ascii="仿宋" w:hAnsi="仿宋" w:eastAsia="仿宋" w:cs="仿宋"/>
          <w:color w:val="auto"/>
          <w:sz w:val="28"/>
          <w:szCs w:val="28"/>
          <w:highlight w:val="none"/>
        </w:rPr>
        <w:t>项目编号及标项：</w:t>
      </w:r>
      <w:r>
        <w:rPr>
          <w:rFonts w:hint="eastAsia" w:ascii="仿宋" w:hAnsi="仿宋" w:eastAsia="仿宋" w:cs="仿宋"/>
          <w:color w:val="auto"/>
          <w:sz w:val="28"/>
          <w:szCs w:val="28"/>
          <w:highlight w:val="none"/>
          <w:u w:val="single"/>
        </w:rPr>
        <w:t xml:space="preserve">                   </w:t>
      </w:r>
    </w:p>
    <w:p w14:paraId="774F3B9D">
      <w:pPr>
        <w:snapToGrid w:val="0"/>
        <w:spacing w:line="360" w:lineRule="auto"/>
        <w:rPr>
          <w:rFonts w:hint="eastAsia" w:ascii="仿宋" w:hAnsi="仿宋" w:eastAsia="仿宋" w:cs="仿宋"/>
          <w:color w:val="auto"/>
          <w:sz w:val="30"/>
          <w:szCs w:val="30"/>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7D6AD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56CF600C">
            <w:pPr>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tc>
      </w:tr>
      <w:tr w14:paraId="18074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14:paraId="2DB5CCA5">
            <w:pPr>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14:paraId="293D5222">
            <w:pPr>
              <w:snapToGrid w:val="0"/>
              <w:spacing w:line="4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服务</w:t>
            </w:r>
            <w:r>
              <w:rPr>
                <w:rFonts w:hint="eastAsia" w:ascii="仿宋" w:hAnsi="仿宋" w:eastAsia="仿宋" w:cs="仿宋"/>
                <w:b/>
                <w:color w:val="auto"/>
                <w:sz w:val="24"/>
                <w:szCs w:val="24"/>
                <w:highlight w:val="none"/>
                <w:lang w:val="en-US" w:eastAsia="zh-CN"/>
              </w:rPr>
              <w:t>范围</w:t>
            </w:r>
          </w:p>
        </w:tc>
        <w:tc>
          <w:tcPr>
            <w:tcW w:w="957" w:type="dxa"/>
            <w:vMerge w:val="restart"/>
            <w:tcBorders>
              <w:top w:val="single" w:color="auto" w:sz="4" w:space="0"/>
              <w:left w:val="single" w:color="auto" w:sz="4" w:space="0"/>
              <w:bottom w:val="nil"/>
              <w:right w:val="single" w:color="auto" w:sz="4" w:space="0"/>
            </w:tcBorders>
            <w:noWrap w:val="0"/>
            <w:vAlign w:val="center"/>
          </w:tcPr>
          <w:p w14:paraId="70A046D8">
            <w:pPr>
              <w:snapToGrid w:val="0"/>
              <w:spacing w:line="400" w:lineRule="exact"/>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服务时间</w:t>
            </w:r>
          </w:p>
        </w:tc>
        <w:tc>
          <w:tcPr>
            <w:tcW w:w="852" w:type="dxa"/>
            <w:vMerge w:val="restart"/>
            <w:tcBorders>
              <w:top w:val="single" w:color="auto" w:sz="4" w:space="0"/>
              <w:left w:val="single" w:color="auto" w:sz="4" w:space="0"/>
              <w:bottom w:val="nil"/>
              <w:right w:val="single" w:color="auto" w:sz="4" w:space="0"/>
            </w:tcBorders>
            <w:noWrap w:val="0"/>
            <w:vAlign w:val="center"/>
          </w:tcPr>
          <w:p w14:paraId="5F227115">
            <w:pPr>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4DFEDCAA">
            <w:pPr>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3CA5B1D2">
            <w:pPr>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14:paraId="6A2DF156">
            <w:pPr>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承接服务的企业情况</w:t>
            </w:r>
          </w:p>
        </w:tc>
      </w:tr>
      <w:tr w14:paraId="63C19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noWrap w:val="0"/>
            <w:vAlign w:val="center"/>
          </w:tcPr>
          <w:p w14:paraId="2DE194BF">
            <w:pPr>
              <w:widowControl/>
              <w:jc w:val="left"/>
              <w:rPr>
                <w:rFonts w:hint="eastAsia" w:ascii="仿宋" w:hAnsi="仿宋" w:eastAsia="仿宋" w:cs="仿宋"/>
                <w:b/>
                <w:color w:val="auto"/>
                <w:sz w:val="24"/>
                <w:szCs w:val="24"/>
                <w:highlight w:val="none"/>
              </w:rPr>
            </w:pPr>
          </w:p>
        </w:tc>
        <w:tc>
          <w:tcPr>
            <w:tcW w:w="1845" w:type="dxa"/>
            <w:vMerge w:val="continue"/>
            <w:tcBorders>
              <w:top w:val="single" w:color="auto" w:sz="4" w:space="0"/>
              <w:left w:val="single" w:color="auto" w:sz="4" w:space="0"/>
              <w:bottom w:val="nil"/>
              <w:right w:val="single" w:color="auto" w:sz="4" w:space="0"/>
            </w:tcBorders>
            <w:noWrap w:val="0"/>
            <w:vAlign w:val="center"/>
          </w:tcPr>
          <w:p w14:paraId="75BECCD4">
            <w:pPr>
              <w:widowControl/>
              <w:jc w:val="left"/>
              <w:rPr>
                <w:rFonts w:hint="eastAsia" w:ascii="仿宋" w:hAnsi="仿宋" w:eastAsia="仿宋" w:cs="仿宋"/>
                <w:b/>
                <w:color w:val="auto"/>
                <w:sz w:val="24"/>
                <w:szCs w:val="24"/>
                <w:highlight w:val="none"/>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6D622387">
            <w:pPr>
              <w:widowControl/>
              <w:jc w:val="left"/>
              <w:rPr>
                <w:rFonts w:hint="eastAsia" w:ascii="仿宋" w:hAnsi="仿宋" w:eastAsia="仿宋" w:cs="仿宋"/>
                <w:b/>
                <w:color w:val="auto"/>
                <w:sz w:val="24"/>
                <w:szCs w:val="24"/>
                <w:highlight w:val="none"/>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63F8B8E6">
            <w:pPr>
              <w:widowControl/>
              <w:jc w:val="left"/>
              <w:rPr>
                <w:rFonts w:hint="eastAsia" w:ascii="仿宋" w:hAnsi="仿宋" w:eastAsia="仿宋" w:cs="仿宋"/>
                <w:b/>
                <w:color w:val="auto"/>
                <w:sz w:val="24"/>
                <w:szCs w:val="24"/>
                <w:highlight w:val="none"/>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42AAF4F0">
            <w:pPr>
              <w:widowControl/>
              <w:jc w:val="left"/>
              <w:rPr>
                <w:rFonts w:hint="eastAsia" w:ascii="仿宋" w:hAnsi="仿宋" w:eastAsia="仿宋" w:cs="仿宋"/>
                <w:b/>
                <w:color w:val="auto"/>
                <w:sz w:val="24"/>
                <w:szCs w:val="24"/>
                <w:highlight w:val="none"/>
              </w:rPr>
            </w:pPr>
          </w:p>
        </w:tc>
        <w:tc>
          <w:tcPr>
            <w:tcW w:w="989" w:type="dxa"/>
            <w:tcBorders>
              <w:top w:val="single" w:color="auto" w:sz="4" w:space="0"/>
              <w:left w:val="single" w:color="auto" w:sz="4" w:space="0"/>
              <w:bottom w:val="nil"/>
              <w:right w:val="single" w:color="auto" w:sz="4" w:space="0"/>
            </w:tcBorders>
            <w:noWrap w:val="0"/>
            <w:vAlign w:val="center"/>
          </w:tcPr>
          <w:p w14:paraId="2F19F997">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是否中小企业承接</w:t>
            </w:r>
          </w:p>
        </w:tc>
        <w:tc>
          <w:tcPr>
            <w:tcW w:w="708" w:type="dxa"/>
            <w:tcBorders>
              <w:top w:val="single" w:color="auto" w:sz="4" w:space="0"/>
              <w:left w:val="single" w:color="auto" w:sz="4" w:space="0"/>
              <w:bottom w:val="nil"/>
              <w:right w:val="single" w:color="auto" w:sz="4" w:space="0"/>
            </w:tcBorders>
            <w:noWrap w:val="0"/>
            <w:vAlign w:val="center"/>
          </w:tcPr>
          <w:p w14:paraId="0135785C">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企业全称</w:t>
            </w:r>
          </w:p>
        </w:tc>
        <w:tc>
          <w:tcPr>
            <w:tcW w:w="1134" w:type="dxa"/>
            <w:tcBorders>
              <w:top w:val="single" w:color="auto" w:sz="4" w:space="0"/>
              <w:left w:val="single" w:color="auto" w:sz="4" w:space="0"/>
              <w:bottom w:val="nil"/>
              <w:right w:val="single" w:color="auto" w:sz="4" w:space="0"/>
            </w:tcBorders>
            <w:noWrap w:val="0"/>
            <w:vAlign w:val="center"/>
          </w:tcPr>
          <w:p w14:paraId="1C154BBD">
            <w:pPr>
              <w:snapToGrid w:val="0"/>
              <w:spacing w:line="400" w:lineRule="exact"/>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备注</w:t>
            </w:r>
          </w:p>
        </w:tc>
      </w:tr>
      <w:tr w14:paraId="740B0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14:paraId="7F5FE98E">
            <w:pPr>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E127623">
            <w:pPr>
              <w:snapToGrid w:val="0"/>
              <w:spacing w:line="400" w:lineRule="exact"/>
              <w:jc w:val="center"/>
              <w:rPr>
                <w:rFonts w:hint="eastAsia" w:ascii="仿宋" w:hAnsi="仿宋" w:eastAsia="仿宋" w:cs="仿宋"/>
                <w:b/>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4C37623A">
            <w:pPr>
              <w:snapToGrid w:val="0"/>
              <w:spacing w:line="400" w:lineRule="exact"/>
              <w:jc w:val="center"/>
              <w:rPr>
                <w:rFonts w:hint="eastAsia" w:ascii="仿宋" w:hAnsi="仿宋" w:eastAsia="仿宋" w:cs="仿宋"/>
                <w:b/>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4BFA25E">
            <w:pPr>
              <w:snapToGrid w:val="0"/>
              <w:spacing w:line="400" w:lineRule="exact"/>
              <w:jc w:val="center"/>
              <w:rPr>
                <w:rFonts w:hint="eastAsia" w:ascii="仿宋" w:hAnsi="仿宋" w:eastAsia="仿宋" w:cs="仿宋"/>
                <w:b/>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FAA8DDD">
            <w:pPr>
              <w:snapToGrid w:val="0"/>
              <w:spacing w:line="400" w:lineRule="exact"/>
              <w:jc w:val="center"/>
              <w:rPr>
                <w:rFonts w:hint="eastAsia" w:ascii="仿宋" w:hAnsi="仿宋" w:eastAsia="仿宋" w:cs="仿宋"/>
                <w:b/>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344103EC">
            <w:pPr>
              <w:snapToGrid w:val="0"/>
              <w:spacing w:line="400" w:lineRule="exact"/>
              <w:jc w:val="center"/>
              <w:rPr>
                <w:rFonts w:hint="eastAsia" w:ascii="仿宋" w:hAnsi="仿宋" w:eastAsia="仿宋" w:cs="仿宋"/>
                <w:b/>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2D19CD5">
            <w:pPr>
              <w:snapToGrid w:val="0"/>
              <w:spacing w:line="400" w:lineRule="exact"/>
              <w:jc w:val="center"/>
              <w:rPr>
                <w:rFonts w:hint="eastAsia" w:ascii="仿宋" w:hAnsi="仿宋" w:eastAsia="仿宋" w:cs="仿宋"/>
                <w:b/>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997AEC">
            <w:pPr>
              <w:snapToGrid w:val="0"/>
              <w:spacing w:line="400" w:lineRule="exact"/>
              <w:jc w:val="center"/>
              <w:rPr>
                <w:rFonts w:hint="eastAsia" w:ascii="仿宋" w:hAnsi="仿宋" w:eastAsia="仿宋" w:cs="仿宋"/>
                <w:b/>
                <w:color w:val="auto"/>
                <w:sz w:val="24"/>
                <w:szCs w:val="24"/>
                <w:highlight w:val="none"/>
              </w:rPr>
            </w:pPr>
          </w:p>
        </w:tc>
      </w:tr>
      <w:tr w14:paraId="3D01F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14:paraId="02BC41E7">
            <w:pPr>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响应总价合计金额大写：                                小写： ￥</w:t>
            </w:r>
          </w:p>
        </w:tc>
      </w:tr>
      <w:tr w14:paraId="51395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1B83FE07">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14:paraId="22E5F290">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1.此表应按项目的明细情况列项填报,在填写时，如上表不适合本项目的实际情况，可在确保明细内容完整的情况下，根据上表格式自行划表填写。</w:t>
            </w:r>
          </w:p>
          <w:p w14:paraId="5863DAF4">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2.报价要求：项目费用包括项目实施所需的工程费、工时费、服务费、运输费、安装调试费、税费及其他一切费用。</w:t>
            </w:r>
          </w:p>
          <w:p w14:paraId="471E7429">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3.报价中不允许出现报价优惠等字样,总价合计金额应与明细报价汇总相等。</w:t>
            </w:r>
          </w:p>
        </w:tc>
      </w:tr>
    </w:tbl>
    <w:p w14:paraId="46BC4FCE">
      <w:pPr>
        <w:snapToGrid w:val="0"/>
        <w:spacing w:line="360" w:lineRule="auto"/>
        <w:rPr>
          <w:rFonts w:hint="eastAsia" w:ascii="仿宋" w:hAnsi="仿宋" w:eastAsia="仿宋" w:cs="仿宋"/>
          <w:color w:val="auto"/>
          <w:sz w:val="30"/>
          <w:szCs w:val="30"/>
          <w:highlight w:val="none"/>
        </w:rPr>
      </w:pPr>
    </w:p>
    <w:p w14:paraId="7754E6C4">
      <w:pPr>
        <w:snapToGrid w:val="0"/>
        <w:spacing w:line="4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日期：</w:t>
      </w:r>
      <w:r>
        <w:rPr>
          <w:rFonts w:hint="eastAsia" w:ascii="仿宋" w:hAnsi="仿宋" w:eastAsia="仿宋" w:cs="仿宋"/>
          <w:color w:val="auto"/>
          <w:sz w:val="28"/>
          <w:szCs w:val="28"/>
          <w:highlight w:val="none"/>
          <w:u w:val="single"/>
        </w:rPr>
        <w:t xml:space="preserve">            </w:t>
      </w:r>
    </w:p>
    <w:p w14:paraId="655E1DC6">
      <w:pPr>
        <w:rPr>
          <w:rFonts w:hint="eastAsia" w:ascii="仿宋" w:hAnsi="仿宋" w:eastAsia="仿宋" w:cs="仿宋"/>
          <w:color w:val="auto"/>
          <w:highlight w:val="none"/>
          <w:lang w:val="en-US" w:eastAsia="zh-CN"/>
        </w:rPr>
      </w:pPr>
    </w:p>
    <w:p w14:paraId="1134BE24">
      <w:pPr>
        <w:rPr>
          <w:color w:val="auto"/>
          <w:highlight w:val="none"/>
        </w:rPr>
      </w:pPr>
    </w:p>
    <w:sectPr>
      <w:headerReference r:id="rId7" w:type="first"/>
      <w:footerReference r:id="rId10" w:type="first"/>
      <w:headerReference r:id="rId6" w:type="default"/>
      <w:footerReference r:id="rId8" w:type="default"/>
      <w:footerReference r:id="rId9" w:type="even"/>
      <w:pgSz w:w="11906" w:h="16838"/>
      <w:pgMar w:top="1417" w:right="1417" w:bottom="1417" w:left="1417" w:header="851" w:footer="992"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Univers 57 Condensed">
    <w:altName w:val="宋体"/>
    <w:panose1 w:val="00000000000000000000"/>
    <w:charset w:val="86"/>
    <w:family w:val="swiss"/>
    <w:pitch w:val="default"/>
    <w:sig w:usb0="00000000" w:usb1="00000000" w:usb2="00000010" w:usb3="00000000" w:csb0="00040000" w:csb1="00000000"/>
  </w:font>
  <w:font w:name="Futura Lt">
    <w:altName w:val="Courier New"/>
    <w:panose1 w:val="00000000000000000000"/>
    <w:charset w:val="00"/>
    <w:family w:val="auto"/>
    <w:pitch w:val="default"/>
    <w:sig w:usb0="00000000" w:usb1="00000000" w:usb2="00000000" w:usb3="00000000" w:csb0="000001FB" w:csb1="00000000"/>
  </w:font>
  <w:font w:name=".SF NS Tex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GB2312">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GB2312">
    <w:altName w:val="宋体"/>
    <w:panose1 w:val="00000000000000000000"/>
    <w:charset w:val="86"/>
    <w:family w:val="roman"/>
    <w:pitch w:val="default"/>
    <w:sig w:usb0="00000000" w:usb1="00000000" w:usb2="00000000" w:usb3="00000000" w:csb0="00000000" w:csb1="00000000"/>
  </w:font>
  <w:font w:name="Time">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2D73B">
    <w:pPr>
      <w:pStyle w:val="28"/>
      <w:ind w:right="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5BDADDE">
                <w:pPr>
                  <w:pStyle w:val="28"/>
                  <w:rPr>
                    <w:rStyle w:val="48"/>
                  </w:rPr>
                </w:pPr>
                <w:r>
                  <w:fldChar w:fldCharType="begin"/>
                </w:r>
                <w:r>
                  <w:rPr>
                    <w:rStyle w:val="48"/>
                  </w:rPr>
                  <w:instrText xml:space="preserve">PAGE  </w:instrText>
                </w:r>
                <w:r>
                  <w:fldChar w:fldCharType="separate"/>
                </w:r>
                <w:r>
                  <w:rPr>
                    <w:rStyle w:val="48"/>
                  </w:rP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E3C2">
    <w:pPr>
      <w:pStyle w:val="28"/>
      <w:framePr w:wrap="around" w:vAnchor="text" w:hAnchor="margin" w:xAlign="right" w:y="4"/>
      <w:rPr>
        <w:rStyle w:val="48"/>
      </w:rPr>
    </w:pPr>
    <w:r>
      <w:fldChar w:fldCharType="begin"/>
    </w:r>
    <w:r>
      <w:rPr>
        <w:rStyle w:val="48"/>
      </w:rPr>
      <w:instrText xml:space="preserve">PAGE  </w:instrText>
    </w:r>
    <w:r>
      <w:fldChar w:fldCharType="end"/>
    </w:r>
  </w:p>
  <w:p w14:paraId="6288E54F">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EFA2">
    <w:pPr>
      <w:pStyle w:val="28"/>
      <w:framePr w:wrap="around" w:vAnchor="text" w:hAnchor="margin" w:xAlign="outside" w:y="1"/>
      <w:rPr>
        <w:rStyle w:val="48"/>
        <w:rFonts w:ascii="宋体" w:hAnsi="宋体"/>
        <w:sz w:val="28"/>
        <w:szCs w:val="28"/>
      </w:rPr>
    </w:pPr>
    <w:r>
      <w:rPr>
        <w:rStyle w:val="48"/>
        <w:rFonts w:hint="eastAsia" w:ascii="宋体" w:hAnsi="宋体"/>
        <w:sz w:val="28"/>
        <w:szCs w:val="28"/>
      </w:rPr>
      <w:t xml:space="preserve">— </w:t>
    </w:r>
    <w:r>
      <w:fldChar w:fldCharType="begin"/>
    </w:r>
    <w:r>
      <w:rPr>
        <w:rStyle w:val="48"/>
      </w:rPr>
      <w:instrText xml:space="preserve"> PAGE </w:instrText>
    </w:r>
    <w:r>
      <w:fldChar w:fldCharType="separate"/>
    </w:r>
    <w:r>
      <w:rPr>
        <w:rStyle w:val="48"/>
      </w:rPr>
      <w:t>58</w:t>
    </w:r>
    <w:r>
      <w:fldChar w:fldCharType="end"/>
    </w:r>
    <w:r>
      <w:rPr>
        <w:rStyle w:val="48"/>
        <w:rFonts w:hint="eastAsia" w:ascii="宋体" w:hAnsi="宋体"/>
        <w:sz w:val="28"/>
        <w:szCs w:val="28"/>
      </w:rPr>
      <w:t xml:space="preserve"> —</w:t>
    </w:r>
  </w:p>
  <w:p w14:paraId="7DA1FCDE">
    <w:pPr>
      <w:pStyle w:val="28"/>
      <w:ind w:right="720" w:firstLine="180" w:firstLineChars="10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AA4F5">
    <w:pPr>
      <w:pStyle w:val="28"/>
      <w:framePr w:wrap="around" w:vAnchor="text" w:hAnchor="margin" w:xAlign="outside" w:y="1"/>
      <w:rPr>
        <w:rStyle w:val="48"/>
      </w:rPr>
    </w:pPr>
    <w:r>
      <w:fldChar w:fldCharType="begin"/>
    </w:r>
    <w:r>
      <w:rPr>
        <w:rStyle w:val="48"/>
      </w:rPr>
      <w:instrText xml:space="preserve">PAGE  </w:instrText>
    </w:r>
    <w:r>
      <w:fldChar w:fldCharType="end"/>
    </w:r>
  </w:p>
  <w:p w14:paraId="128E9AEC">
    <w:pPr>
      <w:pStyle w:val="2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FA0A8">
    <w:pPr>
      <w:pStyle w:val="28"/>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73C9">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5D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DC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F1A2B"/>
    <w:multiLevelType w:val="singleLevel"/>
    <w:tmpl w:val="E96F1A2B"/>
    <w:lvl w:ilvl="0" w:tentative="0">
      <w:start w:val="4"/>
      <w:numFmt w:val="chineseCounting"/>
      <w:suff w:val="nothing"/>
      <w:lvlText w:val="（%1）"/>
      <w:lvlJc w:val="left"/>
      <w:rPr>
        <w:rFonts w:hint="eastAsia"/>
      </w:rPr>
    </w:lvl>
  </w:abstractNum>
  <w:abstractNum w:abstractNumId="1">
    <w:nsid w:val="05332D9B"/>
    <w:multiLevelType w:val="multilevel"/>
    <w:tmpl w:val="05332D9B"/>
    <w:lvl w:ilvl="0" w:tentative="0">
      <w:start w:val="1"/>
      <w:numFmt w:val="decimal"/>
      <w:pStyle w:val="223"/>
      <w:lvlText w:val="%1."/>
      <w:lvlJc w:val="left"/>
      <w:pPr>
        <w:ind w:left="920" w:hanging="36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A7454C5"/>
    <w:multiLevelType w:val="singleLevel"/>
    <w:tmpl w:val="2A7454C5"/>
    <w:lvl w:ilvl="0" w:tentative="0">
      <w:start w:val="4"/>
      <w:numFmt w:val="chineseCounting"/>
      <w:suff w:val="space"/>
      <w:lvlText w:val="第%1章"/>
      <w:lvlJc w:val="left"/>
      <w:rPr>
        <w:rFonts w:hint="eastAsia"/>
      </w:rPr>
    </w:lvl>
  </w:abstractNum>
  <w:abstractNum w:abstractNumId="3">
    <w:nsid w:val="2EA8F642"/>
    <w:multiLevelType w:val="singleLevel"/>
    <w:tmpl w:val="2EA8F642"/>
    <w:lvl w:ilvl="0" w:tentative="0">
      <w:start w:val="1"/>
      <w:numFmt w:val="decimal"/>
      <w:lvlText w:val="%1."/>
      <w:lvlJc w:val="left"/>
      <w:pPr>
        <w:tabs>
          <w:tab w:val="left" w:pos="312"/>
        </w:tabs>
      </w:pPr>
    </w:lvl>
  </w:abstractNum>
  <w:abstractNum w:abstractNumId="4">
    <w:nsid w:val="36E406B1"/>
    <w:multiLevelType w:val="multilevel"/>
    <w:tmpl w:val="36E406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69"/>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3BA4E47"/>
    <w:multiLevelType w:val="singleLevel"/>
    <w:tmpl w:val="53BA4E47"/>
    <w:lvl w:ilvl="0" w:tentative="0">
      <w:start w:val="1"/>
      <w:numFmt w:val="decimal"/>
      <w:lvlText w:val="%1."/>
      <w:lvlJc w:val="left"/>
      <w:pPr>
        <w:tabs>
          <w:tab w:val="left" w:pos="312"/>
        </w:tabs>
      </w:pPr>
    </w:lvl>
  </w:abstractNum>
  <w:abstractNum w:abstractNumId="6">
    <w:nsid w:val="557FD3DA"/>
    <w:multiLevelType w:val="singleLevel"/>
    <w:tmpl w:val="557FD3DA"/>
    <w:lvl w:ilvl="0" w:tentative="0">
      <w:start w:val="3"/>
      <w:numFmt w:val="chineseCounting"/>
      <w:pStyle w:val="196"/>
      <w:suff w:val="nothing"/>
      <w:lvlText w:val="%1、"/>
      <w:lvlJc w:val="left"/>
      <w:pPr>
        <w:ind w:left="0" w:firstLine="0"/>
      </w:pPr>
      <w:rPr>
        <w:rFonts w:cs="Times New Roman"/>
      </w:rPr>
    </w:lvl>
  </w:abstractNum>
  <w:abstractNum w:abstractNumId="7">
    <w:nsid w:val="69C33920"/>
    <w:multiLevelType w:val="multilevel"/>
    <w:tmpl w:val="69C33920"/>
    <w:lvl w:ilvl="0" w:tentative="0">
      <w:start w:val="1"/>
      <w:numFmt w:val="chineseCountingThousand"/>
      <w:pStyle w:val="222"/>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6"/>
  </w:num>
  <w:num w:numId="2">
    <w:abstractNumId w:val="7"/>
  </w:num>
  <w:num w:numId="3">
    <w:abstractNumId w:val="1"/>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58F8522E0000F745" w:val=" "/>
    <w:docVar w:name="58F8734A00004EAA" w:val=" "/>
    <w:docVar w:name="590C20FA000087CB" w:val=" "/>
    <w:docVar w:name="5919462D00009E44" w:val=" "/>
    <w:docVar w:name="591948870000CB82" w:val=" "/>
    <w:docVar w:name="59194B2C00001F6E" w:val=" "/>
    <w:docVar w:name="5919908B00001B22" w:val=" "/>
    <w:docVar w:name="commondata" w:val="eyJoZGlkIjoiMGNmNDcxMTE4MTk5OTNiOTdiMjZjY2U0NTY2M2M5YTMifQ=="/>
  </w:docVars>
  <w:rsids>
    <w:rsidRoot w:val="00B05860"/>
    <w:rsid w:val="000010EB"/>
    <w:rsid w:val="0000283D"/>
    <w:rsid w:val="000030BF"/>
    <w:rsid w:val="000064FA"/>
    <w:rsid w:val="00010EA0"/>
    <w:rsid w:val="00021265"/>
    <w:rsid w:val="0002336C"/>
    <w:rsid w:val="000238E7"/>
    <w:rsid w:val="00027B69"/>
    <w:rsid w:val="000323C5"/>
    <w:rsid w:val="00033712"/>
    <w:rsid w:val="00034080"/>
    <w:rsid w:val="000357D1"/>
    <w:rsid w:val="0004064D"/>
    <w:rsid w:val="00041989"/>
    <w:rsid w:val="0004475A"/>
    <w:rsid w:val="0004621B"/>
    <w:rsid w:val="000476F0"/>
    <w:rsid w:val="00047C1F"/>
    <w:rsid w:val="00052AB6"/>
    <w:rsid w:val="000557E4"/>
    <w:rsid w:val="0006084D"/>
    <w:rsid w:val="0006501F"/>
    <w:rsid w:val="000653A8"/>
    <w:rsid w:val="000800B4"/>
    <w:rsid w:val="00081826"/>
    <w:rsid w:val="00081ED5"/>
    <w:rsid w:val="0008642E"/>
    <w:rsid w:val="000A186B"/>
    <w:rsid w:val="000A1D9B"/>
    <w:rsid w:val="000A1DC9"/>
    <w:rsid w:val="000A33A8"/>
    <w:rsid w:val="000A3D9D"/>
    <w:rsid w:val="000A51FC"/>
    <w:rsid w:val="000A55F1"/>
    <w:rsid w:val="000A67BD"/>
    <w:rsid w:val="000B6D34"/>
    <w:rsid w:val="000B7B7E"/>
    <w:rsid w:val="000C370E"/>
    <w:rsid w:val="000D03A1"/>
    <w:rsid w:val="000E33A7"/>
    <w:rsid w:val="000E4CF9"/>
    <w:rsid w:val="000E532F"/>
    <w:rsid w:val="000F0E3C"/>
    <w:rsid w:val="000F246A"/>
    <w:rsid w:val="000F6882"/>
    <w:rsid w:val="001064BB"/>
    <w:rsid w:val="001073E2"/>
    <w:rsid w:val="001144E8"/>
    <w:rsid w:val="00115AF6"/>
    <w:rsid w:val="00117620"/>
    <w:rsid w:val="0013195F"/>
    <w:rsid w:val="0013418B"/>
    <w:rsid w:val="00136722"/>
    <w:rsid w:val="00137CE4"/>
    <w:rsid w:val="00140D21"/>
    <w:rsid w:val="00141291"/>
    <w:rsid w:val="00145919"/>
    <w:rsid w:val="00147A84"/>
    <w:rsid w:val="00150DE6"/>
    <w:rsid w:val="00154449"/>
    <w:rsid w:val="001546E3"/>
    <w:rsid w:val="0016165E"/>
    <w:rsid w:val="00170046"/>
    <w:rsid w:val="00170C73"/>
    <w:rsid w:val="0017136D"/>
    <w:rsid w:val="00171C84"/>
    <w:rsid w:val="00173C9A"/>
    <w:rsid w:val="001752D0"/>
    <w:rsid w:val="00175FF9"/>
    <w:rsid w:val="001834B9"/>
    <w:rsid w:val="00194541"/>
    <w:rsid w:val="0019577A"/>
    <w:rsid w:val="001A1710"/>
    <w:rsid w:val="001A1F6A"/>
    <w:rsid w:val="001A3756"/>
    <w:rsid w:val="001A5912"/>
    <w:rsid w:val="001C0961"/>
    <w:rsid w:val="001C11EF"/>
    <w:rsid w:val="001C1C2E"/>
    <w:rsid w:val="001C3416"/>
    <w:rsid w:val="001C450D"/>
    <w:rsid w:val="001C54C5"/>
    <w:rsid w:val="001C5CBF"/>
    <w:rsid w:val="001C7CA4"/>
    <w:rsid w:val="001D09FB"/>
    <w:rsid w:val="001D65E7"/>
    <w:rsid w:val="001D6810"/>
    <w:rsid w:val="001E07DC"/>
    <w:rsid w:val="001E126A"/>
    <w:rsid w:val="001F285F"/>
    <w:rsid w:val="001F2DF5"/>
    <w:rsid w:val="00203E0D"/>
    <w:rsid w:val="002078A3"/>
    <w:rsid w:val="00211C0C"/>
    <w:rsid w:val="0021548B"/>
    <w:rsid w:val="00230B61"/>
    <w:rsid w:val="002310BB"/>
    <w:rsid w:val="002326B7"/>
    <w:rsid w:val="0023520C"/>
    <w:rsid w:val="00247512"/>
    <w:rsid w:val="00247FD8"/>
    <w:rsid w:val="00253F84"/>
    <w:rsid w:val="00257A4D"/>
    <w:rsid w:val="0026137A"/>
    <w:rsid w:val="0026455B"/>
    <w:rsid w:val="00265CBC"/>
    <w:rsid w:val="0027451B"/>
    <w:rsid w:val="00280EE1"/>
    <w:rsid w:val="00282828"/>
    <w:rsid w:val="00285E2F"/>
    <w:rsid w:val="002B361C"/>
    <w:rsid w:val="002B39CE"/>
    <w:rsid w:val="002B3C8A"/>
    <w:rsid w:val="002B4D5B"/>
    <w:rsid w:val="002B718D"/>
    <w:rsid w:val="002C1888"/>
    <w:rsid w:val="002C213A"/>
    <w:rsid w:val="002C3722"/>
    <w:rsid w:val="002C4759"/>
    <w:rsid w:val="002D0949"/>
    <w:rsid w:val="002E1FCA"/>
    <w:rsid w:val="002E7719"/>
    <w:rsid w:val="002F05FA"/>
    <w:rsid w:val="002F3330"/>
    <w:rsid w:val="002F4921"/>
    <w:rsid w:val="003016C8"/>
    <w:rsid w:val="00302620"/>
    <w:rsid w:val="00303CA5"/>
    <w:rsid w:val="00311B21"/>
    <w:rsid w:val="00312547"/>
    <w:rsid w:val="00315227"/>
    <w:rsid w:val="003156D0"/>
    <w:rsid w:val="00320708"/>
    <w:rsid w:val="0033175E"/>
    <w:rsid w:val="00331D48"/>
    <w:rsid w:val="003321B7"/>
    <w:rsid w:val="00336AAC"/>
    <w:rsid w:val="003375B8"/>
    <w:rsid w:val="00343C41"/>
    <w:rsid w:val="00344607"/>
    <w:rsid w:val="00346AE9"/>
    <w:rsid w:val="00356690"/>
    <w:rsid w:val="00356A2C"/>
    <w:rsid w:val="00360C73"/>
    <w:rsid w:val="00366785"/>
    <w:rsid w:val="003669D9"/>
    <w:rsid w:val="00370963"/>
    <w:rsid w:val="00371871"/>
    <w:rsid w:val="00372186"/>
    <w:rsid w:val="00374E3A"/>
    <w:rsid w:val="003777F2"/>
    <w:rsid w:val="00377CE4"/>
    <w:rsid w:val="00387EA3"/>
    <w:rsid w:val="003910BC"/>
    <w:rsid w:val="00391520"/>
    <w:rsid w:val="0039241F"/>
    <w:rsid w:val="00394964"/>
    <w:rsid w:val="00396ABD"/>
    <w:rsid w:val="003A162F"/>
    <w:rsid w:val="003A7166"/>
    <w:rsid w:val="003C4CD0"/>
    <w:rsid w:val="003C7CF0"/>
    <w:rsid w:val="003D3459"/>
    <w:rsid w:val="003D4621"/>
    <w:rsid w:val="003D7CCA"/>
    <w:rsid w:val="003E022B"/>
    <w:rsid w:val="003E0F29"/>
    <w:rsid w:val="003E572D"/>
    <w:rsid w:val="003E589F"/>
    <w:rsid w:val="003E5E7F"/>
    <w:rsid w:val="003F3983"/>
    <w:rsid w:val="003F5641"/>
    <w:rsid w:val="003F7C19"/>
    <w:rsid w:val="004024A9"/>
    <w:rsid w:val="004040AA"/>
    <w:rsid w:val="00404630"/>
    <w:rsid w:val="004068CA"/>
    <w:rsid w:val="004073E0"/>
    <w:rsid w:val="00421FB1"/>
    <w:rsid w:val="00422A75"/>
    <w:rsid w:val="00422C98"/>
    <w:rsid w:val="00423034"/>
    <w:rsid w:val="00426EA6"/>
    <w:rsid w:val="00427AA3"/>
    <w:rsid w:val="00443FD6"/>
    <w:rsid w:val="00452B69"/>
    <w:rsid w:val="00460072"/>
    <w:rsid w:val="00460EB4"/>
    <w:rsid w:val="00465FA0"/>
    <w:rsid w:val="0047460E"/>
    <w:rsid w:val="00474BE0"/>
    <w:rsid w:val="0047541B"/>
    <w:rsid w:val="00475FFE"/>
    <w:rsid w:val="00476114"/>
    <w:rsid w:val="00480FEE"/>
    <w:rsid w:val="004841F6"/>
    <w:rsid w:val="0049164D"/>
    <w:rsid w:val="004A5FAD"/>
    <w:rsid w:val="004A6840"/>
    <w:rsid w:val="004B30AF"/>
    <w:rsid w:val="004B705B"/>
    <w:rsid w:val="004C1625"/>
    <w:rsid w:val="004C63F6"/>
    <w:rsid w:val="004D2C32"/>
    <w:rsid w:val="004D5C55"/>
    <w:rsid w:val="004E3E93"/>
    <w:rsid w:val="004F0693"/>
    <w:rsid w:val="004F41FA"/>
    <w:rsid w:val="0050593F"/>
    <w:rsid w:val="005064E9"/>
    <w:rsid w:val="00506659"/>
    <w:rsid w:val="00511E95"/>
    <w:rsid w:val="005165AA"/>
    <w:rsid w:val="00521A38"/>
    <w:rsid w:val="00527259"/>
    <w:rsid w:val="00531821"/>
    <w:rsid w:val="00535F4E"/>
    <w:rsid w:val="00537D6E"/>
    <w:rsid w:val="00540970"/>
    <w:rsid w:val="00540A13"/>
    <w:rsid w:val="005410FC"/>
    <w:rsid w:val="005424DF"/>
    <w:rsid w:val="00543608"/>
    <w:rsid w:val="00557C69"/>
    <w:rsid w:val="00567E6F"/>
    <w:rsid w:val="00571393"/>
    <w:rsid w:val="00575CBE"/>
    <w:rsid w:val="00577664"/>
    <w:rsid w:val="00577686"/>
    <w:rsid w:val="00581DAE"/>
    <w:rsid w:val="00583154"/>
    <w:rsid w:val="005862D6"/>
    <w:rsid w:val="00586D25"/>
    <w:rsid w:val="00593EC0"/>
    <w:rsid w:val="005942EF"/>
    <w:rsid w:val="0059671E"/>
    <w:rsid w:val="005A0424"/>
    <w:rsid w:val="005A3AD2"/>
    <w:rsid w:val="005A3B31"/>
    <w:rsid w:val="005A4164"/>
    <w:rsid w:val="005A6362"/>
    <w:rsid w:val="005B616E"/>
    <w:rsid w:val="005C4825"/>
    <w:rsid w:val="005C4FC4"/>
    <w:rsid w:val="005C7E02"/>
    <w:rsid w:val="005D4FEF"/>
    <w:rsid w:val="005E06A6"/>
    <w:rsid w:val="005E1308"/>
    <w:rsid w:val="005E1DC8"/>
    <w:rsid w:val="005E1F50"/>
    <w:rsid w:val="005E320A"/>
    <w:rsid w:val="005E6261"/>
    <w:rsid w:val="005E6359"/>
    <w:rsid w:val="005E78C3"/>
    <w:rsid w:val="005F3461"/>
    <w:rsid w:val="00602635"/>
    <w:rsid w:val="00602CE1"/>
    <w:rsid w:val="00603AC4"/>
    <w:rsid w:val="00610511"/>
    <w:rsid w:val="0061058B"/>
    <w:rsid w:val="006108CC"/>
    <w:rsid w:val="00611C8A"/>
    <w:rsid w:val="00615AD4"/>
    <w:rsid w:val="006166BD"/>
    <w:rsid w:val="00621012"/>
    <w:rsid w:val="00625F2A"/>
    <w:rsid w:val="00641027"/>
    <w:rsid w:val="00650E18"/>
    <w:rsid w:val="00651696"/>
    <w:rsid w:val="0066164B"/>
    <w:rsid w:val="00662ADD"/>
    <w:rsid w:val="006637D3"/>
    <w:rsid w:val="00665918"/>
    <w:rsid w:val="0066635D"/>
    <w:rsid w:val="00666472"/>
    <w:rsid w:val="0067242F"/>
    <w:rsid w:val="006726B8"/>
    <w:rsid w:val="00675974"/>
    <w:rsid w:val="00676BCF"/>
    <w:rsid w:val="00680269"/>
    <w:rsid w:val="006913C0"/>
    <w:rsid w:val="006B2AFD"/>
    <w:rsid w:val="006B38D7"/>
    <w:rsid w:val="006B7CC9"/>
    <w:rsid w:val="006C6CDB"/>
    <w:rsid w:val="006D2287"/>
    <w:rsid w:val="006E18F5"/>
    <w:rsid w:val="006E2CF9"/>
    <w:rsid w:val="006E2EAB"/>
    <w:rsid w:val="006E3A87"/>
    <w:rsid w:val="006E6CFB"/>
    <w:rsid w:val="006E6EB0"/>
    <w:rsid w:val="006F2448"/>
    <w:rsid w:val="006F2608"/>
    <w:rsid w:val="006F2C79"/>
    <w:rsid w:val="006F6166"/>
    <w:rsid w:val="007050A8"/>
    <w:rsid w:val="00710D36"/>
    <w:rsid w:val="007144BB"/>
    <w:rsid w:val="00723C0C"/>
    <w:rsid w:val="0072487D"/>
    <w:rsid w:val="007305CC"/>
    <w:rsid w:val="007317B0"/>
    <w:rsid w:val="0073518C"/>
    <w:rsid w:val="007421B2"/>
    <w:rsid w:val="007473D7"/>
    <w:rsid w:val="00747574"/>
    <w:rsid w:val="007477E9"/>
    <w:rsid w:val="0075469A"/>
    <w:rsid w:val="007568BF"/>
    <w:rsid w:val="00757573"/>
    <w:rsid w:val="00760297"/>
    <w:rsid w:val="007614B0"/>
    <w:rsid w:val="00764E96"/>
    <w:rsid w:val="0076607C"/>
    <w:rsid w:val="00767E0B"/>
    <w:rsid w:val="007726E3"/>
    <w:rsid w:val="00786810"/>
    <w:rsid w:val="00787318"/>
    <w:rsid w:val="00790756"/>
    <w:rsid w:val="00790848"/>
    <w:rsid w:val="007973D0"/>
    <w:rsid w:val="007A3607"/>
    <w:rsid w:val="007A4AFE"/>
    <w:rsid w:val="007A765C"/>
    <w:rsid w:val="007B0A24"/>
    <w:rsid w:val="007B0C01"/>
    <w:rsid w:val="007B0E23"/>
    <w:rsid w:val="007B1CAA"/>
    <w:rsid w:val="007B1EE7"/>
    <w:rsid w:val="007B2AAF"/>
    <w:rsid w:val="007B57DD"/>
    <w:rsid w:val="007B6F04"/>
    <w:rsid w:val="007C28A6"/>
    <w:rsid w:val="007C52AE"/>
    <w:rsid w:val="007D1B15"/>
    <w:rsid w:val="007D1EA9"/>
    <w:rsid w:val="007D3D6F"/>
    <w:rsid w:val="007E12EF"/>
    <w:rsid w:val="007E29B0"/>
    <w:rsid w:val="00801003"/>
    <w:rsid w:val="00807630"/>
    <w:rsid w:val="008114E1"/>
    <w:rsid w:val="008119CD"/>
    <w:rsid w:val="00812190"/>
    <w:rsid w:val="00812C51"/>
    <w:rsid w:val="00814558"/>
    <w:rsid w:val="00814AED"/>
    <w:rsid w:val="0081517C"/>
    <w:rsid w:val="0081574B"/>
    <w:rsid w:val="00816CF1"/>
    <w:rsid w:val="00820C4D"/>
    <w:rsid w:val="00823128"/>
    <w:rsid w:val="008235FE"/>
    <w:rsid w:val="00823795"/>
    <w:rsid w:val="008273F6"/>
    <w:rsid w:val="00833330"/>
    <w:rsid w:val="0083436F"/>
    <w:rsid w:val="00836B6F"/>
    <w:rsid w:val="00842B8E"/>
    <w:rsid w:val="008502D0"/>
    <w:rsid w:val="00854A94"/>
    <w:rsid w:val="00855B49"/>
    <w:rsid w:val="008618A6"/>
    <w:rsid w:val="008759B0"/>
    <w:rsid w:val="0088121D"/>
    <w:rsid w:val="00881653"/>
    <w:rsid w:val="008852E7"/>
    <w:rsid w:val="00890A9B"/>
    <w:rsid w:val="00893A35"/>
    <w:rsid w:val="00895428"/>
    <w:rsid w:val="008A348C"/>
    <w:rsid w:val="008B162A"/>
    <w:rsid w:val="008B16B4"/>
    <w:rsid w:val="008B4C2D"/>
    <w:rsid w:val="008C2383"/>
    <w:rsid w:val="008C4A5F"/>
    <w:rsid w:val="008D4272"/>
    <w:rsid w:val="008D4A5F"/>
    <w:rsid w:val="008D771A"/>
    <w:rsid w:val="008D78AA"/>
    <w:rsid w:val="008D7C5A"/>
    <w:rsid w:val="008E18AF"/>
    <w:rsid w:val="008E2389"/>
    <w:rsid w:val="008F3383"/>
    <w:rsid w:val="008F5E4B"/>
    <w:rsid w:val="008F5FDF"/>
    <w:rsid w:val="008F787B"/>
    <w:rsid w:val="009015D6"/>
    <w:rsid w:val="00901912"/>
    <w:rsid w:val="00901B2B"/>
    <w:rsid w:val="00902F6B"/>
    <w:rsid w:val="0090495F"/>
    <w:rsid w:val="00905AAD"/>
    <w:rsid w:val="00905D42"/>
    <w:rsid w:val="00913225"/>
    <w:rsid w:val="00914DDD"/>
    <w:rsid w:val="00916555"/>
    <w:rsid w:val="00917C55"/>
    <w:rsid w:val="0092001E"/>
    <w:rsid w:val="00921127"/>
    <w:rsid w:val="009220D7"/>
    <w:rsid w:val="00922207"/>
    <w:rsid w:val="00923BCE"/>
    <w:rsid w:val="00923E9F"/>
    <w:rsid w:val="00931339"/>
    <w:rsid w:val="0094221B"/>
    <w:rsid w:val="00942E17"/>
    <w:rsid w:val="00944515"/>
    <w:rsid w:val="00947E59"/>
    <w:rsid w:val="009537E3"/>
    <w:rsid w:val="0096250D"/>
    <w:rsid w:val="0096542C"/>
    <w:rsid w:val="0096546C"/>
    <w:rsid w:val="00965B10"/>
    <w:rsid w:val="009706BF"/>
    <w:rsid w:val="00971BEB"/>
    <w:rsid w:val="00973CED"/>
    <w:rsid w:val="00975D62"/>
    <w:rsid w:val="00976DBB"/>
    <w:rsid w:val="00981196"/>
    <w:rsid w:val="0098374C"/>
    <w:rsid w:val="0098586D"/>
    <w:rsid w:val="009934FB"/>
    <w:rsid w:val="00994302"/>
    <w:rsid w:val="009961F0"/>
    <w:rsid w:val="009A3DF8"/>
    <w:rsid w:val="009A41EF"/>
    <w:rsid w:val="009B1C9F"/>
    <w:rsid w:val="009B29DC"/>
    <w:rsid w:val="009B2D89"/>
    <w:rsid w:val="009B7BD6"/>
    <w:rsid w:val="009C4674"/>
    <w:rsid w:val="009C51C1"/>
    <w:rsid w:val="009C64F3"/>
    <w:rsid w:val="009C79C8"/>
    <w:rsid w:val="009D318E"/>
    <w:rsid w:val="009D35FA"/>
    <w:rsid w:val="009F0A0D"/>
    <w:rsid w:val="009F1EAB"/>
    <w:rsid w:val="009F2BFA"/>
    <w:rsid w:val="009F3364"/>
    <w:rsid w:val="009F5781"/>
    <w:rsid w:val="009F6416"/>
    <w:rsid w:val="00A0615D"/>
    <w:rsid w:val="00A16AE0"/>
    <w:rsid w:val="00A16F52"/>
    <w:rsid w:val="00A213B3"/>
    <w:rsid w:val="00A21F01"/>
    <w:rsid w:val="00A25D5A"/>
    <w:rsid w:val="00A3495D"/>
    <w:rsid w:val="00A34A02"/>
    <w:rsid w:val="00A35C78"/>
    <w:rsid w:val="00A378E6"/>
    <w:rsid w:val="00A47F0E"/>
    <w:rsid w:val="00A5061E"/>
    <w:rsid w:val="00A51732"/>
    <w:rsid w:val="00A615CE"/>
    <w:rsid w:val="00A639C1"/>
    <w:rsid w:val="00A63D42"/>
    <w:rsid w:val="00A6692E"/>
    <w:rsid w:val="00A70013"/>
    <w:rsid w:val="00A73BE8"/>
    <w:rsid w:val="00A754F9"/>
    <w:rsid w:val="00A82CC2"/>
    <w:rsid w:val="00A8402C"/>
    <w:rsid w:val="00A85622"/>
    <w:rsid w:val="00A87D4E"/>
    <w:rsid w:val="00A92057"/>
    <w:rsid w:val="00A935CC"/>
    <w:rsid w:val="00A93AA6"/>
    <w:rsid w:val="00A94C8B"/>
    <w:rsid w:val="00AA0930"/>
    <w:rsid w:val="00AA3546"/>
    <w:rsid w:val="00AA3F3E"/>
    <w:rsid w:val="00AB1B5B"/>
    <w:rsid w:val="00AB1E30"/>
    <w:rsid w:val="00AB4812"/>
    <w:rsid w:val="00AC10F7"/>
    <w:rsid w:val="00AC2223"/>
    <w:rsid w:val="00AC57C2"/>
    <w:rsid w:val="00AD014F"/>
    <w:rsid w:val="00AE37EA"/>
    <w:rsid w:val="00AF53F6"/>
    <w:rsid w:val="00B01EC6"/>
    <w:rsid w:val="00B0448F"/>
    <w:rsid w:val="00B04B9D"/>
    <w:rsid w:val="00B0552E"/>
    <w:rsid w:val="00B05860"/>
    <w:rsid w:val="00B1335C"/>
    <w:rsid w:val="00B168D3"/>
    <w:rsid w:val="00B17DDE"/>
    <w:rsid w:val="00B2286F"/>
    <w:rsid w:val="00B23BC5"/>
    <w:rsid w:val="00B24674"/>
    <w:rsid w:val="00B24981"/>
    <w:rsid w:val="00B3044D"/>
    <w:rsid w:val="00B30837"/>
    <w:rsid w:val="00B33722"/>
    <w:rsid w:val="00B406F0"/>
    <w:rsid w:val="00B40760"/>
    <w:rsid w:val="00B4249A"/>
    <w:rsid w:val="00B451D8"/>
    <w:rsid w:val="00B51968"/>
    <w:rsid w:val="00B53DD9"/>
    <w:rsid w:val="00B545DB"/>
    <w:rsid w:val="00B55DC8"/>
    <w:rsid w:val="00B56766"/>
    <w:rsid w:val="00B63F27"/>
    <w:rsid w:val="00B65D67"/>
    <w:rsid w:val="00B67B70"/>
    <w:rsid w:val="00B67F1F"/>
    <w:rsid w:val="00B769F6"/>
    <w:rsid w:val="00B8146C"/>
    <w:rsid w:val="00B830C7"/>
    <w:rsid w:val="00B84025"/>
    <w:rsid w:val="00B84BC7"/>
    <w:rsid w:val="00B9322B"/>
    <w:rsid w:val="00B934B0"/>
    <w:rsid w:val="00B93F0E"/>
    <w:rsid w:val="00BA49B7"/>
    <w:rsid w:val="00BA5916"/>
    <w:rsid w:val="00BB243C"/>
    <w:rsid w:val="00BB301D"/>
    <w:rsid w:val="00BB3B7E"/>
    <w:rsid w:val="00BB4EC1"/>
    <w:rsid w:val="00BB6742"/>
    <w:rsid w:val="00BC1784"/>
    <w:rsid w:val="00BC3A2F"/>
    <w:rsid w:val="00BD1660"/>
    <w:rsid w:val="00BD25AB"/>
    <w:rsid w:val="00BD6957"/>
    <w:rsid w:val="00BD71EB"/>
    <w:rsid w:val="00BE07F8"/>
    <w:rsid w:val="00BE0A09"/>
    <w:rsid w:val="00BE2A4E"/>
    <w:rsid w:val="00BE3C3C"/>
    <w:rsid w:val="00BE4869"/>
    <w:rsid w:val="00BF1650"/>
    <w:rsid w:val="00BF3D0C"/>
    <w:rsid w:val="00C05B65"/>
    <w:rsid w:val="00C07127"/>
    <w:rsid w:val="00C11282"/>
    <w:rsid w:val="00C11437"/>
    <w:rsid w:val="00C13C09"/>
    <w:rsid w:val="00C1488B"/>
    <w:rsid w:val="00C161D6"/>
    <w:rsid w:val="00C166D5"/>
    <w:rsid w:val="00C26B73"/>
    <w:rsid w:val="00C30DB1"/>
    <w:rsid w:val="00C30E2F"/>
    <w:rsid w:val="00C31A82"/>
    <w:rsid w:val="00C4226D"/>
    <w:rsid w:val="00C44E6F"/>
    <w:rsid w:val="00C47D6D"/>
    <w:rsid w:val="00C52782"/>
    <w:rsid w:val="00C60253"/>
    <w:rsid w:val="00C628E0"/>
    <w:rsid w:val="00C66688"/>
    <w:rsid w:val="00C81678"/>
    <w:rsid w:val="00C82361"/>
    <w:rsid w:val="00C831C5"/>
    <w:rsid w:val="00C84E3D"/>
    <w:rsid w:val="00C872AA"/>
    <w:rsid w:val="00C90695"/>
    <w:rsid w:val="00C91F3E"/>
    <w:rsid w:val="00CA1D2D"/>
    <w:rsid w:val="00CA27F3"/>
    <w:rsid w:val="00CA4618"/>
    <w:rsid w:val="00CA5E03"/>
    <w:rsid w:val="00CB2105"/>
    <w:rsid w:val="00CB2A1E"/>
    <w:rsid w:val="00CC245F"/>
    <w:rsid w:val="00CC2E2A"/>
    <w:rsid w:val="00CC3ECC"/>
    <w:rsid w:val="00CC48B3"/>
    <w:rsid w:val="00CD037D"/>
    <w:rsid w:val="00CD0FE9"/>
    <w:rsid w:val="00CD1E00"/>
    <w:rsid w:val="00CD30B8"/>
    <w:rsid w:val="00CD382C"/>
    <w:rsid w:val="00CD5AB5"/>
    <w:rsid w:val="00CE6A4F"/>
    <w:rsid w:val="00CF2658"/>
    <w:rsid w:val="00CF4378"/>
    <w:rsid w:val="00CF4E92"/>
    <w:rsid w:val="00D04F4C"/>
    <w:rsid w:val="00D05430"/>
    <w:rsid w:val="00D06BF9"/>
    <w:rsid w:val="00D13626"/>
    <w:rsid w:val="00D15815"/>
    <w:rsid w:val="00D16D44"/>
    <w:rsid w:val="00D172E5"/>
    <w:rsid w:val="00D17905"/>
    <w:rsid w:val="00D17D87"/>
    <w:rsid w:val="00D20422"/>
    <w:rsid w:val="00D20AA4"/>
    <w:rsid w:val="00D26F5C"/>
    <w:rsid w:val="00D33CB2"/>
    <w:rsid w:val="00D403F4"/>
    <w:rsid w:val="00D43A0B"/>
    <w:rsid w:val="00D444ED"/>
    <w:rsid w:val="00D57BD8"/>
    <w:rsid w:val="00D67540"/>
    <w:rsid w:val="00D761B0"/>
    <w:rsid w:val="00D815D0"/>
    <w:rsid w:val="00D83962"/>
    <w:rsid w:val="00D839EC"/>
    <w:rsid w:val="00D93CCB"/>
    <w:rsid w:val="00DA0FC9"/>
    <w:rsid w:val="00DA1495"/>
    <w:rsid w:val="00DA41C6"/>
    <w:rsid w:val="00DA4EAA"/>
    <w:rsid w:val="00DA56C2"/>
    <w:rsid w:val="00DA5F61"/>
    <w:rsid w:val="00DA6BE9"/>
    <w:rsid w:val="00DB0298"/>
    <w:rsid w:val="00DB1C01"/>
    <w:rsid w:val="00DB78A5"/>
    <w:rsid w:val="00DC2CD3"/>
    <w:rsid w:val="00DC608B"/>
    <w:rsid w:val="00DC6878"/>
    <w:rsid w:val="00DC7BAA"/>
    <w:rsid w:val="00DD0011"/>
    <w:rsid w:val="00DD21E7"/>
    <w:rsid w:val="00DD5507"/>
    <w:rsid w:val="00DD68D9"/>
    <w:rsid w:val="00DD77CD"/>
    <w:rsid w:val="00DE0A53"/>
    <w:rsid w:val="00DE2147"/>
    <w:rsid w:val="00DE5969"/>
    <w:rsid w:val="00DE74A9"/>
    <w:rsid w:val="00DE7887"/>
    <w:rsid w:val="00DF3D37"/>
    <w:rsid w:val="00DF4572"/>
    <w:rsid w:val="00DF7C88"/>
    <w:rsid w:val="00E01910"/>
    <w:rsid w:val="00E0500C"/>
    <w:rsid w:val="00E2216A"/>
    <w:rsid w:val="00E231A0"/>
    <w:rsid w:val="00E235BD"/>
    <w:rsid w:val="00E27C78"/>
    <w:rsid w:val="00E40FE8"/>
    <w:rsid w:val="00E41AD0"/>
    <w:rsid w:val="00E465A5"/>
    <w:rsid w:val="00E511BE"/>
    <w:rsid w:val="00E54857"/>
    <w:rsid w:val="00E54DE3"/>
    <w:rsid w:val="00E56BCC"/>
    <w:rsid w:val="00E56C7C"/>
    <w:rsid w:val="00E6766A"/>
    <w:rsid w:val="00E67AE7"/>
    <w:rsid w:val="00E67C4C"/>
    <w:rsid w:val="00E70F97"/>
    <w:rsid w:val="00E72048"/>
    <w:rsid w:val="00E72A5E"/>
    <w:rsid w:val="00E84C55"/>
    <w:rsid w:val="00E944AF"/>
    <w:rsid w:val="00E94AEE"/>
    <w:rsid w:val="00E94D9F"/>
    <w:rsid w:val="00E95099"/>
    <w:rsid w:val="00EA32A1"/>
    <w:rsid w:val="00EB15DC"/>
    <w:rsid w:val="00EB238F"/>
    <w:rsid w:val="00EB3AA5"/>
    <w:rsid w:val="00EB5E6C"/>
    <w:rsid w:val="00ED067B"/>
    <w:rsid w:val="00ED570F"/>
    <w:rsid w:val="00ED5CEA"/>
    <w:rsid w:val="00ED7C00"/>
    <w:rsid w:val="00ED7F31"/>
    <w:rsid w:val="00EE1B06"/>
    <w:rsid w:val="00EE1B92"/>
    <w:rsid w:val="00EE49C2"/>
    <w:rsid w:val="00EF5DF0"/>
    <w:rsid w:val="00F03781"/>
    <w:rsid w:val="00F03B58"/>
    <w:rsid w:val="00F05C7A"/>
    <w:rsid w:val="00F06216"/>
    <w:rsid w:val="00F113D6"/>
    <w:rsid w:val="00F1207B"/>
    <w:rsid w:val="00F129C9"/>
    <w:rsid w:val="00F12BD4"/>
    <w:rsid w:val="00F1515D"/>
    <w:rsid w:val="00F208F1"/>
    <w:rsid w:val="00F24F31"/>
    <w:rsid w:val="00F26227"/>
    <w:rsid w:val="00F27CF2"/>
    <w:rsid w:val="00F526A6"/>
    <w:rsid w:val="00F62330"/>
    <w:rsid w:val="00F67699"/>
    <w:rsid w:val="00F84FF8"/>
    <w:rsid w:val="00F86FE8"/>
    <w:rsid w:val="00F87961"/>
    <w:rsid w:val="00F95667"/>
    <w:rsid w:val="00F979E0"/>
    <w:rsid w:val="00FA0BA5"/>
    <w:rsid w:val="00FA11DC"/>
    <w:rsid w:val="00FA2661"/>
    <w:rsid w:val="00FA2A79"/>
    <w:rsid w:val="00FA6239"/>
    <w:rsid w:val="00FA636F"/>
    <w:rsid w:val="00FB2625"/>
    <w:rsid w:val="00FC0793"/>
    <w:rsid w:val="00FC2BFA"/>
    <w:rsid w:val="00FC46C0"/>
    <w:rsid w:val="00FC607B"/>
    <w:rsid w:val="00FC6992"/>
    <w:rsid w:val="00FD06CD"/>
    <w:rsid w:val="00FD20C4"/>
    <w:rsid w:val="00FD2DF4"/>
    <w:rsid w:val="00FD447A"/>
    <w:rsid w:val="00FD48CD"/>
    <w:rsid w:val="00FD6689"/>
    <w:rsid w:val="00FE3F0F"/>
    <w:rsid w:val="00FE3FB5"/>
    <w:rsid w:val="00FE41EF"/>
    <w:rsid w:val="00FE6681"/>
    <w:rsid w:val="00FF175B"/>
    <w:rsid w:val="00FF2D84"/>
    <w:rsid w:val="00FF3969"/>
    <w:rsid w:val="00FF527D"/>
    <w:rsid w:val="00FF5921"/>
    <w:rsid w:val="00FF6B0C"/>
    <w:rsid w:val="00FF78F1"/>
    <w:rsid w:val="00FF7A39"/>
    <w:rsid w:val="063E1637"/>
    <w:rsid w:val="077E37DC"/>
    <w:rsid w:val="0ABF65E6"/>
    <w:rsid w:val="15524B87"/>
    <w:rsid w:val="23EF5E6E"/>
    <w:rsid w:val="25F73359"/>
    <w:rsid w:val="2E184591"/>
    <w:rsid w:val="33D12D62"/>
    <w:rsid w:val="340F5AF6"/>
    <w:rsid w:val="37256F21"/>
    <w:rsid w:val="39C3226F"/>
    <w:rsid w:val="3CA52AB0"/>
    <w:rsid w:val="488A2C5E"/>
    <w:rsid w:val="4A2D016F"/>
    <w:rsid w:val="4A471230"/>
    <w:rsid w:val="4BF2341E"/>
    <w:rsid w:val="5152731C"/>
    <w:rsid w:val="54444A33"/>
    <w:rsid w:val="547B08AB"/>
    <w:rsid w:val="564725B8"/>
    <w:rsid w:val="5716066D"/>
    <w:rsid w:val="58041BE5"/>
    <w:rsid w:val="5BA0180D"/>
    <w:rsid w:val="5C235838"/>
    <w:rsid w:val="60DD12F7"/>
    <w:rsid w:val="649E018F"/>
    <w:rsid w:val="66747D26"/>
    <w:rsid w:val="6A1679FB"/>
    <w:rsid w:val="702B4DD7"/>
    <w:rsid w:val="7C9E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5"/>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3">
    <w:name w:val="heading 2"/>
    <w:basedOn w:val="1"/>
    <w:next w:val="1"/>
    <w:link w:val="241"/>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242"/>
    <w:qFormat/>
    <w:uiPriority w:val="0"/>
    <w:pPr>
      <w:keepNext/>
      <w:keepLines/>
      <w:spacing w:before="260" w:after="260" w:line="413" w:lineRule="auto"/>
      <w:outlineLvl w:val="2"/>
    </w:pPr>
    <w:rPr>
      <w:b/>
      <w:bCs/>
      <w:sz w:val="32"/>
      <w:szCs w:val="32"/>
    </w:rPr>
  </w:style>
  <w:style w:type="paragraph" w:styleId="5">
    <w:name w:val="heading 4"/>
    <w:basedOn w:val="1"/>
    <w:next w:val="1"/>
    <w:link w:val="256"/>
    <w:qFormat/>
    <w:uiPriority w:val="9"/>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243"/>
    <w:qFormat/>
    <w:uiPriority w:val="9"/>
    <w:pPr>
      <w:keepNext/>
      <w:keepLines/>
      <w:spacing w:before="280" w:after="290" w:line="372" w:lineRule="auto"/>
      <w:outlineLvl w:val="4"/>
    </w:pPr>
    <w:rPr>
      <w:rFonts w:ascii="Times New Roman" w:hAnsi="Times New Roman"/>
      <w:b/>
      <w:bCs/>
      <w:sz w:val="28"/>
      <w:szCs w:val="28"/>
    </w:rPr>
  </w:style>
  <w:style w:type="paragraph" w:styleId="7">
    <w:name w:val="heading 6"/>
    <w:basedOn w:val="1"/>
    <w:next w:val="1"/>
    <w:link w:val="257"/>
    <w:qFormat/>
    <w:uiPriority w:val="9"/>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258"/>
    <w:qFormat/>
    <w:uiPriority w:val="9"/>
    <w:pPr>
      <w:keepNext/>
      <w:keepLines/>
      <w:snapToGrid w:val="0"/>
      <w:spacing w:before="240" w:after="64" w:line="320" w:lineRule="atLeast"/>
      <w:jc w:val="center"/>
      <w:outlineLvl w:val="6"/>
    </w:pPr>
    <w:rPr>
      <w:rFonts w:ascii="宋体" w:hAnsi="宋体" w:cs="Times New Roman"/>
      <w:b/>
      <w:bCs/>
      <w:kern w:val="0"/>
      <w:sz w:val="24"/>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99"/>
    <w:pPr>
      <w:snapToGrid w:val="0"/>
      <w:spacing w:line="600" w:lineRule="exact"/>
      <w:ind w:left="3120"/>
      <w:jc w:val="left"/>
    </w:pPr>
    <w:rPr>
      <w:rFonts w:ascii="Times New Roman" w:hAnsi="Times New Roman" w:cs="Times New Roman"/>
      <w:kern w:val="0"/>
      <w:sz w:val="18"/>
      <w:szCs w:val="18"/>
    </w:rPr>
  </w:style>
  <w:style w:type="paragraph" w:styleId="10">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1">
    <w:name w:val="Normal Indent"/>
    <w:basedOn w:val="1"/>
    <w:link w:val="259"/>
    <w:qFormat/>
    <w:uiPriority w:val="0"/>
    <w:pPr>
      <w:ind w:firstLine="420"/>
    </w:pPr>
    <w:rPr>
      <w:szCs w:val="20"/>
    </w:rPr>
  </w:style>
  <w:style w:type="paragraph" w:styleId="12">
    <w:name w:val="caption"/>
    <w:basedOn w:val="1"/>
    <w:next w:val="1"/>
    <w:link w:val="262"/>
    <w:qFormat/>
    <w:uiPriority w:val="0"/>
    <w:pPr>
      <w:spacing w:before="152" w:after="160"/>
    </w:pPr>
    <w:rPr>
      <w:rFonts w:ascii="Arial" w:hAnsi="Arial" w:eastAsia="黑体" w:cs="Arial"/>
      <w:sz w:val="20"/>
      <w:szCs w:val="20"/>
    </w:rPr>
  </w:style>
  <w:style w:type="paragraph" w:styleId="13">
    <w:name w:val="Document Map"/>
    <w:basedOn w:val="1"/>
    <w:link w:val="147"/>
    <w:qFormat/>
    <w:uiPriority w:val="99"/>
    <w:rPr>
      <w:rFonts w:ascii="宋体"/>
      <w:sz w:val="18"/>
      <w:szCs w:val="18"/>
    </w:rPr>
  </w:style>
  <w:style w:type="paragraph" w:styleId="14">
    <w:name w:val="annotation text"/>
    <w:basedOn w:val="1"/>
    <w:link w:val="260"/>
    <w:qFormat/>
    <w:uiPriority w:val="99"/>
    <w:pPr>
      <w:jc w:val="left"/>
    </w:pPr>
  </w:style>
  <w:style w:type="paragraph" w:styleId="15">
    <w:name w:val="Body Text 3"/>
    <w:basedOn w:val="1"/>
    <w:link w:val="244"/>
    <w:qFormat/>
    <w:uiPriority w:val="0"/>
    <w:pPr>
      <w:snapToGrid w:val="0"/>
      <w:spacing w:before="50" w:after="50"/>
    </w:pPr>
    <w:rPr>
      <w:rFonts w:ascii="Times New Roman" w:hAnsi="宋体" w:eastAsia="仿宋_GB2312"/>
      <w:b/>
      <w:bCs/>
      <w:sz w:val="24"/>
      <w:szCs w:val="20"/>
    </w:rPr>
  </w:style>
  <w:style w:type="paragraph" w:styleId="16">
    <w:name w:val="Body Text"/>
    <w:basedOn w:val="1"/>
    <w:next w:val="17"/>
    <w:link w:val="245"/>
    <w:qFormat/>
    <w:uiPriority w:val="99"/>
    <w:pPr>
      <w:spacing w:after="120"/>
    </w:pPr>
    <w:rPr>
      <w:rFonts w:ascii="Times New Roman" w:hAnsi="Times New Roman"/>
      <w:sz w:val="28"/>
      <w:szCs w:val="24"/>
    </w:rPr>
  </w:style>
  <w:style w:type="paragraph" w:styleId="17">
    <w:name w:val="Body Text First Indent"/>
    <w:basedOn w:val="16"/>
    <w:link w:val="254"/>
    <w:qFormat/>
    <w:uiPriority w:val="99"/>
    <w:pPr>
      <w:ind w:firstLine="420" w:firstLineChars="100"/>
    </w:pPr>
    <w:rPr>
      <w:rFonts w:ascii="Calibri" w:hAnsi="Calibri"/>
      <w:sz w:val="21"/>
      <w:szCs w:val="22"/>
    </w:rPr>
  </w:style>
  <w:style w:type="paragraph" w:styleId="18">
    <w:name w:val="Body Text Indent"/>
    <w:basedOn w:val="1"/>
    <w:link w:val="246"/>
    <w:qFormat/>
    <w:uiPriority w:val="99"/>
    <w:pPr>
      <w:spacing w:line="200" w:lineRule="exact"/>
      <w:ind w:firstLine="301"/>
    </w:pPr>
    <w:rPr>
      <w:rFonts w:ascii="宋体" w:hAnsi="Courier New"/>
      <w:spacing w:val="-4"/>
      <w:sz w:val="18"/>
      <w:szCs w:val="20"/>
    </w:rPr>
  </w:style>
  <w:style w:type="paragraph" w:styleId="19">
    <w:name w:val="List Number 3"/>
    <w:basedOn w:val="1"/>
    <w:qFormat/>
    <w:uiPriority w:val="99"/>
    <w:pPr>
      <w:tabs>
        <w:tab w:val="left" w:pos="1200"/>
      </w:tabs>
      <w:ind w:left="1200" w:hanging="360"/>
    </w:pPr>
    <w:rPr>
      <w:rFonts w:ascii="Times New Roman" w:hAnsi="Times New Roman"/>
      <w:szCs w:val="24"/>
    </w:rPr>
  </w:style>
  <w:style w:type="paragraph" w:styleId="20">
    <w:name w:val="List 2"/>
    <w:basedOn w:val="1"/>
    <w:qFormat/>
    <w:uiPriority w:val="99"/>
    <w:pPr>
      <w:ind w:left="100" w:leftChars="200" w:hanging="200" w:hangingChars="200"/>
    </w:pPr>
    <w:rPr>
      <w:rFonts w:ascii="Times New Roman" w:hAnsi="Times New Roman"/>
      <w:sz w:val="28"/>
      <w:szCs w:val="24"/>
    </w:rPr>
  </w:style>
  <w:style w:type="paragraph" w:styleId="21">
    <w:name w:val="toc 5"/>
    <w:basedOn w:val="1"/>
    <w:next w:val="1"/>
    <w:qFormat/>
    <w:uiPriority w:val="99"/>
    <w:pPr>
      <w:snapToGrid w:val="0"/>
      <w:spacing w:line="600" w:lineRule="exact"/>
      <w:ind w:left="2080"/>
      <w:jc w:val="left"/>
    </w:pPr>
    <w:rPr>
      <w:rFonts w:ascii="Times New Roman" w:hAnsi="Times New Roman" w:cs="Times New Roman"/>
      <w:kern w:val="0"/>
      <w:sz w:val="18"/>
      <w:szCs w:val="18"/>
    </w:rPr>
  </w:style>
  <w:style w:type="paragraph" w:styleId="22">
    <w:name w:val="toc 3"/>
    <w:basedOn w:val="1"/>
    <w:next w:val="1"/>
    <w:qFormat/>
    <w:uiPriority w:val="99"/>
    <w:pPr>
      <w:ind w:left="840" w:leftChars="400"/>
    </w:pPr>
    <w:rPr>
      <w:rFonts w:cs="Times New Roman"/>
    </w:rPr>
  </w:style>
  <w:style w:type="paragraph" w:styleId="23">
    <w:name w:val="Plain Text"/>
    <w:basedOn w:val="1"/>
    <w:link w:val="148"/>
    <w:qFormat/>
    <w:uiPriority w:val="0"/>
    <w:pPr>
      <w:spacing w:beforeLines="50" w:afterLines="50" w:line="400" w:lineRule="exact"/>
    </w:pPr>
    <w:rPr>
      <w:rFonts w:ascii="宋体" w:hAnsi="Courier New"/>
      <w:sz w:val="24"/>
      <w:szCs w:val="24"/>
    </w:rPr>
  </w:style>
  <w:style w:type="paragraph" w:styleId="24">
    <w:name w:val="toc 8"/>
    <w:basedOn w:val="1"/>
    <w:next w:val="1"/>
    <w:qFormat/>
    <w:uiPriority w:val="99"/>
    <w:pPr>
      <w:snapToGrid w:val="0"/>
      <w:spacing w:line="600" w:lineRule="exact"/>
      <w:ind w:left="3640"/>
      <w:jc w:val="left"/>
    </w:pPr>
    <w:rPr>
      <w:rFonts w:ascii="Times New Roman" w:hAnsi="Times New Roman" w:cs="Times New Roman"/>
      <w:kern w:val="0"/>
      <w:sz w:val="18"/>
      <w:szCs w:val="18"/>
    </w:rPr>
  </w:style>
  <w:style w:type="paragraph" w:styleId="25">
    <w:name w:val="Date"/>
    <w:basedOn w:val="1"/>
    <w:next w:val="1"/>
    <w:link w:val="143"/>
    <w:qFormat/>
    <w:uiPriority w:val="0"/>
    <w:pPr>
      <w:ind w:left="2500" w:leftChars="2500"/>
    </w:pPr>
    <w:rPr>
      <w:rFonts w:ascii="Times New Roman" w:hAnsi="Times New Roman" w:eastAsia="楷体_GB2312"/>
      <w:sz w:val="32"/>
      <w:szCs w:val="20"/>
    </w:rPr>
  </w:style>
  <w:style w:type="paragraph" w:styleId="26">
    <w:name w:val="Body Text Indent 2"/>
    <w:basedOn w:val="1"/>
    <w:link w:val="247"/>
    <w:qFormat/>
    <w:uiPriority w:val="99"/>
    <w:pPr>
      <w:snapToGrid w:val="0"/>
      <w:ind w:firstLine="542" w:firstLineChars="225"/>
    </w:pPr>
    <w:rPr>
      <w:rFonts w:ascii="仿宋_GB2312" w:hAnsi="宋体" w:cs="Arial"/>
      <w:b/>
      <w:bCs/>
      <w:color w:val="000000"/>
      <w:sz w:val="24"/>
      <w:szCs w:val="24"/>
    </w:rPr>
  </w:style>
  <w:style w:type="paragraph" w:styleId="27">
    <w:name w:val="Balloon Text"/>
    <w:basedOn w:val="1"/>
    <w:link w:val="248"/>
    <w:qFormat/>
    <w:uiPriority w:val="99"/>
    <w:rPr>
      <w:sz w:val="18"/>
      <w:szCs w:val="18"/>
    </w:rPr>
  </w:style>
  <w:style w:type="paragraph" w:styleId="28">
    <w:name w:val="footer"/>
    <w:basedOn w:val="1"/>
    <w:link w:val="240"/>
    <w:unhideWhenUsed/>
    <w:qFormat/>
    <w:uiPriority w:val="99"/>
    <w:pPr>
      <w:tabs>
        <w:tab w:val="center" w:pos="4153"/>
        <w:tab w:val="right" w:pos="8306"/>
      </w:tabs>
      <w:snapToGrid w:val="0"/>
      <w:jc w:val="left"/>
    </w:pPr>
    <w:rPr>
      <w:sz w:val="18"/>
      <w:szCs w:val="18"/>
    </w:rPr>
  </w:style>
  <w:style w:type="paragraph" w:styleId="29">
    <w:name w:val="header"/>
    <w:basedOn w:val="1"/>
    <w:link w:val="239"/>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99"/>
    <w:pPr>
      <w:spacing w:before="360" w:after="360"/>
    </w:pPr>
    <w:rPr>
      <w:rFonts w:ascii="Times New Roman" w:hAnsi="Times New Roman" w:eastAsia="仿宋"/>
      <w:sz w:val="36"/>
      <w:szCs w:val="24"/>
    </w:rPr>
  </w:style>
  <w:style w:type="paragraph" w:styleId="31">
    <w:name w:val="toc 4"/>
    <w:basedOn w:val="1"/>
    <w:next w:val="1"/>
    <w:qFormat/>
    <w:uiPriority w:val="99"/>
    <w:pPr>
      <w:snapToGrid w:val="0"/>
      <w:spacing w:line="600" w:lineRule="exact"/>
      <w:ind w:left="1560"/>
      <w:jc w:val="left"/>
    </w:pPr>
    <w:rPr>
      <w:rFonts w:ascii="Times New Roman" w:hAnsi="Times New Roman" w:cs="Times New Roman"/>
      <w:kern w:val="0"/>
      <w:sz w:val="18"/>
      <w:szCs w:val="18"/>
    </w:rPr>
  </w:style>
  <w:style w:type="paragraph" w:styleId="32">
    <w:name w:val="List"/>
    <w:basedOn w:val="1"/>
    <w:qFormat/>
    <w:uiPriority w:val="99"/>
    <w:pPr>
      <w:ind w:left="200" w:hanging="200" w:hangingChars="200"/>
    </w:pPr>
    <w:rPr>
      <w:rFonts w:ascii="Times New Roman" w:hAnsi="Times New Roman"/>
      <w:sz w:val="28"/>
      <w:szCs w:val="24"/>
    </w:rPr>
  </w:style>
  <w:style w:type="paragraph" w:styleId="33">
    <w:name w:val="footnote text"/>
    <w:basedOn w:val="1"/>
    <w:link w:val="249"/>
    <w:semiHidden/>
    <w:qFormat/>
    <w:uiPriority w:val="99"/>
    <w:pPr>
      <w:snapToGrid w:val="0"/>
      <w:jc w:val="left"/>
    </w:pPr>
    <w:rPr>
      <w:sz w:val="18"/>
      <w:szCs w:val="18"/>
    </w:rPr>
  </w:style>
  <w:style w:type="paragraph" w:styleId="34">
    <w:name w:val="toc 6"/>
    <w:basedOn w:val="1"/>
    <w:next w:val="1"/>
    <w:qFormat/>
    <w:uiPriority w:val="99"/>
    <w:pPr>
      <w:snapToGrid w:val="0"/>
      <w:spacing w:line="600" w:lineRule="exact"/>
      <w:ind w:left="2600"/>
      <w:jc w:val="left"/>
    </w:pPr>
    <w:rPr>
      <w:rFonts w:ascii="Times New Roman" w:hAnsi="Times New Roman" w:cs="Times New Roman"/>
      <w:kern w:val="0"/>
      <w:sz w:val="18"/>
      <w:szCs w:val="18"/>
    </w:rPr>
  </w:style>
  <w:style w:type="paragraph" w:styleId="35">
    <w:name w:val="Body Text Indent 3"/>
    <w:basedOn w:val="1"/>
    <w:link w:val="250"/>
    <w:qFormat/>
    <w:uiPriority w:val="99"/>
    <w:pPr>
      <w:snapToGrid w:val="0"/>
      <w:ind w:firstLine="480" w:firstLineChars="200"/>
      <w:jc w:val="left"/>
    </w:pPr>
    <w:rPr>
      <w:rFonts w:ascii="仿宋_GB2312" w:hAnsi="宋体" w:eastAsia="仿宋_GB2312"/>
      <w:color w:val="000000"/>
      <w:sz w:val="24"/>
      <w:szCs w:val="24"/>
    </w:rPr>
  </w:style>
  <w:style w:type="paragraph" w:styleId="36">
    <w:name w:val="toc 2"/>
    <w:basedOn w:val="1"/>
    <w:next w:val="1"/>
    <w:qFormat/>
    <w:uiPriority w:val="99"/>
    <w:pPr>
      <w:ind w:left="420" w:leftChars="200"/>
    </w:pPr>
    <w:rPr>
      <w:rFonts w:cs="Times New Roman"/>
    </w:rPr>
  </w:style>
  <w:style w:type="paragraph" w:styleId="37">
    <w:name w:val="toc 9"/>
    <w:basedOn w:val="1"/>
    <w:next w:val="1"/>
    <w:qFormat/>
    <w:uiPriority w:val="99"/>
    <w:pPr>
      <w:snapToGrid w:val="0"/>
      <w:spacing w:line="600" w:lineRule="exact"/>
      <w:ind w:left="4160"/>
      <w:jc w:val="left"/>
    </w:pPr>
    <w:rPr>
      <w:rFonts w:ascii="Times New Roman" w:hAnsi="Times New Roman" w:cs="Times New Roman"/>
      <w:kern w:val="0"/>
      <w:sz w:val="18"/>
      <w:szCs w:val="18"/>
    </w:rPr>
  </w:style>
  <w:style w:type="paragraph" w:styleId="38">
    <w:name w:val="Body Text 2"/>
    <w:basedOn w:val="1"/>
    <w:link w:val="251"/>
    <w:qFormat/>
    <w:uiPriority w:val="0"/>
    <w:pPr>
      <w:widowControl/>
      <w:snapToGrid w:val="0"/>
      <w:spacing w:before="50" w:afterLines="50" w:line="400" w:lineRule="exact"/>
      <w:jc w:val="left"/>
    </w:pPr>
    <w:rPr>
      <w:rFonts w:ascii="宋体" w:hAnsi="宋体"/>
      <w:color w:val="000000"/>
      <w:sz w:val="24"/>
      <w:szCs w:val="24"/>
    </w:rPr>
  </w:style>
  <w:style w:type="paragraph" w:styleId="39">
    <w:name w:val="HTML Preformatted"/>
    <w:basedOn w:val="1"/>
    <w:link w:val="252"/>
    <w:qFormat/>
    <w:uiPriority w:val="99"/>
    <w:rPr>
      <w:rFonts w:ascii="Courier New" w:hAnsi="Courier New"/>
      <w:sz w:val="20"/>
      <w:szCs w:val="20"/>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next w:val="1"/>
    <w:link w:val="141"/>
    <w:qFormat/>
    <w:uiPriority w:val="99"/>
    <w:pPr>
      <w:spacing w:before="240" w:after="60"/>
      <w:jc w:val="center"/>
      <w:outlineLvl w:val="0"/>
    </w:pPr>
    <w:rPr>
      <w:rFonts w:ascii="Cambria" w:hAnsi="Cambria"/>
      <w:b/>
      <w:bCs/>
      <w:kern w:val="0"/>
      <w:sz w:val="32"/>
      <w:szCs w:val="32"/>
    </w:rPr>
  </w:style>
  <w:style w:type="paragraph" w:styleId="42">
    <w:name w:val="annotation subject"/>
    <w:basedOn w:val="14"/>
    <w:next w:val="14"/>
    <w:link w:val="253"/>
    <w:qFormat/>
    <w:uiPriority w:val="99"/>
    <w:rPr>
      <w:b/>
      <w:bCs/>
    </w:rPr>
  </w:style>
  <w:style w:type="paragraph" w:styleId="43">
    <w:name w:val="Body Text First Indent 2"/>
    <w:basedOn w:val="18"/>
    <w:link w:val="130"/>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45">
    <w:name w:val="Table Grid"/>
    <w:basedOn w:val="4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99"/>
    <w:rPr>
      <w:b/>
      <w:bCs/>
    </w:rPr>
  </w:style>
  <w:style w:type="character" w:styleId="48">
    <w:name w:val="page number"/>
    <w:basedOn w:val="46"/>
    <w:qFormat/>
    <w:uiPriority w:val="0"/>
  </w:style>
  <w:style w:type="character" w:styleId="49">
    <w:name w:val="FollowedHyperlink"/>
    <w:qFormat/>
    <w:uiPriority w:val="99"/>
    <w:rPr>
      <w:color w:val="800080"/>
      <w:u w:val="single"/>
    </w:rPr>
  </w:style>
  <w:style w:type="character" w:styleId="50">
    <w:name w:val="Emphasis"/>
    <w:qFormat/>
    <w:uiPriority w:val="99"/>
    <w:rPr>
      <w:color w:val="CC0033"/>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footnote reference"/>
    <w:semiHidden/>
    <w:qFormat/>
    <w:uiPriority w:val="99"/>
    <w:rPr>
      <w:vertAlign w:val="superscript"/>
    </w:rPr>
  </w:style>
  <w:style w:type="paragraph" w:customStyle="1" w:styleId="54">
    <w:name w:val="Default"/>
    <w:next w:val="5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目录 71"/>
    <w:next w:val="1"/>
    <w:qFormat/>
    <w:uiPriority w:val="0"/>
    <w:pPr>
      <w:wordWrap w:val="0"/>
      <w:spacing w:after="160" w:line="259" w:lineRule="auto"/>
      <w:ind w:left="2550"/>
      <w:jc w:val="both"/>
    </w:pPr>
    <w:rPr>
      <w:rFonts w:ascii="Times New Roman" w:hAnsi="Times New Roman" w:eastAsia="宋体" w:cs="Times New Roman"/>
      <w:sz w:val="21"/>
      <w:szCs w:val="22"/>
      <w:lang w:val="en-US" w:eastAsia="zh-CN" w:bidi="ar-SA"/>
    </w:rPr>
  </w:style>
  <w:style w:type="character" w:customStyle="1" w:styleId="56">
    <w:name w:val="title14"/>
    <w:basedOn w:val="46"/>
    <w:qFormat/>
    <w:uiPriority w:val="0"/>
  </w:style>
  <w:style w:type="character" w:customStyle="1" w:styleId="57">
    <w:name w:val="Char Char1"/>
    <w:qFormat/>
    <w:uiPriority w:val="0"/>
    <w:rPr>
      <w:kern w:val="2"/>
      <w:sz w:val="18"/>
      <w:szCs w:val="18"/>
    </w:rPr>
  </w:style>
  <w:style w:type="character" w:customStyle="1" w:styleId="58">
    <w:name w:val="样式1 Char"/>
    <w:link w:val="59"/>
    <w:qFormat/>
    <w:uiPriority w:val="0"/>
    <w:rPr>
      <w:rFonts w:ascii="Arial" w:hAnsi="Arial"/>
      <w:kern w:val="2"/>
      <w:sz w:val="21"/>
      <w:lang w:bidi="ar-SA"/>
    </w:rPr>
  </w:style>
  <w:style w:type="paragraph" w:customStyle="1" w:styleId="59">
    <w:name w:val="样式1"/>
    <w:basedOn w:val="1"/>
    <w:link w:val="58"/>
    <w:qFormat/>
    <w:uiPriority w:val="0"/>
    <w:pPr>
      <w:spacing w:line="360" w:lineRule="exact"/>
      <w:ind w:firstLine="200" w:firstLineChars="200"/>
    </w:pPr>
    <w:rPr>
      <w:rFonts w:ascii="Arial" w:hAnsi="Arial"/>
      <w:szCs w:val="20"/>
    </w:rPr>
  </w:style>
  <w:style w:type="character" w:customStyle="1" w:styleId="60">
    <w:name w:val="flname7"/>
    <w:basedOn w:val="46"/>
    <w:qFormat/>
    <w:uiPriority w:val="0"/>
  </w:style>
  <w:style w:type="character" w:customStyle="1" w:styleId="61">
    <w:name w:val="页眉 字符"/>
    <w:basedOn w:val="46"/>
    <w:link w:val="29"/>
    <w:qFormat/>
    <w:uiPriority w:val="99"/>
    <w:rPr>
      <w:kern w:val="2"/>
      <w:sz w:val="18"/>
      <w:szCs w:val="18"/>
    </w:rPr>
  </w:style>
  <w:style w:type="character" w:customStyle="1" w:styleId="62">
    <w:name w:val="纯文本 字符"/>
    <w:basedOn w:val="46"/>
    <w:link w:val="23"/>
    <w:qFormat/>
    <w:uiPriority w:val="0"/>
    <w:rPr>
      <w:rFonts w:ascii="宋体" w:hAnsi="Courier New"/>
      <w:kern w:val="2"/>
      <w:sz w:val="24"/>
      <w:szCs w:val="24"/>
    </w:rPr>
  </w:style>
  <w:style w:type="character" w:customStyle="1" w:styleId="63">
    <w:name w:val="spelle"/>
    <w:basedOn w:val="46"/>
    <w:qFormat/>
    <w:uiPriority w:val="0"/>
  </w:style>
  <w:style w:type="character" w:customStyle="1" w:styleId="64">
    <w:name w:val="列出段落1 Char"/>
    <w:link w:val="65"/>
    <w:qFormat/>
    <w:uiPriority w:val="0"/>
    <w:rPr>
      <w:rFonts w:cs="Calibri"/>
      <w:szCs w:val="21"/>
    </w:rPr>
  </w:style>
  <w:style w:type="paragraph" w:customStyle="1" w:styleId="65">
    <w:name w:val="列出段落1"/>
    <w:basedOn w:val="1"/>
    <w:link w:val="64"/>
    <w:qFormat/>
    <w:uiPriority w:val="0"/>
    <w:pPr>
      <w:ind w:firstLine="420" w:firstLineChars="200"/>
    </w:pPr>
    <w:rPr>
      <w:rFonts w:cs="Calibri"/>
      <w:szCs w:val="21"/>
    </w:rPr>
  </w:style>
  <w:style w:type="paragraph" w:customStyle="1" w:styleId="66">
    <w:name w:val="列出段落11"/>
    <w:basedOn w:val="1"/>
    <w:link w:val="64"/>
    <w:qFormat/>
    <w:uiPriority w:val="0"/>
    <w:pPr>
      <w:ind w:firstLine="420" w:firstLineChars="200"/>
    </w:pPr>
    <w:rPr>
      <w:kern w:val="0"/>
      <w:sz w:val="20"/>
      <w:szCs w:val="24"/>
    </w:rPr>
  </w:style>
  <w:style w:type="character" w:customStyle="1" w:styleId="67">
    <w:name w:val="正文缩进 字符"/>
    <w:link w:val="11"/>
    <w:qFormat/>
    <w:uiPriority w:val="0"/>
    <w:rPr>
      <w:rFonts w:eastAsia="宋体"/>
      <w:kern w:val="2"/>
      <w:sz w:val="21"/>
      <w:lang w:val="en-US" w:eastAsia="zh-CN" w:bidi="ar-SA"/>
    </w:rPr>
  </w:style>
  <w:style w:type="character" w:customStyle="1" w:styleId="68">
    <w:name w:val="maywed421"/>
    <w:qFormat/>
    <w:uiPriority w:val="0"/>
    <w:rPr>
      <w:color w:val="366FB6"/>
      <w:u w:val="none"/>
    </w:rPr>
  </w:style>
  <w:style w:type="character" w:customStyle="1" w:styleId="69">
    <w:name w:val="normal_text"/>
    <w:basedOn w:val="46"/>
    <w:qFormat/>
    <w:uiPriority w:val="0"/>
  </w:style>
  <w:style w:type="character" w:customStyle="1" w:styleId="70">
    <w:name w:val="日期 字符"/>
    <w:basedOn w:val="46"/>
    <w:link w:val="25"/>
    <w:qFormat/>
    <w:uiPriority w:val="0"/>
    <w:rPr>
      <w:rFonts w:ascii="Times New Roman" w:hAnsi="Times New Roman" w:eastAsia="楷体_GB2312"/>
      <w:kern w:val="2"/>
      <w:sz w:val="32"/>
    </w:rPr>
  </w:style>
  <w:style w:type="character" w:customStyle="1" w:styleId="71">
    <w:name w:val="文档结构图 字符"/>
    <w:basedOn w:val="46"/>
    <w:link w:val="13"/>
    <w:qFormat/>
    <w:uiPriority w:val="0"/>
    <w:rPr>
      <w:rFonts w:ascii="宋体"/>
      <w:kern w:val="2"/>
      <w:sz w:val="18"/>
      <w:szCs w:val="18"/>
    </w:rPr>
  </w:style>
  <w:style w:type="character" w:customStyle="1" w:styleId="72">
    <w:name w:val="标题 4 字符"/>
    <w:basedOn w:val="46"/>
    <w:link w:val="5"/>
    <w:qFormat/>
    <w:uiPriority w:val="0"/>
    <w:rPr>
      <w:rFonts w:ascii="Arial" w:hAnsi="Arial" w:eastAsia="黑体"/>
      <w:b/>
      <w:bCs/>
      <w:kern w:val="2"/>
      <w:sz w:val="28"/>
      <w:szCs w:val="28"/>
    </w:rPr>
  </w:style>
  <w:style w:type="character" w:customStyle="1" w:styleId="73">
    <w:name w:val="b titlename wangputoptitle"/>
    <w:basedOn w:val="46"/>
    <w:qFormat/>
    <w:uiPriority w:val="0"/>
  </w:style>
  <w:style w:type="character" w:customStyle="1" w:styleId="74">
    <w:name w:val="apple-style-span"/>
    <w:qFormat/>
    <w:uiPriority w:val="0"/>
  </w:style>
  <w:style w:type="character" w:customStyle="1" w:styleId="75">
    <w:name w:val="标题 1 Char Char"/>
    <w:qFormat/>
    <w:uiPriority w:val="0"/>
    <w:rPr>
      <w:rFonts w:eastAsia="宋体"/>
      <w:b/>
      <w:spacing w:val="-2"/>
      <w:sz w:val="24"/>
      <w:lang w:val="en-US" w:eastAsia="zh-CN" w:bidi="ar-SA"/>
    </w:rPr>
  </w:style>
  <w:style w:type="character" w:customStyle="1" w:styleId="76">
    <w:name w:val="标题 1 字符"/>
    <w:basedOn w:val="46"/>
    <w:link w:val="2"/>
    <w:qFormat/>
    <w:uiPriority w:val="0"/>
    <w:rPr>
      <w:rFonts w:ascii="Times New Roman" w:hAnsi="Times New Roman" w:eastAsia="隶书"/>
      <w:b/>
      <w:bCs/>
      <w:sz w:val="36"/>
      <w:szCs w:val="36"/>
    </w:rPr>
  </w:style>
  <w:style w:type="character" w:customStyle="1" w:styleId="77">
    <w:name w:val="a Char"/>
    <w:link w:val="78"/>
    <w:qFormat/>
    <w:uiPriority w:val="0"/>
    <w:rPr>
      <w:rFonts w:ascii="宋体" w:hAnsi="宋体" w:eastAsia="仿宋_GB2312"/>
      <w:sz w:val="24"/>
      <w:lang w:val="en-US" w:eastAsia="zh-CN" w:bidi="ar-SA"/>
    </w:rPr>
  </w:style>
  <w:style w:type="paragraph" w:customStyle="1" w:styleId="78">
    <w:name w:val="a"/>
    <w:basedOn w:val="1"/>
    <w:link w:val="77"/>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79">
    <w:name w:val="para"/>
    <w:basedOn w:val="46"/>
    <w:qFormat/>
    <w:uiPriority w:val="0"/>
  </w:style>
  <w:style w:type="character" w:customStyle="1" w:styleId="80">
    <w:name w:val="页脚 字符"/>
    <w:basedOn w:val="46"/>
    <w:link w:val="28"/>
    <w:qFormat/>
    <w:uiPriority w:val="99"/>
    <w:rPr>
      <w:kern w:val="2"/>
      <w:sz w:val="18"/>
      <w:szCs w:val="18"/>
    </w:rPr>
  </w:style>
  <w:style w:type="character" w:customStyle="1" w:styleId="81">
    <w:name w:val="Char Char2"/>
    <w:qFormat/>
    <w:uiPriority w:val="0"/>
    <w:rPr>
      <w:rFonts w:ascii="宋体" w:hAnsi="Courier New" w:eastAsia="宋体"/>
      <w:sz w:val="21"/>
      <w:lang w:val="en-US" w:eastAsia="zh-CN" w:bidi="ar-SA"/>
    </w:rPr>
  </w:style>
  <w:style w:type="character" w:customStyle="1" w:styleId="82">
    <w:name w:val="font3"/>
    <w:basedOn w:val="46"/>
    <w:qFormat/>
    <w:uiPriority w:val="0"/>
  </w:style>
  <w:style w:type="character" w:customStyle="1" w:styleId="83">
    <w:name w:val="表正文 Char"/>
    <w:qFormat/>
    <w:uiPriority w:val="0"/>
    <w:rPr>
      <w:rFonts w:eastAsia="宋体"/>
      <w:kern w:val="2"/>
      <w:sz w:val="21"/>
      <w:lang w:val="en-US" w:eastAsia="zh-CN" w:bidi="ar-SA"/>
    </w:rPr>
  </w:style>
  <w:style w:type="character" w:customStyle="1" w:styleId="84">
    <w:name w:val="列出段落 字符"/>
    <w:link w:val="85"/>
    <w:qFormat/>
    <w:uiPriority w:val="0"/>
    <w:rPr>
      <w:rFonts w:ascii="Calibri" w:hAnsi="Calibri" w:eastAsia="宋体"/>
      <w:kern w:val="2"/>
      <w:sz w:val="21"/>
      <w:szCs w:val="22"/>
      <w:lang w:val="en-US" w:eastAsia="zh-CN" w:bidi="ar-SA"/>
    </w:rPr>
  </w:style>
  <w:style w:type="paragraph" w:styleId="85">
    <w:name w:val="List Paragraph"/>
    <w:basedOn w:val="1"/>
    <w:link w:val="84"/>
    <w:qFormat/>
    <w:uiPriority w:val="0"/>
    <w:pPr>
      <w:ind w:firstLine="420" w:firstLineChars="200"/>
    </w:pPr>
  </w:style>
  <w:style w:type="character" w:customStyle="1" w:styleId="86">
    <w:name w:val="标题 字符"/>
    <w:basedOn w:val="46"/>
    <w:link w:val="41"/>
    <w:qFormat/>
    <w:uiPriority w:val="10"/>
    <w:rPr>
      <w:rFonts w:ascii="Cambria" w:hAnsi="Cambria"/>
      <w:b/>
      <w:bCs/>
      <w:sz w:val="32"/>
      <w:szCs w:val="32"/>
    </w:rPr>
  </w:style>
  <w:style w:type="character" w:customStyle="1" w:styleId="87">
    <w:name w:val="正文2 Char"/>
    <w:link w:val="88"/>
    <w:qFormat/>
    <w:uiPriority w:val="0"/>
    <w:rPr>
      <w:rFonts w:ascii="Times New Roman" w:hAnsi="Times New Roman"/>
      <w:sz w:val="24"/>
      <w:szCs w:val="22"/>
      <w:lang w:val="en-US" w:eastAsia="zh-CN" w:bidi="ar-SA"/>
    </w:rPr>
  </w:style>
  <w:style w:type="paragraph" w:customStyle="1" w:styleId="88">
    <w:name w:val="正文2"/>
    <w:next w:val="30"/>
    <w:link w:val="87"/>
    <w:qFormat/>
    <w:uiPriority w:val="0"/>
    <w:pPr>
      <w:widowControl w:val="0"/>
      <w:spacing w:before="156" w:line="360" w:lineRule="auto"/>
      <w:ind w:firstLine="200" w:firstLineChars="200"/>
      <w:jc w:val="both"/>
    </w:pPr>
    <w:rPr>
      <w:rFonts w:ascii="Times New Roman" w:hAnsi="Times New Roman" w:eastAsia="宋体" w:cs="Times New Roman"/>
      <w:sz w:val="24"/>
      <w:szCs w:val="22"/>
      <w:lang w:val="en-US" w:eastAsia="zh-CN" w:bidi="ar-SA"/>
    </w:rPr>
  </w:style>
  <w:style w:type="character" w:customStyle="1" w:styleId="89">
    <w:name w:val="标题 2 字符"/>
    <w:basedOn w:val="46"/>
    <w:link w:val="3"/>
    <w:qFormat/>
    <w:uiPriority w:val="0"/>
    <w:rPr>
      <w:rFonts w:ascii="Arial" w:hAnsi="Arial" w:eastAsia="黑体"/>
      <w:b/>
      <w:bCs/>
      <w:kern w:val="2"/>
      <w:sz w:val="32"/>
      <w:szCs w:val="32"/>
    </w:rPr>
  </w:style>
  <w:style w:type="paragraph" w:customStyle="1" w:styleId="90">
    <w:name w:val="默认段落字体 Para Char Char Char Char Char Char Char Char Char1 Char Char Char Char"/>
    <w:basedOn w:val="1"/>
    <w:qFormat/>
    <w:uiPriority w:val="0"/>
    <w:rPr>
      <w:rFonts w:ascii="Tahoma" w:hAnsi="Tahoma"/>
      <w:sz w:val="24"/>
      <w:szCs w:val="20"/>
    </w:rPr>
  </w:style>
  <w:style w:type="paragraph" w:customStyle="1" w:styleId="91">
    <w:name w:val="纯文本1"/>
    <w:basedOn w:val="1"/>
    <w:qFormat/>
    <w:uiPriority w:val="0"/>
    <w:pPr>
      <w:spacing w:beforeLines="50" w:afterLines="50" w:line="400" w:lineRule="exact"/>
    </w:pPr>
    <w:rPr>
      <w:rFonts w:ascii="宋体" w:hAnsi="Courier New" w:eastAsia="黑体"/>
      <w:sz w:val="24"/>
      <w:szCs w:val="24"/>
    </w:rPr>
  </w:style>
  <w:style w:type="paragraph" w:customStyle="1" w:styleId="92">
    <w:name w:val="Char Char Char Char Char Char Char"/>
    <w:basedOn w:val="1"/>
    <w:qFormat/>
    <w:uiPriority w:val="0"/>
    <w:pPr>
      <w:tabs>
        <w:tab w:val="left" w:pos="432"/>
      </w:tabs>
      <w:ind w:left="432" w:hanging="432"/>
    </w:pPr>
    <w:rPr>
      <w:rFonts w:ascii="Tahoma" w:hAnsi="Tahoma"/>
      <w:sz w:val="24"/>
      <w:szCs w:val="20"/>
    </w:rPr>
  </w:style>
  <w:style w:type="paragraph" w:customStyle="1" w:styleId="93">
    <w:name w:val="大表 mt"/>
    <w:basedOn w:val="1"/>
    <w:qFormat/>
    <w:uiPriority w:val="0"/>
    <w:pPr>
      <w:widowControl/>
      <w:jc w:val="left"/>
    </w:pPr>
    <w:rPr>
      <w:rFonts w:ascii="宋体" w:hAnsi="宋体" w:cs="宋体"/>
      <w:kern w:val="0"/>
      <w:szCs w:val="21"/>
    </w:rPr>
  </w:style>
  <w:style w:type="paragraph" w:customStyle="1" w:styleId="94">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95">
    <w:name w:val="项目圆"/>
    <w:basedOn w:val="1"/>
    <w:qFormat/>
    <w:uiPriority w:val="0"/>
    <w:pPr>
      <w:tabs>
        <w:tab w:val="left" w:pos="840"/>
      </w:tabs>
      <w:spacing w:beforeLines="50" w:afterLines="50" w:line="360" w:lineRule="auto"/>
      <w:ind w:left="454"/>
    </w:pPr>
    <w:rPr>
      <w:rFonts w:ascii="Times New Roman" w:hAnsi="Times New Roman"/>
      <w:szCs w:val="24"/>
    </w:rPr>
  </w:style>
  <w:style w:type="paragraph" w:customStyle="1" w:styleId="96">
    <w:name w:val="Char1 Char Char Char"/>
    <w:basedOn w:val="1"/>
    <w:qFormat/>
    <w:uiPriority w:val="0"/>
    <w:rPr>
      <w:rFonts w:ascii="Tahoma" w:hAnsi="Tahoma"/>
      <w:sz w:val="24"/>
      <w:szCs w:val="20"/>
    </w:rPr>
  </w:style>
  <w:style w:type="paragraph" w:customStyle="1" w:styleId="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8">
    <w:name w:val="序号"/>
    <w:basedOn w:val="1"/>
    <w:qFormat/>
    <w:uiPriority w:val="0"/>
    <w:pPr>
      <w:tabs>
        <w:tab w:val="left" w:pos="840"/>
      </w:tabs>
      <w:spacing w:line="360" w:lineRule="auto"/>
      <w:ind w:left="840" w:hanging="420"/>
    </w:pPr>
    <w:rPr>
      <w:rFonts w:ascii="Times New Roman" w:hAnsi="Times New Roman"/>
      <w:bCs/>
      <w:szCs w:val="24"/>
    </w:rPr>
  </w:style>
  <w:style w:type="paragraph" w:customStyle="1" w:styleId="99">
    <w:name w:val="样式 标题 1 + 段后: 0.5 行"/>
    <w:basedOn w:val="2"/>
    <w:qFormat/>
    <w:uiPriority w:val="0"/>
    <w:pPr>
      <w:keepNext/>
      <w:tabs>
        <w:tab w:val="left" w:pos="360"/>
      </w:tabs>
      <w:autoSpaceDE/>
      <w:autoSpaceDN/>
      <w:adjustRightInd/>
      <w:spacing w:before="120" w:afterLines="50" w:line="240" w:lineRule="auto"/>
      <w:jc w:val="left"/>
    </w:pPr>
    <w:rPr>
      <w:rFonts w:ascii="宋体" w:eastAsia="宋体"/>
      <w:bCs w:val="0"/>
      <w:snapToGrid w:val="0"/>
      <w:sz w:val="28"/>
      <w:szCs w:val="20"/>
    </w:rPr>
  </w:style>
  <w:style w:type="paragraph" w:customStyle="1" w:styleId="100">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01">
    <w:name w:val="样式 标题 1标题1(cj) +"/>
    <w:basedOn w:val="2"/>
    <w:qFormat/>
    <w:uiPriority w:val="0"/>
    <w:pPr>
      <w:keepNext/>
      <w:keepLines/>
      <w:tabs>
        <w:tab w:val="left" w:pos="360"/>
      </w:tabs>
      <w:spacing w:before="340" w:after="330"/>
      <w:jc w:val="left"/>
      <w:textAlignment w:val="baseline"/>
    </w:pPr>
    <w:rPr>
      <w:rFonts w:ascii="宋体" w:hAnsi="Arial" w:eastAsia="仿宋_GB2312"/>
      <w:bCs w:val="0"/>
      <w:color w:val="000000"/>
      <w:sz w:val="32"/>
      <w:szCs w:val="20"/>
    </w:rPr>
  </w:style>
  <w:style w:type="paragraph" w:customStyle="1" w:styleId="102">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104">
    <w:name w:val="列出段落{858D7CFB-ED40-4347-BF05-701D383B685F}{858D7CFB-ED40-4347-BF05-701D383B685F}"/>
    <w:basedOn w:val="1"/>
    <w:qFormat/>
    <w:uiPriority w:val="0"/>
    <w:pPr>
      <w:ind w:firstLine="200" w:firstLineChars="200"/>
    </w:pPr>
  </w:style>
  <w:style w:type="paragraph" w:customStyle="1" w:styleId="105">
    <w:name w:val="Char1"/>
    <w:basedOn w:val="1"/>
    <w:qFormat/>
    <w:uiPriority w:val="0"/>
    <w:rPr>
      <w:rFonts w:ascii="仿宋_GB2312" w:hAnsi="Times New Roman" w:eastAsia="仿宋_GB2312"/>
      <w:b/>
      <w:sz w:val="32"/>
      <w:szCs w:val="32"/>
    </w:rPr>
  </w:style>
  <w:style w:type="paragraph" w:customStyle="1" w:styleId="106">
    <w:name w:val="正文首行缩进:2字符"/>
    <w:basedOn w:val="1"/>
    <w:qFormat/>
    <w:uiPriority w:val="0"/>
    <w:pPr>
      <w:spacing w:line="360" w:lineRule="auto"/>
      <w:ind w:firstLine="480" w:firstLineChars="200"/>
    </w:pPr>
    <w:rPr>
      <w:rFonts w:ascii="Times New Roman" w:hAnsi="Times New Roman" w:cs="宋体"/>
      <w:szCs w:val="20"/>
    </w:rPr>
  </w:style>
  <w:style w:type="paragraph" w:customStyle="1" w:styleId="10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Char11"/>
    <w:basedOn w:val="1"/>
    <w:qFormat/>
    <w:uiPriority w:val="0"/>
    <w:rPr>
      <w:rFonts w:ascii="仿宋_GB2312" w:hAnsi="Times New Roman" w:eastAsia="仿宋_GB2312"/>
      <w:b/>
      <w:sz w:val="32"/>
      <w:szCs w:val="32"/>
    </w:rPr>
  </w:style>
  <w:style w:type="paragraph" w:customStyle="1" w:styleId="109">
    <w:name w:val="paragraph1"/>
    <w:basedOn w:val="1"/>
    <w:qFormat/>
    <w:uiPriority w:val="0"/>
    <w:pPr>
      <w:spacing w:afterLines="30" w:line="360" w:lineRule="auto"/>
      <w:ind w:firstLine="420" w:firstLineChars="200"/>
    </w:pPr>
    <w:rPr>
      <w:rFonts w:ascii="Times New Roman" w:hAnsi="Times New Roman" w:eastAsia="楷体_GB2312"/>
      <w:sz w:val="24"/>
      <w:szCs w:val="20"/>
    </w:rPr>
  </w:style>
  <w:style w:type="paragraph" w:customStyle="1" w:styleId="110">
    <w:name w:val="7.表小四"/>
    <w:basedOn w:val="1"/>
    <w:qFormat/>
    <w:uiPriority w:val="0"/>
    <w:pPr>
      <w:spacing w:beforeLines="50" w:afterLines="50"/>
    </w:pPr>
    <w:rPr>
      <w:rFonts w:ascii="宋体" w:hAnsi="宋体"/>
      <w:sz w:val="24"/>
      <w:szCs w:val="24"/>
    </w:rPr>
  </w:style>
  <w:style w:type="paragraph" w:customStyle="1" w:styleId="111">
    <w:name w:val="Pa3"/>
    <w:basedOn w:val="1"/>
    <w:next w:val="1"/>
    <w:qFormat/>
    <w:uiPriority w:val="0"/>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12">
    <w:name w:val="样式 正文缩进 + 首行缩进:  2 字符"/>
    <w:basedOn w:val="11"/>
    <w:qFormat/>
    <w:uiPriority w:val="0"/>
    <w:pPr>
      <w:tabs>
        <w:tab w:val="left" w:pos="1080"/>
      </w:tabs>
      <w:spacing w:line="360" w:lineRule="auto"/>
      <w:ind w:left="1080" w:hanging="540"/>
    </w:pPr>
    <w:rPr>
      <w:rFonts w:ascii="宋体" w:hAnsi="宋体"/>
      <w:sz w:val="24"/>
      <w:szCs w:val="24"/>
    </w:rPr>
  </w:style>
  <w:style w:type="paragraph" w:customStyle="1" w:styleId="113">
    <w:name w:val="Char Char Char Char Char Char Char1"/>
    <w:basedOn w:val="1"/>
    <w:qFormat/>
    <w:uiPriority w:val="0"/>
    <w:pPr>
      <w:tabs>
        <w:tab w:val="left" w:pos="432"/>
      </w:tabs>
      <w:ind w:left="432" w:hanging="432"/>
    </w:pPr>
    <w:rPr>
      <w:rFonts w:ascii="Tahoma" w:hAnsi="Tahoma"/>
      <w:sz w:val="24"/>
      <w:szCs w:val="20"/>
    </w:rPr>
  </w:style>
  <w:style w:type="paragraph" w:customStyle="1" w:styleId="11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11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6">
    <w:name w:val="表格文字"/>
    <w:basedOn w:val="1"/>
    <w:qFormat/>
    <w:uiPriority w:val="0"/>
    <w:pPr>
      <w:jc w:val="left"/>
      <w:textAlignment w:val="top"/>
    </w:pPr>
    <w:rPr>
      <w:rFonts w:ascii="Times New Roman" w:hAnsi="Times New Roman"/>
      <w:sz w:val="18"/>
      <w:szCs w:val="24"/>
    </w:rPr>
  </w:style>
  <w:style w:type="paragraph" w:customStyle="1" w:styleId="117">
    <w:name w:val="图文框"/>
    <w:basedOn w:val="1"/>
    <w:qFormat/>
    <w:uiPriority w:val="0"/>
    <w:pPr>
      <w:jc w:val="center"/>
    </w:pPr>
    <w:rPr>
      <w:rFonts w:ascii="仿宋_GB2312" w:hAnsi="Times New Roman" w:eastAsia="仿宋_GB2312"/>
      <w:szCs w:val="24"/>
    </w:rPr>
  </w:style>
  <w:style w:type="paragraph" w:customStyle="1" w:styleId="118">
    <w:name w:val="文档正文 Char"/>
    <w:basedOn w:val="1"/>
    <w:qFormat/>
    <w:uiPriority w:val="0"/>
    <w:pPr>
      <w:adjustRightInd w:val="0"/>
      <w:spacing w:line="500" w:lineRule="exact"/>
      <w:ind w:firstLine="567"/>
      <w:textAlignment w:val="baseline"/>
    </w:pPr>
    <w:rPr>
      <w:rFonts w:ascii="仿宋_GB2312" w:hAnsi="Times New Roman" w:eastAsia="仿宋_GB2312"/>
      <w:sz w:val="28"/>
      <w:szCs w:val="24"/>
    </w:rPr>
  </w:style>
  <w:style w:type="paragraph" w:customStyle="1" w:styleId="119">
    <w:name w:val="_Style 63"/>
    <w:basedOn w:val="1"/>
    <w:qFormat/>
    <w:uiPriority w:val="0"/>
    <w:rPr>
      <w:rFonts w:ascii="Times New Roman" w:hAnsi="Times New Roman"/>
      <w:sz w:val="24"/>
      <w:szCs w:val="24"/>
    </w:rPr>
  </w:style>
  <w:style w:type="paragraph" w:customStyle="1" w:styleId="120">
    <w:name w:val="Char Char Char Char Char Char Char Char Char"/>
    <w:basedOn w:val="1"/>
    <w:qFormat/>
    <w:uiPriority w:val="0"/>
  </w:style>
  <w:style w:type="paragraph" w:customStyle="1" w:styleId="121">
    <w:name w:val="List Paragraph1"/>
    <w:basedOn w:val="1"/>
    <w:qFormat/>
    <w:uiPriority w:val="99"/>
    <w:pPr>
      <w:ind w:firstLine="420" w:firstLineChars="200"/>
    </w:pPr>
    <w:rPr>
      <w:rFonts w:ascii="Times New Roman" w:hAnsi="Times New Roman"/>
      <w:szCs w:val="24"/>
    </w:rPr>
  </w:style>
  <w:style w:type="paragraph" w:customStyle="1" w:styleId="122">
    <w:name w:val="p0"/>
    <w:basedOn w:val="1"/>
    <w:qFormat/>
    <w:uiPriority w:val="0"/>
    <w:pPr>
      <w:widowControl/>
      <w:jc w:val="left"/>
    </w:pPr>
    <w:rPr>
      <w:rFonts w:ascii="Arial" w:hAnsi="Arial" w:cs="Arial"/>
      <w:kern w:val="0"/>
      <w:sz w:val="20"/>
      <w:szCs w:val="20"/>
    </w:rPr>
  </w:style>
  <w:style w:type="paragraph" w:customStyle="1" w:styleId="123">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124">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纯文本2"/>
    <w:basedOn w:val="124"/>
    <w:qFormat/>
    <w:uiPriority w:val="0"/>
    <w:pPr>
      <w:widowControl/>
      <w:jc w:val="left"/>
    </w:pPr>
    <w:rPr>
      <w:rFonts w:ascii="宋体" w:hAnsi="Courier New"/>
    </w:rPr>
  </w:style>
  <w:style w:type="character" w:customStyle="1" w:styleId="126">
    <w:name w:val="正文文本 3 字符"/>
    <w:basedOn w:val="46"/>
    <w:link w:val="15"/>
    <w:qFormat/>
    <w:uiPriority w:val="0"/>
    <w:rPr>
      <w:rFonts w:ascii="Times New Roman" w:hAnsi="宋体" w:eastAsia="仿宋_GB2312"/>
      <w:b/>
      <w:bCs/>
      <w:kern w:val="2"/>
      <w:sz w:val="24"/>
    </w:rPr>
  </w:style>
  <w:style w:type="character" w:customStyle="1" w:styleId="127">
    <w:name w:val="正文文本缩进 字符"/>
    <w:basedOn w:val="46"/>
    <w:link w:val="18"/>
    <w:qFormat/>
    <w:uiPriority w:val="0"/>
    <w:rPr>
      <w:rFonts w:ascii="宋体" w:hAnsi="Courier New"/>
      <w:spacing w:val="-4"/>
      <w:kern w:val="2"/>
      <w:sz w:val="18"/>
    </w:rPr>
  </w:style>
  <w:style w:type="character" w:customStyle="1" w:styleId="128">
    <w:name w:val="正文文本 2 字符"/>
    <w:basedOn w:val="46"/>
    <w:link w:val="38"/>
    <w:qFormat/>
    <w:uiPriority w:val="0"/>
    <w:rPr>
      <w:rFonts w:ascii="宋体" w:hAnsi="宋体"/>
      <w:color w:val="000000"/>
      <w:kern w:val="2"/>
      <w:sz w:val="24"/>
      <w:szCs w:val="24"/>
    </w:rPr>
  </w:style>
  <w:style w:type="character" w:customStyle="1" w:styleId="129">
    <w:name w:val="正文文本缩进 字符1"/>
    <w:basedOn w:val="46"/>
    <w:link w:val="18"/>
    <w:qFormat/>
    <w:uiPriority w:val="0"/>
    <w:rPr>
      <w:rFonts w:ascii="宋体" w:hAnsi="Courier New"/>
      <w:spacing w:val="-4"/>
      <w:kern w:val="2"/>
      <w:sz w:val="18"/>
    </w:rPr>
  </w:style>
  <w:style w:type="character" w:customStyle="1" w:styleId="130">
    <w:name w:val="正文首行缩进 2 字符"/>
    <w:basedOn w:val="129"/>
    <w:link w:val="43"/>
    <w:qFormat/>
    <w:uiPriority w:val="0"/>
    <w:rPr>
      <w:rFonts w:ascii="Times New Roman" w:hAnsi="Times New Roman"/>
      <w:spacing w:val="-4"/>
      <w:kern w:val="2"/>
      <w:sz w:val="21"/>
    </w:rPr>
  </w:style>
  <w:style w:type="paragraph" w:customStyle="1" w:styleId="131">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2">
    <w:name w:val="纯文本4"/>
    <w:basedOn w:val="131"/>
    <w:qFormat/>
    <w:uiPriority w:val="0"/>
    <w:pPr>
      <w:widowControl/>
      <w:jc w:val="left"/>
    </w:pPr>
    <w:rPr>
      <w:rFonts w:ascii="宋体" w:hAnsi="Courier New"/>
    </w:rPr>
  </w:style>
  <w:style w:type="paragraph" w:customStyle="1" w:styleId="133">
    <w:name w:val="*Body Text"/>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134">
    <w:name w:val="标题 3 字符"/>
    <w:basedOn w:val="46"/>
    <w:link w:val="4"/>
    <w:semiHidden/>
    <w:qFormat/>
    <w:uiPriority w:val="0"/>
    <w:rPr>
      <w:rFonts w:ascii="Times New Roman" w:hAnsi="Times New Roman" w:eastAsia="宋体" w:cs="Times New Roman"/>
      <w:b/>
      <w:bCs/>
      <w:sz w:val="32"/>
      <w:szCs w:val="32"/>
    </w:rPr>
  </w:style>
  <w:style w:type="character" w:customStyle="1" w:styleId="135">
    <w:name w:val="标题 5 字符"/>
    <w:basedOn w:val="46"/>
    <w:link w:val="6"/>
    <w:semiHidden/>
    <w:qFormat/>
    <w:uiPriority w:val="9"/>
    <w:rPr>
      <w:rFonts w:ascii="Times New Roman" w:hAnsi="Times New Roman" w:eastAsia="宋体" w:cs="Times New Roman"/>
      <w:b/>
      <w:bCs/>
      <w:sz w:val="28"/>
      <w:szCs w:val="28"/>
    </w:rPr>
  </w:style>
  <w:style w:type="character" w:customStyle="1" w:styleId="136">
    <w:name w:val="标题 6 字符"/>
    <w:basedOn w:val="46"/>
    <w:link w:val="7"/>
    <w:semiHidden/>
    <w:qFormat/>
    <w:uiPriority w:val="9"/>
    <w:rPr>
      <w:rFonts w:ascii="Arial" w:hAnsi="Arial" w:eastAsia="黑体" w:cs="Times New Roman"/>
      <w:b/>
      <w:bCs/>
      <w:sz w:val="24"/>
      <w:szCs w:val="24"/>
    </w:rPr>
  </w:style>
  <w:style w:type="character" w:customStyle="1" w:styleId="137">
    <w:name w:val="标题 7 字符"/>
    <w:basedOn w:val="46"/>
    <w:link w:val="8"/>
    <w:semiHidden/>
    <w:qFormat/>
    <w:uiPriority w:val="9"/>
    <w:rPr>
      <w:rFonts w:ascii="宋体" w:hAnsi="宋体" w:eastAsia="宋体" w:cs="Times New Roman"/>
      <w:b/>
      <w:bCs/>
      <w:kern w:val="0"/>
      <w:sz w:val="24"/>
      <w:szCs w:val="24"/>
    </w:rPr>
  </w:style>
  <w:style w:type="character" w:customStyle="1" w:styleId="138">
    <w:name w:val="HTML 预设格式 字符"/>
    <w:basedOn w:val="46"/>
    <w:link w:val="39"/>
    <w:semiHidden/>
    <w:qFormat/>
    <w:uiPriority w:val="99"/>
    <w:rPr>
      <w:rFonts w:ascii="Courier New" w:hAnsi="Courier New" w:eastAsia="宋体" w:cs="Times New Roman"/>
      <w:sz w:val="20"/>
      <w:szCs w:val="20"/>
    </w:rPr>
  </w:style>
  <w:style w:type="character" w:customStyle="1" w:styleId="139">
    <w:name w:val="脚注文本 字符"/>
    <w:basedOn w:val="46"/>
    <w:link w:val="33"/>
    <w:semiHidden/>
    <w:qFormat/>
    <w:uiPriority w:val="99"/>
    <w:rPr>
      <w:rFonts w:ascii="Times New Roman" w:hAnsi="Times New Roman" w:eastAsia="宋体" w:cs="Times New Roman"/>
      <w:sz w:val="18"/>
      <w:szCs w:val="18"/>
    </w:rPr>
  </w:style>
  <w:style w:type="character" w:customStyle="1" w:styleId="140">
    <w:name w:val="批注文字 字符"/>
    <w:basedOn w:val="46"/>
    <w:link w:val="14"/>
    <w:semiHidden/>
    <w:qFormat/>
    <w:uiPriority w:val="99"/>
    <w:rPr>
      <w:rFonts w:ascii="Times New Roman" w:hAnsi="Times New Roman" w:eastAsia="宋体" w:cs="Times New Roman"/>
    </w:rPr>
  </w:style>
  <w:style w:type="character" w:customStyle="1" w:styleId="141">
    <w:name w:val="标题 Char"/>
    <w:basedOn w:val="46"/>
    <w:link w:val="41"/>
    <w:qFormat/>
    <w:uiPriority w:val="0"/>
    <w:rPr>
      <w:rFonts w:eastAsia="宋体" w:asciiTheme="majorHAnsi" w:hAnsiTheme="majorHAnsi" w:cstheme="majorBidi"/>
      <w:b/>
      <w:bCs/>
      <w:sz w:val="32"/>
      <w:szCs w:val="32"/>
    </w:rPr>
  </w:style>
  <w:style w:type="character" w:customStyle="1" w:styleId="142">
    <w:name w:val="正文文本 字符"/>
    <w:basedOn w:val="46"/>
    <w:link w:val="16"/>
    <w:semiHidden/>
    <w:qFormat/>
    <w:uiPriority w:val="99"/>
    <w:rPr>
      <w:rFonts w:ascii="Times New Roman" w:hAnsi="Times New Roman" w:eastAsia="宋体" w:cs="Times New Roman"/>
      <w:sz w:val="28"/>
      <w:szCs w:val="24"/>
    </w:rPr>
  </w:style>
  <w:style w:type="character" w:customStyle="1" w:styleId="143">
    <w:name w:val="日期 Char"/>
    <w:basedOn w:val="46"/>
    <w:link w:val="25"/>
    <w:semiHidden/>
    <w:qFormat/>
    <w:uiPriority w:val="0"/>
    <w:rPr>
      <w:rFonts w:ascii="Calibri" w:hAnsi="Calibri" w:eastAsia="宋体" w:cs="Times New Roman"/>
    </w:rPr>
  </w:style>
  <w:style w:type="character" w:customStyle="1" w:styleId="144">
    <w:name w:val="正文首行缩进 字符"/>
    <w:basedOn w:val="142"/>
    <w:link w:val="17"/>
    <w:semiHidden/>
    <w:qFormat/>
    <w:uiPriority w:val="99"/>
    <w:rPr>
      <w:rFonts w:ascii="Calibri" w:hAnsi="Calibri"/>
      <w:sz w:val="21"/>
      <w:szCs w:val="22"/>
    </w:rPr>
  </w:style>
  <w:style w:type="character" w:customStyle="1" w:styleId="145">
    <w:name w:val="正文文本缩进 2 字符"/>
    <w:basedOn w:val="46"/>
    <w:link w:val="26"/>
    <w:semiHidden/>
    <w:qFormat/>
    <w:uiPriority w:val="99"/>
    <w:rPr>
      <w:rFonts w:ascii="仿宋_GB2312" w:hAnsi="宋体" w:eastAsia="宋体" w:cs="Arial"/>
      <w:b/>
      <w:bCs/>
      <w:color w:val="000000"/>
      <w:sz w:val="24"/>
      <w:szCs w:val="24"/>
    </w:rPr>
  </w:style>
  <w:style w:type="character" w:customStyle="1" w:styleId="146">
    <w:name w:val="正文文本缩进 3 字符"/>
    <w:basedOn w:val="46"/>
    <w:link w:val="35"/>
    <w:semiHidden/>
    <w:qFormat/>
    <w:uiPriority w:val="99"/>
    <w:rPr>
      <w:rFonts w:ascii="仿宋_GB2312" w:hAnsi="宋体" w:eastAsia="仿宋_GB2312" w:cs="Times New Roman"/>
      <w:color w:val="000000"/>
      <w:sz w:val="24"/>
      <w:szCs w:val="24"/>
    </w:rPr>
  </w:style>
  <w:style w:type="character" w:customStyle="1" w:styleId="147">
    <w:name w:val="文档结构图 Char"/>
    <w:basedOn w:val="46"/>
    <w:link w:val="13"/>
    <w:semiHidden/>
    <w:qFormat/>
    <w:uiPriority w:val="0"/>
    <w:rPr>
      <w:rFonts w:ascii="宋体" w:hAnsi="Calibri" w:eastAsia="宋体" w:cs="Times New Roman"/>
      <w:sz w:val="18"/>
      <w:szCs w:val="18"/>
    </w:rPr>
  </w:style>
  <w:style w:type="character" w:customStyle="1" w:styleId="148">
    <w:name w:val="纯文本 Char"/>
    <w:basedOn w:val="46"/>
    <w:link w:val="23"/>
    <w:semiHidden/>
    <w:qFormat/>
    <w:uiPriority w:val="0"/>
    <w:rPr>
      <w:rFonts w:ascii="宋体" w:hAnsi="Courier New" w:eastAsia="宋体" w:cs="Courier New"/>
      <w:szCs w:val="21"/>
    </w:rPr>
  </w:style>
  <w:style w:type="character" w:customStyle="1" w:styleId="149">
    <w:name w:val="批注主题 字符"/>
    <w:basedOn w:val="140"/>
    <w:link w:val="42"/>
    <w:semiHidden/>
    <w:qFormat/>
    <w:uiPriority w:val="99"/>
    <w:rPr>
      <w:b/>
      <w:bCs/>
    </w:rPr>
  </w:style>
  <w:style w:type="character" w:customStyle="1" w:styleId="150">
    <w:name w:val="批注框文本 字符"/>
    <w:basedOn w:val="46"/>
    <w:link w:val="27"/>
    <w:semiHidden/>
    <w:qFormat/>
    <w:uiPriority w:val="99"/>
    <w:rPr>
      <w:rFonts w:ascii="Times New Roman" w:hAnsi="Times New Roman" w:eastAsia="宋体" w:cs="Times New Roman"/>
      <w:sz w:val="18"/>
      <w:szCs w:val="18"/>
    </w:rPr>
  </w:style>
  <w:style w:type="paragraph" w:customStyle="1" w:styleId="151">
    <w:name w:val="wellhope正文"/>
    <w:basedOn w:val="1"/>
    <w:qFormat/>
    <w:uiPriority w:val="99"/>
    <w:pPr>
      <w:spacing w:before="60" w:after="60" w:line="360" w:lineRule="auto"/>
      <w:ind w:firstLine="200" w:firstLineChars="200"/>
    </w:pPr>
    <w:rPr>
      <w:rFonts w:ascii="Times New Roman" w:hAnsi="Times New Roman" w:cs="Times New Roman"/>
      <w:sz w:val="24"/>
      <w:szCs w:val="20"/>
    </w:rPr>
  </w:style>
  <w:style w:type="paragraph" w:customStyle="1" w:styleId="15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3">
    <w:name w:val="_Style 64"/>
    <w:basedOn w:val="1"/>
    <w:qFormat/>
    <w:uiPriority w:val="99"/>
    <w:rPr>
      <w:rFonts w:ascii="Times New Roman" w:hAnsi="Times New Roman" w:cs="Times New Roman"/>
      <w:sz w:val="24"/>
      <w:szCs w:val="24"/>
    </w:rPr>
  </w:style>
  <w:style w:type="paragraph" w:customStyle="1" w:styleId="154">
    <w:name w:val="文档正文"/>
    <w:basedOn w:val="1"/>
    <w:qFormat/>
    <w:uiPriority w:val="99"/>
    <w:pPr>
      <w:adjustRightInd w:val="0"/>
      <w:spacing w:before="60" w:after="60" w:line="360" w:lineRule="auto"/>
      <w:ind w:firstLine="227"/>
    </w:pPr>
    <w:rPr>
      <w:rFonts w:ascii="宋体" w:hAnsi="Times New Roman" w:cs="Times New Roman"/>
      <w:kern w:val="0"/>
      <w:sz w:val="24"/>
      <w:szCs w:val="24"/>
    </w:rPr>
  </w:style>
  <w:style w:type="character" w:customStyle="1" w:styleId="155">
    <w:name w:val="彩色列表 - 强调文字颜色 1 Char"/>
    <w:link w:val="156"/>
    <w:qFormat/>
    <w:locked/>
    <w:uiPriority w:val="99"/>
    <w:rPr>
      <w:rFonts w:asciiTheme="minorHAnsi" w:hAnsiTheme="minorHAnsi" w:eastAsiaTheme="minorEastAsia" w:cstheme="minorBidi"/>
    </w:rPr>
  </w:style>
  <w:style w:type="paragraph" w:customStyle="1" w:styleId="156">
    <w:name w:val="彩色列表 - 强调文字颜色 11"/>
    <w:basedOn w:val="1"/>
    <w:link w:val="155"/>
    <w:qFormat/>
    <w:uiPriority w:val="99"/>
    <w:pPr>
      <w:ind w:firstLine="420" w:firstLineChars="200"/>
    </w:pPr>
    <w:rPr>
      <w:rFonts w:asciiTheme="minorHAnsi" w:hAnsiTheme="minorHAnsi" w:eastAsiaTheme="minorEastAsia" w:cstheme="minorBidi"/>
    </w:rPr>
  </w:style>
  <w:style w:type="character" w:customStyle="1" w:styleId="157">
    <w:name w:val="_正文段落 Char"/>
    <w:link w:val="158"/>
    <w:qFormat/>
    <w:locked/>
    <w:uiPriority w:val="0"/>
    <w:rPr>
      <w:rFonts w:ascii="Times New Roman" w:hAnsi="Times New Roman" w:cs="Times New Roman" w:eastAsiaTheme="minorEastAsia"/>
      <w:szCs w:val="24"/>
    </w:rPr>
  </w:style>
  <w:style w:type="paragraph" w:customStyle="1" w:styleId="158">
    <w:name w:val="_正文段落"/>
    <w:basedOn w:val="1"/>
    <w:link w:val="157"/>
    <w:qFormat/>
    <w:uiPriority w:val="0"/>
    <w:pPr>
      <w:spacing w:beforeLines="15" w:line="360" w:lineRule="auto"/>
      <w:ind w:firstLine="200" w:firstLineChars="200"/>
    </w:pPr>
    <w:rPr>
      <w:rFonts w:ascii="Times New Roman" w:hAnsi="Times New Roman" w:cs="Times New Roman" w:eastAsiaTheme="minorEastAsia"/>
      <w:szCs w:val="24"/>
    </w:rPr>
  </w:style>
  <w:style w:type="character" w:customStyle="1" w:styleId="159">
    <w:name w:val="InfoBlue Char"/>
    <w:link w:val="160"/>
    <w:qFormat/>
    <w:locked/>
    <w:uiPriority w:val="99"/>
    <w:rPr>
      <w:rFonts w:ascii="仿宋_GB2312" w:hAnsi="宋体" w:eastAsia="仿宋_GB2312" w:cstheme="minorBidi"/>
      <w:sz w:val="30"/>
      <w:szCs w:val="30"/>
    </w:rPr>
  </w:style>
  <w:style w:type="paragraph" w:customStyle="1" w:styleId="160">
    <w:name w:val="InfoBlue"/>
    <w:basedOn w:val="1"/>
    <w:link w:val="159"/>
    <w:qFormat/>
    <w:uiPriority w:val="99"/>
    <w:pPr>
      <w:spacing w:before="120" w:after="120" w:line="360" w:lineRule="auto"/>
      <w:ind w:firstLine="600" w:firstLineChars="200"/>
    </w:pPr>
    <w:rPr>
      <w:rFonts w:ascii="仿宋_GB2312" w:hAnsi="宋体" w:eastAsia="仿宋_GB2312" w:cstheme="minorBidi"/>
      <w:sz w:val="30"/>
      <w:szCs w:val="30"/>
    </w:rPr>
  </w:style>
  <w:style w:type="paragraph" w:customStyle="1" w:styleId="161">
    <w:name w:val="样式 小四 行距: 1.5 倍行距"/>
    <w:basedOn w:val="1"/>
    <w:qFormat/>
    <w:uiPriority w:val="99"/>
    <w:pPr>
      <w:spacing w:line="360" w:lineRule="auto"/>
      <w:ind w:firstLine="480" w:firstLineChars="200"/>
    </w:pPr>
    <w:rPr>
      <w:rFonts w:ascii="Times New Roman" w:hAnsi="Times New Roman" w:cs="Times New Roman"/>
      <w:szCs w:val="20"/>
    </w:rPr>
  </w:style>
  <w:style w:type="character" w:customStyle="1" w:styleId="162">
    <w:name w:val="大汉方案正文 Char1"/>
    <w:link w:val="163"/>
    <w:qFormat/>
    <w:locked/>
    <w:uiPriority w:val="99"/>
    <w:rPr>
      <w:rFonts w:ascii="Arial" w:hAnsi="Arial" w:cs="Arial" w:eastAsiaTheme="minorEastAsia"/>
      <w:sz w:val="24"/>
    </w:rPr>
  </w:style>
  <w:style w:type="paragraph" w:customStyle="1" w:styleId="163">
    <w:name w:val="大汉方案正文"/>
    <w:basedOn w:val="1"/>
    <w:link w:val="162"/>
    <w:qFormat/>
    <w:uiPriority w:val="99"/>
    <w:pPr>
      <w:spacing w:line="360" w:lineRule="auto"/>
      <w:ind w:firstLine="200" w:firstLineChars="200"/>
    </w:pPr>
    <w:rPr>
      <w:rFonts w:ascii="Arial" w:hAnsi="Arial" w:cs="Arial" w:eastAsiaTheme="minorEastAsia"/>
      <w:sz w:val="24"/>
    </w:rPr>
  </w:style>
  <w:style w:type="character" w:customStyle="1" w:styleId="164">
    <w:name w:val="正文缩进2字符 Char"/>
    <w:link w:val="165"/>
    <w:qFormat/>
    <w:locked/>
    <w:uiPriority w:val="99"/>
    <w:rPr>
      <w:rFonts w:asciiTheme="minorHAnsi" w:hAnsiTheme="minorHAnsi" w:eastAsiaTheme="minorEastAsia" w:cstheme="minorBidi"/>
      <w:sz w:val="24"/>
      <w:szCs w:val="24"/>
    </w:rPr>
  </w:style>
  <w:style w:type="paragraph" w:customStyle="1" w:styleId="165">
    <w:name w:val="正文缩进2字符"/>
    <w:basedOn w:val="1"/>
    <w:link w:val="164"/>
    <w:qFormat/>
    <w:uiPriority w:val="99"/>
    <w:pPr>
      <w:spacing w:line="360" w:lineRule="auto"/>
      <w:ind w:firstLine="480" w:firstLineChars="200"/>
    </w:pPr>
    <w:rPr>
      <w:rFonts w:asciiTheme="minorHAnsi" w:hAnsiTheme="minorHAnsi" w:eastAsiaTheme="minorEastAsia" w:cstheme="minorBidi"/>
      <w:sz w:val="24"/>
      <w:szCs w:val="24"/>
    </w:rPr>
  </w:style>
  <w:style w:type="character" w:customStyle="1" w:styleId="166">
    <w:name w:val="纯文本 Char1"/>
    <w:qFormat/>
    <w:uiPriority w:val="99"/>
    <w:rPr>
      <w:rFonts w:hint="eastAsia" w:ascii="宋体" w:hAnsi="Courier New" w:eastAsia="宋体" w:cs="Times New Roman"/>
      <w:kern w:val="2"/>
      <w:sz w:val="24"/>
      <w:szCs w:val="24"/>
    </w:rPr>
  </w:style>
  <w:style w:type="character" w:customStyle="1" w:styleId="167">
    <w:name w:val="页脚 Char1"/>
    <w:basedOn w:val="46"/>
    <w:qFormat/>
    <w:locked/>
    <w:uiPriority w:val="99"/>
    <w:rPr>
      <w:rFonts w:ascii="Calibri" w:hAnsi="Calibri" w:eastAsia="宋体" w:cs="Times New Roman"/>
      <w:sz w:val="18"/>
      <w:szCs w:val="18"/>
    </w:rPr>
  </w:style>
  <w:style w:type="character" w:customStyle="1" w:styleId="168">
    <w:name w:val="页眉 Char1"/>
    <w:basedOn w:val="46"/>
    <w:semiHidden/>
    <w:qFormat/>
    <w:locked/>
    <w:uiPriority w:val="0"/>
    <w:rPr>
      <w:rFonts w:ascii="Calibri" w:hAnsi="Calibri" w:eastAsia="宋体" w:cs="Times New Roman"/>
      <w:sz w:val="18"/>
      <w:szCs w:val="18"/>
    </w:rPr>
  </w:style>
  <w:style w:type="paragraph" w:customStyle="1" w:styleId="169">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0">
    <w:name w:val="题注 字符"/>
    <w:link w:val="12"/>
    <w:semiHidden/>
    <w:qFormat/>
    <w:locked/>
    <w:uiPriority w:val="0"/>
    <w:rPr>
      <w:rFonts w:ascii="Arial" w:hAnsi="Arial" w:eastAsia="黑体" w:cs="Arial"/>
      <w:sz w:val="20"/>
      <w:szCs w:val="20"/>
    </w:rPr>
  </w:style>
  <w:style w:type="character" w:customStyle="1" w:styleId="171">
    <w:name w:val="日期 字符1"/>
    <w:basedOn w:val="46"/>
    <w:semiHidden/>
    <w:qFormat/>
    <w:uiPriority w:val="0"/>
    <w:rPr>
      <w:rFonts w:ascii="Calibri" w:hAnsi="Calibri" w:eastAsia="宋体" w:cs="Times New Roman"/>
    </w:rPr>
  </w:style>
  <w:style w:type="character" w:customStyle="1" w:styleId="172">
    <w:name w:val="正文文本 2 字符1"/>
    <w:basedOn w:val="46"/>
    <w:semiHidden/>
    <w:qFormat/>
    <w:uiPriority w:val="0"/>
    <w:rPr>
      <w:rFonts w:ascii="Calibri" w:hAnsi="Calibri" w:eastAsia="宋体" w:cs="Times New Roman"/>
    </w:rPr>
  </w:style>
  <w:style w:type="character" w:customStyle="1" w:styleId="173">
    <w:name w:val="纯文本 字符1"/>
    <w:basedOn w:val="46"/>
    <w:semiHidden/>
    <w:qFormat/>
    <w:uiPriority w:val="0"/>
    <w:rPr>
      <w:rFonts w:hAnsi="Courier New" w:eastAsia="宋体" w:cs="Courier New" w:asciiTheme="minorEastAsia"/>
    </w:rPr>
  </w:style>
  <w:style w:type="paragraph" w:customStyle="1" w:styleId="174">
    <w:name w:val="列出段落[858D7CFB-ED40-4347-BF05-701D383B685F][858D7CFB-ED40-4347-BF05-701D383B685F]"/>
    <w:basedOn w:val="1"/>
    <w:qFormat/>
    <w:uiPriority w:val="99"/>
    <w:pPr>
      <w:ind w:firstLine="200" w:firstLineChars="200"/>
    </w:pPr>
    <w:rPr>
      <w:rFonts w:cs="Times New Roman"/>
    </w:rPr>
  </w:style>
  <w:style w:type="character" w:customStyle="1" w:styleId="175">
    <w:name w:val="一级标题 Char"/>
    <w:link w:val="176"/>
    <w:qFormat/>
    <w:locked/>
    <w:uiPriority w:val="99"/>
    <w:rPr>
      <w:rFonts w:ascii="Times New Roman" w:hAnsi="宋体" w:eastAsia="宋体" w:cstheme="minorBidi"/>
      <w:b/>
      <w:sz w:val="36"/>
      <w:szCs w:val="22"/>
    </w:rPr>
  </w:style>
  <w:style w:type="paragraph" w:customStyle="1" w:styleId="176">
    <w:name w:val="一级标题"/>
    <w:basedOn w:val="23"/>
    <w:link w:val="175"/>
    <w:qFormat/>
    <w:uiPriority w:val="99"/>
    <w:pPr>
      <w:spacing w:afterLines="-2147483648" w:line="360" w:lineRule="auto"/>
      <w:jc w:val="center"/>
    </w:pPr>
    <w:rPr>
      <w:rFonts w:hAnsi="宋体" w:cstheme="minorBidi"/>
      <w:b/>
      <w:sz w:val="36"/>
      <w:szCs w:val="22"/>
    </w:rPr>
  </w:style>
  <w:style w:type="paragraph" w:customStyle="1" w:styleId="177">
    <w:name w:val="Preistext2"/>
    <w:basedOn w:val="1"/>
    <w:qFormat/>
    <w:uiPriority w:val="99"/>
    <w:pPr>
      <w:tabs>
        <w:tab w:val="left" w:pos="709"/>
        <w:tab w:val="left" w:pos="1701"/>
        <w:tab w:val="left" w:pos="3119"/>
      </w:tabs>
      <w:ind w:left="1843" w:right="1701"/>
    </w:pPr>
    <w:rPr>
      <w:rFonts w:cs="Times New Roman"/>
      <w:sz w:val="18"/>
      <w:szCs w:val="20"/>
      <w:lang w:val="en-GB" w:eastAsia="de-DE"/>
    </w:rPr>
  </w:style>
  <w:style w:type="paragraph" w:customStyle="1" w:styleId="17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79">
    <w:name w:val="p1"/>
    <w:basedOn w:val="1"/>
    <w:qFormat/>
    <w:uiPriority w:val="99"/>
    <w:pPr>
      <w:widowControl/>
      <w:jc w:val="left"/>
    </w:pPr>
    <w:rPr>
      <w:rFonts w:ascii=".SF NS Text" w:hAnsi="Times New Roman" w:eastAsia=".SF NS Text" w:cs="Times New Roman"/>
      <w:kern w:val="0"/>
      <w:sz w:val="20"/>
      <w:szCs w:val="20"/>
    </w:rPr>
  </w:style>
  <w:style w:type="paragraph" w:customStyle="1" w:styleId="180">
    <w:name w:val="List Paragraph2"/>
    <w:basedOn w:val="1"/>
    <w:qFormat/>
    <w:uiPriority w:val="99"/>
    <w:pPr>
      <w:widowControl/>
      <w:ind w:firstLine="420" w:firstLineChars="200"/>
      <w:jc w:val="left"/>
    </w:pPr>
    <w:rPr>
      <w:rFonts w:ascii="Times New Roman" w:hAnsi="Times New Roman" w:cs="Times New Roman"/>
      <w:kern w:val="0"/>
      <w:sz w:val="24"/>
      <w:szCs w:val="24"/>
    </w:rPr>
  </w:style>
  <w:style w:type="character" w:customStyle="1" w:styleId="181">
    <w:name w:val="图 字符"/>
    <w:link w:val="182"/>
    <w:qFormat/>
    <w:locked/>
    <w:uiPriority w:val="0"/>
    <w:rPr>
      <w:rFonts w:asciiTheme="minorHAnsi" w:hAnsiTheme="minorHAnsi" w:eastAsiaTheme="minorEastAsia" w:cstheme="minorBidi"/>
      <w:szCs w:val="21"/>
    </w:rPr>
  </w:style>
  <w:style w:type="paragraph" w:customStyle="1" w:styleId="182">
    <w:name w:val="图"/>
    <w:basedOn w:val="1"/>
    <w:link w:val="181"/>
    <w:qFormat/>
    <w:uiPriority w:val="0"/>
    <w:pPr>
      <w:spacing w:line="360" w:lineRule="auto"/>
      <w:jc w:val="center"/>
    </w:pPr>
    <w:rPr>
      <w:rFonts w:asciiTheme="minorHAnsi" w:hAnsiTheme="minorHAnsi" w:eastAsiaTheme="minorEastAsia" w:cstheme="minorBidi"/>
      <w:szCs w:val="21"/>
    </w:rPr>
  </w:style>
  <w:style w:type="character" w:customStyle="1" w:styleId="183">
    <w:name w:val="A_正文 Char"/>
    <w:link w:val="184"/>
    <w:qFormat/>
    <w:locked/>
    <w:uiPriority w:val="0"/>
    <w:rPr>
      <w:rFonts w:ascii="仿宋_GB2312" w:eastAsia="仿宋" w:hAnsiTheme="minorHAnsi" w:cstheme="minorBidi"/>
      <w:bCs/>
      <w:color w:val="000000"/>
      <w:sz w:val="28"/>
      <w:szCs w:val="28"/>
    </w:rPr>
  </w:style>
  <w:style w:type="paragraph" w:customStyle="1" w:styleId="184">
    <w:name w:val="A_正文"/>
    <w:basedOn w:val="1"/>
    <w:link w:val="183"/>
    <w:qFormat/>
    <w:uiPriority w:val="0"/>
    <w:pPr>
      <w:spacing w:line="600" w:lineRule="exact"/>
    </w:pPr>
    <w:rPr>
      <w:rFonts w:ascii="仿宋_GB2312" w:eastAsia="仿宋" w:hAnsiTheme="minorHAnsi" w:cstheme="minorBidi"/>
      <w:bCs/>
      <w:color w:val="000000"/>
      <w:sz w:val="28"/>
      <w:szCs w:val="28"/>
    </w:rPr>
  </w:style>
  <w:style w:type="character" w:customStyle="1" w:styleId="185">
    <w:name w:val="舟式样--正文 Char"/>
    <w:link w:val="186"/>
    <w:qFormat/>
    <w:locked/>
    <w:uiPriority w:val="0"/>
    <w:rPr>
      <w:rFonts w:ascii="仿宋" w:hAnsi="仿宋" w:eastAsia="仿宋" w:cstheme="minorBidi"/>
      <w:sz w:val="30"/>
    </w:rPr>
  </w:style>
  <w:style w:type="paragraph" w:customStyle="1" w:styleId="186">
    <w:name w:val="舟式样--正文"/>
    <w:basedOn w:val="1"/>
    <w:link w:val="185"/>
    <w:qFormat/>
    <w:uiPriority w:val="0"/>
    <w:pPr>
      <w:spacing w:line="360" w:lineRule="auto"/>
      <w:ind w:firstLine="200" w:firstLineChars="200"/>
    </w:pPr>
    <w:rPr>
      <w:rFonts w:ascii="仿宋" w:hAnsi="仿宋" w:eastAsia="仿宋" w:cstheme="minorBidi"/>
      <w:sz w:val="30"/>
    </w:rPr>
  </w:style>
  <w:style w:type="character" w:customStyle="1" w:styleId="187">
    <w:name w:val="三级标题 字符"/>
    <w:link w:val="188"/>
    <w:qFormat/>
    <w:locked/>
    <w:uiPriority w:val="0"/>
    <w:rPr>
      <w:rFonts w:ascii="宋体" w:hAnsi="宋体" w:eastAsia="仿宋GB2312" w:cs="宋体"/>
    </w:rPr>
  </w:style>
  <w:style w:type="paragraph" w:customStyle="1" w:styleId="188">
    <w:name w:val="三级标题"/>
    <w:basedOn w:val="4"/>
    <w:link w:val="187"/>
    <w:qFormat/>
    <w:uiPriority w:val="0"/>
    <w:pPr>
      <w:adjustRightInd w:val="0"/>
      <w:spacing w:before="120" w:after="0" w:line="416" w:lineRule="atLeast"/>
      <w:ind w:left="70" w:leftChars="70"/>
    </w:pPr>
    <w:rPr>
      <w:rFonts w:ascii="宋体" w:hAnsi="宋体" w:eastAsia="仿宋GB2312" w:cs="宋体"/>
      <w:bCs w:val="0"/>
    </w:rPr>
  </w:style>
  <w:style w:type="character" w:customStyle="1" w:styleId="189">
    <w:name w:val="3级标题 字符"/>
    <w:link w:val="190"/>
    <w:qFormat/>
    <w:locked/>
    <w:uiPriority w:val="0"/>
    <w:rPr>
      <w:rFonts w:ascii="微软雅黑" w:hAnsi="微软雅黑" w:eastAsia="微软雅黑" w:cs="Times New Roman"/>
    </w:rPr>
  </w:style>
  <w:style w:type="paragraph" w:customStyle="1" w:styleId="190">
    <w:name w:val="3级标题"/>
    <w:basedOn w:val="4"/>
    <w:next w:val="1"/>
    <w:link w:val="189"/>
    <w:qFormat/>
    <w:uiPriority w:val="0"/>
    <w:pPr>
      <w:spacing w:line="412" w:lineRule="auto"/>
    </w:pPr>
    <w:rPr>
      <w:rFonts w:ascii="微软雅黑" w:hAnsi="微软雅黑" w:eastAsia="微软雅黑" w:cs="Times New Roman"/>
    </w:rPr>
  </w:style>
  <w:style w:type="character" w:customStyle="1" w:styleId="191">
    <w:name w:val="舟-正文 Char"/>
    <w:link w:val="192"/>
    <w:qFormat/>
    <w:locked/>
    <w:uiPriority w:val="0"/>
    <w:rPr>
      <w:rFonts w:ascii="仿宋" w:hAnsi="仿宋" w:eastAsia="仿宋_GB2312" w:cstheme="minorBidi"/>
      <w:sz w:val="32"/>
      <w:szCs w:val="21"/>
    </w:rPr>
  </w:style>
  <w:style w:type="paragraph" w:customStyle="1" w:styleId="192">
    <w:name w:val="舟-正文"/>
    <w:basedOn w:val="1"/>
    <w:link w:val="191"/>
    <w:qFormat/>
    <w:uiPriority w:val="0"/>
    <w:pPr>
      <w:ind w:firstLine="560" w:firstLineChars="200"/>
    </w:pPr>
    <w:rPr>
      <w:rFonts w:ascii="仿宋" w:hAnsi="仿宋" w:eastAsia="仿宋_GB2312" w:cstheme="minorBidi"/>
      <w:sz w:val="32"/>
      <w:szCs w:val="21"/>
    </w:rPr>
  </w:style>
  <w:style w:type="character" w:customStyle="1" w:styleId="193">
    <w:name w:val="二级标题 字符"/>
    <w:link w:val="194"/>
    <w:qFormat/>
    <w:locked/>
    <w:uiPriority w:val="0"/>
    <w:rPr>
      <w:rFonts w:ascii="仿宋GB2312" w:hAnsi="Calibri Light" w:eastAsia="楷体GB2312" w:cstheme="minorBidi"/>
      <w:kern w:val="44"/>
    </w:rPr>
  </w:style>
  <w:style w:type="paragraph" w:customStyle="1" w:styleId="194">
    <w:name w:val="二级标题"/>
    <w:basedOn w:val="3"/>
    <w:link w:val="193"/>
    <w:qFormat/>
    <w:uiPriority w:val="0"/>
    <w:pPr>
      <w:spacing w:line="415" w:lineRule="auto"/>
      <w:ind w:left="75" w:leftChars="75"/>
    </w:pPr>
    <w:rPr>
      <w:rFonts w:ascii="仿宋GB2312" w:hAnsi="Calibri Light" w:eastAsia="楷体GB2312" w:cstheme="minorBidi"/>
      <w:bCs w:val="0"/>
      <w:kern w:val="44"/>
    </w:rPr>
  </w:style>
  <w:style w:type="character" w:customStyle="1" w:styleId="195">
    <w:name w:val="舟式样-标题2 字符"/>
    <w:link w:val="196"/>
    <w:qFormat/>
    <w:locked/>
    <w:uiPriority w:val="0"/>
    <w:rPr>
      <w:rFonts w:ascii="黑体" w:hAnsi="Cambria" w:eastAsia="楷体_GB2312" w:cstheme="minorBidi"/>
    </w:rPr>
  </w:style>
  <w:style w:type="paragraph" w:customStyle="1" w:styleId="196">
    <w:name w:val="舟式样-标题2"/>
    <w:basedOn w:val="3"/>
    <w:next w:val="1"/>
    <w:link w:val="195"/>
    <w:qFormat/>
    <w:uiPriority w:val="0"/>
    <w:pPr>
      <w:numPr>
        <w:ilvl w:val="0"/>
        <w:numId w:val="1"/>
      </w:numPr>
      <w:spacing w:before="0" w:after="0" w:line="360" w:lineRule="auto"/>
    </w:pPr>
    <w:rPr>
      <w:rFonts w:ascii="黑体" w:hAnsi="Cambria" w:eastAsia="楷体_GB2312" w:cstheme="minorBidi"/>
    </w:rPr>
  </w:style>
  <w:style w:type="character" w:customStyle="1" w:styleId="197">
    <w:name w:val="正文文本首行缩进 字符"/>
    <w:link w:val="198"/>
    <w:qFormat/>
    <w:locked/>
    <w:uiPriority w:val="0"/>
    <w:rPr>
      <w:rFonts w:ascii="Times New Roman" w:hAnsi="Times New Roman" w:cs="Times New Roman" w:eastAsiaTheme="minorEastAsia"/>
    </w:rPr>
  </w:style>
  <w:style w:type="paragraph" w:customStyle="1" w:styleId="198">
    <w:name w:val="_Style 187"/>
    <w:basedOn w:val="1"/>
    <w:next w:val="1"/>
    <w:link w:val="197"/>
    <w:qFormat/>
    <w:uiPriority w:val="0"/>
    <w:pPr>
      <w:ind w:left="2560"/>
      <w:jc w:val="left"/>
    </w:pPr>
    <w:rPr>
      <w:rFonts w:ascii="Times New Roman" w:hAnsi="Times New Roman" w:cs="Times New Roman" w:eastAsiaTheme="minorEastAsia"/>
    </w:rPr>
  </w:style>
  <w:style w:type="character" w:customStyle="1" w:styleId="199">
    <w:name w:val="方案正文 字符"/>
    <w:link w:val="200"/>
    <w:qFormat/>
    <w:locked/>
    <w:uiPriority w:val="0"/>
    <w:rPr>
      <w:rFonts w:ascii="仿宋" w:hAnsi="仿宋" w:eastAsia="仿宋" w:cs="宋体"/>
      <w:color w:val="000000"/>
      <w:sz w:val="28"/>
      <w:szCs w:val="32"/>
    </w:rPr>
  </w:style>
  <w:style w:type="paragraph" w:customStyle="1" w:styleId="200">
    <w:name w:val="方案正文"/>
    <w:basedOn w:val="85"/>
    <w:link w:val="199"/>
    <w:qFormat/>
    <w:uiPriority w:val="0"/>
    <w:pPr>
      <w:spacing w:line="360" w:lineRule="auto"/>
      <w:ind w:left="1140" w:firstLine="0" w:firstLineChars="0"/>
      <w:jc w:val="left"/>
    </w:pPr>
    <w:rPr>
      <w:rFonts w:ascii="仿宋" w:hAnsi="仿宋" w:eastAsia="仿宋" w:cs="宋体"/>
      <w:color w:val="000000"/>
      <w:sz w:val="28"/>
      <w:szCs w:val="32"/>
    </w:rPr>
  </w:style>
  <w:style w:type="character" w:customStyle="1" w:styleId="201">
    <w:name w:val="正文2019 Char"/>
    <w:link w:val="202"/>
    <w:qFormat/>
    <w:locked/>
    <w:uiPriority w:val="0"/>
    <w:rPr>
      <w:rFonts w:ascii="仿宋" w:hAnsi="仿宋" w:eastAsia="仿宋" w:cstheme="minorBidi"/>
      <w:sz w:val="32"/>
      <w:szCs w:val="32"/>
    </w:rPr>
  </w:style>
  <w:style w:type="paragraph" w:customStyle="1" w:styleId="202">
    <w:name w:val="正文2019"/>
    <w:basedOn w:val="1"/>
    <w:link w:val="201"/>
    <w:qFormat/>
    <w:uiPriority w:val="0"/>
    <w:pPr>
      <w:spacing w:line="276" w:lineRule="auto"/>
      <w:ind w:firstLine="630" w:firstLineChars="200"/>
      <w:jc w:val="left"/>
    </w:pPr>
    <w:rPr>
      <w:rFonts w:ascii="仿宋" w:hAnsi="仿宋" w:eastAsia="仿宋" w:cstheme="minorBidi"/>
      <w:sz w:val="32"/>
      <w:szCs w:val="32"/>
    </w:rPr>
  </w:style>
  <w:style w:type="character" w:customStyle="1" w:styleId="203">
    <w:name w:val="投标正文 Char Char"/>
    <w:link w:val="204"/>
    <w:qFormat/>
    <w:locked/>
    <w:uiPriority w:val="0"/>
    <w:rPr>
      <w:rFonts w:asciiTheme="minorHAnsi" w:hAnsiTheme="minorHAnsi" w:eastAsiaTheme="minorEastAsia" w:cstheme="minorBidi"/>
      <w:sz w:val="24"/>
      <w:szCs w:val="24"/>
    </w:rPr>
  </w:style>
  <w:style w:type="paragraph" w:customStyle="1" w:styleId="204">
    <w:name w:val="投标正文"/>
    <w:basedOn w:val="1"/>
    <w:link w:val="203"/>
    <w:qFormat/>
    <w:uiPriority w:val="0"/>
    <w:pPr>
      <w:spacing w:line="360" w:lineRule="auto"/>
      <w:ind w:left="100" w:firstLine="480" w:firstLineChars="200"/>
    </w:pPr>
    <w:rPr>
      <w:rFonts w:asciiTheme="minorHAnsi" w:hAnsiTheme="minorHAnsi" w:eastAsiaTheme="minorEastAsia" w:cstheme="minorBidi"/>
      <w:sz w:val="24"/>
      <w:szCs w:val="24"/>
    </w:rPr>
  </w:style>
  <w:style w:type="character" w:customStyle="1" w:styleId="205">
    <w:name w:val="*正文 Char"/>
    <w:link w:val="206"/>
    <w:qFormat/>
    <w:locked/>
    <w:uiPriority w:val="0"/>
    <w:rPr>
      <w:rFonts w:ascii="Time" w:hAnsi="Time" w:eastAsiaTheme="minorEastAsia" w:cstheme="minorBidi"/>
      <w:sz w:val="24"/>
      <w:szCs w:val="24"/>
      <w:lang w:val="zh-CN" w:bidi="en-US"/>
    </w:rPr>
  </w:style>
  <w:style w:type="paragraph" w:customStyle="1" w:styleId="206">
    <w:name w:val="*正文"/>
    <w:basedOn w:val="1"/>
    <w:link w:val="205"/>
    <w:qFormat/>
    <w:uiPriority w:val="0"/>
    <w:pPr>
      <w:widowControl/>
      <w:spacing w:line="360" w:lineRule="auto"/>
      <w:ind w:firstLine="200" w:firstLineChars="200"/>
      <w:contextualSpacing/>
    </w:pPr>
    <w:rPr>
      <w:rFonts w:ascii="Time" w:hAnsi="Time" w:eastAsiaTheme="minorEastAsia" w:cstheme="minorBidi"/>
      <w:sz w:val="24"/>
      <w:szCs w:val="24"/>
      <w:lang w:val="zh-CN" w:bidi="en-US"/>
    </w:rPr>
  </w:style>
  <w:style w:type="paragraph" w:customStyle="1" w:styleId="207">
    <w:name w:val="列出段落3"/>
    <w:basedOn w:val="1"/>
    <w:qFormat/>
    <w:uiPriority w:val="99"/>
    <w:pPr>
      <w:ind w:firstLine="420" w:firstLineChars="200"/>
    </w:pPr>
    <w:rPr>
      <w:rFonts w:cs="Times New Roman"/>
      <w:sz w:val="32"/>
      <w:szCs w:val="24"/>
    </w:rPr>
  </w:style>
  <w:style w:type="paragraph" w:customStyle="1" w:styleId="208">
    <w:name w:val="列出段落7"/>
    <w:basedOn w:val="1"/>
    <w:qFormat/>
    <w:uiPriority w:val="34"/>
    <w:pPr>
      <w:spacing w:line="360" w:lineRule="auto"/>
      <w:ind w:firstLine="420" w:firstLineChars="200"/>
    </w:pPr>
    <w:rPr>
      <w:rFonts w:eastAsia="仿宋_GB2312" w:cs="宋体"/>
      <w:sz w:val="32"/>
      <w:szCs w:val="21"/>
    </w:rPr>
  </w:style>
  <w:style w:type="paragraph" w:customStyle="1" w:styleId="209">
    <w:name w:val="TOC 标题1"/>
    <w:basedOn w:val="2"/>
    <w:next w:val="1"/>
    <w:qFormat/>
    <w:uiPriority w:val="39"/>
    <w:pPr>
      <w:keepNext/>
      <w:keepLines/>
      <w:widowControl/>
      <w:autoSpaceDE/>
      <w:autoSpaceDN/>
      <w:adjustRightInd/>
      <w:spacing w:before="240" w:line="256" w:lineRule="auto"/>
      <w:jc w:val="left"/>
      <w:outlineLvl w:val="9"/>
    </w:pPr>
    <w:rPr>
      <w:rFonts w:ascii="等线 Light" w:hAnsi="等线 Light" w:eastAsia="等线 Light" w:cs="Times New Roman"/>
      <w:b w:val="0"/>
      <w:bCs w:val="0"/>
      <w:color w:val="2F5496"/>
      <w:sz w:val="32"/>
      <w:szCs w:val="32"/>
    </w:rPr>
  </w:style>
  <w:style w:type="paragraph" w:customStyle="1" w:styleId="210">
    <w:name w:val="自定义正文"/>
    <w:basedOn w:val="1"/>
    <w:qFormat/>
    <w:uiPriority w:val="99"/>
    <w:pPr>
      <w:spacing w:before="120" w:after="60" w:line="400" w:lineRule="exact"/>
      <w:ind w:firstLine="200" w:firstLineChars="200"/>
      <w:jc w:val="left"/>
    </w:pPr>
    <w:rPr>
      <w:rFonts w:ascii="仿宋_GB2312" w:hAnsi="Times New Roman" w:eastAsia="仿宋_GB2312" w:cs="Times New Roman"/>
      <w:sz w:val="24"/>
      <w:szCs w:val="20"/>
    </w:rPr>
  </w:style>
  <w:style w:type="paragraph" w:customStyle="1" w:styleId="211">
    <w:name w:val="修订1"/>
    <w:qFormat/>
    <w:uiPriority w:val="99"/>
    <w:rPr>
      <w:rFonts w:ascii="等线" w:hAnsi="等线" w:eastAsia="等线" w:cs="Times New Roman"/>
      <w:kern w:val="2"/>
      <w:sz w:val="21"/>
      <w:szCs w:val="22"/>
      <w:lang w:val="en-US" w:eastAsia="zh-CN" w:bidi="ar-SA"/>
    </w:rPr>
  </w:style>
  <w:style w:type="paragraph" w:customStyle="1" w:styleId="212">
    <w:name w:val="样式 正文首行缩进 2 + 首行缩进:  2 字符"/>
    <w:basedOn w:val="1"/>
    <w:qFormat/>
    <w:uiPriority w:val="99"/>
    <w:pPr>
      <w:spacing w:line="360" w:lineRule="auto"/>
      <w:ind w:firstLine="480" w:firstLineChars="200"/>
    </w:pPr>
    <w:rPr>
      <w:rFonts w:ascii="等线" w:hAnsi="等线" w:eastAsia="仿宋" w:cs="Times New Roman"/>
      <w:sz w:val="32"/>
      <w:szCs w:val="21"/>
    </w:rPr>
  </w:style>
  <w:style w:type="paragraph" w:customStyle="1" w:styleId="213">
    <w:name w:val="A正文小四"/>
    <w:basedOn w:val="1"/>
    <w:qFormat/>
    <w:uiPriority w:val="99"/>
    <w:pPr>
      <w:spacing w:line="360" w:lineRule="auto"/>
      <w:ind w:firstLine="200" w:firstLineChars="200"/>
    </w:pPr>
    <w:rPr>
      <w:rFonts w:ascii="Times New Roman" w:hAnsi="Times New Roman" w:eastAsia="仿宋" w:cs="Times New Roman"/>
      <w:sz w:val="30"/>
      <w:szCs w:val="24"/>
    </w:rPr>
  </w:style>
  <w:style w:type="paragraph" w:customStyle="1" w:styleId="214">
    <w:name w:val="修订2"/>
    <w:semiHidden/>
    <w:qFormat/>
    <w:uiPriority w:val="99"/>
    <w:rPr>
      <w:rFonts w:ascii="Calibri" w:hAnsi="Calibri" w:eastAsia="宋体" w:cs="Times New Roman"/>
      <w:kern w:val="2"/>
      <w:sz w:val="21"/>
      <w:szCs w:val="22"/>
      <w:lang w:val="en-US" w:eastAsia="zh-CN" w:bidi="ar-SA"/>
    </w:rPr>
  </w:style>
  <w:style w:type="paragraph" w:customStyle="1" w:styleId="215">
    <w:name w:val="二级节标题"/>
    <w:basedOn w:val="3"/>
    <w:next w:val="216"/>
    <w:qFormat/>
    <w:uiPriority w:val="99"/>
    <w:pPr>
      <w:tabs>
        <w:tab w:val="left" w:pos="360"/>
      </w:tabs>
      <w:spacing w:before="480" w:after="360" w:line="240" w:lineRule="auto"/>
      <w:contextualSpacing/>
      <w:jc w:val="left"/>
    </w:pPr>
    <w:rPr>
      <w:rFonts w:ascii="Times New Roman" w:hAnsi="Times New Roman" w:cs="Times New Roman"/>
      <w:bCs w:val="0"/>
    </w:rPr>
  </w:style>
  <w:style w:type="paragraph" w:customStyle="1" w:styleId="216">
    <w:name w:val="三级节标题"/>
    <w:basedOn w:val="4"/>
    <w:next w:val="217"/>
    <w:qFormat/>
    <w:uiPriority w:val="99"/>
    <w:pPr>
      <w:tabs>
        <w:tab w:val="left" w:pos="360"/>
      </w:tabs>
      <w:spacing w:before="400" w:after="320" w:line="240" w:lineRule="auto"/>
      <w:contextualSpacing/>
      <w:jc w:val="left"/>
    </w:pPr>
    <w:rPr>
      <w:rFonts w:ascii="Times New Roman" w:hAnsi="Times New Roman" w:eastAsia="黑体" w:cs="Times New Roman"/>
      <w:sz w:val="30"/>
    </w:rPr>
  </w:style>
  <w:style w:type="paragraph" w:customStyle="1" w:styleId="217">
    <w:name w:val="四级节标题"/>
    <w:basedOn w:val="5"/>
    <w:next w:val="218"/>
    <w:qFormat/>
    <w:uiPriority w:val="99"/>
    <w:pPr>
      <w:tabs>
        <w:tab w:val="left" w:pos="360"/>
      </w:tabs>
      <w:spacing w:before="320" w:after="280" w:line="240" w:lineRule="auto"/>
      <w:contextualSpacing/>
    </w:pPr>
    <w:rPr>
      <w:rFonts w:ascii="Times New Roman" w:hAnsi="Times New Roman" w:cs="Times New Roman"/>
    </w:rPr>
  </w:style>
  <w:style w:type="paragraph" w:customStyle="1" w:styleId="218">
    <w:name w:val="五级节标题"/>
    <w:basedOn w:val="6"/>
    <w:next w:val="219"/>
    <w:qFormat/>
    <w:uiPriority w:val="99"/>
    <w:pPr>
      <w:tabs>
        <w:tab w:val="left" w:pos="360"/>
      </w:tabs>
      <w:spacing w:before="240" w:after="200" w:line="240" w:lineRule="auto"/>
      <w:contextualSpacing/>
    </w:pPr>
    <w:rPr>
      <w:rFonts w:ascii="Times New Roman" w:hAnsi="Times New Roman" w:eastAsia="仿宋_GB2312" w:cs="Times New Roman"/>
    </w:rPr>
  </w:style>
  <w:style w:type="paragraph" w:customStyle="1" w:styleId="219">
    <w:name w:val="六级节标题"/>
    <w:basedOn w:val="7"/>
    <w:next w:val="1"/>
    <w:qFormat/>
    <w:uiPriority w:val="99"/>
    <w:pPr>
      <w:tabs>
        <w:tab w:val="left" w:pos="360"/>
        <w:tab w:val="left" w:pos="1200"/>
      </w:tabs>
      <w:spacing w:before="160" w:after="120" w:line="240" w:lineRule="auto"/>
      <w:contextualSpacing/>
    </w:pPr>
    <w:rPr>
      <w:rFonts w:ascii="Calibri Light" w:hAnsi="Calibri Light" w:eastAsia="仿宋_GB2312" w:cs="Times New Roman"/>
      <w:sz w:val="21"/>
    </w:rPr>
  </w:style>
  <w:style w:type="paragraph" w:customStyle="1" w:styleId="220">
    <w:name w:val="一级章标题"/>
    <w:basedOn w:val="2"/>
    <w:next w:val="215"/>
    <w:qFormat/>
    <w:uiPriority w:val="99"/>
    <w:pPr>
      <w:keepNext/>
      <w:keepLines/>
      <w:autoSpaceDE/>
      <w:autoSpaceDN/>
      <w:adjustRightInd/>
      <w:spacing w:before="560" w:after="400" w:line="240" w:lineRule="auto"/>
      <w:ind w:left="425"/>
      <w:contextualSpacing/>
    </w:pPr>
    <w:rPr>
      <w:rFonts w:ascii="Times New Roman" w:hAnsi="Times New Roman" w:eastAsia="黑体" w:cs="Times New Roman"/>
      <w:b w:val="0"/>
      <w:kern w:val="44"/>
      <w:sz w:val="32"/>
      <w:szCs w:val="32"/>
    </w:rPr>
  </w:style>
  <w:style w:type="paragraph" w:customStyle="1" w:styleId="221">
    <w:name w:val="可研正文"/>
    <w:basedOn w:val="1"/>
    <w:qFormat/>
    <w:uiPriority w:val="99"/>
    <w:pPr>
      <w:spacing w:line="360" w:lineRule="auto"/>
      <w:ind w:firstLine="200" w:firstLineChars="200"/>
    </w:pPr>
    <w:rPr>
      <w:rFonts w:eastAsia="仿宋_GB2312" w:cs="Times New Roman"/>
      <w:bCs/>
      <w:kern w:val="0"/>
      <w:sz w:val="28"/>
      <w:szCs w:val="20"/>
    </w:rPr>
  </w:style>
  <w:style w:type="paragraph" w:customStyle="1" w:styleId="222">
    <w:name w:val="二级章标题"/>
    <w:basedOn w:val="215"/>
    <w:qFormat/>
    <w:uiPriority w:val="99"/>
    <w:pPr>
      <w:numPr>
        <w:ilvl w:val="0"/>
        <w:numId w:val="2"/>
      </w:numPr>
      <w:shd w:val="clear" w:color="auto" w:fill="FFFFFF"/>
      <w:spacing w:before="0" w:beforeLines="100" w:after="0" w:afterLines="50" w:line="360" w:lineRule="auto"/>
      <w:ind w:left="981" w:firstLine="0"/>
    </w:pPr>
    <w:rPr>
      <w:rFonts w:ascii="仿宋" w:hAnsi="仿宋" w:eastAsia="仿宋" w:cs="仿宋"/>
      <w:color w:val="000000"/>
      <w:sz w:val="30"/>
      <w:szCs w:val="30"/>
    </w:rPr>
  </w:style>
  <w:style w:type="paragraph" w:customStyle="1" w:styleId="223">
    <w:name w:val="三级章标题"/>
    <w:basedOn w:val="216"/>
    <w:qFormat/>
    <w:uiPriority w:val="99"/>
    <w:pPr>
      <w:numPr>
        <w:ilvl w:val="0"/>
        <w:numId w:val="3"/>
      </w:numPr>
      <w:spacing w:before="0" w:beforeLines="50" w:after="0" w:line="360" w:lineRule="auto"/>
      <w:ind w:left="919" w:firstLine="0"/>
    </w:pPr>
    <w:rPr>
      <w:rFonts w:ascii="仿宋" w:hAnsi="仿宋" w:eastAsia="仿宋"/>
    </w:rPr>
  </w:style>
  <w:style w:type="paragraph" w:customStyle="1" w:styleId="224">
    <w:name w:val="样式 仿宋 三号 黑色 行距: 1.5 倍行距 首行缩进:  2 字符"/>
    <w:basedOn w:val="1"/>
    <w:qFormat/>
    <w:uiPriority w:val="99"/>
    <w:pPr>
      <w:spacing w:line="360" w:lineRule="auto"/>
      <w:ind w:firstLine="640" w:firstLineChars="200"/>
    </w:pPr>
    <w:rPr>
      <w:rFonts w:ascii="仿宋" w:hAnsi="仿宋" w:eastAsia="仿宋" w:cs="宋体"/>
      <w:color w:val="000000"/>
      <w:sz w:val="28"/>
      <w:szCs w:val="20"/>
    </w:rPr>
  </w:style>
  <w:style w:type="character" w:customStyle="1" w:styleId="225">
    <w:name w:val="标题 1 字符1"/>
    <w:basedOn w:val="46"/>
    <w:qFormat/>
    <w:locked/>
    <w:uiPriority w:val="9"/>
    <w:rPr>
      <w:rFonts w:ascii="Times New Roman" w:hAnsi="Times New Roman" w:eastAsia="隶书" w:cs="Times New Roman"/>
      <w:b/>
      <w:bCs/>
      <w:kern w:val="0"/>
      <w:sz w:val="36"/>
      <w:szCs w:val="36"/>
    </w:rPr>
  </w:style>
  <w:style w:type="character" w:customStyle="1" w:styleId="226">
    <w:name w:val="标题 4 字符1"/>
    <w:basedOn w:val="46"/>
    <w:semiHidden/>
    <w:qFormat/>
    <w:locked/>
    <w:uiPriority w:val="9"/>
    <w:rPr>
      <w:rFonts w:ascii="Arial" w:hAnsi="Arial" w:eastAsia="黑体" w:cs="Times New Roman"/>
      <w:b/>
      <w:bCs/>
      <w:sz w:val="28"/>
      <w:szCs w:val="28"/>
    </w:rPr>
  </w:style>
  <w:style w:type="character" w:customStyle="1" w:styleId="227">
    <w:name w:val="标题 6 字符1"/>
    <w:basedOn w:val="46"/>
    <w:semiHidden/>
    <w:qFormat/>
    <w:locked/>
    <w:uiPriority w:val="9"/>
    <w:rPr>
      <w:rFonts w:ascii="Arial" w:hAnsi="Arial" w:eastAsia="黑体" w:cs="Times New Roman"/>
      <w:b/>
      <w:bCs/>
      <w:sz w:val="24"/>
      <w:szCs w:val="24"/>
    </w:rPr>
  </w:style>
  <w:style w:type="character" w:customStyle="1" w:styleId="228">
    <w:name w:val="标题 7 字符1"/>
    <w:basedOn w:val="46"/>
    <w:semiHidden/>
    <w:qFormat/>
    <w:locked/>
    <w:uiPriority w:val="9"/>
    <w:rPr>
      <w:rFonts w:ascii="宋体" w:hAnsi="宋体" w:eastAsia="宋体" w:cs="Times New Roman"/>
      <w:b/>
      <w:bCs/>
      <w:kern w:val="0"/>
      <w:sz w:val="24"/>
      <w:szCs w:val="24"/>
    </w:rPr>
  </w:style>
  <w:style w:type="character" w:customStyle="1" w:styleId="229">
    <w:name w:val="批注文字 字符1"/>
    <w:basedOn w:val="46"/>
    <w:semiHidden/>
    <w:qFormat/>
    <w:locked/>
    <w:uiPriority w:val="99"/>
    <w:rPr>
      <w:rFonts w:ascii="Calibri" w:hAnsi="Calibri" w:eastAsia="宋体" w:cs="Times New Roman"/>
    </w:rPr>
  </w:style>
  <w:style w:type="character" w:customStyle="1" w:styleId="230">
    <w:name w:val="页脚 字符1"/>
    <w:basedOn w:val="46"/>
    <w:qFormat/>
    <w:locked/>
    <w:uiPriority w:val="99"/>
    <w:rPr>
      <w:rFonts w:hint="default" w:ascii="Times New Roman" w:hAnsi="Times New Roman" w:eastAsia="宋体" w:cs="Times New Roman"/>
      <w:kern w:val="2"/>
      <w:sz w:val="18"/>
      <w:szCs w:val="18"/>
    </w:rPr>
  </w:style>
  <w:style w:type="character" w:customStyle="1" w:styleId="231">
    <w:name w:val="页眉 字符1"/>
    <w:basedOn w:val="46"/>
    <w:qFormat/>
    <w:locked/>
    <w:uiPriority w:val="99"/>
    <w:rPr>
      <w:rFonts w:hint="default" w:ascii="Times New Roman" w:hAnsi="Times New Roman" w:eastAsia="宋体" w:cs="Times New Roman"/>
      <w:kern w:val="2"/>
      <w:sz w:val="18"/>
      <w:szCs w:val="18"/>
    </w:rPr>
  </w:style>
  <w:style w:type="character" w:customStyle="1" w:styleId="232">
    <w:name w:val="font11"/>
    <w:qFormat/>
    <w:uiPriority w:val="0"/>
    <w:rPr>
      <w:rFonts w:hint="eastAsia" w:ascii="微软雅黑" w:hAnsi="微软雅黑" w:eastAsia="微软雅黑" w:cs="微软雅黑"/>
      <w:color w:val="000000"/>
      <w:sz w:val="20"/>
      <w:szCs w:val="20"/>
      <w:u w:val="none"/>
    </w:rPr>
  </w:style>
  <w:style w:type="character" w:customStyle="1" w:styleId="233">
    <w:name w:val="未处理的提及1"/>
    <w:qFormat/>
    <w:uiPriority w:val="99"/>
    <w:rPr>
      <w:rFonts w:ascii="Times New Roman" w:hAnsi="Times New Roman" w:eastAsia="宋体" w:cs="Times New Roman"/>
      <w:color w:val="605E5C"/>
      <w:shd w:val="clear" w:color="auto" w:fill="E1DFDD"/>
    </w:rPr>
  </w:style>
  <w:style w:type="character" w:customStyle="1" w:styleId="234">
    <w:name w:val="一级标题 字符"/>
    <w:qFormat/>
    <w:uiPriority w:val="0"/>
    <w:rPr>
      <w:rFonts w:hint="eastAsia" w:ascii="黑体" w:hAnsi="黑体" w:eastAsia="黑体" w:cs="Times New Roman"/>
      <w:bCs/>
      <w:kern w:val="44"/>
      <w:sz w:val="32"/>
      <w:szCs w:val="32"/>
    </w:rPr>
  </w:style>
  <w:style w:type="character" w:customStyle="1" w:styleId="235">
    <w:name w:val="标题 3 字符1"/>
    <w:qFormat/>
    <w:uiPriority w:val="0"/>
    <w:rPr>
      <w:rFonts w:hint="default" w:ascii="Calibri" w:hAnsi="Calibri" w:eastAsia="黑体" w:cs="Times New Roman"/>
      <w:b/>
      <w:kern w:val="0"/>
      <w:sz w:val="32"/>
      <w:szCs w:val="20"/>
    </w:rPr>
  </w:style>
  <w:style w:type="character" w:customStyle="1" w:styleId="236">
    <w:name w:val="纯文本 Char2"/>
    <w:qFormat/>
    <w:uiPriority w:val="99"/>
    <w:rPr>
      <w:rFonts w:hint="eastAsia" w:ascii="宋体" w:hAnsi="Courier New" w:eastAsia="宋体" w:cs="Times New Roman"/>
      <w:kern w:val="2"/>
      <w:sz w:val="24"/>
      <w:szCs w:val="24"/>
    </w:rPr>
  </w:style>
  <w:style w:type="character" w:customStyle="1" w:styleId="237">
    <w:name w:val="正文缩进 Char1"/>
    <w:qFormat/>
    <w:uiPriority w:val="0"/>
    <w:rPr>
      <w:rFonts w:hint="default" w:ascii="Calibri" w:hAnsi="Calibri" w:eastAsia="宋体" w:cs="Times New Roman"/>
      <w:kern w:val="2"/>
      <w:sz w:val="21"/>
      <w:lang w:val="en-US" w:eastAsia="zh-CN" w:bidi="ar-SA"/>
    </w:rPr>
  </w:style>
  <w:style w:type="paragraph" w:customStyle="1" w:styleId="238">
    <w:name w:val="列出段落2"/>
    <w:basedOn w:val="1"/>
    <w:link w:val="261"/>
    <w:qFormat/>
    <w:uiPriority w:val="0"/>
    <w:pPr>
      <w:ind w:firstLine="420" w:firstLineChars="200"/>
    </w:pPr>
    <w:rPr>
      <w:rFonts w:cs="Times New Roman"/>
    </w:rPr>
  </w:style>
  <w:style w:type="character" w:customStyle="1" w:styleId="239">
    <w:name w:val="页眉 Char"/>
    <w:basedOn w:val="46"/>
    <w:link w:val="29"/>
    <w:qFormat/>
    <w:uiPriority w:val="99"/>
    <w:rPr>
      <w:rFonts w:asciiTheme="minorHAnsi" w:hAnsiTheme="minorHAnsi" w:eastAsiaTheme="minorEastAsia" w:cstheme="minorBidi"/>
      <w:sz w:val="18"/>
      <w:szCs w:val="18"/>
    </w:rPr>
  </w:style>
  <w:style w:type="character" w:customStyle="1" w:styleId="240">
    <w:name w:val="页脚 Char"/>
    <w:basedOn w:val="46"/>
    <w:link w:val="28"/>
    <w:qFormat/>
    <w:uiPriority w:val="99"/>
    <w:rPr>
      <w:rFonts w:asciiTheme="minorHAnsi" w:hAnsiTheme="minorHAnsi" w:eastAsiaTheme="minorEastAsia" w:cstheme="minorBidi"/>
      <w:sz w:val="18"/>
      <w:szCs w:val="18"/>
    </w:rPr>
  </w:style>
  <w:style w:type="character" w:customStyle="1" w:styleId="241">
    <w:name w:val="标题 2 Char"/>
    <w:basedOn w:val="46"/>
    <w:link w:val="3"/>
    <w:qFormat/>
    <w:uiPriority w:val="9"/>
    <w:rPr>
      <w:rFonts w:ascii="Arial" w:hAnsi="Arial" w:eastAsia="黑体" w:cs="Times New Roman"/>
      <w:b/>
      <w:bCs/>
      <w:sz w:val="32"/>
      <w:szCs w:val="32"/>
    </w:rPr>
  </w:style>
  <w:style w:type="character" w:customStyle="1" w:styleId="242">
    <w:name w:val="标题 3 Char"/>
    <w:basedOn w:val="46"/>
    <w:link w:val="4"/>
    <w:qFormat/>
    <w:uiPriority w:val="0"/>
    <w:rPr>
      <w:rFonts w:ascii="Calibri" w:hAnsi="Calibri" w:eastAsia="宋体" w:cs="Times New Roman"/>
      <w:b/>
      <w:bCs/>
      <w:sz w:val="32"/>
      <w:szCs w:val="32"/>
    </w:rPr>
  </w:style>
  <w:style w:type="character" w:customStyle="1" w:styleId="243">
    <w:name w:val="标题 5 Char"/>
    <w:basedOn w:val="46"/>
    <w:link w:val="6"/>
    <w:qFormat/>
    <w:uiPriority w:val="9"/>
    <w:rPr>
      <w:rFonts w:ascii="Times New Roman" w:hAnsi="Times New Roman" w:eastAsia="宋体" w:cs="Times New Roman"/>
      <w:b/>
      <w:bCs/>
      <w:sz w:val="28"/>
      <w:szCs w:val="28"/>
    </w:rPr>
  </w:style>
  <w:style w:type="character" w:customStyle="1" w:styleId="244">
    <w:name w:val="正文文本 3 Char"/>
    <w:basedOn w:val="46"/>
    <w:link w:val="15"/>
    <w:qFormat/>
    <w:uiPriority w:val="0"/>
    <w:rPr>
      <w:rFonts w:ascii="Times New Roman" w:hAnsi="宋体" w:eastAsia="仿宋_GB2312" w:cs="Times New Roman"/>
      <w:b/>
      <w:bCs/>
      <w:sz w:val="24"/>
      <w:szCs w:val="20"/>
    </w:rPr>
  </w:style>
  <w:style w:type="character" w:customStyle="1" w:styleId="245">
    <w:name w:val="正文文本 Char"/>
    <w:basedOn w:val="46"/>
    <w:link w:val="16"/>
    <w:qFormat/>
    <w:uiPriority w:val="99"/>
    <w:rPr>
      <w:rFonts w:ascii="Times New Roman" w:hAnsi="Times New Roman" w:eastAsia="宋体" w:cs="Times New Roman"/>
      <w:sz w:val="28"/>
      <w:szCs w:val="24"/>
    </w:rPr>
  </w:style>
  <w:style w:type="character" w:customStyle="1" w:styleId="246">
    <w:name w:val="正文文本缩进 Char"/>
    <w:basedOn w:val="46"/>
    <w:link w:val="18"/>
    <w:qFormat/>
    <w:uiPriority w:val="99"/>
    <w:rPr>
      <w:rFonts w:ascii="宋体" w:hAnsi="Courier New" w:eastAsia="宋体" w:cs="Times New Roman"/>
      <w:spacing w:val="-4"/>
      <w:sz w:val="18"/>
      <w:szCs w:val="20"/>
    </w:rPr>
  </w:style>
  <w:style w:type="character" w:customStyle="1" w:styleId="247">
    <w:name w:val="正文文本缩进 2 Char"/>
    <w:basedOn w:val="46"/>
    <w:link w:val="26"/>
    <w:qFormat/>
    <w:uiPriority w:val="99"/>
    <w:rPr>
      <w:rFonts w:ascii="仿宋_GB2312" w:hAnsi="宋体" w:eastAsia="宋体" w:cs="Arial"/>
      <w:b/>
      <w:bCs/>
      <w:color w:val="000000"/>
      <w:sz w:val="24"/>
      <w:szCs w:val="24"/>
    </w:rPr>
  </w:style>
  <w:style w:type="character" w:customStyle="1" w:styleId="248">
    <w:name w:val="批注框文本 Char"/>
    <w:basedOn w:val="46"/>
    <w:link w:val="27"/>
    <w:qFormat/>
    <w:uiPriority w:val="99"/>
    <w:rPr>
      <w:rFonts w:ascii="Calibri" w:hAnsi="Calibri" w:eastAsia="宋体" w:cs="Times New Roman"/>
      <w:sz w:val="18"/>
      <w:szCs w:val="18"/>
    </w:rPr>
  </w:style>
  <w:style w:type="character" w:customStyle="1" w:styleId="249">
    <w:name w:val="脚注文本 Char"/>
    <w:basedOn w:val="46"/>
    <w:link w:val="33"/>
    <w:semiHidden/>
    <w:qFormat/>
    <w:uiPriority w:val="99"/>
    <w:rPr>
      <w:rFonts w:ascii="Calibri" w:hAnsi="Calibri" w:eastAsia="宋体" w:cs="Times New Roman"/>
      <w:sz w:val="18"/>
      <w:szCs w:val="18"/>
    </w:rPr>
  </w:style>
  <w:style w:type="character" w:customStyle="1" w:styleId="250">
    <w:name w:val="正文文本缩进 3 Char"/>
    <w:basedOn w:val="46"/>
    <w:link w:val="35"/>
    <w:qFormat/>
    <w:uiPriority w:val="99"/>
    <w:rPr>
      <w:rFonts w:ascii="仿宋_GB2312" w:hAnsi="宋体" w:eastAsia="仿宋_GB2312" w:cs="Times New Roman"/>
      <w:color w:val="000000"/>
      <w:sz w:val="24"/>
      <w:szCs w:val="24"/>
    </w:rPr>
  </w:style>
  <w:style w:type="character" w:customStyle="1" w:styleId="251">
    <w:name w:val="正文文本 2 Char"/>
    <w:basedOn w:val="46"/>
    <w:link w:val="38"/>
    <w:qFormat/>
    <w:uiPriority w:val="0"/>
    <w:rPr>
      <w:rFonts w:ascii="宋体" w:hAnsi="宋体" w:eastAsia="宋体" w:cs="Times New Roman"/>
      <w:color w:val="000000"/>
      <w:sz w:val="24"/>
      <w:szCs w:val="24"/>
    </w:rPr>
  </w:style>
  <w:style w:type="character" w:customStyle="1" w:styleId="252">
    <w:name w:val="HTML 预设格式 Char"/>
    <w:basedOn w:val="46"/>
    <w:link w:val="39"/>
    <w:qFormat/>
    <w:uiPriority w:val="99"/>
    <w:rPr>
      <w:rFonts w:ascii="Courier New" w:hAnsi="Courier New" w:eastAsia="宋体" w:cs="Times New Roman"/>
      <w:sz w:val="20"/>
      <w:szCs w:val="20"/>
    </w:rPr>
  </w:style>
  <w:style w:type="character" w:customStyle="1" w:styleId="253">
    <w:name w:val="批注主题 Char"/>
    <w:basedOn w:val="140"/>
    <w:link w:val="42"/>
    <w:qFormat/>
    <w:uiPriority w:val="99"/>
    <w:rPr>
      <w:rFonts w:ascii="Calibri" w:hAnsi="Calibri" w:eastAsia="宋体" w:cs="Times New Roman"/>
      <w:b/>
      <w:bCs/>
    </w:rPr>
  </w:style>
  <w:style w:type="character" w:customStyle="1" w:styleId="254">
    <w:name w:val="正文首行缩进 Char"/>
    <w:basedOn w:val="245"/>
    <w:link w:val="17"/>
    <w:qFormat/>
    <w:uiPriority w:val="99"/>
    <w:rPr>
      <w:rFonts w:ascii="Calibri" w:hAnsi="Calibri" w:eastAsia="宋体" w:cs="Times New Roman"/>
      <w:sz w:val="28"/>
      <w:szCs w:val="24"/>
    </w:rPr>
  </w:style>
  <w:style w:type="character" w:customStyle="1" w:styleId="255">
    <w:name w:val="标题 1 Char"/>
    <w:basedOn w:val="46"/>
    <w:link w:val="2"/>
    <w:qFormat/>
    <w:locked/>
    <w:uiPriority w:val="0"/>
    <w:rPr>
      <w:rFonts w:ascii="Times New Roman" w:hAnsi="Times New Roman" w:eastAsia="隶书" w:cs="Times New Roman"/>
      <w:b/>
      <w:bCs/>
      <w:kern w:val="0"/>
      <w:sz w:val="36"/>
      <w:szCs w:val="36"/>
    </w:rPr>
  </w:style>
  <w:style w:type="character" w:customStyle="1" w:styleId="256">
    <w:name w:val="标题 4 Char"/>
    <w:basedOn w:val="46"/>
    <w:link w:val="5"/>
    <w:qFormat/>
    <w:locked/>
    <w:uiPriority w:val="9"/>
    <w:rPr>
      <w:rFonts w:ascii="Arial" w:hAnsi="Arial" w:eastAsia="黑体" w:cs="Times New Roman"/>
      <w:b/>
      <w:bCs/>
      <w:sz w:val="28"/>
      <w:szCs w:val="28"/>
    </w:rPr>
  </w:style>
  <w:style w:type="character" w:customStyle="1" w:styleId="257">
    <w:name w:val="标题 6 Char"/>
    <w:basedOn w:val="46"/>
    <w:link w:val="7"/>
    <w:qFormat/>
    <w:locked/>
    <w:uiPriority w:val="9"/>
    <w:rPr>
      <w:rFonts w:ascii="Arial" w:hAnsi="Arial" w:eastAsia="黑体" w:cs="Times New Roman"/>
      <w:b/>
      <w:bCs/>
      <w:sz w:val="24"/>
      <w:szCs w:val="24"/>
    </w:rPr>
  </w:style>
  <w:style w:type="character" w:customStyle="1" w:styleId="258">
    <w:name w:val="标题 7 Char"/>
    <w:basedOn w:val="46"/>
    <w:link w:val="8"/>
    <w:qFormat/>
    <w:locked/>
    <w:uiPriority w:val="9"/>
    <w:rPr>
      <w:rFonts w:ascii="宋体" w:hAnsi="宋体" w:eastAsia="宋体" w:cs="Times New Roman"/>
      <w:b/>
      <w:bCs/>
      <w:kern w:val="0"/>
      <w:sz w:val="24"/>
      <w:szCs w:val="24"/>
    </w:rPr>
  </w:style>
  <w:style w:type="character" w:customStyle="1" w:styleId="259">
    <w:name w:val="正文缩进 Char"/>
    <w:link w:val="11"/>
    <w:qFormat/>
    <w:locked/>
    <w:uiPriority w:val="0"/>
    <w:rPr>
      <w:rFonts w:ascii="Times New Roman" w:hAnsi="Times New Roman" w:eastAsia="宋体" w:cs="Times New Roman"/>
      <w:szCs w:val="20"/>
    </w:rPr>
  </w:style>
  <w:style w:type="character" w:customStyle="1" w:styleId="260">
    <w:name w:val="批注文字 Char"/>
    <w:basedOn w:val="46"/>
    <w:link w:val="14"/>
    <w:qFormat/>
    <w:locked/>
    <w:uiPriority w:val="99"/>
    <w:rPr>
      <w:rFonts w:ascii="Calibri" w:hAnsi="Calibri" w:eastAsia="宋体" w:cs="Times New Roman"/>
    </w:rPr>
  </w:style>
  <w:style w:type="character" w:customStyle="1" w:styleId="261">
    <w:name w:val="列出段落 Char"/>
    <w:link w:val="238"/>
    <w:qFormat/>
    <w:uiPriority w:val="0"/>
    <w:rPr>
      <w:rFonts w:ascii="Times New Roman" w:hAnsi="Times New Roman" w:eastAsia="宋体" w:cs="Times New Roman"/>
    </w:rPr>
  </w:style>
  <w:style w:type="character" w:customStyle="1" w:styleId="262">
    <w:name w:val="题注 Char"/>
    <w:link w:val="12"/>
    <w:qFormat/>
    <w:uiPriority w:val="0"/>
    <w:rPr>
      <w:rFonts w:ascii="Arial" w:hAnsi="Arial" w:eastAsia="黑体" w:cs="Arial"/>
      <w:sz w:val="20"/>
      <w:szCs w:val="20"/>
    </w:rPr>
  </w:style>
  <w:style w:type="character" w:customStyle="1" w:styleId="263">
    <w:name w:val="无间隔 Char"/>
    <w:link w:val="264"/>
    <w:qFormat/>
    <w:locked/>
    <w:uiPriority w:val="1"/>
    <w:rPr>
      <w:rFonts w:cs="Calibri" w:asciiTheme="minorHAnsi" w:hAnsiTheme="minorHAnsi" w:eastAsiaTheme="minorEastAsia"/>
      <w:kern w:val="2"/>
      <w:sz w:val="21"/>
      <w:szCs w:val="22"/>
      <w:lang w:val="en-US" w:eastAsia="zh-CN" w:bidi="ar-SA"/>
    </w:rPr>
  </w:style>
  <w:style w:type="paragraph" w:customStyle="1" w:styleId="264">
    <w:name w:val="无间隔2"/>
    <w:link w:val="263"/>
    <w:qFormat/>
    <w:uiPriority w:val="1"/>
    <w:pPr>
      <w:widowControl w:val="0"/>
      <w:jc w:val="both"/>
    </w:pPr>
    <w:rPr>
      <w:rFonts w:cs="Calibri" w:asciiTheme="minorHAnsi" w:hAnsiTheme="minorHAnsi" w:eastAsiaTheme="minorEastAsia"/>
      <w:kern w:val="2"/>
      <w:sz w:val="21"/>
      <w:szCs w:val="22"/>
      <w:lang w:val="en-US" w:eastAsia="zh-CN" w:bidi="ar-SA"/>
    </w:rPr>
  </w:style>
  <w:style w:type="paragraph" w:customStyle="1" w:styleId="265">
    <w:name w:val="标题2"/>
    <w:basedOn w:val="3"/>
    <w:link w:val="266"/>
    <w:qFormat/>
    <w:uiPriority w:val="0"/>
    <w:pPr>
      <w:spacing w:before="0" w:after="0" w:line="240" w:lineRule="auto"/>
      <w:ind w:firstLine="420"/>
      <w:jc w:val="left"/>
    </w:pPr>
    <w:rPr>
      <w:rFonts w:ascii="Cambria" w:hAnsi="Cambria" w:eastAsia="宋体" w:cs="Times New Roman"/>
      <w:b w:val="0"/>
      <w:sz w:val="21"/>
    </w:rPr>
  </w:style>
  <w:style w:type="character" w:customStyle="1" w:styleId="266">
    <w:name w:val="标题2 字符"/>
    <w:basedOn w:val="46"/>
    <w:link w:val="265"/>
    <w:qFormat/>
    <w:uiPriority w:val="0"/>
    <w:rPr>
      <w:rFonts w:ascii="Cambria" w:hAnsi="Cambria" w:eastAsia="宋体" w:cs="Times New Roman"/>
      <w:sz w:val="21"/>
    </w:rPr>
  </w:style>
  <w:style w:type="paragraph" w:customStyle="1" w:styleId="267">
    <w:name w:val="大标题"/>
    <w:next w:val="1"/>
    <w:link w:val="268"/>
    <w:qFormat/>
    <w:uiPriority w:val="0"/>
    <w:pPr>
      <w:spacing w:before="120" w:after="120" w:line="360" w:lineRule="auto"/>
    </w:pPr>
    <w:rPr>
      <w:rFonts w:ascii="Times New Roman" w:hAnsi="Times New Roman" w:eastAsia="宋体" w:cs="Times New Roman"/>
      <w:b/>
      <w:sz w:val="28"/>
      <w:szCs w:val="22"/>
      <w:lang w:val="en-US" w:eastAsia="zh-CN" w:bidi="ar-SA"/>
    </w:rPr>
  </w:style>
  <w:style w:type="character" w:customStyle="1" w:styleId="268">
    <w:name w:val="大标题 Char"/>
    <w:link w:val="267"/>
    <w:qFormat/>
    <w:uiPriority w:val="0"/>
    <w:rPr>
      <w:rFonts w:ascii="Times New Roman" w:hAnsi="Times New Roman" w:eastAsia="宋体" w:cs="Times New Roman"/>
      <w:b/>
      <w:sz w:val="28"/>
      <w:szCs w:val="22"/>
      <w:lang w:val="en-US" w:eastAsia="zh-CN" w:bidi="ar-SA"/>
    </w:rPr>
  </w:style>
  <w:style w:type="paragraph" w:customStyle="1" w:styleId="269">
    <w:name w:val="首行缩进"/>
    <w:basedOn w:val="1"/>
    <w:next w:val="1"/>
    <w:qFormat/>
    <w:uiPriority w:val="0"/>
    <w:pPr>
      <w:widowControl/>
      <w:numPr>
        <w:ilvl w:val="6"/>
        <w:numId w:val="4"/>
      </w:numPr>
      <w:tabs>
        <w:tab w:val="left" w:pos="822"/>
      </w:tabs>
      <w:snapToGrid w:val="0"/>
      <w:spacing w:before="40" w:after="40" w:line="300" w:lineRule="atLeast"/>
    </w:pPr>
    <w:rPr>
      <w:rFonts w:ascii="Arial" w:hAnsi="Arial" w:cs="Times New Roman"/>
      <w:kern w:val="0"/>
      <w:szCs w:val="20"/>
    </w:rPr>
  </w:style>
  <w:style w:type="paragraph" w:customStyle="1" w:styleId="270">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1">
    <w:name w:val="索引 11"/>
    <w:basedOn w:val="1"/>
    <w:next w:val="1"/>
    <w:qFormat/>
    <w:uiPriority w:val="99"/>
    <w:pPr>
      <w:adjustRightInd/>
      <w:spacing w:line="360" w:lineRule="auto"/>
    </w:pPr>
    <w:rPr>
      <w:rFonts w:ascii="仿宋_GB2312" w:eastAsia="仿宋_GB2312"/>
      <w:sz w:val="24"/>
      <w:szCs w:val="20"/>
    </w:rPr>
  </w:style>
  <w:style w:type="paragraph" w:customStyle="1" w:styleId="27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64</Pages>
  <Words>3472</Words>
  <Characters>3887</Characters>
  <Lines>1</Lines>
  <Paragraphs>1</Paragraphs>
  <TotalTime>0</TotalTime>
  <ScaleCrop>false</ScaleCrop>
  <LinksUpToDate>false</LinksUpToDate>
  <CharactersWithSpaces>4031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2021-07-12T01:03:00Z</dcterms:created>
  <dc:creator>ZCY</dc:creator>
  <cp:lastModifiedBy>、</cp:lastModifiedBy>
  <cp:lastPrinted>2024-12-02T02:43:00Z</cp:lastPrinted>
  <dcterms:modified xsi:type="dcterms:W3CDTF">2024-12-03T02:13:37Z</dcterms:modified>
  <dc:title>浙江省政府采购中心关于浙江省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B008F09F13064038891B56D76ACC2988</vt:lpwstr>
  </property>
</Properties>
</file>