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393890">
      <w:pPr>
        <w:adjustRightInd/>
        <w:spacing w:line="360" w:lineRule="auto"/>
        <w:jc w:val="center"/>
        <w:rPr>
          <w:rFonts w:hint="eastAsia" w:ascii="宋体" w:hAnsi="宋体" w:cs="宋体"/>
          <w:color w:val="auto"/>
          <w:sz w:val="48"/>
          <w:szCs w:val="48"/>
        </w:rPr>
      </w:pPr>
      <w:bookmarkStart w:id="0" w:name="_Hlt74707423"/>
      <w:bookmarkEnd w:id="0"/>
      <w:bookmarkStart w:id="1" w:name="_Hlt74728647"/>
      <w:bookmarkEnd w:id="1"/>
      <w:bookmarkStart w:id="2" w:name="_Hlt74649545"/>
      <w:bookmarkEnd w:id="2"/>
      <w:bookmarkStart w:id="3" w:name="_Hlt74729822"/>
      <w:bookmarkEnd w:id="3"/>
      <w:bookmarkStart w:id="4" w:name="第二部分"/>
      <w:bookmarkStart w:id="5" w:name="_Toc91899870"/>
      <w:bookmarkStart w:id="6" w:name="_Toc91899871"/>
    </w:p>
    <w:p w14:paraId="36FABA1F">
      <w:pPr>
        <w:adjustRightInd/>
        <w:spacing w:line="360" w:lineRule="auto"/>
        <w:jc w:val="center"/>
        <w:rPr>
          <w:rFonts w:hint="eastAsia" w:ascii="宋体" w:hAnsi="宋体" w:cs="宋体"/>
          <w:color w:val="auto"/>
          <w:sz w:val="48"/>
          <w:szCs w:val="48"/>
        </w:rPr>
      </w:pPr>
    </w:p>
    <w:p w14:paraId="46B8A0CA">
      <w:pPr>
        <w:adjustRightInd/>
        <w:spacing w:line="360" w:lineRule="auto"/>
        <w:jc w:val="center"/>
        <w:rPr>
          <w:rFonts w:ascii="宋体" w:hAnsi="宋体" w:cs="宋体"/>
          <w:color w:val="auto"/>
          <w:sz w:val="48"/>
          <w:szCs w:val="48"/>
        </w:rPr>
      </w:pPr>
      <w:r>
        <w:rPr>
          <w:rFonts w:hint="eastAsia" w:ascii="宋体" w:hAnsi="宋体" w:cs="宋体"/>
          <w:color w:val="auto"/>
          <w:sz w:val="48"/>
          <w:szCs w:val="48"/>
          <w:lang w:val="en-US" w:eastAsia="zh-CN"/>
        </w:rPr>
        <w:t>新塘街道老年人送餐服务项目（二次重新招标）</w:t>
      </w:r>
    </w:p>
    <w:p w14:paraId="65C2A851">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 xml:space="preserve">招标文件 </w:t>
      </w:r>
    </w:p>
    <w:p w14:paraId="7822BE96">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14:paraId="578E5BC5">
      <w:pPr>
        <w:snapToGrid w:val="0"/>
        <w:spacing w:line="360" w:lineRule="auto"/>
        <w:jc w:val="center"/>
        <w:rPr>
          <w:rFonts w:hint="eastAsia" w:ascii="宋体" w:hAnsi="宋体" w:eastAsia="宋体" w:cs="宋体"/>
          <w:color w:val="auto"/>
          <w:sz w:val="30"/>
          <w:szCs w:val="30"/>
          <w:lang w:eastAsia="zh-CN"/>
        </w:rPr>
      </w:pPr>
      <w:r>
        <w:rPr>
          <w:rFonts w:hint="eastAsia" w:ascii="宋体" w:hAnsi="宋体" w:cs="宋体"/>
          <w:color w:val="auto"/>
          <w:sz w:val="30"/>
          <w:szCs w:val="30"/>
        </w:rPr>
        <w:t>编号:</w:t>
      </w:r>
      <w:r>
        <w:rPr>
          <w:rFonts w:hint="eastAsia" w:ascii="宋体" w:hAnsi="宋体" w:cs="宋体"/>
          <w:color w:val="auto"/>
          <w:sz w:val="30"/>
          <w:szCs w:val="30"/>
          <w:lang w:eastAsia="zh-CN"/>
        </w:rPr>
        <w:t>SGCCGDL-2025-006-2</w:t>
      </w:r>
    </w:p>
    <w:p w14:paraId="09E6B967">
      <w:pPr>
        <w:adjustRightInd/>
        <w:spacing w:line="360" w:lineRule="auto"/>
        <w:rPr>
          <w:rFonts w:ascii="宋体" w:hAnsi="宋体" w:cs="宋体"/>
          <w:color w:val="auto"/>
          <w:sz w:val="28"/>
          <w:szCs w:val="20"/>
        </w:rPr>
      </w:pPr>
    </w:p>
    <w:p w14:paraId="43820DB8">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15D1F22A">
      <w:pPr>
        <w:spacing w:line="360" w:lineRule="auto"/>
        <w:rPr>
          <w:rFonts w:ascii="宋体" w:hAnsi="宋体" w:cs="宋体"/>
          <w:color w:val="auto"/>
          <w:sz w:val="32"/>
          <w:szCs w:val="32"/>
        </w:rPr>
      </w:pPr>
    </w:p>
    <w:p w14:paraId="7F160983">
      <w:pPr>
        <w:snapToGrid w:val="0"/>
        <w:spacing w:line="360" w:lineRule="auto"/>
        <w:jc w:val="center"/>
        <w:rPr>
          <w:rFonts w:hint="eastAsia" w:ascii="宋体" w:hAnsi="宋体" w:cs="宋体"/>
          <w:color w:val="auto"/>
          <w:sz w:val="32"/>
          <w:szCs w:val="32"/>
        </w:rPr>
      </w:pPr>
    </w:p>
    <w:p w14:paraId="747B8F1C">
      <w:pPr>
        <w:snapToGrid w:val="0"/>
        <w:spacing w:line="360" w:lineRule="auto"/>
        <w:jc w:val="center"/>
        <w:rPr>
          <w:rFonts w:hint="eastAsia" w:ascii="宋体" w:hAnsi="宋体" w:cs="宋体"/>
          <w:color w:val="auto"/>
          <w:sz w:val="32"/>
          <w:szCs w:val="32"/>
        </w:rPr>
      </w:pPr>
    </w:p>
    <w:p w14:paraId="16398240">
      <w:pPr>
        <w:snapToGrid w:val="0"/>
        <w:spacing w:line="360" w:lineRule="auto"/>
        <w:jc w:val="center"/>
        <w:rPr>
          <w:rFonts w:ascii="宋体" w:hAnsi="宋体" w:cs="宋体"/>
          <w:color w:val="auto"/>
          <w:sz w:val="32"/>
          <w:szCs w:val="32"/>
        </w:rPr>
      </w:pPr>
      <w:r>
        <w:rPr>
          <w:rFonts w:hint="eastAsia" w:ascii="宋体" w:hAnsi="宋体" w:cs="宋体"/>
          <w:color w:val="auto"/>
          <w:sz w:val="32"/>
          <w:szCs w:val="32"/>
        </w:rPr>
        <w:t>杭州市萧山区人民政府新塘街道办事处</w:t>
      </w:r>
    </w:p>
    <w:p w14:paraId="2AC6ABE1">
      <w:pPr>
        <w:snapToGrid w:val="0"/>
        <w:spacing w:line="360" w:lineRule="auto"/>
        <w:jc w:val="center"/>
        <w:rPr>
          <w:rFonts w:hint="default" w:ascii="宋体" w:hAnsi="宋体" w:cs="宋体"/>
          <w:bCs/>
          <w:color w:val="auto"/>
          <w:sz w:val="32"/>
          <w:szCs w:val="32"/>
          <w:lang w:val="en-US" w:eastAsia="zh-CN"/>
        </w:rPr>
      </w:pPr>
      <w:r>
        <w:rPr>
          <w:rFonts w:hint="eastAsia" w:ascii="宋体" w:hAnsi="宋体" w:cs="宋体"/>
          <w:bCs/>
          <w:color w:val="auto"/>
          <w:sz w:val="32"/>
          <w:szCs w:val="32"/>
          <w:lang w:val="en-US" w:eastAsia="zh-CN"/>
        </w:rPr>
        <w:t>浙江省工程咨询有限公司</w:t>
      </w:r>
    </w:p>
    <w:p w14:paraId="1A27FA05">
      <w:pPr>
        <w:snapToGrid w:val="0"/>
        <w:spacing w:line="360" w:lineRule="auto"/>
        <w:jc w:val="center"/>
        <w:rPr>
          <w:rFonts w:hint="eastAsia" w:ascii="宋体" w:hAnsi="宋体" w:cs="宋体"/>
          <w:bCs/>
          <w:color w:val="auto"/>
          <w:sz w:val="32"/>
          <w:szCs w:val="32"/>
        </w:rPr>
      </w:pPr>
      <w:r>
        <w:rPr>
          <w:rFonts w:hint="eastAsia" w:ascii="宋体" w:hAnsi="宋体" w:cs="宋体"/>
          <w:bCs/>
          <w:color w:val="auto"/>
          <w:sz w:val="32"/>
          <w:szCs w:val="32"/>
          <w:lang w:val="en-US" w:eastAsia="zh-CN"/>
        </w:rPr>
        <w:t>2025年4月1日</w:t>
      </w:r>
    </w:p>
    <w:p w14:paraId="44915461">
      <w:pPr>
        <w:rPr>
          <w:rFonts w:hint="eastAsia"/>
          <w:color w:val="auto"/>
        </w:rPr>
      </w:pPr>
      <w:r>
        <w:rPr>
          <w:rFonts w:hint="eastAsia"/>
          <w:color w:val="auto"/>
        </w:rPr>
        <w:br w:type="page"/>
      </w:r>
    </w:p>
    <w:p w14:paraId="17F8B874">
      <w:pPr>
        <w:spacing w:line="360" w:lineRule="auto"/>
        <w:jc w:val="center"/>
        <w:rPr>
          <w:rFonts w:ascii="宋体" w:hAnsi="宋体" w:cs="宋体"/>
          <w:b/>
          <w:color w:val="auto"/>
          <w:sz w:val="48"/>
          <w:szCs w:val="48"/>
        </w:rPr>
      </w:pPr>
      <w:r>
        <w:rPr>
          <w:rFonts w:hint="eastAsia" w:ascii="宋体" w:hAnsi="宋体" w:cs="宋体"/>
          <w:b/>
          <w:color w:val="auto"/>
          <w:sz w:val="48"/>
          <w:szCs w:val="48"/>
        </w:rPr>
        <w:t>目  录</w:t>
      </w:r>
    </w:p>
    <w:p w14:paraId="642C2DA4">
      <w:pPr>
        <w:spacing w:line="360" w:lineRule="auto"/>
        <w:rPr>
          <w:rFonts w:ascii="宋体" w:hAnsi="宋体" w:cs="宋体"/>
          <w:color w:val="auto"/>
          <w:sz w:val="32"/>
          <w:szCs w:val="32"/>
        </w:rPr>
      </w:pPr>
    </w:p>
    <w:p w14:paraId="4EA3564F">
      <w:pPr>
        <w:spacing w:line="360" w:lineRule="auto"/>
        <w:rPr>
          <w:rFonts w:ascii="宋体" w:hAnsi="宋体" w:cs="宋体"/>
          <w:color w:val="auto"/>
          <w:sz w:val="32"/>
          <w:szCs w:val="32"/>
        </w:rPr>
      </w:pPr>
    </w:p>
    <w:p w14:paraId="7B3709FF">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第一部分      招标公告</w:t>
      </w:r>
    </w:p>
    <w:p w14:paraId="7C5F8625">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第二部分      投标人须知</w:t>
      </w:r>
    </w:p>
    <w:p w14:paraId="23998C57">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第三部分      采购需求</w:t>
      </w:r>
    </w:p>
    <w:p w14:paraId="6F108F4A">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第四部分      评标办法</w:t>
      </w:r>
    </w:p>
    <w:p w14:paraId="464F17A5">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第五部分      拟签订的合同文本</w:t>
      </w:r>
    </w:p>
    <w:p w14:paraId="472B77E2">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第六部分      应提交的有关格式范例</w:t>
      </w:r>
    </w:p>
    <w:p w14:paraId="1915302B">
      <w:pPr>
        <w:rPr>
          <w:rFonts w:ascii="宋体" w:hAnsi="宋体" w:cs="宋体"/>
          <w:color w:val="auto"/>
          <w:sz w:val="32"/>
          <w:szCs w:val="32"/>
        </w:rPr>
      </w:pPr>
      <w:r>
        <w:rPr>
          <w:rFonts w:hint="eastAsia" w:ascii="宋体" w:hAnsi="宋体" w:cs="宋体"/>
          <w:color w:val="auto"/>
          <w:sz w:val="32"/>
          <w:szCs w:val="32"/>
        </w:rPr>
        <w:br w:type="page"/>
      </w:r>
    </w:p>
    <w:p w14:paraId="7553542A">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第一部分 招标公告</w:t>
      </w:r>
    </w:p>
    <w:p w14:paraId="36AB026E">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7B3F56B5">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u w:val="single"/>
          <w:lang w:eastAsia="zh-CN"/>
        </w:rPr>
        <w:t>新塘街道老年人送餐服务项目（二次重新招标）</w:t>
      </w:r>
      <w:r>
        <w:rPr>
          <w:rFonts w:hint="eastAsia" w:asciiTheme="minorEastAsia" w:hAnsiTheme="minorEastAsia" w:eastAsiaTheme="minorEastAsia"/>
          <w:color w:val="auto"/>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6"/>
          <w:rFonts w:cs="Times New Roman" w:asciiTheme="minorEastAsia" w:hAnsiTheme="minorEastAsia" w:eastAsiaTheme="minorEastAsia"/>
          <w:snapToGrid/>
          <w:color w:val="auto"/>
          <w:kern w:val="2"/>
          <w:sz w:val="24"/>
          <w:szCs w:val="24"/>
        </w:rPr>
        <w:t>https://www.zcygov.cn/）获取（下载）招标文件，并于</w:t>
      </w:r>
      <w:r>
        <w:rPr>
          <w:rStyle w:val="76"/>
          <w:rFonts w:hint="eastAsia" w:cs="Times New Roman" w:asciiTheme="minorEastAsia" w:hAnsiTheme="minorEastAsia" w:eastAsiaTheme="minorEastAsia"/>
          <w:snapToGrid/>
          <w:color w:val="auto"/>
          <w:kern w:val="2"/>
          <w:sz w:val="24"/>
          <w:szCs w:val="24"/>
          <w:lang w:eastAsia="zh-CN"/>
        </w:rPr>
        <w:t>2025年4月21日14点00分00秒</w:t>
      </w:r>
      <w:r>
        <w:rPr>
          <w:rStyle w:val="76"/>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color w:val="auto"/>
          <w:sz w:val="24"/>
        </w:rPr>
        <w:t>（北京时间）前</w:t>
      </w:r>
      <w:r>
        <w:rPr>
          <w:rFonts w:hint="eastAsia" w:asciiTheme="minorEastAsia" w:hAnsiTheme="minorEastAsia" w:eastAsiaTheme="minorEastAsia"/>
          <w:color w:val="auto"/>
          <w:sz w:val="24"/>
        </w:rPr>
        <w:t>递交（上传）投标文件。</w:t>
      </w:r>
    </w:p>
    <w:p w14:paraId="669BA639">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218BA0B3">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color w:val="auto"/>
          <w:sz w:val="24"/>
          <w:lang w:eastAsia="zh-CN"/>
        </w:rPr>
        <w:t>SGCCGDL-2025-006-2</w:t>
      </w:r>
    </w:p>
    <w:p w14:paraId="75E99803">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color w:val="auto"/>
          <w:sz w:val="24"/>
          <w:lang w:eastAsia="zh-CN"/>
        </w:rPr>
        <w:t>新塘街道老年人送餐服务项目（二次重新招标）</w:t>
      </w:r>
    </w:p>
    <w:p w14:paraId="64291FB2">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color w:val="auto"/>
          <w:sz w:val="24"/>
          <w:lang w:val="en-US" w:eastAsia="zh-CN"/>
        </w:rPr>
        <w:t>890000</w:t>
      </w:r>
    </w:p>
    <w:p w14:paraId="1423CC3B">
      <w:pPr>
        <w:spacing w:line="360" w:lineRule="auto"/>
        <w:ind w:firstLine="480"/>
        <w:rPr>
          <w:rFonts w:hint="default" w:ascii="宋体" w:hAnsi="宋体" w:eastAsia="宋体" w:cs="宋体"/>
          <w:color w:val="auto"/>
          <w:sz w:val="24"/>
          <w:lang w:val="en-US" w:eastAsia="zh-CN"/>
        </w:rPr>
      </w:pPr>
      <w:r>
        <w:rPr>
          <w:rFonts w:hint="eastAsia" w:ascii="宋体" w:hAnsi="宋体" w:cs="宋体"/>
          <w:b/>
          <w:color w:val="auto"/>
          <w:sz w:val="24"/>
        </w:rPr>
        <w:t>最高限价（元）：</w:t>
      </w:r>
      <w:r>
        <w:rPr>
          <w:rFonts w:hint="eastAsia" w:ascii="宋体" w:hAnsi="宋体" w:cs="宋体"/>
          <w:b w:val="0"/>
          <w:bCs/>
          <w:color w:val="auto"/>
          <w:sz w:val="24"/>
          <w:lang w:val="en-US" w:eastAsia="zh-CN"/>
        </w:rPr>
        <w:t>890000</w:t>
      </w:r>
    </w:p>
    <w:p w14:paraId="486E5B7A">
      <w:pPr>
        <w:pStyle w:val="7"/>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lang w:eastAsia="zh-CN"/>
        </w:rPr>
        <w:t>新塘街道老年人送餐服务项目（二次重新招标）</w:t>
      </w:r>
      <w:r>
        <w:rPr>
          <w:rFonts w:hint="eastAsia" w:hAnsi="宋体" w:cs="宋体"/>
          <w:bCs/>
          <w:snapToGrid/>
          <w:color w:val="auto"/>
          <w:kern w:val="2"/>
          <w:sz w:val="24"/>
          <w:szCs w:val="24"/>
        </w:rPr>
        <w:t>主要内容：</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26634869">
      <w:pPr>
        <w:pStyle w:val="128"/>
        <w:ind w:firstLine="482"/>
        <w:outlineLvl w:val="2"/>
        <w:rPr>
          <w:rFonts w:ascii="宋体" w:hAnsi="宋体" w:cs="宋体"/>
          <w:color w:val="auto"/>
        </w:rPr>
      </w:pPr>
      <w:r>
        <w:rPr>
          <w:rFonts w:hint="eastAsia" w:ascii="宋体" w:hAnsi="宋体" w:cs="宋体"/>
          <w:b/>
          <w:color w:val="auto"/>
        </w:rPr>
        <w:t>合同履约期限： 详见招标文件</w:t>
      </w:r>
    </w:p>
    <w:p w14:paraId="2FB242B6">
      <w:pPr>
        <w:pStyle w:val="7"/>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4648"/>
          <w14:checkbox>
            <w14:checked w14:val="1"/>
            <w14:checkedState w14:val="00FE" w14:font="Wingdings"/>
            <w14:uncheckedState w14:val="2610" w14:font="MS Gothic"/>
          </w14:checkbox>
        </w:sdtPr>
        <w:sdtEndPr>
          <w:rPr>
            <w:rFonts w:hint="eastAsia" w:hAnsi="宋体" w:cs="宋体"/>
            <w:snapToGrid/>
            <w:color w:val="auto"/>
            <w:kern w:val="2"/>
            <w:sz w:val="24"/>
            <w:szCs w:val="24"/>
          </w:rPr>
        </w:sdtEndPr>
        <w:sdtContent>
          <w:r>
            <w:rPr>
              <w:rFonts w:ascii="Wingdings" w:hAnsi="Wingdings" w:cs="宋体"/>
              <w:snapToGrid/>
              <w:color w:val="auto"/>
              <w:kern w:val="2"/>
              <w:sz w:val="24"/>
              <w:szCs w:val="24"/>
            </w:rPr>
            <w:t></w:t>
          </w:r>
        </w:sdtContent>
      </w:sdt>
      <w:r>
        <w:rPr>
          <w:rFonts w:hint="eastAsia" w:hAnsi="宋体" w:cs="宋体"/>
          <w:snapToGrid/>
          <w:color w:val="auto"/>
          <w:kern w:val="2"/>
          <w:sz w:val="24"/>
          <w:szCs w:val="24"/>
        </w:rPr>
        <w:t xml:space="preserve"> 是；</w:t>
      </w:r>
      <w:sdt>
        <w:sdtPr>
          <w:rPr>
            <w:rFonts w:hint="eastAsia" w:hAnsi="宋体" w:cs="宋体"/>
            <w:snapToGrid/>
            <w:color w:val="auto"/>
            <w:kern w:val="2"/>
            <w:sz w:val="24"/>
            <w:szCs w:val="24"/>
          </w:rPr>
          <w:id w:val="4649"/>
          <w14:checkbox>
            <w14:checked w14:val="0"/>
            <w14:checkedState w14:val="00FE" w14:font="Wingdings"/>
            <w14:uncheckedState w14:val="2610" w14:font="MS Gothic"/>
          </w14:checkbox>
        </w:sdtPr>
        <w:sdtEndPr>
          <w:rPr>
            <w:rFonts w:hint="eastAsia" w:hAnsi="宋体" w:cs="宋体"/>
            <w:snapToGrid/>
            <w:color w:val="auto"/>
            <w:kern w:val="2"/>
            <w:sz w:val="24"/>
            <w:szCs w:val="24"/>
          </w:rPr>
        </w:sdtEndPr>
        <w:sdtContent>
          <w:r>
            <w:rPr>
              <w:rFonts w:hint="eastAsia" w:hAnsi="宋体" w:cs="宋体"/>
              <w:snapToGrid/>
              <w:color w:val="auto"/>
              <w:kern w:val="2"/>
              <w:sz w:val="24"/>
              <w:szCs w:val="24"/>
            </w:rPr>
            <w:t>☐</w:t>
          </w:r>
        </w:sdtContent>
      </w:sdt>
      <w:r>
        <w:rPr>
          <w:rFonts w:hint="eastAsia" w:hAnsi="宋体" w:cs="宋体"/>
          <w:snapToGrid/>
          <w:color w:val="auto"/>
          <w:kern w:val="2"/>
          <w:sz w:val="24"/>
          <w:szCs w:val="24"/>
        </w:rPr>
        <w:t xml:space="preserve"> 否</w:t>
      </w:r>
    </w:p>
    <w:p w14:paraId="3E6CF736">
      <w:pPr>
        <w:spacing w:line="360" w:lineRule="auto"/>
        <w:rPr>
          <w:rFonts w:ascii="宋体" w:hAnsi="宋体" w:cs="宋体"/>
          <w:b/>
          <w:color w:val="auto"/>
          <w:sz w:val="24"/>
        </w:rPr>
      </w:pPr>
      <w:r>
        <w:rPr>
          <w:rFonts w:hint="eastAsia" w:ascii="宋体" w:hAnsi="宋体" w:cs="宋体"/>
          <w:b/>
          <w:color w:val="auto"/>
          <w:sz w:val="24"/>
        </w:rPr>
        <w:t>二、申请人的资格要求：</w:t>
      </w:r>
    </w:p>
    <w:p w14:paraId="399943B2">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2F1F4E7">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14:paraId="64424D99">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3CF7267C">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p>
    <w:p w14:paraId="4DE26275">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4B889696">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5"/>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sz w:val="24"/>
        </w:rPr>
        <w:t>服务全部由符合政策要求的中小企业承接，提供中小企业声明函；</w:t>
      </w:r>
    </w:p>
    <w:p w14:paraId="5AC35B63">
      <w:pPr>
        <w:spacing w:line="360" w:lineRule="auto"/>
        <w:ind w:firstLine="897" w:firstLineChars="374"/>
        <w:rPr>
          <w:rFonts w:ascii="宋体" w:hAnsi="宋体" w:cs="宋体"/>
          <w:color w:val="auto"/>
        </w:rPr>
      </w:pPr>
      <w:sdt>
        <w:sdtPr>
          <w:rPr>
            <w:rFonts w:hint="eastAsia" w:ascii="宋体" w:hAnsi="宋体" w:cs="宋体"/>
            <w:color w:val="auto"/>
            <w:kern w:val="0"/>
            <w:sz w:val="24"/>
          </w:rPr>
          <w:id w:val="6"/>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服务全部由符合政策要求的小微企业承接，提供中小企业声明函；</w:t>
      </w:r>
    </w:p>
    <w:p w14:paraId="697F8AD7">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p w14:paraId="6C0727B6">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14:paraId="3A262BEC">
      <w:pPr>
        <w:snapToGrid w:val="0"/>
        <w:spacing w:line="360" w:lineRule="auto"/>
        <w:ind w:firstLine="480" w:firstLineChars="200"/>
        <w:rPr>
          <w:rFonts w:ascii="宋体" w:hAnsi="宋体" w:cs="宋体"/>
          <w:color w:val="auto"/>
          <w:sz w:val="24"/>
          <w:u w:val="single"/>
        </w:rPr>
      </w:pPr>
      <w:r>
        <w:rPr>
          <w:rFonts w:ascii="宋体" w:hAnsi="宋体" w:cs="宋体"/>
          <w:color w:val="auto"/>
          <w:sz w:val="24"/>
        </w:rPr>
        <w:t>4</w:t>
      </w:r>
      <w:r>
        <w:rPr>
          <w:rFonts w:hint="eastAsia" w:ascii="宋体" w:hAnsi="宋体" w:cs="宋体"/>
          <w:color w:val="auto"/>
          <w:sz w:val="24"/>
        </w:rPr>
        <w:t>.本项目的特定资格要求：</w:t>
      </w:r>
      <w:sdt>
        <w:sdtPr>
          <w:rPr>
            <w:rFonts w:hint="eastAsia" w:ascii="宋体" w:hAnsi="宋体" w:cs="宋体"/>
            <w:color w:val="auto"/>
            <w:kern w:val="0"/>
            <w:sz w:val="24"/>
          </w:rPr>
          <w:id w:val="465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eastAsia="MS Gothic" w:cs="宋体"/>
              <w:color w:val="auto"/>
              <w:kern w:val="0"/>
              <w:sz w:val="24"/>
            </w:rPr>
            <w:t></w:t>
          </w:r>
        </w:sdtContent>
      </w:sdt>
      <w:r>
        <w:rPr>
          <w:rFonts w:hint="eastAsia" w:ascii="宋体" w:hAnsi="宋体" w:cs="宋体"/>
          <w:color w:val="auto"/>
          <w:kern w:val="0"/>
          <w:sz w:val="24"/>
        </w:rPr>
        <w:t>无</w:t>
      </w:r>
      <w:r>
        <w:rPr>
          <w:rFonts w:hint="eastAsia" w:ascii="宋体" w:hAnsi="宋体" w:cs="宋体"/>
          <w:color w:val="auto"/>
          <w:sz w:val="24"/>
        </w:rPr>
        <w:br w:type="textWrapping"/>
      </w:r>
      <w:sdt>
        <w:sdtPr>
          <w:rPr>
            <w:rFonts w:hint="eastAsia" w:ascii="宋体" w:hAnsi="宋体" w:cs="宋体"/>
            <w:color w:val="auto"/>
            <w:kern w:val="0"/>
            <w:sz w:val="24"/>
          </w:rPr>
          <w:id w:val="465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sz w:val="24"/>
        </w:rPr>
        <w:t>有特定资格要求：</w:t>
      </w:r>
      <w:r>
        <w:rPr>
          <w:rFonts w:hint="eastAsia" w:ascii="宋体" w:hAnsi="宋体" w:cs="宋体"/>
          <w:color w:val="auto"/>
          <w:sz w:val="24"/>
          <w:u w:val="single"/>
        </w:rPr>
        <w:t xml:space="preserve">               </w:t>
      </w:r>
      <w:r>
        <w:rPr>
          <w:rFonts w:hint="eastAsia" w:ascii="宋体" w:hAnsi="宋体" w:cs="宋体"/>
          <w:color w:val="auto"/>
          <w:sz w:val="24"/>
        </w:rPr>
        <w:t>，该特定条件的法律法规据：</w:t>
      </w:r>
      <w:r>
        <w:rPr>
          <w:rFonts w:hint="eastAsia" w:ascii="宋体" w:hAnsi="宋体" w:cs="宋体"/>
          <w:color w:val="auto"/>
          <w:sz w:val="24"/>
          <w:u w:val="single"/>
        </w:rPr>
        <w:t xml:space="preserve">             </w:t>
      </w:r>
      <w:r>
        <w:rPr>
          <w:rFonts w:hint="eastAsia" w:ascii="宋体" w:hAnsi="宋体" w:cs="宋体"/>
          <w:color w:val="auto"/>
          <w:sz w:val="24"/>
        </w:rPr>
        <w:t>。</w:t>
      </w:r>
    </w:p>
    <w:p w14:paraId="0FBCA815">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2328FB7">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14:paraId="26862119">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color w:val="auto"/>
          <w:u w:val="single"/>
          <w:lang w:eastAsia="zh-CN"/>
        </w:rPr>
        <w:t>2025年4月21日</w:t>
      </w:r>
      <w:r>
        <w:rPr>
          <w:rFonts w:hint="eastAsia" w:ascii="宋体" w:hAnsi="宋体" w:cs="宋体"/>
          <w:color w:val="auto"/>
          <w:sz w:val="24"/>
        </w:rPr>
        <w:t>，每天上午00:00至12:00 ，下午12:00至23:59（北京时间，线上获取法定</w:t>
      </w:r>
      <w:bookmarkStart w:id="504" w:name="_GoBack"/>
      <w:bookmarkEnd w:id="504"/>
      <w:r>
        <w:rPr>
          <w:rFonts w:hint="eastAsia" w:ascii="宋体" w:hAnsi="宋体" w:cs="宋体"/>
          <w:color w:val="auto"/>
          <w:sz w:val="24"/>
        </w:rPr>
        <w:t>节假日均可，线下获取文件法定节假日除外）</w:t>
      </w:r>
    </w:p>
    <w:p w14:paraId="5042AAAF">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6522214E">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75C54E8C">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4A6E43D0">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6B102EE3">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lang w:eastAsia="zh-CN"/>
        </w:rPr>
        <w:t>2025年4月21日14点00分00秒</w:t>
      </w:r>
      <w:r>
        <w:rPr>
          <w:rFonts w:hint="eastAsia" w:ascii="宋体" w:hAnsi="宋体" w:cs="宋体"/>
          <w:color w:val="auto"/>
          <w:sz w:val="24"/>
        </w:rPr>
        <w:t>（北京时间）</w:t>
      </w:r>
    </w:p>
    <w:p w14:paraId="22CDE0F0">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564B27A2">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lang w:eastAsia="zh-CN"/>
        </w:rPr>
        <w:t>2025年4月21日14点00分00秒</w:t>
      </w:r>
      <w:r>
        <w:rPr>
          <w:rFonts w:hint="eastAsia" w:ascii="宋体" w:hAnsi="宋体" w:cs="宋体"/>
          <w:color w:val="auto"/>
          <w:sz w:val="24"/>
        </w:rPr>
        <w:t>（北京时间）</w:t>
      </w:r>
    </w:p>
    <w:p w14:paraId="2EBD8C77">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30C4135A">
      <w:pPr>
        <w:spacing w:line="360" w:lineRule="auto"/>
        <w:rPr>
          <w:rFonts w:ascii="宋体" w:hAnsi="宋体" w:cs="宋体"/>
          <w:color w:val="auto"/>
          <w:sz w:val="24"/>
        </w:rPr>
      </w:pPr>
      <w:r>
        <w:rPr>
          <w:rFonts w:hint="eastAsia" w:ascii="宋体" w:hAnsi="宋体" w:cs="宋体"/>
          <w:b/>
          <w:color w:val="auto"/>
          <w:sz w:val="24"/>
        </w:rPr>
        <w:t xml:space="preserve">五、公告期限 </w:t>
      </w:r>
    </w:p>
    <w:p w14:paraId="180B6FF6">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6BA8EE74">
      <w:pPr>
        <w:spacing w:line="360" w:lineRule="auto"/>
        <w:rPr>
          <w:rFonts w:ascii="宋体" w:hAnsi="宋体" w:cs="宋体"/>
          <w:b/>
          <w:sz w:val="24"/>
        </w:rPr>
      </w:pPr>
      <w:r>
        <w:rPr>
          <w:rFonts w:hint="eastAsia" w:ascii="宋体" w:hAnsi="宋体" w:cs="宋体"/>
          <w:b/>
          <w:sz w:val="24"/>
        </w:rPr>
        <w:t>六、其他补充事宜</w:t>
      </w:r>
    </w:p>
    <w:p w14:paraId="1334D214">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18850B88">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6F90B6A">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49D0E58">
      <w:pPr>
        <w:spacing w:line="360" w:lineRule="auto"/>
        <w:ind w:firstLine="480" w:firstLineChars="200"/>
        <w:rPr>
          <w:rFonts w:ascii="宋体" w:hAnsi="宋体" w:cs="宋体"/>
          <w:color w:val="auto"/>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w:t>
      </w:r>
      <w:r>
        <w:rPr>
          <w:rFonts w:hint="eastAsia" w:ascii="宋体" w:hAnsi="宋体" w:cs="宋体"/>
          <w:color w:val="auto"/>
          <w:sz w:val="24"/>
        </w:rPr>
        <w:t>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6118CC9D">
      <w:pPr>
        <w:spacing w:line="360" w:lineRule="auto"/>
        <w:rPr>
          <w:rFonts w:ascii="宋体" w:hAnsi="宋体" w:cs="宋体"/>
          <w:b/>
          <w:color w:val="auto"/>
          <w:sz w:val="24"/>
        </w:rPr>
      </w:pPr>
      <w:r>
        <w:rPr>
          <w:rFonts w:hint="eastAsia" w:ascii="宋体" w:hAnsi="宋体" w:cs="宋体"/>
          <w:b/>
          <w:color w:val="auto"/>
          <w:sz w:val="24"/>
        </w:rPr>
        <w:t>七、对本次采购提出询问、质疑、投诉，请按以下方式联系</w:t>
      </w:r>
    </w:p>
    <w:p w14:paraId="31255EC7">
      <w:pPr>
        <w:spacing w:line="360" w:lineRule="auto"/>
        <w:rPr>
          <w:rFonts w:ascii="宋体" w:hAnsi="宋体" w:cs="宋体"/>
          <w:color w:val="auto"/>
          <w:sz w:val="24"/>
        </w:rPr>
      </w:pPr>
      <w:r>
        <w:rPr>
          <w:rFonts w:hint="eastAsia" w:ascii="宋体" w:hAnsi="宋体" w:cs="宋体"/>
          <w:color w:val="auto"/>
          <w:sz w:val="24"/>
        </w:rPr>
        <w:t xml:space="preserve">    1.采购人信息</w:t>
      </w:r>
    </w:p>
    <w:p w14:paraId="50AE3DEA">
      <w:pPr>
        <w:spacing w:line="360" w:lineRule="auto"/>
        <w:rPr>
          <w:rFonts w:ascii="宋体" w:hAnsi="宋体" w:cs="宋体"/>
          <w:color w:val="auto"/>
          <w:sz w:val="24"/>
        </w:rPr>
      </w:pPr>
      <w:r>
        <w:rPr>
          <w:rFonts w:hint="eastAsia" w:ascii="宋体" w:hAnsi="宋体" w:cs="宋体"/>
          <w:color w:val="auto"/>
          <w:sz w:val="24"/>
        </w:rPr>
        <w:t xml:space="preserve">    名    称：杭州市萧山区人民政府新塘街道办事处</w:t>
      </w:r>
    </w:p>
    <w:p w14:paraId="68ADF2FB">
      <w:pPr>
        <w:spacing w:line="360" w:lineRule="auto"/>
        <w:rPr>
          <w:rFonts w:ascii="宋体" w:hAnsi="宋体" w:cs="宋体"/>
          <w:color w:val="auto"/>
          <w:sz w:val="24"/>
        </w:rPr>
      </w:pPr>
      <w:r>
        <w:rPr>
          <w:rFonts w:hint="eastAsia" w:ascii="宋体" w:hAnsi="宋体" w:cs="宋体"/>
          <w:color w:val="auto"/>
          <w:sz w:val="24"/>
        </w:rPr>
        <w:t xml:space="preserve">    地    址：杭州市萧山区南秀路2699号</w:t>
      </w:r>
    </w:p>
    <w:p w14:paraId="30399C76">
      <w:pPr>
        <w:spacing w:line="360" w:lineRule="auto"/>
        <w:ind w:firstLine="480"/>
        <w:rPr>
          <w:rFonts w:ascii="宋体" w:hAnsi="宋体" w:cs="宋体"/>
          <w:color w:val="auto"/>
          <w:sz w:val="24"/>
        </w:rPr>
      </w:pPr>
      <w:r>
        <w:rPr>
          <w:rFonts w:hint="eastAsia" w:ascii="宋体" w:hAnsi="宋体" w:cs="宋体"/>
          <w:color w:val="auto"/>
          <w:sz w:val="24"/>
        </w:rPr>
        <w:t>传    真： /</w:t>
      </w:r>
    </w:p>
    <w:p w14:paraId="5024A35B">
      <w:pPr>
        <w:spacing w:line="360" w:lineRule="auto"/>
        <w:ind w:firstLine="480"/>
        <w:rPr>
          <w:rFonts w:ascii="宋体" w:hAnsi="宋体" w:cs="宋体"/>
          <w:color w:val="auto"/>
          <w:sz w:val="24"/>
        </w:rPr>
      </w:pPr>
      <w:r>
        <w:rPr>
          <w:rFonts w:hint="eastAsia" w:ascii="宋体" w:hAnsi="宋体" w:cs="宋体"/>
          <w:color w:val="auto"/>
          <w:sz w:val="24"/>
        </w:rPr>
        <w:t>项目联系人（询问）：曹先生</w:t>
      </w:r>
    </w:p>
    <w:p w14:paraId="0A8C7C8A">
      <w:pPr>
        <w:spacing w:line="360" w:lineRule="auto"/>
        <w:rPr>
          <w:rFonts w:ascii="宋体" w:hAnsi="宋体" w:cs="宋体"/>
          <w:color w:val="auto"/>
          <w:sz w:val="24"/>
        </w:rPr>
      </w:pPr>
      <w:r>
        <w:rPr>
          <w:rFonts w:hint="eastAsia" w:ascii="宋体" w:hAnsi="宋体" w:cs="宋体"/>
          <w:color w:val="auto"/>
          <w:sz w:val="24"/>
        </w:rPr>
        <w:t xml:space="preserve">    项目联系方式（询问）：15968144287</w:t>
      </w:r>
    </w:p>
    <w:p w14:paraId="15B57CF2">
      <w:pPr>
        <w:spacing w:line="360" w:lineRule="auto"/>
        <w:rPr>
          <w:rFonts w:ascii="宋体" w:hAnsi="宋体" w:cs="宋体"/>
          <w:color w:val="auto"/>
          <w:sz w:val="24"/>
        </w:rPr>
      </w:pPr>
      <w:r>
        <w:rPr>
          <w:rFonts w:hint="eastAsia" w:ascii="宋体" w:hAnsi="宋体" w:cs="宋体"/>
          <w:color w:val="auto"/>
          <w:sz w:val="24"/>
        </w:rPr>
        <w:t xml:space="preserve">    质疑联系人：郑锋</w:t>
      </w:r>
    </w:p>
    <w:p w14:paraId="0DF6F8CD">
      <w:pPr>
        <w:spacing w:line="360" w:lineRule="auto"/>
        <w:rPr>
          <w:rFonts w:ascii="宋体" w:hAnsi="宋体" w:cs="宋体"/>
          <w:color w:val="auto"/>
          <w:sz w:val="24"/>
        </w:rPr>
      </w:pPr>
      <w:r>
        <w:rPr>
          <w:rFonts w:hint="eastAsia" w:ascii="宋体" w:hAnsi="宋体" w:cs="宋体"/>
          <w:color w:val="auto"/>
          <w:sz w:val="24"/>
        </w:rPr>
        <w:t xml:space="preserve">    质疑联系方式：13738001608</w:t>
      </w:r>
    </w:p>
    <w:p w14:paraId="6CA88DAF">
      <w:pPr>
        <w:spacing w:line="360" w:lineRule="auto"/>
        <w:rPr>
          <w:rFonts w:ascii="宋体" w:hAnsi="宋体" w:cs="宋体"/>
          <w:color w:val="auto"/>
          <w:sz w:val="24"/>
        </w:rPr>
      </w:pPr>
      <w:r>
        <w:rPr>
          <w:rFonts w:hint="eastAsia" w:ascii="宋体" w:hAnsi="宋体" w:cs="宋体"/>
          <w:color w:val="auto"/>
          <w:sz w:val="24"/>
        </w:rPr>
        <w:t xml:space="preserve">    2.采购代理机构信息            </w:t>
      </w:r>
    </w:p>
    <w:p w14:paraId="5D5B4BDF">
      <w:pPr>
        <w:spacing w:line="360" w:lineRule="auto"/>
        <w:ind w:firstLine="480"/>
        <w:rPr>
          <w:rFonts w:hint="eastAsia" w:ascii="宋体" w:hAnsi="宋体" w:eastAsia="宋体" w:cs="宋体"/>
          <w:color w:val="auto"/>
          <w:sz w:val="24"/>
          <w:lang w:val="en-US" w:eastAsia="zh-CN"/>
        </w:rPr>
      </w:pPr>
      <w:r>
        <w:rPr>
          <w:rFonts w:hint="eastAsia" w:ascii="宋体" w:hAnsi="宋体" w:cs="宋体"/>
          <w:color w:val="auto"/>
          <w:sz w:val="24"/>
        </w:rPr>
        <w:t>名    称：</w:t>
      </w:r>
      <w:r>
        <w:rPr>
          <w:rFonts w:hint="eastAsia" w:ascii="宋体" w:hAnsi="宋体" w:cs="宋体"/>
          <w:color w:val="auto"/>
          <w:sz w:val="24"/>
          <w:lang w:val="en-US" w:eastAsia="zh-CN"/>
        </w:rPr>
        <w:t>浙江省工程咨询有限公司</w:t>
      </w:r>
    </w:p>
    <w:p w14:paraId="37D15084">
      <w:pPr>
        <w:spacing w:line="360" w:lineRule="auto"/>
        <w:ind w:firstLine="480"/>
        <w:rPr>
          <w:rFonts w:hint="default" w:ascii="宋体" w:hAnsi="宋体" w:eastAsia="宋体" w:cs="宋体"/>
          <w:color w:val="auto"/>
          <w:sz w:val="24"/>
          <w:lang w:val="en-US" w:eastAsia="zh-CN"/>
        </w:rPr>
      </w:pPr>
      <w:r>
        <w:rPr>
          <w:rFonts w:hint="eastAsia" w:ascii="宋体" w:hAnsi="宋体" w:cs="宋体"/>
          <w:color w:val="auto"/>
          <w:sz w:val="24"/>
        </w:rPr>
        <w:t>地    址：</w:t>
      </w:r>
      <w:r>
        <w:rPr>
          <w:rFonts w:hint="eastAsia" w:ascii="宋体" w:hAnsi="宋体" w:cs="宋体"/>
          <w:color w:val="auto"/>
          <w:sz w:val="24"/>
          <w:lang w:val="en-US" w:eastAsia="zh-CN"/>
        </w:rPr>
        <w:t>萧山区金惠路358号汇通大厦4幢15楼</w:t>
      </w:r>
    </w:p>
    <w:p w14:paraId="35364E3C">
      <w:pPr>
        <w:spacing w:line="360" w:lineRule="auto"/>
        <w:rPr>
          <w:rFonts w:ascii="宋体" w:hAnsi="宋体" w:cs="宋体"/>
          <w:color w:val="auto"/>
          <w:sz w:val="24"/>
        </w:rPr>
      </w:pPr>
      <w:r>
        <w:rPr>
          <w:rFonts w:hint="eastAsia" w:ascii="宋体" w:hAnsi="宋体" w:cs="宋体"/>
          <w:color w:val="auto"/>
          <w:sz w:val="24"/>
        </w:rPr>
        <w:t xml:space="preserve">    传    真：/ </w:t>
      </w:r>
    </w:p>
    <w:p w14:paraId="1423F14A">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项目联系人（询问）：</w:t>
      </w:r>
      <w:r>
        <w:rPr>
          <w:rFonts w:hint="eastAsia" w:ascii="宋体" w:hAnsi="宋体" w:cs="宋体"/>
          <w:color w:val="auto"/>
          <w:sz w:val="24"/>
          <w:lang w:val="en-US" w:eastAsia="zh-CN"/>
        </w:rPr>
        <w:t>陈晓鹏</w:t>
      </w:r>
    </w:p>
    <w:p w14:paraId="62706E1F">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项目联系方式（询问）：</w:t>
      </w:r>
      <w:r>
        <w:rPr>
          <w:rFonts w:hint="eastAsia" w:ascii="宋体" w:hAnsi="宋体" w:cs="宋体"/>
          <w:color w:val="auto"/>
          <w:sz w:val="24"/>
          <w:lang w:val="en-US" w:eastAsia="zh-CN"/>
        </w:rPr>
        <w:t>15257198586</w:t>
      </w:r>
    </w:p>
    <w:p w14:paraId="27375C25">
      <w:pPr>
        <w:spacing w:line="360" w:lineRule="auto"/>
        <w:rPr>
          <w:rFonts w:hint="eastAsia" w:ascii="宋体" w:hAnsi="宋体" w:eastAsia="宋体" w:cs="宋体"/>
          <w:sz w:val="24"/>
          <w:lang w:val="en-US" w:eastAsia="zh-CN"/>
        </w:rPr>
      </w:pPr>
      <w:r>
        <w:rPr>
          <w:rFonts w:hint="eastAsia" w:ascii="宋体" w:hAnsi="宋体" w:cs="宋体"/>
          <w:sz w:val="24"/>
        </w:rPr>
        <w:t xml:space="preserve">    质疑联系人：</w:t>
      </w:r>
      <w:r>
        <w:rPr>
          <w:rFonts w:hint="eastAsia" w:ascii="宋体" w:hAnsi="宋体" w:cs="宋体"/>
          <w:sz w:val="24"/>
          <w:lang w:val="en-US" w:eastAsia="zh-CN"/>
        </w:rPr>
        <w:t>汤利红</w:t>
      </w:r>
    </w:p>
    <w:p w14:paraId="66BCDB37">
      <w:pPr>
        <w:spacing w:line="360" w:lineRule="auto"/>
        <w:rPr>
          <w:rFonts w:hint="default" w:ascii="宋体" w:hAnsi="宋体" w:eastAsia="宋体" w:cs="宋体"/>
          <w:sz w:val="24"/>
          <w:lang w:val="en-US" w:eastAsia="zh-CN"/>
        </w:rPr>
      </w:pPr>
      <w:r>
        <w:rPr>
          <w:rFonts w:hint="eastAsia" w:ascii="宋体" w:hAnsi="宋体" w:cs="宋体"/>
          <w:sz w:val="24"/>
        </w:rPr>
        <w:t xml:space="preserve">    质疑联系方式：</w:t>
      </w:r>
      <w:r>
        <w:rPr>
          <w:rFonts w:hint="eastAsia" w:ascii="宋体" w:hAnsi="宋体" w:cs="宋体"/>
          <w:sz w:val="24"/>
          <w:lang w:val="en-US" w:eastAsia="zh-CN"/>
        </w:rPr>
        <w:t>0571-82824360</w:t>
      </w:r>
    </w:p>
    <w:p w14:paraId="56D9BAA6">
      <w:pPr>
        <w:spacing w:line="360" w:lineRule="auto"/>
        <w:rPr>
          <w:rFonts w:ascii="宋体" w:hAnsi="宋体" w:cs="宋体"/>
          <w:sz w:val="24"/>
        </w:rPr>
      </w:pPr>
      <w:r>
        <w:rPr>
          <w:rFonts w:hint="eastAsia" w:ascii="宋体" w:hAnsi="宋体" w:cs="宋体"/>
          <w:sz w:val="24"/>
        </w:rPr>
        <w:t xml:space="preserve">    3.</w:t>
      </w:r>
      <w:r>
        <w:rPr>
          <w:rFonts w:hint="eastAsia"/>
        </w:rPr>
        <w:t xml:space="preserve"> </w:t>
      </w:r>
      <w:r>
        <w:rPr>
          <w:rFonts w:hint="eastAsia" w:ascii="宋体" w:hAnsi="宋体" w:cs="宋体"/>
          <w:sz w:val="24"/>
        </w:rPr>
        <w:t xml:space="preserve">同级政府采购监督管理部门            </w:t>
      </w:r>
    </w:p>
    <w:p w14:paraId="4919D11F">
      <w:pPr>
        <w:spacing w:line="360" w:lineRule="auto"/>
        <w:rPr>
          <w:rFonts w:ascii="宋体" w:hAnsi="宋体" w:cs="宋体"/>
          <w:color w:val="auto"/>
          <w:sz w:val="24"/>
        </w:rPr>
      </w:pPr>
      <w:r>
        <w:rPr>
          <w:rFonts w:hint="eastAsia" w:ascii="宋体" w:hAnsi="宋体" w:cs="宋体"/>
          <w:color w:val="auto"/>
          <w:sz w:val="24"/>
        </w:rPr>
        <w:t xml:space="preserve">   名    称：萧山区财政局、浙江省政府采购行政裁决服务中心（杭州）</w:t>
      </w:r>
    </w:p>
    <w:p w14:paraId="56C335A2">
      <w:pPr>
        <w:spacing w:line="360" w:lineRule="auto"/>
        <w:ind w:left="237" w:leftChars="113" w:firstLine="180" w:firstLineChars="75"/>
        <w:rPr>
          <w:rFonts w:ascii="宋体" w:hAnsi="宋体" w:cs="宋体"/>
          <w:color w:val="auto"/>
          <w:sz w:val="24"/>
        </w:rPr>
      </w:pPr>
      <w:r>
        <w:rPr>
          <w:rFonts w:hint="eastAsia" w:ascii="宋体" w:hAnsi="宋体" w:cs="宋体"/>
          <w:color w:val="auto"/>
          <w:sz w:val="24"/>
        </w:rPr>
        <w:t>地    址：</w:t>
      </w:r>
      <w:r>
        <w:rPr>
          <w:rFonts w:hint="eastAsia" w:ascii="宋体" w:hAnsi="宋体" w:cs="宋体"/>
          <w:color w:val="auto"/>
          <w:sz w:val="24"/>
          <w:lang w:eastAsia="zh-CN"/>
        </w:rPr>
        <w:t>杭州市上城区清泰街549号城建综合大楼11楼</w:t>
      </w:r>
      <w:r>
        <w:rPr>
          <w:rFonts w:hint="eastAsia" w:ascii="宋体" w:hAnsi="宋体" w:cs="宋体"/>
          <w:color w:val="auto"/>
          <w:sz w:val="24"/>
        </w:rPr>
        <w:t>（快递仅限ems或顺丰）</w:t>
      </w:r>
    </w:p>
    <w:p w14:paraId="7C888B7E">
      <w:pPr>
        <w:spacing w:line="360" w:lineRule="auto"/>
        <w:ind w:left="237" w:leftChars="113" w:firstLine="180" w:firstLineChars="75"/>
        <w:rPr>
          <w:rFonts w:ascii="宋体" w:hAnsi="宋体" w:cs="宋体"/>
          <w:color w:val="auto"/>
          <w:sz w:val="24"/>
        </w:rPr>
      </w:pPr>
      <w:r>
        <w:rPr>
          <w:rFonts w:hint="eastAsia" w:ascii="宋体" w:hAnsi="宋体" w:cs="宋体"/>
          <w:color w:val="auto"/>
          <w:sz w:val="24"/>
        </w:rPr>
        <w:t>传    真：/</w:t>
      </w:r>
    </w:p>
    <w:p w14:paraId="5C0A941A">
      <w:pPr>
        <w:spacing w:line="360" w:lineRule="auto"/>
        <w:ind w:left="237" w:leftChars="113" w:firstLine="180" w:firstLineChars="75"/>
        <w:rPr>
          <w:rFonts w:ascii="宋体" w:hAnsi="宋体" w:cs="宋体"/>
          <w:color w:val="auto"/>
          <w:sz w:val="24"/>
        </w:rPr>
      </w:pPr>
      <w:r>
        <w:rPr>
          <w:rFonts w:hint="eastAsia" w:ascii="宋体" w:hAnsi="宋体" w:cs="宋体"/>
          <w:color w:val="auto"/>
          <w:sz w:val="24"/>
        </w:rPr>
        <w:t>联系人：朱女士/王女士</w:t>
      </w:r>
    </w:p>
    <w:p w14:paraId="03370F1D">
      <w:pPr>
        <w:spacing w:line="360" w:lineRule="auto"/>
        <w:ind w:left="237" w:leftChars="113" w:firstLine="180" w:firstLineChars="75"/>
        <w:rPr>
          <w:rFonts w:ascii="宋体" w:hAnsi="宋体" w:cs="宋体"/>
          <w:color w:val="auto"/>
          <w:sz w:val="24"/>
        </w:rPr>
      </w:pPr>
      <w:r>
        <w:rPr>
          <w:rFonts w:hint="eastAsia" w:ascii="宋体" w:hAnsi="宋体" w:cs="宋体"/>
          <w:color w:val="auto"/>
          <w:sz w:val="24"/>
        </w:rPr>
        <w:t>监督投诉电话：0571-8</w:t>
      </w:r>
      <w:r>
        <w:rPr>
          <w:rFonts w:hint="eastAsia" w:ascii="宋体" w:hAnsi="宋体" w:cs="宋体"/>
          <w:color w:val="auto"/>
          <w:sz w:val="24"/>
          <w:lang w:val="en-US" w:eastAsia="zh-CN"/>
        </w:rPr>
        <w:t>7227671,0571-87800218</w:t>
      </w:r>
      <w:r>
        <w:rPr>
          <w:rFonts w:hint="eastAsia" w:ascii="宋体" w:hAnsi="宋体" w:cs="宋体"/>
          <w:color w:val="auto"/>
          <w:sz w:val="24"/>
        </w:rPr>
        <w:t xml:space="preserve"> </w:t>
      </w:r>
    </w:p>
    <w:p w14:paraId="21E406B1">
      <w:pPr>
        <w:spacing w:line="360" w:lineRule="auto"/>
        <w:ind w:firstLine="420"/>
        <w:rPr>
          <w:rFonts w:ascii="宋体" w:hAnsi="宋体" w:cs="宋体"/>
          <w:color w:val="auto"/>
          <w:sz w:val="24"/>
        </w:rPr>
      </w:pPr>
      <w:r>
        <w:rPr>
          <w:rFonts w:hint="eastAsia" w:ascii="宋体" w:hAnsi="宋体" w:cs="宋体"/>
          <w:color w:val="auto"/>
          <w:sz w:val="24"/>
        </w:rPr>
        <w:t>政策咨询电话：0571-82756122（汤先生）</w:t>
      </w:r>
    </w:p>
    <w:p w14:paraId="45C99323">
      <w:pPr>
        <w:spacing w:line="360" w:lineRule="auto"/>
        <w:jc w:val="left"/>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2DA7F5B8">
      <w:pPr>
        <w:spacing w:line="360" w:lineRule="auto"/>
        <w:ind w:firstLine="480" w:firstLineChars="200"/>
        <w:jc w:val="left"/>
        <w:rPr>
          <w:rFonts w:ascii="宋体" w:hAnsi="宋体" w:cs="宋体"/>
          <w:sz w:val="24"/>
        </w:rPr>
      </w:pPr>
      <w:r>
        <w:rPr>
          <w:rFonts w:hint="eastAsia" w:ascii="宋体" w:hAnsi="宋体" w:cs="宋体"/>
          <w:sz w:val="24"/>
        </w:rPr>
        <w:t>CA问题联系电话（人工）：汇信CA 400-888-4636；天谷CA 400-087-8198。</w:t>
      </w:r>
    </w:p>
    <w:p w14:paraId="52F1FFA0">
      <w:pPr>
        <w:widowControl/>
        <w:adjustRightInd/>
        <w:jc w:val="left"/>
        <w:rPr>
          <w:rFonts w:ascii="宋体" w:hAnsi="宋体" w:cs="宋体"/>
          <w:b/>
          <w:sz w:val="36"/>
          <w:szCs w:val="20"/>
        </w:rPr>
      </w:pPr>
      <w:r>
        <w:rPr>
          <w:rFonts w:ascii="宋体" w:hAnsi="宋体" w:cs="宋体"/>
          <w:b/>
          <w:sz w:val="36"/>
          <w:szCs w:val="20"/>
        </w:rPr>
        <w:br w:type="page"/>
      </w:r>
    </w:p>
    <w:p w14:paraId="64B9CF12">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第二部分</w:t>
      </w:r>
      <w:bookmarkEnd w:id="4"/>
      <w:r>
        <w:rPr>
          <w:rFonts w:hint="eastAsia" w:ascii="宋体" w:hAnsi="宋体" w:cs="宋体"/>
          <w:b/>
          <w:color w:val="auto"/>
          <w:sz w:val="36"/>
          <w:szCs w:val="20"/>
        </w:rPr>
        <w:t xml:space="preserve"> 投标人须知</w:t>
      </w:r>
      <w:bookmarkEnd w:id="5"/>
    </w:p>
    <w:p w14:paraId="4A9B4CFE">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19901F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7090AA5A">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40D09A4">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D71DE7E">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14:paraId="615585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44F3A4A">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98576DB">
            <w:pPr>
              <w:snapToGrid w:val="0"/>
              <w:spacing w:line="360" w:lineRule="auto"/>
              <w:jc w:val="center"/>
              <w:rPr>
                <w:rFonts w:ascii="宋体" w:hAnsi="宋体" w:cs="宋体"/>
                <w:b/>
                <w:color w:val="auto"/>
                <w:sz w:val="24"/>
              </w:rPr>
            </w:pPr>
            <w:r>
              <w:rPr>
                <w:rFonts w:hint="eastAsia" w:ascii="宋体" w:hAnsi="宋体" w:cs="宋体"/>
                <w:b/>
                <w:color w:val="auto"/>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3E2D3DD">
            <w:pPr>
              <w:spacing w:line="360" w:lineRule="auto"/>
              <w:rPr>
                <w:rFonts w:ascii="宋体" w:hAnsi="宋体" w:cs="宋体"/>
                <w:color w:val="auto"/>
                <w:sz w:val="24"/>
              </w:rPr>
            </w:pPr>
            <w:r>
              <w:rPr>
                <w:rFonts w:hint="eastAsia" w:ascii="宋体" w:hAnsi="宋体" w:cs="宋体"/>
                <w:color w:val="auto"/>
                <w:sz w:val="24"/>
              </w:rPr>
              <w:t>服务类。</w:t>
            </w:r>
          </w:p>
        </w:tc>
      </w:tr>
      <w:tr w14:paraId="2F15DC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1DCBBCD">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EA1DF79">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1489C40">
            <w:pPr>
              <w:snapToGrid w:val="0"/>
              <w:spacing w:line="360" w:lineRule="auto"/>
              <w:rPr>
                <w:rFonts w:ascii="宋体" w:hAnsi="宋体" w:cs="宋体"/>
                <w:color w:val="auto"/>
                <w:sz w:val="24"/>
              </w:rPr>
            </w:pPr>
            <w:r>
              <w:rPr>
                <w:rFonts w:hint="eastAsia" w:ascii="宋体" w:hAnsi="宋体" w:cs="宋体"/>
                <w:color w:val="auto"/>
                <w:sz w:val="24"/>
              </w:rPr>
              <w:t>（1）标的：</w:t>
            </w:r>
            <w:r>
              <w:rPr>
                <w:rFonts w:hint="eastAsia" w:ascii="宋体" w:hAnsi="宋体" w:cs="宋体"/>
                <w:color w:val="auto"/>
                <w:sz w:val="24"/>
                <w:u w:val="single"/>
                <w:lang w:eastAsia="zh-CN"/>
              </w:rPr>
              <w:t>新塘街道老年人送餐服务项目（二次重新招标）</w:t>
            </w:r>
            <w:r>
              <w:rPr>
                <w:rFonts w:hint="eastAsia" w:ascii="宋体" w:hAnsi="宋体" w:cs="宋体"/>
                <w:color w:val="auto"/>
                <w:sz w:val="24"/>
                <w:u w:val="single"/>
              </w:rPr>
              <w:t>，</w:t>
            </w:r>
            <w:r>
              <w:rPr>
                <w:rFonts w:hint="eastAsia" w:ascii="宋体" w:hAnsi="宋体" w:cs="宋体"/>
                <w:color w:val="auto"/>
                <w:sz w:val="24"/>
              </w:rPr>
              <w:t>属于</w:t>
            </w:r>
            <w:r>
              <w:rPr>
                <w:rFonts w:hint="eastAsia" w:ascii="宋体" w:hAnsi="宋体" w:cs="宋体"/>
                <w:color w:val="auto"/>
                <w:sz w:val="24"/>
                <w:u w:val="single"/>
              </w:rPr>
              <w:t>其他未列明</w:t>
            </w:r>
            <w:r>
              <w:rPr>
                <w:rFonts w:hint="eastAsia" w:ascii="宋体" w:hAnsi="宋体" w:cs="宋体"/>
                <w:color w:val="auto"/>
                <w:sz w:val="24"/>
              </w:rPr>
              <w:t>行业；</w:t>
            </w:r>
          </w:p>
          <w:p w14:paraId="271C9F1E">
            <w:pPr>
              <w:rPr>
                <w:color w:val="auto"/>
              </w:rPr>
            </w:pPr>
            <w:r>
              <w:rPr>
                <w:rFonts w:hint="eastAsia" w:ascii="宋体" w:hAnsi="宋体" w:cs="宋体"/>
                <w:color w:val="auto"/>
                <w:sz w:val="24"/>
              </w:rPr>
              <w:t>《关于印发中小企业划型标准规定的通知》工信部联企业〔2011〕300号</w:t>
            </w:r>
          </w:p>
        </w:tc>
      </w:tr>
      <w:tr w14:paraId="1988D7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9213B29">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42C86B">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7CCDFF1">
            <w:pPr>
              <w:rPr>
                <w:rFonts w:ascii="宋体" w:hAnsi="宋体" w:cs="宋体"/>
                <w:color w:val="auto"/>
              </w:rPr>
            </w:pPr>
            <w:sdt>
              <w:sdtPr>
                <w:rPr>
                  <w:rFonts w:hint="eastAsia"/>
                  <w:color w:val="auto"/>
                  <w:sz w:val="24"/>
                </w:rPr>
                <w:id w:val="4658"/>
                <w14:checkbox>
                  <w14:checked w14:val="1"/>
                  <w14:checkedState w14:val="00FE" w14:font="Wingdings"/>
                  <w14:uncheckedState w14:val="2610" w14:font="MS Gothic"/>
                </w14:checkbox>
              </w:sdtPr>
              <w:sdtEndPr>
                <w:rPr>
                  <w:rFonts w:hint="eastAsia"/>
                  <w:color w:val="auto"/>
                  <w:sz w:val="24"/>
                </w:rPr>
              </w:sdtEndPr>
              <w:sdtContent>
                <w:r>
                  <w:rPr>
                    <w:rFonts w:hint="eastAsia"/>
                    <w:color w:val="auto"/>
                    <w:sz w:val="24"/>
                  </w:rPr>
                  <w:sym w:font="Wingdings" w:char="F0FE"/>
                </w:r>
              </w:sdtContent>
            </w:sdt>
            <w:r>
              <w:rPr>
                <w:rFonts w:hint="eastAsia"/>
                <w:color w:val="auto"/>
                <w:sz w:val="24"/>
              </w:rPr>
              <w:t>本项目不允许采购进口产品。</w:t>
            </w:r>
          </w:p>
        </w:tc>
      </w:tr>
      <w:tr w14:paraId="758C20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7464036">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B70ADA7">
            <w:pPr>
              <w:snapToGrid w:val="0"/>
              <w:spacing w:line="360" w:lineRule="auto"/>
              <w:jc w:val="center"/>
              <w:rPr>
                <w:rFonts w:ascii="宋体" w:hAnsi="宋体" w:cs="宋体"/>
                <w:b/>
                <w:color w:val="auto"/>
                <w:sz w:val="24"/>
              </w:rPr>
            </w:pPr>
            <w:r>
              <w:rPr>
                <w:rFonts w:hint="eastAsia" w:ascii="宋体" w:hAnsi="宋体" w:cs="宋体"/>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B29C637">
            <w:pPr>
              <w:spacing w:line="360" w:lineRule="auto"/>
              <w:rPr>
                <w:rFonts w:ascii="宋体" w:hAnsi="宋体" w:cs="宋体"/>
                <w:color w:val="auto"/>
                <w:sz w:val="24"/>
              </w:rPr>
            </w:pPr>
            <w:sdt>
              <w:sdtPr>
                <w:rPr>
                  <w:rFonts w:hint="eastAsia" w:ascii="宋体" w:hAnsi="宋体" w:cs="宋体"/>
                  <w:color w:val="auto"/>
                  <w:kern w:val="0"/>
                  <w:sz w:val="24"/>
                </w:rPr>
                <w:id w:val="4661"/>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B</w:t>
            </w:r>
            <w:r>
              <w:rPr>
                <w:rFonts w:hint="eastAsia" w:ascii="宋体" w:hAnsi="宋体" w:cs="宋体"/>
                <w:color w:val="auto"/>
                <w:sz w:val="24"/>
              </w:rPr>
              <w:t>不同意分包。</w:t>
            </w:r>
          </w:p>
          <w:p w14:paraId="0E9697FD">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0B9EFE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DC40023">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65BA1CE">
            <w:pPr>
              <w:snapToGrid w:val="0"/>
              <w:spacing w:line="360" w:lineRule="auto"/>
              <w:jc w:val="center"/>
              <w:rPr>
                <w:rFonts w:ascii="宋体" w:hAnsi="宋体" w:cs="宋体"/>
                <w:b/>
                <w:color w:val="auto"/>
                <w:sz w:val="24"/>
              </w:rPr>
            </w:pPr>
            <w:r>
              <w:rPr>
                <w:rFonts w:hint="eastAsia" w:ascii="宋体" w:hAnsi="宋体" w:cs="宋体"/>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F9B62EE">
            <w:pPr>
              <w:spacing w:line="360" w:lineRule="auto"/>
              <w:rPr>
                <w:rFonts w:ascii="宋体" w:hAnsi="宋体" w:cs="宋体"/>
                <w:color w:val="auto"/>
                <w:sz w:val="24"/>
                <w:szCs w:val="20"/>
              </w:rPr>
            </w:pPr>
            <w:sdt>
              <w:sdtPr>
                <w:rPr>
                  <w:rFonts w:hint="eastAsia" w:ascii="宋体" w:hAnsi="宋体" w:cs="宋体"/>
                  <w:color w:val="auto"/>
                  <w:kern w:val="0"/>
                  <w:sz w:val="24"/>
                </w:rPr>
                <w:id w:val="4662"/>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eastAsia="MS Gothic" w:cs="宋体"/>
                    <w:color w:val="auto"/>
                    <w:kern w:val="0"/>
                    <w:sz w:val="24"/>
                  </w:rPr>
                  <w:t></w:t>
                </w:r>
              </w:sdtContent>
            </w:sdt>
            <w:r>
              <w:rPr>
                <w:rFonts w:hint="eastAsia" w:ascii="宋体" w:hAnsi="宋体" w:cs="宋体"/>
                <w:color w:val="auto"/>
                <w:kern w:val="0"/>
                <w:sz w:val="24"/>
              </w:rPr>
              <w:t>A</w:t>
            </w:r>
            <w:r>
              <w:rPr>
                <w:rFonts w:hint="eastAsia" w:ascii="宋体" w:hAnsi="宋体" w:cs="宋体"/>
                <w:color w:val="auto"/>
                <w:sz w:val="24"/>
              </w:rPr>
              <w:t>不组织。</w:t>
            </w:r>
          </w:p>
        </w:tc>
      </w:tr>
      <w:tr w14:paraId="0F2830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D58401D">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C354177">
            <w:pPr>
              <w:snapToGrid w:val="0"/>
              <w:spacing w:line="360" w:lineRule="auto"/>
              <w:jc w:val="center"/>
              <w:rPr>
                <w:rFonts w:ascii="宋体" w:hAnsi="宋体" w:cs="宋体"/>
                <w:b/>
                <w:color w:val="auto"/>
                <w:sz w:val="24"/>
              </w:rPr>
            </w:pPr>
            <w:r>
              <w:rPr>
                <w:rFonts w:hint="eastAsia" w:ascii="宋体" w:hAnsi="宋体" w:cs="宋体"/>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990BEE0">
            <w:pPr>
              <w:spacing w:line="360" w:lineRule="auto"/>
              <w:rPr>
                <w:color w:val="auto"/>
              </w:rPr>
            </w:pPr>
            <w:sdt>
              <w:sdtPr>
                <w:rPr>
                  <w:rFonts w:hint="eastAsia"/>
                  <w:color w:val="auto"/>
                  <w:sz w:val="24"/>
                </w:rPr>
                <w:id w:val="4664"/>
                <w14:checkbox>
                  <w14:checked w14:val="1"/>
                  <w14:checkedState w14:val="00FE" w14:font="Wingdings"/>
                  <w14:uncheckedState w14:val="2610" w14:font="MS Gothic"/>
                </w14:checkbox>
              </w:sdtPr>
              <w:sdtEndPr>
                <w:rPr>
                  <w:rFonts w:hint="eastAsia"/>
                  <w:color w:val="auto"/>
                  <w:sz w:val="24"/>
                </w:rPr>
              </w:sdtEndPr>
              <w:sdtContent>
                <w:r>
                  <w:rPr>
                    <w:rFonts w:ascii="Wingdings" w:hAnsi="Wingdings"/>
                    <w:color w:val="auto"/>
                    <w:sz w:val="24"/>
                  </w:rPr>
                  <w:t></w:t>
                </w:r>
              </w:sdtContent>
            </w:sdt>
            <w:r>
              <w:rPr>
                <w:rFonts w:hint="eastAsia"/>
                <w:color w:val="auto"/>
                <w:sz w:val="24"/>
              </w:rPr>
              <w:t>A不要求提供。</w:t>
            </w:r>
          </w:p>
        </w:tc>
      </w:tr>
      <w:tr w14:paraId="46513F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F7E3D3B">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6CB253C">
            <w:pPr>
              <w:snapToGrid w:val="0"/>
              <w:spacing w:line="360" w:lineRule="auto"/>
              <w:jc w:val="center"/>
              <w:rPr>
                <w:rFonts w:ascii="宋体" w:hAnsi="宋体" w:cs="宋体"/>
                <w:bCs/>
                <w:color w:val="auto"/>
                <w:sz w:val="24"/>
              </w:rPr>
            </w:pPr>
            <w:r>
              <w:rPr>
                <w:rFonts w:hint="eastAsia" w:ascii="宋体" w:hAnsi="宋体" w:cs="宋体"/>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F9E68B5">
            <w:pPr>
              <w:spacing w:line="360" w:lineRule="auto"/>
              <w:rPr>
                <w:rFonts w:ascii="宋体" w:hAnsi="宋体" w:cs="宋体"/>
                <w:b/>
                <w:color w:val="auto"/>
                <w:kern w:val="0"/>
                <w:sz w:val="24"/>
                <w:lang w:val="zh-CN"/>
              </w:rPr>
            </w:pPr>
            <w:sdt>
              <w:sdtPr>
                <w:rPr>
                  <w:rFonts w:hint="eastAsia" w:ascii="宋体" w:hAnsi="宋体" w:cs="宋体"/>
                  <w:color w:val="auto"/>
                  <w:kern w:val="0"/>
                  <w:sz w:val="24"/>
                </w:rPr>
                <w:id w:val="4670"/>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不组织。</w:t>
            </w:r>
          </w:p>
        </w:tc>
      </w:tr>
      <w:tr w14:paraId="653919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63C4E6C7">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8</w:t>
            </w:r>
          </w:p>
        </w:tc>
        <w:tc>
          <w:tcPr>
            <w:tcW w:w="1843" w:type="dxa"/>
            <w:vMerge w:val="restart"/>
            <w:tcBorders>
              <w:top w:val="single" w:color="000000" w:sz="8" w:space="0"/>
              <w:left w:val="single" w:color="auto" w:sz="4" w:space="0"/>
              <w:right w:val="single" w:color="000000" w:sz="8" w:space="0"/>
            </w:tcBorders>
            <w:vAlign w:val="center"/>
          </w:tcPr>
          <w:p w14:paraId="027060E0">
            <w:pPr>
              <w:snapToGrid w:val="0"/>
              <w:spacing w:line="360" w:lineRule="auto"/>
              <w:jc w:val="center"/>
              <w:rPr>
                <w:rFonts w:ascii="宋体" w:hAnsi="宋体" w:cs="宋体"/>
                <w:b/>
                <w:color w:val="auto"/>
                <w:sz w:val="24"/>
              </w:rPr>
            </w:pPr>
            <w:r>
              <w:rPr>
                <w:rFonts w:hint="eastAsia" w:ascii="宋体" w:hAnsi="宋体" w:cs="宋体"/>
                <w:b/>
                <w:color w:val="auto"/>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27BC2FE2">
            <w:pPr>
              <w:spacing w:line="360" w:lineRule="auto"/>
              <w:rPr>
                <w:rFonts w:ascii="宋体" w:hAnsi="宋体" w:cs="宋体"/>
                <w:color w:val="auto"/>
                <w:sz w:val="24"/>
              </w:rPr>
            </w:pPr>
            <w:r>
              <w:rPr>
                <w:rFonts w:hint="eastAsia" w:ascii="宋体" w:hAnsi="宋体" w:cs="宋体"/>
                <w:color w:val="auto"/>
                <w:sz w:val="24"/>
              </w:rPr>
              <w:t>（1）资格证明文件：见招标文件第二部分11.1。</w:t>
            </w:r>
          </w:p>
          <w:p w14:paraId="04E32335">
            <w:pPr>
              <w:spacing w:line="360" w:lineRule="auto"/>
              <w:rPr>
                <w:rFonts w:ascii="宋体" w:hAnsi="宋体" w:cs="宋体"/>
                <w:snapToGrid w:val="0"/>
                <w:color w:val="auto"/>
                <w:kern w:val="0"/>
                <w:szCs w:val="21"/>
              </w:rPr>
            </w:pPr>
            <w:r>
              <w:rPr>
                <w:rFonts w:hint="eastAsia" w:ascii="宋体" w:hAnsi="宋体" w:cs="宋体"/>
                <w:color w:val="auto"/>
                <w:kern w:val="0"/>
                <w:sz w:val="24"/>
                <w:lang w:val="zh-CN"/>
              </w:rPr>
              <w:t>投标人未提供有效的资格证明文件的，视为投标人不具备招标文件中规定的资格要求，投标无效。</w:t>
            </w:r>
          </w:p>
        </w:tc>
      </w:tr>
      <w:tr w14:paraId="34AD9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6" w:hRule="atLeast"/>
          <w:tblHeader/>
        </w:trPr>
        <w:tc>
          <w:tcPr>
            <w:tcW w:w="629" w:type="dxa"/>
            <w:vMerge w:val="continue"/>
            <w:tcBorders>
              <w:left w:val="single" w:color="auto" w:sz="4" w:space="0"/>
              <w:bottom w:val="single" w:color="auto" w:sz="4" w:space="0"/>
              <w:right w:val="single" w:color="auto" w:sz="4" w:space="0"/>
            </w:tcBorders>
            <w:vAlign w:val="center"/>
          </w:tcPr>
          <w:p w14:paraId="11CBA5CC">
            <w:pPr>
              <w:snapToGrid w:val="0"/>
              <w:spacing w:line="360" w:lineRule="auto"/>
              <w:jc w:val="center"/>
              <w:rPr>
                <w:rFonts w:hint="eastAsia" w:asciiTheme="minorEastAsia" w:hAnsiTheme="minorEastAsia" w:eastAsiaTheme="minorEastAsia" w:cstheme="minorEastAsia"/>
                <w:color w:val="auto"/>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7A987C6A">
            <w:pPr>
              <w:snapToGrid w:val="0"/>
              <w:spacing w:line="360" w:lineRule="auto"/>
              <w:jc w:val="center"/>
              <w:rPr>
                <w:rFonts w:ascii="宋体" w:hAnsi="宋体" w:cs="宋体"/>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55B544C6">
            <w:pPr>
              <w:spacing w:line="360" w:lineRule="auto"/>
              <w:rPr>
                <w:rFonts w:ascii="宋体" w:hAnsi="宋体" w:cs="宋体"/>
                <w:color w:val="auto"/>
                <w:sz w:val="24"/>
              </w:rPr>
            </w:pPr>
            <w:r>
              <w:rPr>
                <w:rFonts w:hint="eastAsia" w:ascii="宋体" w:hAnsi="宋体" w:cs="宋体"/>
                <w:color w:val="auto"/>
                <w:sz w:val="24"/>
              </w:rPr>
              <w:t>（2）资信证明文件：根据招标文件第四部分评标标准提供。</w:t>
            </w:r>
          </w:p>
        </w:tc>
      </w:tr>
      <w:tr w14:paraId="5A0C44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C64F18D">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873A4A6">
            <w:pPr>
              <w:snapToGrid w:val="0"/>
              <w:spacing w:line="360" w:lineRule="auto"/>
              <w:jc w:val="center"/>
              <w:rPr>
                <w:rFonts w:ascii="宋体" w:hAnsi="宋体" w:cs="宋体"/>
                <w:b/>
                <w:color w:val="auto"/>
                <w:sz w:val="24"/>
              </w:rPr>
            </w:pPr>
            <w:r>
              <w:rPr>
                <w:rFonts w:hint="eastAsia" w:ascii="宋体" w:hAnsi="宋体" w:cs="宋体"/>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5C84787">
            <w:pPr>
              <w:spacing w:line="360" w:lineRule="auto"/>
              <w:rPr>
                <w:rFonts w:ascii="宋体" w:hAnsi="宋体" w:cs="宋体"/>
                <w:color w:val="auto"/>
                <w:kern w:val="0"/>
                <w:sz w:val="24"/>
                <w:lang w:val="zh-CN"/>
              </w:rPr>
            </w:pPr>
            <w:sdt>
              <w:sdtPr>
                <w:rPr>
                  <w:rFonts w:hint="eastAsia" w:ascii="宋体" w:hAnsi="宋体" w:cs="宋体"/>
                  <w:color w:val="auto"/>
                  <w:kern w:val="0"/>
                  <w:sz w:val="24"/>
                </w:rPr>
                <w:id w:val="386232013"/>
                <w14:checkbox>
                  <w14:checked w14:val="0"/>
                  <w14:checkedState w14:val="00FE" w14:font="Wingdings"/>
                  <w14:uncheckedState w14:val="2610" w14:font="MS Gothic"/>
                </w14:checkbox>
              </w:sdtPr>
              <w:sdtEndPr>
                <w:rPr>
                  <w:rFonts w:hint="eastAsia" w:ascii="宋体" w:hAnsi="宋体" w:cs="宋体"/>
                  <w:color w:val="auto"/>
                  <w:kern w:val="0"/>
                  <w:sz w:val="24"/>
                  <w:lang w:val="zh-CN"/>
                </w:rPr>
              </w:sdtEndPr>
              <w:sdtContent>
                <w:r>
                  <w:rPr>
                    <w:rFonts w:hint="eastAsia" w:ascii="MS Gothic" w:hAnsi="MS Gothic" w:cs="宋体"/>
                    <w:color w:val="auto"/>
                    <w:kern w:val="0"/>
                    <w:sz w:val="24"/>
                    <w:lang w:val="zh-CN"/>
                  </w:rPr>
                  <w:t>☐</w:t>
                </w:r>
              </w:sdtContent>
            </w:sdt>
            <w:r>
              <w:rPr>
                <w:rFonts w:hint="eastAsia" w:ascii="宋体" w:hAnsi="宋体" w:cs="宋体"/>
                <w:color w:val="auto"/>
                <w:kern w:val="0"/>
                <w:sz w:val="24"/>
                <w:lang w:val="zh-CN"/>
              </w:rPr>
              <w:t>依据国家确定的认证机构出具的、处于有效期之内的节能产品认证证书，对获得证书的产品实施政府优先采购或强制采购；其中，对</w:t>
            </w:r>
            <w:r>
              <w:rPr>
                <w:rFonts w:hint="eastAsia" w:ascii="宋体" w:hAnsi="宋体" w:cs="宋体"/>
                <w:b/>
                <w:bCs/>
                <w:color w:val="auto"/>
                <w:kern w:val="0"/>
                <w:sz w:val="24"/>
                <w:u w:val="single"/>
                <w:shd w:val="pct10" w:color="auto" w:fill="FFFFFF"/>
                <w:lang w:val="zh-CN"/>
              </w:rPr>
              <w:t>产品名称XXX</w:t>
            </w:r>
            <w:r>
              <w:rPr>
                <w:rFonts w:hint="eastAsia" w:ascii="宋体" w:hAnsi="宋体" w:cs="宋体"/>
                <w:color w:val="auto"/>
                <w:kern w:val="0"/>
                <w:sz w:val="24"/>
                <w:lang w:val="zh-CN"/>
              </w:rPr>
              <w:t>实施政府优先采购，</w:t>
            </w:r>
            <w:r>
              <w:rPr>
                <w:rFonts w:hint="eastAsia" w:ascii="宋体" w:hAnsi="宋体" w:cs="宋体"/>
                <w:color w:val="auto"/>
                <w:kern w:val="0"/>
                <w:sz w:val="24"/>
              </w:rPr>
              <w:t>详</w:t>
            </w:r>
            <w:r>
              <w:rPr>
                <w:rFonts w:hint="eastAsia" w:ascii="宋体" w:hAnsi="宋体" w:cs="宋体"/>
                <w:color w:val="auto"/>
                <w:kern w:val="0"/>
                <w:sz w:val="24"/>
                <w:lang w:val="zh-CN"/>
              </w:rPr>
              <w:t>见</w:t>
            </w:r>
            <w:r>
              <w:rPr>
                <w:rFonts w:hint="eastAsia" w:ascii="宋体" w:hAnsi="宋体" w:cs="宋体"/>
                <w:color w:val="auto"/>
                <w:kern w:val="0"/>
                <w:sz w:val="24"/>
                <w:u w:val="single"/>
                <w:lang w:val="zh-CN"/>
              </w:rPr>
              <w:t>评分标准</w:t>
            </w:r>
            <w:r>
              <w:rPr>
                <w:rFonts w:hint="eastAsia" w:ascii="宋体" w:hAnsi="宋体" w:cs="宋体"/>
                <w:color w:val="auto"/>
                <w:kern w:val="0"/>
                <w:sz w:val="24"/>
                <w:lang w:val="zh-CN"/>
              </w:rPr>
              <w:t>；</w:t>
            </w:r>
            <w:r>
              <w:rPr>
                <w:rFonts w:hint="eastAsia" w:ascii="宋体" w:hAnsi="宋体" w:cs="宋体"/>
                <w:color w:val="auto"/>
                <w:sz w:val="24"/>
              </w:rPr>
              <w:t>▲</w:t>
            </w:r>
            <w:r>
              <w:rPr>
                <w:rFonts w:hint="eastAsia" w:ascii="宋体" w:hAnsi="宋体" w:cs="宋体"/>
                <w:color w:val="auto"/>
                <w:kern w:val="0"/>
                <w:sz w:val="24"/>
                <w:lang w:val="zh-CN"/>
              </w:rPr>
              <w:t>对</w:t>
            </w:r>
            <w:r>
              <w:rPr>
                <w:rFonts w:hint="eastAsia" w:ascii="宋体" w:hAnsi="宋体" w:cs="宋体"/>
                <w:b/>
                <w:bCs/>
                <w:color w:val="auto"/>
                <w:kern w:val="0"/>
                <w:sz w:val="24"/>
                <w:u w:val="single"/>
                <w:shd w:val="pct10" w:color="auto" w:fill="FFFFFF"/>
                <w:lang w:val="zh-CN"/>
              </w:rPr>
              <w:t>产品名称XXX</w:t>
            </w:r>
            <w:r>
              <w:rPr>
                <w:rFonts w:hint="eastAsia" w:ascii="宋体" w:hAnsi="宋体" w:cs="宋体"/>
                <w:color w:val="auto"/>
                <w:kern w:val="0"/>
                <w:sz w:val="24"/>
                <w:lang w:val="zh-CN"/>
              </w:rPr>
              <w:t>实施政府强制采购，</w:t>
            </w:r>
            <w:r>
              <w:rPr>
                <w:rFonts w:hint="eastAsia" w:ascii="宋体" w:hAnsi="宋体" w:cs="宋体"/>
                <w:b/>
                <w:bCs/>
                <w:color w:val="auto"/>
                <w:kern w:val="0"/>
                <w:sz w:val="24"/>
                <w:lang w:val="zh-CN"/>
              </w:rPr>
              <w:t>投标人</w:t>
            </w:r>
            <w:r>
              <w:rPr>
                <w:rFonts w:hint="eastAsia" w:ascii="宋体" w:hAnsi="宋体" w:cs="宋体"/>
                <w:b/>
                <w:bCs/>
                <w:color w:val="auto"/>
                <w:kern w:val="0"/>
                <w:sz w:val="24"/>
              </w:rPr>
              <w:t>就</w:t>
            </w:r>
            <w:r>
              <w:rPr>
                <w:rFonts w:hint="eastAsia" w:ascii="宋体" w:hAnsi="宋体" w:cs="宋体"/>
                <w:b/>
                <w:bCs/>
                <w:color w:val="auto"/>
                <w:kern w:val="0"/>
                <w:sz w:val="24"/>
                <w:lang w:val="zh-CN"/>
              </w:rPr>
              <w:t>相应的投标产品未</w:t>
            </w:r>
            <w:r>
              <w:rPr>
                <w:rFonts w:hint="eastAsia" w:ascii="宋体" w:hAnsi="宋体" w:cs="宋体"/>
                <w:b/>
                <w:bCs/>
                <w:color w:val="auto"/>
                <w:kern w:val="0"/>
                <w:sz w:val="24"/>
              </w:rPr>
              <w:t>提供</w:t>
            </w:r>
            <w:r>
              <w:rPr>
                <w:rFonts w:hint="eastAsia" w:ascii="宋体" w:hAnsi="宋体" w:cs="宋体"/>
                <w:b/>
                <w:bCs/>
                <w:color w:val="auto"/>
                <w:kern w:val="0"/>
                <w:sz w:val="24"/>
                <w:lang w:val="zh-CN"/>
              </w:rPr>
              <w:t>国家确定的认证机构出具的、处于有效期之内的节能产品认证证书的，投标无效</w:t>
            </w:r>
            <w:r>
              <w:rPr>
                <w:rFonts w:hint="eastAsia" w:ascii="宋体" w:hAnsi="宋体" w:cs="宋体"/>
                <w:color w:val="auto"/>
                <w:kern w:val="0"/>
                <w:sz w:val="24"/>
                <w:lang w:val="zh-CN"/>
              </w:rPr>
              <w:t>。</w:t>
            </w:r>
          </w:p>
          <w:p w14:paraId="50C917C4">
            <w:pPr>
              <w:spacing w:line="360" w:lineRule="auto"/>
              <w:rPr>
                <w:rFonts w:ascii="宋体" w:hAnsi="宋体" w:cs="宋体"/>
                <w:color w:val="auto"/>
                <w:kern w:val="0"/>
                <w:sz w:val="24"/>
                <w:lang w:val="zh-CN"/>
              </w:rPr>
            </w:pPr>
            <w:sdt>
              <w:sdtPr>
                <w:rPr>
                  <w:rFonts w:hint="eastAsia" w:ascii="宋体" w:hAnsi="宋体" w:cs="宋体"/>
                  <w:color w:val="auto"/>
                  <w:kern w:val="0"/>
                  <w:sz w:val="24"/>
                  <w:lang w:val="zh-CN"/>
                </w:rPr>
                <w:id w:val="93515011"/>
                <w14:checkbox>
                  <w14:checked w14:val="0"/>
                  <w14:checkedState w14:val="00FE" w14:font="Wingdings"/>
                  <w14:uncheckedState w14:val="2610" w14:font="MS Gothic"/>
                </w14:checkbox>
              </w:sdtPr>
              <w:sdtEndPr>
                <w:rPr>
                  <w:rFonts w:hint="eastAsia" w:ascii="宋体" w:hAnsi="宋体" w:cs="宋体"/>
                  <w:color w:val="auto"/>
                  <w:kern w:val="0"/>
                  <w:sz w:val="24"/>
                  <w:lang w:val="zh-CN"/>
                </w:rPr>
              </w:sdtEndPr>
              <w:sdtContent>
                <w:r>
                  <w:rPr>
                    <w:rFonts w:hint="eastAsia" w:ascii="宋体" w:hAnsi="宋体" w:cs="宋体"/>
                    <w:color w:val="auto"/>
                    <w:kern w:val="0"/>
                    <w:sz w:val="24"/>
                    <w:lang w:val="zh-CN"/>
                  </w:rPr>
                  <w:t>☐</w:t>
                </w:r>
              </w:sdtContent>
            </w:sdt>
            <w:r>
              <w:rPr>
                <w:rFonts w:hint="eastAsia" w:ascii="宋体" w:hAnsi="宋体" w:cs="宋体"/>
                <w:color w:val="auto"/>
                <w:kern w:val="0"/>
                <w:sz w:val="24"/>
                <w:lang w:val="zh-CN"/>
              </w:rPr>
              <w:t>依据国家确定的认证机构出具的、处于有效期之内的环境标志产品认证证书，对获得证书的</w:t>
            </w:r>
            <w:r>
              <w:rPr>
                <w:rFonts w:hint="eastAsia" w:ascii="宋体" w:hAnsi="宋体" w:cs="宋体"/>
                <w:b/>
                <w:bCs/>
                <w:color w:val="auto"/>
                <w:kern w:val="0"/>
                <w:sz w:val="24"/>
                <w:u w:val="single"/>
                <w:shd w:val="pct10" w:color="auto" w:fill="FFFFFF"/>
                <w:lang w:val="zh-CN"/>
              </w:rPr>
              <w:t>产品名称XXX</w:t>
            </w:r>
            <w:r>
              <w:rPr>
                <w:rFonts w:hint="eastAsia" w:ascii="宋体" w:hAnsi="宋体" w:cs="宋体"/>
                <w:color w:val="auto"/>
                <w:kern w:val="0"/>
                <w:sz w:val="24"/>
                <w:lang w:val="zh-CN"/>
              </w:rPr>
              <w:t>实施政府优先采购，</w:t>
            </w:r>
            <w:r>
              <w:rPr>
                <w:rFonts w:hint="eastAsia" w:ascii="宋体" w:hAnsi="宋体" w:cs="宋体"/>
                <w:color w:val="auto"/>
                <w:kern w:val="0"/>
                <w:sz w:val="24"/>
              </w:rPr>
              <w:t>详</w:t>
            </w:r>
            <w:r>
              <w:rPr>
                <w:rFonts w:hint="eastAsia" w:ascii="宋体" w:hAnsi="宋体" w:cs="宋体"/>
                <w:color w:val="auto"/>
                <w:kern w:val="0"/>
                <w:sz w:val="24"/>
                <w:lang w:val="zh-CN"/>
              </w:rPr>
              <w:t>见</w:t>
            </w:r>
            <w:r>
              <w:rPr>
                <w:rFonts w:hint="eastAsia" w:ascii="宋体" w:hAnsi="宋体" w:cs="宋体"/>
                <w:color w:val="auto"/>
                <w:kern w:val="0"/>
                <w:sz w:val="24"/>
                <w:u w:val="single"/>
                <w:lang w:val="zh-CN"/>
              </w:rPr>
              <w:t>评分标准</w:t>
            </w:r>
            <w:r>
              <w:rPr>
                <w:rFonts w:hint="eastAsia" w:ascii="宋体" w:hAnsi="宋体" w:cs="宋体"/>
                <w:color w:val="auto"/>
                <w:kern w:val="0"/>
                <w:sz w:val="24"/>
                <w:lang w:val="zh-CN"/>
              </w:rPr>
              <w:t>。</w:t>
            </w:r>
          </w:p>
          <w:p w14:paraId="6EC718D2">
            <w:pPr>
              <w:snapToGrid w:val="0"/>
              <w:spacing w:line="360" w:lineRule="auto"/>
              <w:rPr>
                <w:rFonts w:ascii="宋体" w:hAnsi="宋体" w:cs="宋体"/>
                <w:color w:val="auto"/>
              </w:rPr>
            </w:pPr>
            <w:sdt>
              <w:sdtPr>
                <w:rPr>
                  <w:rFonts w:hint="eastAsia" w:ascii="宋体" w:hAnsi="宋体" w:cs="宋体"/>
                  <w:color w:val="auto"/>
                  <w:kern w:val="0"/>
                  <w:sz w:val="24"/>
                </w:rPr>
                <w:id w:val="-1"/>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无。</w:t>
            </w:r>
          </w:p>
        </w:tc>
      </w:tr>
      <w:tr w14:paraId="7BCD18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59E50E7">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3A227A4">
            <w:pPr>
              <w:snapToGrid w:val="0"/>
              <w:spacing w:line="360" w:lineRule="auto"/>
              <w:jc w:val="center"/>
              <w:rPr>
                <w:rFonts w:ascii="宋体" w:hAnsi="宋体" w:cs="宋体"/>
                <w:b/>
                <w:color w:val="auto"/>
                <w:sz w:val="24"/>
              </w:rPr>
            </w:pPr>
            <w:r>
              <w:rPr>
                <w:rFonts w:hint="eastAsia" w:ascii="宋体" w:hAnsi="宋体" w:cs="宋体"/>
                <w:b/>
                <w:color w:val="auto"/>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5BCC803">
            <w:pPr>
              <w:snapToGrid w:val="0"/>
              <w:spacing w:line="360" w:lineRule="auto"/>
              <w:jc w:val="left"/>
              <w:rPr>
                <w:rFonts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b/>
                <w:bCs/>
                <w:color w:val="auto"/>
                <w:kern w:val="0"/>
                <w:sz w:val="24"/>
                <w:lang w:val="zh-CN"/>
              </w:rPr>
              <w:t>投标文件</w:t>
            </w:r>
            <w:r>
              <w:rPr>
                <w:rFonts w:hint="eastAsia" w:ascii="宋体" w:hAnsi="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lang w:val="zh-CN"/>
              </w:rPr>
              <w:t>投标文件中价格全部采用人民币报价。招标文件未列明，而投标人认为必需的费用也需列入报价。</w:t>
            </w:r>
            <w:r>
              <w:rPr>
                <w:rFonts w:hint="eastAsia" w:ascii="宋体" w:hAnsi="宋体" w:cs="宋体"/>
                <w:b/>
                <w:color w:val="auto"/>
                <w:kern w:val="0"/>
                <w:sz w:val="24"/>
                <w:lang w:val="zh-CN"/>
              </w:rPr>
              <w:t>提醒：验收时检测费用由采购人承担，不包含在投标总价中。</w:t>
            </w:r>
          </w:p>
          <w:p w14:paraId="6B4F676F">
            <w:pPr>
              <w:snapToGrid w:val="0"/>
              <w:spacing w:line="360" w:lineRule="auto"/>
              <w:jc w:val="left"/>
              <w:rPr>
                <w:rFonts w:ascii="宋体" w:hAnsi="宋体" w:cs="宋体"/>
                <w:b/>
                <w:color w:val="auto"/>
                <w:kern w:val="0"/>
                <w:sz w:val="24"/>
                <w:lang w:val="zh-CN"/>
              </w:rPr>
            </w:pPr>
            <w:r>
              <w:rPr>
                <w:rFonts w:hint="eastAsia" w:ascii="宋体" w:hAnsi="宋体" w:cs="宋体"/>
                <w:b/>
                <w:color w:val="auto"/>
                <w:kern w:val="0"/>
                <w:sz w:val="24"/>
                <w:lang w:val="zh-CN"/>
              </w:rPr>
              <w:t>投标报价出现下列情形的，投标无效：</w:t>
            </w:r>
          </w:p>
          <w:p w14:paraId="6EE57B0C">
            <w:pPr>
              <w:snapToGrid w:val="0"/>
              <w:spacing w:line="360" w:lineRule="auto"/>
              <w:ind w:firstLine="241" w:firstLineChars="100"/>
              <w:jc w:val="left"/>
              <w:rPr>
                <w:rFonts w:ascii="宋体" w:hAnsi="宋体" w:cs="宋体"/>
                <w:b/>
                <w:color w:val="auto"/>
                <w:kern w:val="0"/>
                <w:sz w:val="24"/>
                <w:lang w:val="zh-CN"/>
              </w:rPr>
            </w:pPr>
            <w:r>
              <w:rPr>
                <w:rFonts w:hint="eastAsia" w:ascii="宋体" w:hAnsi="宋体" w:cs="宋体"/>
                <w:b/>
                <w:color w:val="auto"/>
                <w:kern w:val="0"/>
                <w:sz w:val="24"/>
                <w:lang w:val="zh-CN"/>
              </w:rPr>
              <w:t>投标文件出现不是唯一的、有选择性投标报价的；</w:t>
            </w:r>
          </w:p>
          <w:p w14:paraId="6B81D1E4">
            <w:pPr>
              <w:snapToGrid w:val="0"/>
              <w:spacing w:line="360" w:lineRule="auto"/>
              <w:ind w:firstLine="241" w:firstLineChars="100"/>
              <w:jc w:val="left"/>
              <w:rPr>
                <w:rFonts w:ascii="宋体" w:hAnsi="宋体" w:cs="宋体"/>
                <w:color w:val="auto"/>
                <w:kern w:val="0"/>
                <w:sz w:val="24"/>
                <w:lang w:val="zh-CN"/>
              </w:rPr>
            </w:pPr>
            <w:r>
              <w:rPr>
                <w:rFonts w:hint="eastAsia" w:ascii="宋体" w:hAnsi="宋体" w:cs="宋体"/>
                <w:b/>
                <w:color w:val="auto"/>
                <w:kern w:val="0"/>
                <w:sz w:val="24"/>
                <w:lang w:val="zh-CN"/>
              </w:rPr>
              <w:t>投标报价超过招标文件中规定的预算金额或者最高限价的;</w:t>
            </w:r>
          </w:p>
          <w:p w14:paraId="69780C10">
            <w:pPr>
              <w:spacing w:line="360" w:lineRule="auto"/>
              <w:ind w:firstLine="241" w:firstLineChars="100"/>
              <w:rPr>
                <w:rFonts w:ascii="宋体" w:hAnsi="宋体" w:cs="宋体"/>
                <w:b/>
                <w:color w:val="auto"/>
                <w:sz w:val="24"/>
              </w:rPr>
            </w:pPr>
            <w:r>
              <w:rPr>
                <w:rFonts w:hint="eastAsia" w:ascii="宋体" w:hAnsi="宋体"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rPr>
              <w:t>;</w:t>
            </w:r>
          </w:p>
          <w:p w14:paraId="43BA7304">
            <w:pPr>
              <w:spacing w:line="360" w:lineRule="auto"/>
              <w:ind w:firstLine="241" w:firstLineChars="100"/>
              <w:rPr>
                <w:rFonts w:ascii="宋体" w:hAnsi="宋体" w:cs="宋体"/>
                <w:color w:val="auto"/>
                <w:sz w:val="24"/>
              </w:rPr>
            </w:pPr>
            <w:r>
              <w:rPr>
                <w:rFonts w:hint="eastAsia" w:ascii="宋体" w:hAnsi="宋体" w:cs="宋体"/>
                <w:b/>
                <w:color w:val="auto"/>
                <w:kern w:val="0"/>
                <w:sz w:val="24"/>
              </w:rPr>
              <w:t>投标人对根据修正原则修正后的报价不确认的</w:t>
            </w:r>
            <w:r>
              <w:rPr>
                <w:rFonts w:hint="eastAsia" w:ascii="宋体" w:hAnsi="宋体" w:cs="宋体"/>
                <w:b/>
                <w:color w:val="auto"/>
                <w:sz w:val="24"/>
              </w:rPr>
              <w:t>。</w:t>
            </w:r>
          </w:p>
        </w:tc>
      </w:tr>
      <w:tr w14:paraId="26AED4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3EABE389">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11</w:t>
            </w:r>
          </w:p>
        </w:tc>
        <w:tc>
          <w:tcPr>
            <w:tcW w:w="1843" w:type="dxa"/>
            <w:tcBorders>
              <w:top w:val="single" w:color="000000" w:sz="8" w:space="0"/>
              <w:left w:val="single" w:color="000000" w:sz="2" w:space="0"/>
              <w:right w:val="single" w:color="000000" w:sz="8" w:space="0"/>
            </w:tcBorders>
            <w:vAlign w:val="center"/>
          </w:tcPr>
          <w:p w14:paraId="0EA5002A">
            <w:pPr>
              <w:snapToGrid w:val="0"/>
              <w:spacing w:line="360" w:lineRule="auto"/>
              <w:jc w:val="center"/>
              <w:rPr>
                <w:rFonts w:ascii="宋体" w:hAnsi="宋体" w:cs="宋体"/>
                <w:b/>
                <w:color w:val="auto"/>
                <w:sz w:val="24"/>
              </w:rPr>
            </w:pPr>
            <w:r>
              <w:rPr>
                <w:rFonts w:hint="eastAsia" w:ascii="宋体" w:hAnsi="宋体" w:cs="宋体"/>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68E290D5">
            <w:pPr>
              <w:spacing w:line="360" w:lineRule="auto"/>
              <w:ind w:firstLine="480" w:firstLineChars="200"/>
              <w:rPr>
                <w:color w:val="auto"/>
                <w:sz w:val="24"/>
              </w:rPr>
            </w:pPr>
            <w:r>
              <w:rPr>
                <w:rFonts w:hint="eastAsia"/>
                <w:color w:val="auto"/>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0ACEE39B">
            <w:pPr>
              <w:snapToGrid w:val="0"/>
              <w:spacing w:line="360" w:lineRule="auto"/>
              <w:rPr>
                <w:color w:val="auto"/>
                <w:sz w:val="24"/>
              </w:rPr>
            </w:pPr>
            <w:r>
              <w:rPr>
                <w:rFonts w:hint="eastAsia"/>
                <w:color w:val="auto"/>
                <w:sz w:val="24"/>
              </w:rPr>
              <w:t>本项目</w:t>
            </w:r>
            <w:r>
              <w:rPr>
                <w:color w:val="auto"/>
                <w:sz w:val="24"/>
              </w:rPr>
              <w:t>支持</w:t>
            </w:r>
            <w:r>
              <w:rPr>
                <w:rFonts w:hint="eastAsia"/>
                <w:color w:val="auto"/>
                <w:sz w:val="24"/>
              </w:rPr>
              <w:t>《杭州市萧山区政府采购支持中小企业信用融资暂行办法》。</w:t>
            </w:r>
          </w:p>
          <w:p w14:paraId="0E16D2A0">
            <w:pPr>
              <w:rPr>
                <w:rFonts w:ascii="宋体" w:hAnsi="宋体" w:cs="宋体"/>
                <w:color w:val="auto"/>
                <w:sz w:val="24"/>
              </w:rPr>
            </w:pPr>
            <w:r>
              <w:rPr>
                <w:rFonts w:hint="eastAsia"/>
                <w:color w:val="auto"/>
                <w:sz w:val="24"/>
              </w:rPr>
              <w:t>有</w:t>
            </w:r>
            <w:r>
              <w:rPr>
                <w:color w:val="auto"/>
                <w:sz w:val="24"/>
              </w:rPr>
              <w:t>融资需求的中标供应商可参照相关规定及银行方案</w:t>
            </w:r>
            <w:r>
              <w:rPr>
                <w:rFonts w:hint="eastAsia"/>
                <w:color w:val="auto"/>
                <w:sz w:val="24"/>
              </w:rPr>
              <w:t>凭政府采购合同向相关合作银行提出信用融资（贷款）申请。详见</w:t>
            </w:r>
            <w:r>
              <w:rPr>
                <w:color w:val="auto"/>
              </w:rPr>
              <w:fldChar w:fldCharType="begin"/>
            </w:r>
            <w:r>
              <w:rPr>
                <w:color w:val="auto"/>
              </w:rPr>
              <w:instrText xml:space="preserve"> HYPERLINK "http://www.xiaoshan.gov.cn/art/2018/12/20/art_1229293109_1559514.html" </w:instrText>
            </w:r>
            <w:r>
              <w:rPr>
                <w:color w:val="auto"/>
              </w:rPr>
              <w:fldChar w:fldCharType="separate"/>
            </w:r>
            <w:r>
              <w:rPr>
                <w:rStyle w:val="76"/>
                <w:rFonts w:ascii="仿宋" w:hAnsi="仿宋" w:eastAsia="仿宋" w:cstheme="majorBidi"/>
                <w:snapToGrid/>
                <w:color w:val="auto"/>
                <w:sz w:val="24"/>
                <w:szCs w:val="24"/>
              </w:rPr>
              <w:t>http://www.xiaoshan.gov.cn/art/2018/12/20/art_1229293109_1559514.html</w:t>
            </w:r>
            <w:r>
              <w:rPr>
                <w:rStyle w:val="76"/>
                <w:rFonts w:ascii="仿宋" w:hAnsi="仿宋" w:eastAsia="仿宋" w:cstheme="majorBidi"/>
                <w:snapToGrid/>
                <w:color w:val="auto"/>
                <w:sz w:val="24"/>
                <w:szCs w:val="24"/>
              </w:rPr>
              <w:fldChar w:fldCharType="end"/>
            </w:r>
          </w:p>
        </w:tc>
      </w:tr>
      <w:tr w14:paraId="6B1EBD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1240F76">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500E5124">
            <w:pPr>
              <w:snapToGrid w:val="0"/>
              <w:spacing w:line="360" w:lineRule="auto"/>
              <w:jc w:val="center"/>
              <w:rPr>
                <w:rFonts w:ascii="宋体" w:hAnsi="宋体" w:cs="宋体"/>
                <w:b/>
                <w:color w:val="auto"/>
                <w:sz w:val="24"/>
              </w:rPr>
            </w:pPr>
            <w:r>
              <w:rPr>
                <w:rFonts w:hint="eastAsia" w:ascii="宋体" w:hAnsi="宋体" w:cs="宋体"/>
                <w:b/>
                <w:color w:val="auto"/>
                <w:sz w:val="24"/>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7F61F5F7">
            <w:pPr>
              <w:pStyle w:val="33"/>
              <w:spacing w:line="360" w:lineRule="auto"/>
              <w:rPr>
                <w:rFonts w:hAnsi="宋体" w:cs="宋体"/>
                <w:color w:val="auto"/>
                <w:sz w:val="24"/>
                <w:szCs w:val="24"/>
              </w:rPr>
            </w:pPr>
            <w:r>
              <w:rPr>
                <w:rFonts w:hint="eastAsia" w:hAnsi="宋体" w:cs="宋体"/>
                <w:color w:val="auto"/>
                <w:kern w:val="28"/>
                <w:sz w:val="24"/>
                <w:szCs w:val="24"/>
              </w:rPr>
              <w:t>本项目备份文件是否收取：不收取</w:t>
            </w:r>
          </w:p>
          <w:p w14:paraId="23E6EB6A">
            <w:pPr>
              <w:pStyle w:val="33"/>
              <w:spacing w:line="360" w:lineRule="auto"/>
              <w:rPr>
                <w:rFonts w:hAnsi="宋体" w:cs="宋体"/>
                <w:color w:val="auto"/>
                <w:kern w:val="28"/>
                <w:sz w:val="24"/>
              </w:rPr>
            </w:pPr>
            <w:r>
              <w:rPr>
                <w:rFonts w:hint="eastAsia" w:hAnsi="宋体" w:cs="宋体"/>
                <w:b/>
                <w:color w:val="auto"/>
                <w:sz w:val="24"/>
                <w:szCs w:val="24"/>
              </w:rPr>
              <w:t>采购人、采购代理机构不强制或变相强制投标人提交备份投标文件。</w:t>
            </w:r>
          </w:p>
        </w:tc>
      </w:tr>
      <w:tr w14:paraId="65E1DA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95CD342">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7666C902">
            <w:pPr>
              <w:jc w:val="center"/>
              <w:rPr>
                <w:rFonts w:ascii="宋体" w:hAnsi="宋体" w:cs="宋体"/>
                <w:b/>
                <w:color w:val="auto"/>
                <w:sz w:val="24"/>
              </w:rPr>
            </w:pPr>
            <w:r>
              <w:rPr>
                <w:rFonts w:hint="eastAsia"/>
                <w:b/>
                <w:color w:val="auto"/>
                <w:sz w:val="24"/>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7E0E5C93">
            <w:pPr>
              <w:rPr>
                <w:rFonts w:hAnsi="宋体" w:cs="宋体"/>
                <w:color w:val="auto"/>
                <w:kern w:val="28"/>
                <w:sz w:val="24"/>
              </w:rPr>
            </w:pPr>
            <w:r>
              <w:rPr>
                <w:rFonts w:hint="eastAsia"/>
                <w:color w:val="auto"/>
                <w:sz w:val="24"/>
                <w:lang w:val="en-US" w:eastAsia="zh-CN"/>
              </w:rPr>
              <w:t>由中标单位支付，以中标金额为计费基准，按《计价格［2002］1980 号》的收费标准按服务类收取。</w:t>
            </w:r>
          </w:p>
        </w:tc>
      </w:tr>
      <w:tr w14:paraId="5C2D70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1E1598">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223A1665">
            <w:pPr>
              <w:jc w:val="center"/>
              <w:rPr>
                <w:color w:val="auto"/>
              </w:rPr>
            </w:pPr>
            <w:r>
              <w:rPr>
                <w:rFonts w:hint="eastAsia" w:cs="仿宋"/>
                <w:b/>
                <w:color w:val="auto"/>
                <w:sz w:val="24"/>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C87BC">
            <w:pPr>
              <w:rPr>
                <w:color w:val="auto"/>
              </w:rPr>
            </w:pPr>
            <w:r>
              <w:rPr>
                <w:rFonts w:hint="eastAsia" w:cs="仿宋_GB2312"/>
                <w:color w:val="auto"/>
                <w:sz w:val="24"/>
              </w:rPr>
              <w:t>本项目</w:t>
            </w:r>
            <w:r>
              <w:rPr>
                <w:rFonts w:cs="仿宋_GB2312"/>
                <w:color w:val="auto"/>
                <w:sz w:val="24"/>
              </w:rPr>
              <w:t>由采购人</w:t>
            </w:r>
            <w:r>
              <w:rPr>
                <w:rFonts w:hint="eastAsia" w:cs="仿宋_GB2312"/>
                <w:color w:val="auto"/>
                <w:sz w:val="24"/>
              </w:rPr>
              <w:t>进行</w:t>
            </w:r>
            <w:r>
              <w:rPr>
                <w:rFonts w:cs="仿宋_GB2312"/>
                <w:color w:val="auto"/>
                <w:sz w:val="24"/>
              </w:rPr>
              <w:t>资格文件</w:t>
            </w:r>
            <w:r>
              <w:rPr>
                <w:rFonts w:hint="eastAsia" w:cs="仿宋_GB2312"/>
                <w:color w:val="auto"/>
                <w:sz w:val="24"/>
              </w:rPr>
              <w:t>及</w:t>
            </w:r>
            <w:r>
              <w:rPr>
                <w:rFonts w:cs="仿宋_GB2312"/>
                <w:color w:val="auto"/>
                <w:sz w:val="24"/>
              </w:rPr>
              <w:t>信用信息</w:t>
            </w:r>
            <w:r>
              <w:rPr>
                <w:rFonts w:hint="eastAsia" w:cs="仿宋_GB2312"/>
                <w:color w:val="auto"/>
                <w:sz w:val="24"/>
              </w:rPr>
              <w:t>查询</w:t>
            </w:r>
            <w:r>
              <w:rPr>
                <w:rFonts w:cs="仿宋_GB2312"/>
                <w:color w:val="auto"/>
                <w:sz w:val="24"/>
              </w:rPr>
              <w:t>。</w:t>
            </w:r>
          </w:p>
        </w:tc>
      </w:tr>
      <w:tr w14:paraId="66EA5C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6F05C19">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7386A3E6">
            <w:pPr>
              <w:jc w:val="center"/>
              <w:rPr>
                <w:rFonts w:cs="仿宋"/>
                <w:b/>
                <w:color w:val="auto"/>
                <w:sz w:val="22"/>
              </w:rPr>
            </w:pPr>
            <w:r>
              <w:rPr>
                <w:rFonts w:hint="eastAsia" w:cs="仿宋"/>
                <w:b/>
                <w:color w:val="auto"/>
                <w:sz w:val="24"/>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3EC72EC3">
            <w:pPr>
              <w:snapToGrid w:val="0"/>
              <w:spacing w:line="360" w:lineRule="auto"/>
              <w:rPr>
                <w:color w:val="auto"/>
                <w:sz w:val="24"/>
                <w:u w:val="single"/>
              </w:rPr>
            </w:pPr>
            <w:r>
              <w:rPr>
                <w:rFonts w:hint="eastAsia"/>
                <w:color w:val="auto"/>
                <w:sz w:val="24"/>
              </w:rPr>
              <w:t>采购</w:t>
            </w:r>
            <w:r>
              <w:rPr>
                <w:color w:val="auto"/>
                <w:sz w:val="24"/>
              </w:rPr>
              <w:t>人、</w:t>
            </w:r>
            <w:r>
              <w:rPr>
                <w:rFonts w:hint="eastAsia"/>
                <w:color w:val="auto"/>
                <w:sz w:val="24"/>
              </w:rPr>
              <w:t>采购</w:t>
            </w:r>
            <w:r>
              <w:rPr>
                <w:color w:val="auto"/>
                <w:sz w:val="24"/>
              </w:rPr>
              <w:t>机构质疑接收人</w:t>
            </w:r>
            <w:r>
              <w:rPr>
                <w:rFonts w:hint="eastAsia"/>
                <w:color w:val="auto"/>
                <w:sz w:val="24"/>
              </w:rPr>
              <w:t>、联系方式</w:t>
            </w:r>
            <w:r>
              <w:rPr>
                <w:color w:val="auto"/>
                <w:sz w:val="24"/>
              </w:rPr>
              <w:t>：</w:t>
            </w:r>
            <w:r>
              <w:rPr>
                <w:rFonts w:hint="eastAsia"/>
                <w:color w:val="auto"/>
                <w:sz w:val="24"/>
              </w:rPr>
              <w:t>详见公告</w:t>
            </w:r>
          </w:p>
          <w:p w14:paraId="10B3989E">
            <w:pPr>
              <w:snapToGrid w:val="0"/>
              <w:spacing w:line="360" w:lineRule="auto"/>
              <w:rPr>
                <w:b/>
                <w:color w:val="auto"/>
                <w:sz w:val="24"/>
              </w:rPr>
            </w:pPr>
            <w:r>
              <w:rPr>
                <w:rFonts w:hint="eastAsia"/>
                <w:b/>
                <w:color w:val="auto"/>
                <w:sz w:val="24"/>
              </w:rPr>
              <w:t>线上提交质疑方式：政采云线上质疑路径：项目采购-询问质疑投诉-质疑列表。请使用ca签章在每一页质疑文件中加盖电子公章，上传完整附件。</w:t>
            </w:r>
          </w:p>
          <w:p w14:paraId="38865A3E">
            <w:pPr>
              <w:snapToGrid w:val="0"/>
              <w:spacing w:line="360" w:lineRule="auto"/>
              <w:rPr>
                <w:color w:val="auto"/>
                <w:sz w:val="24"/>
              </w:rPr>
            </w:pPr>
            <w:r>
              <w:rPr>
                <w:rFonts w:hint="eastAsia"/>
                <w:color w:val="auto"/>
                <w:sz w:val="24"/>
              </w:rPr>
              <w:t>本项目涉及资格条件、采购需求、评分办法及采购过程中有关现场考察或开标前答疑会等事项由</w:t>
            </w:r>
            <w:r>
              <w:rPr>
                <w:b/>
                <w:bCs/>
                <w:color w:val="auto"/>
                <w:sz w:val="24"/>
              </w:rPr>
              <w:t>采购人</w:t>
            </w:r>
            <w:r>
              <w:rPr>
                <w:color w:val="auto"/>
                <w:sz w:val="24"/>
              </w:rPr>
              <w:t>进行答复。</w:t>
            </w:r>
          </w:p>
          <w:p w14:paraId="724D9C39">
            <w:pPr>
              <w:rPr>
                <w:rFonts w:cs="仿宋_GB2312"/>
                <w:color w:val="auto"/>
                <w:sz w:val="22"/>
              </w:rPr>
            </w:pPr>
            <w:r>
              <w:rPr>
                <w:rFonts w:hint="eastAsia"/>
                <w:color w:val="auto"/>
                <w:sz w:val="24"/>
              </w:rPr>
              <w:t>涉及</w:t>
            </w:r>
            <w:r>
              <w:rPr>
                <w:color w:val="auto"/>
                <w:sz w:val="24"/>
              </w:rPr>
              <w:t>流程规范性、组织程序等</w:t>
            </w:r>
            <w:r>
              <w:rPr>
                <w:rFonts w:hint="eastAsia"/>
                <w:color w:val="auto"/>
                <w:sz w:val="24"/>
              </w:rPr>
              <w:t>相关</w:t>
            </w:r>
            <w:r>
              <w:rPr>
                <w:color w:val="auto"/>
                <w:sz w:val="24"/>
              </w:rPr>
              <w:t>事项，由</w:t>
            </w:r>
            <w:r>
              <w:rPr>
                <w:rFonts w:hint="eastAsia"/>
                <w:b/>
                <w:bCs/>
                <w:color w:val="auto"/>
                <w:sz w:val="24"/>
              </w:rPr>
              <w:t>采购代理</w:t>
            </w:r>
            <w:r>
              <w:rPr>
                <w:b/>
                <w:bCs/>
                <w:color w:val="auto"/>
                <w:sz w:val="24"/>
              </w:rPr>
              <w:t>机构</w:t>
            </w:r>
            <w:r>
              <w:rPr>
                <w:color w:val="auto"/>
                <w:sz w:val="24"/>
              </w:rPr>
              <w:t>进行答复。</w:t>
            </w:r>
          </w:p>
        </w:tc>
      </w:tr>
      <w:tr w14:paraId="0FA3C0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5914D71">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57480095">
            <w:pPr>
              <w:jc w:val="center"/>
              <w:rPr>
                <w:rFonts w:cs="仿宋"/>
                <w:b/>
                <w:color w:val="auto"/>
                <w:sz w:val="22"/>
              </w:rPr>
            </w:pPr>
            <w:r>
              <w:rPr>
                <w:rFonts w:hint="eastAsia" w:cs="仿宋"/>
                <w:b/>
                <w:color w:val="auto"/>
                <w:sz w:val="24"/>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14:paraId="152B14F6">
            <w:pPr>
              <w:rPr>
                <w:color w:val="auto"/>
                <w:sz w:val="22"/>
              </w:rPr>
            </w:pPr>
            <w:r>
              <w:rPr>
                <w:rFonts w:hint="eastAsia"/>
                <w:color w:val="auto"/>
                <w:sz w:val="24"/>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color w:val="auto"/>
                <w:sz w:val="24"/>
              </w:rPr>
              <w:br w:type="textWrapping"/>
            </w:r>
            <w:r>
              <w:rPr>
                <w:rFonts w:hint="eastAsia"/>
                <w:color w:val="auto"/>
                <w:sz w:val="24"/>
              </w:rPr>
              <w:t>联系电话: 0571-83587785/0571-82816012 联系地址: 萧山区通惠北路2-1号304室</w:t>
            </w:r>
          </w:p>
        </w:tc>
      </w:tr>
      <w:tr w14:paraId="67E0C9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AF846E">
            <w:pPr>
              <w:snapToGrid w:val="0"/>
              <w:spacing w:line="360"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17</w:t>
            </w:r>
          </w:p>
        </w:tc>
        <w:tc>
          <w:tcPr>
            <w:tcW w:w="1843" w:type="dxa"/>
            <w:vMerge w:val="restart"/>
            <w:tcBorders>
              <w:top w:val="single" w:color="000000" w:sz="8" w:space="0"/>
              <w:left w:val="single" w:color="000000" w:sz="2" w:space="0"/>
              <w:right w:val="single" w:color="000000" w:sz="8" w:space="0"/>
            </w:tcBorders>
            <w:vAlign w:val="center"/>
          </w:tcPr>
          <w:p w14:paraId="5666E077">
            <w:pPr>
              <w:snapToGrid w:val="0"/>
              <w:spacing w:line="360" w:lineRule="auto"/>
              <w:jc w:val="center"/>
              <w:rPr>
                <w:rFonts w:ascii="宋体" w:hAnsi="宋体" w:cs="宋体"/>
                <w:b/>
                <w:color w:val="auto"/>
                <w:sz w:val="24"/>
              </w:rPr>
            </w:pPr>
            <w:r>
              <w:rPr>
                <w:rFonts w:hint="eastAsia" w:cs="仿宋_GB2312" w:asciiTheme="minorEastAsia" w:hAnsiTheme="minorEastAsia" w:eastAsiaTheme="minorEastAsia"/>
                <w:b/>
                <w:color w:val="auto"/>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43081400">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p w14:paraId="14EA0992">
            <w:pPr>
              <w:spacing w:line="360" w:lineRule="auto"/>
              <w:rPr>
                <w:color w:val="auto"/>
                <w:sz w:val="24"/>
              </w:rPr>
            </w:pPr>
            <w:sdt>
              <w:sdtPr>
                <w:rPr>
                  <w:rFonts w:hint="eastAsia"/>
                  <w:color w:val="auto"/>
                  <w:sz w:val="24"/>
                </w:rPr>
                <w:id w:val="4672"/>
                <w14:checkbox>
                  <w14:checked w14:val="0"/>
                  <w14:checkedState w14:val="00FE" w14:font="Wingdings"/>
                  <w14:uncheckedState w14:val="2610" w14:font="MS Gothic"/>
                </w14:checkbox>
              </w:sdtPr>
              <w:sdtEndPr>
                <w:rPr>
                  <w:rFonts w:hint="eastAsia"/>
                  <w:color w:val="auto"/>
                  <w:sz w:val="24"/>
                </w:rPr>
              </w:sdtEndPr>
              <w:sdtContent>
                <w:r>
                  <w:rPr>
                    <w:rFonts w:hint="eastAsia"/>
                    <w:color w:val="auto"/>
                    <w:sz w:val="24"/>
                  </w:rPr>
                  <w:t>☐</w:t>
                </w:r>
              </w:sdtContent>
            </w:sdt>
            <w:r>
              <w:rPr>
                <w:rFonts w:hint="eastAsia"/>
                <w:color w:val="auto"/>
                <w:sz w:val="24"/>
              </w:rPr>
              <w:t>联合体投标的，联合体各方均需按招标文件第四部分评标标准要求提供资信证明文件，否则视为不符合相关要求。</w:t>
            </w:r>
          </w:p>
          <w:p w14:paraId="378AF214">
            <w:pPr>
              <w:pStyle w:val="5"/>
              <w:ind w:left="0" w:firstLine="0"/>
              <w:rPr>
                <w:rFonts w:ascii="宋体" w:hAnsi="宋体" w:cs="宋体"/>
                <w:snapToGrid w:val="0"/>
                <w:color w:val="auto"/>
                <w:kern w:val="28"/>
                <w:sz w:val="24"/>
              </w:rPr>
            </w:pPr>
            <w:sdt>
              <w:sdtPr>
                <w:rPr>
                  <w:rFonts w:hint="eastAsia"/>
                  <w:color w:val="auto"/>
                  <w:sz w:val="24"/>
                  <w:szCs w:val="24"/>
                </w:rPr>
                <w:id w:val="1052570136"/>
                <w14:checkbox>
                  <w14:checked w14:val="1"/>
                  <w14:checkedState w14:val="00FE" w14:font="Wingdings"/>
                  <w14:uncheckedState w14:val="2610" w14:font="MS Gothic"/>
                </w14:checkbox>
              </w:sdtPr>
              <w:sdtEndPr>
                <w:rPr>
                  <w:rFonts w:hint="eastAsia" w:ascii="宋体" w:hAnsi="宋体" w:eastAsia="宋体" w:cs="宋体"/>
                  <w:b w:val="0"/>
                  <w:bCs w:val="0"/>
                  <w:snapToGrid w:val="0"/>
                  <w:color w:val="auto"/>
                  <w:kern w:val="28"/>
                  <w:sz w:val="24"/>
                  <w:szCs w:val="24"/>
                  <w:lang w:val="en-US"/>
                </w:rPr>
              </w:sdtEndPr>
              <w:sdtContent>
                <w:r>
                  <w:rPr>
                    <w:rFonts w:hint="eastAsia"/>
                    <w:color w:val="auto"/>
                    <w:sz w:val="24"/>
                    <w:szCs w:val="24"/>
                  </w:rPr>
                  <w:sym w:font="Wingdings" w:char="F0FE"/>
                </w:r>
              </w:sdtContent>
            </w:sdt>
            <w:r>
              <w:rPr>
                <w:rFonts w:hint="eastAsia" w:ascii="宋体" w:hAnsi="宋体" w:eastAsia="宋体" w:cs="宋体"/>
                <w:b w:val="0"/>
                <w:bCs w:val="0"/>
                <w:snapToGrid w:val="0"/>
                <w:color w:val="auto"/>
                <w:kern w:val="28"/>
                <w:sz w:val="24"/>
                <w:szCs w:val="24"/>
                <w:lang w:val="en-US"/>
              </w:rPr>
              <w:t>联合体投标的，联合体中有一方或者联合体成员根据分工按招标文件第四部分评标标准要求提供资信证明文件的，视为符合了相关要求。</w:t>
            </w:r>
          </w:p>
        </w:tc>
      </w:tr>
      <w:tr w14:paraId="6413CA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515A5BEE">
            <w:pPr>
              <w:snapToGrid w:val="0"/>
              <w:spacing w:line="360" w:lineRule="auto"/>
              <w:jc w:val="center"/>
              <w:rPr>
                <w:rFonts w:ascii="宋体" w:hAnsi="宋体" w:cs="宋体"/>
                <w:color w:val="auto"/>
                <w:sz w:val="24"/>
              </w:rPr>
            </w:pPr>
          </w:p>
        </w:tc>
        <w:tc>
          <w:tcPr>
            <w:tcW w:w="1843" w:type="dxa"/>
            <w:vMerge w:val="continue"/>
            <w:tcBorders>
              <w:left w:val="single" w:color="000000" w:sz="2" w:space="0"/>
              <w:right w:val="single" w:color="000000" w:sz="8" w:space="0"/>
            </w:tcBorders>
            <w:vAlign w:val="center"/>
          </w:tcPr>
          <w:p w14:paraId="38ADE9F2">
            <w:pPr>
              <w:snapToGrid w:val="0"/>
              <w:spacing w:line="360" w:lineRule="auto"/>
              <w:jc w:val="center"/>
              <w:rPr>
                <w:rFonts w:ascii="宋体" w:hAnsi="宋体" w:cs="宋体"/>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AA85981">
            <w:pPr>
              <w:spacing w:line="360" w:lineRule="auto"/>
              <w:rPr>
                <w:color w:val="auto"/>
                <w:sz w:val="24"/>
              </w:rPr>
            </w:pPr>
            <w:r>
              <w:rPr>
                <w:rFonts w:hint="eastAsia" w:cs="Arial" w:asciiTheme="minorEastAsia" w:hAnsiTheme="minorEastAsia" w:eastAsiaTheme="minorEastAsia"/>
                <w:color w:val="auto"/>
                <w:kern w:val="0"/>
                <w:sz w:val="24"/>
              </w:rPr>
              <w:t>评审因素对应的要求视为采购需求的一部分。</w:t>
            </w:r>
          </w:p>
          <w:p w14:paraId="4AE563AA">
            <w:pPr>
              <w:spacing w:line="360" w:lineRule="auto"/>
              <w:rPr>
                <w:color w:val="auto"/>
              </w:rPr>
            </w:pPr>
            <w:r>
              <w:rPr>
                <w:rFonts w:hint="eastAsia"/>
                <w:color w:val="auto"/>
                <w:sz w:val="24"/>
              </w:rPr>
              <w:t>本项目通用总则条款与前附表等专用特别规定有冲突之处，以专用条款（特别规定）为准</w:t>
            </w:r>
          </w:p>
        </w:tc>
      </w:tr>
      <w:tr w14:paraId="3A0E91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43DC229A">
            <w:pPr>
              <w:snapToGrid w:val="0"/>
              <w:spacing w:line="360" w:lineRule="auto"/>
              <w:jc w:val="center"/>
              <w:rPr>
                <w:rFonts w:ascii="宋体" w:hAnsi="宋体" w:cs="宋体"/>
                <w:color w:val="auto"/>
                <w:sz w:val="24"/>
              </w:rPr>
            </w:pPr>
          </w:p>
        </w:tc>
        <w:tc>
          <w:tcPr>
            <w:tcW w:w="1843" w:type="dxa"/>
            <w:vMerge w:val="continue"/>
            <w:tcBorders>
              <w:left w:val="single" w:color="000000" w:sz="2" w:space="0"/>
              <w:bottom w:val="single" w:color="000000" w:sz="8" w:space="0"/>
              <w:right w:val="single" w:color="000000" w:sz="8" w:space="0"/>
            </w:tcBorders>
            <w:vAlign w:val="center"/>
          </w:tcPr>
          <w:p w14:paraId="6D89C06E">
            <w:pPr>
              <w:snapToGrid w:val="0"/>
              <w:spacing w:line="360" w:lineRule="auto"/>
              <w:jc w:val="center"/>
              <w:rPr>
                <w:rFonts w:ascii="宋体" w:hAnsi="宋体" w:cs="宋体"/>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2C5D71B">
            <w:pPr>
              <w:spacing w:line="360" w:lineRule="auto"/>
              <w:rPr>
                <w:b/>
                <w:bCs/>
                <w:color w:val="auto"/>
              </w:rPr>
            </w:pPr>
            <w:r>
              <w:rPr>
                <w:rFonts w:hint="eastAsia"/>
                <w:color w:val="auto"/>
                <w:sz w:val="24"/>
              </w:rPr>
              <w:t>本项目每个标项推荐中标候选人数量：1</w:t>
            </w:r>
          </w:p>
        </w:tc>
      </w:tr>
      <w:bookmarkEnd w:id="6"/>
    </w:tbl>
    <w:p w14:paraId="0EDF68E0">
      <w:pPr>
        <w:rPr>
          <w:rFonts w:ascii="宋体" w:hAnsi="宋体" w:cs="宋体"/>
          <w:b/>
          <w:color w:val="auto"/>
          <w:sz w:val="32"/>
          <w:szCs w:val="20"/>
        </w:rPr>
      </w:pPr>
      <w:bookmarkStart w:id="7" w:name="_Toc164416483"/>
      <w:bookmarkStart w:id="8" w:name="第三部分"/>
      <w:r>
        <w:rPr>
          <w:rFonts w:hint="eastAsia" w:ascii="宋体" w:hAnsi="宋体" w:cs="宋体"/>
          <w:b/>
          <w:color w:val="auto"/>
          <w:sz w:val="32"/>
          <w:szCs w:val="20"/>
        </w:rPr>
        <w:br w:type="page"/>
      </w:r>
    </w:p>
    <w:p w14:paraId="7060E072">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一、总则</w:t>
      </w:r>
    </w:p>
    <w:p w14:paraId="46F82944">
      <w:pPr>
        <w:snapToGrid w:val="0"/>
        <w:spacing w:line="360" w:lineRule="auto"/>
        <w:jc w:val="left"/>
        <w:outlineLvl w:val="1"/>
        <w:rPr>
          <w:rFonts w:ascii="宋体" w:hAnsi="宋体" w:cs="宋体"/>
          <w:b/>
          <w:color w:val="auto"/>
          <w:sz w:val="24"/>
        </w:rPr>
      </w:pPr>
      <w:bookmarkStart w:id="9" w:name="_Toc91899903"/>
      <w:r>
        <w:rPr>
          <w:rFonts w:hint="eastAsia" w:ascii="宋体" w:hAnsi="宋体" w:cs="宋体"/>
          <w:b/>
          <w:color w:val="auto"/>
          <w:sz w:val="24"/>
        </w:rPr>
        <w:t>1. 适用范围</w:t>
      </w:r>
    </w:p>
    <w:p w14:paraId="023F434A">
      <w:pPr>
        <w:snapToGrid w:val="0"/>
        <w:spacing w:line="360" w:lineRule="auto"/>
        <w:ind w:firstLine="480" w:firstLineChars="200"/>
        <w:jc w:val="left"/>
        <w:rPr>
          <w:rFonts w:ascii="宋体" w:hAnsi="宋体" w:cs="宋体"/>
          <w:color w:val="auto"/>
          <w:sz w:val="24"/>
        </w:rPr>
      </w:pPr>
      <w:r>
        <w:rPr>
          <w:rFonts w:hint="eastAsia" w:ascii="宋体" w:hAnsi="宋体" w:cs="宋体"/>
          <w:color w:val="auto"/>
          <w:sz w:val="24"/>
        </w:rPr>
        <w:t>本招标文件适用于该项目的招标、投标、开标、资格审查及信用信息查询、评标、定标、合同、验收等行为（法律、法规另有规定的，从其规定）。</w:t>
      </w:r>
    </w:p>
    <w:p w14:paraId="2C36E3EE">
      <w:pPr>
        <w:numPr>
          <w:ilvl w:val="0"/>
          <w:numId w:val="1"/>
        </w:numPr>
        <w:adjustRightInd/>
        <w:spacing w:line="360" w:lineRule="auto"/>
        <w:outlineLvl w:val="0"/>
        <w:rPr>
          <w:rFonts w:ascii="宋体" w:hAnsi="宋体" w:cs="宋体"/>
          <w:b/>
          <w:color w:val="auto"/>
          <w:sz w:val="24"/>
        </w:rPr>
      </w:pPr>
      <w:r>
        <w:rPr>
          <w:rFonts w:hint="eastAsia" w:ascii="宋体" w:hAnsi="宋体" w:cs="宋体"/>
          <w:b/>
          <w:color w:val="auto"/>
          <w:sz w:val="24"/>
        </w:rPr>
        <w:t>定义</w:t>
      </w:r>
    </w:p>
    <w:p w14:paraId="5617A615">
      <w:pPr>
        <w:spacing w:line="360" w:lineRule="auto"/>
        <w:ind w:firstLine="480" w:firstLineChars="200"/>
        <w:rPr>
          <w:rFonts w:ascii="宋体" w:hAnsi="宋体" w:cs="宋体"/>
          <w:color w:val="auto"/>
          <w:sz w:val="24"/>
        </w:rPr>
      </w:pPr>
      <w:r>
        <w:rPr>
          <w:rFonts w:hint="eastAsia" w:ascii="宋体" w:hAnsi="宋体" w:cs="宋体"/>
          <w:color w:val="auto"/>
          <w:sz w:val="24"/>
        </w:rPr>
        <w:t>2.1 “采购人”系指招标公告中载明的本项目的采购人。</w:t>
      </w:r>
    </w:p>
    <w:p w14:paraId="41742203">
      <w:pPr>
        <w:spacing w:line="360" w:lineRule="auto"/>
        <w:ind w:firstLine="480" w:firstLineChars="200"/>
        <w:rPr>
          <w:rFonts w:ascii="宋体" w:hAnsi="宋体" w:cs="宋体"/>
          <w:color w:val="auto"/>
          <w:sz w:val="24"/>
        </w:rPr>
      </w:pPr>
      <w:r>
        <w:rPr>
          <w:rFonts w:hint="eastAsia" w:ascii="宋体" w:hAnsi="宋体" w:cs="宋体"/>
          <w:color w:val="auto"/>
          <w:sz w:val="24"/>
        </w:rPr>
        <w:t>2.2 “采购代理机构”系指招标公告中载明的本项目的采购代理机构。</w:t>
      </w:r>
    </w:p>
    <w:p w14:paraId="29F58D8B">
      <w:pPr>
        <w:spacing w:line="360" w:lineRule="auto"/>
        <w:ind w:firstLine="480" w:firstLineChars="200"/>
        <w:rPr>
          <w:rFonts w:ascii="宋体" w:hAnsi="宋体" w:cs="宋体"/>
          <w:color w:val="auto"/>
          <w:sz w:val="24"/>
        </w:rPr>
      </w:pPr>
      <w:r>
        <w:rPr>
          <w:rFonts w:hint="eastAsia" w:ascii="宋体" w:hAnsi="宋体" w:cs="宋体"/>
          <w:color w:val="auto"/>
          <w:sz w:val="24"/>
        </w:rPr>
        <w:t>2.3 “投标人”系指是指响应招标、参加投标竞争的法人、其他组织或者自然人。</w:t>
      </w:r>
    </w:p>
    <w:p w14:paraId="3D0FBD89">
      <w:pPr>
        <w:spacing w:line="360" w:lineRule="auto"/>
        <w:ind w:firstLine="480" w:firstLineChars="200"/>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14:paraId="117DF49D">
      <w:pPr>
        <w:spacing w:line="360" w:lineRule="auto"/>
        <w:ind w:firstLine="480" w:firstLineChars="200"/>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607D8FF">
      <w:pPr>
        <w:spacing w:line="360" w:lineRule="auto"/>
        <w:ind w:firstLine="480" w:firstLineChars="200"/>
        <w:rPr>
          <w:rFonts w:ascii="宋体" w:hAnsi="宋体" w:cs="宋体"/>
          <w:color w:val="auto"/>
          <w:sz w:val="24"/>
        </w:rPr>
      </w:pPr>
      <w:r>
        <w:rPr>
          <w:rFonts w:hint="eastAsia" w:ascii="宋体" w:hAnsi="宋体" w:cs="宋体"/>
          <w:color w:val="auto"/>
          <w:sz w:val="24"/>
        </w:rPr>
        <w:t>2.6“电子交易平台”系指本项目政府采购活动所依托的政府采购云平台（https://www.zcygov.cn/）。</w:t>
      </w:r>
    </w:p>
    <w:p w14:paraId="0891BC26">
      <w:pPr>
        <w:spacing w:line="360" w:lineRule="auto"/>
        <w:ind w:firstLine="480" w:firstLineChars="200"/>
        <w:rPr>
          <w:rFonts w:ascii="宋体" w:hAnsi="宋体" w:cs="宋体"/>
          <w:color w:val="auto"/>
          <w:sz w:val="24"/>
        </w:rPr>
      </w:pPr>
      <w:r>
        <w:rPr>
          <w:rFonts w:hint="eastAsia" w:ascii="宋体" w:hAnsi="宋体" w:cs="宋体"/>
          <w:color w:val="auto"/>
          <w:sz w:val="24"/>
        </w:rPr>
        <w:t>2.7 “▲” 系指实质性要求条款，“</w:t>
      </w:r>
      <w:sdt>
        <w:sdtPr>
          <w:rPr>
            <w:rFonts w:hint="eastAsia" w:ascii="宋体" w:hAnsi="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w:t>
      </w:r>
    </w:p>
    <w:p w14:paraId="227E18DF">
      <w:pPr>
        <w:spacing w:line="360" w:lineRule="auto"/>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14:paraId="7AD1296E">
      <w:pPr>
        <w:spacing w:line="360" w:lineRule="auto"/>
        <w:ind w:firstLine="240" w:firstLineChars="100"/>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14:paraId="31B9E5DA">
      <w:pPr>
        <w:spacing w:line="360" w:lineRule="auto"/>
        <w:ind w:firstLine="240" w:firstLineChars="100"/>
        <w:rPr>
          <w:rFonts w:ascii="宋体" w:hAnsi="宋体" w:cs="宋体"/>
          <w:color w:val="auto"/>
          <w:sz w:val="24"/>
        </w:rPr>
      </w:pPr>
      <w:r>
        <w:rPr>
          <w:rFonts w:hint="eastAsia" w:ascii="宋体" w:hAnsi="宋体" w:cs="宋体"/>
          <w:color w:val="auto"/>
          <w:sz w:val="24"/>
        </w:rPr>
        <w:t>3.2 支持绿色发展</w:t>
      </w:r>
    </w:p>
    <w:p w14:paraId="17C6FA9B">
      <w:pPr>
        <w:spacing w:line="360" w:lineRule="auto"/>
        <w:ind w:firstLine="480" w:firstLineChars="200"/>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269A571E">
      <w:pPr>
        <w:spacing w:line="360" w:lineRule="auto"/>
        <w:ind w:firstLine="480" w:firstLineChars="200"/>
        <w:rPr>
          <w:rFonts w:ascii="宋体" w:hAnsi="宋体" w:cs="宋体"/>
          <w:color w:val="auto"/>
          <w:sz w:val="24"/>
        </w:rPr>
      </w:pPr>
      <w:r>
        <w:rPr>
          <w:rFonts w:hint="eastAsia" w:ascii="宋体" w:hAnsi="宋体" w:cs="宋体"/>
          <w:color w:val="auto"/>
          <w:sz w:val="24"/>
        </w:rPr>
        <w:t>3.2.2 纳入政府采购管理的修缮、装修类项目采购建材的，鼓励采购单位将绿色建材性能、指标等作为实质性条件纳入采购文件和合同，具体性能指标要求参考相关绿色建材政府采购需求标准。</w:t>
      </w:r>
    </w:p>
    <w:p w14:paraId="2D6E8714">
      <w:pPr>
        <w:spacing w:line="360" w:lineRule="auto"/>
        <w:ind w:firstLine="480" w:firstLineChars="200"/>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0" w:name="_Hlk107568539"/>
      <w:r>
        <w:rPr>
          <w:rFonts w:hint="eastAsia" w:ascii="宋体" w:hAnsi="宋体" w:cs="宋体"/>
          <w:color w:val="auto"/>
          <w:sz w:val="24"/>
        </w:rPr>
        <w:t>鼓励采购单位优先采购秸秆环保板材等资源综合利用产品。鼓励采购单位优先采购绿色物流配送服务、提供新能源交通工具的租赁服务。</w:t>
      </w:r>
    </w:p>
    <w:p w14:paraId="4FDFFBCB">
      <w:pPr>
        <w:spacing w:line="360" w:lineRule="auto"/>
        <w:ind w:firstLine="480" w:firstLineChars="200"/>
        <w:rPr>
          <w:rFonts w:ascii="宋体" w:hAnsi="宋体" w:cs="宋体"/>
          <w:color w:val="auto"/>
          <w:sz w:val="24"/>
        </w:rPr>
      </w:pPr>
      <w:r>
        <w:rPr>
          <w:rFonts w:hint="eastAsia" w:ascii="宋体" w:hAnsi="宋体" w:cs="宋体"/>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0"/>
    </w:p>
    <w:p w14:paraId="089B35E4">
      <w:pPr>
        <w:spacing w:line="360" w:lineRule="auto"/>
        <w:ind w:firstLine="240" w:firstLineChars="100"/>
        <w:rPr>
          <w:rFonts w:ascii="宋体" w:hAnsi="宋体" w:cs="宋体"/>
          <w:color w:val="auto"/>
          <w:sz w:val="24"/>
        </w:rPr>
      </w:pPr>
      <w:r>
        <w:rPr>
          <w:rFonts w:hint="eastAsia" w:ascii="宋体" w:hAnsi="宋体" w:cs="宋体"/>
          <w:color w:val="auto"/>
          <w:sz w:val="24"/>
        </w:rPr>
        <w:t>3.3</w:t>
      </w:r>
      <w:r>
        <w:rPr>
          <w:rFonts w:hint="eastAsia" w:ascii="宋体" w:hAnsi="宋体" w:cs="宋体"/>
          <w:color w:val="auto"/>
          <w:sz w:val="24"/>
          <w:lang w:val="en-US" w:eastAsia="zh-CN"/>
        </w:rPr>
        <w:t xml:space="preserve"> </w:t>
      </w:r>
      <w:r>
        <w:rPr>
          <w:rFonts w:hint="eastAsia" w:ascii="宋体" w:hAnsi="宋体" w:cs="宋体"/>
          <w:color w:val="auto"/>
          <w:sz w:val="24"/>
        </w:rPr>
        <w:t>支持中小企业发展</w:t>
      </w:r>
    </w:p>
    <w:p w14:paraId="291A4EC8">
      <w:pPr>
        <w:spacing w:line="360" w:lineRule="auto"/>
        <w:ind w:firstLine="480" w:firstLineChars="200"/>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CA03EE5">
      <w:pPr>
        <w:spacing w:line="360" w:lineRule="auto"/>
        <w:ind w:firstLine="480" w:firstLineChars="200"/>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62D6E5F3">
      <w:pPr>
        <w:widowControl/>
        <w:spacing w:line="360" w:lineRule="auto"/>
        <w:ind w:firstLine="480" w:firstLineChars="200"/>
        <w:jc w:val="left"/>
        <w:rPr>
          <w:rFonts w:ascii="宋体" w:hAnsi="宋体" w:cs="宋体"/>
          <w:color w:val="auto"/>
          <w:kern w:val="0"/>
          <w:sz w:val="24"/>
        </w:rPr>
      </w:pPr>
      <w:r>
        <w:rPr>
          <w:rFonts w:ascii="宋体" w:hAnsi="宋体" w:cs="宋体"/>
          <w:bCs/>
          <w:color w:val="auto"/>
          <w:sz w:val="24"/>
        </w:rPr>
        <w:t>3.3.2</w:t>
      </w:r>
      <w:r>
        <w:rPr>
          <w:rFonts w:hint="eastAsia" w:ascii="宋体" w:hAnsi="宋体" w:cs="宋体"/>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11EA8D57">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14:paraId="40233F5E">
      <w:pPr>
        <w:spacing w:line="360" w:lineRule="auto"/>
        <w:ind w:firstLine="480" w:firstLineChars="200"/>
        <w:rPr>
          <w:rFonts w:ascii="宋体" w:hAnsi="宋体" w:cs="宋体"/>
          <w:color w:val="auto"/>
          <w:sz w:val="24"/>
        </w:rPr>
      </w:pPr>
      <w:r>
        <w:rPr>
          <w:rFonts w:hint="eastAsia" w:ascii="宋体" w:hAnsi="宋体" w:cs="宋体"/>
          <w:color w:val="auto"/>
          <w:sz w:val="24"/>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rPr>
        <w:t>20</w:t>
      </w:r>
      <w:r>
        <w:rPr>
          <w:rFonts w:hint="eastAsia" w:ascii="宋体" w:hAnsi="宋体" w:cs="宋体"/>
          <w:color w:val="auto"/>
          <w:sz w:val="24"/>
        </w:rPr>
        <w:t>%的扣除（</w:t>
      </w:r>
      <w:r>
        <w:rPr>
          <w:rFonts w:hint="eastAsia" w:ascii="宋体" w:hAnsi="宋体" w:cs="宋体"/>
          <w:snapToGrid w:val="0"/>
          <w:color w:val="auto"/>
          <w:kern w:val="28"/>
          <w:sz w:val="24"/>
        </w:rPr>
        <w:t>招标文件第四部分</w:t>
      </w:r>
      <w:r>
        <w:rPr>
          <w:rFonts w:hint="eastAsia" w:ascii="宋体" w:hAnsi="宋体" w:cs="宋体"/>
          <w:color w:val="auto"/>
          <w:sz w:val="24"/>
          <w:u w:val="single"/>
        </w:rPr>
        <w:t>评标办分法明确具体的扣除比例，未明确的，</w:t>
      </w:r>
      <w:r>
        <w:rPr>
          <w:rFonts w:hint="eastAsia" w:ascii="宋体" w:hAnsi="宋体" w:cs="宋体"/>
          <w:color w:val="auto"/>
          <w:sz w:val="24"/>
        </w:rPr>
        <w:t>给予2</w:t>
      </w:r>
      <w:r>
        <w:rPr>
          <w:rFonts w:ascii="宋体" w:hAnsi="宋体" w:cs="宋体"/>
          <w:color w:val="auto"/>
          <w:sz w:val="24"/>
        </w:rPr>
        <w:t>0</w:t>
      </w:r>
      <w:r>
        <w:rPr>
          <w:rFonts w:hint="eastAsia" w:ascii="宋体" w:hAnsi="宋体" w:cs="宋体"/>
          <w:color w:val="auto"/>
          <w:sz w:val="24"/>
        </w:rPr>
        <w:t>%的扣除），用扣除后的价格参与评审。接受大中型企业与小微企业组成联合体或者允许大中型企业向一家或者多家小微企业分包的政府采购货物项目，对于</w:t>
      </w:r>
      <w:bookmarkStart w:id="11" w:name="_Hlk101132181"/>
      <w:r>
        <w:rPr>
          <w:rFonts w:hint="eastAsia" w:ascii="宋体" w:hAnsi="宋体" w:cs="宋体"/>
          <w:color w:val="auto"/>
          <w:sz w:val="24"/>
        </w:rPr>
        <w:t>联合协议或者分包意向协议约定小微企业的合同份额占到合同总金额30%以上的</w:t>
      </w:r>
      <w:bookmarkEnd w:id="11"/>
      <w:r>
        <w:rPr>
          <w:rFonts w:hint="eastAsia" w:ascii="宋体" w:hAnsi="宋体" w:cs="宋体"/>
          <w:color w:val="auto"/>
          <w:sz w:val="24"/>
        </w:rPr>
        <w:t>，对联合体或者大中型企业的报价给予4%-</w:t>
      </w:r>
      <w:r>
        <w:rPr>
          <w:rFonts w:ascii="宋体" w:hAnsi="宋体" w:cs="宋体"/>
          <w:color w:val="auto"/>
          <w:sz w:val="24"/>
        </w:rPr>
        <w:t>6</w:t>
      </w:r>
      <w:r>
        <w:rPr>
          <w:rFonts w:hint="eastAsia" w:ascii="宋体" w:hAnsi="宋体" w:cs="宋体"/>
          <w:color w:val="auto"/>
          <w:sz w:val="24"/>
        </w:rPr>
        <w:t>%（</w:t>
      </w:r>
      <w:r>
        <w:rPr>
          <w:rFonts w:hint="eastAsia" w:ascii="宋体" w:hAnsi="宋体" w:cs="宋体"/>
          <w:snapToGrid w:val="0"/>
          <w:color w:val="auto"/>
          <w:kern w:val="28"/>
          <w:sz w:val="24"/>
        </w:rPr>
        <w:t>招标文件第四部分</w:t>
      </w:r>
      <w:r>
        <w:rPr>
          <w:rFonts w:hint="eastAsia" w:ascii="宋体" w:hAnsi="宋体" w:cs="宋体"/>
          <w:color w:val="auto"/>
          <w:sz w:val="24"/>
          <w:u w:val="single"/>
        </w:rPr>
        <w:t>评标办分法明确具体的扣除比例，未明确的，</w:t>
      </w:r>
      <w:r>
        <w:rPr>
          <w:rFonts w:hint="eastAsia" w:ascii="宋体" w:hAnsi="宋体" w:cs="宋体"/>
          <w:color w:val="auto"/>
          <w:sz w:val="24"/>
        </w:rPr>
        <w:t>给予6%的扣除）的扣除，用扣除后的价格参加评审。组成联合体或者接受分包的小微企业与联合体内其他企业、分包企业之间存在直接控股、管理关系的，不享受价格扣除优惠政策。</w:t>
      </w:r>
    </w:p>
    <w:p w14:paraId="5B352F0E">
      <w:pPr>
        <w:spacing w:line="360" w:lineRule="auto"/>
        <w:ind w:firstLine="480" w:firstLineChars="200"/>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14:paraId="7272D75F">
      <w:pPr>
        <w:spacing w:line="360" w:lineRule="auto"/>
        <w:ind w:firstLine="480" w:firstLineChars="200"/>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6FCE132">
      <w:pPr>
        <w:spacing w:line="360" w:lineRule="auto"/>
        <w:ind w:firstLine="480" w:firstLineChars="200"/>
        <w:rPr>
          <w:rFonts w:ascii="宋体" w:hAnsi="宋体" w:cs="宋体"/>
          <w:color w:val="auto"/>
          <w:sz w:val="24"/>
        </w:rPr>
      </w:pPr>
      <w:r>
        <w:rPr>
          <w:rFonts w:hint="eastAsia" w:ascii="宋体" w:hAnsi="宋体" w:cs="宋体"/>
          <w:color w:val="auto"/>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FB9F93B">
      <w:pPr>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6FFAFCB3">
      <w:pPr>
        <w:spacing w:line="360" w:lineRule="auto"/>
        <w:ind w:firstLine="240" w:firstLineChars="100"/>
        <w:rPr>
          <w:rFonts w:ascii="宋体" w:hAnsi="宋体" w:cs="宋体"/>
          <w:color w:val="auto"/>
          <w:sz w:val="24"/>
        </w:rPr>
      </w:pPr>
      <w:r>
        <w:rPr>
          <w:rFonts w:hint="eastAsia" w:ascii="宋体" w:hAnsi="宋体" w:cs="宋体"/>
          <w:color w:val="auto"/>
          <w:sz w:val="24"/>
        </w:rPr>
        <w:t xml:space="preserve">3.4 </w:t>
      </w:r>
      <w:r>
        <w:rPr>
          <w:rFonts w:hint="eastAsia" w:ascii="宋体" w:hAnsi="宋体" w:cs="宋体"/>
          <w:bCs/>
          <w:color w:val="auto"/>
          <w:sz w:val="24"/>
        </w:rPr>
        <w:t>支持创新发展</w:t>
      </w:r>
    </w:p>
    <w:p w14:paraId="564AB355">
      <w:pPr>
        <w:spacing w:line="360" w:lineRule="auto"/>
        <w:ind w:firstLine="480" w:firstLineChars="200"/>
        <w:rPr>
          <w:rFonts w:ascii="宋体" w:hAnsi="宋体" w:cs="宋体"/>
          <w:color w:val="auto"/>
          <w:sz w:val="24"/>
        </w:rPr>
      </w:pPr>
      <w:r>
        <w:rPr>
          <w:rFonts w:hint="eastAsia" w:ascii="宋体" w:hAnsi="宋体" w:cs="宋体"/>
          <w:color w:val="auto"/>
          <w:sz w:val="24"/>
        </w:rPr>
        <w:t>3.4.1 采购人优先采购被认定为首台套产品和“制造精品”的自主创新产品。</w:t>
      </w:r>
    </w:p>
    <w:p w14:paraId="3DFC591B">
      <w:pPr>
        <w:spacing w:line="360" w:lineRule="auto"/>
        <w:ind w:firstLine="480" w:firstLineChars="200"/>
        <w:rPr>
          <w:rFonts w:ascii="宋体" w:hAnsi="宋体" w:cs="宋体"/>
          <w:color w:val="auto"/>
          <w:sz w:val="24"/>
        </w:rPr>
      </w:pPr>
      <w:r>
        <w:rPr>
          <w:rFonts w:hint="eastAsia" w:ascii="宋体" w:hAnsi="宋体" w:cs="宋体"/>
          <w:color w:val="auto"/>
          <w:sz w:val="24"/>
        </w:rPr>
        <w:t>3.4.2首台套产品被纳入《首台套产品推广应用指导目录》之日起</w:t>
      </w:r>
      <w:r>
        <w:rPr>
          <w:rFonts w:ascii="宋体" w:hAnsi="宋体" w:cs="宋体"/>
          <w:color w:val="auto"/>
          <w:sz w:val="24"/>
        </w:rPr>
        <w:t>3</w:t>
      </w:r>
      <w:r>
        <w:rPr>
          <w:rFonts w:hint="eastAsia" w:ascii="宋体" w:hAnsi="宋体" w:cs="宋体"/>
          <w:color w:val="auto"/>
          <w:sz w:val="24"/>
        </w:rPr>
        <w:t>年内，以及产品核心技术高于国内领先水平，并具有明晰自主知识产权的“制造精品”产品，自认定之日起2年内视同已具备相应销售业绩，参加政府采购活动时业绩分值为满分。</w:t>
      </w:r>
    </w:p>
    <w:p w14:paraId="3AC63A86">
      <w:pPr>
        <w:spacing w:line="360" w:lineRule="auto"/>
        <w:ind w:firstLine="240" w:firstLineChars="100"/>
        <w:rPr>
          <w:rFonts w:ascii="宋体" w:hAnsi="宋体" w:cs="宋体"/>
          <w:color w:val="auto"/>
          <w:sz w:val="24"/>
        </w:rPr>
      </w:pPr>
      <w:r>
        <w:rPr>
          <w:rFonts w:hint="eastAsia" w:ascii="宋体" w:hAnsi="宋体" w:cs="宋体"/>
          <w:color w:val="auto"/>
          <w:sz w:val="24"/>
        </w:rPr>
        <w:t>3.5</w:t>
      </w:r>
      <w:r>
        <w:rPr>
          <w:rFonts w:hint="eastAsia" w:ascii="宋体" w:hAnsi="宋体" w:cs="宋体"/>
          <w:color w:val="auto"/>
          <w:sz w:val="24"/>
          <w:lang w:val="en-US" w:eastAsia="zh-CN"/>
        </w:rPr>
        <w:t xml:space="preserve"> </w:t>
      </w:r>
      <w:r>
        <w:rPr>
          <w:rFonts w:hint="eastAsia" w:ascii="宋体" w:hAnsi="宋体" w:cs="宋体"/>
          <w:color w:val="auto"/>
          <w:sz w:val="24"/>
        </w:rPr>
        <w:t>平等对待内外资企业和符合条件的破产重整企业</w:t>
      </w:r>
    </w:p>
    <w:p w14:paraId="394162CB">
      <w:pPr>
        <w:spacing w:line="360" w:lineRule="auto"/>
        <w:ind w:firstLine="480" w:firstLineChars="200"/>
        <w:rPr>
          <w:rFonts w:ascii="宋体" w:hAnsi="宋体" w:cs="宋体"/>
          <w:color w:val="auto"/>
          <w:sz w:val="24"/>
        </w:rPr>
      </w:pPr>
      <w:r>
        <w:rPr>
          <w:rFonts w:hint="eastAsia" w:ascii="宋体" w:hAnsi="宋体" w:cs="宋体"/>
          <w:color w:val="auto"/>
          <w:sz w:val="24"/>
        </w:rPr>
        <w:t>平等对待内外资企业和符合条件的破产重整企业，切实保障企业公平竞争，平等维护企业的合法利益。</w:t>
      </w:r>
    </w:p>
    <w:p w14:paraId="5894E7F1">
      <w:pPr>
        <w:spacing w:line="360" w:lineRule="auto"/>
        <w:rPr>
          <w:b/>
          <w:color w:val="auto"/>
        </w:rPr>
      </w:pPr>
      <w:r>
        <w:rPr>
          <w:rFonts w:hint="eastAsia" w:ascii="宋体" w:hAnsi="宋体" w:cs="宋体"/>
          <w:b/>
          <w:color w:val="auto"/>
          <w:sz w:val="24"/>
        </w:rPr>
        <w:t>4. 询问、质疑、投诉</w:t>
      </w:r>
    </w:p>
    <w:p w14:paraId="47B49D6C">
      <w:pPr>
        <w:spacing w:line="360" w:lineRule="auto"/>
        <w:ind w:firstLine="240" w:firstLineChars="100"/>
        <w:rPr>
          <w:rFonts w:ascii="宋体" w:hAnsi="宋体" w:cs="宋体"/>
          <w:color w:val="auto"/>
          <w:sz w:val="24"/>
          <w:lang w:val="zh-CN"/>
        </w:rPr>
      </w:pPr>
      <w:r>
        <w:rPr>
          <w:rFonts w:hint="eastAsia" w:ascii="宋体" w:hAnsi="宋体" w:cs="宋体"/>
          <w:color w:val="auto"/>
          <w:sz w:val="24"/>
          <w:lang w:val="zh-CN"/>
        </w:rPr>
        <w:t>4.1</w:t>
      </w:r>
      <w:r>
        <w:rPr>
          <w:rFonts w:hint="eastAsia" w:ascii="宋体" w:hAnsi="宋体" w:cs="宋体"/>
          <w:color w:val="auto"/>
          <w:sz w:val="24"/>
        </w:rPr>
        <w:t xml:space="preserve"> </w:t>
      </w:r>
      <w:r>
        <w:rPr>
          <w:rFonts w:hint="eastAsia" w:ascii="宋体" w:hAnsi="宋体" w:cs="宋体"/>
          <w:color w:val="auto"/>
          <w:sz w:val="24"/>
          <w:lang w:val="zh-CN"/>
        </w:rPr>
        <w:t>在线询问、质疑、投诉</w:t>
      </w:r>
    </w:p>
    <w:p w14:paraId="4F4C661A">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75FAAFB">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4.2</w:t>
      </w:r>
      <w:r>
        <w:rPr>
          <w:rFonts w:hint="eastAsia" w:ascii="宋体" w:hAnsi="宋体" w:cs="宋体"/>
          <w:color w:val="auto"/>
          <w:kern w:val="0"/>
          <w:sz w:val="24"/>
        </w:rPr>
        <w:t xml:space="preserve"> </w:t>
      </w:r>
      <w:r>
        <w:rPr>
          <w:rFonts w:hint="eastAsia" w:ascii="宋体" w:hAnsi="宋体" w:cs="宋体"/>
          <w:color w:val="auto"/>
          <w:kern w:val="0"/>
          <w:sz w:val="24"/>
          <w:lang w:val="zh-CN"/>
        </w:rPr>
        <w:t>供应商询问</w:t>
      </w:r>
    </w:p>
    <w:p w14:paraId="23345DB8">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ABCA27D">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4.3</w:t>
      </w:r>
      <w:r>
        <w:rPr>
          <w:rFonts w:hint="eastAsia" w:ascii="宋体" w:hAnsi="宋体" w:cs="宋体"/>
          <w:color w:val="auto"/>
          <w:kern w:val="0"/>
          <w:sz w:val="24"/>
        </w:rPr>
        <w:t xml:space="preserve"> </w:t>
      </w:r>
      <w:r>
        <w:rPr>
          <w:rFonts w:hint="eastAsia" w:ascii="宋体" w:hAnsi="宋体" w:cs="宋体"/>
          <w:color w:val="auto"/>
          <w:kern w:val="0"/>
          <w:sz w:val="24"/>
          <w:lang w:val="zh-CN"/>
        </w:rPr>
        <w:t>供应商质疑</w:t>
      </w:r>
    </w:p>
    <w:p w14:paraId="6B17AACE">
      <w:pPr>
        <w:spacing w:line="360" w:lineRule="auto"/>
        <w:ind w:firstLine="480" w:firstLineChars="200"/>
        <w:rPr>
          <w:rFonts w:ascii="宋体" w:hAnsi="宋体" w:cs="宋体"/>
          <w:color w:val="auto"/>
          <w:sz w:val="24"/>
        </w:rPr>
      </w:pPr>
      <w:r>
        <w:rPr>
          <w:rFonts w:hint="eastAsia" w:ascii="宋体" w:hAnsi="宋体" w:cs="宋体"/>
          <w:color w:val="auto"/>
          <w:sz w:val="24"/>
          <w:lang w:val="zh-CN"/>
        </w:rPr>
        <w:t>4.3</w:t>
      </w:r>
      <w:r>
        <w:rPr>
          <w:rFonts w:hint="eastAsia" w:ascii="宋体" w:hAnsi="宋体" w:cs="宋体"/>
          <w:color w:val="auto"/>
          <w:sz w:val="24"/>
        </w:rPr>
        <w:t>.1提出质疑的供应商应当是参与所质疑项目采购活动的供应商。潜在供应商已依法获取其可质疑的招标文件的，可以对该文件提出质疑。</w:t>
      </w:r>
    </w:p>
    <w:p w14:paraId="10EFCC46">
      <w:pPr>
        <w:spacing w:line="360" w:lineRule="auto"/>
        <w:ind w:firstLine="480" w:firstLineChars="200"/>
        <w:rPr>
          <w:rFonts w:ascii="宋体" w:hAnsi="宋体" w:cs="宋体"/>
          <w:color w:val="auto"/>
          <w:sz w:val="24"/>
        </w:rPr>
      </w:pPr>
      <w:r>
        <w:rPr>
          <w:rFonts w:hint="eastAsia" w:ascii="宋体" w:hAnsi="宋体" w:cs="宋体"/>
          <w:color w:val="auto"/>
          <w:sz w:val="24"/>
          <w:lang w:val="zh-CN"/>
        </w:rPr>
        <w:t>4.3</w:t>
      </w:r>
      <w:r>
        <w:rPr>
          <w:rFonts w:hint="eastAsia" w:ascii="宋体" w:hAnsi="宋体" w:cs="宋体"/>
          <w:color w:val="auto"/>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00916314">
      <w:pPr>
        <w:spacing w:line="360" w:lineRule="auto"/>
        <w:ind w:firstLine="480" w:firstLineChars="200"/>
        <w:rPr>
          <w:rFonts w:ascii="宋体" w:hAnsi="宋体" w:cs="宋体"/>
          <w:color w:val="auto"/>
          <w:sz w:val="24"/>
        </w:rPr>
      </w:pPr>
      <w:r>
        <w:rPr>
          <w:rFonts w:hint="eastAsia" w:ascii="宋体" w:hAnsi="宋体" w:cs="宋体"/>
          <w:color w:val="auto"/>
          <w:sz w:val="24"/>
        </w:rPr>
        <w:t>4.3.2.1对招标文件提出质疑的，质疑期限为供应商获得招标文件之日或者招标文件公告期限届满之日起计算。</w:t>
      </w:r>
    </w:p>
    <w:p w14:paraId="525855B7">
      <w:pPr>
        <w:spacing w:line="360" w:lineRule="auto"/>
        <w:ind w:left="479" w:leftChars="228"/>
        <w:rPr>
          <w:rFonts w:ascii="宋体" w:hAnsi="宋体" w:cs="宋体"/>
          <w:color w:val="auto"/>
          <w:sz w:val="24"/>
        </w:rPr>
      </w:pPr>
      <w:r>
        <w:rPr>
          <w:rFonts w:hint="eastAsia" w:ascii="宋体" w:hAnsi="宋体" w:cs="宋体"/>
          <w:color w:val="auto"/>
          <w:sz w:val="24"/>
        </w:rPr>
        <w:t>4.3.2.2对采购过程提出质疑的，质疑期限为各采购程序环节结束之日起计算。4.3.2.3对采购结果提出质疑的，质疑期限自采购结果公告期限届满之日起计算。</w:t>
      </w:r>
    </w:p>
    <w:p w14:paraId="03A6D15C">
      <w:pPr>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4.3.3</w:t>
      </w:r>
      <w:r>
        <w:rPr>
          <w:rFonts w:hint="eastAsia" w:ascii="宋体" w:hAnsi="宋体" w:cs="宋体"/>
          <w:color w:val="auto"/>
          <w:sz w:val="24"/>
        </w:rPr>
        <w:t>供应商提出质疑应当提交质疑函和必要的证明材料。质疑函应当包括下列内容：</w:t>
      </w:r>
    </w:p>
    <w:p w14:paraId="09B11457">
      <w:pPr>
        <w:spacing w:line="360" w:lineRule="auto"/>
        <w:ind w:left="479" w:leftChars="228"/>
        <w:rPr>
          <w:rFonts w:ascii="宋体" w:hAnsi="宋体" w:cs="宋体"/>
          <w:color w:val="auto"/>
          <w:sz w:val="24"/>
          <w:lang w:val="zh-CN"/>
        </w:rPr>
      </w:pPr>
      <w:r>
        <w:rPr>
          <w:rFonts w:hint="eastAsia" w:ascii="宋体" w:hAnsi="宋体" w:cs="宋体"/>
          <w:color w:val="auto"/>
          <w:sz w:val="24"/>
          <w:lang w:val="zh-CN"/>
        </w:rPr>
        <w:t>4.3.3.1供应商的姓名或者名称、地址、邮编、联系人及联系电话；</w:t>
      </w:r>
    </w:p>
    <w:p w14:paraId="339D011A">
      <w:pPr>
        <w:spacing w:line="360" w:lineRule="auto"/>
        <w:ind w:left="479" w:leftChars="228"/>
        <w:rPr>
          <w:rFonts w:ascii="宋体" w:hAnsi="宋体" w:cs="宋体"/>
          <w:color w:val="auto"/>
          <w:sz w:val="24"/>
          <w:lang w:val="zh-CN"/>
        </w:rPr>
      </w:pPr>
      <w:r>
        <w:rPr>
          <w:rFonts w:hint="eastAsia" w:ascii="宋体" w:hAnsi="宋体" w:cs="宋体"/>
          <w:color w:val="auto"/>
          <w:sz w:val="24"/>
          <w:lang w:val="zh-CN"/>
        </w:rPr>
        <w:t>4.3.3.2质疑项目的名称、编号；</w:t>
      </w:r>
    </w:p>
    <w:p w14:paraId="5DD29DF0">
      <w:pPr>
        <w:spacing w:line="360" w:lineRule="auto"/>
        <w:ind w:left="479" w:leftChars="228"/>
        <w:rPr>
          <w:rFonts w:ascii="宋体" w:hAnsi="宋体" w:cs="宋体"/>
          <w:color w:val="auto"/>
          <w:sz w:val="24"/>
          <w:lang w:val="zh-CN"/>
        </w:rPr>
      </w:pPr>
      <w:r>
        <w:rPr>
          <w:rFonts w:hint="eastAsia" w:ascii="宋体" w:hAnsi="宋体" w:cs="宋体"/>
          <w:color w:val="auto"/>
          <w:sz w:val="24"/>
          <w:lang w:val="zh-CN"/>
        </w:rPr>
        <w:t>4.3.3.3具体、明确的质疑事项和与质疑事项相关的请求；</w:t>
      </w:r>
    </w:p>
    <w:p w14:paraId="6E5E28DA">
      <w:pPr>
        <w:spacing w:line="360" w:lineRule="auto"/>
        <w:ind w:left="479" w:leftChars="228"/>
        <w:rPr>
          <w:rFonts w:ascii="宋体" w:hAnsi="宋体" w:cs="宋体"/>
          <w:color w:val="auto"/>
          <w:sz w:val="24"/>
          <w:lang w:val="zh-CN"/>
        </w:rPr>
      </w:pPr>
      <w:r>
        <w:rPr>
          <w:rFonts w:hint="eastAsia" w:ascii="宋体" w:hAnsi="宋体" w:cs="宋体"/>
          <w:color w:val="auto"/>
          <w:sz w:val="24"/>
          <w:lang w:val="zh-CN"/>
        </w:rPr>
        <w:t>4.3.3.4事实依据；</w:t>
      </w:r>
    </w:p>
    <w:p w14:paraId="68A48242">
      <w:pPr>
        <w:spacing w:line="360" w:lineRule="auto"/>
        <w:ind w:left="479" w:leftChars="228"/>
        <w:rPr>
          <w:rFonts w:ascii="宋体" w:hAnsi="宋体" w:cs="宋体"/>
          <w:color w:val="auto"/>
          <w:sz w:val="24"/>
          <w:lang w:val="zh-CN"/>
        </w:rPr>
      </w:pPr>
      <w:r>
        <w:rPr>
          <w:rFonts w:hint="eastAsia" w:ascii="宋体" w:hAnsi="宋体" w:cs="宋体"/>
          <w:color w:val="auto"/>
          <w:sz w:val="24"/>
          <w:lang w:val="zh-CN"/>
        </w:rPr>
        <w:t>4.3.3.5必要的法律依据；</w:t>
      </w:r>
    </w:p>
    <w:p w14:paraId="4808829E">
      <w:pPr>
        <w:spacing w:line="360" w:lineRule="auto"/>
        <w:ind w:left="479" w:leftChars="228"/>
        <w:rPr>
          <w:rFonts w:ascii="宋体" w:hAnsi="宋体" w:cs="宋体"/>
          <w:color w:val="auto"/>
          <w:sz w:val="24"/>
          <w:lang w:val="zh-CN"/>
        </w:rPr>
      </w:pPr>
      <w:r>
        <w:rPr>
          <w:rFonts w:hint="eastAsia" w:ascii="宋体" w:hAnsi="宋体" w:cs="宋体"/>
          <w:color w:val="auto"/>
          <w:sz w:val="24"/>
          <w:lang w:val="zh-CN"/>
        </w:rPr>
        <w:t>4.3.3.6提出质疑的日期。</w:t>
      </w:r>
    </w:p>
    <w:p w14:paraId="5C893C60">
      <w:pPr>
        <w:spacing w:line="360" w:lineRule="auto"/>
        <w:ind w:left="479" w:leftChars="228"/>
        <w:rPr>
          <w:color w:val="auto"/>
        </w:rPr>
      </w:pPr>
      <w:r>
        <w:rPr>
          <w:rFonts w:hint="eastAsia"/>
          <w:color w:val="auto"/>
          <w:sz w:val="24"/>
          <w:szCs w:val="32"/>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61515BA0">
      <w:pPr>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4.3.4对同一采购程序环节的质疑，供应商须在法定质疑期内一次性提出。</w:t>
      </w:r>
    </w:p>
    <w:p w14:paraId="58B8A762">
      <w:pPr>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50945E8B">
      <w:pPr>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4.3.6询问或者质疑事项可能影响采购结果的，采购人应当暂停签订合同，已经签订合同的，应当中止履行合同。</w:t>
      </w:r>
    </w:p>
    <w:p w14:paraId="5CC38C4C">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4.4</w:t>
      </w:r>
      <w:r>
        <w:rPr>
          <w:rFonts w:hint="eastAsia" w:ascii="宋体" w:hAnsi="宋体" w:cs="宋体"/>
          <w:color w:val="auto"/>
          <w:kern w:val="0"/>
          <w:sz w:val="24"/>
          <w:lang w:val="en-US" w:eastAsia="zh-CN"/>
        </w:rPr>
        <w:t xml:space="preserve"> </w:t>
      </w:r>
      <w:r>
        <w:rPr>
          <w:rFonts w:hint="eastAsia" w:ascii="宋体" w:hAnsi="宋体" w:cs="宋体"/>
          <w:color w:val="auto"/>
          <w:kern w:val="0"/>
          <w:sz w:val="24"/>
          <w:lang w:val="zh-CN"/>
        </w:rPr>
        <w:t>供应商投诉</w:t>
      </w:r>
    </w:p>
    <w:p w14:paraId="23D44A28">
      <w:pPr>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4.4.1质疑供应商对采购人、采购代理机构的答复不满意或者采购人、采购代理机构未在规定的时间内作出答复的，可以在答复期满后十五个工作日内向同级政府采购监督管理部门提出投诉。</w:t>
      </w:r>
    </w:p>
    <w:p w14:paraId="5E833A00">
      <w:pPr>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4.4.2供应商投诉的事项不得超出已质疑事项的范围，基于质疑答复内容提出的投诉事项除外。</w:t>
      </w:r>
    </w:p>
    <w:p w14:paraId="535FF1C5">
      <w:pPr>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4.4.3供应商投诉应当有明确的请求和必要的证明材料。</w:t>
      </w:r>
    </w:p>
    <w:p w14:paraId="3D07E006">
      <w:pPr>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4.4.4 以联合体形式参加政府采购活动的，其投诉应当由组成联合体的所有供应商共同提出。</w:t>
      </w:r>
    </w:p>
    <w:p w14:paraId="5BFAF4C4">
      <w:pPr>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投诉书范本及制作说明详见附件3。</w:t>
      </w:r>
    </w:p>
    <w:p w14:paraId="72E1C02B">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二、招标文件的构成、澄清、修改</w:t>
      </w:r>
    </w:p>
    <w:p w14:paraId="44518AE8">
      <w:pPr>
        <w:spacing w:line="360" w:lineRule="auto"/>
        <w:rPr>
          <w:rFonts w:ascii="宋体" w:hAnsi="宋体" w:cs="宋体"/>
          <w:b/>
          <w:color w:val="auto"/>
          <w:sz w:val="24"/>
        </w:rPr>
      </w:pPr>
      <w:r>
        <w:rPr>
          <w:rFonts w:hint="eastAsia" w:ascii="宋体" w:hAnsi="宋体" w:cs="宋体"/>
          <w:b/>
          <w:color w:val="auto"/>
          <w:sz w:val="24"/>
        </w:rPr>
        <w:t>5</w:t>
      </w:r>
      <w:r>
        <w:rPr>
          <w:rFonts w:hint="eastAsia" w:ascii="宋体" w:hAnsi="宋体" w:cs="宋体"/>
          <w:b/>
          <w:color w:val="auto"/>
          <w:sz w:val="24"/>
          <w:lang w:val="en-US" w:eastAsia="zh-CN"/>
        </w:rPr>
        <w:t xml:space="preserve">. </w:t>
      </w:r>
      <w:r>
        <w:rPr>
          <w:rFonts w:hint="eastAsia" w:ascii="宋体" w:hAnsi="宋体" w:cs="宋体"/>
          <w:b/>
          <w:color w:val="auto"/>
          <w:sz w:val="24"/>
        </w:rPr>
        <w:t>招标文件的构成</w:t>
      </w:r>
    </w:p>
    <w:p w14:paraId="08B2CE8E">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5.1 招标文件包括下列文件及附件：</w:t>
      </w:r>
    </w:p>
    <w:p w14:paraId="0AED475E">
      <w:pPr>
        <w:pStyle w:val="33"/>
        <w:tabs>
          <w:tab w:val="left" w:pos="840"/>
        </w:tabs>
        <w:spacing w:line="360" w:lineRule="auto"/>
        <w:ind w:firstLine="960" w:firstLineChars="400"/>
        <w:rPr>
          <w:rFonts w:hAnsi="宋体" w:cs="宋体"/>
          <w:snapToGrid/>
          <w:color w:val="auto"/>
          <w:sz w:val="24"/>
          <w:szCs w:val="24"/>
          <w:lang w:val="zh-CN"/>
        </w:rPr>
      </w:pPr>
      <w:r>
        <w:rPr>
          <w:rFonts w:hint="eastAsia" w:hAnsi="宋体" w:cs="宋体"/>
          <w:snapToGrid/>
          <w:color w:val="auto"/>
          <w:sz w:val="24"/>
          <w:szCs w:val="24"/>
          <w:lang w:val="zh-CN"/>
        </w:rPr>
        <w:t>5.1.1招标公告；</w:t>
      </w:r>
    </w:p>
    <w:p w14:paraId="61970FD4">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w:t>
      </w:r>
      <w:r>
        <w:rPr>
          <w:rFonts w:hint="eastAsia" w:hAnsi="宋体" w:cs="宋体"/>
          <w:snapToGrid/>
          <w:color w:val="auto"/>
          <w:sz w:val="24"/>
          <w:szCs w:val="24"/>
          <w:lang w:val="zh-CN"/>
        </w:rPr>
        <w:t>.1.2投标人须知</w:t>
      </w:r>
      <w:r>
        <w:rPr>
          <w:rFonts w:hint="eastAsia" w:hAnsi="宋体" w:cs="宋体"/>
          <w:color w:val="auto"/>
          <w:sz w:val="24"/>
          <w:szCs w:val="24"/>
        </w:rPr>
        <w:t>；</w:t>
      </w:r>
    </w:p>
    <w:p w14:paraId="7F60592C">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5.1.3采购需求；</w:t>
      </w:r>
    </w:p>
    <w:p w14:paraId="29E50CCC">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5.1.4评标办法；</w:t>
      </w:r>
    </w:p>
    <w:p w14:paraId="1D7CFA8E">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5.1.5拟签订的合同文本；</w:t>
      </w:r>
    </w:p>
    <w:p w14:paraId="52C2C9EC">
      <w:pPr>
        <w:pStyle w:val="33"/>
        <w:tabs>
          <w:tab w:val="left" w:pos="840"/>
        </w:tabs>
        <w:spacing w:line="360" w:lineRule="auto"/>
        <w:ind w:firstLine="960" w:firstLineChars="400"/>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14:paraId="713A7CB6">
      <w:pPr>
        <w:spacing w:line="360" w:lineRule="auto"/>
        <w:ind w:firstLine="480" w:firstLineChars="200"/>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澄清或者修改的内容为招标文件的组成部分</w:t>
      </w:r>
      <w:r>
        <w:rPr>
          <w:rFonts w:hint="eastAsia" w:ascii="宋体" w:hAnsi="宋体" w:cs="宋体"/>
          <w:color w:val="auto"/>
          <w:sz w:val="24"/>
        </w:rPr>
        <w:t>。</w:t>
      </w:r>
    </w:p>
    <w:p w14:paraId="24CE512F">
      <w:pPr>
        <w:pStyle w:val="33"/>
        <w:spacing w:line="360" w:lineRule="auto"/>
        <w:rPr>
          <w:rFonts w:hAnsi="宋体" w:cs="宋体"/>
          <w:b/>
          <w:color w:val="auto"/>
          <w:sz w:val="24"/>
          <w:szCs w:val="24"/>
        </w:rPr>
      </w:pPr>
      <w:r>
        <w:rPr>
          <w:rFonts w:hint="eastAsia" w:hAnsi="宋体" w:cs="宋体"/>
          <w:b/>
          <w:color w:val="auto"/>
          <w:sz w:val="24"/>
          <w:szCs w:val="24"/>
        </w:rPr>
        <w:t>6. 招标文件的澄清、修改</w:t>
      </w:r>
    </w:p>
    <w:p w14:paraId="466DD9A0">
      <w:pPr>
        <w:pStyle w:val="128"/>
        <w:snapToGrid w:val="0"/>
        <w:spacing w:before="0"/>
        <w:ind w:firstLine="480"/>
        <w:rPr>
          <w:rFonts w:ascii="宋体" w:hAnsi="宋体" w:cs="宋体"/>
          <w:color w:val="auto"/>
        </w:rPr>
      </w:pPr>
      <w:r>
        <w:rPr>
          <w:rFonts w:hint="eastAsia" w:ascii="宋体" w:hAnsi="宋体" w:cs="宋体"/>
          <w:color w:val="auto"/>
        </w:rPr>
        <w:t>6.1已获取招标文件的潜在投标人，若有问题需要澄清，应于投标截止时间前，以书面形式向采购代理机构提出。</w:t>
      </w:r>
    </w:p>
    <w:p w14:paraId="72567923">
      <w:pPr>
        <w:pStyle w:val="128"/>
        <w:snapToGrid w:val="0"/>
        <w:spacing w:before="0"/>
        <w:ind w:firstLine="480"/>
        <w:rPr>
          <w:rFonts w:ascii="宋体" w:hAnsi="宋体" w:cs="宋体"/>
          <w:color w:val="auto"/>
        </w:rPr>
      </w:pPr>
      <w:r>
        <w:rPr>
          <w:rFonts w:hint="eastAsia" w:ascii="宋体" w:hAnsi="宋体" w:cs="宋体"/>
          <w:color w:val="auto"/>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65F40A1">
      <w:pPr>
        <w:adjustRightInd/>
        <w:spacing w:line="360" w:lineRule="auto"/>
        <w:jc w:val="center"/>
        <w:outlineLvl w:val="0"/>
        <w:rPr>
          <w:rFonts w:ascii="宋体" w:hAnsi="宋体" w:cs="宋体"/>
          <w:b/>
          <w:color w:val="auto"/>
          <w:sz w:val="32"/>
          <w:szCs w:val="21"/>
        </w:rPr>
      </w:pPr>
      <w:r>
        <w:rPr>
          <w:rFonts w:hint="eastAsia" w:ascii="宋体" w:hAnsi="宋体" w:cs="宋体"/>
          <w:b/>
          <w:color w:val="auto"/>
          <w:sz w:val="32"/>
          <w:szCs w:val="21"/>
        </w:rPr>
        <w:t>三、投标</w:t>
      </w:r>
    </w:p>
    <w:p w14:paraId="7757C6B8">
      <w:pPr>
        <w:pStyle w:val="33"/>
        <w:spacing w:line="360" w:lineRule="auto"/>
        <w:rPr>
          <w:rFonts w:hAnsi="宋体" w:cs="宋体"/>
          <w:b/>
          <w:color w:val="auto"/>
          <w:sz w:val="24"/>
          <w:szCs w:val="24"/>
        </w:rPr>
      </w:pPr>
      <w:r>
        <w:rPr>
          <w:rFonts w:hint="eastAsia" w:hAnsi="宋体" w:cs="宋体"/>
          <w:b/>
          <w:color w:val="auto"/>
          <w:sz w:val="24"/>
          <w:szCs w:val="24"/>
        </w:rPr>
        <w:t>7. 招标文件的获取</w:t>
      </w:r>
    </w:p>
    <w:p w14:paraId="1EE1B04E">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详见招标公告中获取招标文件的时间期限、地点、方式及招标文件售价。</w:t>
      </w:r>
    </w:p>
    <w:p w14:paraId="41FBC85F">
      <w:pPr>
        <w:pStyle w:val="33"/>
        <w:numPr>
          <w:ilvl w:val="0"/>
          <w:numId w:val="2"/>
        </w:numPr>
        <w:spacing w:line="360" w:lineRule="auto"/>
        <w:rPr>
          <w:rFonts w:hAnsi="宋体" w:cs="宋体"/>
          <w:b/>
          <w:color w:val="auto"/>
          <w:sz w:val="24"/>
          <w:szCs w:val="24"/>
        </w:rPr>
      </w:pPr>
      <w:r>
        <w:rPr>
          <w:rFonts w:hint="eastAsia" w:hAnsi="宋体" w:cs="宋体"/>
          <w:b/>
          <w:color w:val="auto"/>
          <w:sz w:val="24"/>
          <w:szCs w:val="24"/>
        </w:rPr>
        <w:t>开标前答疑会或现场考察</w:t>
      </w:r>
    </w:p>
    <w:p w14:paraId="553030AC">
      <w:pPr>
        <w:pStyle w:val="33"/>
        <w:spacing w:line="360" w:lineRule="auto"/>
        <w:ind w:firstLine="480" w:firstLineChars="200"/>
        <w:rPr>
          <w:rFonts w:hAnsi="宋体" w:cs="宋体"/>
          <w:color w:val="auto"/>
          <w:sz w:val="24"/>
          <w:szCs w:val="24"/>
        </w:rPr>
      </w:pPr>
      <w:r>
        <w:rPr>
          <w:rFonts w:hint="eastAsia" w:hAnsi="宋体" w:cs="宋体"/>
          <w:color w:val="auto"/>
          <w:sz w:val="24"/>
          <w:szCs w:val="24"/>
        </w:rPr>
        <w:t>采购人组织潜在投标人现场考察或者召开开标前答疑会的，潜在投标人按第二部分投标人须知前附表的规定参加现场考察或者开标前答疑会。</w:t>
      </w:r>
    </w:p>
    <w:p w14:paraId="6888E6C5">
      <w:pPr>
        <w:pStyle w:val="33"/>
        <w:numPr>
          <w:ilvl w:val="0"/>
          <w:numId w:val="2"/>
        </w:numPr>
        <w:spacing w:line="360" w:lineRule="auto"/>
        <w:ind w:left="0" w:leftChars="0" w:firstLine="0" w:firstLineChars="0"/>
        <w:rPr>
          <w:rFonts w:hAnsi="宋体" w:cs="宋体"/>
          <w:b/>
          <w:color w:val="auto"/>
          <w:sz w:val="24"/>
          <w:szCs w:val="24"/>
        </w:rPr>
      </w:pPr>
      <w:r>
        <w:rPr>
          <w:rFonts w:hint="eastAsia" w:hAnsi="宋体" w:cs="宋体"/>
          <w:b/>
          <w:color w:val="auto"/>
          <w:sz w:val="24"/>
          <w:szCs w:val="24"/>
        </w:rPr>
        <w:t>投标保证金</w:t>
      </w:r>
    </w:p>
    <w:p w14:paraId="04E578FA">
      <w:pPr>
        <w:pStyle w:val="7"/>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559FB2D9">
      <w:pPr>
        <w:pStyle w:val="33"/>
        <w:spacing w:line="360" w:lineRule="auto"/>
        <w:rPr>
          <w:rFonts w:hAnsi="宋体" w:cs="宋体"/>
          <w:b/>
          <w:color w:val="auto"/>
          <w:sz w:val="24"/>
          <w:szCs w:val="24"/>
        </w:rPr>
      </w:pPr>
      <w:r>
        <w:rPr>
          <w:rFonts w:hint="eastAsia" w:hAnsi="宋体" w:cs="宋体"/>
          <w:b/>
          <w:color w:val="auto"/>
          <w:sz w:val="24"/>
          <w:szCs w:val="24"/>
        </w:rPr>
        <w:t>10. 投标文件的语言</w:t>
      </w:r>
    </w:p>
    <w:p w14:paraId="0514DE98">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投标文件及投标人与采购有关的来往通知、函件和文件均应使用中文。</w:t>
      </w:r>
    </w:p>
    <w:p w14:paraId="54F80E5D">
      <w:pPr>
        <w:pStyle w:val="33"/>
        <w:spacing w:line="360" w:lineRule="auto"/>
        <w:rPr>
          <w:rFonts w:hAnsi="宋体" w:cs="宋体"/>
          <w:b/>
          <w:color w:val="auto"/>
          <w:sz w:val="24"/>
          <w:szCs w:val="24"/>
        </w:rPr>
      </w:pPr>
      <w:r>
        <w:rPr>
          <w:rFonts w:hint="eastAsia" w:hAnsi="宋体" w:cs="宋体"/>
          <w:b/>
          <w:color w:val="auto"/>
          <w:sz w:val="24"/>
          <w:szCs w:val="24"/>
        </w:rPr>
        <w:t>11. 投标文件的组成</w:t>
      </w:r>
    </w:p>
    <w:p w14:paraId="2C06AEF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713D0885">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14:paraId="74289EB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2" w:name="_Hlk101259339"/>
      <w:r>
        <w:rPr>
          <w:rFonts w:hint="eastAsia" w:ascii="宋体" w:hAnsi="宋体" w:cs="宋体"/>
          <w:snapToGrid w:val="0"/>
          <w:color w:val="auto"/>
          <w:kern w:val="28"/>
          <w:sz w:val="24"/>
          <w:szCs w:val="20"/>
        </w:rPr>
        <w:t>联合协议</w:t>
      </w:r>
      <w:bookmarkEnd w:id="12"/>
      <w:r>
        <w:rPr>
          <w:rFonts w:hint="eastAsia" w:ascii="宋体" w:hAnsi="宋体" w:cs="宋体"/>
          <w:snapToGrid w:val="0"/>
          <w:color w:val="auto"/>
          <w:kern w:val="28"/>
          <w:sz w:val="24"/>
          <w:szCs w:val="20"/>
        </w:rPr>
        <w:t>（如果有)；</w:t>
      </w:r>
    </w:p>
    <w:p w14:paraId="694D74A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37961E1D">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2B594F25">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2商务技术</w:t>
      </w:r>
      <w:r>
        <w:rPr>
          <w:rFonts w:hint="eastAsia" w:ascii="宋体" w:hAnsi="宋体" w:cs="宋体"/>
          <w:color w:val="auto"/>
          <w:sz w:val="24"/>
          <w:lang w:val="zh-CN"/>
        </w:rPr>
        <w:t>文件：</w:t>
      </w:r>
    </w:p>
    <w:p w14:paraId="4A4F0BD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358F581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163ACFD1">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644A468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14:paraId="49B068A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14:paraId="53DA3EC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14:paraId="2B29610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14:paraId="31EF7F3A">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653804FB">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6ACE8658">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11.3.1开标一览表（报价表）；</w:t>
      </w:r>
    </w:p>
    <w:p w14:paraId="180B6E5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11.3.2中小企业声明函。</w:t>
      </w:r>
    </w:p>
    <w:p w14:paraId="361C1DB0">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394A0B9C">
      <w:pPr>
        <w:spacing w:line="360" w:lineRule="auto"/>
        <w:ind w:firstLine="723" w:firstLineChars="300"/>
        <w:rPr>
          <w:rFonts w:ascii="宋体" w:hAnsi="宋体" w:cs="宋体"/>
          <w:b/>
          <w:color w:val="auto"/>
          <w:sz w:val="24"/>
          <w:szCs w:val="21"/>
        </w:rPr>
      </w:pPr>
      <w:r>
        <w:rPr>
          <w:rFonts w:hint="eastAsia" w:ascii="宋体" w:hAnsi="宋体" w:cs="宋体"/>
          <w:b/>
          <w:color w:val="auto"/>
          <w:sz w:val="24"/>
        </w:rPr>
        <w:t>投标人提供虚假材料投标的，投标无效。</w:t>
      </w:r>
    </w:p>
    <w:p w14:paraId="3C0E29F6">
      <w:pPr>
        <w:pStyle w:val="128"/>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14:paraId="623084FA">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06D2A7B">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6F9473A">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5603445E">
      <w:pPr>
        <w:numPr>
          <w:ilvl w:val="0"/>
          <w:numId w:val="3"/>
        </w:numPr>
        <w:snapToGrid w:val="0"/>
        <w:spacing w:line="360" w:lineRule="auto"/>
        <w:rPr>
          <w:rFonts w:ascii="宋体" w:hAnsi="宋体" w:cs="宋体"/>
          <w:b/>
          <w:color w:val="auto"/>
          <w:sz w:val="24"/>
        </w:rPr>
      </w:pPr>
      <w:r>
        <w:rPr>
          <w:rFonts w:hint="eastAsia" w:ascii="宋体" w:hAnsi="宋体" w:cs="宋体"/>
          <w:b/>
          <w:color w:val="auto"/>
          <w:sz w:val="24"/>
        </w:rPr>
        <w:t>投标文件的签署、盖章</w:t>
      </w:r>
    </w:p>
    <w:p w14:paraId="332FCF7E">
      <w:pPr>
        <w:pStyle w:val="128"/>
        <w:snapToGrid w:val="0"/>
        <w:spacing w:before="0"/>
        <w:ind w:firstLine="480"/>
        <w:rPr>
          <w:rFonts w:ascii="宋体" w:hAnsi="宋体" w:cs="宋体"/>
          <w:b/>
          <w:color w:val="auto"/>
        </w:rPr>
      </w:pPr>
      <w:r>
        <w:rPr>
          <w:rFonts w:hint="eastAsia" w:ascii="宋体" w:hAnsi="宋体" w:cs="宋体"/>
          <w:color w:val="auto"/>
          <w:szCs w:val="24"/>
        </w:rPr>
        <w:t>13.1投标文件按照招标文件第六部分格式要</w:t>
      </w:r>
      <w:r>
        <w:rPr>
          <w:rFonts w:hint="eastAsia" w:ascii="宋体" w:hAnsi="宋体" w:cs="宋体"/>
          <w:color w:val="auto"/>
        </w:rPr>
        <w:t>求进行签署、盖章。</w:t>
      </w:r>
      <w:r>
        <w:rPr>
          <w:rFonts w:hint="eastAsia" w:ascii="宋体" w:hAnsi="宋体" w:cs="宋体"/>
          <w:b/>
          <w:color w:val="auto"/>
        </w:rPr>
        <w:t>▲投标人的投标文件未按照招标文件要求签署、盖章的，其投标无效</w:t>
      </w:r>
      <w:r>
        <w:rPr>
          <w:rFonts w:hint="eastAsia" w:ascii="宋体" w:hAnsi="宋体" w:cs="宋体"/>
          <w:color w:val="auto"/>
          <w:szCs w:val="24"/>
        </w:rPr>
        <w:t>。</w:t>
      </w:r>
    </w:p>
    <w:p w14:paraId="706A5825">
      <w:pPr>
        <w:pStyle w:val="128"/>
        <w:snapToGrid w:val="0"/>
        <w:spacing w:before="0"/>
        <w:ind w:firstLine="480"/>
        <w:rPr>
          <w:rFonts w:ascii="宋体" w:hAnsi="宋体" w:cs="宋体"/>
          <w:color w:val="auto"/>
        </w:rPr>
      </w:pPr>
      <w:r>
        <w:rPr>
          <w:rFonts w:hint="eastAsia" w:ascii="宋体" w:hAnsi="宋体" w:cs="宋体"/>
          <w:color w:val="auto"/>
        </w:rPr>
        <w:t>13.2为确保网上操作合法、有效和安全，投标人应当在投标截止时间前完成在“政府采购云平台”的身份认证，确保在电子投标过程中能够对相关数据电文进行加密和使用电子签名。</w:t>
      </w:r>
    </w:p>
    <w:p w14:paraId="65718F5B">
      <w:pPr>
        <w:pStyle w:val="128"/>
        <w:snapToGrid w:val="0"/>
        <w:spacing w:before="0"/>
        <w:ind w:firstLine="480"/>
        <w:rPr>
          <w:rFonts w:ascii="宋体" w:hAnsi="宋体" w:cs="宋体"/>
          <w:color w:val="auto"/>
          <w:szCs w:val="24"/>
        </w:rPr>
      </w:pPr>
      <w:r>
        <w:rPr>
          <w:rFonts w:hint="eastAsia" w:ascii="宋体" w:hAnsi="宋体" w:cs="宋体"/>
          <w:color w:val="auto"/>
        </w:rPr>
        <w:t>13.3招标文件对投标文件签署、盖章的要求适用于电子签名。</w:t>
      </w:r>
    </w:p>
    <w:p w14:paraId="479DDBE1">
      <w:pPr>
        <w:pStyle w:val="128"/>
        <w:spacing w:before="0"/>
        <w:ind w:firstLine="0" w:firstLineChars="0"/>
        <w:rPr>
          <w:rFonts w:ascii="宋体" w:hAnsi="宋体" w:cs="宋体"/>
          <w:b/>
          <w:color w:val="auto"/>
          <w:szCs w:val="24"/>
        </w:rPr>
      </w:pPr>
      <w:r>
        <w:rPr>
          <w:rFonts w:hint="eastAsia" w:ascii="宋体" w:hAnsi="宋体" w:cs="宋体"/>
          <w:b/>
          <w:color w:val="auto"/>
          <w:szCs w:val="24"/>
        </w:rPr>
        <w:t>14. 投标文件的提交、补充、修改、撤回</w:t>
      </w:r>
    </w:p>
    <w:p w14:paraId="09EACDE9">
      <w:pPr>
        <w:pStyle w:val="128"/>
        <w:ind w:firstLine="480"/>
        <w:rPr>
          <w:rFonts w:ascii="宋体" w:hAnsi="宋体" w:cs="宋体"/>
          <w:color w:val="auto"/>
          <w:szCs w:val="24"/>
        </w:rPr>
      </w:pPr>
      <w:r>
        <w:rPr>
          <w:rFonts w:hint="eastAsia" w:ascii="宋体" w:hAnsi="宋体" w:cs="宋体"/>
          <w:color w:val="auto"/>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23137802">
      <w:pPr>
        <w:pStyle w:val="128"/>
        <w:spacing w:before="0"/>
        <w:ind w:firstLine="480"/>
        <w:rPr>
          <w:rFonts w:ascii="宋体" w:hAnsi="宋体" w:cs="宋体"/>
          <w:color w:val="auto"/>
          <w:szCs w:val="24"/>
        </w:rPr>
      </w:pPr>
      <w:r>
        <w:rPr>
          <w:rFonts w:hint="eastAsia" w:ascii="宋体" w:hAnsi="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7036BFDC">
      <w:pPr>
        <w:pStyle w:val="128"/>
        <w:spacing w:before="0"/>
        <w:ind w:firstLine="480"/>
        <w:rPr>
          <w:rFonts w:ascii="宋体" w:hAnsi="宋体" w:cs="宋体"/>
          <w:color w:val="auto"/>
          <w:szCs w:val="24"/>
        </w:rPr>
      </w:pPr>
      <w:r>
        <w:rPr>
          <w:rFonts w:hint="eastAsia" w:ascii="宋体" w:hAnsi="宋体" w:cs="宋体"/>
          <w:color w:val="auto"/>
          <w:szCs w:val="24"/>
        </w:rPr>
        <w:t>14.3采购人、采购代理机构可以视情况延长投标文件提交的截止时间。在上述情况下，采购代理机构与投标人以前在投标截止期方面的全部权利、责任和义务，将适用于延长至新的投标截止期。</w:t>
      </w:r>
    </w:p>
    <w:p w14:paraId="09CCE830">
      <w:pPr>
        <w:pStyle w:val="33"/>
        <w:numPr>
          <w:ilvl w:val="0"/>
          <w:numId w:val="4"/>
        </w:numPr>
        <w:spacing w:line="360" w:lineRule="auto"/>
        <w:rPr>
          <w:rFonts w:hAnsi="宋体" w:cs="宋体"/>
          <w:b/>
          <w:color w:val="auto"/>
          <w:sz w:val="24"/>
          <w:szCs w:val="24"/>
        </w:rPr>
      </w:pPr>
      <w:r>
        <w:rPr>
          <w:rFonts w:hint="eastAsia" w:hAnsi="宋体" w:cs="宋体"/>
          <w:b/>
          <w:color w:val="auto"/>
          <w:sz w:val="24"/>
          <w:szCs w:val="24"/>
        </w:rPr>
        <w:t>备份投标文件</w:t>
      </w:r>
    </w:p>
    <w:p w14:paraId="474197F5">
      <w:pPr>
        <w:pStyle w:val="33"/>
        <w:spacing w:line="360" w:lineRule="auto"/>
        <w:ind w:firstLine="360" w:firstLineChars="150"/>
        <w:rPr>
          <w:rFonts w:hAnsi="宋体" w:cs="宋体"/>
          <w:b/>
          <w:color w:val="auto"/>
          <w:sz w:val="24"/>
          <w:szCs w:val="24"/>
        </w:rPr>
      </w:pPr>
      <w:r>
        <w:rPr>
          <w:rFonts w:hint="eastAsia" w:hAnsi="宋体" w:cs="宋体"/>
          <w:color w:val="auto"/>
          <w:sz w:val="24"/>
          <w:szCs w:val="24"/>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rPr>
        <w:t>但采购人、采购代理机构不强制或变相强制投标人提交备份投标文件。</w:t>
      </w:r>
    </w:p>
    <w:p w14:paraId="52D7B429">
      <w:pPr>
        <w:pStyle w:val="33"/>
        <w:spacing w:line="360" w:lineRule="auto"/>
        <w:ind w:firstLine="480" w:firstLineChars="200"/>
        <w:rPr>
          <w:rFonts w:hAnsi="宋体" w:cs="宋体"/>
          <w:b/>
          <w:color w:val="auto"/>
          <w:sz w:val="24"/>
          <w:szCs w:val="24"/>
        </w:rPr>
      </w:pPr>
      <w:r>
        <w:rPr>
          <w:rFonts w:hint="eastAsia" w:hAnsi="宋体" w:cs="宋体"/>
          <w:color w:val="auto"/>
          <w:sz w:val="24"/>
          <w:szCs w:val="24"/>
        </w:rPr>
        <w:t>15.2备份投标文件须在“政采云投标客户端”制作生成，并储存在</w:t>
      </w:r>
      <w:r>
        <w:rPr>
          <w:rFonts w:hint="eastAsia" w:hAnsi="宋体" w:cs="宋体"/>
          <w:color w:val="auto"/>
          <w:sz w:val="24"/>
        </w:rPr>
        <w:t>DVD光盘等存储介质</w:t>
      </w:r>
      <w:r>
        <w:rPr>
          <w:rFonts w:hint="eastAsia" w:hAnsi="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存储、密封规定的备份投标文件将被视为无效或者被拒绝接收。</w:t>
      </w:r>
    </w:p>
    <w:p w14:paraId="45428C77">
      <w:pPr>
        <w:pStyle w:val="33"/>
        <w:spacing w:line="360" w:lineRule="auto"/>
        <w:ind w:firstLine="480" w:firstLineChars="200"/>
        <w:rPr>
          <w:rFonts w:hAnsi="宋体" w:cs="宋体"/>
          <w:color w:val="auto"/>
          <w:sz w:val="24"/>
          <w:szCs w:val="24"/>
        </w:rPr>
      </w:pPr>
      <w:r>
        <w:rPr>
          <w:rFonts w:hint="eastAsia" w:hAnsi="宋体" w:cs="宋体"/>
          <w:color w:val="auto"/>
          <w:sz w:val="24"/>
          <w:szCs w:val="24"/>
        </w:rPr>
        <w:t>15.3直接提交备份投标文件的，投标人应于投标截止时间前在招标公告中载明的开标地点将备份投标文件提交给采购代理机构，采购代理机构将拒绝接受逾期送达的备份投标文件。</w:t>
      </w:r>
    </w:p>
    <w:p w14:paraId="73F1556B">
      <w:pPr>
        <w:pStyle w:val="33"/>
        <w:spacing w:line="360" w:lineRule="auto"/>
        <w:ind w:firstLine="480" w:firstLineChars="200"/>
        <w:rPr>
          <w:rFonts w:hAnsi="宋体" w:cs="宋体"/>
          <w:color w:val="auto"/>
          <w:sz w:val="24"/>
          <w:szCs w:val="24"/>
        </w:rPr>
      </w:pPr>
      <w:r>
        <w:rPr>
          <w:rFonts w:hint="eastAsia" w:hAnsi="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rPr>
        <w:t>招标文件第二部分投标人须知前附表规定的备份投标文件送达地点；</w:t>
      </w:r>
      <w:r>
        <w:rPr>
          <w:rFonts w:hint="eastAsia" w:hAnsi="宋体" w:cs="宋体"/>
          <w:color w:val="auto"/>
          <w:sz w:val="24"/>
          <w:szCs w:val="24"/>
        </w:rPr>
        <w:t>送达时间以签收人签收时间为准。采购代理机构将拒绝接受逾期送达的备份投标文件。邮寄过程中，电子备份投标文件发生泄露、遗失、损坏或延期送达等情况的，由投标人自行负责。</w:t>
      </w:r>
    </w:p>
    <w:p w14:paraId="75A3F5BF">
      <w:pPr>
        <w:pStyle w:val="33"/>
        <w:spacing w:line="360" w:lineRule="auto"/>
        <w:ind w:firstLine="479" w:firstLineChars="199"/>
        <w:rPr>
          <w:rFonts w:hAnsi="宋体" w:cs="宋体"/>
          <w:b/>
          <w:color w:val="auto"/>
          <w:sz w:val="24"/>
          <w:szCs w:val="24"/>
        </w:rPr>
      </w:pPr>
      <w:r>
        <w:rPr>
          <w:rFonts w:hint="eastAsia" w:hAnsi="宋体" w:cs="宋体"/>
          <w:b/>
          <w:color w:val="auto"/>
          <w:sz w:val="24"/>
          <w:szCs w:val="24"/>
        </w:rPr>
        <w:t>15.5投标人仅提交备份投标文件，未在电子交易平台传输递交投标文件的，投标无效。</w:t>
      </w:r>
    </w:p>
    <w:p w14:paraId="0BD56813">
      <w:pPr>
        <w:pStyle w:val="128"/>
        <w:numPr>
          <w:ilvl w:val="0"/>
          <w:numId w:val="5"/>
        </w:numPr>
        <w:spacing w:before="0"/>
        <w:ind w:firstLine="0" w:firstLineChars="0"/>
        <w:rPr>
          <w:rFonts w:ascii="宋体" w:hAnsi="宋体" w:cs="宋体"/>
          <w:b/>
          <w:color w:val="auto"/>
          <w:szCs w:val="24"/>
        </w:rPr>
      </w:pPr>
      <w:r>
        <w:rPr>
          <w:rFonts w:hint="eastAsia" w:ascii="宋体" w:hAnsi="宋体" w:cs="宋体"/>
          <w:b/>
          <w:color w:val="auto"/>
          <w:szCs w:val="24"/>
        </w:rPr>
        <w:t>投标文件的无效处理</w:t>
      </w:r>
    </w:p>
    <w:p w14:paraId="194C3869">
      <w:pPr>
        <w:pStyle w:val="25"/>
        <w:spacing w:line="360" w:lineRule="auto"/>
        <w:ind w:firstLine="360" w:firstLineChars="150"/>
        <w:rPr>
          <w:rFonts w:cs="宋体"/>
          <w:color w:val="auto"/>
          <w:szCs w:val="21"/>
        </w:rPr>
      </w:pPr>
      <w:r>
        <w:rPr>
          <w:rFonts w:hint="eastAsia" w:cs="宋体"/>
          <w:color w:val="auto"/>
          <w:szCs w:val="21"/>
        </w:rPr>
        <w:t>有招标文件第四部分</w:t>
      </w:r>
      <w:r>
        <w:rPr>
          <w:rFonts w:cs="宋体"/>
          <w:color w:val="auto"/>
        </w:rPr>
        <w:t>4.2规定</w:t>
      </w:r>
      <w:r>
        <w:rPr>
          <w:rFonts w:hint="eastAsia" w:cs="宋体"/>
          <w:color w:val="auto"/>
          <w:szCs w:val="21"/>
        </w:rPr>
        <w:t>的情形之一的，投标无效：</w:t>
      </w:r>
    </w:p>
    <w:p w14:paraId="745AB334">
      <w:pPr>
        <w:pStyle w:val="128"/>
        <w:numPr>
          <w:ilvl w:val="0"/>
          <w:numId w:val="5"/>
        </w:numPr>
        <w:spacing w:before="0"/>
        <w:ind w:firstLine="0" w:firstLineChars="0"/>
        <w:rPr>
          <w:rFonts w:ascii="宋体" w:hAnsi="宋体" w:cs="宋体"/>
          <w:b/>
          <w:color w:val="auto"/>
          <w:szCs w:val="24"/>
        </w:rPr>
      </w:pPr>
      <w:r>
        <w:rPr>
          <w:rFonts w:hint="eastAsia" w:ascii="宋体" w:hAnsi="宋体" w:cs="宋体"/>
          <w:b/>
          <w:color w:val="auto"/>
          <w:szCs w:val="24"/>
        </w:rPr>
        <w:t>投标有效期</w:t>
      </w:r>
    </w:p>
    <w:p w14:paraId="34B01754">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17.1投标有效期为从提交投标文件的截止之日起90天。▲</w:t>
      </w:r>
      <w:r>
        <w:rPr>
          <w:rFonts w:hint="eastAsia" w:ascii="宋体" w:hAnsi="宋体" w:cs="宋体"/>
          <w:b/>
          <w:color w:val="auto"/>
          <w:sz w:val="24"/>
          <w:szCs w:val="20"/>
        </w:rPr>
        <w:t>投标人的投标文件中承</w:t>
      </w:r>
      <w:r>
        <w:rPr>
          <w:rFonts w:hint="eastAsia" w:ascii="宋体" w:hAnsi="宋体" w:cs="宋体"/>
          <w:b/>
          <w:color w:val="auto"/>
          <w:sz w:val="24"/>
          <w:szCs w:val="21"/>
        </w:rPr>
        <w:t>诺的投标有效期少于招标文件中载明的投标有效期的，投标无效。</w:t>
      </w:r>
    </w:p>
    <w:p w14:paraId="0C874893">
      <w:pPr>
        <w:pStyle w:val="128"/>
        <w:spacing w:before="0"/>
        <w:ind w:firstLine="480"/>
        <w:rPr>
          <w:rFonts w:ascii="宋体" w:hAnsi="宋体" w:cs="宋体"/>
          <w:color w:val="auto"/>
        </w:rPr>
      </w:pPr>
      <w:r>
        <w:rPr>
          <w:rFonts w:hint="eastAsia" w:ascii="宋体" w:hAnsi="宋体" w:cs="宋体"/>
          <w:color w:val="auto"/>
        </w:rPr>
        <w:t>17.2投标文件合格投递后，自投标截止日期起，在投标有效期内有效。</w:t>
      </w:r>
    </w:p>
    <w:p w14:paraId="2A6EB6E9">
      <w:pPr>
        <w:pStyle w:val="128"/>
        <w:spacing w:before="0"/>
        <w:ind w:firstLine="480"/>
        <w:rPr>
          <w:rFonts w:ascii="宋体" w:hAnsi="宋体" w:cs="宋体"/>
          <w:color w:val="auto"/>
        </w:rPr>
      </w:pPr>
      <w:r>
        <w:rPr>
          <w:rFonts w:hint="eastAsia" w:ascii="宋体" w:hAnsi="宋体" w:cs="宋体"/>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14:paraId="44E45A5E">
      <w:pPr>
        <w:pStyle w:val="128"/>
        <w:spacing w:before="0"/>
        <w:ind w:firstLine="480"/>
        <w:rPr>
          <w:rFonts w:ascii="宋体" w:hAnsi="宋体" w:cs="宋体"/>
          <w:color w:val="auto"/>
        </w:rPr>
      </w:pPr>
      <w:r>
        <w:rPr>
          <w:rFonts w:hint="eastAsia" w:ascii="宋体" w:hAnsi="宋体" w:cs="宋体"/>
          <w:color w:val="auto"/>
        </w:rPr>
        <w:t>17.4在投标截止时间起至投标有效期届满，供应商投标文件不可撤销。</w:t>
      </w:r>
    </w:p>
    <w:p w14:paraId="4C2AC615">
      <w:pPr>
        <w:pStyle w:val="128"/>
        <w:spacing w:before="0"/>
        <w:ind w:firstLine="1928" w:firstLineChars="600"/>
        <w:rPr>
          <w:rFonts w:ascii="宋体" w:hAnsi="宋体" w:cs="宋体"/>
          <w:b/>
          <w:color w:val="auto"/>
          <w:sz w:val="32"/>
        </w:rPr>
      </w:pPr>
      <w:r>
        <w:rPr>
          <w:rFonts w:hint="eastAsia" w:ascii="宋体" w:hAnsi="宋体" w:cs="宋体"/>
          <w:b/>
          <w:color w:val="auto"/>
          <w:sz w:val="32"/>
        </w:rPr>
        <w:t>四、开标、资格审查与信用信息查询</w:t>
      </w:r>
    </w:p>
    <w:p w14:paraId="7BD2CF5B">
      <w:pPr>
        <w:pStyle w:val="554"/>
        <w:spacing w:before="0" w:line="360" w:lineRule="auto"/>
        <w:ind w:left="0" w:firstLine="0"/>
        <w:contextualSpacing/>
        <w:rPr>
          <w:rFonts w:ascii="宋体" w:hAnsi="宋体" w:cs="宋体"/>
          <w:color w:val="auto"/>
          <w:sz w:val="24"/>
        </w:rPr>
      </w:pPr>
      <w:r>
        <w:rPr>
          <w:rFonts w:hint="eastAsia" w:ascii="宋体" w:hAnsi="宋体" w:cs="宋体"/>
          <w:b/>
          <w:color w:val="auto"/>
          <w:sz w:val="24"/>
          <w:szCs w:val="24"/>
        </w:rPr>
        <w:t>18. 开标</w:t>
      </w:r>
      <w:r>
        <w:rPr>
          <w:rFonts w:hint="eastAsia" w:ascii="宋体" w:hAnsi="宋体" w:cs="宋体"/>
          <w:color w:val="auto"/>
          <w:sz w:val="24"/>
        </w:rPr>
        <w:t xml:space="preserve"> </w:t>
      </w:r>
    </w:p>
    <w:p w14:paraId="1041E5E6">
      <w:pPr>
        <w:pStyle w:val="554"/>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18.1采购代理机构按照招标文件规定的时间通过电子交易平台组织开标，所有投标人均应当准时在线参加。投标人不足3家的，不得开标。</w:t>
      </w:r>
    </w:p>
    <w:p w14:paraId="587E20A7">
      <w:pPr>
        <w:pStyle w:val="554"/>
        <w:spacing w:before="0" w:line="360" w:lineRule="auto"/>
        <w:ind w:left="0" w:leftChars="0" w:firstLine="422" w:firstLineChars="0"/>
        <w:contextualSpacing/>
        <w:rPr>
          <w:rFonts w:ascii="宋体" w:hAnsi="宋体" w:cs="宋体"/>
          <w:color w:val="auto"/>
          <w:sz w:val="24"/>
        </w:rPr>
      </w:pPr>
      <w:r>
        <w:rPr>
          <w:rFonts w:hint="eastAsia" w:ascii="宋体" w:hAnsi="宋体" w:cs="宋体"/>
          <w:color w:val="auto"/>
          <w:sz w:val="24"/>
        </w:rPr>
        <w:t>18.2开标时，电子交易平台按开标时间自动提取所有投标文件。采购代理机构依托电子交易平台发起开始解密指令，投标人按照平台提示和招标文件的规定在半小时内完成在线解密。</w:t>
      </w:r>
    </w:p>
    <w:p w14:paraId="2F64ABBD">
      <w:pPr>
        <w:pStyle w:val="554"/>
        <w:spacing w:before="0" w:line="360" w:lineRule="auto"/>
        <w:ind w:left="0" w:leftChars="0" w:firstLine="422" w:firstLineChars="0"/>
        <w:contextualSpacing/>
        <w:rPr>
          <w:rFonts w:ascii="宋体" w:hAnsi="宋体" w:cs="宋体"/>
          <w:b/>
          <w:color w:val="auto"/>
          <w:sz w:val="24"/>
        </w:rPr>
      </w:pPr>
      <w:r>
        <w:rPr>
          <w:rFonts w:hint="eastAsia" w:ascii="宋体" w:hAnsi="宋体" w:cs="宋体"/>
          <w:color w:val="auto"/>
          <w:sz w:val="24"/>
        </w:rPr>
        <w:t>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03517AD4">
      <w:pPr>
        <w:widowControl/>
        <w:numPr>
          <w:ilvl w:val="0"/>
          <w:numId w:val="6"/>
        </w:numPr>
        <w:spacing w:before="100" w:beforeAutospacing="1" w:after="240" w:line="360" w:lineRule="auto"/>
        <w:jc w:val="left"/>
        <w:rPr>
          <w:rFonts w:ascii="宋体" w:hAnsi="宋体" w:cs="宋体"/>
          <w:b/>
          <w:color w:val="auto"/>
          <w:sz w:val="24"/>
          <w:szCs w:val="20"/>
        </w:rPr>
      </w:pPr>
      <w:r>
        <w:rPr>
          <w:rFonts w:hint="eastAsia" w:ascii="宋体" w:hAnsi="宋体" w:cs="宋体"/>
          <w:b/>
          <w:color w:val="auto"/>
          <w:sz w:val="24"/>
          <w:szCs w:val="20"/>
        </w:rPr>
        <w:t>资格审查</w:t>
      </w:r>
    </w:p>
    <w:p w14:paraId="55608D54">
      <w:pPr>
        <w:snapToGrid w:val="0"/>
        <w:spacing w:line="360" w:lineRule="auto"/>
        <w:ind w:firstLine="480" w:firstLineChars="200"/>
        <w:rPr>
          <w:rFonts w:ascii="宋体" w:hAnsi="宋体" w:cs="宋体"/>
          <w:color w:val="auto"/>
          <w:sz w:val="24"/>
        </w:rPr>
      </w:pPr>
      <w:r>
        <w:rPr>
          <w:rFonts w:hint="eastAsia" w:ascii="宋体" w:hAnsi="宋体" w:cs="宋体"/>
          <w:color w:val="auto"/>
          <w:kern w:val="0"/>
          <w:sz w:val="24"/>
        </w:rPr>
        <w:t>19.1</w:t>
      </w:r>
      <w:r>
        <w:rPr>
          <w:rFonts w:hint="eastAsia" w:ascii="宋体" w:hAnsi="宋体" w:cs="宋体"/>
          <w:color w:val="auto"/>
          <w:sz w:val="24"/>
        </w:rPr>
        <w:t>采购人或采购代理机构依据法律法规和招标文件的规定，对投标人的资格进行审查。</w:t>
      </w:r>
    </w:p>
    <w:p w14:paraId="49BDA342">
      <w:pPr>
        <w:pStyle w:val="128"/>
        <w:spacing w:before="0"/>
        <w:ind w:firstLine="480"/>
        <w:rPr>
          <w:rFonts w:ascii="宋体" w:hAnsi="宋体" w:cs="宋体"/>
          <w:color w:val="auto"/>
        </w:rPr>
      </w:pPr>
      <w:r>
        <w:rPr>
          <w:rFonts w:hint="eastAsia" w:ascii="宋体" w:hAnsi="宋体" w:cs="宋体"/>
          <w:color w:val="auto"/>
          <w:kern w:val="0"/>
          <w:szCs w:val="24"/>
        </w:rPr>
        <w:t>19.2投标人未按照招标文件要求提供与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投标人不具备招标文件中规定的资格要求，其投标无效。</w:t>
      </w:r>
    </w:p>
    <w:p w14:paraId="250FA2BF">
      <w:pPr>
        <w:pStyle w:val="128"/>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rPr>
        <w:t>3对未通过资格审查的投标人，采购人或采购代理机构告知其未通过的原因。</w:t>
      </w:r>
    </w:p>
    <w:p w14:paraId="520C2EB7">
      <w:pPr>
        <w:pStyle w:val="128"/>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rPr>
        <w:t>4合格投标人不足3家的，不再评标。</w:t>
      </w:r>
    </w:p>
    <w:p w14:paraId="6EC7FFA1">
      <w:pPr>
        <w:pStyle w:val="128"/>
        <w:numPr>
          <w:ilvl w:val="0"/>
          <w:numId w:val="6"/>
        </w:numPr>
        <w:spacing w:before="0"/>
        <w:ind w:firstLine="0" w:firstLineChars="0"/>
        <w:rPr>
          <w:rFonts w:ascii="宋体" w:hAnsi="宋体" w:cs="宋体"/>
          <w:b/>
          <w:color w:val="auto"/>
          <w:szCs w:val="24"/>
        </w:rPr>
      </w:pPr>
      <w:r>
        <w:rPr>
          <w:rFonts w:hint="eastAsia" w:ascii="宋体" w:hAnsi="宋体" w:cs="宋体"/>
          <w:b/>
          <w:color w:val="auto"/>
          <w:szCs w:val="24"/>
        </w:rPr>
        <w:t>信用信息查询</w:t>
      </w:r>
    </w:p>
    <w:p w14:paraId="33970D78">
      <w:pPr>
        <w:pStyle w:val="128"/>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20.1信用信息查询渠道及截止时间：采购人或采购代理机构将在资格审查时通过“信用中国”网站(www.creditchina.gov.cn)、中国政府采购网(www.ccgp.gov.cn)渠道查询投标人接受资格审查时的信用记录。</w:t>
      </w:r>
    </w:p>
    <w:p w14:paraId="75DB8FB3">
      <w:pPr>
        <w:pStyle w:val="128"/>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37500E12">
      <w:pPr>
        <w:pStyle w:val="128"/>
        <w:spacing w:before="0"/>
        <w:ind w:firstLine="495" w:firstLineChars="0"/>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4C0982F8">
      <w:pPr>
        <w:pStyle w:val="128"/>
        <w:spacing w:before="0"/>
        <w:ind w:firstLine="480"/>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14:paraId="6B22CD91">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rPr>
        <w:t>五、评标</w:t>
      </w:r>
    </w:p>
    <w:p w14:paraId="4A5DEF33">
      <w:pPr>
        <w:spacing w:line="360" w:lineRule="auto"/>
        <w:rPr>
          <w:rFonts w:ascii="宋体" w:hAnsi="宋体" w:cs="宋体"/>
          <w:b/>
          <w:color w:val="auto"/>
          <w:sz w:val="24"/>
        </w:rPr>
      </w:pPr>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371F2831">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rPr>
        <w:t>六、定标</w:t>
      </w:r>
    </w:p>
    <w:p w14:paraId="1C517ECA">
      <w:pPr>
        <w:pStyle w:val="25"/>
        <w:spacing w:line="360" w:lineRule="auto"/>
        <w:ind w:left="479" w:hanging="479" w:hangingChars="199"/>
        <w:rPr>
          <w:rFonts w:cs="宋体"/>
          <w:b/>
          <w:color w:val="auto"/>
        </w:rPr>
      </w:pPr>
      <w:r>
        <w:rPr>
          <w:rFonts w:hint="eastAsia" w:cs="宋体"/>
          <w:b/>
          <w:color w:val="auto"/>
        </w:rPr>
        <w:t>22. 确定中标供应商</w:t>
      </w:r>
    </w:p>
    <w:p w14:paraId="2FA73CE0">
      <w:pPr>
        <w:pStyle w:val="128"/>
        <w:snapToGrid w:val="0"/>
        <w:spacing w:before="0"/>
        <w:ind w:firstLine="480"/>
        <w:rPr>
          <w:rFonts w:ascii="宋体" w:hAnsi="宋体" w:cs="宋体"/>
          <w:b/>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43EC44B6">
      <w:pPr>
        <w:pStyle w:val="128"/>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14:paraId="6C246BCC">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23.1自中标人确定之日起2个工作日内，采购代理机构通过电子交易平台向中标人发出中标通知书，同时编制发布采购结果公告。采购代理机构也可以以纸质形式进行中标通知。</w:t>
      </w:r>
    </w:p>
    <w:p w14:paraId="7128828A">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20CE362">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23.3公告期限为1个工作日。</w:t>
      </w:r>
    </w:p>
    <w:p w14:paraId="795BA427">
      <w:pPr>
        <w:snapToGrid w:val="0"/>
        <w:spacing w:line="360" w:lineRule="auto"/>
        <w:jc w:val="center"/>
        <w:rPr>
          <w:rFonts w:ascii="宋体" w:hAnsi="宋体" w:cs="宋体"/>
          <w:b/>
          <w:color w:val="auto"/>
          <w:sz w:val="32"/>
        </w:rPr>
      </w:pPr>
      <w:r>
        <w:rPr>
          <w:rFonts w:hint="eastAsia" w:ascii="宋体" w:hAnsi="宋体" w:cs="宋体"/>
          <w:b/>
          <w:color w:val="auto"/>
          <w:sz w:val="32"/>
        </w:rPr>
        <w:t>七、合同授予</w:t>
      </w:r>
    </w:p>
    <w:p w14:paraId="4FB36D5B">
      <w:pPr>
        <w:pStyle w:val="25"/>
        <w:spacing w:line="360" w:lineRule="auto"/>
        <w:ind w:left="479" w:hanging="479" w:hangingChars="199"/>
        <w:rPr>
          <w:rFonts w:cs="宋体"/>
          <w:b/>
          <w:color w:val="auto"/>
        </w:rPr>
      </w:pPr>
      <w:r>
        <w:rPr>
          <w:rFonts w:hint="eastAsia" w:cs="宋体"/>
          <w:b/>
          <w:color w:val="auto"/>
        </w:rPr>
        <w:t xml:space="preserve">24. </w:t>
      </w:r>
      <w:r>
        <w:rPr>
          <w:rFonts w:hint="eastAsia" w:cs="宋体"/>
          <w:color w:val="auto"/>
        </w:rPr>
        <w:t>合同主要条款详见第五部分拟签订的合同文本。</w:t>
      </w:r>
    </w:p>
    <w:p w14:paraId="788DC25A">
      <w:pPr>
        <w:pStyle w:val="25"/>
        <w:spacing w:line="360" w:lineRule="auto"/>
        <w:ind w:left="479" w:hanging="479" w:hangingChars="199"/>
        <w:rPr>
          <w:rFonts w:cs="宋体"/>
          <w:b/>
          <w:color w:val="auto"/>
        </w:rPr>
      </w:pPr>
      <w:r>
        <w:rPr>
          <w:rFonts w:hint="eastAsia" w:cs="宋体"/>
          <w:b/>
          <w:color w:val="auto"/>
        </w:rPr>
        <w:t>25. 合同的签订</w:t>
      </w:r>
    </w:p>
    <w:p w14:paraId="574296FF">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25.1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D60B30F">
      <w:pPr>
        <w:pStyle w:val="128"/>
        <w:snapToGrid w:val="0"/>
        <w:spacing w:before="0"/>
        <w:ind w:firstLine="480"/>
        <w:rPr>
          <w:rFonts w:ascii="宋体" w:hAnsi="宋体" w:cs="宋体"/>
          <w:color w:val="auto"/>
          <w:kern w:val="0"/>
        </w:rPr>
      </w:pPr>
      <w:r>
        <w:rPr>
          <w:rFonts w:hint="eastAsia" w:ascii="宋体" w:hAnsi="宋体" w:cs="宋体"/>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14:paraId="6D7D0792">
      <w:pPr>
        <w:pStyle w:val="128"/>
        <w:snapToGrid w:val="0"/>
        <w:spacing w:before="0"/>
        <w:ind w:firstLine="480"/>
        <w:rPr>
          <w:rFonts w:ascii="宋体" w:hAnsi="宋体" w:cs="宋体"/>
          <w:color w:val="auto"/>
        </w:rPr>
      </w:pPr>
      <w:r>
        <w:rPr>
          <w:rFonts w:hint="eastAsia" w:ascii="宋体" w:hAnsi="宋体" w:cs="宋体"/>
          <w:color w:val="auto"/>
        </w:rPr>
        <w:t>25.3如签订合同并生效后，供应商无故拒绝或延期，除按照合同条款处理外，列入不良行为记录一次，并给予通报。</w:t>
      </w:r>
    </w:p>
    <w:p w14:paraId="7E1D538A">
      <w:pPr>
        <w:pStyle w:val="128"/>
        <w:snapToGrid w:val="0"/>
        <w:spacing w:before="0"/>
        <w:ind w:firstLine="480"/>
        <w:rPr>
          <w:rFonts w:ascii="宋体" w:hAnsi="宋体" w:cs="宋体"/>
          <w:color w:val="auto"/>
        </w:rPr>
      </w:pPr>
      <w:r>
        <w:rPr>
          <w:rFonts w:hint="eastAsia" w:ascii="宋体" w:hAnsi="宋体" w:cs="宋体"/>
          <w:color w:val="auto"/>
        </w:rPr>
        <w:t>25.4中标供应商拒绝与采购人签订合同的，采购人可以按照评审报告推荐的中标或者成交候选人名单排序，确定下一候选人为中标供应商，也可以重新开展政府采购活动。</w:t>
      </w:r>
    </w:p>
    <w:p w14:paraId="68C40663">
      <w:pPr>
        <w:pStyle w:val="128"/>
        <w:snapToGrid w:val="0"/>
        <w:spacing w:before="0" w:after="120"/>
        <w:ind w:firstLine="480"/>
        <w:rPr>
          <w:rFonts w:ascii="宋体" w:hAnsi="宋体" w:cs="宋体"/>
          <w:color w:val="auto"/>
        </w:rPr>
      </w:pPr>
      <w:r>
        <w:rPr>
          <w:rFonts w:hint="eastAsia" w:ascii="宋体" w:hAnsi="宋体" w:cs="宋体"/>
          <w:color w:val="auto"/>
        </w:rPr>
        <w:t>25.5采购合同由采购人与中标供应商根据招标文件、投标文件等内容通过政府采购电子交易平台在线签订，自动备案。</w:t>
      </w:r>
    </w:p>
    <w:p w14:paraId="39D88E61">
      <w:pPr>
        <w:pStyle w:val="25"/>
        <w:spacing w:line="360" w:lineRule="auto"/>
        <w:ind w:left="479" w:hanging="479" w:hangingChars="199"/>
        <w:rPr>
          <w:rFonts w:cs="宋体"/>
          <w:b/>
          <w:color w:val="auto"/>
        </w:rPr>
      </w:pPr>
      <w:r>
        <w:rPr>
          <w:rFonts w:hint="eastAsia" w:cs="宋体"/>
          <w:b/>
          <w:color w:val="auto"/>
        </w:rPr>
        <w:t>26. 履约保证金</w:t>
      </w:r>
    </w:p>
    <w:p w14:paraId="338ADF39">
      <w:pPr>
        <w:tabs>
          <w:tab w:val="left" w:pos="0"/>
        </w:tabs>
        <w:spacing w:line="360" w:lineRule="auto"/>
        <w:ind w:firstLine="482"/>
        <w:rPr>
          <w:rFonts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48DC6C74">
      <w:pPr>
        <w:tabs>
          <w:tab w:val="left" w:pos="0"/>
        </w:tabs>
        <w:spacing w:line="360" w:lineRule="auto"/>
        <w:ind w:firstLine="482"/>
        <w:rPr>
          <w:rFonts w:hint="eastAsia" w:ascii="宋体" w:hAnsi="宋体" w:cs="宋体"/>
          <w:snapToGrid w:val="0"/>
          <w:color w:val="auto"/>
          <w:kern w:val="28"/>
          <w:sz w:val="24"/>
        </w:rPr>
      </w:pPr>
      <w:r>
        <w:rPr>
          <w:rFonts w:hint="eastAsia" w:ascii="宋体" w:hAnsi="宋体" w:cs="宋体"/>
          <w:snapToGrid w:val="0"/>
          <w:color w:val="auto"/>
          <w:kern w:val="28"/>
          <w:sz w:val="24"/>
        </w:rPr>
        <w:t>供应商可登录政采云平台-【金融服务】—【我的项目】—【已备案合同】以保函形式提供：</w:t>
      </w:r>
    </w:p>
    <w:p w14:paraId="5DDE9A83">
      <w:pPr>
        <w:numPr>
          <w:ilvl w:val="0"/>
          <w:numId w:val="7"/>
        </w:numPr>
        <w:tabs>
          <w:tab w:val="left" w:pos="0"/>
        </w:tabs>
        <w:spacing w:line="360" w:lineRule="auto"/>
        <w:rPr>
          <w:rFonts w:hint="eastAsia" w:ascii="宋体" w:hAnsi="宋体" w:cs="宋体"/>
          <w:snapToGrid w:val="0"/>
          <w:color w:val="auto"/>
          <w:kern w:val="28"/>
          <w:sz w:val="24"/>
        </w:rPr>
      </w:pPr>
      <w:r>
        <w:rPr>
          <w:rFonts w:hint="eastAsia" w:ascii="宋体" w:hAnsi="宋体" w:cs="宋体"/>
          <w:snapToGrid w:val="0"/>
          <w:color w:val="auto"/>
          <w:kern w:val="28"/>
          <w:sz w:val="24"/>
        </w:rPr>
        <w:t>供应商在合同列表选择需要投保的合同，点击[保函推荐]。</w:t>
      </w:r>
    </w:p>
    <w:p w14:paraId="0FEB5E6D">
      <w:pPr>
        <w:numPr>
          <w:ilvl w:val="0"/>
          <w:numId w:val="7"/>
        </w:numPr>
        <w:tabs>
          <w:tab w:val="left" w:pos="0"/>
        </w:tabs>
        <w:spacing w:line="360" w:lineRule="auto"/>
        <w:ind w:left="0" w:leftChars="0" w:firstLine="0" w:firstLineChars="0"/>
        <w:rPr>
          <w:rFonts w:hint="eastAsia" w:ascii="宋体" w:hAnsi="宋体" w:cs="宋体"/>
          <w:snapToGrid w:val="0"/>
          <w:color w:val="auto"/>
          <w:kern w:val="28"/>
          <w:sz w:val="24"/>
        </w:rPr>
      </w:pPr>
      <w:r>
        <w:rPr>
          <w:rFonts w:hint="eastAsia" w:ascii="宋体" w:hAnsi="宋体" w:cs="宋体"/>
          <w:snapToGrid w:val="0"/>
          <w:color w:val="auto"/>
          <w:kern w:val="28"/>
          <w:sz w:val="24"/>
        </w:rPr>
        <w:t>在弹框里查看推荐的保函产品，供应商自行选择保函产品，点击[立即申请]</w:t>
      </w:r>
      <w:r>
        <w:rPr>
          <w:rFonts w:hint="eastAsia" w:ascii="宋体" w:hAnsi="宋体" w:cs="宋体"/>
          <w:snapToGrid w:val="0"/>
          <w:color w:val="auto"/>
          <w:kern w:val="28"/>
          <w:sz w:val="24"/>
          <w:lang w:eastAsia="zh-CN"/>
        </w:rPr>
        <w:t>。</w:t>
      </w:r>
    </w:p>
    <w:p w14:paraId="649F3D4D">
      <w:pPr>
        <w:numPr>
          <w:ilvl w:val="0"/>
          <w:numId w:val="0"/>
        </w:numPr>
        <w:tabs>
          <w:tab w:val="left" w:pos="0"/>
        </w:tabs>
        <w:spacing w:line="360" w:lineRule="auto"/>
        <w:ind w:leftChars="0"/>
        <w:rPr>
          <w:rFonts w:ascii="宋体" w:hAnsi="宋体" w:cs="宋体"/>
          <w:snapToGrid w:val="0"/>
          <w:color w:val="auto"/>
          <w:kern w:val="28"/>
          <w:sz w:val="24"/>
        </w:rPr>
      </w:pPr>
      <w:r>
        <w:rPr>
          <w:rFonts w:hint="eastAsia" w:ascii="宋体" w:hAnsi="宋体" w:cs="宋体"/>
          <w:snapToGrid w:val="0"/>
          <w:color w:val="auto"/>
          <w:kern w:val="28"/>
          <w:sz w:val="24"/>
        </w:rPr>
        <w:t>3、在弹框里填写保函申请信息。具体步骤：选择产品—填写供应商信息—选择中标项目—确认信息—等待保险/保函受理—确认保单—支付保费—成功出单。政采云金融专线400-903-9583。</w:t>
      </w:r>
    </w:p>
    <w:p w14:paraId="76021079">
      <w:pPr>
        <w:pStyle w:val="25"/>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lang w:val="en-US" w:eastAsia="zh-CN"/>
        </w:rPr>
        <w:t xml:space="preserve">27. </w:t>
      </w:r>
      <w:r>
        <w:rPr>
          <w:rFonts w:hint="eastAsia" w:ascii="宋体" w:hAnsi="宋体" w:eastAsia="宋体" w:cs="宋体"/>
          <w:b/>
          <w:color w:val="auto"/>
          <w:lang w:val="en-US"/>
        </w:rPr>
        <w:t>预付款</w:t>
      </w:r>
    </w:p>
    <w:p w14:paraId="381E7CB8">
      <w:pPr>
        <w:adjustRightInd/>
        <w:spacing w:line="360" w:lineRule="auto"/>
        <w:ind w:firstLine="480" w:firstLineChars="200"/>
        <w:rPr>
          <w:color w:val="auto"/>
        </w:rPr>
      </w:pPr>
      <w:r>
        <w:rPr>
          <w:rFonts w:hint="eastAsia" w:ascii="宋体" w:hAnsi="宋体"/>
          <w:color w:val="auto"/>
          <w:sz w:val="24"/>
        </w:rPr>
        <w:t>采购单位应当在政府采购合同中约定预付款，对中小企业合同预付款比例原则上不低于合同金额的</w:t>
      </w:r>
      <w:r>
        <w:rPr>
          <w:rFonts w:ascii="宋体" w:hAnsi="宋体"/>
          <w:color w:val="auto"/>
          <w:sz w:val="24"/>
        </w:rPr>
        <w:t>40％</w:t>
      </w:r>
      <w:r>
        <w:rPr>
          <w:rFonts w:hint="eastAsia" w:ascii="宋体" w:hAnsi="宋体"/>
          <w:color w:val="auto"/>
          <w:sz w:val="24"/>
        </w:rPr>
        <w:t>，不高于合同金额的</w:t>
      </w:r>
      <w:r>
        <w:rPr>
          <w:rFonts w:ascii="宋体" w:hAnsi="宋体"/>
          <w:color w:val="auto"/>
          <w:sz w:val="24"/>
        </w:rPr>
        <w:t>70%；项目分年安排预算的，每年预付款比例</w:t>
      </w:r>
      <w:r>
        <w:rPr>
          <w:rFonts w:hint="eastAsia" w:ascii="宋体" w:hAnsi="宋体"/>
          <w:color w:val="auto"/>
          <w:sz w:val="24"/>
        </w:rPr>
        <w:t>不低于</w:t>
      </w:r>
      <w:r>
        <w:rPr>
          <w:rFonts w:ascii="宋体" w:hAnsi="宋体"/>
          <w:color w:val="auto"/>
          <w:sz w:val="24"/>
        </w:rPr>
        <w:t>项目年度计划支付资金额的40％</w:t>
      </w:r>
      <w:r>
        <w:rPr>
          <w:rFonts w:hint="eastAsia" w:ascii="宋体" w:hAnsi="宋体"/>
          <w:color w:val="auto"/>
          <w:sz w:val="24"/>
        </w:rPr>
        <w:t>，不高于合同金额的</w:t>
      </w:r>
      <w:r>
        <w:rPr>
          <w:rFonts w:ascii="宋体" w:hAnsi="宋体"/>
          <w:color w:val="auto"/>
          <w:sz w:val="24"/>
        </w:rPr>
        <w:t>70%；采购项目实施以人工投入为主的，</w:t>
      </w:r>
      <w:r>
        <w:rPr>
          <w:rFonts w:hint="eastAsia" w:ascii="宋体" w:hAnsi="宋体"/>
          <w:color w:val="auto"/>
          <w:sz w:val="24"/>
        </w:rPr>
        <w:t>可适当降低预付款比例，但不得低于</w:t>
      </w:r>
      <w:r>
        <w:rPr>
          <w:rFonts w:ascii="宋体" w:hAnsi="宋体"/>
          <w:color w:val="auto"/>
          <w:sz w:val="24"/>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rPr>
        <w:t>供应商</w:t>
      </w:r>
      <w:r>
        <w:rPr>
          <w:rFonts w:ascii="宋体" w:hAnsi="宋体"/>
          <w:color w:val="auto"/>
          <w:sz w:val="24"/>
        </w:rPr>
        <w:t>明确表示无需预付款或者主动要求降低预付款比例的，</w:t>
      </w:r>
      <w:r>
        <w:rPr>
          <w:rFonts w:hint="eastAsia" w:ascii="宋体" w:hAnsi="宋体"/>
          <w:color w:val="auto"/>
          <w:sz w:val="24"/>
        </w:rPr>
        <w:t>采购单位</w:t>
      </w:r>
      <w:r>
        <w:rPr>
          <w:rFonts w:ascii="宋体" w:hAnsi="宋体"/>
          <w:color w:val="auto"/>
          <w:sz w:val="24"/>
        </w:rPr>
        <w:t>可不适用前述规定。</w:t>
      </w:r>
      <w:r>
        <w:rPr>
          <w:rFonts w:hint="eastAsia" w:ascii="宋体" w:hAnsi="宋体"/>
          <w:color w:val="auto"/>
          <w:sz w:val="24"/>
        </w:rPr>
        <w:t>采购单位</w:t>
      </w:r>
      <w:r>
        <w:rPr>
          <w:rFonts w:ascii="宋体" w:hAnsi="宋体"/>
          <w:color w:val="auto"/>
          <w:sz w:val="24"/>
        </w:rPr>
        <w:t>根据项目特点、供应商诚信等因素，可以要求</w:t>
      </w:r>
      <w:r>
        <w:rPr>
          <w:rFonts w:hint="eastAsia" w:ascii="宋体" w:hAnsi="宋体"/>
          <w:color w:val="auto"/>
          <w:sz w:val="24"/>
        </w:rPr>
        <w:t>供应商</w:t>
      </w:r>
      <w:r>
        <w:rPr>
          <w:rFonts w:ascii="宋体" w:hAnsi="宋体"/>
          <w:color w:val="auto"/>
          <w:sz w:val="24"/>
        </w:rPr>
        <w:t>提交银行、保险公司等金融机构出具的预付款保函或其他担保措施。政府采购预付款应在合同生效以及具备实施条件后5个工作日内支付。</w:t>
      </w:r>
      <w:r>
        <w:rPr>
          <w:rFonts w:hint="eastAsia" w:ascii="宋体" w:hAnsi="宋体"/>
          <w:color w:val="auto"/>
          <w:sz w:val="24"/>
        </w:rPr>
        <w:t>政府采购工程以及与工程建设有关的货物、服务，采用招标方式采购的，预付款从其相关规定。供应商可登录政采云前台大厅选择金融服务</w:t>
      </w:r>
      <w:r>
        <w:rPr>
          <w:rFonts w:ascii="宋体" w:hAnsi="宋体"/>
          <w:color w:val="auto"/>
          <w:sz w:val="24"/>
        </w:rPr>
        <w:t xml:space="preserve"> - </w:t>
      </w:r>
      <w:r>
        <w:rPr>
          <w:rFonts w:hint="eastAsia" w:ascii="宋体" w:hAnsi="宋体"/>
          <w:color w:val="auto"/>
          <w:sz w:val="24"/>
        </w:rPr>
        <w:t>【保函保险服务】出具预付款保函，具体步骤：选择产品—填写供应商信息—选择中标项目—确认信息—等待保险</w:t>
      </w:r>
      <w:r>
        <w:rPr>
          <w:rFonts w:ascii="宋体" w:hAnsi="宋体"/>
          <w:color w:val="auto"/>
          <w:sz w:val="24"/>
        </w:rPr>
        <w:t>/保函受理—确认保单—支付保费—成功出单。政</w:t>
      </w:r>
      <w:r>
        <w:rPr>
          <w:rFonts w:hint="eastAsia" w:ascii="宋体" w:hAnsi="宋体"/>
          <w:color w:val="auto"/>
          <w:sz w:val="24"/>
        </w:rPr>
        <w:t>采云金融专线</w:t>
      </w:r>
      <w:r>
        <w:rPr>
          <w:rFonts w:ascii="宋体" w:hAnsi="宋体"/>
          <w:color w:val="auto"/>
          <w:sz w:val="24"/>
        </w:rPr>
        <w:t>400-903-9583。</w:t>
      </w:r>
    </w:p>
    <w:p w14:paraId="4C6FC8C1">
      <w:pPr>
        <w:snapToGrid w:val="0"/>
        <w:spacing w:line="360" w:lineRule="auto"/>
        <w:jc w:val="center"/>
        <w:rPr>
          <w:rFonts w:ascii="宋体" w:hAnsi="宋体" w:cs="宋体"/>
          <w:b/>
          <w:color w:val="auto"/>
          <w:sz w:val="24"/>
        </w:rPr>
      </w:pPr>
      <w:r>
        <w:rPr>
          <w:rFonts w:hint="eastAsia" w:ascii="宋体" w:hAnsi="宋体" w:cs="宋体"/>
          <w:b/>
          <w:color w:val="auto"/>
          <w:sz w:val="32"/>
        </w:rPr>
        <w:t>八、电子交易活动的中止</w:t>
      </w:r>
    </w:p>
    <w:p w14:paraId="0650C9E7">
      <w:pPr>
        <w:pStyle w:val="128"/>
        <w:snapToGrid w:val="0"/>
        <w:spacing w:before="0"/>
        <w:ind w:firstLine="0" w:firstLineChars="0"/>
        <w:rPr>
          <w:rFonts w:ascii="宋体" w:hAnsi="宋体" w:cs="宋体"/>
          <w:color w:val="auto"/>
        </w:rPr>
      </w:pPr>
      <w:r>
        <w:rPr>
          <w:rFonts w:ascii="宋体" w:hAnsi="宋体" w:cs="宋体"/>
          <w:b/>
          <w:bCs/>
          <w:color w:val="auto"/>
        </w:rPr>
        <w:t>2</w:t>
      </w:r>
      <w:r>
        <w:rPr>
          <w:rFonts w:ascii="宋体" w:hAnsi="宋体" w:cs="宋体"/>
          <w:b/>
          <w:bCs/>
          <w:color w:val="auto"/>
          <w:szCs w:val="24"/>
        </w:rPr>
        <w:t>8</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采购过程中出现以下情形，导致电子交易平台无法正常运行，或者无法保证电子交易的公平、公正和安全时，采购代理机构可中止电子交易活动：</w:t>
      </w:r>
    </w:p>
    <w:p w14:paraId="1C5A9014">
      <w:pPr>
        <w:pStyle w:val="128"/>
        <w:snapToGrid w:val="0"/>
        <w:spacing w:before="0"/>
        <w:ind w:firstLine="480"/>
        <w:rPr>
          <w:rFonts w:ascii="宋体" w:hAnsi="宋体" w:cs="宋体"/>
          <w:color w:val="auto"/>
        </w:rPr>
      </w:pPr>
      <w:r>
        <w:rPr>
          <w:rFonts w:hint="eastAsia" w:ascii="宋体" w:hAnsi="宋体" w:cs="宋体"/>
          <w:color w:val="auto"/>
        </w:rPr>
        <w:t xml:space="preserve">28.1电子交易平台发生故障而无法登录访问的； </w:t>
      </w:r>
    </w:p>
    <w:p w14:paraId="5A381A54">
      <w:pPr>
        <w:pStyle w:val="128"/>
        <w:snapToGrid w:val="0"/>
        <w:spacing w:before="0"/>
        <w:ind w:firstLine="480"/>
        <w:rPr>
          <w:rFonts w:ascii="宋体" w:hAnsi="宋体" w:cs="宋体"/>
          <w:color w:val="auto"/>
        </w:rPr>
      </w:pPr>
      <w:r>
        <w:rPr>
          <w:rFonts w:hint="eastAsia" w:ascii="宋体" w:hAnsi="宋体" w:cs="宋体"/>
          <w:color w:val="auto"/>
        </w:rPr>
        <w:t>28.2电子交易平台应用或数据库出现错误，不能进行正常操作的；</w:t>
      </w:r>
    </w:p>
    <w:p w14:paraId="3EC17001">
      <w:pPr>
        <w:pStyle w:val="128"/>
        <w:snapToGrid w:val="0"/>
        <w:spacing w:before="0"/>
        <w:ind w:firstLine="480"/>
        <w:rPr>
          <w:rFonts w:ascii="宋体" w:hAnsi="宋体" w:cs="宋体"/>
          <w:color w:val="auto"/>
        </w:rPr>
      </w:pPr>
      <w:r>
        <w:rPr>
          <w:rFonts w:hint="eastAsia" w:ascii="宋体" w:hAnsi="宋体" w:cs="宋体"/>
          <w:color w:val="auto"/>
        </w:rPr>
        <w:t>28.3电子交易平台发现严重安全漏洞，有潜在泄密危险的；</w:t>
      </w:r>
    </w:p>
    <w:p w14:paraId="10D7D010">
      <w:pPr>
        <w:pStyle w:val="128"/>
        <w:snapToGrid w:val="0"/>
        <w:spacing w:before="0"/>
        <w:ind w:firstLine="480"/>
        <w:rPr>
          <w:rFonts w:ascii="宋体" w:hAnsi="宋体" w:cs="宋体"/>
          <w:color w:val="auto"/>
        </w:rPr>
      </w:pPr>
      <w:r>
        <w:rPr>
          <w:rFonts w:hint="eastAsia" w:ascii="宋体" w:hAnsi="宋体" w:cs="宋体"/>
          <w:color w:val="auto"/>
        </w:rPr>
        <w:t xml:space="preserve">28.4病毒发作导致不能进行正常操作的； </w:t>
      </w:r>
    </w:p>
    <w:p w14:paraId="73DA78CC">
      <w:pPr>
        <w:pStyle w:val="128"/>
        <w:snapToGrid w:val="0"/>
        <w:spacing w:before="0"/>
        <w:ind w:firstLine="480"/>
        <w:rPr>
          <w:rFonts w:ascii="宋体" w:hAnsi="宋体" w:cs="宋体"/>
          <w:color w:val="auto"/>
        </w:rPr>
      </w:pPr>
      <w:r>
        <w:rPr>
          <w:rFonts w:hint="eastAsia" w:ascii="宋体" w:hAnsi="宋体" w:cs="宋体"/>
          <w:color w:val="auto"/>
        </w:rPr>
        <w:t>28.5其他无法保证电子交易的公平、公正和安全的情况。</w:t>
      </w:r>
    </w:p>
    <w:p w14:paraId="2ACCD428">
      <w:pPr>
        <w:pStyle w:val="128"/>
        <w:snapToGrid w:val="0"/>
        <w:spacing w:before="0"/>
        <w:ind w:firstLine="0" w:firstLineChars="0"/>
        <w:rPr>
          <w:rFonts w:ascii="宋体" w:hAnsi="宋体" w:cs="宋体"/>
          <w:color w:val="auto"/>
        </w:rPr>
      </w:pPr>
      <w:r>
        <w:rPr>
          <w:rFonts w:hint="eastAsia" w:ascii="宋体" w:hAnsi="宋体" w:cs="宋体"/>
          <w:color w:val="auto"/>
        </w:rPr>
        <w:t>29.出现以上情形，不影响采购公平、公正性的，采购组织机构可以待上述情形消除后继续组织电子交易活动，也可以决定某些环节以纸质形式进行；影响或可能影响采购公平、公正性的，应当重新采购。</w:t>
      </w:r>
    </w:p>
    <w:p w14:paraId="260059B9">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九、验收</w:t>
      </w:r>
    </w:p>
    <w:p w14:paraId="72859861">
      <w:pPr>
        <w:pStyle w:val="25"/>
        <w:spacing w:line="360" w:lineRule="auto"/>
        <w:ind w:firstLine="0" w:firstLineChars="0"/>
        <w:rPr>
          <w:rFonts w:cs="宋体"/>
          <w:b/>
          <w:color w:val="auto"/>
        </w:rPr>
      </w:pPr>
      <w:r>
        <w:rPr>
          <w:rFonts w:hint="eastAsia" w:cs="宋体"/>
          <w:b/>
          <w:color w:val="auto"/>
        </w:rPr>
        <w:t>30. 验收</w:t>
      </w:r>
    </w:p>
    <w:p w14:paraId="10AA2DD8">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C808249">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30.2采购人可以邀请参加本项目的其他投标人或者第三方机构参与验收。参与验收的投标人或者第三方机构的意见作为验收书的参考资料一并存档。</w:t>
      </w:r>
    </w:p>
    <w:p w14:paraId="512F1851">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47EDAB0">
      <w:pPr>
        <w:tabs>
          <w:tab w:val="left" w:pos="0"/>
        </w:tabs>
        <w:spacing w:line="360" w:lineRule="auto"/>
        <w:ind w:firstLine="480"/>
        <w:rPr>
          <w:rFonts w:ascii="宋体" w:hAnsi="宋体" w:cs="宋体"/>
          <w:color w:val="auto"/>
          <w:sz w:val="18"/>
          <w:szCs w:val="18"/>
        </w:rPr>
      </w:pPr>
      <w:r>
        <w:rPr>
          <w:rFonts w:hint="eastAsia" w:ascii="宋体" w:hAnsi="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7"/>
    <w:bookmarkEnd w:id="8"/>
    <w:bookmarkEnd w:id="9"/>
    <w:p w14:paraId="2B7BF44C">
      <w:pPr>
        <w:widowControl/>
        <w:adjustRightInd/>
        <w:jc w:val="left"/>
        <w:rPr>
          <w:rFonts w:ascii="宋体" w:hAnsi="宋体" w:cs="宋体"/>
          <w:color w:val="auto"/>
          <w:kern w:val="0"/>
          <w:sz w:val="24"/>
        </w:rPr>
      </w:pPr>
      <w:bookmarkStart w:id="13" w:name="_Hlt68072998"/>
      <w:bookmarkEnd w:id="13"/>
      <w:bookmarkStart w:id="14" w:name="_Hlt75236290"/>
      <w:bookmarkEnd w:id="14"/>
      <w:bookmarkStart w:id="15" w:name="_Hlt74714665"/>
      <w:bookmarkEnd w:id="15"/>
      <w:bookmarkStart w:id="16" w:name="_Hlt75236011"/>
      <w:bookmarkEnd w:id="16"/>
      <w:bookmarkStart w:id="17" w:name="_Hlt68072990"/>
      <w:bookmarkEnd w:id="17"/>
      <w:bookmarkStart w:id="18" w:name="_Hlt68057669"/>
      <w:bookmarkEnd w:id="18"/>
      <w:bookmarkStart w:id="19" w:name="_Hlt74730295"/>
      <w:bookmarkEnd w:id="19"/>
      <w:bookmarkStart w:id="20" w:name="_Hlt74729768"/>
      <w:bookmarkEnd w:id="20"/>
      <w:bookmarkStart w:id="21" w:name="_Hlt68403820"/>
      <w:bookmarkEnd w:id="21"/>
      <w:bookmarkStart w:id="22" w:name="_Hlt75236101"/>
      <w:bookmarkEnd w:id="22"/>
      <w:bookmarkStart w:id="23" w:name="_Hlt68073093"/>
      <w:bookmarkEnd w:id="23"/>
      <w:bookmarkStart w:id="24" w:name="_Hlt74707468"/>
      <w:bookmarkEnd w:id="24"/>
      <w:bookmarkStart w:id="25" w:name="第四部分"/>
      <w:r>
        <w:rPr>
          <w:rFonts w:ascii="宋体" w:hAnsi="宋体" w:cs="宋体"/>
          <w:color w:val="auto"/>
          <w:kern w:val="0"/>
          <w:sz w:val="24"/>
        </w:rPr>
        <w:br w:type="page"/>
      </w:r>
    </w:p>
    <w:p w14:paraId="41943401">
      <w:pPr>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第三部分   采购需求</w:t>
      </w:r>
    </w:p>
    <w:p w14:paraId="50522D22">
      <w:pPr>
        <w:snapToGrid w:val="0"/>
        <w:rPr>
          <w:rStyle w:val="962"/>
          <w:i w:val="0"/>
          <w:iCs w:val="0"/>
          <w:color w:val="auto"/>
        </w:rPr>
      </w:pPr>
      <w:r>
        <w:rPr>
          <w:rStyle w:val="962"/>
          <w:rFonts w:hint="eastAsia"/>
          <w:i w:val="0"/>
          <w:iCs w:val="0"/>
          <w:color w:val="auto"/>
        </w:rPr>
        <w:t>属于实质性要求条款的，请用符号“▲”标明，否则属于非实质性要求。“★”系产品采购项目中单一产品或核心产品。</w:t>
      </w:r>
    </w:p>
    <w:p w14:paraId="6C7B3DFC">
      <w:pPr>
        <w:pStyle w:val="5"/>
        <w:numPr>
          <w:ilvl w:val="0"/>
          <w:numId w:val="8"/>
        </w:numPr>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招标一览表</w:t>
      </w:r>
    </w:p>
    <w:p w14:paraId="297F74E3">
      <w:pPr>
        <w:pStyle w:val="8"/>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标项一：</w:t>
      </w:r>
    </w:p>
    <w:tbl>
      <w:tblPr>
        <w:tblStyle w:val="62"/>
        <w:tblW w:w="0" w:type="auto"/>
        <w:jc w:val="center"/>
        <w:tblLayout w:type="fixed"/>
        <w:tblCellMar>
          <w:top w:w="0" w:type="dxa"/>
          <w:left w:w="0" w:type="dxa"/>
          <w:bottom w:w="0" w:type="dxa"/>
          <w:right w:w="0" w:type="dxa"/>
        </w:tblCellMar>
      </w:tblPr>
      <w:tblGrid>
        <w:gridCol w:w="873"/>
        <w:gridCol w:w="2854"/>
        <w:gridCol w:w="2318"/>
        <w:gridCol w:w="938"/>
        <w:gridCol w:w="725"/>
        <w:gridCol w:w="932"/>
      </w:tblGrid>
      <w:tr w14:paraId="6E62B278">
        <w:tblPrEx>
          <w:tblCellMar>
            <w:top w:w="0" w:type="dxa"/>
            <w:left w:w="0" w:type="dxa"/>
            <w:bottom w:w="0" w:type="dxa"/>
            <w:right w:w="0" w:type="dxa"/>
          </w:tblCellMar>
        </w:tblPrEx>
        <w:trPr>
          <w:cantSplit/>
          <w:trHeight w:val="521" w:hRule="atLeast"/>
          <w:jc w:val="center"/>
        </w:trPr>
        <w:tc>
          <w:tcPr>
            <w:tcW w:w="87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84DFC95">
            <w:pPr>
              <w:widowControl w:val="0"/>
              <w:shd w:val="clear"/>
              <w:spacing w:after="0" w:line="360" w:lineRule="auto"/>
              <w:jc w:val="center"/>
              <w:rPr>
                <w:rFonts w:hint="eastAsia" w:asciiTheme="minorEastAsia" w:hAnsiTheme="minorEastAsia" w:eastAsiaTheme="minorEastAsia" w:cstheme="minorEastAsia"/>
                <w:bCs/>
                <w:smallCaps w:val="0"/>
                <w:color w:val="auto"/>
                <w:spacing w:val="0"/>
                <w:kern w:val="2"/>
                <w:sz w:val="24"/>
                <w:szCs w:val="24"/>
                <w:highlight w:val="none"/>
              </w:rPr>
            </w:pPr>
            <w:r>
              <w:rPr>
                <w:rFonts w:hint="eastAsia" w:asciiTheme="minorEastAsia" w:hAnsiTheme="minorEastAsia" w:eastAsiaTheme="minorEastAsia" w:cstheme="minorEastAsia"/>
                <w:bCs/>
                <w:smallCaps w:val="0"/>
                <w:color w:val="auto"/>
                <w:spacing w:val="0"/>
                <w:sz w:val="24"/>
                <w:szCs w:val="24"/>
                <w:highlight w:val="none"/>
              </w:rPr>
              <w:t>序号</w:t>
            </w:r>
          </w:p>
        </w:tc>
        <w:tc>
          <w:tcPr>
            <w:tcW w:w="2854"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8051CAA">
            <w:pPr>
              <w:widowControl w:val="0"/>
              <w:shd w:val="clear"/>
              <w:spacing w:after="0" w:line="360" w:lineRule="auto"/>
              <w:jc w:val="center"/>
              <w:rPr>
                <w:rFonts w:hint="eastAsia" w:asciiTheme="minorEastAsia" w:hAnsiTheme="minorEastAsia" w:eastAsiaTheme="minorEastAsia" w:cstheme="minorEastAsia"/>
                <w:bCs/>
                <w:smallCaps w:val="0"/>
                <w:color w:val="auto"/>
                <w:spacing w:val="0"/>
                <w:kern w:val="2"/>
                <w:sz w:val="24"/>
                <w:szCs w:val="24"/>
                <w:highlight w:val="none"/>
              </w:rPr>
            </w:pPr>
            <w:r>
              <w:rPr>
                <w:rFonts w:hint="eastAsia" w:asciiTheme="minorEastAsia" w:hAnsiTheme="minorEastAsia" w:eastAsiaTheme="minorEastAsia" w:cstheme="minorEastAsia"/>
                <w:bCs/>
                <w:smallCaps w:val="0"/>
                <w:color w:val="auto"/>
                <w:spacing w:val="0"/>
                <w:sz w:val="24"/>
                <w:szCs w:val="24"/>
                <w:highlight w:val="none"/>
              </w:rPr>
              <w:t>名称</w:t>
            </w:r>
          </w:p>
        </w:tc>
        <w:tc>
          <w:tcPr>
            <w:tcW w:w="2318"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1D7D839E">
            <w:pPr>
              <w:widowControl w:val="0"/>
              <w:shd w:val="clear"/>
              <w:spacing w:after="0" w:line="360" w:lineRule="auto"/>
              <w:jc w:val="center"/>
              <w:rPr>
                <w:rFonts w:hint="eastAsia" w:asciiTheme="minorEastAsia" w:hAnsiTheme="minorEastAsia" w:eastAsiaTheme="minorEastAsia" w:cstheme="minorEastAsia"/>
                <w:bCs/>
                <w:smallCaps w:val="0"/>
                <w:color w:val="auto"/>
                <w:spacing w:val="0"/>
                <w:kern w:val="2"/>
                <w:sz w:val="24"/>
                <w:szCs w:val="24"/>
                <w:highlight w:val="none"/>
              </w:rPr>
            </w:pPr>
            <w:r>
              <w:rPr>
                <w:rFonts w:hint="eastAsia" w:asciiTheme="minorEastAsia" w:hAnsiTheme="minorEastAsia" w:eastAsiaTheme="minorEastAsia" w:cstheme="minorEastAsia"/>
                <w:bCs/>
                <w:smallCaps w:val="0"/>
                <w:color w:val="auto"/>
                <w:spacing w:val="0"/>
                <w:sz w:val="24"/>
                <w:szCs w:val="24"/>
                <w:highlight w:val="none"/>
              </w:rPr>
              <w:t>规格型号与参数</w:t>
            </w:r>
          </w:p>
        </w:tc>
        <w:tc>
          <w:tcPr>
            <w:tcW w:w="938"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D8B9020">
            <w:pPr>
              <w:widowControl w:val="0"/>
              <w:shd w:val="clear"/>
              <w:spacing w:after="0" w:line="360" w:lineRule="auto"/>
              <w:jc w:val="center"/>
              <w:rPr>
                <w:rFonts w:hint="eastAsia" w:asciiTheme="minorEastAsia" w:hAnsiTheme="minorEastAsia" w:eastAsiaTheme="minorEastAsia" w:cstheme="minorEastAsia"/>
                <w:bCs/>
                <w:smallCaps w:val="0"/>
                <w:color w:val="auto"/>
                <w:spacing w:val="0"/>
                <w:kern w:val="2"/>
                <w:sz w:val="24"/>
                <w:szCs w:val="24"/>
                <w:highlight w:val="none"/>
              </w:rPr>
            </w:pPr>
            <w:r>
              <w:rPr>
                <w:rFonts w:hint="eastAsia" w:asciiTheme="minorEastAsia" w:hAnsiTheme="minorEastAsia" w:eastAsiaTheme="minorEastAsia" w:cstheme="minorEastAsia"/>
                <w:bCs/>
                <w:smallCaps w:val="0"/>
                <w:color w:val="auto"/>
                <w:spacing w:val="0"/>
                <w:sz w:val="24"/>
                <w:szCs w:val="24"/>
                <w:highlight w:val="none"/>
              </w:rPr>
              <w:t>单位</w:t>
            </w:r>
          </w:p>
        </w:tc>
        <w:tc>
          <w:tcPr>
            <w:tcW w:w="72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168577AC">
            <w:pPr>
              <w:widowControl w:val="0"/>
              <w:shd w:val="clear"/>
              <w:spacing w:after="0" w:line="360" w:lineRule="auto"/>
              <w:jc w:val="center"/>
              <w:rPr>
                <w:rFonts w:hint="eastAsia" w:asciiTheme="minorEastAsia" w:hAnsiTheme="minorEastAsia" w:eastAsiaTheme="minorEastAsia" w:cstheme="minorEastAsia"/>
                <w:bCs/>
                <w:smallCaps w:val="0"/>
                <w:color w:val="auto"/>
                <w:spacing w:val="0"/>
                <w:kern w:val="2"/>
                <w:sz w:val="24"/>
                <w:szCs w:val="24"/>
                <w:highlight w:val="none"/>
              </w:rPr>
            </w:pPr>
            <w:r>
              <w:rPr>
                <w:rFonts w:hint="eastAsia" w:asciiTheme="minorEastAsia" w:hAnsiTheme="minorEastAsia" w:eastAsiaTheme="minorEastAsia" w:cstheme="minorEastAsia"/>
                <w:bCs/>
                <w:smallCaps w:val="0"/>
                <w:color w:val="auto"/>
                <w:spacing w:val="0"/>
                <w:sz w:val="24"/>
                <w:szCs w:val="24"/>
                <w:highlight w:val="none"/>
              </w:rPr>
              <w:t>数量</w:t>
            </w:r>
          </w:p>
        </w:tc>
        <w:tc>
          <w:tcPr>
            <w:tcW w:w="932" w:type="dxa"/>
            <w:tcBorders>
              <w:top w:val="single" w:color="auto" w:sz="4" w:space="0"/>
              <w:left w:val="nil"/>
              <w:bottom w:val="single" w:color="auto" w:sz="4" w:space="0"/>
              <w:right w:val="single" w:color="auto" w:sz="4" w:space="0"/>
            </w:tcBorders>
            <w:vAlign w:val="center"/>
          </w:tcPr>
          <w:p w14:paraId="73FEE8F9">
            <w:pPr>
              <w:widowControl w:val="0"/>
              <w:shd w:val="clear"/>
              <w:spacing w:after="0" w:line="360" w:lineRule="auto"/>
              <w:jc w:val="center"/>
              <w:rPr>
                <w:rFonts w:hint="eastAsia" w:asciiTheme="minorEastAsia" w:hAnsiTheme="minorEastAsia" w:eastAsiaTheme="minorEastAsia" w:cstheme="minorEastAsia"/>
                <w:bCs/>
                <w:smallCaps w:val="0"/>
                <w:color w:val="auto"/>
                <w:spacing w:val="0"/>
                <w:kern w:val="2"/>
                <w:sz w:val="24"/>
                <w:szCs w:val="24"/>
                <w:highlight w:val="none"/>
              </w:rPr>
            </w:pPr>
            <w:r>
              <w:rPr>
                <w:rFonts w:hint="eastAsia" w:asciiTheme="minorEastAsia" w:hAnsiTheme="minorEastAsia" w:eastAsiaTheme="minorEastAsia" w:cstheme="minorEastAsia"/>
                <w:bCs/>
                <w:smallCaps w:val="0"/>
                <w:color w:val="auto"/>
                <w:spacing w:val="0"/>
                <w:sz w:val="24"/>
                <w:szCs w:val="24"/>
                <w:highlight w:val="none"/>
              </w:rPr>
              <w:t>备注</w:t>
            </w:r>
          </w:p>
        </w:tc>
      </w:tr>
      <w:tr w14:paraId="3895C035">
        <w:tblPrEx>
          <w:tblCellMar>
            <w:top w:w="0" w:type="dxa"/>
            <w:left w:w="0" w:type="dxa"/>
            <w:bottom w:w="0" w:type="dxa"/>
            <w:right w:w="0" w:type="dxa"/>
          </w:tblCellMar>
        </w:tblPrEx>
        <w:trPr>
          <w:cantSplit/>
          <w:trHeight w:val="687" w:hRule="atLeast"/>
          <w:jc w:val="center"/>
        </w:trPr>
        <w:tc>
          <w:tcPr>
            <w:tcW w:w="87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100A0A6">
            <w:pPr>
              <w:widowControl w:val="0"/>
              <w:shd w:val="clear"/>
              <w:spacing w:after="0" w:line="360" w:lineRule="auto"/>
              <w:jc w:val="center"/>
              <w:rPr>
                <w:rFonts w:hint="eastAsia" w:asciiTheme="minorEastAsia" w:hAnsiTheme="minorEastAsia" w:eastAsiaTheme="minorEastAsia" w:cstheme="minorEastAsia"/>
                <w:smallCaps w:val="0"/>
                <w:color w:val="auto"/>
                <w:spacing w:val="0"/>
                <w:sz w:val="24"/>
                <w:szCs w:val="24"/>
                <w:highlight w:val="none"/>
              </w:rPr>
            </w:pPr>
            <w:r>
              <w:rPr>
                <w:rFonts w:hint="eastAsia" w:asciiTheme="minorEastAsia" w:hAnsiTheme="minorEastAsia" w:eastAsiaTheme="minorEastAsia" w:cstheme="minorEastAsia"/>
                <w:smallCaps w:val="0"/>
                <w:color w:val="auto"/>
                <w:spacing w:val="0"/>
                <w:sz w:val="24"/>
                <w:szCs w:val="24"/>
                <w:highlight w:val="none"/>
              </w:rPr>
              <w:t>1</w:t>
            </w:r>
          </w:p>
        </w:tc>
        <w:tc>
          <w:tcPr>
            <w:tcW w:w="2854"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EDDDB92">
            <w:pPr>
              <w:widowControl w:val="0"/>
              <w:shd w:val="clear"/>
              <w:spacing w:after="0" w:line="360" w:lineRule="auto"/>
              <w:jc w:val="center"/>
              <w:rPr>
                <w:rFonts w:hint="eastAsia" w:asciiTheme="minorEastAsia" w:hAnsiTheme="minorEastAsia" w:eastAsiaTheme="minorEastAsia" w:cstheme="minorEastAsia"/>
                <w:smallCaps w:val="0"/>
                <w:color w:val="auto"/>
                <w:spacing w:val="0"/>
                <w:sz w:val="24"/>
                <w:szCs w:val="24"/>
                <w:highlight w:val="none"/>
              </w:rPr>
            </w:pPr>
            <w:r>
              <w:rPr>
                <w:rFonts w:hint="eastAsia" w:asciiTheme="minorEastAsia" w:hAnsiTheme="minorEastAsia" w:eastAsiaTheme="minorEastAsia" w:cstheme="minorEastAsia"/>
                <w:smallCaps w:val="0"/>
                <w:color w:val="auto"/>
                <w:spacing w:val="0"/>
                <w:sz w:val="24"/>
                <w:szCs w:val="24"/>
                <w:highlight w:val="none"/>
                <w:lang w:val="en-US" w:eastAsia="zh-CN"/>
              </w:rPr>
              <w:t>新塘街道老年人送餐服务项目（二次重新招标）</w:t>
            </w:r>
          </w:p>
        </w:tc>
        <w:tc>
          <w:tcPr>
            <w:tcW w:w="2318"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1413753F">
            <w:pPr>
              <w:widowControl w:val="0"/>
              <w:shd w:val="clear"/>
              <w:spacing w:after="0" w:line="360" w:lineRule="auto"/>
              <w:jc w:val="center"/>
              <w:rPr>
                <w:rFonts w:hint="eastAsia" w:asciiTheme="minorEastAsia" w:hAnsiTheme="minorEastAsia" w:eastAsiaTheme="minorEastAsia" w:cstheme="minorEastAsia"/>
                <w:smallCaps w:val="0"/>
                <w:color w:val="auto"/>
                <w:spacing w:val="0"/>
                <w:sz w:val="24"/>
                <w:szCs w:val="24"/>
                <w:highlight w:val="none"/>
              </w:rPr>
            </w:pPr>
            <w:r>
              <w:rPr>
                <w:rFonts w:hint="eastAsia" w:asciiTheme="minorEastAsia" w:hAnsiTheme="minorEastAsia" w:eastAsiaTheme="minorEastAsia" w:cstheme="minorEastAsia"/>
                <w:smallCaps w:val="0"/>
                <w:color w:val="auto"/>
                <w:spacing w:val="0"/>
                <w:sz w:val="24"/>
                <w:szCs w:val="24"/>
                <w:highlight w:val="none"/>
              </w:rPr>
              <w:t>详见招标需求</w:t>
            </w:r>
          </w:p>
        </w:tc>
        <w:tc>
          <w:tcPr>
            <w:tcW w:w="938"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72449145">
            <w:pPr>
              <w:widowControl w:val="0"/>
              <w:shd w:val="clear"/>
              <w:spacing w:after="0" w:line="360" w:lineRule="auto"/>
              <w:jc w:val="center"/>
              <w:rPr>
                <w:rFonts w:hint="eastAsia" w:asciiTheme="minorEastAsia" w:hAnsiTheme="minorEastAsia" w:eastAsiaTheme="minorEastAsia" w:cstheme="minorEastAsia"/>
                <w:smallCaps w:val="0"/>
                <w:color w:val="auto"/>
                <w:spacing w:val="0"/>
                <w:sz w:val="24"/>
                <w:szCs w:val="24"/>
                <w:highlight w:val="none"/>
              </w:rPr>
            </w:pPr>
            <w:r>
              <w:rPr>
                <w:rFonts w:hint="eastAsia" w:asciiTheme="minorEastAsia" w:hAnsiTheme="minorEastAsia" w:eastAsiaTheme="minorEastAsia" w:cstheme="minorEastAsia"/>
                <w:smallCaps w:val="0"/>
                <w:color w:val="auto"/>
                <w:spacing w:val="0"/>
                <w:sz w:val="24"/>
                <w:szCs w:val="24"/>
                <w:highlight w:val="none"/>
              </w:rPr>
              <w:t>项</w:t>
            </w:r>
          </w:p>
        </w:tc>
        <w:tc>
          <w:tcPr>
            <w:tcW w:w="72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1BF62969">
            <w:pPr>
              <w:widowControl w:val="0"/>
              <w:shd w:val="clear"/>
              <w:spacing w:after="0" w:line="360" w:lineRule="auto"/>
              <w:jc w:val="center"/>
              <w:rPr>
                <w:rFonts w:hint="eastAsia" w:asciiTheme="minorEastAsia" w:hAnsiTheme="minorEastAsia" w:eastAsiaTheme="minorEastAsia" w:cstheme="minorEastAsia"/>
                <w:smallCaps w:val="0"/>
                <w:color w:val="auto"/>
                <w:spacing w:val="0"/>
                <w:sz w:val="24"/>
                <w:szCs w:val="24"/>
                <w:highlight w:val="none"/>
              </w:rPr>
            </w:pPr>
            <w:r>
              <w:rPr>
                <w:rFonts w:hint="eastAsia" w:asciiTheme="minorEastAsia" w:hAnsiTheme="minorEastAsia" w:eastAsiaTheme="minorEastAsia" w:cstheme="minorEastAsia"/>
                <w:smallCaps w:val="0"/>
                <w:color w:val="auto"/>
                <w:spacing w:val="0"/>
                <w:sz w:val="24"/>
                <w:szCs w:val="24"/>
                <w:highlight w:val="none"/>
              </w:rPr>
              <w:t>1</w:t>
            </w:r>
          </w:p>
        </w:tc>
        <w:tc>
          <w:tcPr>
            <w:tcW w:w="932" w:type="dxa"/>
            <w:tcBorders>
              <w:top w:val="single" w:color="auto" w:sz="4" w:space="0"/>
              <w:left w:val="nil"/>
              <w:bottom w:val="single" w:color="auto" w:sz="4" w:space="0"/>
              <w:right w:val="single" w:color="auto" w:sz="4" w:space="0"/>
            </w:tcBorders>
            <w:vAlign w:val="center"/>
          </w:tcPr>
          <w:p w14:paraId="026EF1A7">
            <w:pPr>
              <w:widowControl w:val="0"/>
              <w:shd w:val="clear"/>
              <w:spacing w:after="0" w:line="360" w:lineRule="auto"/>
              <w:jc w:val="center"/>
              <w:rPr>
                <w:rFonts w:hint="eastAsia" w:asciiTheme="minorEastAsia" w:hAnsiTheme="minorEastAsia" w:eastAsiaTheme="minorEastAsia" w:cstheme="minorEastAsia"/>
                <w:smallCaps w:val="0"/>
                <w:color w:val="auto"/>
                <w:spacing w:val="0"/>
                <w:sz w:val="24"/>
                <w:szCs w:val="24"/>
                <w:highlight w:val="none"/>
              </w:rPr>
            </w:pPr>
          </w:p>
        </w:tc>
      </w:tr>
    </w:tbl>
    <w:p w14:paraId="1912B4EB">
      <w:pPr>
        <w:rPr>
          <w:rFonts w:hint="eastAsia" w:asciiTheme="minorEastAsia" w:hAnsiTheme="minorEastAsia" w:eastAsiaTheme="minorEastAsia" w:cstheme="minorEastAsia"/>
          <w:b/>
          <w:color w:val="auto"/>
          <w:sz w:val="22"/>
          <w:szCs w:val="22"/>
        </w:rPr>
      </w:pPr>
      <w:r>
        <w:rPr>
          <w:rFonts w:hint="eastAsia" w:asciiTheme="minorEastAsia" w:hAnsiTheme="minorEastAsia" w:eastAsiaTheme="minorEastAsia" w:cstheme="minorEastAsia"/>
          <w:b/>
          <w:color w:val="auto"/>
          <w:sz w:val="22"/>
          <w:szCs w:val="22"/>
        </w:rPr>
        <w:t>注：▲投标人需在投标（开标）一览表中明确投标报价（总价）及以上各分项小计报价，各分项小计报价不得超过上表各最高限价。</w:t>
      </w:r>
    </w:p>
    <w:p w14:paraId="54258467">
      <w:pPr>
        <w:rPr>
          <w:rFonts w:asciiTheme="minorEastAsia" w:hAnsiTheme="minorEastAsia" w:eastAsiaTheme="minorEastAsia" w:cstheme="minorEastAsia"/>
          <w:b/>
          <w:color w:val="auto"/>
          <w:sz w:val="22"/>
          <w:szCs w:val="22"/>
          <w:highlight w:val="none"/>
        </w:rPr>
      </w:pPr>
    </w:p>
    <w:p w14:paraId="2D8B983C">
      <w:pPr>
        <w:pStyle w:val="5"/>
        <w:numPr>
          <w:ilvl w:val="0"/>
          <w:numId w:val="8"/>
        </w:numPr>
        <w:jc w:val="center"/>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采购需求</w:t>
      </w:r>
    </w:p>
    <w:p w14:paraId="5085CE0D">
      <w:pPr>
        <w:widowControl/>
        <w:adjustRightInd/>
        <w:spacing w:line="360" w:lineRule="auto"/>
        <w:jc w:val="left"/>
        <w:outlineLvl w:val="0"/>
        <w:rPr>
          <w:rFonts w:ascii="宋体" w:hAnsi="宋体" w:cs="宋体"/>
          <w:color w:val="auto"/>
          <w:sz w:val="24"/>
          <w:highlight w:val="none"/>
        </w:rPr>
      </w:pPr>
      <w:r>
        <w:rPr>
          <w:rFonts w:hint="eastAsia" w:ascii="宋体" w:hAnsi="宋体" w:cs="宋体"/>
          <w:b/>
          <w:bCs/>
          <w:color w:val="auto"/>
          <w:sz w:val="24"/>
          <w:highlight w:val="none"/>
        </w:rPr>
        <w:t>（一）技术需求</w:t>
      </w:r>
    </w:p>
    <w:p w14:paraId="04C6DDD6">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1、项目概况</w:t>
      </w:r>
    </w:p>
    <w:p w14:paraId="2BB0A15E">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本招标项目立足于引进具有丰富的午餐配送经验，能独立承担经营责任及风险的社会餐饮机构进行经营及管理。中标方必须坚持为新塘街道老年人提供优质的送餐服务，确保配送服务的及时、安全、卫生、周到。</w:t>
      </w:r>
    </w:p>
    <w:p w14:paraId="1C8D2B2F">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2、服务对象</w:t>
      </w:r>
    </w:p>
    <w:p w14:paraId="3C4ECFE8">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2.1新塘街道户籍老年人，年龄要求60周岁以上。</w:t>
      </w:r>
    </w:p>
    <w:p w14:paraId="64BD9332">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2.2送餐要求：每日午餐，“1荤1半荤2素1饭”。</w:t>
      </w:r>
    </w:p>
    <w:p w14:paraId="125A3023">
      <w:pPr>
        <w:pStyle w:val="25"/>
        <w:spacing w:line="360" w:lineRule="auto"/>
        <w:rPr>
          <w:rFonts w:hint="default" w:eastAsia="宋体"/>
          <w:b/>
          <w:bCs/>
          <w:color w:val="auto"/>
          <w:highlight w:val="none"/>
          <w:lang w:val="en-US" w:eastAsia="zh-CN"/>
        </w:rPr>
      </w:pPr>
      <w:r>
        <w:rPr>
          <w:rFonts w:hint="eastAsia"/>
          <w:b/>
          <w:bCs/>
          <w:color w:val="auto"/>
          <w:highlight w:val="none"/>
        </w:rPr>
        <w:t>2.3</w:t>
      </w:r>
      <w:r>
        <w:rPr>
          <w:rFonts w:hint="eastAsia" w:cs="宋体"/>
          <w:b/>
          <w:bCs/>
          <w:color w:val="auto"/>
          <w:highlight w:val="none"/>
        </w:rPr>
        <w:t>送餐标准：</w:t>
      </w:r>
      <w:r>
        <w:rPr>
          <w:rFonts w:hint="eastAsia" w:cs="宋体"/>
          <w:b/>
          <w:bCs/>
          <w:color w:val="auto"/>
          <w:highlight w:val="none"/>
          <w:lang w:val="en-US" w:eastAsia="zh-CN"/>
        </w:rPr>
        <w:t>本项目送餐数量暂按74166计算，最终送餐数量按实结算，单份最高限价为12元，最终结算不超过89万元。</w:t>
      </w:r>
    </w:p>
    <w:p w14:paraId="4D876964">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3、服务内容及要求</w:t>
      </w:r>
    </w:p>
    <w:p w14:paraId="21ABC793">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3.1配送范围：配送范围为新塘街道47个村社，按采购人要求配送至各村社指定地点，最终数量按照实际需求调整。</w:t>
      </w:r>
    </w:p>
    <w:p w14:paraId="174961E6">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中标单位送餐时应符合萧山区民政局智慧送餐要求，当前以实行扫码送餐方式为主（每个送餐对象有一个二维码，送餐到指定地点时须用手机APP进行逐一扫码，扫码正确率达100%或招标方要求，扫码正确率作为结算考核重要依据），下阶段如上级部门有新的数字化管理要求应作相应调整。</w:t>
      </w:r>
    </w:p>
    <w:p w14:paraId="03155718">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3.3中标方须按双方签订的协议要求承担配送过程中的质量、安全、卫生、保温等风险责任。</w:t>
      </w:r>
    </w:p>
    <w:p w14:paraId="48ECA204">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3.4中标方配送的人员均须持有有效期内的健康证，且配送时须着统一着装，佩戴口罩。</w:t>
      </w:r>
    </w:p>
    <w:p w14:paraId="5087709F">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中标方负责配送的车辆均需有保温措施，且车辆均在合理使用期限内，车辆清洗消毒杀菌应充分彻底。一旦发生因运输过程中的不卫生或清洁不彻底导致食品卫生事故影响身体健康的，中标方必须承担相应的经济和法律责任，招标方有权根据事件决定是否解除午餐配送协议。</w:t>
      </w:r>
    </w:p>
    <w:p w14:paraId="7FD1D5B8">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3.6中标方应加强自身管理，建立健全各项卫生制度和岗位责任制度，配备专职食品卫生管理人员；建立卫生质量检验机构，配备合格的检验人员。</w:t>
      </w:r>
    </w:p>
    <w:p w14:paraId="57CF2BEF">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3.7交货方式为每日定时供货，所有配送均须在中午10：00－11：40之间完成。供货方必须在与采购人约定的具体时间内把指定货物送至指定地点。提前送货采购人有权拒绝签单。延迟送货的导致就餐人员时间延误的，中标方需采取有效的补救措施并赔偿采购人相关损失。</w:t>
      </w:r>
    </w:p>
    <w:p w14:paraId="3046B001">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3.8中标方须确保就餐人员准时吃到热饭热菜热汤。午餐配送必须采用规定的冷藏、加热保温、高温灭菌、卫生盒装附带筷子等方式。</w:t>
      </w:r>
    </w:p>
    <w:p w14:paraId="03BBFCD7">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3.9午餐运输应当采用封闭式专用车辆。车辆运输前应进行清洗、消毒，在运输装卸过程中应当注意操作卫生，防止盒饭污染。</w:t>
      </w:r>
    </w:p>
    <w:p w14:paraId="5DD9A8F3">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3.10乙方必须接受甲方的监督管理。</w:t>
      </w:r>
    </w:p>
    <w:p w14:paraId="43708DDC">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3.11午餐配送期间，中标方不得中途转包及单方面突然终止承包，否则招标方有权没收全部保证金。</w:t>
      </w:r>
    </w:p>
    <w:p w14:paraId="7C9A0947">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3.12如采购人遇上突发事故，需于短时间内更改饭菜安排，供货商须实时作出应变措施。</w:t>
      </w:r>
    </w:p>
    <w:p w14:paraId="3973ED4C">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3.13供应商负责制定每周菜单，制定的下周菜单提前两天递交，甲方进行审核，并根据甲方的合理意见对菜单进行修改。</w:t>
      </w:r>
    </w:p>
    <w:p w14:paraId="0EF5B423">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3.14严格按照卫生防疫部门和甲方认可的厨房操作流程，进行饭菜及其副食品的制作，确保饭菜和副食品的数量和质量，按合同的约定及时供应各餐。</w:t>
      </w:r>
    </w:p>
    <w:p w14:paraId="08F1786C">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3.15对供应的饭菜和副食品进行取样，样品必须在冷藏箱内保存48小时以上进行留样(所有品种均留样)。</w:t>
      </w:r>
    </w:p>
    <w:p w14:paraId="74F20642">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3.16必须遵守国家和地方有关环境和卫生标准，严格执行《食品安全法》等相关法律法规，严禁供应腐烂变质的食品，保持饭菜的新鲜和卫生。</w:t>
      </w:r>
    </w:p>
    <w:p w14:paraId="3AAC2373">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3.17供应商要配合采购人，教育员工有良好的职业道德、服务育人的意识，主动为采购人服务，不断提升服务质量。服务工作要文明礼貌、服务用语要规范。政治上可靠，遵纪守法，敬业爱岗，身体素质好，无不良行为记录，知晓本岗位的服务礼仪，100%经过岗前培训合格才上岗。上岗时佩戴统一标志， 统一着装，仪容仪表规范整齐。专业人员需持证上岗。</w:t>
      </w:r>
    </w:p>
    <w:p w14:paraId="3228A276">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3.18供应商在服务期间，如发生食物中毒、员工伤残、劳动纠纷等事故，由中标人负责，所产生的一切费用（诊断费、医疗费、营养费、误工费、交通费、人身损害赔偿费等）由中标人承担，并承担相应的法律责任。</w:t>
      </w:r>
    </w:p>
    <w:p w14:paraId="72AB06D0">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3.19供应商应保证其餐饮服务许可证等满足本协议服务需求的资质证件在服务内持续合法有效，在合同签订时，向甲方提交资质证件的复印件备案。若在服务期间，供应商资质证件失效的，应当在失效前及时补办并向甲方提交复印件备案；如逾期未办理，甲方有权马上终止合同，由此造成的损失由供应商承担。</w:t>
      </w:r>
    </w:p>
    <w:p w14:paraId="1AB64AE1">
      <w:pPr>
        <w:spacing w:line="360" w:lineRule="auto"/>
        <w:rPr>
          <w:rFonts w:ascii="宋体" w:hAnsi="宋体" w:cs="宋体"/>
          <w:b/>
          <w:color w:val="auto"/>
          <w:sz w:val="24"/>
          <w:highlight w:val="none"/>
        </w:rPr>
      </w:pPr>
      <w:r>
        <w:rPr>
          <w:rFonts w:hint="eastAsia" w:ascii="宋体" w:hAnsi="宋体" w:cs="宋体"/>
          <w:b/>
          <w:color w:val="auto"/>
          <w:sz w:val="24"/>
          <w:highlight w:val="none"/>
        </w:rPr>
        <w:t>（二）商务需求</w:t>
      </w:r>
    </w:p>
    <w:p w14:paraId="62A2C5AD">
      <w:pPr>
        <w:shd w:val="clear" w:color="auto" w:fill="FFFFFF"/>
        <w:snapToGrid w:val="0"/>
        <w:spacing w:line="360" w:lineRule="auto"/>
        <w:ind w:firstLine="480" w:firstLineChars="200"/>
        <w:rPr>
          <w:rFonts w:hint="eastAsia" w:ascii="宋体" w:hAnsi="宋体" w:eastAsia="宋体" w:cs="宋体"/>
          <w:strike/>
          <w:dstrike w:val="0"/>
          <w:color w:val="auto"/>
          <w:sz w:val="24"/>
          <w:highlight w:val="none"/>
          <w:lang w:eastAsia="zh-CN"/>
        </w:rPr>
      </w:pPr>
      <w:r>
        <w:rPr>
          <w:rFonts w:hint="eastAsia" w:ascii="宋体" w:hAnsi="宋体" w:cs="宋体"/>
          <w:color w:val="auto"/>
          <w:sz w:val="24"/>
          <w:highlight w:val="none"/>
        </w:rPr>
        <w:t>1、服务期：1年</w:t>
      </w:r>
      <w:r>
        <w:rPr>
          <w:rFonts w:hint="eastAsia" w:ascii="宋体" w:hAnsi="宋体" w:cs="宋体"/>
          <w:color w:val="auto"/>
          <w:sz w:val="24"/>
          <w:highlight w:val="none"/>
          <w:lang w:eastAsia="zh-CN"/>
        </w:rPr>
        <w:t>。</w:t>
      </w:r>
    </w:p>
    <w:p w14:paraId="55694109">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2、履约担保：合同价的1%（合同签订前缴纳）。</w:t>
      </w:r>
    </w:p>
    <w:p w14:paraId="05CED475">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3、因供应方配送不及时导致就餐人员伙食供应延误的，需方有权提前终止合同。并适当扣除部分履约保证金。</w:t>
      </w:r>
    </w:p>
    <w:p w14:paraId="5ECF89A2">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4、结算方式：每2－3月一次，按实结算，供货方需提供正式发票。结算时将根据智慧送餐扫码率及服务反馈情况进行考核，存在问题的将按合同内考核要求进行结算。</w:t>
      </w:r>
    </w:p>
    <w:p w14:paraId="648C520B">
      <w:pPr>
        <w:pStyle w:val="25"/>
        <w:spacing w:line="360" w:lineRule="auto"/>
        <w:rPr>
          <w:color w:val="auto"/>
          <w:highlight w:val="none"/>
        </w:rPr>
      </w:pPr>
      <w:r>
        <w:rPr>
          <w:rFonts w:hint="eastAsia" w:cs="宋体"/>
          <w:color w:val="auto"/>
          <w:highlight w:val="none"/>
        </w:rPr>
        <w:t>5、报价要求：本项目</w:t>
      </w:r>
      <w:r>
        <w:rPr>
          <w:rFonts w:hint="eastAsia" w:cs="宋体"/>
          <w:color w:val="auto"/>
          <w:highlight w:val="none"/>
          <w:lang w:val="en-US" w:eastAsia="zh-CN"/>
        </w:rPr>
        <w:t>按总报价进行评分，投标总价=投标单价*暂定数量（74166份）</w:t>
      </w:r>
      <w:r>
        <w:rPr>
          <w:rFonts w:hint="eastAsia" w:cs="宋体"/>
          <w:color w:val="auto"/>
          <w:highlight w:val="none"/>
        </w:rPr>
        <w:t>，</w:t>
      </w:r>
      <w:r>
        <w:rPr>
          <w:rFonts w:hint="eastAsia" w:cs="宋体"/>
          <w:color w:val="auto"/>
          <w:highlight w:val="none"/>
          <w:lang w:val="en-US" w:eastAsia="zh-CN"/>
        </w:rPr>
        <w:t>最终结算按中标单价</w:t>
      </w:r>
      <w:r>
        <w:rPr>
          <w:rFonts w:hint="eastAsia" w:cs="宋体"/>
          <w:color w:val="auto"/>
          <w:highlight w:val="none"/>
        </w:rPr>
        <w:t>*实际</w:t>
      </w:r>
      <w:r>
        <w:rPr>
          <w:rFonts w:hint="eastAsia" w:cs="宋体"/>
          <w:color w:val="auto"/>
          <w:highlight w:val="none"/>
          <w:lang w:val="en-US" w:eastAsia="zh-CN"/>
        </w:rPr>
        <w:t>配送</w:t>
      </w:r>
      <w:r>
        <w:rPr>
          <w:rFonts w:hint="eastAsia" w:cs="宋体"/>
          <w:color w:val="auto"/>
          <w:highlight w:val="none"/>
        </w:rPr>
        <w:t>数量进行结算。</w:t>
      </w:r>
    </w:p>
    <w:p w14:paraId="1DF7808D">
      <w:pPr>
        <w:shd w:val="clear" w:color="auto" w:fill="FFFFFF"/>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注：招标文件中打▲内容为实质性要求，不允许有负偏离，否则将以涉及无效投标条款作无效投标。</w:t>
      </w:r>
    </w:p>
    <w:p w14:paraId="0EA06A8C">
      <w:pPr>
        <w:rPr>
          <w:rFonts w:hint="eastAsia"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br w:type="page"/>
      </w:r>
    </w:p>
    <w:p w14:paraId="72EB6E18">
      <w:pPr>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 xml:space="preserve">第四部分   </w:t>
      </w:r>
      <w:bookmarkStart w:id="26" w:name="_Toc184314459"/>
      <w:bookmarkEnd w:id="26"/>
      <w:bookmarkStart w:id="27" w:name="_Toc184308100"/>
      <w:bookmarkEnd w:id="27"/>
      <w:bookmarkStart w:id="28" w:name="_Toc184310321"/>
      <w:bookmarkEnd w:id="28"/>
      <w:bookmarkStart w:id="29" w:name="_Toc184312082"/>
      <w:bookmarkEnd w:id="29"/>
      <w:bookmarkStart w:id="30" w:name="_Toc184314452"/>
      <w:bookmarkEnd w:id="30"/>
      <w:bookmarkStart w:id="31" w:name="_Toc184313280"/>
      <w:bookmarkEnd w:id="31"/>
      <w:bookmarkStart w:id="32" w:name="_Toc184308049"/>
      <w:bookmarkEnd w:id="32"/>
      <w:bookmarkStart w:id="33" w:name="_Toc184314463"/>
      <w:bookmarkEnd w:id="33"/>
      <w:bookmarkStart w:id="34" w:name="_Toc184313284"/>
      <w:bookmarkEnd w:id="34"/>
      <w:bookmarkStart w:id="35" w:name="_Toc184312127"/>
      <w:bookmarkEnd w:id="35"/>
      <w:bookmarkStart w:id="36" w:name="_Toc184312119"/>
      <w:bookmarkEnd w:id="36"/>
      <w:bookmarkStart w:id="37" w:name="_Toc184313305"/>
      <w:bookmarkEnd w:id="37"/>
      <w:bookmarkStart w:id="38" w:name="_Toc184308062"/>
      <w:bookmarkEnd w:id="38"/>
      <w:bookmarkStart w:id="39" w:name="_Toc184312110"/>
      <w:bookmarkEnd w:id="39"/>
      <w:bookmarkStart w:id="40" w:name="_Toc184310305"/>
      <w:bookmarkEnd w:id="40"/>
      <w:bookmarkStart w:id="41" w:name="_Toc184312109"/>
      <w:bookmarkEnd w:id="41"/>
      <w:bookmarkStart w:id="42" w:name="_Toc184310295"/>
      <w:bookmarkEnd w:id="42"/>
      <w:bookmarkStart w:id="43" w:name="_Toc184310322"/>
      <w:bookmarkEnd w:id="43"/>
      <w:bookmarkStart w:id="44" w:name="_Toc184313255"/>
      <w:bookmarkEnd w:id="44"/>
      <w:bookmarkStart w:id="45" w:name="_Toc184314480"/>
      <w:bookmarkEnd w:id="45"/>
      <w:bookmarkStart w:id="46" w:name="_Toc184308052"/>
      <w:bookmarkEnd w:id="46"/>
      <w:bookmarkStart w:id="47" w:name="_Toc184313294"/>
      <w:bookmarkEnd w:id="47"/>
      <w:bookmarkStart w:id="48" w:name="_Toc184308078"/>
      <w:bookmarkEnd w:id="48"/>
      <w:bookmarkStart w:id="49" w:name="_Toc184314449"/>
      <w:bookmarkEnd w:id="49"/>
      <w:bookmarkStart w:id="50" w:name="_Toc184310274"/>
      <w:bookmarkEnd w:id="50"/>
      <w:bookmarkStart w:id="51" w:name="_Toc184313309"/>
      <w:bookmarkEnd w:id="51"/>
      <w:bookmarkStart w:id="52" w:name="_Toc184313291"/>
      <w:bookmarkEnd w:id="52"/>
      <w:bookmarkStart w:id="53" w:name="_Toc184312136"/>
      <w:bookmarkEnd w:id="53"/>
      <w:bookmarkStart w:id="54" w:name="_Toc184313254"/>
      <w:bookmarkEnd w:id="54"/>
      <w:bookmarkStart w:id="55" w:name="_Toc184312115"/>
      <w:bookmarkEnd w:id="55"/>
      <w:bookmarkStart w:id="56" w:name="_Toc184313286"/>
      <w:bookmarkEnd w:id="56"/>
      <w:bookmarkStart w:id="57" w:name="_Toc184314421"/>
      <w:bookmarkEnd w:id="57"/>
      <w:bookmarkStart w:id="58" w:name="_Toc184312134"/>
      <w:bookmarkEnd w:id="58"/>
      <w:bookmarkStart w:id="59" w:name="_Toc184313299"/>
      <w:bookmarkEnd w:id="59"/>
      <w:bookmarkStart w:id="60" w:name="_Toc184308048"/>
      <w:bookmarkEnd w:id="60"/>
      <w:bookmarkStart w:id="61" w:name="_Toc184312111"/>
      <w:bookmarkEnd w:id="61"/>
      <w:bookmarkStart w:id="62" w:name="_Toc184313290"/>
      <w:bookmarkEnd w:id="62"/>
      <w:bookmarkStart w:id="63" w:name="_Toc184310325"/>
      <w:bookmarkEnd w:id="63"/>
      <w:bookmarkStart w:id="64" w:name="_Toc184312092"/>
      <w:bookmarkEnd w:id="64"/>
      <w:bookmarkStart w:id="65" w:name="_Toc184308098"/>
      <w:bookmarkEnd w:id="65"/>
      <w:bookmarkStart w:id="66" w:name="_Toc184313263"/>
      <w:bookmarkEnd w:id="66"/>
      <w:bookmarkStart w:id="67" w:name="_Toc184313261"/>
      <w:bookmarkEnd w:id="67"/>
      <w:bookmarkStart w:id="68" w:name="_Toc184313307"/>
      <w:bookmarkEnd w:id="68"/>
      <w:bookmarkStart w:id="69" w:name="_Toc184308077"/>
      <w:bookmarkEnd w:id="69"/>
      <w:bookmarkStart w:id="70" w:name="_Toc184308073"/>
      <w:bookmarkEnd w:id="70"/>
      <w:bookmarkStart w:id="71" w:name="_Toc184313297"/>
      <w:bookmarkEnd w:id="71"/>
      <w:bookmarkStart w:id="72" w:name="_Toc184313301"/>
      <w:bookmarkEnd w:id="72"/>
      <w:bookmarkStart w:id="73" w:name="_Toc184312113"/>
      <w:bookmarkEnd w:id="73"/>
      <w:bookmarkStart w:id="74" w:name="_Toc184314474"/>
      <w:bookmarkEnd w:id="74"/>
      <w:bookmarkStart w:id="75" w:name="_Toc184308088"/>
      <w:bookmarkEnd w:id="75"/>
      <w:bookmarkStart w:id="76" w:name="_Toc184314469"/>
      <w:bookmarkEnd w:id="76"/>
      <w:bookmarkStart w:id="77" w:name="_Toc184314478"/>
      <w:bookmarkEnd w:id="77"/>
      <w:bookmarkStart w:id="78" w:name="_Toc184310308"/>
      <w:bookmarkEnd w:id="78"/>
      <w:bookmarkStart w:id="79" w:name="_Toc184313292"/>
      <w:bookmarkEnd w:id="79"/>
      <w:bookmarkStart w:id="80" w:name="_Toc184313288"/>
      <w:bookmarkEnd w:id="80"/>
      <w:bookmarkStart w:id="81" w:name="_Toc184314435"/>
      <w:bookmarkEnd w:id="81"/>
      <w:bookmarkStart w:id="82" w:name="_Toc184312102"/>
      <w:bookmarkEnd w:id="82"/>
      <w:bookmarkStart w:id="83" w:name="_Toc184308037"/>
      <w:bookmarkEnd w:id="83"/>
      <w:bookmarkStart w:id="84" w:name="_Toc184312076"/>
      <w:bookmarkEnd w:id="84"/>
      <w:bookmarkStart w:id="85" w:name="_Toc184308092"/>
      <w:bookmarkEnd w:id="85"/>
      <w:bookmarkStart w:id="86" w:name="_Toc184308045"/>
      <w:bookmarkEnd w:id="86"/>
      <w:bookmarkStart w:id="87" w:name="_Toc184310286"/>
      <w:bookmarkEnd w:id="87"/>
      <w:bookmarkStart w:id="88" w:name="_Toc184312120"/>
      <w:bookmarkEnd w:id="88"/>
      <w:bookmarkStart w:id="89" w:name="_Toc184313257"/>
      <w:bookmarkEnd w:id="89"/>
      <w:bookmarkStart w:id="90" w:name="_Toc184312071"/>
      <w:bookmarkEnd w:id="90"/>
      <w:bookmarkStart w:id="91" w:name="_Toc184313293"/>
      <w:bookmarkEnd w:id="91"/>
      <w:bookmarkStart w:id="92" w:name="_Toc184308064"/>
      <w:bookmarkEnd w:id="92"/>
      <w:bookmarkStart w:id="93" w:name="_Toc184314470"/>
      <w:bookmarkEnd w:id="93"/>
      <w:bookmarkStart w:id="94" w:name="_Toc184310334"/>
      <w:bookmarkEnd w:id="94"/>
      <w:bookmarkStart w:id="95" w:name="_Toc184314476"/>
      <w:bookmarkEnd w:id="95"/>
      <w:bookmarkStart w:id="96" w:name="_Toc184308055"/>
      <w:bookmarkEnd w:id="96"/>
      <w:bookmarkStart w:id="97" w:name="_Toc184308106"/>
      <w:bookmarkEnd w:id="97"/>
      <w:bookmarkStart w:id="98" w:name="_Toc184310335"/>
      <w:bookmarkEnd w:id="98"/>
      <w:bookmarkStart w:id="99" w:name="_Toc184312093"/>
      <w:bookmarkEnd w:id="99"/>
      <w:bookmarkStart w:id="100" w:name="_Toc184314436"/>
      <w:bookmarkEnd w:id="100"/>
      <w:bookmarkStart w:id="101" w:name="_Toc184310324"/>
      <w:bookmarkEnd w:id="101"/>
      <w:bookmarkStart w:id="102" w:name="_Toc184310342"/>
      <w:bookmarkEnd w:id="102"/>
      <w:bookmarkStart w:id="103" w:name="_Toc184314446"/>
      <w:bookmarkEnd w:id="103"/>
      <w:bookmarkStart w:id="104" w:name="_Toc184312095"/>
      <w:bookmarkEnd w:id="104"/>
      <w:bookmarkStart w:id="105" w:name="_Toc184313243"/>
      <w:bookmarkEnd w:id="105"/>
      <w:bookmarkStart w:id="106" w:name="_Toc184314432"/>
      <w:bookmarkEnd w:id="106"/>
      <w:bookmarkStart w:id="107" w:name="_Toc184308066"/>
      <w:bookmarkEnd w:id="107"/>
      <w:bookmarkStart w:id="108" w:name="_Toc184312097"/>
      <w:bookmarkEnd w:id="108"/>
      <w:bookmarkStart w:id="109" w:name="_Toc184308067"/>
      <w:bookmarkEnd w:id="109"/>
      <w:bookmarkStart w:id="110" w:name="_Toc184314467"/>
      <w:bookmarkEnd w:id="110"/>
      <w:bookmarkStart w:id="111" w:name="_Toc184310316"/>
      <w:bookmarkEnd w:id="111"/>
      <w:bookmarkStart w:id="112" w:name="_Toc184314417"/>
      <w:bookmarkEnd w:id="112"/>
      <w:bookmarkStart w:id="113" w:name="_Toc184310341"/>
      <w:bookmarkEnd w:id="113"/>
      <w:bookmarkStart w:id="114" w:name="_Toc184313238"/>
      <w:bookmarkEnd w:id="114"/>
      <w:bookmarkStart w:id="115" w:name="_Toc184308054"/>
      <w:bookmarkEnd w:id="115"/>
      <w:bookmarkStart w:id="116" w:name="_Toc184314438"/>
      <w:bookmarkEnd w:id="116"/>
      <w:bookmarkStart w:id="117" w:name="_Toc184314456"/>
      <w:bookmarkEnd w:id="117"/>
      <w:bookmarkStart w:id="118" w:name="_Toc184313302"/>
      <w:bookmarkEnd w:id="118"/>
      <w:bookmarkStart w:id="119" w:name="_Toc184308072"/>
      <w:bookmarkEnd w:id="119"/>
      <w:bookmarkStart w:id="120" w:name="_Toc184313275"/>
      <w:bookmarkEnd w:id="120"/>
      <w:bookmarkStart w:id="121" w:name="_Toc184308080"/>
      <w:bookmarkEnd w:id="121"/>
      <w:bookmarkStart w:id="122" w:name="_Toc184310317"/>
      <w:bookmarkEnd w:id="122"/>
      <w:bookmarkStart w:id="123" w:name="_Toc184312123"/>
      <w:bookmarkEnd w:id="123"/>
      <w:bookmarkStart w:id="124" w:name="_Toc184312116"/>
      <w:bookmarkEnd w:id="124"/>
      <w:bookmarkStart w:id="125" w:name="_Toc184310309"/>
      <w:bookmarkEnd w:id="125"/>
      <w:bookmarkStart w:id="126" w:name="_Toc184312130"/>
      <w:bookmarkEnd w:id="126"/>
      <w:bookmarkStart w:id="127" w:name="_Toc184314462"/>
      <w:bookmarkEnd w:id="127"/>
      <w:bookmarkStart w:id="128" w:name="_Toc184314440"/>
      <w:bookmarkEnd w:id="128"/>
      <w:bookmarkStart w:id="129" w:name="_Toc184314466"/>
      <w:bookmarkEnd w:id="129"/>
      <w:bookmarkStart w:id="130" w:name="_Toc184310333"/>
      <w:bookmarkEnd w:id="130"/>
      <w:bookmarkStart w:id="131" w:name="_Toc184314428"/>
      <w:bookmarkEnd w:id="131"/>
      <w:bookmarkStart w:id="132" w:name="_Toc184312069"/>
      <w:bookmarkEnd w:id="132"/>
      <w:bookmarkStart w:id="133" w:name="_Toc184310289"/>
      <w:bookmarkEnd w:id="133"/>
      <w:bookmarkStart w:id="134" w:name="_Toc184310279"/>
      <w:bookmarkEnd w:id="134"/>
      <w:bookmarkStart w:id="135" w:name="_Toc184313256"/>
      <w:bookmarkEnd w:id="135"/>
      <w:bookmarkStart w:id="136" w:name="_Toc184310336"/>
      <w:bookmarkEnd w:id="136"/>
      <w:bookmarkStart w:id="137" w:name="_Toc184314454"/>
      <w:bookmarkEnd w:id="137"/>
      <w:bookmarkStart w:id="138" w:name="_Toc184314481"/>
      <w:bookmarkEnd w:id="138"/>
      <w:bookmarkStart w:id="139" w:name="_Toc184312087"/>
      <w:bookmarkEnd w:id="139"/>
      <w:bookmarkStart w:id="140" w:name="_Toc184310328"/>
      <w:bookmarkEnd w:id="140"/>
      <w:bookmarkStart w:id="141" w:name="_Toc184312078"/>
      <w:bookmarkEnd w:id="141"/>
      <w:bookmarkStart w:id="142" w:name="_Toc184312126"/>
      <w:bookmarkEnd w:id="142"/>
      <w:bookmarkStart w:id="143" w:name="_Toc184314479"/>
      <w:bookmarkEnd w:id="143"/>
      <w:bookmarkStart w:id="144" w:name="_Toc184310293"/>
      <w:bookmarkEnd w:id="144"/>
      <w:bookmarkStart w:id="145" w:name="_Toc184310338"/>
      <w:bookmarkEnd w:id="145"/>
      <w:bookmarkStart w:id="146" w:name="_Toc184313272"/>
      <w:bookmarkEnd w:id="146"/>
      <w:bookmarkStart w:id="147" w:name="_Toc184310272"/>
      <w:bookmarkEnd w:id="147"/>
      <w:bookmarkStart w:id="148" w:name="_Toc184308044"/>
      <w:bookmarkEnd w:id="148"/>
      <w:bookmarkStart w:id="149" w:name="_Toc184312112"/>
      <w:bookmarkEnd w:id="149"/>
      <w:bookmarkStart w:id="150" w:name="_Toc184308061"/>
      <w:bookmarkEnd w:id="150"/>
      <w:bookmarkStart w:id="151" w:name="_Toc184312133"/>
      <w:bookmarkEnd w:id="151"/>
      <w:bookmarkStart w:id="152" w:name="_Toc184313285"/>
      <w:bookmarkEnd w:id="152"/>
      <w:bookmarkStart w:id="153" w:name="_Toc184310300"/>
      <w:bookmarkEnd w:id="153"/>
      <w:bookmarkStart w:id="154" w:name="_Toc184308056"/>
      <w:bookmarkEnd w:id="154"/>
      <w:bookmarkStart w:id="155" w:name="_Toc184308059"/>
      <w:bookmarkEnd w:id="155"/>
      <w:bookmarkStart w:id="156" w:name="_Toc184312080"/>
      <w:bookmarkEnd w:id="156"/>
      <w:bookmarkStart w:id="157" w:name="_Toc184308043"/>
      <w:bookmarkEnd w:id="157"/>
      <w:bookmarkStart w:id="158" w:name="_Toc184310344"/>
      <w:bookmarkEnd w:id="158"/>
      <w:bookmarkStart w:id="159" w:name="_Toc184310339"/>
      <w:bookmarkEnd w:id="159"/>
      <w:bookmarkStart w:id="160" w:name="_Toc184313264"/>
      <w:bookmarkEnd w:id="160"/>
      <w:bookmarkStart w:id="161" w:name="_Toc184310331"/>
      <w:bookmarkEnd w:id="161"/>
      <w:bookmarkStart w:id="162" w:name="_Toc184310327"/>
      <w:bookmarkEnd w:id="162"/>
      <w:bookmarkStart w:id="163" w:name="_Toc184312068"/>
      <w:bookmarkEnd w:id="163"/>
      <w:bookmarkStart w:id="164" w:name="_Toc184308096"/>
      <w:bookmarkEnd w:id="164"/>
      <w:bookmarkStart w:id="165" w:name="_Toc184308099"/>
      <w:bookmarkEnd w:id="165"/>
      <w:bookmarkStart w:id="166" w:name="_Toc184313277"/>
      <w:bookmarkEnd w:id="166"/>
      <w:bookmarkStart w:id="167" w:name="_Toc184314461"/>
      <w:bookmarkEnd w:id="167"/>
      <w:bookmarkStart w:id="168" w:name="_Toc184310337"/>
      <w:bookmarkEnd w:id="168"/>
      <w:bookmarkStart w:id="169" w:name="_Toc184310319"/>
      <w:bookmarkEnd w:id="169"/>
      <w:bookmarkStart w:id="170" w:name="_Toc184308090"/>
      <w:bookmarkEnd w:id="170"/>
      <w:bookmarkStart w:id="171" w:name="_Toc184312121"/>
      <w:bookmarkEnd w:id="171"/>
      <w:bookmarkStart w:id="172" w:name="_Toc184314412"/>
      <w:bookmarkEnd w:id="172"/>
      <w:bookmarkStart w:id="173" w:name="_Toc184314415"/>
      <w:bookmarkEnd w:id="173"/>
      <w:bookmarkStart w:id="174" w:name="_Toc184313241"/>
      <w:bookmarkEnd w:id="174"/>
      <w:bookmarkStart w:id="175" w:name="_Toc184310304"/>
      <w:bookmarkEnd w:id="175"/>
      <w:bookmarkStart w:id="176" w:name="_Toc184310314"/>
      <w:bookmarkEnd w:id="176"/>
      <w:bookmarkStart w:id="177" w:name="_Toc184312135"/>
      <w:bookmarkEnd w:id="177"/>
      <w:bookmarkStart w:id="178" w:name="_Toc184308091"/>
      <w:bookmarkEnd w:id="178"/>
      <w:bookmarkStart w:id="179" w:name="_Toc184314468"/>
      <w:bookmarkEnd w:id="179"/>
      <w:bookmarkStart w:id="180" w:name="_Toc184313296"/>
      <w:bookmarkEnd w:id="180"/>
      <w:bookmarkStart w:id="181" w:name="_Toc184308102"/>
      <w:bookmarkEnd w:id="181"/>
      <w:bookmarkStart w:id="182" w:name="_Toc184310296"/>
      <w:bookmarkEnd w:id="182"/>
      <w:bookmarkStart w:id="183" w:name="_Toc184312137"/>
      <w:bookmarkEnd w:id="183"/>
      <w:bookmarkStart w:id="184" w:name="_Toc184314437"/>
      <w:bookmarkEnd w:id="184"/>
      <w:bookmarkStart w:id="185" w:name="_Toc184314434"/>
      <w:bookmarkEnd w:id="185"/>
      <w:bookmarkStart w:id="186" w:name="_Toc184308083"/>
      <w:bookmarkEnd w:id="186"/>
      <w:bookmarkStart w:id="187" w:name="_Toc184313287"/>
      <w:bookmarkEnd w:id="187"/>
      <w:bookmarkStart w:id="188" w:name="_Toc184312094"/>
      <w:bookmarkEnd w:id="188"/>
      <w:bookmarkStart w:id="189" w:name="_Toc184312114"/>
      <w:bookmarkEnd w:id="189"/>
      <w:bookmarkStart w:id="190" w:name="_Toc184313306"/>
      <w:bookmarkEnd w:id="190"/>
      <w:bookmarkStart w:id="191" w:name="_Toc184308074"/>
      <w:bookmarkEnd w:id="191"/>
      <w:bookmarkStart w:id="192" w:name="_Toc184314431"/>
      <w:bookmarkEnd w:id="192"/>
      <w:bookmarkStart w:id="193" w:name="_Toc184313252"/>
      <w:bookmarkEnd w:id="193"/>
      <w:bookmarkStart w:id="194" w:name="_Toc184313274"/>
      <w:bookmarkEnd w:id="194"/>
      <w:bookmarkStart w:id="195" w:name="_Toc184313253"/>
      <w:bookmarkEnd w:id="195"/>
      <w:bookmarkStart w:id="196" w:name="_Toc184312096"/>
      <w:bookmarkEnd w:id="196"/>
      <w:bookmarkStart w:id="197" w:name="_Toc184312081"/>
      <w:bookmarkEnd w:id="197"/>
      <w:bookmarkStart w:id="198" w:name="_Toc184310280"/>
      <w:bookmarkEnd w:id="198"/>
      <w:bookmarkStart w:id="199" w:name="_Toc184313262"/>
      <w:bookmarkEnd w:id="199"/>
      <w:bookmarkStart w:id="200" w:name="_Toc184312067"/>
      <w:bookmarkEnd w:id="200"/>
      <w:bookmarkStart w:id="201" w:name="_Toc184314443"/>
      <w:bookmarkEnd w:id="201"/>
      <w:bookmarkStart w:id="202" w:name="_Toc184312100"/>
      <w:bookmarkEnd w:id="202"/>
      <w:bookmarkStart w:id="203" w:name="_Toc184310299"/>
      <w:bookmarkEnd w:id="203"/>
      <w:bookmarkStart w:id="204" w:name="_Toc184314450"/>
      <w:bookmarkEnd w:id="204"/>
      <w:bookmarkStart w:id="205" w:name="_Toc184312103"/>
      <w:bookmarkEnd w:id="205"/>
      <w:bookmarkStart w:id="206" w:name="_Toc184313244"/>
      <w:bookmarkEnd w:id="206"/>
      <w:bookmarkStart w:id="207" w:name="_Toc184313298"/>
      <w:bookmarkEnd w:id="207"/>
      <w:bookmarkStart w:id="208" w:name="_Toc184314414"/>
      <w:bookmarkEnd w:id="208"/>
      <w:bookmarkStart w:id="209" w:name="_Toc184310292"/>
      <w:bookmarkEnd w:id="209"/>
      <w:bookmarkStart w:id="210" w:name="_Toc184310297"/>
      <w:bookmarkEnd w:id="210"/>
      <w:bookmarkStart w:id="211" w:name="_Toc184312129"/>
      <w:bookmarkEnd w:id="211"/>
      <w:bookmarkStart w:id="212" w:name="_Toc184313273"/>
      <w:bookmarkEnd w:id="212"/>
      <w:bookmarkStart w:id="213" w:name="_Toc184313245"/>
      <w:bookmarkEnd w:id="213"/>
      <w:bookmarkStart w:id="214" w:name="_Toc184312070"/>
      <w:bookmarkEnd w:id="214"/>
      <w:bookmarkStart w:id="215" w:name="_Toc184310285"/>
      <w:bookmarkEnd w:id="215"/>
      <w:bookmarkStart w:id="216" w:name="_Toc184312077"/>
      <w:bookmarkEnd w:id="216"/>
      <w:bookmarkStart w:id="217" w:name="_Toc184312131"/>
      <w:bookmarkEnd w:id="217"/>
      <w:bookmarkStart w:id="218" w:name="_Toc184314433"/>
      <w:bookmarkEnd w:id="218"/>
      <w:bookmarkStart w:id="219" w:name="_Toc184310343"/>
      <w:bookmarkEnd w:id="219"/>
      <w:bookmarkStart w:id="220" w:name="_Toc184312124"/>
      <w:bookmarkEnd w:id="220"/>
      <w:bookmarkStart w:id="221" w:name="_Toc184313267"/>
      <w:bookmarkEnd w:id="221"/>
      <w:bookmarkStart w:id="222" w:name="_Toc184308053"/>
      <w:bookmarkEnd w:id="222"/>
      <w:bookmarkStart w:id="223" w:name="_Toc184308093"/>
      <w:bookmarkEnd w:id="223"/>
      <w:bookmarkStart w:id="224" w:name="_Toc184312098"/>
      <w:bookmarkEnd w:id="224"/>
      <w:bookmarkStart w:id="225" w:name="_Toc184313300"/>
      <w:bookmarkEnd w:id="225"/>
      <w:bookmarkStart w:id="226" w:name="_Toc184313271"/>
      <w:bookmarkEnd w:id="226"/>
      <w:bookmarkStart w:id="227" w:name="_Toc184308065"/>
      <w:bookmarkEnd w:id="227"/>
      <w:bookmarkStart w:id="228" w:name="_Toc184312125"/>
      <w:bookmarkEnd w:id="228"/>
      <w:bookmarkStart w:id="229" w:name="_Toc184310278"/>
      <w:bookmarkEnd w:id="229"/>
      <w:bookmarkStart w:id="230" w:name="_Toc184308063"/>
      <w:bookmarkEnd w:id="230"/>
      <w:bookmarkStart w:id="231" w:name="_Toc184308086"/>
      <w:bookmarkEnd w:id="231"/>
      <w:bookmarkStart w:id="232" w:name="_Toc184314426"/>
      <w:bookmarkEnd w:id="232"/>
      <w:bookmarkStart w:id="233" w:name="_Toc184312083"/>
      <w:bookmarkEnd w:id="233"/>
      <w:bookmarkStart w:id="234" w:name="_Toc184308058"/>
      <w:bookmarkEnd w:id="234"/>
      <w:bookmarkStart w:id="235" w:name="_Toc184313289"/>
      <w:bookmarkEnd w:id="235"/>
      <w:bookmarkStart w:id="236" w:name="_Toc184308081"/>
      <w:bookmarkEnd w:id="236"/>
      <w:bookmarkStart w:id="237" w:name="_Toc184312117"/>
      <w:bookmarkEnd w:id="237"/>
      <w:bookmarkStart w:id="238" w:name="_Toc184308087"/>
      <w:bookmarkEnd w:id="238"/>
      <w:bookmarkStart w:id="239" w:name="_Toc184308084"/>
      <w:bookmarkEnd w:id="239"/>
      <w:bookmarkStart w:id="240" w:name="_Toc184310312"/>
      <w:bookmarkEnd w:id="240"/>
      <w:bookmarkStart w:id="241" w:name="_Toc184308103"/>
      <w:bookmarkEnd w:id="241"/>
      <w:bookmarkStart w:id="242" w:name="_Toc184312089"/>
      <w:bookmarkEnd w:id="242"/>
      <w:bookmarkStart w:id="243" w:name="_Toc184310301"/>
      <w:bookmarkEnd w:id="243"/>
      <w:bookmarkStart w:id="244" w:name="_Toc184314429"/>
      <w:bookmarkEnd w:id="244"/>
      <w:bookmarkStart w:id="245" w:name="_Toc184314422"/>
      <w:bookmarkEnd w:id="245"/>
      <w:bookmarkStart w:id="246" w:name="_Toc184312074"/>
      <w:bookmarkEnd w:id="246"/>
      <w:bookmarkStart w:id="247" w:name="_Toc184310275"/>
      <w:bookmarkEnd w:id="247"/>
      <w:bookmarkStart w:id="248" w:name="_Toc184310276"/>
      <w:bookmarkEnd w:id="248"/>
      <w:bookmarkStart w:id="249" w:name="_Toc184314451"/>
      <w:bookmarkEnd w:id="249"/>
      <w:bookmarkStart w:id="250" w:name="_Toc184314472"/>
      <w:bookmarkEnd w:id="250"/>
      <w:bookmarkStart w:id="251" w:name="_Toc184312132"/>
      <w:bookmarkEnd w:id="251"/>
      <w:bookmarkStart w:id="252" w:name="_Toc184308104"/>
      <w:bookmarkEnd w:id="252"/>
      <w:bookmarkStart w:id="253" w:name="_Toc184308069"/>
      <w:bookmarkEnd w:id="253"/>
      <w:bookmarkStart w:id="254" w:name="_Toc184314441"/>
      <w:bookmarkEnd w:id="254"/>
      <w:bookmarkStart w:id="255" w:name="_Toc184314442"/>
      <w:bookmarkEnd w:id="255"/>
      <w:bookmarkStart w:id="256" w:name="_Toc184313279"/>
      <w:bookmarkEnd w:id="256"/>
      <w:bookmarkStart w:id="257" w:name="_Toc184308094"/>
      <w:bookmarkEnd w:id="257"/>
      <w:bookmarkStart w:id="258" w:name="_Toc184308101"/>
      <w:bookmarkEnd w:id="258"/>
      <w:bookmarkStart w:id="259" w:name="_Toc184312104"/>
      <w:bookmarkEnd w:id="259"/>
      <w:bookmarkStart w:id="260" w:name="_Toc184314410"/>
      <w:bookmarkEnd w:id="260"/>
      <w:bookmarkStart w:id="261" w:name="_Toc184314418"/>
      <w:bookmarkEnd w:id="261"/>
      <w:bookmarkStart w:id="262" w:name="_Toc184310340"/>
      <w:bookmarkEnd w:id="262"/>
      <w:bookmarkStart w:id="263" w:name="_Toc184314439"/>
      <w:bookmarkEnd w:id="263"/>
      <w:bookmarkStart w:id="264" w:name="_Toc184314430"/>
      <w:bookmarkEnd w:id="264"/>
      <w:bookmarkStart w:id="265" w:name="_Toc184314420"/>
      <w:bookmarkEnd w:id="265"/>
      <w:bookmarkStart w:id="266" w:name="_Toc184313283"/>
      <w:bookmarkEnd w:id="266"/>
      <w:bookmarkStart w:id="267" w:name="_Toc184310332"/>
      <w:bookmarkEnd w:id="267"/>
      <w:bookmarkStart w:id="268" w:name="_Toc184314425"/>
      <w:bookmarkEnd w:id="268"/>
      <w:bookmarkStart w:id="269" w:name="_Toc184314471"/>
      <w:bookmarkEnd w:id="269"/>
      <w:bookmarkStart w:id="270" w:name="_Toc184312101"/>
      <w:bookmarkEnd w:id="270"/>
      <w:bookmarkStart w:id="271" w:name="_Toc184308057"/>
      <w:bookmarkEnd w:id="271"/>
      <w:bookmarkStart w:id="272" w:name="_Toc184310313"/>
      <w:bookmarkEnd w:id="272"/>
      <w:bookmarkStart w:id="273" w:name="_Toc184310277"/>
      <w:bookmarkEnd w:id="273"/>
      <w:bookmarkStart w:id="274" w:name="_Toc184308042"/>
      <w:bookmarkEnd w:id="274"/>
      <w:bookmarkStart w:id="275" w:name="_Toc184312079"/>
      <w:bookmarkEnd w:id="275"/>
      <w:bookmarkStart w:id="276" w:name="_Toc184313265"/>
      <w:bookmarkEnd w:id="276"/>
      <w:bookmarkStart w:id="277" w:name="_Toc184312090"/>
      <w:bookmarkEnd w:id="277"/>
      <w:bookmarkStart w:id="278" w:name="_Toc184308075"/>
      <w:bookmarkEnd w:id="278"/>
      <w:bookmarkStart w:id="279" w:name="_Toc184308105"/>
      <w:bookmarkEnd w:id="279"/>
      <w:bookmarkStart w:id="280" w:name="_Toc184314457"/>
      <w:bookmarkEnd w:id="280"/>
      <w:bookmarkStart w:id="281" w:name="_Toc184308040"/>
      <w:bookmarkEnd w:id="281"/>
      <w:bookmarkStart w:id="282" w:name="_Toc184314448"/>
      <w:bookmarkEnd w:id="282"/>
      <w:bookmarkStart w:id="283" w:name="_Toc184313242"/>
      <w:bookmarkEnd w:id="283"/>
      <w:bookmarkStart w:id="284" w:name="_Toc184312085"/>
      <w:bookmarkEnd w:id="284"/>
      <w:bookmarkStart w:id="285" w:name="_Toc184312086"/>
      <w:bookmarkEnd w:id="285"/>
      <w:bookmarkStart w:id="286" w:name="_Toc184314427"/>
      <w:bookmarkEnd w:id="286"/>
      <w:bookmarkStart w:id="287" w:name="_Toc184312118"/>
      <w:bookmarkEnd w:id="287"/>
      <w:bookmarkStart w:id="288" w:name="_Toc184310282"/>
      <w:bookmarkEnd w:id="288"/>
      <w:bookmarkStart w:id="289" w:name="_Toc184313239"/>
      <w:bookmarkEnd w:id="289"/>
      <w:bookmarkStart w:id="290" w:name="_Toc184308051"/>
      <w:bookmarkEnd w:id="290"/>
      <w:bookmarkStart w:id="291" w:name="_Toc184314444"/>
      <w:bookmarkEnd w:id="291"/>
      <w:bookmarkStart w:id="292" w:name="_Toc184310323"/>
      <w:bookmarkEnd w:id="292"/>
      <w:bookmarkStart w:id="293" w:name="_Toc184312072"/>
      <w:bookmarkEnd w:id="293"/>
      <w:bookmarkStart w:id="294" w:name="_Toc184310284"/>
      <w:bookmarkEnd w:id="294"/>
      <w:bookmarkStart w:id="295" w:name="_Toc184312128"/>
      <w:bookmarkEnd w:id="295"/>
      <w:bookmarkStart w:id="296" w:name="_Toc184308046"/>
      <w:bookmarkEnd w:id="296"/>
      <w:bookmarkStart w:id="297" w:name="_Toc184310318"/>
      <w:bookmarkEnd w:id="297"/>
      <w:bookmarkStart w:id="298" w:name="_Toc184308108"/>
      <w:bookmarkEnd w:id="298"/>
      <w:bookmarkStart w:id="299" w:name="_Toc184314465"/>
      <w:bookmarkEnd w:id="299"/>
      <w:bookmarkStart w:id="300" w:name="_Toc184313249"/>
      <w:bookmarkEnd w:id="300"/>
      <w:bookmarkStart w:id="301" w:name="_Toc184312075"/>
      <w:bookmarkEnd w:id="301"/>
      <w:bookmarkStart w:id="302" w:name="_Toc184308068"/>
      <w:bookmarkEnd w:id="302"/>
      <w:bookmarkStart w:id="303" w:name="_Toc184308097"/>
      <w:bookmarkEnd w:id="303"/>
      <w:bookmarkStart w:id="304" w:name="_Toc184314477"/>
      <w:bookmarkEnd w:id="304"/>
      <w:bookmarkStart w:id="305" w:name="_Toc184312139"/>
      <w:bookmarkEnd w:id="305"/>
      <w:bookmarkStart w:id="306" w:name="_Toc184310302"/>
      <w:bookmarkEnd w:id="306"/>
      <w:bookmarkStart w:id="307" w:name="_Toc184313258"/>
      <w:bookmarkEnd w:id="307"/>
      <w:bookmarkStart w:id="308" w:name="_Toc184308060"/>
      <w:bookmarkEnd w:id="308"/>
      <w:bookmarkStart w:id="309" w:name="_Toc184312106"/>
      <w:bookmarkEnd w:id="309"/>
      <w:bookmarkStart w:id="310" w:name="_Toc184313240"/>
      <w:bookmarkEnd w:id="310"/>
      <w:bookmarkStart w:id="311" w:name="_Toc184310287"/>
      <w:bookmarkEnd w:id="311"/>
      <w:bookmarkStart w:id="312" w:name="_Toc184312122"/>
      <w:bookmarkEnd w:id="312"/>
      <w:bookmarkStart w:id="313" w:name="_Toc184312091"/>
      <w:bookmarkEnd w:id="313"/>
      <w:bookmarkStart w:id="314" w:name="_Toc184310320"/>
      <w:bookmarkEnd w:id="314"/>
      <w:bookmarkStart w:id="315" w:name="_Toc184312107"/>
      <w:bookmarkEnd w:id="315"/>
      <w:bookmarkStart w:id="316" w:name="_Toc184312084"/>
      <w:bookmarkEnd w:id="316"/>
      <w:bookmarkStart w:id="317" w:name="_Toc184314473"/>
      <w:bookmarkEnd w:id="317"/>
      <w:bookmarkStart w:id="318" w:name="_Toc184313278"/>
      <w:bookmarkEnd w:id="318"/>
      <w:bookmarkStart w:id="319" w:name="_Toc184314453"/>
      <w:bookmarkEnd w:id="319"/>
      <w:bookmarkStart w:id="320" w:name="_Toc184313282"/>
      <w:bookmarkEnd w:id="320"/>
      <w:bookmarkStart w:id="321" w:name="_Toc184310294"/>
      <w:bookmarkEnd w:id="321"/>
      <w:bookmarkStart w:id="322" w:name="_Toc184313250"/>
      <w:bookmarkEnd w:id="322"/>
      <w:bookmarkStart w:id="323" w:name="_Toc184310326"/>
      <w:bookmarkEnd w:id="323"/>
      <w:bookmarkStart w:id="324" w:name="_Toc184310330"/>
      <w:bookmarkEnd w:id="324"/>
      <w:bookmarkStart w:id="325" w:name="_Toc184308036"/>
      <w:bookmarkEnd w:id="325"/>
      <w:bookmarkStart w:id="326" w:name="_Toc184312138"/>
      <w:bookmarkEnd w:id="326"/>
      <w:bookmarkStart w:id="327" w:name="_Toc184310298"/>
      <w:bookmarkEnd w:id="327"/>
      <w:bookmarkStart w:id="328" w:name="_Toc184313247"/>
      <w:bookmarkEnd w:id="328"/>
      <w:bookmarkStart w:id="329" w:name="_Toc184308089"/>
      <w:bookmarkEnd w:id="329"/>
      <w:bookmarkStart w:id="330" w:name="_Toc184314424"/>
      <w:bookmarkEnd w:id="330"/>
      <w:bookmarkStart w:id="331" w:name="_Toc184308050"/>
      <w:bookmarkEnd w:id="331"/>
      <w:bookmarkStart w:id="332" w:name="_Toc184314419"/>
      <w:bookmarkEnd w:id="332"/>
      <w:bookmarkStart w:id="333" w:name="_Toc184310310"/>
      <w:bookmarkEnd w:id="333"/>
      <w:bookmarkStart w:id="334" w:name="_Toc184313266"/>
      <w:bookmarkEnd w:id="334"/>
      <w:bookmarkStart w:id="335" w:name="_Toc184313248"/>
      <w:bookmarkEnd w:id="335"/>
      <w:bookmarkStart w:id="336" w:name="_Toc184314413"/>
      <w:bookmarkEnd w:id="336"/>
      <w:bookmarkStart w:id="337" w:name="_Toc184314411"/>
      <w:bookmarkEnd w:id="337"/>
      <w:bookmarkStart w:id="338" w:name="_Toc184314416"/>
      <w:bookmarkEnd w:id="338"/>
      <w:bookmarkStart w:id="339" w:name="_Toc184313310"/>
      <w:bookmarkEnd w:id="339"/>
      <w:bookmarkStart w:id="340" w:name="_Toc184313304"/>
      <w:bookmarkEnd w:id="340"/>
      <w:bookmarkStart w:id="341" w:name="_Toc184308070"/>
      <w:bookmarkEnd w:id="341"/>
      <w:bookmarkStart w:id="342" w:name="_Toc184314447"/>
      <w:bookmarkEnd w:id="342"/>
      <w:bookmarkStart w:id="343" w:name="_Toc184313270"/>
      <w:bookmarkEnd w:id="343"/>
      <w:bookmarkStart w:id="344" w:name="_Toc184312108"/>
      <w:bookmarkEnd w:id="344"/>
      <w:bookmarkStart w:id="345" w:name="_Toc184310281"/>
      <w:bookmarkEnd w:id="345"/>
      <w:bookmarkStart w:id="346" w:name="_Toc184312099"/>
      <w:bookmarkEnd w:id="346"/>
      <w:bookmarkStart w:id="347" w:name="_Toc184313295"/>
      <w:bookmarkEnd w:id="347"/>
      <w:bookmarkStart w:id="348" w:name="_Toc184308076"/>
      <w:bookmarkEnd w:id="348"/>
      <w:bookmarkStart w:id="349" w:name="_Toc184313276"/>
      <w:bookmarkEnd w:id="349"/>
      <w:bookmarkStart w:id="350" w:name="_Toc184310311"/>
      <w:bookmarkEnd w:id="350"/>
      <w:bookmarkStart w:id="351" w:name="_Toc184310303"/>
      <w:bookmarkEnd w:id="351"/>
      <w:bookmarkStart w:id="352" w:name="_Toc184312073"/>
      <w:bookmarkEnd w:id="352"/>
      <w:bookmarkStart w:id="353" w:name="_Toc184310315"/>
      <w:bookmarkEnd w:id="353"/>
      <w:bookmarkStart w:id="354" w:name="_Toc184310291"/>
      <w:bookmarkEnd w:id="354"/>
      <w:bookmarkStart w:id="355" w:name="_Toc184314445"/>
      <w:bookmarkEnd w:id="355"/>
      <w:bookmarkStart w:id="356" w:name="_Toc184312105"/>
      <w:bookmarkEnd w:id="356"/>
      <w:bookmarkStart w:id="357" w:name="_Toc184308071"/>
      <w:bookmarkEnd w:id="357"/>
      <w:bookmarkStart w:id="358" w:name="_Toc184308079"/>
      <w:bookmarkEnd w:id="358"/>
      <w:bookmarkStart w:id="359" w:name="_Toc184310283"/>
      <w:bookmarkEnd w:id="359"/>
      <w:bookmarkStart w:id="360" w:name="_Toc184308047"/>
      <w:bookmarkEnd w:id="360"/>
      <w:bookmarkStart w:id="361" w:name="_Toc184314475"/>
      <w:bookmarkEnd w:id="361"/>
      <w:bookmarkStart w:id="362" w:name="_Toc184314423"/>
      <w:bookmarkEnd w:id="362"/>
      <w:bookmarkStart w:id="363" w:name="_Toc184314460"/>
      <w:bookmarkEnd w:id="363"/>
      <w:bookmarkStart w:id="364" w:name="_Toc184310273"/>
      <w:bookmarkEnd w:id="364"/>
      <w:bookmarkStart w:id="365" w:name="_Toc184310290"/>
      <w:bookmarkEnd w:id="365"/>
      <w:bookmarkStart w:id="366" w:name="_Toc184314455"/>
      <w:bookmarkEnd w:id="366"/>
      <w:bookmarkStart w:id="367" w:name="_Toc184310288"/>
      <w:bookmarkEnd w:id="367"/>
      <w:bookmarkStart w:id="368" w:name="_Toc184313281"/>
      <w:bookmarkEnd w:id="368"/>
      <w:bookmarkStart w:id="369" w:name="_Toc184313251"/>
      <w:bookmarkEnd w:id="369"/>
      <w:bookmarkStart w:id="370" w:name="_Toc184308041"/>
      <w:bookmarkEnd w:id="370"/>
      <w:bookmarkStart w:id="371" w:name="_Toc184310307"/>
      <w:bookmarkEnd w:id="371"/>
      <w:bookmarkStart w:id="372" w:name="_Toc184314482"/>
      <w:bookmarkEnd w:id="372"/>
      <w:bookmarkStart w:id="373" w:name="_Toc184313246"/>
      <w:bookmarkEnd w:id="373"/>
      <w:bookmarkStart w:id="374" w:name="_Toc184308085"/>
      <w:bookmarkEnd w:id="374"/>
      <w:bookmarkStart w:id="375" w:name="_Toc184314458"/>
      <w:bookmarkEnd w:id="375"/>
      <w:bookmarkStart w:id="376" w:name="_Toc184313269"/>
      <w:bookmarkEnd w:id="376"/>
      <w:bookmarkStart w:id="377" w:name="_Toc184313259"/>
      <w:bookmarkEnd w:id="377"/>
      <w:bookmarkStart w:id="378" w:name="_Toc184313260"/>
      <w:bookmarkEnd w:id="378"/>
      <w:bookmarkStart w:id="379" w:name="_Toc184308038"/>
      <w:bookmarkEnd w:id="379"/>
      <w:bookmarkStart w:id="380" w:name="_Toc184312088"/>
      <w:bookmarkEnd w:id="380"/>
      <w:bookmarkStart w:id="381" w:name="_Toc184314464"/>
      <w:bookmarkEnd w:id="381"/>
      <w:bookmarkStart w:id="382" w:name="_Toc184308082"/>
      <w:bookmarkEnd w:id="382"/>
      <w:bookmarkStart w:id="383" w:name="_Toc184313268"/>
      <w:bookmarkEnd w:id="383"/>
      <w:bookmarkStart w:id="384" w:name="_Toc184310329"/>
      <w:bookmarkEnd w:id="384"/>
      <w:bookmarkStart w:id="385" w:name="_Toc184313303"/>
      <w:bookmarkEnd w:id="385"/>
      <w:bookmarkStart w:id="386" w:name="_Toc184308039"/>
      <w:bookmarkEnd w:id="386"/>
      <w:bookmarkStart w:id="387" w:name="_Toc184310306"/>
      <w:bookmarkEnd w:id="387"/>
      <w:bookmarkStart w:id="388" w:name="_Toc184308095"/>
      <w:bookmarkEnd w:id="388"/>
      <w:bookmarkStart w:id="389" w:name="_Toc184308107"/>
      <w:bookmarkEnd w:id="389"/>
      <w:bookmarkStart w:id="390" w:name="_Toc184313308"/>
      <w:bookmarkEnd w:id="390"/>
      <w:r>
        <w:rPr>
          <w:rFonts w:hint="eastAsia" w:ascii="宋体" w:hAnsi="宋体" w:cs="宋体"/>
          <w:b/>
          <w:color w:val="auto"/>
          <w:sz w:val="36"/>
          <w:szCs w:val="36"/>
        </w:rPr>
        <w:t>评标办法</w:t>
      </w:r>
    </w:p>
    <w:p w14:paraId="6E391436">
      <w:pPr>
        <w:snapToGrid w:val="0"/>
        <w:spacing w:line="360" w:lineRule="auto"/>
        <w:jc w:val="center"/>
        <w:rPr>
          <w:rFonts w:hint="eastAsia" w:ascii="宋体" w:hAnsi="宋体" w:cs="宋体"/>
          <w:b/>
          <w:color w:val="auto"/>
          <w:sz w:val="32"/>
          <w:szCs w:val="20"/>
        </w:rPr>
      </w:pPr>
      <w:r>
        <w:rPr>
          <w:rFonts w:hint="eastAsia" w:ascii="宋体" w:hAnsi="宋体" w:cs="宋体"/>
          <w:b/>
          <w:color w:val="auto"/>
          <w:sz w:val="32"/>
          <w:szCs w:val="20"/>
        </w:rPr>
        <w:t>评标办法前附表</w:t>
      </w:r>
    </w:p>
    <w:p w14:paraId="2EAA7833">
      <w:pP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商务技术分（</w:t>
      </w:r>
      <w:r>
        <w:rPr>
          <w:rFonts w:hint="eastAsia" w:asciiTheme="minorEastAsia" w:hAnsiTheme="minorEastAsia" w:eastAsiaTheme="minorEastAsia" w:cstheme="minorEastAsia"/>
          <w:b/>
          <w:color w:val="auto"/>
          <w:sz w:val="24"/>
          <w:highlight w:val="none"/>
          <w:lang w:val="en-US" w:eastAsia="zh-CN"/>
        </w:rPr>
        <w:t>90</w:t>
      </w:r>
      <w:r>
        <w:rPr>
          <w:rFonts w:hint="eastAsia" w:asciiTheme="minorEastAsia" w:hAnsiTheme="minorEastAsia" w:eastAsiaTheme="minorEastAsia" w:cstheme="minorEastAsia"/>
          <w:b/>
          <w:color w:val="auto"/>
          <w:sz w:val="24"/>
          <w:highlight w:val="none"/>
        </w:rPr>
        <w:t>分）</w:t>
      </w:r>
    </w:p>
    <w:tbl>
      <w:tblPr>
        <w:tblStyle w:val="62"/>
        <w:tblW w:w="9183" w:type="dxa"/>
        <w:jc w:val="center"/>
        <w:tblLayout w:type="fixed"/>
        <w:tblCellMar>
          <w:top w:w="0" w:type="dxa"/>
          <w:left w:w="108" w:type="dxa"/>
          <w:bottom w:w="0" w:type="dxa"/>
          <w:right w:w="108" w:type="dxa"/>
        </w:tblCellMar>
      </w:tblPr>
      <w:tblGrid>
        <w:gridCol w:w="734"/>
        <w:gridCol w:w="565"/>
        <w:gridCol w:w="6117"/>
        <w:gridCol w:w="649"/>
        <w:gridCol w:w="1118"/>
      </w:tblGrid>
      <w:tr w14:paraId="541A3813">
        <w:tblPrEx>
          <w:tblCellMar>
            <w:top w:w="0" w:type="dxa"/>
            <w:left w:w="108" w:type="dxa"/>
            <w:bottom w:w="0" w:type="dxa"/>
            <w:right w:w="108" w:type="dxa"/>
          </w:tblCellMar>
        </w:tblPrEx>
        <w:trPr>
          <w:trHeight w:val="379" w:hRule="atLeast"/>
          <w:jc w:val="center"/>
        </w:trPr>
        <w:tc>
          <w:tcPr>
            <w:tcW w:w="734" w:type="dxa"/>
            <w:tcBorders>
              <w:top w:val="single" w:color="auto" w:sz="8" w:space="0"/>
              <w:left w:val="single" w:color="auto" w:sz="8" w:space="0"/>
              <w:bottom w:val="single" w:color="auto" w:sz="4" w:space="0"/>
              <w:right w:val="single" w:color="auto" w:sz="4" w:space="0"/>
            </w:tcBorders>
            <w:vAlign w:val="center"/>
          </w:tcPr>
          <w:p w14:paraId="5D6EAE1C">
            <w:pPr>
              <w:spacing w:line="312"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6682" w:type="dxa"/>
            <w:gridSpan w:val="2"/>
            <w:tcBorders>
              <w:top w:val="single" w:color="auto" w:sz="8" w:space="0"/>
              <w:left w:val="nil"/>
              <w:bottom w:val="single" w:color="auto" w:sz="4" w:space="0"/>
              <w:right w:val="single" w:color="auto" w:sz="4" w:space="0"/>
            </w:tcBorders>
            <w:vAlign w:val="center"/>
          </w:tcPr>
          <w:p w14:paraId="3C94A36D">
            <w:pPr>
              <w:spacing w:line="312"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评分内容和标准</w:t>
            </w:r>
          </w:p>
        </w:tc>
        <w:tc>
          <w:tcPr>
            <w:tcW w:w="649" w:type="dxa"/>
            <w:tcBorders>
              <w:top w:val="single" w:color="auto" w:sz="8" w:space="0"/>
              <w:left w:val="nil"/>
              <w:bottom w:val="single" w:color="auto" w:sz="4" w:space="0"/>
              <w:right w:val="single" w:color="auto" w:sz="4" w:space="0"/>
            </w:tcBorders>
            <w:vAlign w:val="center"/>
          </w:tcPr>
          <w:p w14:paraId="7EAB2252">
            <w:pPr>
              <w:spacing w:line="312"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权值</w:t>
            </w:r>
          </w:p>
        </w:tc>
        <w:tc>
          <w:tcPr>
            <w:tcW w:w="1118" w:type="dxa"/>
            <w:tcBorders>
              <w:top w:val="single" w:color="auto" w:sz="8" w:space="0"/>
              <w:left w:val="nil"/>
              <w:bottom w:val="single" w:color="auto" w:sz="4" w:space="0"/>
              <w:right w:val="single" w:color="auto" w:sz="4" w:space="0"/>
            </w:tcBorders>
            <w:vAlign w:val="center"/>
          </w:tcPr>
          <w:p w14:paraId="1E5DCA3A">
            <w:pPr>
              <w:spacing w:line="312" w:lineRule="auto"/>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主观客观分</w:t>
            </w:r>
          </w:p>
        </w:tc>
      </w:tr>
      <w:tr w14:paraId="74B43FE6">
        <w:tblPrEx>
          <w:tblCellMar>
            <w:top w:w="0" w:type="dxa"/>
            <w:left w:w="108" w:type="dxa"/>
            <w:bottom w:w="0" w:type="dxa"/>
            <w:right w:w="108" w:type="dxa"/>
          </w:tblCellMar>
        </w:tblPrEx>
        <w:trPr>
          <w:trHeight w:val="1109" w:hRule="atLeast"/>
          <w:jc w:val="center"/>
        </w:trPr>
        <w:tc>
          <w:tcPr>
            <w:tcW w:w="734" w:type="dxa"/>
            <w:tcBorders>
              <w:top w:val="nil"/>
              <w:left w:val="single" w:color="auto" w:sz="4" w:space="0"/>
              <w:right w:val="single" w:color="auto" w:sz="4" w:space="0"/>
            </w:tcBorders>
            <w:vAlign w:val="center"/>
          </w:tcPr>
          <w:p w14:paraId="62ACBC19">
            <w:pPr>
              <w:pStyle w:val="25"/>
              <w:snapToGrid w:val="0"/>
              <w:spacing w:line="312" w:lineRule="auto"/>
              <w:ind w:firstLine="0" w:firstLineChars="0"/>
              <w:jc w:val="left"/>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highlight w:val="none"/>
              </w:rPr>
              <w:t>商务资信分（</w:t>
            </w:r>
            <w:r>
              <w:rPr>
                <w:rFonts w:hint="eastAsia" w:asciiTheme="minorEastAsia" w:hAnsiTheme="minorEastAsia" w:eastAsiaTheme="minorEastAsia" w:cstheme="minorEastAsia"/>
                <w:color w:val="auto"/>
                <w:highlight w:val="none"/>
                <w:lang w:val="en-US" w:eastAsia="zh-CN"/>
              </w:rPr>
              <w:t>5</w:t>
            </w:r>
            <w:r>
              <w:rPr>
                <w:rFonts w:hint="eastAsia" w:asciiTheme="minorEastAsia" w:hAnsiTheme="minorEastAsia" w:eastAsiaTheme="minorEastAsia" w:cstheme="minorEastAsia"/>
                <w:color w:val="auto"/>
                <w:highlight w:val="none"/>
              </w:rPr>
              <w:t>分）</w:t>
            </w:r>
          </w:p>
        </w:tc>
        <w:tc>
          <w:tcPr>
            <w:tcW w:w="565" w:type="dxa"/>
            <w:tcBorders>
              <w:top w:val="nil"/>
              <w:left w:val="single" w:color="auto" w:sz="8" w:space="0"/>
              <w:bottom w:val="single" w:color="auto" w:sz="4" w:space="0"/>
              <w:right w:val="single" w:color="auto" w:sz="4" w:space="0"/>
            </w:tcBorders>
            <w:vAlign w:val="center"/>
          </w:tcPr>
          <w:p w14:paraId="0CB6C5D8">
            <w:pPr>
              <w:spacing w:line="312" w:lineRule="auto"/>
              <w:jc w:val="center"/>
              <w:rPr>
                <w:rStyle w:val="963"/>
                <w:rFonts w:asciiTheme="minorEastAsia" w:hAnsiTheme="minorEastAsia" w:eastAsiaTheme="minorEastAsia" w:cstheme="minorEastAsia"/>
                <w:smallCaps w:val="0"/>
                <w:color w:val="auto"/>
                <w:sz w:val="24"/>
                <w:highlight w:val="none"/>
              </w:rPr>
            </w:pPr>
            <w:r>
              <w:rPr>
                <w:rStyle w:val="963"/>
                <w:rFonts w:hint="eastAsia" w:asciiTheme="minorEastAsia" w:hAnsiTheme="minorEastAsia" w:eastAsiaTheme="minorEastAsia" w:cstheme="minorEastAsia"/>
                <w:color w:val="auto"/>
                <w:sz w:val="24"/>
                <w:highlight w:val="none"/>
              </w:rPr>
              <w:t>1</w:t>
            </w:r>
          </w:p>
        </w:tc>
        <w:tc>
          <w:tcPr>
            <w:tcW w:w="6117" w:type="dxa"/>
            <w:tcBorders>
              <w:top w:val="nil"/>
              <w:left w:val="nil"/>
              <w:bottom w:val="single" w:color="auto" w:sz="4" w:space="0"/>
              <w:right w:val="single" w:color="auto" w:sz="4" w:space="0"/>
            </w:tcBorders>
            <w:vAlign w:val="center"/>
          </w:tcPr>
          <w:p w14:paraId="078FAA73">
            <w:pPr>
              <w:pStyle w:val="480"/>
              <w:spacing w:line="312" w:lineRule="auto"/>
              <w:rPr>
                <w:rFonts w:ascii="宋体" w:hAnsi="宋体" w:cs="宋体"/>
                <w:color w:val="auto"/>
                <w:sz w:val="24"/>
                <w:szCs w:val="24"/>
                <w:highlight w:val="none"/>
              </w:rPr>
            </w:pPr>
            <w:r>
              <w:rPr>
                <w:rFonts w:hint="eastAsia" w:ascii="宋体" w:hAnsi="宋体" w:cs="宋体"/>
                <w:color w:val="auto"/>
                <w:sz w:val="24"/>
                <w:szCs w:val="24"/>
                <w:highlight w:val="none"/>
              </w:rPr>
              <w:t>投标人</w:t>
            </w:r>
            <w:r>
              <w:rPr>
                <w:rFonts w:hint="eastAsia" w:ascii="宋体" w:hAnsi="宋体" w:cs="宋体"/>
                <w:color w:val="auto"/>
                <w:kern w:val="0"/>
                <w:sz w:val="24"/>
                <w:szCs w:val="24"/>
                <w:highlight w:val="none"/>
              </w:rPr>
              <w:t>同时具有质量管理体系认证证书、环境管理体系认证证书、职业健康安全管理体系认证证书的得4分</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每缺少一个扣1分</w:t>
            </w:r>
            <w:r>
              <w:rPr>
                <w:rFonts w:hint="eastAsia" w:ascii="宋体" w:hAnsi="宋体" w:cs="宋体"/>
                <w:color w:val="auto"/>
                <w:sz w:val="24"/>
                <w:szCs w:val="24"/>
                <w:highlight w:val="none"/>
              </w:rPr>
              <w:t>。</w:t>
            </w:r>
          </w:p>
          <w:p w14:paraId="10C95E1C">
            <w:pPr>
              <w:pStyle w:val="480"/>
              <w:spacing w:line="312" w:lineRule="auto"/>
              <w:rPr>
                <w:rFonts w:asciiTheme="minorEastAsia" w:hAnsiTheme="minorEastAsia" w:eastAsiaTheme="minorEastAsia" w:cstheme="minorEastAsia"/>
                <w:bCs/>
                <w:color w:val="auto"/>
                <w:sz w:val="24"/>
                <w:szCs w:val="24"/>
                <w:highlight w:val="none"/>
              </w:rPr>
            </w:pPr>
            <w:r>
              <w:rPr>
                <w:rFonts w:hint="eastAsia" w:ascii="宋体" w:hAnsi="宋体" w:cs="宋体"/>
                <w:color w:val="auto"/>
                <w:sz w:val="24"/>
                <w:szCs w:val="24"/>
                <w:highlight w:val="none"/>
              </w:rPr>
              <w:t>[提供有效期内的认证证书复印件并加盖公章]</w:t>
            </w:r>
          </w:p>
        </w:tc>
        <w:tc>
          <w:tcPr>
            <w:tcW w:w="649" w:type="dxa"/>
            <w:tcBorders>
              <w:top w:val="nil"/>
              <w:left w:val="nil"/>
              <w:bottom w:val="single" w:color="auto" w:sz="4" w:space="0"/>
              <w:right w:val="single" w:color="auto" w:sz="4" w:space="0"/>
            </w:tcBorders>
            <w:vAlign w:val="center"/>
          </w:tcPr>
          <w:p w14:paraId="3891F5BC">
            <w:pPr>
              <w:spacing w:line="312" w:lineRule="auto"/>
              <w:jc w:val="center"/>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lang w:val="en-US" w:eastAsia="zh-CN"/>
              </w:rPr>
              <w:t>0-</w:t>
            </w:r>
            <w:r>
              <w:rPr>
                <w:rFonts w:hint="eastAsia" w:ascii="宋体" w:hAnsi="宋体" w:cs="宋体"/>
                <w:color w:val="auto"/>
                <w:sz w:val="24"/>
                <w:highlight w:val="none"/>
              </w:rPr>
              <w:t>4</w:t>
            </w:r>
          </w:p>
        </w:tc>
        <w:tc>
          <w:tcPr>
            <w:tcW w:w="1118" w:type="dxa"/>
            <w:tcBorders>
              <w:top w:val="nil"/>
              <w:left w:val="nil"/>
              <w:bottom w:val="single" w:color="auto" w:sz="4" w:space="0"/>
              <w:right w:val="single" w:color="auto" w:sz="4" w:space="0"/>
            </w:tcBorders>
            <w:vAlign w:val="center"/>
          </w:tcPr>
          <w:p w14:paraId="5F258977">
            <w:pPr>
              <w:spacing w:line="312" w:lineRule="auto"/>
              <w:jc w:val="center"/>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客观分</w:t>
            </w:r>
          </w:p>
        </w:tc>
      </w:tr>
      <w:tr w14:paraId="03D52854">
        <w:tblPrEx>
          <w:tblCellMar>
            <w:top w:w="0" w:type="dxa"/>
            <w:left w:w="108" w:type="dxa"/>
            <w:bottom w:w="0" w:type="dxa"/>
            <w:right w:w="108" w:type="dxa"/>
          </w:tblCellMar>
        </w:tblPrEx>
        <w:trPr>
          <w:trHeight w:val="1109" w:hRule="atLeast"/>
          <w:jc w:val="center"/>
        </w:trPr>
        <w:tc>
          <w:tcPr>
            <w:tcW w:w="734" w:type="dxa"/>
            <w:tcBorders>
              <w:left w:val="single" w:color="auto" w:sz="4" w:space="0"/>
              <w:right w:val="single" w:color="auto" w:sz="4" w:space="0"/>
            </w:tcBorders>
            <w:vAlign w:val="center"/>
          </w:tcPr>
          <w:p w14:paraId="65872C6E">
            <w:pPr>
              <w:pStyle w:val="25"/>
              <w:snapToGrid w:val="0"/>
              <w:spacing w:line="312" w:lineRule="auto"/>
              <w:ind w:firstLine="0" w:firstLineChars="0"/>
              <w:jc w:val="left"/>
              <w:rPr>
                <w:rFonts w:asciiTheme="minorEastAsia" w:hAnsiTheme="minorEastAsia" w:eastAsiaTheme="minorEastAsia" w:cstheme="minorEastAsia"/>
                <w:color w:val="auto"/>
                <w:highlight w:val="none"/>
              </w:rPr>
            </w:pPr>
          </w:p>
        </w:tc>
        <w:tc>
          <w:tcPr>
            <w:tcW w:w="565" w:type="dxa"/>
            <w:tcBorders>
              <w:top w:val="nil"/>
              <w:left w:val="single" w:color="auto" w:sz="8" w:space="0"/>
              <w:bottom w:val="single" w:color="auto" w:sz="4" w:space="0"/>
              <w:right w:val="single" w:color="auto" w:sz="4" w:space="0"/>
            </w:tcBorders>
            <w:vAlign w:val="center"/>
          </w:tcPr>
          <w:p w14:paraId="0404B512">
            <w:pPr>
              <w:spacing w:line="312" w:lineRule="auto"/>
              <w:jc w:val="center"/>
              <w:rPr>
                <w:rStyle w:val="963"/>
                <w:rFonts w:asciiTheme="minorEastAsia" w:hAnsiTheme="minorEastAsia" w:eastAsiaTheme="minorEastAsia" w:cstheme="minorEastAsia"/>
                <w:smallCaps w:val="0"/>
                <w:color w:val="auto"/>
                <w:sz w:val="24"/>
                <w:highlight w:val="none"/>
              </w:rPr>
            </w:pPr>
            <w:r>
              <w:rPr>
                <w:rStyle w:val="963"/>
                <w:rFonts w:hint="eastAsia" w:asciiTheme="minorEastAsia" w:hAnsiTheme="minorEastAsia" w:eastAsiaTheme="minorEastAsia" w:cstheme="minorEastAsia"/>
                <w:color w:val="auto"/>
                <w:sz w:val="24"/>
                <w:highlight w:val="none"/>
              </w:rPr>
              <w:t>2</w:t>
            </w:r>
          </w:p>
        </w:tc>
        <w:tc>
          <w:tcPr>
            <w:tcW w:w="6117" w:type="dxa"/>
            <w:tcBorders>
              <w:top w:val="nil"/>
              <w:left w:val="nil"/>
              <w:bottom w:val="single" w:color="auto" w:sz="4" w:space="0"/>
              <w:right w:val="single" w:color="auto" w:sz="4" w:space="0"/>
            </w:tcBorders>
            <w:vAlign w:val="center"/>
          </w:tcPr>
          <w:p w14:paraId="5D6C50CA">
            <w:pPr>
              <w:pStyle w:val="480"/>
              <w:spacing w:line="312" w:lineRule="auto"/>
              <w:rPr>
                <w:rFonts w:ascii="宋体" w:hAnsi="宋体" w:cs="宋体"/>
                <w:bCs/>
                <w:color w:val="auto"/>
                <w:sz w:val="24"/>
                <w:szCs w:val="24"/>
                <w:highlight w:val="none"/>
              </w:rPr>
            </w:pPr>
            <w:r>
              <w:rPr>
                <w:rFonts w:hint="eastAsia" w:ascii="宋体" w:hAnsi="宋体" w:cs="宋体"/>
                <w:bCs/>
                <w:color w:val="auto"/>
                <w:sz w:val="24"/>
                <w:szCs w:val="24"/>
                <w:highlight w:val="none"/>
              </w:rPr>
              <w:t>投标人自2021年01月01日以来（以合同签订日期为准）承担过</w:t>
            </w:r>
            <w:r>
              <w:rPr>
                <w:rFonts w:hint="eastAsia" w:ascii="宋体" w:hAnsi="宋体" w:cs="宋体"/>
                <w:bCs/>
                <w:color w:val="auto"/>
                <w:sz w:val="24"/>
                <w:szCs w:val="24"/>
                <w:highlight w:val="none"/>
                <w:lang w:val="en-US" w:eastAsia="zh-CN"/>
              </w:rPr>
              <w:t>老年人</w:t>
            </w:r>
            <w:r>
              <w:rPr>
                <w:rFonts w:hint="eastAsia" w:ascii="宋体" w:hAnsi="宋体" w:cs="宋体"/>
                <w:bCs/>
                <w:color w:val="auto"/>
                <w:sz w:val="24"/>
                <w:szCs w:val="24"/>
                <w:highlight w:val="none"/>
              </w:rPr>
              <w:t>送餐</w:t>
            </w:r>
            <w:r>
              <w:rPr>
                <w:rFonts w:hint="eastAsia" w:ascii="宋体" w:hAnsi="宋体" w:cs="宋体"/>
                <w:bCs/>
                <w:color w:val="auto"/>
                <w:sz w:val="24"/>
                <w:szCs w:val="24"/>
                <w:highlight w:val="none"/>
                <w:lang w:val="en-US" w:eastAsia="zh-CN"/>
              </w:rPr>
              <w:t>服务的</w:t>
            </w:r>
            <w:r>
              <w:rPr>
                <w:rFonts w:hint="eastAsia" w:ascii="宋体" w:hAnsi="宋体" w:cs="宋体"/>
                <w:bCs/>
                <w:color w:val="auto"/>
                <w:sz w:val="24"/>
                <w:szCs w:val="24"/>
                <w:highlight w:val="none"/>
              </w:rPr>
              <w:t>业绩，每个得1分，本项最高得</w:t>
            </w:r>
            <w:r>
              <w:rPr>
                <w:rFonts w:hint="eastAsia" w:ascii="宋体" w:hAnsi="宋体" w:cs="宋体"/>
                <w:bCs/>
                <w:color w:val="auto"/>
                <w:sz w:val="24"/>
                <w:szCs w:val="24"/>
                <w:highlight w:val="none"/>
                <w:lang w:val="en-US" w:eastAsia="zh-CN"/>
              </w:rPr>
              <w:t>1</w:t>
            </w:r>
            <w:r>
              <w:rPr>
                <w:rFonts w:hint="eastAsia" w:ascii="宋体" w:hAnsi="宋体" w:cs="宋体"/>
                <w:bCs/>
                <w:color w:val="auto"/>
                <w:sz w:val="24"/>
                <w:szCs w:val="24"/>
                <w:highlight w:val="none"/>
              </w:rPr>
              <w:t>分。</w:t>
            </w:r>
          </w:p>
          <w:p w14:paraId="73C349C8">
            <w:pPr>
              <w:pStyle w:val="480"/>
              <w:spacing w:line="312" w:lineRule="auto"/>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rPr>
              <w:t>[提供</w:t>
            </w:r>
            <w:r>
              <w:rPr>
                <w:rFonts w:hint="eastAsia" w:ascii="宋体" w:hAnsi="宋体" w:cs="宋体"/>
                <w:bCs/>
                <w:color w:val="auto"/>
                <w:sz w:val="24"/>
                <w:szCs w:val="24"/>
                <w:highlight w:val="none"/>
              </w:rPr>
              <w:t>合同</w:t>
            </w:r>
            <w:r>
              <w:rPr>
                <w:rFonts w:hint="eastAsia" w:ascii="宋体" w:hAnsi="宋体" w:cs="宋体"/>
                <w:color w:val="auto"/>
                <w:sz w:val="24"/>
                <w:szCs w:val="24"/>
                <w:highlight w:val="none"/>
              </w:rPr>
              <w:t>复印件并加盖公章]</w:t>
            </w:r>
          </w:p>
        </w:tc>
        <w:tc>
          <w:tcPr>
            <w:tcW w:w="649" w:type="dxa"/>
            <w:tcBorders>
              <w:top w:val="nil"/>
              <w:left w:val="nil"/>
              <w:bottom w:val="single" w:color="auto" w:sz="4" w:space="0"/>
              <w:right w:val="single" w:color="auto" w:sz="4" w:space="0"/>
            </w:tcBorders>
            <w:vAlign w:val="center"/>
          </w:tcPr>
          <w:p w14:paraId="3454DE3C">
            <w:pPr>
              <w:spacing w:line="312" w:lineRule="auto"/>
              <w:jc w:val="center"/>
              <w:rPr>
                <w:rFonts w:hint="eastAsia" w:eastAsia="宋体" w:asciiTheme="minorEastAsia" w:hAnsiTheme="minorEastAsia" w:cstheme="minorEastAsia"/>
                <w:color w:val="auto"/>
                <w:sz w:val="24"/>
                <w:highlight w:val="none"/>
                <w:lang w:eastAsia="zh-CN"/>
              </w:rPr>
            </w:pPr>
            <w:r>
              <w:rPr>
                <w:rFonts w:hint="eastAsia" w:ascii="宋体" w:hAnsi="宋体" w:cs="宋体"/>
                <w:color w:val="auto"/>
                <w:sz w:val="24"/>
                <w:highlight w:val="none"/>
                <w:lang w:val="en-US" w:eastAsia="zh-CN"/>
              </w:rPr>
              <w:t>0-1</w:t>
            </w:r>
          </w:p>
        </w:tc>
        <w:tc>
          <w:tcPr>
            <w:tcW w:w="1118" w:type="dxa"/>
            <w:tcBorders>
              <w:top w:val="nil"/>
              <w:left w:val="nil"/>
              <w:bottom w:val="single" w:color="auto" w:sz="4" w:space="0"/>
              <w:right w:val="single" w:color="auto" w:sz="4" w:space="0"/>
            </w:tcBorders>
            <w:vAlign w:val="center"/>
          </w:tcPr>
          <w:p w14:paraId="15EA4BC2">
            <w:pPr>
              <w:spacing w:line="312" w:lineRule="auto"/>
              <w:jc w:val="center"/>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客观分</w:t>
            </w:r>
          </w:p>
        </w:tc>
      </w:tr>
      <w:tr w14:paraId="6759FD98">
        <w:tblPrEx>
          <w:tblCellMar>
            <w:top w:w="0" w:type="dxa"/>
            <w:left w:w="108" w:type="dxa"/>
            <w:bottom w:w="0" w:type="dxa"/>
            <w:right w:w="108" w:type="dxa"/>
          </w:tblCellMar>
        </w:tblPrEx>
        <w:trPr>
          <w:trHeight w:val="888" w:hRule="atLeast"/>
          <w:jc w:val="center"/>
        </w:trPr>
        <w:tc>
          <w:tcPr>
            <w:tcW w:w="734" w:type="dxa"/>
            <w:vMerge w:val="restart"/>
            <w:tcBorders>
              <w:left w:val="single" w:color="auto" w:sz="4" w:space="0"/>
              <w:right w:val="single" w:color="auto" w:sz="4" w:space="0"/>
            </w:tcBorders>
            <w:vAlign w:val="center"/>
          </w:tcPr>
          <w:p w14:paraId="43103FCE">
            <w:pPr>
              <w:pStyle w:val="25"/>
              <w:snapToGrid w:val="0"/>
              <w:spacing w:line="312" w:lineRule="auto"/>
              <w:ind w:firstLine="0" w:firstLineChars="0"/>
              <w:jc w:val="center"/>
              <w:rPr>
                <w:rFonts w:hint="eastAsia"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技术分（85分）</w:t>
            </w:r>
          </w:p>
        </w:tc>
        <w:tc>
          <w:tcPr>
            <w:tcW w:w="565" w:type="dxa"/>
            <w:tcBorders>
              <w:top w:val="single" w:color="auto" w:sz="8" w:space="0"/>
              <w:left w:val="single" w:color="auto" w:sz="8" w:space="0"/>
              <w:bottom w:val="single" w:color="auto" w:sz="8" w:space="0"/>
              <w:right w:val="single" w:color="auto" w:sz="8" w:space="0"/>
            </w:tcBorders>
            <w:vAlign w:val="center"/>
          </w:tcPr>
          <w:p w14:paraId="7058BF45">
            <w:pPr>
              <w:pStyle w:val="480"/>
              <w:spacing w:line="312"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p>
        </w:tc>
        <w:tc>
          <w:tcPr>
            <w:tcW w:w="6117" w:type="dxa"/>
            <w:tcBorders>
              <w:top w:val="single" w:color="auto" w:sz="8" w:space="0"/>
              <w:left w:val="single" w:color="auto" w:sz="8" w:space="0"/>
              <w:bottom w:val="single" w:color="auto" w:sz="8" w:space="0"/>
              <w:right w:val="single" w:color="auto" w:sz="4" w:space="0"/>
            </w:tcBorders>
            <w:vAlign w:val="center"/>
          </w:tcPr>
          <w:p w14:paraId="72C1AA7E">
            <w:pPr>
              <w:pStyle w:val="255"/>
              <w:widowControl/>
              <w:spacing w:line="312" w:lineRule="auto"/>
              <w:ind w:firstLine="0" w:firstLineChars="0"/>
              <w:contextualSpacing/>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投标总体方案的全面性根据对本项目的理解程度、总体设计、组织实施、独到优势等情况综合评定）</w:t>
            </w:r>
          </w:p>
          <w:p w14:paraId="3A046093">
            <w:pPr>
              <w:pStyle w:val="255"/>
              <w:widowControl/>
              <w:spacing w:line="312" w:lineRule="auto"/>
              <w:ind w:firstLine="0" w:firstLineChars="0"/>
              <w:contextualSpacing/>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highlight w:val="none"/>
              </w:rPr>
              <w:t>方案详细完善的得</w:t>
            </w:r>
            <w:r>
              <w:rPr>
                <w:rFonts w:hint="eastAsia" w:ascii="宋体" w:hAnsi="宋体" w:eastAsia="宋体" w:cs="宋体"/>
                <w:color w:val="auto"/>
                <w:kern w:val="0"/>
                <w:highlight w:val="none"/>
                <w:lang w:val="en-US" w:eastAsia="zh-CN"/>
              </w:rPr>
              <w:t>6-</w:t>
            </w:r>
            <w:r>
              <w:rPr>
                <w:rFonts w:hint="eastAsia" w:ascii="宋体" w:hAnsi="宋体" w:eastAsia="宋体" w:cs="宋体"/>
                <w:color w:val="auto"/>
                <w:kern w:val="0"/>
                <w:highlight w:val="none"/>
              </w:rPr>
              <w:t>7分，方案较详细完善的得</w:t>
            </w:r>
            <w:r>
              <w:rPr>
                <w:rFonts w:hint="eastAsia" w:ascii="宋体" w:hAnsi="宋体" w:eastAsia="宋体" w:cs="宋体"/>
                <w:color w:val="auto"/>
                <w:kern w:val="0"/>
                <w:highlight w:val="none"/>
                <w:lang w:val="en-US" w:eastAsia="zh-CN"/>
              </w:rPr>
              <w:t>4-5</w:t>
            </w:r>
            <w:r>
              <w:rPr>
                <w:rFonts w:hint="eastAsia" w:ascii="宋体" w:hAnsi="宋体" w:eastAsia="宋体" w:cs="宋体"/>
                <w:color w:val="auto"/>
                <w:kern w:val="0"/>
                <w:highlight w:val="none"/>
              </w:rPr>
              <w:t>分，方案不够详细完善的得</w:t>
            </w:r>
            <w:r>
              <w:rPr>
                <w:rFonts w:hint="eastAsia" w:ascii="宋体" w:hAnsi="宋体" w:eastAsia="宋体" w:cs="宋体"/>
                <w:color w:val="auto"/>
                <w:kern w:val="0"/>
                <w:highlight w:val="none"/>
                <w:lang w:val="en-US" w:eastAsia="zh-CN"/>
              </w:rPr>
              <w:t>1-</w:t>
            </w:r>
            <w:r>
              <w:rPr>
                <w:rFonts w:hint="eastAsia" w:ascii="宋体" w:hAnsi="宋体" w:cs="宋体"/>
                <w:color w:val="auto"/>
                <w:kern w:val="0"/>
                <w:highlight w:val="none"/>
              </w:rPr>
              <w:t>3</w:t>
            </w:r>
            <w:r>
              <w:rPr>
                <w:rFonts w:hint="eastAsia" w:ascii="宋体" w:hAnsi="宋体" w:eastAsia="宋体" w:cs="宋体"/>
                <w:color w:val="auto"/>
                <w:kern w:val="0"/>
                <w:highlight w:val="none"/>
              </w:rPr>
              <w:t>分，不提供不得分。</w:t>
            </w:r>
          </w:p>
        </w:tc>
        <w:tc>
          <w:tcPr>
            <w:tcW w:w="649" w:type="dxa"/>
            <w:tcBorders>
              <w:top w:val="nil"/>
              <w:left w:val="nil"/>
              <w:bottom w:val="single" w:color="auto" w:sz="4" w:space="0"/>
              <w:right w:val="single" w:color="auto" w:sz="8" w:space="0"/>
            </w:tcBorders>
            <w:vAlign w:val="center"/>
          </w:tcPr>
          <w:p w14:paraId="5854C3DB">
            <w:pPr>
              <w:pStyle w:val="480"/>
              <w:spacing w:line="312"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0-7</w:t>
            </w:r>
          </w:p>
        </w:tc>
        <w:tc>
          <w:tcPr>
            <w:tcW w:w="1118" w:type="dxa"/>
            <w:tcBorders>
              <w:top w:val="nil"/>
              <w:left w:val="nil"/>
              <w:bottom w:val="single" w:color="auto" w:sz="4" w:space="0"/>
              <w:right w:val="single" w:color="auto" w:sz="8" w:space="0"/>
            </w:tcBorders>
            <w:vAlign w:val="center"/>
          </w:tcPr>
          <w:p w14:paraId="1B773C7C">
            <w:pPr>
              <w:pStyle w:val="480"/>
              <w:spacing w:line="312"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主观分</w:t>
            </w:r>
          </w:p>
        </w:tc>
      </w:tr>
      <w:tr w14:paraId="7CFF7E59">
        <w:tblPrEx>
          <w:tblCellMar>
            <w:top w:w="0" w:type="dxa"/>
            <w:left w:w="108" w:type="dxa"/>
            <w:bottom w:w="0" w:type="dxa"/>
            <w:right w:w="108" w:type="dxa"/>
          </w:tblCellMar>
        </w:tblPrEx>
        <w:trPr>
          <w:trHeight w:val="643" w:hRule="atLeast"/>
          <w:jc w:val="center"/>
        </w:trPr>
        <w:tc>
          <w:tcPr>
            <w:tcW w:w="734" w:type="dxa"/>
            <w:vMerge w:val="continue"/>
            <w:tcBorders>
              <w:left w:val="single" w:color="auto" w:sz="4" w:space="0"/>
              <w:right w:val="single" w:color="auto" w:sz="4" w:space="0"/>
            </w:tcBorders>
            <w:vAlign w:val="center"/>
          </w:tcPr>
          <w:p w14:paraId="680DCE7C">
            <w:pPr>
              <w:pStyle w:val="25"/>
              <w:snapToGrid w:val="0"/>
              <w:spacing w:line="312" w:lineRule="auto"/>
              <w:ind w:firstLine="0" w:firstLineChars="0"/>
              <w:jc w:val="center"/>
              <w:rPr>
                <w:rFonts w:hint="eastAsia" w:asciiTheme="minorEastAsia" w:hAnsiTheme="minorEastAsia" w:eastAsiaTheme="minorEastAsia" w:cstheme="minorEastAsia"/>
                <w:color w:val="auto"/>
                <w:highlight w:val="none"/>
              </w:rPr>
            </w:pPr>
          </w:p>
        </w:tc>
        <w:tc>
          <w:tcPr>
            <w:tcW w:w="565" w:type="dxa"/>
            <w:tcBorders>
              <w:top w:val="single" w:color="auto" w:sz="8" w:space="0"/>
              <w:left w:val="single" w:color="auto" w:sz="8" w:space="0"/>
              <w:bottom w:val="single" w:color="auto" w:sz="8" w:space="0"/>
              <w:right w:val="single" w:color="auto" w:sz="8" w:space="0"/>
            </w:tcBorders>
            <w:vAlign w:val="center"/>
          </w:tcPr>
          <w:p w14:paraId="07EB66B1">
            <w:pPr>
              <w:pStyle w:val="480"/>
              <w:spacing w:line="312" w:lineRule="auto"/>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6117" w:type="dxa"/>
            <w:tcBorders>
              <w:top w:val="single" w:color="auto" w:sz="8" w:space="0"/>
              <w:left w:val="single" w:color="auto" w:sz="8" w:space="0"/>
              <w:bottom w:val="single" w:color="auto" w:sz="8" w:space="0"/>
              <w:right w:val="single" w:color="auto" w:sz="4" w:space="0"/>
            </w:tcBorders>
            <w:vAlign w:val="center"/>
          </w:tcPr>
          <w:p w14:paraId="64673E2F">
            <w:pPr>
              <w:pStyle w:val="255"/>
              <w:widowControl/>
              <w:spacing w:line="312" w:lineRule="auto"/>
              <w:ind w:firstLine="0" w:firstLineChars="0"/>
              <w:contextualSpacing/>
              <w:jc w:val="left"/>
              <w:rPr>
                <w:rFonts w:hint="eastAsia" w:asciiTheme="minorEastAsia" w:hAnsiTheme="minorEastAsia" w:eastAsiaTheme="minorEastAsia" w:cstheme="minorEastAsia"/>
                <w:bCs/>
                <w:color w:val="auto"/>
                <w:highlight w:val="none"/>
                <w:lang w:val="en-US" w:eastAsia="zh-CN"/>
              </w:rPr>
            </w:pPr>
            <w:r>
              <w:rPr>
                <w:rFonts w:hint="eastAsia" w:asciiTheme="minorEastAsia" w:hAnsiTheme="minorEastAsia" w:eastAsiaTheme="minorEastAsia" w:cstheme="minorEastAsia"/>
                <w:bCs/>
                <w:color w:val="auto"/>
                <w:highlight w:val="none"/>
                <w:lang w:val="en-US" w:eastAsia="zh-CN"/>
              </w:rPr>
              <w:t>投标人制作食品的安全管理方案</w:t>
            </w:r>
          </w:p>
          <w:p w14:paraId="773F9C6D">
            <w:pPr>
              <w:pStyle w:val="255"/>
              <w:widowControl/>
              <w:spacing w:line="312" w:lineRule="auto"/>
              <w:ind w:firstLine="0" w:firstLineChars="0"/>
              <w:contextualSpacing/>
              <w:jc w:val="left"/>
              <w:rPr>
                <w:rFonts w:hint="eastAsia" w:ascii="宋体" w:hAnsi="宋体" w:eastAsia="宋体" w:cs="宋体"/>
                <w:color w:val="auto"/>
                <w:kern w:val="0"/>
                <w:highlight w:val="none"/>
              </w:rPr>
            </w:pPr>
            <w:r>
              <w:rPr>
                <w:rFonts w:hint="eastAsia" w:ascii="宋体" w:hAnsi="宋体" w:eastAsia="宋体" w:cs="宋体"/>
                <w:color w:val="auto"/>
                <w:kern w:val="0"/>
                <w:highlight w:val="none"/>
              </w:rPr>
              <w:t>方案详细完善的得</w:t>
            </w:r>
            <w:r>
              <w:rPr>
                <w:rFonts w:hint="eastAsia" w:ascii="宋体" w:hAnsi="宋体" w:eastAsia="宋体" w:cs="宋体"/>
                <w:color w:val="auto"/>
                <w:kern w:val="0"/>
                <w:highlight w:val="none"/>
                <w:lang w:val="en-US" w:eastAsia="zh-CN"/>
              </w:rPr>
              <w:t>6-</w:t>
            </w:r>
            <w:r>
              <w:rPr>
                <w:rFonts w:hint="eastAsia" w:ascii="宋体" w:hAnsi="宋体" w:eastAsia="宋体" w:cs="宋体"/>
                <w:color w:val="auto"/>
                <w:kern w:val="0"/>
                <w:highlight w:val="none"/>
              </w:rPr>
              <w:t>7分，方案较详细完善的得</w:t>
            </w:r>
            <w:r>
              <w:rPr>
                <w:rFonts w:hint="eastAsia" w:ascii="宋体" w:hAnsi="宋体" w:eastAsia="宋体" w:cs="宋体"/>
                <w:color w:val="auto"/>
                <w:kern w:val="0"/>
                <w:highlight w:val="none"/>
                <w:lang w:val="en-US" w:eastAsia="zh-CN"/>
              </w:rPr>
              <w:t>4-5</w:t>
            </w:r>
            <w:r>
              <w:rPr>
                <w:rFonts w:hint="eastAsia" w:ascii="宋体" w:hAnsi="宋体" w:eastAsia="宋体" w:cs="宋体"/>
                <w:color w:val="auto"/>
                <w:kern w:val="0"/>
                <w:highlight w:val="none"/>
              </w:rPr>
              <w:t>分，方案不够详细完善的得</w:t>
            </w:r>
            <w:r>
              <w:rPr>
                <w:rFonts w:hint="eastAsia" w:ascii="宋体" w:hAnsi="宋体" w:eastAsia="宋体" w:cs="宋体"/>
                <w:color w:val="auto"/>
                <w:kern w:val="0"/>
                <w:highlight w:val="none"/>
                <w:lang w:val="en-US" w:eastAsia="zh-CN"/>
              </w:rPr>
              <w:t>1-</w:t>
            </w:r>
            <w:r>
              <w:rPr>
                <w:rFonts w:hint="eastAsia" w:ascii="宋体" w:hAnsi="宋体" w:cs="宋体"/>
                <w:color w:val="auto"/>
                <w:kern w:val="0"/>
                <w:highlight w:val="none"/>
              </w:rPr>
              <w:t>3</w:t>
            </w:r>
            <w:r>
              <w:rPr>
                <w:rFonts w:hint="eastAsia" w:ascii="宋体" w:hAnsi="宋体" w:eastAsia="宋体" w:cs="宋体"/>
                <w:color w:val="auto"/>
                <w:kern w:val="0"/>
                <w:highlight w:val="none"/>
              </w:rPr>
              <w:t>分，不提供不得分。</w:t>
            </w:r>
          </w:p>
        </w:tc>
        <w:tc>
          <w:tcPr>
            <w:tcW w:w="649" w:type="dxa"/>
            <w:tcBorders>
              <w:top w:val="nil"/>
              <w:left w:val="nil"/>
              <w:bottom w:val="single" w:color="auto" w:sz="4" w:space="0"/>
              <w:right w:val="single" w:color="auto" w:sz="8" w:space="0"/>
            </w:tcBorders>
            <w:vAlign w:val="center"/>
          </w:tcPr>
          <w:p w14:paraId="4DB1E06F">
            <w:pPr>
              <w:pStyle w:val="480"/>
              <w:spacing w:line="312"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0-7</w:t>
            </w:r>
          </w:p>
        </w:tc>
        <w:tc>
          <w:tcPr>
            <w:tcW w:w="1118" w:type="dxa"/>
            <w:tcBorders>
              <w:top w:val="nil"/>
              <w:left w:val="nil"/>
              <w:bottom w:val="single" w:color="auto" w:sz="4" w:space="0"/>
              <w:right w:val="single" w:color="auto" w:sz="8" w:space="0"/>
            </w:tcBorders>
            <w:vAlign w:val="center"/>
          </w:tcPr>
          <w:p w14:paraId="00D48C4B">
            <w:pPr>
              <w:pStyle w:val="480"/>
              <w:spacing w:line="312"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主观分</w:t>
            </w:r>
          </w:p>
        </w:tc>
      </w:tr>
      <w:tr w14:paraId="1C79C50D">
        <w:tblPrEx>
          <w:tblCellMar>
            <w:top w:w="0" w:type="dxa"/>
            <w:left w:w="108" w:type="dxa"/>
            <w:bottom w:w="0" w:type="dxa"/>
            <w:right w:w="108" w:type="dxa"/>
          </w:tblCellMar>
        </w:tblPrEx>
        <w:trPr>
          <w:trHeight w:val="643" w:hRule="atLeast"/>
          <w:jc w:val="center"/>
        </w:trPr>
        <w:tc>
          <w:tcPr>
            <w:tcW w:w="734" w:type="dxa"/>
            <w:vMerge w:val="continue"/>
            <w:tcBorders>
              <w:left w:val="single" w:color="auto" w:sz="4" w:space="0"/>
              <w:right w:val="single" w:color="auto" w:sz="4" w:space="0"/>
            </w:tcBorders>
            <w:vAlign w:val="center"/>
          </w:tcPr>
          <w:p w14:paraId="364400A1">
            <w:pPr>
              <w:pStyle w:val="25"/>
              <w:snapToGrid w:val="0"/>
              <w:spacing w:line="312" w:lineRule="auto"/>
              <w:ind w:firstLine="0" w:firstLineChars="0"/>
              <w:jc w:val="center"/>
              <w:rPr>
                <w:rFonts w:hint="eastAsia" w:asciiTheme="minorEastAsia" w:hAnsiTheme="minorEastAsia" w:eastAsiaTheme="minorEastAsia" w:cstheme="minorEastAsia"/>
                <w:color w:val="auto"/>
                <w:highlight w:val="none"/>
              </w:rPr>
            </w:pPr>
          </w:p>
        </w:tc>
        <w:tc>
          <w:tcPr>
            <w:tcW w:w="565" w:type="dxa"/>
            <w:tcBorders>
              <w:top w:val="single" w:color="auto" w:sz="8" w:space="0"/>
              <w:left w:val="single" w:color="auto" w:sz="8" w:space="0"/>
              <w:bottom w:val="single" w:color="auto" w:sz="8" w:space="0"/>
              <w:right w:val="single" w:color="auto" w:sz="8" w:space="0"/>
            </w:tcBorders>
            <w:vAlign w:val="center"/>
          </w:tcPr>
          <w:p w14:paraId="0C61C4E8">
            <w:pPr>
              <w:pStyle w:val="480"/>
              <w:spacing w:line="312"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6117" w:type="dxa"/>
            <w:tcBorders>
              <w:top w:val="single" w:color="auto" w:sz="8" w:space="0"/>
              <w:left w:val="single" w:color="auto" w:sz="8" w:space="0"/>
              <w:bottom w:val="single" w:color="auto" w:sz="8" w:space="0"/>
              <w:right w:val="single" w:color="auto" w:sz="4" w:space="0"/>
            </w:tcBorders>
            <w:vAlign w:val="center"/>
          </w:tcPr>
          <w:p w14:paraId="064F509E">
            <w:pPr>
              <w:pStyle w:val="255"/>
              <w:widowControl/>
              <w:spacing w:line="312" w:lineRule="auto"/>
              <w:ind w:firstLine="0" w:firstLineChars="0"/>
              <w:contextualSpacing/>
              <w:jc w:val="left"/>
              <w:rPr>
                <w:rFonts w:hint="eastAsia" w:asciiTheme="minorEastAsia" w:hAnsiTheme="minorEastAsia" w:eastAsiaTheme="minorEastAsia" w:cstheme="minorEastAsia"/>
                <w:bCs/>
                <w:color w:val="auto"/>
                <w:highlight w:val="none"/>
                <w:lang w:val="en-US" w:eastAsia="zh-CN"/>
              </w:rPr>
            </w:pPr>
            <w:r>
              <w:rPr>
                <w:rFonts w:hint="eastAsia" w:asciiTheme="minorEastAsia" w:hAnsiTheme="minorEastAsia" w:eastAsiaTheme="minorEastAsia" w:cstheme="minorEastAsia"/>
                <w:bCs/>
                <w:color w:val="auto"/>
                <w:highlight w:val="none"/>
                <w:lang w:val="en-US" w:eastAsia="zh-CN"/>
              </w:rPr>
              <w:t>投标人制作食品监督管理方案</w:t>
            </w:r>
          </w:p>
          <w:p w14:paraId="33541EEB">
            <w:pPr>
              <w:pStyle w:val="255"/>
              <w:widowControl/>
              <w:spacing w:line="312" w:lineRule="auto"/>
              <w:ind w:firstLine="0" w:firstLineChars="0"/>
              <w:contextualSpacing/>
              <w:jc w:val="left"/>
              <w:rPr>
                <w:rFonts w:hint="default" w:asciiTheme="minorEastAsia" w:hAnsiTheme="minorEastAsia" w:eastAsiaTheme="minorEastAsia" w:cstheme="minorEastAsia"/>
                <w:bCs/>
                <w:color w:val="auto"/>
                <w:highlight w:val="none"/>
                <w:lang w:val="en-US" w:eastAsia="zh-CN"/>
              </w:rPr>
            </w:pPr>
            <w:r>
              <w:rPr>
                <w:rFonts w:hint="default" w:asciiTheme="minorEastAsia" w:hAnsiTheme="minorEastAsia" w:eastAsiaTheme="minorEastAsia" w:cstheme="minorEastAsia"/>
                <w:bCs/>
                <w:color w:val="auto"/>
                <w:highlight w:val="none"/>
                <w:lang w:val="en-US" w:eastAsia="zh-CN"/>
              </w:rPr>
              <w:t>方案详细完善的得6-7分，方案较详细完善的得4-5分，方案不够详细完善的得1-3分，不提供不得分。</w:t>
            </w:r>
          </w:p>
        </w:tc>
        <w:tc>
          <w:tcPr>
            <w:tcW w:w="649" w:type="dxa"/>
            <w:tcBorders>
              <w:top w:val="nil"/>
              <w:left w:val="nil"/>
              <w:bottom w:val="single" w:color="auto" w:sz="4" w:space="0"/>
              <w:right w:val="single" w:color="auto" w:sz="8" w:space="0"/>
            </w:tcBorders>
            <w:vAlign w:val="center"/>
          </w:tcPr>
          <w:p w14:paraId="6B7C3174">
            <w:pPr>
              <w:pStyle w:val="480"/>
              <w:spacing w:line="312"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0-7</w:t>
            </w:r>
          </w:p>
        </w:tc>
        <w:tc>
          <w:tcPr>
            <w:tcW w:w="1118" w:type="dxa"/>
            <w:tcBorders>
              <w:top w:val="nil"/>
              <w:left w:val="nil"/>
              <w:bottom w:val="single" w:color="auto" w:sz="4" w:space="0"/>
              <w:right w:val="single" w:color="auto" w:sz="8" w:space="0"/>
            </w:tcBorders>
            <w:vAlign w:val="center"/>
          </w:tcPr>
          <w:p w14:paraId="5B6A9B7D">
            <w:pPr>
              <w:pStyle w:val="480"/>
              <w:spacing w:line="312"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主观分</w:t>
            </w:r>
          </w:p>
        </w:tc>
      </w:tr>
      <w:tr w14:paraId="04C18AF2">
        <w:tblPrEx>
          <w:tblCellMar>
            <w:top w:w="0" w:type="dxa"/>
            <w:left w:w="108" w:type="dxa"/>
            <w:bottom w:w="0" w:type="dxa"/>
            <w:right w:w="108" w:type="dxa"/>
          </w:tblCellMar>
        </w:tblPrEx>
        <w:trPr>
          <w:trHeight w:val="643" w:hRule="atLeast"/>
          <w:jc w:val="center"/>
        </w:trPr>
        <w:tc>
          <w:tcPr>
            <w:tcW w:w="734" w:type="dxa"/>
            <w:vMerge w:val="continue"/>
            <w:tcBorders>
              <w:left w:val="single" w:color="auto" w:sz="4" w:space="0"/>
              <w:right w:val="single" w:color="auto" w:sz="4" w:space="0"/>
            </w:tcBorders>
            <w:vAlign w:val="center"/>
          </w:tcPr>
          <w:p w14:paraId="0CC136AC">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8" w:space="0"/>
              <w:left w:val="single" w:color="auto" w:sz="8" w:space="0"/>
              <w:bottom w:val="single" w:color="auto" w:sz="8" w:space="0"/>
              <w:right w:val="single" w:color="auto" w:sz="8" w:space="0"/>
            </w:tcBorders>
            <w:vAlign w:val="center"/>
          </w:tcPr>
          <w:p w14:paraId="7F697930">
            <w:pPr>
              <w:pStyle w:val="480"/>
              <w:spacing w:line="312"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6117" w:type="dxa"/>
            <w:tcBorders>
              <w:top w:val="single" w:color="auto" w:sz="8" w:space="0"/>
              <w:left w:val="single" w:color="auto" w:sz="8" w:space="0"/>
              <w:bottom w:val="single" w:color="auto" w:sz="8" w:space="0"/>
              <w:right w:val="single" w:color="auto" w:sz="4" w:space="0"/>
            </w:tcBorders>
            <w:vAlign w:val="center"/>
          </w:tcPr>
          <w:p w14:paraId="38F6B0E8">
            <w:pPr>
              <w:pStyle w:val="480"/>
              <w:spacing w:line="312" w:lineRule="auto"/>
              <w:rPr>
                <w:rFonts w:ascii="宋体" w:hAnsi="宋体" w:cs="宋体"/>
                <w:color w:val="auto"/>
                <w:sz w:val="24"/>
                <w:szCs w:val="24"/>
                <w:highlight w:val="none"/>
              </w:rPr>
            </w:pPr>
            <w:r>
              <w:rPr>
                <w:rFonts w:hint="eastAsia" w:ascii="宋体" w:hAnsi="宋体" w:cs="宋体"/>
                <w:color w:val="auto"/>
                <w:sz w:val="24"/>
                <w:szCs w:val="24"/>
                <w:highlight w:val="none"/>
              </w:rPr>
              <w:t>项目管理分工明确，项目人员组织结构科学合理，有详细的工程计划安排、根据项目进度实施计划的科学性与合理性给分</w:t>
            </w:r>
          </w:p>
          <w:p w14:paraId="07F7868B">
            <w:pPr>
              <w:pStyle w:val="255"/>
              <w:widowControl/>
              <w:spacing w:line="312" w:lineRule="auto"/>
              <w:ind w:firstLine="0" w:firstLineChars="0"/>
              <w:contextualSpacing/>
              <w:jc w:val="left"/>
              <w:rPr>
                <w:rFonts w:asciiTheme="minorEastAsia" w:hAnsiTheme="minorEastAsia" w:eastAsiaTheme="minorEastAsia" w:cstheme="minorEastAsia"/>
                <w:color w:val="auto"/>
                <w:highlight w:val="none"/>
              </w:rPr>
            </w:pPr>
            <w:r>
              <w:rPr>
                <w:rFonts w:hint="eastAsia" w:ascii="宋体" w:hAnsi="宋体" w:eastAsia="宋体" w:cs="宋体"/>
                <w:color w:val="auto"/>
                <w:kern w:val="0"/>
                <w:highlight w:val="none"/>
              </w:rPr>
              <w:t>方案详细完善的得</w:t>
            </w:r>
            <w:r>
              <w:rPr>
                <w:rFonts w:hint="eastAsia" w:ascii="宋体" w:hAnsi="宋体" w:eastAsia="宋体" w:cs="宋体"/>
                <w:color w:val="auto"/>
                <w:kern w:val="0"/>
                <w:highlight w:val="none"/>
                <w:lang w:val="en-US" w:eastAsia="zh-CN"/>
              </w:rPr>
              <w:t>6-</w:t>
            </w:r>
            <w:r>
              <w:rPr>
                <w:rFonts w:hint="eastAsia" w:ascii="宋体" w:hAnsi="宋体" w:eastAsia="宋体" w:cs="宋体"/>
                <w:color w:val="auto"/>
                <w:kern w:val="0"/>
                <w:highlight w:val="none"/>
              </w:rPr>
              <w:t>7分，方案较详细完善的得</w:t>
            </w:r>
            <w:r>
              <w:rPr>
                <w:rFonts w:hint="eastAsia" w:ascii="宋体" w:hAnsi="宋体" w:eastAsia="宋体" w:cs="宋体"/>
                <w:color w:val="auto"/>
                <w:kern w:val="0"/>
                <w:highlight w:val="none"/>
                <w:lang w:val="en-US" w:eastAsia="zh-CN"/>
              </w:rPr>
              <w:t>4-5</w:t>
            </w:r>
            <w:r>
              <w:rPr>
                <w:rFonts w:hint="eastAsia" w:ascii="宋体" w:hAnsi="宋体" w:eastAsia="宋体" w:cs="宋体"/>
                <w:color w:val="auto"/>
                <w:kern w:val="0"/>
                <w:highlight w:val="none"/>
              </w:rPr>
              <w:t>分，方案不够详细完善的得</w:t>
            </w:r>
            <w:r>
              <w:rPr>
                <w:rFonts w:hint="eastAsia" w:ascii="宋体" w:hAnsi="宋体" w:eastAsia="宋体" w:cs="宋体"/>
                <w:color w:val="auto"/>
                <w:kern w:val="0"/>
                <w:highlight w:val="none"/>
                <w:lang w:val="en-US" w:eastAsia="zh-CN"/>
              </w:rPr>
              <w:t>1-</w:t>
            </w:r>
            <w:r>
              <w:rPr>
                <w:rFonts w:hint="eastAsia" w:ascii="宋体" w:hAnsi="宋体" w:cs="宋体"/>
                <w:color w:val="auto"/>
                <w:kern w:val="0"/>
                <w:highlight w:val="none"/>
              </w:rPr>
              <w:t>3</w:t>
            </w:r>
            <w:r>
              <w:rPr>
                <w:rFonts w:hint="eastAsia" w:ascii="宋体" w:hAnsi="宋体" w:eastAsia="宋体" w:cs="宋体"/>
                <w:color w:val="auto"/>
                <w:kern w:val="0"/>
                <w:highlight w:val="none"/>
              </w:rPr>
              <w:t>分，不提供不得分。</w:t>
            </w:r>
          </w:p>
        </w:tc>
        <w:tc>
          <w:tcPr>
            <w:tcW w:w="649" w:type="dxa"/>
            <w:tcBorders>
              <w:top w:val="nil"/>
              <w:left w:val="nil"/>
              <w:bottom w:val="single" w:color="auto" w:sz="4" w:space="0"/>
              <w:right w:val="single" w:color="auto" w:sz="8" w:space="0"/>
            </w:tcBorders>
            <w:vAlign w:val="center"/>
          </w:tcPr>
          <w:p w14:paraId="4EDBE344">
            <w:pPr>
              <w:pStyle w:val="480"/>
              <w:spacing w:line="312" w:lineRule="auto"/>
              <w:jc w:val="center"/>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7</w:t>
            </w:r>
          </w:p>
        </w:tc>
        <w:tc>
          <w:tcPr>
            <w:tcW w:w="1118" w:type="dxa"/>
            <w:tcBorders>
              <w:top w:val="nil"/>
              <w:left w:val="nil"/>
              <w:bottom w:val="single" w:color="auto" w:sz="4" w:space="0"/>
              <w:right w:val="single" w:color="auto" w:sz="8" w:space="0"/>
            </w:tcBorders>
            <w:vAlign w:val="center"/>
          </w:tcPr>
          <w:p w14:paraId="7913E54C">
            <w:pPr>
              <w:pStyle w:val="480"/>
              <w:spacing w:line="312" w:lineRule="auto"/>
              <w:jc w:val="center"/>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rPr>
              <w:t>主观分</w:t>
            </w:r>
          </w:p>
        </w:tc>
      </w:tr>
      <w:tr w14:paraId="5F5109F1">
        <w:tblPrEx>
          <w:tblCellMar>
            <w:top w:w="0" w:type="dxa"/>
            <w:left w:w="108" w:type="dxa"/>
            <w:bottom w:w="0" w:type="dxa"/>
            <w:right w:w="108" w:type="dxa"/>
          </w:tblCellMar>
        </w:tblPrEx>
        <w:trPr>
          <w:trHeight w:val="643" w:hRule="atLeast"/>
          <w:jc w:val="center"/>
        </w:trPr>
        <w:tc>
          <w:tcPr>
            <w:tcW w:w="734" w:type="dxa"/>
            <w:vMerge w:val="continue"/>
            <w:tcBorders>
              <w:left w:val="single" w:color="auto" w:sz="4" w:space="0"/>
              <w:right w:val="single" w:color="auto" w:sz="4" w:space="0"/>
            </w:tcBorders>
            <w:vAlign w:val="center"/>
          </w:tcPr>
          <w:p w14:paraId="6FDD570C">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8" w:space="0"/>
              <w:left w:val="single" w:color="auto" w:sz="8" w:space="0"/>
              <w:bottom w:val="single" w:color="auto" w:sz="8" w:space="0"/>
              <w:right w:val="single" w:color="auto" w:sz="8" w:space="0"/>
            </w:tcBorders>
            <w:vAlign w:val="center"/>
          </w:tcPr>
          <w:p w14:paraId="403FCCBF">
            <w:pPr>
              <w:pStyle w:val="480"/>
              <w:spacing w:line="312"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7</w:t>
            </w:r>
          </w:p>
        </w:tc>
        <w:tc>
          <w:tcPr>
            <w:tcW w:w="6117" w:type="dxa"/>
            <w:tcBorders>
              <w:top w:val="single" w:color="auto" w:sz="8" w:space="0"/>
              <w:left w:val="single" w:color="auto" w:sz="8" w:space="0"/>
              <w:bottom w:val="single" w:color="auto" w:sz="8" w:space="0"/>
              <w:right w:val="single" w:color="auto" w:sz="4" w:space="0"/>
            </w:tcBorders>
            <w:vAlign w:val="center"/>
          </w:tcPr>
          <w:p w14:paraId="24001116">
            <w:pPr>
              <w:pStyle w:val="480"/>
              <w:spacing w:line="312" w:lineRule="auto"/>
              <w:rPr>
                <w:rFonts w:ascii="宋体" w:hAnsi="宋体" w:cs="宋体"/>
                <w:color w:val="auto"/>
                <w:sz w:val="24"/>
                <w:szCs w:val="24"/>
                <w:highlight w:val="none"/>
              </w:rPr>
            </w:pPr>
            <w:r>
              <w:rPr>
                <w:rFonts w:hint="eastAsia" w:ascii="宋体" w:hAnsi="宋体" w:cs="宋体"/>
                <w:color w:val="auto"/>
                <w:sz w:val="24"/>
                <w:szCs w:val="24"/>
                <w:highlight w:val="none"/>
              </w:rPr>
              <w:t>配送时间保证措施，劳动力安排计划及稳定性措施</w:t>
            </w:r>
          </w:p>
          <w:p w14:paraId="37157129">
            <w:pPr>
              <w:pStyle w:val="480"/>
              <w:spacing w:line="312" w:lineRule="auto"/>
              <w:rPr>
                <w:rFonts w:asciiTheme="minorEastAsia" w:hAnsiTheme="minorEastAsia" w:eastAsiaTheme="minorEastAsia" w:cstheme="minorEastAsia"/>
                <w:color w:val="auto"/>
                <w:sz w:val="24"/>
                <w:szCs w:val="24"/>
                <w:highlight w:val="none"/>
              </w:rPr>
            </w:pPr>
            <w:r>
              <w:rPr>
                <w:rFonts w:hint="eastAsia" w:ascii="宋体" w:hAnsi="宋体" w:cs="宋体"/>
                <w:color w:val="auto"/>
                <w:kern w:val="0"/>
                <w:sz w:val="24"/>
                <w:szCs w:val="24"/>
                <w:highlight w:val="none"/>
              </w:rPr>
              <w:t>方案详细完善的得</w:t>
            </w:r>
            <w:r>
              <w:rPr>
                <w:rFonts w:hint="eastAsia" w:ascii="宋体" w:hAnsi="宋体" w:cs="宋体"/>
                <w:color w:val="auto"/>
                <w:kern w:val="0"/>
                <w:sz w:val="24"/>
                <w:szCs w:val="24"/>
                <w:highlight w:val="none"/>
                <w:lang w:val="en-US" w:eastAsia="zh-CN"/>
              </w:rPr>
              <w:t>6-</w:t>
            </w:r>
            <w:r>
              <w:rPr>
                <w:rFonts w:hint="eastAsia" w:ascii="宋体" w:hAnsi="宋体" w:cs="宋体"/>
                <w:color w:val="auto"/>
                <w:kern w:val="0"/>
                <w:sz w:val="24"/>
                <w:szCs w:val="24"/>
                <w:highlight w:val="none"/>
              </w:rPr>
              <w:t>7分，方案较详细完善的得</w:t>
            </w:r>
            <w:r>
              <w:rPr>
                <w:rFonts w:hint="eastAsia" w:ascii="宋体" w:hAnsi="宋体" w:cs="宋体"/>
                <w:color w:val="auto"/>
                <w:kern w:val="0"/>
                <w:sz w:val="24"/>
                <w:szCs w:val="24"/>
                <w:highlight w:val="none"/>
                <w:lang w:val="en-US" w:eastAsia="zh-CN"/>
              </w:rPr>
              <w:t>4-5</w:t>
            </w:r>
            <w:r>
              <w:rPr>
                <w:rFonts w:hint="eastAsia" w:ascii="宋体" w:hAnsi="宋体" w:cs="宋体"/>
                <w:color w:val="auto"/>
                <w:kern w:val="0"/>
                <w:sz w:val="24"/>
                <w:szCs w:val="24"/>
                <w:highlight w:val="none"/>
              </w:rPr>
              <w:t>分，方案不够详细完善的得</w:t>
            </w:r>
            <w:r>
              <w:rPr>
                <w:rFonts w:hint="eastAsia" w:ascii="宋体" w:hAnsi="宋体" w:cs="宋体"/>
                <w:color w:val="auto"/>
                <w:kern w:val="0"/>
                <w:sz w:val="24"/>
                <w:szCs w:val="24"/>
                <w:highlight w:val="none"/>
                <w:lang w:val="en-US" w:eastAsia="zh-CN"/>
              </w:rPr>
              <w:t>1-</w:t>
            </w:r>
            <w:r>
              <w:rPr>
                <w:rFonts w:hint="eastAsia" w:ascii="宋体" w:hAnsi="宋体" w:cs="宋体"/>
                <w:color w:val="auto"/>
                <w:kern w:val="0"/>
                <w:sz w:val="24"/>
                <w:szCs w:val="24"/>
                <w:highlight w:val="none"/>
              </w:rPr>
              <w:t>3分，不提供不得分。</w:t>
            </w:r>
          </w:p>
        </w:tc>
        <w:tc>
          <w:tcPr>
            <w:tcW w:w="649" w:type="dxa"/>
            <w:tcBorders>
              <w:top w:val="nil"/>
              <w:left w:val="nil"/>
              <w:bottom w:val="single" w:color="auto" w:sz="4" w:space="0"/>
              <w:right w:val="single" w:color="auto" w:sz="8" w:space="0"/>
            </w:tcBorders>
            <w:vAlign w:val="center"/>
          </w:tcPr>
          <w:p w14:paraId="1655B65C">
            <w:pPr>
              <w:pStyle w:val="480"/>
              <w:spacing w:line="312" w:lineRule="auto"/>
              <w:jc w:val="center"/>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7</w:t>
            </w:r>
          </w:p>
        </w:tc>
        <w:tc>
          <w:tcPr>
            <w:tcW w:w="1118" w:type="dxa"/>
            <w:tcBorders>
              <w:top w:val="nil"/>
              <w:left w:val="nil"/>
              <w:bottom w:val="single" w:color="auto" w:sz="4" w:space="0"/>
              <w:right w:val="single" w:color="auto" w:sz="8" w:space="0"/>
            </w:tcBorders>
            <w:vAlign w:val="center"/>
          </w:tcPr>
          <w:p w14:paraId="3C48C169">
            <w:pPr>
              <w:pStyle w:val="480"/>
              <w:spacing w:line="312" w:lineRule="auto"/>
              <w:jc w:val="center"/>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rPr>
              <w:t>主观分</w:t>
            </w:r>
          </w:p>
        </w:tc>
      </w:tr>
      <w:tr w14:paraId="25CD54FB">
        <w:tblPrEx>
          <w:tblCellMar>
            <w:top w:w="0" w:type="dxa"/>
            <w:left w:w="108" w:type="dxa"/>
            <w:bottom w:w="0" w:type="dxa"/>
            <w:right w:w="108" w:type="dxa"/>
          </w:tblCellMar>
        </w:tblPrEx>
        <w:trPr>
          <w:trHeight w:val="643" w:hRule="atLeast"/>
          <w:jc w:val="center"/>
        </w:trPr>
        <w:tc>
          <w:tcPr>
            <w:tcW w:w="734" w:type="dxa"/>
            <w:vMerge w:val="continue"/>
            <w:tcBorders>
              <w:left w:val="single" w:color="auto" w:sz="4" w:space="0"/>
              <w:right w:val="single" w:color="auto" w:sz="4" w:space="0"/>
            </w:tcBorders>
            <w:vAlign w:val="center"/>
          </w:tcPr>
          <w:p w14:paraId="23E44DB4">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8" w:space="0"/>
              <w:left w:val="single" w:color="auto" w:sz="8" w:space="0"/>
              <w:bottom w:val="single" w:color="auto" w:sz="8" w:space="0"/>
              <w:right w:val="single" w:color="auto" w:sz="8" w:space="0"/>
            </w:tcBorders>
            <w:vAlign w:val="center"/>
          </w:tcPr>
          <w:p w14:paraId="48B51F07">
            <w:pPr>
              <w:pStyle w:val="480"/>
              <w:spacing w:line="312"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6117" w:type="dxa"/>
            <w:tcBorders>
              <w:top w:val="single" w:color="auto" w:sz="8" w:space="0"/>
              <w:left w:val="single" w:color="auto" w:sz="8" w:space="0"/>
              <w:bottom w:val="single" w:color="auto" w:sz="8" w:space="0"/>
              <w:right w:val="single" w:color="auto" w:sz="4" w:space="0"/>
            </w:tcBorders>
            <w:vAlign w:val="center"/>
          </w:tcPr>
          <w:p w14:paraId="6C421E4B">
            <w:pPr>
              <w:pStyle w:val="480"/>
              <w:spacing w:line="312" w:lineRule="auto"/>
              <w:rPr>
                <w:rFonts w:ascii="宋体" w:hAnsi="宋体" w:cs="宋体"/>
                <w:color w:val="auto"/>
                <w:sz w:val="24"/>
                <w:szCs w:val="24"/>
                <w:highlight w:val="none"/>
              </w:rPr>
            </w:pPr>
            <w:r>
              <w:rPr>
                <w:rFonts w:hint="eastAsia" w:ascii="宋体" w:hAnsi="宋体" w:cs="宋体"/>
                <w:color w:val="auto"/>
                <w:sz w:val="24"/>
                <w:szCs w:val="24"/>
                <w:highlight w:val="none"/>
              </w:rPr>
              <w:t>应急方案的应对方法的及时性、有效性</w:t>
            </w:r>
          </w:p>
          <w:p w14:paraId="63AF497C">
            <w:pPr>
              <w:pStyle w:val="480"/>
              <w:spacing w:line="312" w:lineRule="auto"/>
              <w:rPr>
                <w:rFonts w:asciiTheme="minorEastAsia" w:hAnsiTheme="minorEastAsia" w:eastAsiaTheme="minorEastAsia" w:cstheme="minorEastAsia"/>
                <w:color w:val="auto"/>
                <w:sz w:val="24"/>
                <w:szCs w:val="24"/>
                <w:highlight w:val="none"/>
              </w:rPr>
            </w:pPr>
            <w:r>
              <w:rPr>
                <w:rFonts w:hint="eastAsia" w:ascii="宋体" w:hAnsi="宋体" w:cs="宋体"/>
                <w:color w:val="auto"/>
                <w:kern w:val="0"/>
                <w:sz w:val="24"/>
                <w:szCs w:val="24"/>
                <w:highlight w:val="none"/>
              </w:rPr>
              <w:t>方案详细完善的得</w:t>
            </w:r>
            <w:r>
              <w:rPr>
                <w:rFonts w:hint="eastAsia" w:ascii="宋体" w:hAnsi="宋体" w:cs="宋体"/>
                <w:color w:val="auto"/>
                <w:kern w:val="0"/>
                <w:sz w:val="24"/>
                <w:szCs w:val="24"/>
                <w:highlight w:val="none"/>
                <w:lang w:val="en-US" w:eastAsia="zh-CN"/>
              </w:rPr>
              <w:t>6-</w:t>
            </w:r>
            <w:r>
              <w:rPr>
                <w:rFonts w:hint="eastAsia" w:ascii="宋体" w:hAnsi="宋体" w:cs="宋体"/>
                <w:color w:val="auto"/>
                <w:kern w:val="0"/>
                <w:sz w:val="24"/>
                <w:szCs w:val="24"/>
                <w:highlight w:val="none"/>
              </w:rPr>
              <w:t>7分，方案较详细完善的得</w:t>
            </w:r>
            <w:r>
              <w:rPr>
                <w:rFonts w:hint="eastAsia" w:ascii="宋体" w:hAnsi="宋体" w:cs="宋体"/>
                <w:color w:val="auto"/>
                <w:kern w:val="0"/>
                <w:sz w:val="24"/>
                <w:szCs w:val="24"/>
                <w:highlight w:val="none"/>
                <w:lang w:val="en-US" w:eastAsia="zh-CN"/>
              </w:rPr>
              <w:t>4-5</w:t>
            </w:r>
            <w:r>
              <w:rPr>
                <w:rFonts w:hint="eastAsia" w:ascii="宋体" w:hAnsi="宋体" w:cs="宋体"/>
                <w:color w:val="auto"/>
                <w:kern w:val="0"/>
                <w:sz w:val="24"/>
                <w:szCs w:val="24"/>
                <w:highlight w:val="none"/>
              </w:rPr>
              <w:t>分，方案不够详细完善的得</w:t>
            </w:r>
            <w:r>
              <w:rPr>
                <w:rFonts w:hint="eastAsia" w:ascii="宋体" w:hAnsi="宋体" w:cs="宋体"/>
                <w:color w:val="auto"/>
                <w:kern w:val="0"/>
                <w:sz w:val="24"/>
                <w:szCs w:val="24"/>
                <w:highlight w:val="none"/>
                <w:lang w:val="en-US" w:eastAsia="zh-CN"/>
              </w:rPr>
              <w:t>1-</w:t>
            </w:r>
            <w:r>
              <w:rPr>
                <w:rFonts w:hint="eastAsia" w:ascii="宋体" w:hAnsi="宋体" w:cs="宋体"/>
                <w:color w:val="auto"/>
                <w:kern w:val="0"/>
                <w:sz w:val="24"/>
                <w:szCs w:val="24"/>
                <w:highlight w:val="none"/>
              </w:rPr>
              <w:t>3分，不提供不得分。</w:t>
            </w:r>
          </w:p>
        </w:tc>
        <w:tc>
          <w:tcPr>
            <w:tcW w:w="649" w:type="dxa"/>
            <w:tcBorders>
              <w:top w:val="nil"/>
              <w:left w:val="nil"/>
              <w:bottom w:val="single" w:color="auto" w:sz="4" w:space="0"/>
              <w:right w:val="single" w:color="auto" w:sz="8" w:space="0"/>
            </w:tcBorders>
            <w:vAlign w:val="center"/>
          </w:tcPr>
          <w:p w14:paraId="134029DB">
            <w:pPr>
              <w:pStyle w:val="480"/>
              <w:spacing w:line="312" w:lineRule="auto"/>
              <w:jc w:val="center"/>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7</w:t>
            </w:r>
          </w:p>
        </w:tc>
        <w:tc>
          <w:tcPr>
            <w:tcW w:w="1118" w:type="dxa"/>
            <w:tcBorders>
              <w:top w:val="nil"/>
              <w:left w:val="nil"/>
              <w:bottom w:val="single" w:color="auto" w:sz="4" w:space="0"/>
              <w:right w:val="single" w:color="auto" w:sz="8" w:space="0"/>
            </w:tcBorders>
            <w:vAlign w:val="center"/>
          </w:tcPr>
          <w:p w14:paraId="106FE54A">
            <w:pPr>
              <w:pStyle w:val="480"/>
              <w:spacing w:line="312" w:lineRule="auto"/>
              <w:jc w:val="center"/>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rPr>
              <w:t>主观分</w:t>
            </w:r>
          </w:p>
        </w:tc>
      </w:tr>
      <w:tr w14:paraId="56AC502C">
        <w:tblPrEx>
          <w:tblCellMar>
            <w:top w:w="0" w:type="dxa"/>
            <w:left w:w="108" w:type="dxa"/>
            <w:bottom w:w="0" w:type="dxa"/>
            <w:right w:w="108" w:type="dxa"/>
          </w:tblCellMar>
        </w:tblPrEx>
        <w:trPr>
          <w:trHeight w:val="1263" w:hRule="atLeast"/>
          <w:jc w:val="center"/>
        </w:trPr>
        <w:tc>
          <w:tcPr>
            <w:tcW w:w="734" w:type="dxa"/>
            <w:vMerge w:val="continue"/>
            <w:tcBorders>
              <w:left w:val="single" w:color="auto" w:sz="4" w:space="0"/>
              <w:right w:val="single" w:color="auto" w:sz="4" w:space="0"/>
            </w:tcBorders>
            <w:vAlign w:val="center"/>
          </w:tcPr>
          <w:p w14:paraId="467293B2">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8" w:space="0"/>
              <w:left w:val="single" w:color="auto" w:sz="8" w:space="0"/>
              <w:right w:val="single" w:color="auto" w:sz="8" w:space="0"/>
            </w:tcBorders>
            <w:vAlign w:val="center"/>
          </w:tcPr>
          <w:p w14:paraId="3DAB56DA">
            <w:pPr>
              <w:pStyle w:val="480"/>
              <w:spacing w:line="312"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9</w:t>
            </w:r>
          </w:p>
        </w:tc>
        <w:tc>
          <w:tcPr>
            <w:tcW w:w="6117" w:type="dxa"/>
            <w:tcBorders>
              <w:top w:val="single" w:color="auto" w:sz="8" w:space="0"/>
              <w:left w:val="single" w:color="auto" w:sz="8" w:space="0"/>
              <w:right w:val="single" w:color="auto" w:sz="4" w:space="0"/>
            </w:tcBorders>
            <w:vAlign w:val="center"/>
          </w:tcPr>
          <w:p w14:paraId="14C82B0C">
            <w:pPr>
              <w:widowControl/>
              <w:adjustRightInd/>
              <w:spacing w:line="312" w:lineRule="auto"/>
              <w:jc w:val="left"/>
              <w:rPr>
                <w:rFonts w:ascii="宋体" w:hAnsi="宋体" w:cs="宋体"/>
                <w:color w:val="auto"/>
                <w:sz w:val="24"/>
                <w:highlight w:val="none"/>
                <w:lang w:val="zh-CN"/>
              </w:rPr>
            </w:pPr>
            <w:r>
              <w:rPr>
                <w:rFonts w:hint="eastAsia" w:ascii="宋体" w:hAnsi="宋体" w:cs="宋体"/>
                <w:color w:val="auto"/>
                <w:sz w:val="24"/>
                <w:highlight w:val="none"/>
              </w:rPr>
              <w:t>投标</w:t>
            </w:r>
            <w:r>
              <w:rPr>
                <w:rFonts w:hint="eastAsia" w:ascii="宋体" w:hAnsi="宋体" w:cs="宋体"/>
                <w:color w:val="auto"/>
                <w:sz w:val="24"/>
                <w:highlight w:val="none"/>
                <w:lang w:val="zh-CN"/>
              </w:rPr>
              <w:t>方案中提供或使用主要设备、车辆的优劣综合评定。</w:t>
            </w:r>
          </w:p>
          <w:p w14:paraId="705D5E85">
            <w:pPr>
              <w:widowControl/>
              <w:adjustRightInd/>
              <w:spacing w:line="312" w:lineRule="auto"/>
              <w:jc w:val="left"/>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齐全、先进的</w:t>
            </w:r>
            <w:r>
              <w:rPr>
                <w:rFonts w:hint="eastAsia" w:ascii="宋体" w:hAnsi="宋体" w:cs="宋体"/>
                <w:color w:val="auto"/>
                <w:sz w:val="24"/>
                <w:highlight w:val="none"/>
                <w:lang w:val="zh-CN"/>
              </w:rPr>
              <w:t>得</w:t>
            </w:r>
            <w:r>
              <w:rPr>
                <w:rFonts w:hint="eastAsia" w:ascii="宋体" w:hAnsi="宋体" w:cs="宋体"/>
                <w:color w:val="auto"/>
                <w:sz w:val="24"/>
                <w:highlight w:val="none"/>
                <w:lang w:val="en-US" w:eastAsia="zh-CN"/>
              </w:rPr>
              <w:t>6-7</w:t>
            </w:r>
            <w:r>
              <w:rPr>
                <w:rFonts w:hint="eastAsia" w:ascii="宋体" w:hAnsi="宋体" w:cs="宋体"/>
                <w:color w:val="auto"/>
                <w:sz w:val="24"/>
                <w:highlight w:val="none"/>
                <w:lang w:val="zh-CN"/>
              </w:rPr>
              <w:t>分；</w:t>
            </w:r>
            <w:r>
              <w:rPr>
                <w:rFonts w:hint="eastAsia" w:ascii="宋体" w:hAnsi="宋体" w:cs="宋体"/>
                <w:color w:val="auto"/>
                <w:sz w:val="24"/>
                <w:highlight w:val="none"/>
              </w:rPr>
              <w:t>较齐全、先进的得</w:t>
            </w:r>
            <w:r>
              <w:rPr>
                <w:rFonts w:hint="eastAsia" w:ascii="宋体" w:hAnsi="宋体" w:cs="宋体"/>
                <w:color w:val="auto"/>
                <w:sz w:val="24"/>
                <w:highlight w:val="none"/>
                <w:lang w:val="en-US" w:eastAsia="zh-CN"/>
              </w:rPr>
              <w:t>4-5</w:t>
            </w:r>
            <w:r>
              <w:rPr>
                <w:rFonts w:hint="eastAsia" w:ascii="宋体" w:hAnsi="宋体" w:cs="宋体"/>
                <w:color w:val="auto"/>
                <w:sz w:val="24"/>
                <w:highlight w:val="none"/>
              </w:rPr>
              <w:t>分；不够齐全、先进的得</w:t>
            </w:r>
            <w:r>
              <w:rPr>
                <w:rFonts w:hint="eastAsia" w:ascii="宋体" w:hAnsi="宋体" w:cs="宋体"/>
                <w:color w:val="auto"/>
                <w:sz w:val="24"/>
                <w:highlight w:val="none"/>
                <w:lang w:val="en-US" w:eastAsia="zh-CN"/>
              </w:rPr>
              <w:t>1-3</w:t>
            </w:r>
            <w:r>
              <w:rPr>
                <w:rFonts w:hint="eastAsia" w:ascii="宋体" w:hAnsi="宋体" w:cs="宋体"/>
                <w:color w:val="auto"/>
                <w:sz w:val="24"/>
                <w:highlight w:val="none"/>
              </w:rPr>
              <w:t>分，不提供不得分。</w:t>
            </w:r>
          </w:p>
        </w:tc>
        <w:tc>
          <w:tcPr>
            <w:tcW w:w="649" w:type="dxa"/>
            <w:tcBorders>
              <w:top w:val="nil"/>
              <w:left w:val="nil"/>
              <w:bottom w:val="single" w:color="auto" w:sz="4" w:space="0"/>
              <w:right w:val="single" w:color="auto" w:sz="8" w:space="0"/>
            </w:tcBorders>
            <w:vAlign w:val="center"/>
          </w:tcPr>
          <w:p w14:paraId="5E407125">
            <w:pPr>
              <w:widowControl/>
              <w:adjustRightInd/>
              <w:spacing w:line="312" w:lineRule="auto"/>
              <w:jc w:val="center"/>
              <w:rPr>
                <w:rFonts w:hint="eastAsia" w:asciiTheme="minorEastAsia" w:hAnsiTheme="minorEastAsia" w:eastAsiaTheme="minorEastAsia" w:cstheme="minorEastAsia"/>
                <w:color w:val="auto"/>
                <w:sz w:val="24"/>
                <w:highlight w:val="none"/>
                <w:lang w:eastAsia="zh-CN"/>
              </w:rPr>
            </w:pPr>
            <w:r>
              <w:rPr>
                <w:rFonts w:hint="eastAsia" w:ascii="宋体" w:hAnsi="宋体" w:cs="宋体" w:eastAsiaTheme="minorEastAsia"/>
                <w:color w:val="auto"/>
                <w:sz w:val="24"/>
                <w:highlight w:val="none"/>
                <w:lang w:val="en-US" w:eastAsia="zh-CN"/>
              </w:rPr>
              <w:t>0-7</w:t>
            </w:r>
          </w:p>
        </w:tc>
        <w:tc>
          <w:tcPr>
            <w:tcW w:w="1118" w:type="dxa"/>
            <w:tcBorders>
              <w:top w:val="nil"/>
              <w:left w:val="nil"/>
              <w:bottom w:val="single" w:color="auto" w:sz="4" w:space="0"/>
              <w:right w:val="single" w:color="auto" w:sz="8" w:space="0"/>
            </w:tcBorders>
            <w:vAlign w:val="center"/>
          </w:tcPr>
          <w:p w14:paraId="45676FDA">
            <w:pPr>
              <w:widowControl/>
              <w:adjustRightInd/>
              <w:spacing w:line="312" w:lineRule="auto"/>
              <w:jc w:val="center"/>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主观分</w:t>
            </w:r>
          </w:p>
        </w:tc>
      </w:tr>
      <w:tr w14:paraId="78F7EBED">
        <w:tblPrEx>
          <w:tblCellMar>
            <w:top w:w="0" w:type="dxa"/>
            <w:left w:w="108" w:type="dxa"/>
            <w:bottom w:w="0" w:type="dxa"/>
            <w:right w:w="108" w:type="dxa"/>
          </w:tblCellMar>
        </w:tblPrEx>
        <w:trPr>
          <w:trHeight w:val="1623" w:hRule="atLeast"/>
          <w:jc w:val="center"/>
        </w:trPr>
        <w:tc>
          <w:tcPr>
            <w:tcW w:w="734" w:type="dxa"/>
            <w:vMerge w:val="continue"/>
            <w:tcBorders>
              <w:left w:val="single" w:color="auto" w:sz="4" w:space="0"/>
              <w:right w:val="single" w:color="auto" w:sz="4" w:space="0"/>
            </w:tcBorders>
            <w:vAlign w:val="center"/>
          </w:tcPr>
          <w:p w14:paraId="5CBFB055">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8" w:space="0"/>
              <w:left w:val="single" w:color="auto" w:sz="8" w:space="0"/>
              <w:right w:val="single" w:color="auto" w:sz="8" w:space="0"/>
            </w:tcBorders>
            <w:vAlign w:val="center"/>
          </w:tcPr>
          <w:p w14:paraId="667844FB">
            <w:pPr>
              <w:pStyle w:val="480"/>
              <w:spacing w:line="312"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w:t>
            </w:r>
          </w:p>
        </w:tc>
        <w:tc>
          <w:tcPr>
            <w:tcW w:w="6117" w:type="dxa"/>
            <w:tcBorders>
              <w:top w:val="single" w:color="auto" w:sz="8" w:space="0"/>
              <w:left w:val="single" w:color="auto" w:sz="8" w:space="0"/>
              <w:right w:val="single" w:color="auto" w:sz="4" w:space="0"/>
            </w:tcBorders>
            <w:vAlign w:val="center"/>
          </w:tcPr>
          <w:p w14:paraId="287F15FF">
            <w:pPr>
              <w:snapToGrid w:val="0"/>
              <w:spacing w:line="312" w:lineRule="auto"/>
              <w:jc w:val="left"/>
              <w:rPr>
                <w:rFonts w:ascii="宋体" w:hAnsi="宋体" w:cs="宋体"/>
                <w:bCs/>
                <w:color w:val="auto"/>
                <w:sz w:val="24"/>
                <w:highlight w:val="none"/>
              </w:rPr>
            </w:pPr>
            <w:r>
              <w:rPr>
                <w:rFonts w:hint="eastAsia" w:ascii="宋体" w:hAnsi="宋体" w:cs="宋体"/>
                <w:bCs/>
                <w:color w:val="auto"/>
                <w:sz w:val="24"/>
                <w:highlight w:val="none"/>
              </w:rPr>
              <w:t>服务质量保证情况（根据质保期限、可实现程度、提供优惠等情况综合评定打分）</w:t>
            </w:r>
          </w:p>
          <w:p w14:paraId="5E6AB721">
            <w:pPr>
              <w:widowControl/>
              <w:adjustRightInd/>
              <w:spacing w:line="312" w:lineRule="auto"/>
              <w:jc w:val="left"/>
              <w:rPr>
                <w:rFonts w:ascii="宋体" w:hAnsi="宋体" w:cs="宋体"/>
                <w:color w:val="auto"/>
                <w:sz w:val="24"/>
                <w:highlight w:val="none"/>
              </w:rPr>
            </w:pPr>
            <w:r>
              <w:rPr>
                <w:rFonts w:hint="eastAsia" w:ascii="宋体" w:hAnsi="宋体" w:cs="宋体"/>
                <w:color w:val="auto"/>
                <w:sz w:val="24"/>
                <w:highlight w:val="none"/>
              </w:rPr>
              <w:t>方案详细完善的得6</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分，方案较详细完善的得4</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分，方案不够详细完善的得</w:t>
            </w:r>
            <w:r>
              <w:rPr>
                <w:rFonts w:hint="eastAsia" w:ascii="宋体" w:hAnsi="宋体" w:cs="宋体"/>
                <w:color w:val="auto"/>
                <w:sz w:val="24"/>
                <w:highlight w:val="none"/>
                <w:lang w:val="en-US" w:eastAsia="zh-CN"/>
              </w:rPr>
              <w:t>1-3</w:t>
            </w:r>
            <w:r>
              <w:rPr>
                <w:rFonts w:hint="eastAsia" w:ascii="宋体" w:hAnsi="宋体" w:cs="宋体"/>
                <w:color w:val="auto"/>
                <w:sz w:val="24"/>
                <w:highlight w:val="none"/>
              </w:rPr>
              <w:t>分，不提供不得分。</w:t>
            </w:r>
          </w:p>
        </w:tc>
        <w:tc>
          <w:tcPr>
            <w:tcW w:w="649" w:type="dxa"/>
            <w:tcBorders>
              <w:top w:val="nil"/>
              <w:left w:val="nil"/>
              <w:bottom w:val="single" w:color="auto" w:sz="4" w:space="0"/>
              <w:right w:val="single" w:color="auto" w:sz="8" w:space="0"/>
            </w:tcBorders>
            <w:vAlign w:val="center"/>
          </w:tcPr>
          <w:p w14:paraId="42F4C80D">
            <w:pPr>
              <w:widowControl/>
              <w:adjustRightInd/>
              <w:spacing w:line="312"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0-7</w:t>
            </w:r>
          </w:p>
        </w:tc>
        <w:tc>
          <w:tcPr>
            <w:tcW w:w="1118" w:type="dxa"/>
            <w:tcBorders>
              <w:top w:val="nil"/>
              <w:left w:val="nil"/>
              <w:bottom w:val="single" w:color="auto" w:sz="4" w:space="0"/>
              <w:right w:val="single" w:color="auto" w:sz="8" w:space="0"/>
            </w:tcBorders>
            <w:vAlign w:val="center"/>
          </w:tcPr>
          <w:p w14:paraId="3149BD2E">
            <w:pPr>
              <w:widowControl/>
              <w:adjustRightInd/>
              <w:spacing w:line="312" w:lineRule="auto"/>
              <w:jc w:val="center"/>
              <w:rPr>
                <w:rFonts w:ascii="宋体" w:hAnsi="宋体" w:cs="宋体"/>
                <w:color w:val="auto"/>
                <w:sz w:val="24"/>
                <w:highlight w:val="none"/>
              </w:rPr>
            </w:pPr>
            <w:r>
              <w:rPr>
                <w:rFonts w:hint="eastAsia" w:ascii="宋体" w:hAnsi="宋体" w:cs="宋体"/>
                <w:color w:val="auto"/>
                <w:sz w:val="24"/>
                <w:highlight w:val="none"/>
              </w:rPr>
              <w:t>主观分</w:t>
            </w:r>
          </w:p>
        </w:tc>
      </w:tr>
      <w:tr w14:paraId="05A9B052">
        <w:tblPrEx>
          <w:tblCellMar>
            <w:top w:w="0" w:type="dxa"/>
            <w:left w:w="108" w:type="dxa"/>
            <w:bottom w:w="0" w:type="dxa"/>
            <w:right w:w="108" w:type="dxa"/>
          </w:tblCellMar>
        </w:tblPrEx>
        <w:trPr>
          <w:trHeight w:val="643" w:hRule="atLeast"/>
          <w:jc w:val="center"/>
        </w:trPr>
        <w:tc>
          <w:tcPr>
            <w:tcW w:w="734" w:type="dxa"/>
            <w:vMerge w:val="continue"/>
            <w:tcBorders>
              <w:left w:val="single" w:color="auto" w:sz="4" w:space="0"/>
              <w:right w:val="single" w:color="auto" w:sz="4" w:space="0"/>
            </w:tcBorders>
            <w:vAlign w:val="center"/>
          </w:tcPr>
          <w:p w14:paraId="3628BB51">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8" w:space="0"/>
              <w:left w:val="single" w:color="auto" w:sz="8" w:space="0"/>
              <w:bottom w:val="single" w:color="auto" w:sz="8" w:space="0"/>
              <w:right w:val="single" w:color="auto" w:sz="8" w:space="0"/>
            </w:tcBorders>
            <w:vAlign w:val="center"/>
          </w:tcPr>
          <w:p w14:paraId="24CA4883">
            <w:pPr>
              <w:pStyle w:val="480"/>
              <w:spacing w:line="312"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w:t>
            </w:r>
          </w:p>
        </w:tc>
        <w:tc>
          <w:tcPr>
            <w:tcW w:w="6117" w:type="dxa"/>
            <w:tcBorders>
              <w:top w:val="single" w:color="auto" w:sz="8" w:space="0"/>
              <w:left w:val="single" w:color="auto" w:sz="8" w:space="0"/>
              <w:bottom w:val="single" w:color="auto" w:sz="8" w:space="0"/>
              <w:right w:val="single" w:color="auto" w:sz="4" w:space="0"/>
            </w:tcBorders>
            <w:vAlign w:val="center"/>
          </w:tcPr>
          <w:p w14:paraId="7A604FA0">
            <w:pPr>
              <w:pStyle w:val="480"/>
              <w:spacing w:line="312"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卫生管理控制方案</w:t>
            </w:r>
            <w:r>
              <w:rPr>
                <w:rFonts w:hint="eastAsia" w:ascii="宋体" w:hAnsi="宋体" w:cs="宋体"/>
                <w:color w:val="auto"/>
                <w:sz w:val="24"/>
                <w:szCs w:val="24"/>
                <w:highlight w:val="none"/>
              </w:rPr>
              <w:t>是否周全</w:t>
            </w:r>
            <w:r>
              <w:rPr>
                <w:rFonts w:hint="eastAsia" w:ascii="宋体" w:hAnsi="宋体" w:cs="宋体"/>
                <w:color w:val="auto"/>
                <w:sz w:val="24"/>
                <w:szCs w:val="24"/>
                <w:highlight w:val="none"/>
                <w:lang w:eastAsia="zh-CN"/>
              </w:rPr>
              <w:t>。</w:t>
            </w:r>
          </w:p>
          <w:p w14:paraId="700BB455">
            <w:pPr>
              <w:pStyle w:val="480"/>
              <w:spacing w:line="312" w:lineRule="auto"/>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rPr>
              <w:t>方案详细完善的得</w:t>
            </w:r>
            <w:r>
              <w:rPr>
                <w:rFonts w:hint="eastAsia" w:ascii="宋体" w:hAnsi="宋体" w:cs="宋体"/>
                <w:color w:val="auto"/>
                <w:sz w:val="24"/>
                <w:szCs w:val="24"/>
                <w:highlight w:val="none"/>
                <w:lang w:val="en-US" w:eastAsia="zh-CN"/>
              </w:rPr>
              <w:t>6-7</w:t>
            </w:r>
            <w:r>
              <w:rPr>
                <w:rFonts w:hint="eastAsia" w:ascii="宋体" w:hAnsi="宋体" w:cs="宋体"/>
                <w:color w:val="auto"/>
                <w:sz w:val="24"/>
                <w:szCs w:val="24"/>
                <w:highlight w:val="none"/>
              </w:rPr>
              <w:t>分，方案较详细完善的得</w:t>
            </w:r>
            <w:r>
              <w:rPr>
                <w:rFonts w:hint="eastAsia" w:ascii="宋体" w:hAnsi="宋体" w:cs="宋体"/>
                <w:color w:val="auto"/>
                <w:sz w:val="24"/>
                <w:szCs w:val="24"/>
                <w:highlight w:val="none"/>
                <w:lang w:val="en-US" w:eastAsia="zh-CN"/>
              </w:rPr>
              <w:t>4-5</w:t>
            </w:r>
            <w:r>
              <w:rPr>
                <w:rFonts w:hint="eastAsia" w:ascii="宋体" w:hAnsi="宋体" w:cs="宋体"/>
                <w:color w:val="auto"/>
                <w:sz w:val="24"/>
                <w:szCs w:val="24"/>
                <w:highlight w:val="none"/>
              </w:rPr>
              <w:t>分，方案不够详细完善的得</w:t>
            </w:r>
            <w:r>
              <w:rPr>
                <w:rFonts w:hint="eastAsia" w:ascii="宋体" w:hAnsi="宋体" w:cs="宋体"/>
                <w:color w:val="auto"/>
                <w:sz w:val="24"/>
                <w:szCs w:val="24"/>
                <w:highlight w:val="none"/>
                <w:lang w:val="en-US" w:eastAsia="zh-CN"/>
              </w:rPr>
              <w:t>1-3</w:t>
            </w:r>
            <w:r>
              <w:rPr>
                <w:rFonts w:hint="eastAsia" w:ascii="宋体" w:hAnsi="宋体" w:cs="宋体"/>
                <w:color w:val="auto"/>
                <w:sz w:val="24"/>
                <w:szCs w:val="24"/>
                <w:highlight w:val="none"/>
              </w:rPr>
              <w:t>分，不提供不得分。</w:t>
            </w:r>
          </w:p>
        </w:tc>
        <w:tc>
          <w:tcPr>
            <w:tcW w:w="649" w:type="dxa"/>
            <w:tcBorders>
              <w:top w:val="single" w:color="auto" w:sz="4" w:space="0"/>
              <w:left w:val="nil"/>
              <w:bottom w:val="single" w:color="auto" w:sz="4" w:space="0"/>
              <w:right w:val="single" w:color="auto" w:sz="8" w:space="0"/>
            </w:tcBorders>
            <w:vAlign w:val="center"/>
          </w:tcPr>
          <w:p w14:paraId="30147F7B">
            <w:pPr>
              <w:pStyle w:val="480"/>
              <w:spacing w:line="312"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宋体" w:hAnsi="宋体" w:cs="宋体" w:eastAsiaTheme="minorEastAsia"/>
                <w:color w:val="auto"/>
                <w:sz w:val="24"/>
                <w:szCs w:val="24"/>
                <w:highlight w:val="none"/>
                <w:lang w:val="en-US" w:eastAsia="zh-CN"/>
              </w:rPr>
              <w:t>0-7</w:t>
            </w:r>
          </w:p>
        </w:tc>
        <w:tc>
          <w:tcPr>
            <w:tcW w:w="1118" w:type="dxa"/>
            <w:tcBorders>
              <w:top w:val="nil"/>
              <w:left w:val="nil"/>
              <w:bottom w:val="single" w:color="auto" w:sz="4" w:space="0"/>
              <w:right w:val="single" w:color="auto" w:sz="8" w:space="0"/>
            </w:tcBorders>
            <w:vAlign w:val="center"/>
          </w:tcPr>
          <w:p w14:paraId="1E9DC4A1">
            <w:pPr>
              <w:pStyle w:val="480"/>
              <w:spacing w:line="312" w:lineRule="auto"/>
              <w:jc w:val="center"/>
              <w:rPr>
                <w:rFonts w:asciiTheme="minorEastAsia" w:hAnsiTheme="minorEastAsia" w:eastAsiaTheme="minorEastAsia" w:cstheme="minorEastAsia"/>
                <w:color w:val="auto"/>
                <w:sz w:val="24"/>
                <w:szCs w:val="24"/>
                <w:highlight w:val="none"/>
              </w:rPr>
            </w:pPr>
            <w:r>
              <w:rPr>
                <w:rFonts w:hint="eastAsia" w:ascii="宋体" w:hAnsi="宋体" w:cs="宋体"/>
                <w:color w:val="auto"/>
                <w:sz w:val="24"/>
                <w:szCs w:val="24"/>
                <w:highlight w:val="none"/>
              </w:rPr>
              <w:t>主观分</w:t>
            </w:r>
          </w:p>
        </w:tc>
      </w:tr>
      <w:tr w14:paraId="23CDEB1B">
        <w:tblPrEx>
          <w:tblCellMar>
            <w:top w:w="0" w:type="dxa"/>
            <w:left w:w="108" w:type="dxa"/>
            <w:bottom w:w="0" w:type="dxa"/>
            <w:right w:w="108" w:type="dxa"/>
          </w:tblCellMar>
        </w:tblPrEx>
        <w:trPr>
          <w:trHeight w:val="643" w:hRule="atLeast"/>
          <w:jc w:val="center"/>
        </w:trPr>
        <w:tc>
          <w:tcPr>
            <w:tcW w:w="734" w:type="dxa"/>
            <w:vMerge w:val="continue"/>
            <w:tcBorders>
              <w:left w:val="single" w:color="auto" w:sz="4" w:space="0"/>
              <w:right w:val="single" w:color="auto" w:sz="4" w:space="0"/>
            </w:tcBorders>
            <w:vAlign w:val="center"/>
          </w:tcPr>
          <w:p w14:paraId="28836A1A">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8" w:space="0"/>
              <w:left w:val="single" w:color="auto" w:sz="8" w:space="0"/>
              <w:bottom w:val="single" w:color="auto" w:sz="8" w:space="0"/>
              <w:right w:val="single" w:color="auto" w:sz="8" w:space="0"/>
            </w:tcBorders>
            <w:vAlign w:val="center"/>
          </w:tcPr>
          <w:p w14:paraId="05132B65">
            <w:pPr>
              <w:pStyle w:val="480"/>
              <w:spacing w:line="312"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p>
        </w:tc>
        <w:tc>
          <w:tcPr>
            <w:tcW w:w="6117" w:type="dxa"/>
            <w:tcBorders>
              <w:top w:val="single" w:color="auto" w:sz="8" w:space="0"/>
              <w:left w:val="single" w:color="auto" w:sz="8" w:space="0"/>
              <w:bottom w:val="single" w:color="auto" w:sz="8" w:space="0"/>
              <w:right w:val="single" w:color="auto" w:sz="4" w:space="0"/>
            </w:tcBorders>
            <w:vAlign w:val="center"/>
          </w:tcPr>
          <w:p w14:paraId="2C3BC6D9">
            <w:pPr>
              <w:pStyle w:val="480"/>
              <w:spacing w:line="312"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卫生管理对本项目具</w:t>
            </w:r>
            <w:r>
              <w:rPr>
                <w:rFonts w:hint="eastAsia" w:ascii="宋体" w:hAnsi="宋体" w:cs="宋体"/>
                <w:color w:val="auto"/>
                <w:sz w:val="24"/>
                <w:szCs w:val="24"/>
                <w:highlight w:val="none"/>
              </w:rPr>
              <w:t>有针对性</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应对措施承诺与甲方的配合措施是否切实可行</w:t>
            </w:r>
            <w:r>
              <w:rPr>
                <w:rFonts w:hint="eastAsia" w:ascii="宋体" w:hAnsi="宋体" w:cs="宋体"/>
                <w:color w:val="auto"/>
                <w:sz w:val="24"/>
                <w:szCs w:val="24"/>
                <w:highlight w:val="none"/>
                <w:lang w:eastAsia="zh-CN"/>
              </w:rPr>
              <w:t>。</w:t>
            </w:r>
          </w:p>
          <w:p w14:paraId="3591215D">
            <w:pPr>
              <w:pStyle w:val="480"/>
              <w:spacing w:line="312"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方案详细完善的得</w:t>
            </w:r>
            <w:r>
              <w:rPr>
                <w:rFonts w:hint="eastAsia" w:ascii="宋体" w:hAnsi="宋体" w:cs="宋体"/>
                <w:color w:val="auto"/>
                <w:sz w:val="24"/>
                <w:szCs w:val="24"/>
                <w:highlight w:val="none"/>
                <w:lang w:val="en-US" w:eastAsia="zh-CN"/>
              </w:rPr>
              <w:t>5-6</w:t>
            </w:r>
            <w:r>
              <w:rPr>
                <w:rFonts w:hint="eastAsia" w:ascii="宋体" w:hAnsi="宋体" w:cs="宋体"/>
                <w:color w:val="auto"/>
                <w:sz w:val="24"/>
                <w:szCs w:val="24"/>
                <w:highlight w:val="none"/>
              </w:rPr>
              <w:t>分，方案较详细完善的得</w:t>
            </w:r>
            <w:r>
              <w:rPr>
                <w:rFonts w:hint="eastAsia" w:ascii="宋体" w:hAnsi="宋体" w:cs="宋体"/>
                <w:color w:val="auto"/>
                <w:sz w:val="24"/>
                <w:szCs w:val="24"/>
                <w:highlight w:val="none"/>
                <w:lang w:val="en-US" w:eastAsia="zh-CN"/>
              </w:rPr>
              <w:t>3-4</w:t>
            </w:r>
            <w:r>
              <w:rPr>
                <w:rFonts w:hint="eastAsia" w:ascii="宋体" w:hAnsi="宋体" w:cs="宋体"/>
                <w:color w:val="auto"/>
                <w:sz w:val="24"/>
                <w:szCs w:val="24"/>
                <w:highlight w:val="none"/>
              </w:rPr>
              <w:t>分，方案不够详细完善的得</w:t>
            </w:r>
            <w:r>
              <w:rPr>
                <w:rFonts w:hint="eastAsia" w:ascii="宋体" w:hAnsi="宋体" w:cs="宋体"/>
                <w:color w:val="auto"/>
                <w:sz w:val="24"/>
                <w:szCs w:val="24"/>
                <w:highlight w:val="none"/>
                <w:lang w:val="en-US" w:eastAsia="zh-CN"/>
              </w:rPr>
              <w:t>1-2</w:t>
            </w:r>
            <w:r>
              <w:rPr>
                <w:rFonts w:hint="eastAsia" w:ascii="宋体" w:hAnsi="宋体" w:cs="宋体"/>
                <w:color w:val="auto"/>
                <w:sz w:val="24"/>
                <w:szCs w:val="24"/>
                <w:highlight w:val="none"/>
              </w:rPr>
              <w:t>分，不提供不得分。。</w:t>
            </w:r>
          </w:p>
        </w:tc>
        <w:tc>
          <w:tcPr>
            <w:tcW w:w="649" w:type="dxa"/>
            <w:tcBorders>
              <w:top w:val="single" w:color="auto" w:sz="4" w:space="0"/>
              <w:left w:val="nil"/>
              <w:bottom w:val="single" w:color="auto" w:sz="4" w:space="0"/>
              <w:right w:val="single" w:color="auto" w:sz="8" w:space="0"/>
            </w:tcBorders>
            <w:vAlign w:val="center"/>
          </w:tcPr>
          <w:p w14:paraId="5ACC660D">
            <w:pPr>
              <w:pStyle w:val="480"/>
              <w:spacing w:line="312" w:lineRule="auto"/>
              <w:jc w:val="center"/>
              <w:rPr>
                <w:rFonts w:hint="default" w:ascii="宋体" w:hAnsi="宋体" w:cs="宋体" w:eastAsiaTheme="minorEastAsia"/>
                <w:color w:val="auto"/>
                <w:sz w:val="24"/>
                <w:szCs w:val="24"/>
                <w:highlight w:val="none"/>
                <w:lang w:val="en-US" w:eastAsia="zh-CN"/>
              </w:rPr>
            </w:pPr>
            <w:r>
              <w:rPr>
                <w:rFonts w:hint="eastAsia" w:ascii="宋体" w:hAnsi="宋体" w:cs="宋体" w:eastAsiaTheme="minorEastAsia"/>
                <w:color w:val="auto"/>
                <w:sz w:val="24"/>
                <w:szCs w:val="24"/>
                <w:highlight w:val="none"/>
                <w:lang w:val="en-US" w:eastAsia="zh-CN"/>
              </w:rPr>
              <w:t>0-6</w:t>
            </w:r>
          </w:p>
        </w:tc>
        <w:tc>
          <w:tcPr>
            <w:tcW w:w="1118" w:type="dxa"/>
            <w:tcBorders>
              <w:top w:val="nil"/>
              <w:left w:val="nil"/>
              <w:bottom w:val="single" w:color="auto" w:sz="4" w:space="0"/>
              <w:right w:val="single" w:color="auto" w:sz="8" w:space="0"/>
            </w:tcBorders>
            <w:vAlign w:val="center"/>
          </w:tcPr>
          <w:p w14:paraId="57A3298D">
            <w:pPr>
              <w:pStyle w:val="480"/>
              <w:spacing w:line="312"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主观分</w:t>
            </w:r>
          </w:p>
        </w:tc>
      </w:tr>
      <w:tr w14:paraId="749D6447">
        <w:tblPrEx>
          <w:tblCellMar>
            <w:top w:w="0" w:type="dxa"/>
            <w:left w:w="108" w:type="dxa"/>
            <w:bottom w:w="0" w:type="dxa"/>
            <w:right w:w="108" w:type="dxa"/>
          </w:tblCellMar>
        </w:tblPrEx>
        <w:trPr>
          <w:trHeight w:val="643" w:hRule="atLeast"/>
          <w:jc w:val="center"/>
        </w:trPr>
        <w:tc>
          <w:tcPr>
            <w:tcW w:w="734" w:type="dxa"/>
            <w:vMerge w:val="continue"/>
            <w:tcBorders>
              <w:left w:val="single" w:color="auto" w:sz="4" w:space="0"/>
              <w:right w:val="single" w:color="auto" w:sz="4" w:space="0"/>
            </w:tcBorders>
            <w:vAlign w:val="center"/>
          </w:tcPr>
          <w:p w14:paraId="58F41115">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8" w:space="0"/>
              <w:left w:val="single" w:color="auto" w:sz="8" w:space="0"/>
              <w:bottom w:val="single" w:color="auto" w:sz="8" w:space="0"/>
              <w:right w:val="single" w:color="auto" w:sz="8" w:space="0"/>
            </w:tcBorders>
            <w:vAlign w:val="center"/>
          </w:tcPr>
          <w:p w14:paraId="5870D7D0">
            <w:pPr>
              <w:pStyle w:val="480"/>
              <w:spacing w:line="312" w:lineRule="auto"/>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13</w:t>
            </w:r>
          </w:p>
        </w:tc>
        <w:tc>
          <w:tcPr>
            <w:tcW w:w="6117" w:type="dxa"/>
            <w:tcBorders>
              <w:top w:val="single" w:color="auto" w:sz="8" w:space="0"/>
              <w:left w:val="single" w:color="auto" w:sz="8" w:space="0"/>
              <w:bottom w:val="single" w:color="auto" w:sz="8" w:space="0"/>
              <w:right w:val="single" w:color="auto" w:sz="4" w:space="0"/>
            </w:tcBorders>
            <w:vAlign w:val="center"/>
          </w:tcPr>
          <w:p w14:paraId="574CCDF5">
            <w:pPr>
              <w:spacing w:line="312" w:lineRule="auto"/>
              <w:textAlignment w:val="center"/>
              <w:rPr>
                <w:rFonts w:eastAsia="仿宋_GB2312"/>
                <w:color w:val="auto"/>
                <w:highlight w:val="none"/>
              </w:rPr>
            </w:pPr>
            <w:r>
              <w:rPr>
                <w:rFonts w:hint="eastAsia" w:ascii="宋体" w:hAnsi="宋体" w:cs="宋体"/>
                <w:color w:val="auto"/>
                <w:sz w:val="24"/>
                <w:highlight w:val="none"/>
              </w:rPr>
              <w:t>项目组配备人员的素质、组织结构、管理模式和专业结构是否合理可行（综合评定）。</w:t>
            </w:r>
          </w:p>
          <w:p w14:paraId="6EC264A4">
            <w:pPr>
              <w:pStyle w:val="480"/>
              <w:spacing w:line="312" w:lineRule="auto"/>
              <w:rPr>
                <w:rFonts w:ascii="宋体" w:hAnsi="宋体" w:cs="宋体"/>
                <w:color w:val="auto"/>
                <w:sz w:val="24"/>
                <w:szCs w:val="24"/>
                <w:highlight w:val="none"/>
              </w:rPr>
            </w:pPr>
            <w:r>
              <w:rPr>
                <w:rFonts w:hint="eastAsia" w:ascii="宋体" w:hAnsi="宋体" w:cs="宋体"/>
                <w:color w:val="auto"/>
                <w:sz w:val="24"/>
                <w:szCs w:val="24"/>
                <w:highlight w:val="none"/>
              </w:rPr>
              <w:t>方案详细完善的得</w:t>
            </w:r>
            <w:r>
              <w:rPr>
                <w:rFonts w:hint="eastAsia" w:ascii="宋体" w:hAnsi="宋体" w:cs="宋体"/>
                <w:color w:val="auto"/>
                <w:sz w:val="24"/>
                <w:szCs w:val="24"/>
                <w:highlight w:val="none"/>
                <w:lang w:val="en-US" w:eastAsia="zh-CN"/>
              </w:rPr>
              <w:t>5-6</w:t>
            </w:r>
            <w:r>
              <w:rPr>
                <w:rFonts w:hint="eastAsia" w:ascii="宋体" w:hAnsi="宋体" w:cs="宋体"/>
                <w:color w:val="auto"/>
                <w:sz w:val="24"/>
                <w:szCs w:val="24"/>
                <w:highlight w:val="none"/>
              </w:rPr>
              <w:t>分，方案较详细完善的得</w:t>
            </w:r>
            <w:r>
              <w:rPr>
                <w:rFonts w:hint="eastAsia" w:ascii="宋体" w:hAnsi="宋体" w:cs="宋体"/>
                <w:color w:val="auto"/>
                <w:sz w:val="24"/>
                <w:szCs w:val="24"/>
                <w:highlight w:val="none"/>
                <w:lang w:val="en-US" w:eastAsia="zh-CN"/>
              </w:rPr>
              <w:t>3-4</w:t>
            </w:r>
            <w:r>
              <w:rPr>
                <w:rFonts w:hint="eastAsia" w:ascii="宋体" w:hAnsi="宋体" w:cs="宋体"/>
                <w:color w:val="auto"/>
                <w:sz w:val="24"/>
                <w:szCs w:val="24"/>
                <w:highlight w:val="none"/>
              </w:rPr>
              <w:t>分，方案不够详细完善的得</w:t>
            </w:r>
            <w:r>
              <w:rPr>
                <w:rFonts w:hint="eastAsia" w:ascii="宋体" w:hAnsi="宋体" w:cs="宋体"/>
                <w:color w:val="auto"/>
                <w:sz w:val="24"/>
                <w:szCs w:val="24"/>
                <w:highlight w:val="none"/>
                <w:lang w:val="en-US" w:eastAsia="zh-CN"/>
              </w:rPr>
              <w:t>1-2</w:t>
            </w:r>
            <w:r>
              <w:rPr>
                <w:rFonts w:hint="eastAsia" w:ascii="宋体" w:hAnsi="宋体" w:cs="宋体"/>
                <w:color w:val="auto"/>
                <w:sz w:val="24"/>
                <w:szCs w:val="24"/>
                <w:highlight w:val="none"/>
              </w:rPr>
              <w:t>分，不提供不得分。</w:t>
            </w:r>
          </w:p>
        </w:tc>
        <w:tc>
          <w:tcPr>
            <w:tcW w:w="649" w:type="dxa"/>
            <w:tcBorders>
              <w:top w:val="nil"/>
              <w:left w:val="nil"/>
              <w:bottom w:val="single" w:color="auto" w:sz="4" w:space="0"/>
              <w:right w:val="single" w:color="auto" w:sz="8" w:space="0"/>
            </w:tcBorders>
            <w:vAlign w:val="center"/>
          </w:tcPr>
          <w:p w14:paraId="6C864E89">
            <w:pPr>
              <w:pStyle w:val="480"/>
              <w:spacing w:line="312"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0-6</w:t>
            </w:r>
          </w:p>
        </w:tc>
        <w:tc>
          <w:tcPr>
            <w:tcW w:w="1118" w:type="dxa"/>
            <w:tcBorders>
              <w:top w:val="nil"/>
              <w:left w:val="nil"/>
              <w:bottom w:val="single" w:color="auto" w:sz="4" w:space="0"/>
              <w:right w:val="single" w:color="auto" w:sz="8" w:space="0"/>
            </w:tcBorders>
            <w:vAlign w:val="center"/>
          </w:tcPr>
          <w:p w14:paraId="37408DC3">
            <w:pPr>
              <w:pStyle w:val="480"/>
              <w:spacing w:line="312"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主观分</w:t>
            </w:r>
          </w:p>
        </w:tc>
      </w:tr>
      <w:tr w14:paraId="652D35F3">
        <w:tblPrEx>
          <w:tblCellMar>
            <w:top w:w="0" w:type="dxa"/>
            <w:left w:w="108" w:type="dxa"/>
            <w:bottom w:w="0" w:type="dxa"/>
            <w:right w:w="108" w:type="dxa"/>
          </w:tblCellMar>
        </w:tblPrEx>
        <w:trPr>
          <w:trHeight w:val="981" w:hRule="atLeast"/>
          <w:jc w:val="center"/>
        </w:trPr>
        <w:tc>
          <w:tcPr>
            <w:tcW w:w="734" w:type="dxa"/>
            <w:vMerge w:val="continue"/>
            <w:tcBorders>
              <w:left w:val="single" w:color="auto" w:sz="4" w:space="0"/>
              <w:right w:val="single" w:color="auto" w:sz="4" w:space="0"/>
            </w:tcBorders>
            <w:vAlign w:val="center"/>
          </w:tcPr>
          <w:p w14:paraId="3E7A63CD">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4" w:space="0"/>
              <w:left w:val="single" w:color="auto" w:sz="8" w:space="0"/>
              <w:bottom w:val="single" w:color="auto" w:sz="4" w:space="0"/>
              <w:right w:val="single" w:color="auto" w:sz="4" w:space="0"/>
            </w:tcBorders>
            <w:vAlign w:val="center"/>
          </w:tcPr>
          <w:p w14:paraId="246043F2">
            <w:pPr>
              <w:spacing w:line="312" w:lineRule="auto"/>
              <w:jc w:val="center"/>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14</w:t>
            </w:r>
          </w:p>
        </w:tc>
        <w:tc>
          <w:tcPr>
            <w:tcW w:w="6117" w:type="dxa"/>
            <w:tcBorders>
              <w:top w:val="single" w:color="auto" w:sz="4" w:space="0"/>
              <w:left w:val="nil"/>
              <w:bottom w:val="single" w:color="auto" w:sz="4" w:space="0"/>
              <w:right w:val="single" w:color="auto" w:sz="4" w:space="0"/>
            </w:tcBorders>
            <w:vAlign w:val="center"/>
          </w:tcPr>
          <w:p w14:paraId="31224316">
            <w:pPr>
              <w:pStyle w:val="255"/>
              <w:widowControl/>
              <w:spacing w:line="312" w:lineRule="auto"/>
              <w:ind w:firstLine="0" w:firstLineChars="0"/>
              <w:contextualSpacing/>
              <w:jc w:val="left"/>
              <w:rPr>
                <w:rFonts w:ascii="宋体" w:hAnsi="宋体" w:eastAsia="宋体" w:cs="宋体"/>
                <w:bCs/>
                <w:color w:val="auto"/>
                <w:highlight w:val="none"/>
              </w:rPr>
            </w:pPr>
            <w:r>
              <w:rPr>
                <w:rFonts w:hint="eastAsia" w:ascii="宋体" w:hAnsi="宋体" w:eastAsia="宋体" w:cs="宋体"/>
                <w:bCs/>
                <w:color w:val="auto"/>
                <w:highlight w:val="none"/>
              </w:rPr>
              <w:t>服务承诺：投标人日常服务方案和措施，能够提供完善、快速、优质的便捷服务，满足采购单位相关要求，并作出相应承诺</w:t>
            </w:r>
          </w:p>
          <w:p w14:paraId="7D6351D8">
            <w:pPr>
              <w:pStyle w:val="255"/>
              <w:widowControl/>
              <w:spacing w:line="312" w:lineRule="auto"/>
              <w:ind w:firstLine="0" w:firstLineChars="0"/>
              <w:contextualSpacing/>
              <w:jc w:val="left"/>
              <w:rPr>
                <w:rFonts w:asciiTheme="minorEastAsia" w:hAnsiTheme="minorEastAsia" w:eastAsiaTheme="minorEastAsia" w:cstheme="minorEastAsia"/>
                <w:bCs/>
                <w:color w:val="auto"/>
                <w:highlight w:val="none"/>
              </w:rPr>
            </w:pPr>
            <w:r>
              <w:rPr>
                <w:rFonts w:hint="eastAsia" w:ascii="宋体" w:hAnsi="宋体" w:eastAsia="宋体" w:cs="宋体"/>
                <w:bCs/>
                <w:color w:val="auto"/>
                <w:highlight w:val="none"/>
              </w:rPr>
              <w:t>方案详细完善的得5-6分，方案较详细完善的得3-4分，方案不够详细完善的得1-2分，不提供不得分。</w:t>
            </w:r>
          </w:p>
        </w:tc>
        <w:tc>
          <w:tcPr>
            <w:tcW w:w="649" w:type="dxa"/>
            <w:tcBorders>
              <w:top w:val="single" w:color="auto" w:sz="4" w:space="0"/>
              <w:left w:val="nil"/>
              <w:bottom w:val="single" w:color="auto" w:sz="4" w:space="0"/>
              <w:right w:val="single" w:color="auto" w:sz="8" w:space="0"/>
            </w:tcBorders>
            <w:vAlign w:val="center"/>
          </w:tcPr>
          <w:p w14:paraId="08204346">
            <w:pPr>
              <w:spacing w:line="312" w:lineRule="auto"/>
              <w:jc w:val="center"/>
              <w:rPr>
                <w:rFonts w:hint="eastAsia" w:asciiTheme="minorEastAsia" w:hAnsiTheme="minorEastAsia" w:eastAsiaTheme="minorEastAsia" w:cstheme="minorEastAsia"/>
                <w:bCs/>
                <w:color w:val="auto"/>
                <w:sz w:val="24"/>
                <w:highlight w:val="none"/>
                <w:lang w:eastAsia="zh-CN"/>
              </w:rPr>
            </w:pPr>
            <w:r>
              <w:rPr>
                <w:rStyle w:val="963"/>
                <w:rFonts w:hint="eastAsia" w:ascii="宋体" w:hAnsi="宋体" w:cs="宋体" w:eastAsiaTheme="minorEastAsia"/>
                <w:color w:val="auto"/>
                <w:sz w:val="24"/>
                <w:highlight w:val="none"/>
                <w:lang w:val="en-US" w:eastAsia="zh-CN"/>
              </w:rPr>
              <w:t>0-6</w:t>
            </w:r>
          </w:p>
        </w:tc>
        <w:tc>
          <w:tcPr>
            <w:tcW w:w="1118" w:type="dxa"/>
            <w:tcBorders>
              <w:top w:val="single" w:color="auto" w:sz="4" w:space="0"/>
              <w:left w:val="nil"/>
              <w:bottom w:val="single" w:color="auto" w:sz="4" w:space="0"/>
              <w:right w:val="single" w:color="auto" w:sz="8" w:space="0"/>
            </w:tcBorders>
            <w:vAlign w:val="center"/>
          </w:tcPr>
          <w:p w14:paraId="166AF99F">
            <w:pPr>
              <w:spacing w:line="312" w:lineRule="auto"/>
              <w:jc w:val="center"/>
              <w:rPr>
                <w:rFonts w:asciiTheme="minorEastAsia" w:hAnsiTheme="minorEastAsia" w:eastAsiaTheme="minorEastAsia" w:cstheme="minorEastAsia"/>
                <w:bCs/>
                <w:color w:val="auto"/>
                <w:sz w:val="24"/>
                <w:highlight w:val="none"/>
              </w:rPr>
            </w:pPr>
            <w:r>
              <w:rPr>
                <w:rFonts w:hint="eastAsia" w:ascii="宋体" w:hAnsi="宋体" w:cs="宋体"/>
                <w:color w:val="auto"/>
                <w:sz w:val="24"/>
                <w:highlight w:val="none"/>
              </w:rPr>
              <w:t>主观分</w:t>
            </w:r>
          </w:p>
        </w:tc>
      </w:tr>
      <w:tr w14:paraId="7D0E8017">
        <w:tblPrEx>
          <w:tblCellMar>
            <w:top w:w="0" w:type="dxa"/>
            <w:left w:w="108" w:type="dxa"/>
            <w:bottom w:w="0" w:type="dxa"/>
            <w:right w:w="108" w:type="dxa"/>
          </w:tblCellMar>
        </w:tblPrEx>
        <w:trPr>
          <w:trHeight w:val="981" w:hRule="atLeast"/>
          <w:jc w:val="center"/>
        </w:trPr>
        <w:tc>
          <w:tcPr>
            <w:tcW w:w="734" w:type="dxa"/>
            <w:vMerge w:val="continue"/>
            <w:tcBorders>
              <w:left w:val="single" w:color="auto" w:sz="4" w:space="0"/>
              <w:bottom w:val="single" w:color="auto" w:sz="4" w:space="0"/>
              <w:right w:val="single" w:color="auto" w:sz="4" w:space="0"/>
            </w:tcBorders>
            <w:vAlign w:val="center"/>
          </w:tcPr>
          <w:p w14:paraId="70857115">
            <w:pPr>
              <w:pStyle w:val="25"/>
              <w:snapToGrid w:val="0"/>
              <w:spacing w:line="312" w:lineRule="auto"/>
              <w:ind w:firstLine="0" w:firstLineChars="0"/>
              <w:jc w:val="center"/>
              <w:rPr>
                <w:rFonts w:asciiTheme="minorEastAsia" w:hAnsiTheme="minorEastAsia" w:eastAsiaTheme="minorEastAsia" w:cstheme="minorEastAsia"/>
                <w:color w:val="auto"/>
                <w:highlight w:val="none"/>
              </w:rPr>
            </w:pPr>
          </w:p>
        </w:tc>
        <w:tc>
          <w:tcPr>
            <w:tcW w:w="565" w:type="dxa"/>
            <w:tcBorders>
              <w:top w:val="single" w:color="auto" w:sz="4" w:space="0"/>
              <w:left w:val="single" w:color="auto" w:sz="8" w:space="0"/>
              <w:bottom w:val="single" w:color="auto" w:sz="4" w:space="0"/>
              <w:right w:val="single" w:color="auto" w:sz="4" w:space="0"/>
            </w:tcBorders>
            <w:vAlign w:val="center"/>
          </w:tcPr>
          <w:p w14:paraId="5FB2A3BA">
            <w:pPr>
              <w:spacing w:line="312" w:lineRule="auto"/>
              <w:jc w:val="center"/>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15</w:t>
            </w:r>
          </w:p>
        </w:tc>
        <w:tc>
          <w:tcPr>
            <w:tcW w:w="6117" w:type="dxa"/>
            <w:tcBorders>
              <w:top w:val="single" w:color="auto" w:sz="4" w:space="0"/>
              <w:left w:val="nil"/>
              <w:bottom w:val="single" w:color="auto" w:sz="4" w:space="0"/>
              <w:right w:val="single" w:color="auto" w:sz="4" w:space="0"/>
            </w:tcBorders>
            <w:vAlign w:val="center"/>
          </w:tcPr>
          <w:p w14:paraId="37DE8DCF">
            <w:pPr>
              <w:pStyle w:val="255"/>
              <w:widowControl/>
              <w:spacing w:line="312" w:lineRule="auto"/>
              <w:ind w:firstLine="0" w:firstLineChars="0"/>
              <w:contextualSpacing/>
              <w:jc w:val="left"/>
              <w:rPr>
                <w:rFonts w:ascii="宋体" w:hAnsi="宋体" w:eastAsia="宋体" w:cs="宋体"/>
                <w:bCs/>
                <w:color w:val="auto"/>
                <w:highlight w:val="none"/>
              </w:rPr>
            </w:pPr>
            <w:r>
              <w:rPr>
                <w:rFonts w:hint="eastAsia" w:ascii="宋体" w:hAnsi="宋体" w:eastAsia="宋体" w:cs="宋体"/>
                <w:bCs/>
                <w:color w:val="auto"/>
                <w:highlight w:val="none"/>
              </w:rPr>
              <w:t>合理化建议：根据本项目情况提出合理化、优化的建议。</w:t>
            </w:r>
          </w:p>
          <w:p w14:paraId="1BBE647C">
            <w:pPr>
              <w:pStyle w:val="255"/>
              <w:widowControl/>
              <w:spacing w:line="312" w:lineRule="auto"/>
              <w:ind w:firstLine="0" w:firstLineChars="0"/>
              <w:contextualSpacing/>
              <w:jc w:val="left"/>
              <w:rPr>
                <w:rFonts w:hint="eastAsia" w:ascii="宋体" w:hAnsi="宋体" w:eastAsia="宋体" w:cs="宋体"/>
                <w:bCs/>
                <w:color w:val="auto"/>
                <w:highlight w:val="none"/>
              </w:rPr>
            </w:pPr>
            <w:r>
              <w:rPr>
                <w:rFonts w:hint="eastAsia" w:ascii="宋体" w:hAnsi="宋体" w:eastAsia="宋体" w:cs="宋体"/>
                <w:bCs/>
                <w:color w:val="auto"/>
                <w:highlight w:val="none"/>
              </w:rPr>
              <w:t>案详细完善的得</w:t>
            </w:r>
            <w:r>
              <w:rPr>
                <w:rFonts w:hint="eastAsia" w:ascii="宋体" w:hAnsi="宋体" w:eastAsia="宋体" w:cs="宋体"/>
                <w:bCs/>
                <w:color w:val="auto"/>
                <w:highlight w:val="none"/>
                <w:lang w:val="en-US" w:eastAsia="zh-CN"/>
              </w:rPr>
              <w:t>3-4</w:t>
            </w:r>
            <w:r>
              <w:rPr>
                <w:rFonts w:hint="eastAsia" w:ascii="宋体" w:hAnsi="宋体" w:eastAsia="宋体" w:cs="宋体"/>
                <w:bCs/>
                <w:color w:val="auto"/>
                <w:highlight w:val="none"/>
              </w:rPr>
              <w:t>分，方案</w:t>
            </w:r>
            <w:r>
              <w:rPr>
                <w:rFonts w:hint="eastAsia" w:ascii="宋体" w:hAnsi="宋体" w:eastAsia="宋体" w:cs="宋体"/>
                <w:bCs/>
                <w:color w:val="auto"/>
                <w:highlight w:val="none"/>
                <w:lang w:val="en-US" w:eastAsia="zh-CN"/>
              </w:rPr>
              <w:t>不够</w:t>
            </w:r>
            <w:r>
              <w:rPr>
                <w:rFonts w:hint="eastAsia" w:ascii="宋体" w:hAnsi="宋体" w:eastAsia="宋体" w:cs="宋体"/>
                <w:bCs/>
                <w:color w:val="auto"/>
                <w:highlight w:val="none"/>
              </w:rPr>
              <w:t>详细完善的得</w:t>
            </w:r>
            <w:r>
              <w:rPr>
                <w:rFonts w:hint="eastAsia" w:ascii="宋体" w:hAnsi="宋体" w:eastAsia="宋体" w:cs="宋体"/>
                <w:bCs/>
                <w:color w:val="auto"/>
                <w:highlight w:val="none"/>
                <w:lang w:val="en-US" w:eastAsia="zh-CN"/>
              </w:rPr>
              <w:t>1-2</w:t>
            </w:r>
            <w:r>
              <w:rPr>
                <w:rFonts w:hint="eastAsia" w:ascii="宋体" w:hAnsi="宋体" w:eastAsia="宋体" w:cs="宋体"/>
                <w:bCs/>
                <w:color w:val="auto"/>
                <w:highlight w:val="none"/>
              </w:rPr>
              <w:t>分，不提供不得分。</w:t>
            </w:r>
          </w:p>
        </w:tc>
        <w:tc>
          <w:tcPr>
            <w:tcW w:w="649" w:type="dxa"/>
            <w:tcBorders>
              <w:top w:val="single" w:color="auto" w:sz="4" w:space="0"/>
              <w:left w:val="nil"/>
              <w:bottom w:val="single" w:color="auto" w:sz="4" w:space="0"/>
              <w:right w:val="single" w:color="auto" w:sz="8" w:space="0"/>
            </w:tcBorders>
            <w:vAlign w:val="center"/>
          </w:tcPr>
          <w:p w14:paraId="493DFA4A">
            <w:pPr>
              <w:spacing w:line="312" w:lineRule="auto"/>
              <w:jc w:val="center"/>
              <w:rPr>
                <w:rFonts w:hint="default" w:ascii="宋体" w:hAnsi="宋体" w:cs="宋体" w:eastAsiaTheme="minorEastAsia"/>
                <w:bCs/>
                <w:color w:val="auto"/>
                <w:sz w:val="24"/>
                <w:highlight w:val="none"/>
                <w:lang w:val="en-US" w:eastAsia="zh-CN"/>
              </w:rPr>
            </w:pPr>
            <w:r>
              <w:rPr>
                <w:rFonts w:hint="eastAsia" w:ascii="宋体" w:hAnsi="宋体" w:cs="宋体" w:eastAsiaTheme="minorEastAsia"/>
                <w:bCs/>
                <w:color w:val="auto"/>
                <w:sz w:val="24"/>
                <w:highlight w:val="none"/>
                <w:lang w:val="en-US" w:eastAsia="zh-CN"/>
              </w:rPr>
              <w:t>0-4</w:t>
            </w:r>
          </w:p>
        </w:tc>
        <w:tc>
          <w:tcPr>
            <w:tcW w:w="1118" w:type="dxa"/>
            <w:tcBorders>
              <w:top w:val="single" w:color="auto" w:sz="4" w:space="0"/>
              <w:left w:val="nil"/>
              <w:bottom w:val="single" w:color="auto" w:sz="4" w:space="0"/>
              <w:right w:val="single" w:color="auto" w:sz="8" w:space="0"/>
            </w:tcBorders>
            <w:vAlign w:val="center"/>
          </w:tcPr>
          <w:p w14:paraId="4800F2C7">
            <w:pPr>
              <w:spacing w:line="312" w:lineRule="auto"/>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r>
    </w:tbl>
    <w:p w14:paraId="03EF61C9">
      <w:pPr>
        <w:spacing w:line="360" w:lineRule="auto"/>
        <w:rPr>
          <w:rFonts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价格分（</w:t>
      </w:r>
      <w:r>
        <w:rPr>
          <w:rFonts w:hint="eastAsia" w:asciiTheme="minorEastAsia" w:hAnsiTheme="minorEastAsia" w:eastAsiaTheme="minorEastAsia" w:cstheme="minorEastAsia"/>
          <w:b/>
          <w:color w:val="auto"/>
          <w:sz w:val="24"/>
          <w:highlight w:val="none"/>
          <w:lang w:val="en-US" w:eastAsia="zh-CN"/>
        </w:rPr>
        <w:t>10</w:t>
      </w:r>
      <w:r>
        <w:rPr>
          <w:rFonts w:hint="eastAsia" w:asciiTheme="minorEastAsia" w:hAnsiTheme="minorEastAsia" w:eastAsiaTheme="minorEastAsia" w:cstheme="minorEastAsia"/>
          <w:b/>
          <w:color w:val="auto"/>
          <w:sz w:val="24"/>
          <w:highlight w:val="none"/>
        </w:rPr>
        <w:t>分）</w:t>
      </w:r>
    </w:p>
    <w:tbl>
      <w:tblPr>
        <w:tblStyle w:val="62"/>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7"/>
        <w:gridCol w:w="7365"/>
      </w:tblGrid>
      <w:tr w14:paraId="60D89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667" w:type="dxa"/>
            <w:vAlign w:val="center"/>
          </w:tcPr>
          <w:p w14:paraId="79C3527C">
            <w:pPr>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价格权值</w:t>
            </w:r>
          </w:p>
        </w:tc>
        <w:tc>
          <w:tcPr>
            <w:tcW w:w="7365" w:type="dxa"/>
            <w:vAlign w:val="center"/>
          </w:tcPr>
          <w:p w14:paraId="59F502C8">
            <w:pPr>
              <w:jc w:val="center"/>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计算方法</w:t>
            </w:r>
          </w:p>
        </w:tc>
      </w:tr>
      <w:tr w14:paraId="087B1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jc w:val="center"/>
        </w:trPr>
        <w:tc>
          <w:tcPr>
            <w:tcW w:w="1667" w:type="dxa"/>
            <w:vAlign w:val="center"/>
          </w:tcPr>
          <w:p w14:paraId="4FBD050B">
            <w:pPr>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价格权值=0.</w:t>
            </w:r>
            <w:r>
              <w:rPr>
                <w:rFonts w:hint="eastAsia" w:asciiTheme="minorEastAsia" w:hAnsiTheme="minorEastAsia" w:eastAsiaTheme="minorEastAsia" w:cstheme="minorEastAsia"/>
                <w:color w:val="auto"/>
                <w:sz w:val="24"/>
                <w:highlight w:val="none"/>
                <w:lang w:val="en-US" w:eastAsia="zh-CN"/>
              </w:rPr>
              <w:t>1</w:t>
            </w:r>
          </w:p>
        </w:tc>
        <w:tc>
          <w:tcPr>
            <w:tcW w:w="7365" w:type="dxa"/>
            <w:vAlign w:val="center"/>
          </w:tcPr>
          <w:p w14:paraId="62C00C66">
            <w:pPr>
              <w:rPr>
                <w:rFonts w:hint="eastAsia" w:ascii="宋体" w:hAnsi="宋体" w:cs="宋体"/>
                <w:color w:val="auto"/>
                <w:sz w:val="24"/>
                <w:highlight w:val="none"/>
              </w:rPr>
            </w:pPr>
            <w:r>
              <w:rPr>
                <w:rFonts w:hint="eastAsia" w:ascii="宋体" w:hAnsi="宋体" w:cs="宋体"/>
                <w:color w:val="auto"/>
                <w:sz w:val="24"/>
                <w:highlight w:val="none"/>
              </w:rPr>
              <w:t>最低有效投标价格为评标基准价</w:t>
            </w:r>
          </w:p>
          <w:p w14:paraId="52FC8DEC">
            <w:pPr>
              <w:rPr>
                <w:rFonts w:hint="eastAsia" w:ascii="宋体" w:hAnsi="宋体" w:cs="宋体"/>
                <w:color w:val="auto"/>
                <w:sz w:val="24"/>
                <w:highlight w:val="none"/>
              </w:rPr>
            </w:pPr>
            <w:r>
              <w:rPr>
                <w:rFonts w:hint="eastAsia" w:ascii="宋体" w:hAnsi="宋体" w:cs="宋体"/>
                <w:color w:val="auto"/>
                <w:sz w:val="24"/>
                <w:highlight w:val="none"/>
              </w:rPr>
              <w:t xml:space="preserve">投标报价得分=(评标基准价／投标报价)×价格权值×100 </w:t>
            </w:r>
          </w:p>
          <w:p w14:paraId="5B25CC63">
            <w:pPr>
              <w:rPr>
                <w:rFonts w:hint="eastAsia" w:ascii="宋体" w:hAnsi="宋体" w:cs="宋体"/>
                <w:color w:val="auto"/>
                <w:sz w:val="24"/>
                <w:highlight w:val="none"/>
              </w:rPr>
            </w:pPr>
            <w:r>
              <w:rPr>
                <w:rFonts w:hint="eastAsia" w:ascii="宋体" w:hAnsi="宋体" w:cs="宋体"/>
                <w:color w:val="auto"/>
                <w:sz w:val="24"/>
                <w:highlight w:val="none"/>
              </w:rPr>
              <w:t>（计算得分保留小数点后2位）</w:t>
            </w:r>
          </w:p>
          <w:p w14:paraId="18AE3F0C">
            <w:pPr>
              <w:rPr>
                <w:rFonts w:asciiTheme="minorEastAsia" w:hAnsiTheme="minorEastAsia" w:eastAsiaTheme="minorEastAsia" w:cstheme="minorEastAsia"/>
                <w:color w:val="auto"/>
                <w:sz w:val="24"/>
                <w:highlight w:val="none"/>
              </w:rPr>
            </w:pPr>
            <w:r>
              <w:rPr>
                <w:rFonts w:hint="eastAsia" w:ascii="宋体" w:hAnsi="宋体" w:cs="宋体"/>
                <w:color w:val="auto"/>
                <w:sz w:val="24"/>
                <w:highlight w:val="none"/>
              </w:rPr>
              <w:t>评标过程中，不得去掉报价中的最高报价和最低报价。</w:t>
            </w:r>
          </w:p>
        </w:tc>
      </w:tr>
    </w:tbl>
    <w:p w14:paraId="6F033EBD">
      <w:pPr>
        <w:pStyle w:val="2"/>
      </w:pPr>
    </w:p>
    <w:bookmarkEnd w:id="25"/>
    <w:p w14:paraId="18D3ED14">
      <w:pPr>
        <w:spacing w:line="360" w:lineRule="auto"/>
        <w:rPr>
          <w:rFonts w:ascii="宋体" w:hAnsi="宋体" w:cs="宋体"/>
          <w:color w:val="auto"/>
          <w:sz w:val="24"/>
        </w:rPr>
      </w:pPr>
      <w:bookmarkStart w:id="391" w:name="第五部分"/>
      <w:bookmarkStart w:id="392" w:name="_Toc86217003"/>
      <w:r>
        <w:rPr>
          <w:rFonts w:hint="eastAsia" w:ascii="宋体" w:hAnsi="宋体" w:cs="宋体"/>
          <w:color w:val="auto"/>
          <w:sz w:val="20"/>
          <w:szCs w:val="20"/>
          <w:shd w:val="clear" w:color="auto" w:fill="FFFFFF"/>
        </w:rPr>
        <w:t>*</w:t>
      </w:r>
      <w:r>
        <w:rPr>
          <w:rFonts w:hint="eastAsia" w:ascii="宋体" w:hAnsi="宋体" w:cs="宋体"/>
          <w:color w:val="auto"/>
          <w:sz w:val="24"/>
        </w:rPr>
        <w:t xml:space="preserve">备注：1、投标人编制投标文件（商务技术文件部分）时，建议按此目录（序号和内容）提供评标标准相应的商务技术资料。 </w:t>
      </w:r>
    </w:p>
    <w:p w14:paraId="6A5FB14A">
      <w:pPr>
        <w:spacing w:line="360" w:lineRule="auto"/>
        <w:rPr>
          <w:rFonts w:ascii="宋体" w:hAnsi="宋体" w:cs="宋体"/>
          <w:color w:val="auto"/>
          <w:sz w:val="24"/>
        </w:rPr>
      </w:pPr>
      <w:r>
        <w:rPr>
          <w:rFonts w:hint="eastAsia" w:ascii="宋体" w:hAnsi="宋体" w:cs="宋体"/>
          <w:color w:val="auto"/>
          <w:sz w:val="24"/>
        </w:rPr>
        <w:t>2、评分条款中涉及的业绩、荣誉、人员、社保等分公司均有效。涉及社保、劳动关系证明关系的，如人员为法人代表，则无需提供相关证明</w:t>
      </w:r>
      <w:r>
        <w:rPr>
          <w:rFonts w:ascii="宋体" w:hAnsi="宋体" w:cs="宋体"/>
          <w:color w:val="auto"/>
          <w:sz w:val="24"/>
        </w:rPr>
        <w:t>，提供营业执照及身份证</w:t>
      </w:r>
      <w:r>
        <w:rPr>
          <w:rFonts w:hint="eastAsia" w:ascii="宋体" w:hAnsi="宋体" w:cs="宋体"/>
          <w:color w:val="auto"/>
          <w:sz w:val="24"/>
        </w:rPr>
        <w:t>。</w:t>
      </w:r>
    </w:p>
    <w:p w14:paraId="6571C507">
      <w:pPr>
        <w:spacing w:line="360" w:lineRule="auto"/>
        <w:rPr>
          <w:rFonts w:ascii="宋体" w:hAnsi="宋体" w:cs="宋体"/>
          <w:color w:val="auto"/>
          <w:sz w:val="24"/>
        </w:rPr>
      </w:pPr>
      <w:r>
        <w:rPr>
          <w:rFonts w:hint="eastAsia" w:ascii="宋体" w:hAnsi="宋体" w:cs="宋体"/>
          <w:color w:val="auto"/>
          <w:sz w:val="24"/>
        </w:rPr>
        <w:t>3、投标文件中如附有外文资料，必须逐一对应翻译成中文并加盖投标人公章后附在相关外文资料后面，否则外文资料不予认可。</w:t>
      </w:r>
    </w:p>
    <w:p w14:paraId="15C246EA">
      <w:pPr>
        <w:snapToGrid w:val="0"/>
        <w:spacing w:line="360" w:lineRule="auto"/>
        <w:rPr>
          <w:rFonts w:ascii="宋体" w:hAnsi="宋体" w:cs="宋体"/>
          <w:b/>
          <w:color w:val="auto"/>
          <w:sz w:val="28"/>
          <w:szCs w:val="28"/>
        </w:rPr>
      </w:pPr>
      <w:r>
        <w:rPr>
          <w:rFonts w:hint="eastAsia" w:ascii="宋体" w:hAnsi="宋体" w:cs="宋体"/>
          <w:b/>
          <w:color w:val="auto"/>
          <w:sz w:val="32"/>
        </w:rPr>
        <w:t>一、评标方法</w:t>
      </w:r>
    </w:p>
    <w:p w14:paraId="71F90BB2">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14:paraId="4EB68114">
      <w:pPr>
        <w:adjustRightInd/>
        <w:spacing w:line="360" w:lineRule="auto"/>
        <w:rPr>
          <w:rFonts w:ascii="宋体" w:hAnsi="宋体" w:cs="宋体"/>
          <w:color w:val="auto"/>
          <w:kern w:val="0"/>
          <w:sz w:val="24"/>
        </w:rPr>
      </w:pPr>
      <w:r>
        <w:rPr>
          <w:rFonts w:hint="eastAsia" w:ascii="宋体" w:hAnsi="宋体" w:cs="宋体"/>
          <w:b/>
          <w:color w:val="auto"/>
          <w:sz w:val="32"/>
        </w:rPr>
        <w:t>二、评标标准</w:t>
      </w:r>
    </w:p>
    <w:p w14:paraId="7152703B">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评标标准：</w:t>
      </w:r>
      <w:r>
        <w:rPr>
          <w:rFonts w:hint="eastAsia" w:ascii="宋体" w:hAnsi="宋体" w:cs="宋体"/>
          <w:color w:val="auto"/>
          <w:kern w:val="0"/>
          <w:sz w:val="24"/>
        </w:rPr>
        <w:t>见评标办法前附表。</w:t>
      </w:r>
    </w:p>
    <w:p w14:paraId="1699EE42">
      <w:pPr>
        <w:spacing w:line="360" w:lineRule="auto"/>
        <w:outlineLvl w:val="0"/>
        <w:rPr>
          <w:rFonts w:ascii="宋体" w:hAnsi="宋体" w:cs="宋体"/>
          <w:b/>
          <w:color w:val="auto"/>
          <w:sz w:val="32"/>
          <w:szCs w:val="32"/>
        </w:rPr>
      </w:pPr>
      <w:r>
        <w:rPr>
          <w:rFonts w:hint="eastAsia" w:ascii="宋体" w:hAnsi="宋体" w:cs="宋体"/>
          <w:b/>
          <w:color w:val="auto"/>
          <w:sz w:val="32"/>
          <w:szCs w:val="32"/>
        </w:rPr>
        <w:t>三、评标程序</w:t>
      </w:r>
    </w:p>
    <w:p w14:paraId="53C7F42D">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14:paraId="71FEC491">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14:paraId="03B69A39">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14:paraId="49ED0542">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14:paraId="738E7B76">
      <w:pPr>
        <w:pStyle w:val="128"/>
        <w:spacing w:before="0"/>
        <w:ind w:firstLine="508" w:firstLineChars="212"/>
        <w:rPr>
          <w:rFonts w:ascii="宋体" w:hAnsi="宋体" w:cs="宋体"/>
          <w:color w:val="auto"/>
          <w:kern w:val="0"/>
        </w:rPr>
      </w:pPr>
      <w:r>
        <w:rPr>
          <w:rFonts w:hint="eastAsia" w:ascii="宋体" w:hAnsi="宋体" w:cs="宋体"/>
          <w:color w:val="auto"/>
          <w:kern w:val="0"/>
        </w:rPr>
        <w:t>3.4.1投标文件报价出现前后不一致的，按照下列规定修正：</w:t>
      </w:r>
    </w:p>
    <w:p w14:paraId="55D6087C">
      <w:pPr>
        <w:pStyle w:val="128"/>
        <w:spacing w:before="0"/>
        <w:ind w:firstLine="480"/>
        <w:rPr>
          <w:rFonts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14:paraId="7379829B">
      <w:pPr>
        <w:pStyle w:val="128"/>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14:paraId="5E177A58">
      <w:pPr>
        <w:pStyle w:val="128"/>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14:paraId="524A58E2">
      <w:pPr>
        <w:pStyle w:val="128"/>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14:paraId="753F0E47">
      <w:pPr>
        <w:pStyle w:val="128"/>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B01E85E">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14:paraId="0364593C">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14:paraId="11DEA75C">
      <w:pPr>
        <w:pStyle w:val="128"/>
        <w:spacing w:before="0"/>
        <w:ind w:firstLine="480"/>
        <w:rPr>
          <w:rFonts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5ABAF60">
      <w:pPr>
        <w:pStyle w:val="128"/>
        <w:spacing w:before="0"/>
        <w:ind w:firstLine="480"/>
        <w:rPr>
          <w:rFonts w:ascii="宋体" w:hAnsi="宋体" w:cs="宋体"/>
          <w:color w:val="auto"/>
          <w:kern w:val="0"/>
          <w:szCs w:val="24"/>
        </w:rPr>
      </w:pPr>
      <w:r>
        <w:rPr>
          <w:rFonts w:hint="eastAsia" w:ascii="宋体" w:hAnsi="宋体" w:cs="宋体"/>
          <w:color w:val="auto"/>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rPr>
        <w:t>20</w:t>
      </w:r>
      <w:r>
        <w:rPr>
          <w:rFonts w:hint="eastAsia" w:ascii="宋体" w:hAnsi="宋体" w:cs="宋体"/>
          <w:color w:val="auto"/>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rPr>
        <w:t>6</w:t>
      </w:r>
      <w:r>
        <w:rPr>
          <w:rFonts w:hint="eastAsia" w:ascii="宋体" w:hAnsi="宋体" w:cs="宋体"/>
          <w:color w:val="auto"/>
          <w:kern w:val="0"/>
          <w:szCs w:val="24"/>
        </w:rPr>
        <w:t>%的扣除，用扣除后的价格参加评审。组成联合体或者接受分包的小微企业与联合体内其他企业、分包企业之间存在直接控股、管理关系的，不享受价格扣除优惠政策。</w:t>
      </w:r>
    </w:p>
    <w:p w14:paraId="0D6CB0F0">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1226337">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69FB777">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w:t>
      </w:r>
      <w:r>
        <w:rPr>
          <w:rFonts w:hint="eastAsia" w:ascii="宋体" w:hAnsi="宋体" w:cs="宋体"/>
          <w:bCs/>
          <w:color w:val="auto"/>
          <w:kern w:val="0"/>
          <w:sz w:val="24"/>
        </w:rPr>
        <w:t>6</w:t>
      </w:r>
      <w:r>
        <w:rPr>
          <w:rFonts w:hint="eastAsia" w:ascii="宋体" w:hAnsi="宋体" w:cs="宋体"/>
          <w:b/>
          <w:color w:val="auto"/>
          <w:kern w:val="0"/>
          <w:sz w:val="24"/>
        </w:rPr>
        <w:t>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1304131">
      <w:pPr>
        <w:widowControl/>
        <w:shd w:val="clear" w:color="auto" w:fill="FFFFFF"/>
        <w:adjustRightInd/>
        <w:spacing w:after="225" w:line="315" w:lineRule="atLeast"/>
        <w:jc w:val="left"/>
        <w:rPr>
          <w:rFonts w:ascii="宋体" w:hAnsi="宋体" w:cs="宋体"/>
          <w:b/>
          <w:color w:val="auto"/>
          <w:sz w:val="32"/>
        </w:rPr>
      </w:pPr>
      <w:r>
        <w:rPr>
          <w:rFonts w:hint="eastAsia" w:ascii="宋体" w:hAnsi="宋体" w:cs="宋体"/>
          <w:b/>
          <w:color w:val="auto"/>
          <w:sz w:val="32"/>
        </w:rPr>
        <w:t>四、评标中的其他事项</w:t>
      </w:r>
    </w:p>
    <w:p w14:paraId="778F917B">
      <w:pPr>
        <w:pStyle w:val="128"/>
        <w:spacing w:before="0"/>
        <w:ind w:firstLine="472" w:firstLineChars="196"/>
        <w:rPr>
          <w:rFonts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62B3122">
      <w:pPr>
        <w:pStyle w:val="25"/>
        <w:spacing w:line="360" w:lineRule="auto"/>
        <w:ind w:left="954" w:leftChars="226" w:hanging="479" w:firstLineChars="0"/>
        <w:rPr>
          <w:rFonts w:cs="宋体"/>
          <w:color w:val="auto"/>
          <w:szCs w:val="21"/>
        </w:rPr>
      </w:pPr>
      <w:r>
        <w:rPr>
          <w:rFonts w:hint="eastAsia" w:cs="宋体"/>
          <w:b/>
          <w:color w:val="auto"/>
          <w:kern w:val="0"/>
        </w:rPr>
        <w:t>4.2投标无效。</w:t>
      </w:r>
      <w:r>
        <w:rPr>
          <w:rFonts w:hint="eastAsia" w:cs="宋体"/>
          <w:color w:val="auto"/>
          <w:szCs w:val="21"/>
        </w:rPr>
        <w:t>有下列情形之一的，投标无效：</w:t>
      </w:r>
    </w:p>
    <w:p w14:paraId="5AB346B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14:paraId="033B341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4.2.2投标文件未按照招标文件要求签署、盖章的；</w:t>
      </w:r>
    </w:p>
    <w:p w14:paraId="25FA742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12CAD04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4.2.4投标文件含有采购人不能接受的附加条件的；</w:t>
      </w:r>
    </w:p>
    <w:p w14:paraId="61213D8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14:paraId="1F06BCB4">
      <w:pPr>
        <w:snapToGrid w:val="0"/>
        <w:spacing w:line="360" w:lineRule="auto"/>
        <w:ind w:firstLine="120" w:firstLineChars="50"/>
        <w:jc w:val="left"/>
        <w:rPr>
          <w:rFonts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14:paraId="74D413F1">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4.2.7投标报价超过招标文件中规定的预算金额或者最高限价的;</w:t>
      </w:r>
    </w:p>
    <w:p w14:paraId="522B41AA">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4.2.8报价明显低于其他通过符合性审查投标人的报价，有可能影响产品质量或者不能诚信履约的，未能按要求提供书面说明或者提交相关证明材料，不能证明其报价合理性的;</w:t>
      </w:r>
    </w:p>
    <w:p w14:paraId="17B63BB9">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4.2.9投标人对根据修正原则修正后的报价不确认的；</w:t>
      </w:r>
    </w:p>
    <w:p w14:paraId="19AB1B8D">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7DF89ADB">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2C0B3354">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6661FFEA">
      <w:pPr>
        <w:spacing w:line="360" w:lineRule="auto"/>
        <w:ind w:firstLine="480" w:firstLineChars="200"/>
        <w:rPr>
          <w:rFonts w:ascii="宋体" w:hAnsi="宋体" w:cs="宋体"/>
          <w:kern w:val="0"/>
          <w:sz w:val="24"/>
        </w:rPr>
      </w:pPr>
      <w:r>
        <w:rPr>
          <w:rFonts w:hint="eastAsia" w:ascii="宋体" w:hAnsi="宋体" w:cs="宋体"/>
          <w:kern w:val="0"/>
          <w:sz w:val="24"/>
        </w:rPr>
        <w:t>4.2.13投标人未提供样品或提供的样品不满足采购需求实质性条件的，投标无效；</w:t>
      </w:r>
    </w:p>
    <w:p w14:paraId="55BFC43E">
      <w:pPr>
        <w:spacing w:line="360" w:lineRule="auto"/>
        <w:ind w:firstLine="480" w:firstLineChars="200"/>
      </w:pPr>
      <w:r>
        <w:rPr>
          <w:rFonts w:hint="eastAsia" w:ascii="宋体" w:hAnsi="宋体" w:cs="宋体"/>
          <w:kern w:val="0"/>
          <w:sz w:val="24"/>
        </w:rPr>
        <w:t>4.2.14 投标文件不满足招标文件的实质性要求的；</w:t>
      </w:r>
    </w:p>
    <w:p w14:paraId="2E412F61">
      <w:pPr>
        <w:spacing w:line="360" w:lineRule="auto"/>
        <w:ind w:firstLine="480" w:firstLineChars="200"/>
        <w:rPr>
          <w:rFonts w:ascii="宋体" w:hAnsi="宋体" w:cs="宋体"/>
          <w:kern w:val="0"/>
          <w:sz w:val="24"/>
        </w:rPr>
      </w:pPr>
      <w:r>
        <w:rPr>
          <w:rFonts w:hint="eastAsia" w:ascii="宋体" w:hAnsi="宋体" w:cs="宋体"/>
          <w:kern w:val="0"/>
          <w:sz w:val="24"/>
        </w:rPr>
        <w:t>4.2.15法律、法规、规章（适用本市的）及省级以上规范性文件（适用本市的）规定的其他无效情形。</w:t>
      </w:r>
    </w:p>
    <w:p w14:paraId="3C4EC219">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3F31345C">
      <w:pPr>
        <w:pStyle w:val="25"/>
        <w:snapToGrid w:val="0"/>
        <w:spacing w:line="360" w:lineRule="auto"/>
        <w:rPr>
          <w:rFonts w:cs="宋体"/>
        </w:rPr>
      </w:pPr>
      <w:r>
        <w:rPr>
          <w:rFonts w:hint="eastAsia" w:cs="宋体"/>
        </w:rPr>
        <w:t>5.1符合专业条件的供应商或者对招标文件作实质响应的供应商不足3家的；</w:t>
      </w:r>
    </w:p>
    <w:p w14:paraId="557E40DA">
      <w:pPr>
        <w:pStyle w:val="25"/>
        <w:snapToGrid w:val="0"/>
        <w:spacing w:line="360" w:lineRule="auto"/>
        <w:rPr>
          <w:rFonts w:cs="宋体"/>
        </w:rPr>
      </w:pPr>
      <w:r>
        <w:rPr>
          <w:rFonts w:hint="eastAsia" w:cs="宋体"/>
        </w:rPr>
        <w:t>5.2出现影响采购公正的违法、违规行为的；</w:t>
      </w:r>
    </w:p>
    <w:p w14:paraId="73948374">
      <w:pPr>
        <w:pStyle w:val="25"/>
        <w:snapToGrid w:val="0"/>
        <w:spacing w:line="360" w:lineRule="auto"/>
        <w:rPr>
          <w:rFonts w:cs="宋体"/>
        </w:rPr>
      </w:pPr>
      <w:r>
        <w:rPr>
          <w:rFonts w:hint="eastAsia" w:cs="宋体"/>
        </w:rPr>
        <w:t>5.3投标人的报价均超过了采购预算，采购人不能支付的；</w:t>
      </w:r>
    </w:p>
    <w:p w14:paraId="5E628BA4">
      <w:pPr>
        <w:pStyle w:val="25"/>
        <w:snapToGrid w:val="0"/>
        <w:spacing w:line="360" w:lineRule="auto"/>
        <w:rPr>
          <w:rFonts w:cs="宋体"/>
        </w:rPr>
      </w:pPr>
      <w:r>
        <w:rPr>
          <w:rFonts w:hint="eastAsia" w:cs="宋体"/>
        </w:rPr>
        <w:t>5.4因重大变故，采购任务取消的。</w:t>
      </w:r>
    </w:p>
    <w:p w14:paraId="2C53AB72">
      <w:pPr>
        <w:pStyle w:val="25"/>
        <w:snapToGrid w:val="0"/>
        <w:spacing w:line="360" w:lineRule="auto"/>
        <w:rPr>
          <w:rFonts w:cs="宋体"/>
        </w:rPr>
      </w:pPr>
      <w:r>
        <w:rPr>
          <w:rFonts w:hint="eastAsia" w:cs="宋体"/>
        </w:rPr>
        <w:t>废标后，采购代理机构应当将废标理由通知所有投标人。</w:t>
      </w:r>
    </w:p>
    <w:p w14:paraId="1AD6E806">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0546E1B">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230A9DDE">
      <w:pPr>
        <w:pStyle w:val="25"/>
        <w:snapToGrid w:val="0"/>
        <w:spacing w:line="360" w:lineRule="auto"/>
        <w:rPr>
          <w:rFonts w:cs="宋体"/>
        </w:rPr>
      </w:pPr>
      <w:r>
        <w:rPr>
          <w:rFonts w:hint="eastAsia" w:cs="宋体"/>
        </w:rPr>
        <w:t>7.1未确定中标供应商的，终止本次政府采购活动，重新开展政府采购活动。</w:t>
      </w:r>
    </w:p>
    <w:p w14:paraId="73AAF588">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4611DB3E">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2A95DADE">
      <w:pPr>
        <w:pStyle w:val="25"/>
        <w:snapToGrid w:val="0"/>
        <w:spacing w:line="360" w:lineRule="auto"/>
        <w:rPr>
          <w:rFonts w:cs="宋体"/>
        </w:rPr>
      </w:pPr>
      <w:r>
        <w:rPr>
          <w:rFonts w:hint="eastAsia" w:cs="宋体"/>
        </w:rPr>
        <w:t>7.4政府采购合同已经履行，给采购人、供应商造成损失的，由责任人承担赔偿责任。</w:t>
      </w:r>
    </w:p>
    <w:p w14:paraId="50484E70">
      <w:pPr>
        <w:spacing w:line="360" w:lineRule="auto"/>
        <w:ind w:firstLine="420"/>
        <w:outlineLvl w:val="0"/>
        <w:rPr>
          <w:rFonts w:cs="宋体"/>
        </w:rPr>
      </w:pPr>
      <w:r>
        <w:rPr>
          <w:rFonts w:hint="eastAsia" w:asciiTheme="minorEastAsia" w:hAnsiTheme="minorEastAsia" w:eastAsiaTheme="minorEastAsia" w:cstheme="minorEastAsia"/>
        </w:rPr>
        <w:t>7.</w:t>
      </w:r>
      <w:r>
        <w:rPr>
          <w:rFonts w:hint="eastAsia" w:asciiTheme="minorEastAsia" w:hAnsiTheme="minorEastAsia" w:eastAsiaTheme="minorEastAsia" w:cstheme="minorEastAsia"/>
          <w:sz w:val="24"/>
        </w:rPr>
        <w:t>5</w:t>
      </w:r>
      <w:r>
        <w:rPr>
          <w:rFonts w:hint="eastAsia" w:cs="宋体"/>
          <w:sz w:val="24"/>
        </w:rPr>
        <w:t>政府采购当事人有其他违反政府采购法或者政府采购法实施条例等法律法规规定的行为，经改正后仍然影响或者可能影响中标结果或者依法被认定为中标无效的，依照7.1-7.4规定处理。</w:t>
      </w:r>
    </w:p>
    <w:p w14:paraId="012BD8B2">
      <w:pPr>
        <w:rPr>
          <w:rFonts w:cs="宋体"/>
        </w:rPr>
      </w:pPr>
      <w:r>
        <w:rPr>
          <w:rFonts w:hint="eastAsia" w:cs="宋体"/>
        </w:rPr>
        <w:br w:type="page"/>
      </w:r>
    </w:p>
    <w:p w14:paraId="56823472">
      <w:pPr>
        <w:numPr>
          <w:ilvl w:val="0"/>
          <w:numId w:val="9"/>
        </w:num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拟签订的合同文本</w:t>
      </w:r>
    </w:p>
    <w:p w14:paraId="6718D180">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07640D08">
      <w:pPr>
        <w:pStyle w:val="5"/>
        <w:ind w:left="0" w:firstLine="0"/>
      </w:pPr>
    </w:p>
    <w:p w14:paraId="5CD6500D">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2B26B427">
      <w:pPr>
        <w:spacing w:line="480" w:lineRule="auto"/>
        <w:jc w:val="center"/>
        <w:rPr>
          <w:rFonts w:ascii="宋体" w:hAnsi="宋体" w:cs="宋体"/>
          <w:b/>
          <w:sz w:val="36"/>
          <w:szCs w:val="36"/>
        </w:rPr>
      </w:pPr>
      <w:r>
        <w:rPr>
          <w:rFonts w:hint="eastAsia" w:ascii="宋体" w:hAnsi="宋体" w:cs="宋体"/>
          <w:b/>
          <w:sz w:val="36"/>
          <w:szCs w:val="36"/>
        </w:rPr>
        <w:t>（服务类）</w:t>
      </w:r>
    </w:p>
    <w:p w14:paraId="513CDFD5">
      <w:pPr>
        <w:pStyle w:val="699"/>
        <w:ind w:firstLine="2843" w:firstLineChars="1180"/>
        <w:rPr>
          <w:rFonts w:ascii="宋体" w:hAnsi="宋体" w:cs="宋体"/>
          <w:b/>
          <w:szCs w:val="24"/>
        </w:rPr>
      </w:pPr>
      <w:r>
        <w:rPr>
          <w:rFonts w:hint="eastAsia" w:ascii="宋体" w:hAnsi="宋体" w:cs="宋体"/>
          <w:b/>
          <w:szCs w:val="24"/>
        </w:rPr>
        <w:t>第一部分 合同书</w:t>
      </w:r>
    </w:p>
    <w:p w14:paraId="7570ED1E">
      <w:pPr>
        <w:spacing w:before="120" w:line="22" w:lineRule="atLeast"/>
        <w:rPr>
          <w:rFonts w:ascii="宋体" w:hAnsi="宋体" w:cs="宋体"/>
          <w:sz w:val="24"/>
        </w:rPr>
      </w:pPr>
    </w:p>
    <w:p w14:paraId="5D11AF05">
      <w:pPr>
        <w:pStyle w:val="5"/>
      </w:pPr>
    </w:p>
    <w:p w14:paraId="30F7D18B">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75B25BA5">
      <w:pPr>
        <w:pStyle w:val="596"/>
        <w:spacing w:before="120" w:line="22" w:lineRule="atLeast"/>
        <w:rPr>
          <w:rFonts w:ascii="宋体" w:hAnsi="宋体" w:eastAsia="宋体" w:cs="宋体"/>
          <w:szCs w:val="24"/>
        </w:rPr>
      </w:pPr>
    </w:p>
    <w:p w14:paraId="685E6E80">
      <w:pPr>
        <w:pStyle w:val="596"/>
        <w:spacing w:before="120" w:line="22" w:lineRule="atLeast"/>
        <w:rPr>
          <w:rFonts w:ascii="宋体" w:hAnsi="宋体" w:eastAsia="宋体" w:cs="宋体"/>
          <w:szCs w:val="24"/>
        </w:rPr>
      </w:pPr>
    </w:p>
    <w:p w14:paraId="05AF27DE">
      <w:pPr>
        <w:rPr>
          <w:rFonts w:ascii="宋体" w:hAnsi="宋体" w:cs="宋体"/>
          <w:sz w:val="24"/>
        </w:rPr>
      </w:pPr>
    </w:p>
    <w:p w14:paraId="5F518DA7">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29E2EC67">
      <w:pPr>
        <w:spacing w:before="120" w:line="22" w:lineRule="atLeast"/>
        <w:rPr>
          <w:rFonts w:ascii="宋体" w:hAnsi="宋体" w:cs="宋体"/>
          <w:sz w:val="24"/>
        </w:rPr>
      </w:pPr>
    </w:p>
    <w:p w14:paraId="493DA11A">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373B3712">
      <w:pPr>
        <w:spacing w:before="120" w:line="22" w:lineRule="atLeast"/>
        <w:rPr>
          <w:rFonts w:ascii="宋体" w:hAnsi="宋体" w:cs="宋体"/>
          <w:sz w:val="24"/>
        </w:rPr>
      </w:pPr>
    </w:p>
    <w:p w14:paraId="308DA360">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301A41FF">
      <w:pPr>
        <w:spacing w:before="120" w:line="22" w:lineRule="atLeast"/>
        <w:rPr>
          <w:rFonts w:ascii="宋体" w:hAnsi="宋体" w:cs="宋体"/>
          <w:sz w:val="24"/>
        </w:rPr>
      </w:pPr>
    </w:p>
    <w:p w14:paraId="66CEDBC7">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5204563A">
      <w:pPr>
        <w:rPr>
          <w:rFonts w:ascii="宋体" w:hAnsi="宋体" w:cs="宋体"/>
          <w:b/>
          <w:sz w:val="24"/>
        </w:rPr>
      </w:pPr>
      <w:r>
        <w:rPr>
          <w:rFonts w:ascii="宋体" w:hAnsi="宋体" w:cs="宋体"/>
          <w:b/>
          <w:sz w:val="24"/>
        </w:rPr>
        <w:br w:type="page"/>
      </w:r>
    </w:p>
    <w:p w14:paraId="40D2AC8E">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14:paraId="1D7E9A9B">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（采购人）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006F98D5">
      <w:pPr>
        <w:spacing w:line="560" w:lineRule="exact"/>
        <w:ind w:firstLine="482" w:firstLineChars="200"/>
        <w:outlineLvl w:val="0"/>
        <w:rPr>
          <w:rFonts w:ascii="宋体" w:hAnsi="宋体"/>
          <w:sz w:val="24"/>
        </w:rPr>
      </w:pPr>
      <w:bookmarkStart w:id="393" w:name="_Toc19273"/>
      <w:bookmarkStart w:id="394" w:name="_Toc22967"/>
      <w:bookmarkStart w:id="395" w:name="_Toc28855"/>
      <w:bookmarkStart w:id="396" w:name="_Toc15367"/>
      <w:bookmarkStart w:id="397" w:name="_Toc20421"/>
      <w:r>
        <w:rPr>
          <w:rFonts w:ascii="宋体" w:hAnsi="宋体"/>
          <w:b/>
          <w:sz w:val="24"/>
        </w:rPr>
        <w:t xml:space="preserve">1.1 </w:t>
      </w:r>
      <w:r>
        <w:rPr>
          <w:rFonts w:hint="eastAsia" w:ascii="宋体" w:hAnsi="宋体"/>
          <w:b/>
          <w:sz w:val="24"/>
        </w:rPr>
        <w:t>合同组成部分</w:t>
      </w:r>
      <w:bookmarkEnd w:id="393"/>
      <w:bookmarkEnd w:id="394"/>
      <w:bookmarkEnd w:id="395"/>
      <w:bookmarkEnd w:id="396"/>
      <w:bookmarkEnd w:id="397"/>
    </w:p>
    <w:p w14:paraId="48BC33CF">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DFBA742">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2027FDCF">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57EA40FC">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24EDBF47">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4591CB07">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4EE892F4">
      <w:pPr>
        <w:spacing w:line="560" w:lineRule="exact"/>
        <w:ind w:firstLine="482" w:firstLineChars="200"/>
        <w:outlineLvl w:val="0"/>
        <w:rPr>
          <w:rFonts w:ascii="宋体" w:hAnsi="宋体"/>
          <w:b/>
          <w:sz w:val="24"/>
        </w:rPr>
      </w:pPr>
      <w:bookmarkStart w:id="398" w:name="_Toc6311"/>
      <w:bookmarkStart w:id="399" w:name="_Toc18585"/>
      <w:bookmarkStart w:id="400" w:name="_Toc2918"/>
      <w:bookmarkStart w:id="401" w:name="_Toc22185"/>
      <w:bookmarkStart w:id="402" w:name="_Toc6773"/>
      <w:r>
        <w:rPr>
          <w:rFonts w:ascii="宋体" w:hAnsi="宋体"/>
          <w:b/>
          <w:sz w:val="24"/>
        </w:rPr>
        <w:t xml:space="preserve">1.2 </w:t>
      </w:r>
      <w:r>
        <w:rPr>
          <w:rFonts w:hint="eastAsia" w:ascii="宋体" w:hAnsi="宋体"/>
          <w:b/>
          <w:sz w:val="24"/>
        </w:rPr>
        <w:t>标的</w:t>
      </w:r>
      <w:bookmarkEnd w:id="398"/>
      <w:bookmarkEnd w:id="399"/>
      <w:bookmarkEnd w:id="400"/>
      <w:bookmarkEnd w:id="401"/>
      <w:bookmarkEnd w:id="402"/>
    </w:p>
    <w:p w14:paraId="4B50EDC5">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630159FE">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41D5EB08">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0E00DEAA">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1EB4979F">
      <w:pPr>
        <w:pStyle w:val="957"/>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14:paraId="02F2803F">
      <w:pPr>
        <w:spacing w:line="560" w:lineRule="exact"/>
        <w:ind w:firstLine="480" w:firstLineChars="200"/>
        <w:rPr>
          <w:rFonts w:ascii="宋体" w:hAnsi="宋体" w:cs="宋体"/>
          <w:sz w:val="24"/>
          <w:u w:val="single"/>
        </w:rPr>
      </w:pPr>
      <w:bookmarkStart w:id="403" w:name="_Toc13918"/>
      <w:bookmarkStart w:id="404" w:name="_Toc5635"/>
      <w:bookmarkStart w:id="405" w:name="_Toc21124"/>
      <w:bookmarkStart w:id="406" w:name="_Toc1386"/>
      <w:bookmarkStart w:id="407" w:name="_Toc4929"/>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32BD1620">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482BC391">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63AC04F2">
      <w:pPr>
        <w:spacing w:line="560" w:lineRule="exact"/>
        <w:ind w:firstLine="482" w:firstLineChars="200"/>
        <w:outlineLvl w:val="0"/>
        <w:rPr>
          <w:rFonts w:ascii="宋体" w:hAnsi="宋体"/>
          <w:b/>
          <w:sz w:val="24"/>
        </w:rPr>
      </w:pPr>
      <w:r>
        <w:rPr>
          <w:rFonts w:ascii="宋体" w:hAnsi="宋体"/>
          <w:b/>
          <w:sz w:val="24"/>
        </w:rPr>
        <w:t>1.3 价款</w:t>
      </w:r>
      <w:bookmarkEnd w:id="403"/>
      <w:bookmarkEnd w:id="404"/>
      <w:bookmarkEnd w:id="405"/>
      <w:bookmarkEnd w:id="406"/>
      <w:bookmarkEnd w:id="407"/>
    </w:p>
    <w:p w14:paraId="00CFF191">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5E3EE838">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7CF0B7BB">
      <w:pPr>
        <w:spacing w:line="560" w:lineRule="exact"/>
        <w:ind w:firstLine="480" w:firstLineChars="200"/>
        <w:rPr>
          <w:rFonts w:ascii="宋体" w:hAnsi="宋体"/>
          <w:sz w:val="24"/>
          <w:u w:val="single"/>
        </w:rPr>
      </w:pPr>
      <w:r>
        <w:rPr>
          <w:rFonts w:ascii="宋体" w:hAnsi="宋体"/>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21E4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497716">
            <w:pPr>
              <w:pStyle w:val="317"/>
              <w:spacing w:line="560" w:lineRule="exact"/>
              <w:jc w:val="center"/>
              <w:rPr>
                <w:rFonts w:hAnsi="宋体"/>
                <w:sz w:val="24"/>
                <w:szCs w:val="24"/>
              </w:rPr>
            </w:pPr>
            <w:r>
              <w:rPr>
                <w:rFonts w:hAnsi="宋体"/>
                <w:sz w:val="24"/>
                <w:szCs w:val="24"/>
              </w:rPr>
              <w:t>序号</w:t>
            </w:r>
          </w:p>
        </w:tc>
        <w:tc>
          <w:tcPr>
            <w:tcW w:w="3402" w:type="dxa"/>
            <w:vAlign w:val="center"/>
          </w:tcPr>
          <w:p w14:paraId="49BD8F13">
            <w:pPr>
              <w:pStyle w:val="317"/>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14:paraId="6AC2D6CE">
            <w:pPr>
              <w:pStyle w:val="317"/>
              <w:spacing w:line="560" w:lineRule="exact"/>
              <w:jc w:val="center"/>
              <w:rPr>
                <w:rFonts w:hAnsi="宋体"/>
                <w:sz w:val="24"/>
                <w:szCs w:val="24"/>
              </w:rPr>
            </w:pPr>
            <w:r>
              <w:rPr>
                <w:rFonts w:hAnsi="宋体"/>
                <w:sz w:val="24"/>
                <w:szCs w:val="24"/>
              </w:rPr>
              <w:t>分项价格</w:t>
            </w:r>
          </w:p>
        </w:tc>
      </w:tr>
      <w:tr w14:paraId="72112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EEC479D">
            <w:pPr>
              <w:pStyle w:val="317"/>
              <w:spacing w:line="560" w:lineRule="exact"/>
              <w:ind w:firstLine="200"/>
              <w:jc w:val="center"/>
              <w:rPr>
                <w:rFonts w:hAnsi="宋体"/>
                <w:sz w:val="24"/>
                <w:szCs w:val="24"/>
              </w:rPr>
            </w:pPr>
          </w:p>
        </w:tc>
        <w:tc>
          <w:tcPr>
            <w:tcW w:w="3402" w:type="dxa"/>
            <w:vAlign w:val="center"/>
          </w:tcPr>
          <w:p w14:paraId="7DABDD98">
            <w:pPr>
              <w:pStyle w:val="317"/>
              <w:spacing w:line="560" w:lineRule="exact"/>
              <w:ind w:firstLine="200"/>
              <w:jc w:val="center"/>
              <w:rPr>
                <w:rFonts w:hAnsi="宋体"/>
                <w:sz w:val="24"/>
                <w:szCs w:val="24"/>
              </w:rPr>
            </w:pPr>
          </w:p>
        </w:tc>
        <w:tc>
          <w:tcPr>
            <w:tcW w:w="2552" w:type="dxa"/>
            <w:vAlign w:val="center"/>
          </w:tcPr>
          <w:p w14:paraId="6713EB96">
            <w:pPr>
              <w:pStyle w:val="317"/>
              <w:spacing w:line="560" w:lineRule="exact"/>
              <w:ind w:firstLine="200"/>
              <w:jc w:val="center"/>
              <w:rPr>
                <w:rFonts w:hAnsi="宋体"/>
                <w:sz w:val="24"/>
                <w:szCs w:val="24"/>
              </w:rPr>
            </w:pPr>
          </w:p>
        </w:tc>
      </w:tr>
      <w:tr w14:paraId="661FD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53B539">
            <w:pPr>
              <w:pStyle w:val="317"/>
              <w:spacing w:line="560" w:lineRule="exact"/>
              <w:ind w:firstLine="200"/>
              <w:jc w:val="center"/>
              <w:rPr>
                <w:rFonts w:hAnsi="宋体"/>
                <w:sz w:val="24"/>
                <w:szCs w:val="24"/>
              </w:rPr>
            </w:pPr>
          </w:p>
        </w:tc>
        <w:tc>
          <w:tcPr>
            <w:tcW w:w="3402" w:type="dxa"/>
            <w:vAlign w:val="center"/>
          </w:tcPr>
          <w:p w14:paraId="1749D36D">
            <w:pPr>
              <w:pStyle w:val="317"/>
              <w:spacing w:line="560" w:lineRule="exact"/>
              <w:ind w:firstLine="200"/>
              <w:jc w:val="center"/>
              <w:rPr>
                <w:rFonts w:hAnsi="宋体"/>
                <w:sz w:val="24"/>
                <w:szCs w:val="24"/>
              </w:rPr>
            </w:pPr>
          </w:p>
        </w:tc>
        <w:tc>
          <w:tcPr>
            <w:tcW w:w="2552" w:type="dxa"/>
            <w:vAlign w:val="center"/>
          </w:tcPr>
          <w:p w14:paraId="3722FAA3">
            <w:pPr>
              <w:pStyle w:val="317"/>
              <w:spacing w:line="560" w:lineRule="exact"/>
              <w:ind w:firstLine="200"/>
              <w:jc w:val="center"/>
              <w:rPr>
                <w:rFonts w:hAnsi="宋体"/>
                <w:sz w:val="24"/>
                <w:szCs w:val="24"/>
              </w:rPr>
            </w:pPr>
          </w:p>
        </w:tc>
      </w:tr>
      <w:tr w14:paraId="21C56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6561403">
            <w:pPr>
              <w:pStyle w:val="317"/>
              <w:spacing w:line="560" w:lineRule="exact"/>
              <w:ind w:firstLine="200"/>
              <w:jc w:val="center"/>
              <w:rPr>
                <w:rFonts w:hAnsi="宋体"/>
                <w:sz w:val="24"/>
                <w:szCs w:val="24"/>
              </w:rPr>
            </w:pPr>
          </w:p>
        </w:tc>
        <w:tc>
          <w:tcPr>
            <w:tcW w:w="3402" w:type="dxa"/>
            <w:vAlign w:val="center"/>
          </w:tcPr>
          <w:p w14:paraId="6395233F">
            <w:pPr>
              <w:pStyle w:val="317"/>
              <w:spacing w:line="560" w:lineRule="exact"/>
              <w:ind w:firstLine="200"/>
              <w:jc w:val="center"/>
              <w:rPr>
                <w:rFonts w:hAnsi="宋体"/>
                <w:sz w:val="24"/>
                <w:szCs w:val="24"/>
              </w:rPr>
            </w:pPr>
          </w:p>
        </w:tc>
        <w:tc>
          <w:tcPr>
            <w:tcW w:w="2552" w:type="dxa"/>
            <w:vAlign w:val="center"/>
          </w:tcPr>
          <w:p w14:paraId="3A5CD449">
            <w:pPr>
              <w:pStyle w:val="317"/>
              <w:spacing w:line="560" w:lineRule="exact"/>
              <w:ind w:firstLine="200"/>
              <w:jc w:val="center"/>
              <w:rPr>
                <w:rFonts w:hAnsi="宋体"/>
                <w:sz w:val="24"/>
                <w:szCs w:val="24"/>
              </w:rPr>
            </w:pPr>
          </w:p>
        </w:tc>
      </w:tr>
      <w:tr w14:paraId="153E4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4B5574">
            <w:pPr>
              <w:pStyle w:val="317"/>
              <w:spacing w:line="560" w:lineRule="exact"/>
              <w:ind w:firstLine="200"/>
              <w:jc w:val="center"/>
              <w:rPr>
                <w:rFonts w:hAnsi="宋体"/>
                <w:sz w:val="24"/>
                <w:szCs w:val="24"/>
              </w:rPr>
            </w:pPr>
          </w:p>
        </w:tc>
        <w:tc>
          <w:tcPr>
            <w:tcW w:w="3402" w:type="dxa"/>
            <w:vAlign w:val="center"/>
          </w:tcPr>
          <w:p w14:paraId="205FB7E6">
            <w:pPr>
              <w:pStyle w:val="317"/>
              <w:spacing w:line="560" w:lineRule="exact"/>
              <w:ind w:firstLine="200"/>
              <w:jc w:val="center"/>
              <w:rPr>
                <w:rFonts w:hAnsi="宋体"/>
                <w:sz w:val="24"/>
                <w:szCs w:val="24"/>
              </w:rPr>
            </w:pPr>
          </w:p>
        </w:tc>
        <w:tc>
          <w:tcPr>
            <w:tcW w:w="2552" w:type="dxa"/>
            <w:vAlign w:val="center"/>
          </w:tcPr>
          <w:p w14:paraId="33917FDA">
            <w:pPr>
              <w:pStyle w:val="317"/>
              <w:spacing w:line="560" w:lineRule="exact"/>
              <w:ind w:firstLine="200"/>
              <w:jc w:val="center"/>
              <w:rPr>
                <w:rFonts w:hAnsi="宋体"/>
                <w:sz w:val="24"/>
                <w:szCs w:val="24"/>
              </w:rPr>
            </w:pPr>
          </w:p>
        </w:tc>
      </w:tr>
      <w:tr w14:paraId="099A1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5FCE9DD">
            <w:pPr>
              <w:pStyle w:val="317"/>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14:paraId="5BF9D8AA">
            <w:pPr>
              <w:pStyle w:val="317"/>
              <w:spacing w:line="560" w:lineRule="exact"/>
              <w:ind w:firstLine="200"/>
              <w:jc w:val="center"/>
              <w:rPr>
                <w:rFonts w:hAnsi="宋体"/>
                <w:sz w:val="24"/>
                <w:szCs w:val="24"/>
              </w:rPr>
            </w:pPr>
          </w:p>
        </w:tc>
      </w:tr>
    </w:tbl>
    <w:p w14:paraId="282FB1C6">
      <w:pPr>
        <w:spacing w:line="560" w:lineRule="exact"/>
        <w:ind w:firstLine="480" w:firstLineChars="200"/>
        <w:rPr>
          <w:rFonts w:ascii="宋体" w:hAnsi="宋体"/>
          <w:sz w:val="24"/>
        </w:rPr>
      </w:pPr>
      <w:bookmarkStart w:id="408" w:name="_Toc30158"/>
      <w:bookmarkStart w:id="409" w:name="_Toc14993"/>
      <w:bookmarkStart w:id="410" w:name="_Toc3654"/>
      <w:bookmarkStart w:id="411" w:name="_Toc30506"/>
      <w:bookmarkStart w:id="412" w:name="_Toc26916"/>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6C648C96">
      <w:pPr>
        <w:pStyle w:val="5"/>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08"/>
    <w:bookmarkEnd w:id="409"/>
    <w:bookmarkEnd w:id="410"/>
    <w:bookmarkEnd w:id="411"/>
    <w:bookmarkEnd w:id="412"/>
    <w:p w14:paraId="460334F8">
      <w:pPr>
        <w:pStyle w:val="957"/>
        <w:spacing w:before="0" w:beforeAutospacing="0" w:after="0" w:afterAutospacing="0" w:line="360" w:lineRule="auto"/>
        <w:ind w:firstLine="480"/>
        <w:rPr>
          <w:b/>
        </w:rPr>
      </w:pPr>
      <w:bookmarkStart w:id="413" w:name="_Toc4760"/>
      <w:bookmarkStart w:id="414" w:name="_Toc3625"/>
      <w:bookmarkStart w:id="415" w:name="_Toc8772"/>
      <w:bookmarkStart w:id="416" w:name="_Toc31421"/>
      <w:bookmarkStart w:id="417" w:name="_Toc11108"/>
      <w:r>
        <w:rPr>
          <w:rFonts w:hint="eastAsia"/>
          <w:b/>
        </w:rPr>
        <w:t>1.4履约保证金</w:t>
      </w:r>
    </w:p>
    <w:p w14:paraId="6F4B2EB0">
      <w:pPr>
        <w:pStyle w:val="957"/>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6B231D9A">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0D02EA2C">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5563F755">
      <w:pPr>
        <w:pStyle w:val="5"/>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CB170C9">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56D59211">
      <w:pPr>
        <w:spacing w:line="560" w:lineRule="exact"/>
        <w:ind w:firstLine="482" w:firstLineChars="200"/>
        <w:outlineLvl w:val="0"/>
        <w:rPr>
          <w:rFonts w:ascii="宋体" w:hAnsi="宋体" w:cs="宋体"/>
          <w:b/>
          <w:sz w:val="24"/>
        </w:rPr>
      </w:pPr>
      <w:r>
        <w:rPr>
          <w:rFonts w:hint="eastAsia" w:ascii="宋体" w:hAnsi="宋体" w:cs="宋体"/>
          <w:b/>
          <w:sz w:val="24"/>
        </w:rPr>
        <w:t>1.5预付款</w:t>
      </w:r>
    </w:p>
    <w:p w14:paraId="2B43C196">
      <w:pPr>
        <w:pStyle w:val="957"/>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5237000D">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53B22D54">
      <w:pPr>
        <w:pStyle w:val="957"/>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65F4ADC4">
      <w:pPr>
        <w:pStyle w:val="957"/>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01977AFA">
      <w:pPr>
        <w:pStyle w:val="957"/>
        <w:spacing w:before="0" w:beforeAutospacing="0" w:after="0" w:afterAutospacing="0" w:line="360" w:lineRule="auto"/>
        <w:ind w:firstLine="480"/>
        <w:rPr>
          <w:b/>
          <w:bCs/>
        </w:rPr>
      </w:pPr>
      <w:r>
        <w:rPr>
          <w:rFonts w:hint="eastAsia"/>
          <w:b/>
          <w:bCs/>
        </w:rPr>
        <w:t>1.6资金支付</w:t>
      </w:r>
    </w:p>
    <w:p w14:paraId="13131302">
      <w:pPr>
        <w:pStyle w:val="957"/>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E95B7D1">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366FCA71">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13"/>
      <w:bookmarkEnd w:id="414"/>
      <w:bookmarkEnd w:id="415"/>
      <w:bookmarkEnd w:id="416"/>
      <w:bookmarkEnd w:id="417"/>
    </w:p>
    <w:p w14:paraId="263B4DD8">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75AC4893">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320BBDCB">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4CBBD2CC">
      <w:pPr>
        <w:spacing w:line="560" w:lineRule="exact"/>
        <w:ind w:firstLine="480" w:firstLineChars="200"/>
        <w:outlineLvl w:val="0"/>
        <w:rPr>
          <w:rFonts w:ascii="宋体" w:hAnsi="宋体"/>
          <w:bCs/>
          <w:sz w:val="24"/>
        </w:rPr>
      </w:pPr>
      <w:bookmarkStart w:id="418" w:name="_Toc8586"/>
      <w:bookmarkStart w:id="419" w:name="_Toc5698"/>
      <w:bookmarkStart w:id="420" w:name="_Toc3079"/>
      <w:bookmarkStart w:id="421" w:name="_Toc2375"/>
      <w:bookmarkStart w:id="422" w:name="_Toc24662"/>
      <w:r>
        <w:rPr>
          <w:rFonts w:hint="eastAsia" w:ascii="宋体" w:hAnsi="宋体"/>
          <w:bCs/>
          <w:sz w:val="24"/>
        </w:rPr>
        <w:t>1.7.4若服务</w:t>
      </w:r>
      <w:r>
        <w:rPr>
          <w:rFonts w:hint="eastAsia"/>
          <w:bCs/>
          <w:sz w:val="24"/>
        </w:rPr>
        <w:t>涉及货物的，则货物的：</w:t>
      </w:r>
    </w:p>
    <w:p w14:paraId="15F07676">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2E64D4B4">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482D2160">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22A9BF63">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18"/>
      <w:bookmarkEnd w:id="419"/>
      <w:bookmarkEnd w:id="420"/>
      <w:bookmarkEnd w:id="421"/>
      <w:bookmarkEnd w:id="422"/>
    </w:p>
    <w:p w14:paraId="19870FE2">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1AED8C64">
      <w:pPr>
        <w:pStyle w:val="5"/>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14:paraId="263592F5">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14:paraId="114DFCDA">
      <w:pPr>
        <w:spacing w:line="560" w:lineRule="exact"/>
        <w:ind w:firstLine="480" w:firstLineChars="200"/>
        <w:rPr>
          <w:rFonts w:ascii="宋体" w:hAnsi="宋体" w:cs="宋体"/>
          <w:sz w:val="24"/>
        </w:rPr>
      </w:pPr>
      <w:bookmarkStart w:id="423" w:name="_Toc32454"/>
      <w:bookmarkStart w:id="424" w:name="_Toc30329"/>
      <w:bookmarkStart w:id="425" w:name="_Toc18683"/>
      <w:bookmarkStart w:id="426" w:name="_Toc26807"/>
      <w:bookmarkStart w:id="427" w:name="_Toc949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34988B8">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3E46AA5">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5F455865">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23"/>
    <w:bookmarkEnd w:id="424"/>
    <w:bookmarkEnd w:id="425"/>
    <w:bookmarkEnd w:id="426"/>
    <w:bookmarkEnd w:id="427"/>
    <w:p w14:paraId="2537BF06">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14:paraId="2F5BF4B7">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3AEEB5DD">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4B0C1CA1">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63D9683C">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14:paraId="551E9A62">
      <w:pPr>
        <w:spacing w:line="560" w:lineRule="exact"/>
        <w:ind w:firstLine="480" w:firstLineChars="200"/>
        <w:rPr>
          <w:rFonts w:ascii="宋体" w:hAnsi="宋体"/>
          <w:sz w:val="24"/>
          <w:lang w:val="zh-CN"/>
        </w:rPr>
      </w:pPr>
      <w:r>
        <w:rPr>
          <w:rFonts w:hint="eastAsia" w:ascii="宋体" w:hAnsi="宋体" w:cs="宋体"/>
          <w:sz w:val="24"/>
        </w:rPr>
        <w:t>本合同自双方当事人盖章签字时生效。</w:t>
      </w:r>
    </w:p>
    <w:p w14:paraId="6319A08D">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23CEAE38">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46685CA3">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0BD38B0A">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182F5EB7">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2144B49F">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7985D7BD">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539B32FF">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27D38DF5">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7B7E641C">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220A9309">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34FC032F">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5F2D4085">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46D5B930">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49E4AA25">
      <w:pPr>
        <w:pStyle w:val="699"/>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26612F72">
      <w:pPr>
        <w:spacing w:line="560" w:lineRule="exact"/>
        <w:ind w:firstLine="482" w:firstLineChars="200"/>
        <w:outlineLvl w:val="0"/>
        <w:rPr>
          <w:rFonts w:ascii="宋体" w:hAnsi="宋体"/>
          <w:b/>
          <w:sz w:val="24"/>
        </w:rPr>
      </w:pPr>
      <w:bookmarkStart w:id="428" w:name="_Toc5228"/>
      <w:bookmarkStart w:id="429" w:name="_Toc14021"/>
      <w:bookmarkStart w:id="430" w:name="_Toc25079"/>
      <w:bookmarkStart w:id="431" w:name="_Toc19680"/>
      <w:bookmarkStart w:id="432" w:name="_Toc31297"/>
      <w:r>
        <w:rPr>
          <w:rFonts w:ascii="宋体" w:hAnsi="宋体"/>
          <w:b/>
          <w:sz w:val="24"/>
        </w:rPr>
        <w:t>2.1 定义</w:t>
      </w:r>
      <w:bookmarkEnd w:id="428"/>
      <w:bookmarkEnd w:id="429"/>
      <w:bookmarkEnd w:id="430"/>
      <w:bookmarkEnd w:id="431"/>
      <w:bookmarkEnd w:id="432"/>
    </w:p>
    <w:p w14:paraId="3EEAEFDE">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432EBA72">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01AE0612">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17CA735C">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41AB02EF">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65EB1901">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2E43329C">
      <w:pPr>
        <w:spacing w:line="560" w:lineRule="exact"/>
        <w:ind w:firstLine="480" w:firstLineChars="200"/>
        <w:rPr>
          <w:rFonts w:ascii="宋体" w:hAnsi="宋体"/>
          <w:sz w:val="24"/>
        </w:rPr>
      </w:pPr>
      <w:r>
        <w:rPr>
          <w:rFonts w:ascii="宋体" w:hAnsi="宋体"/>
          <w:sz w:val="24"/>
        </w:rPr>
        <w:t>2.1.6 “现场”系指合同约定提供服务的地点。</w:t>
      </w:r>
    </w:p>
    <w:p w14:paraId="1C5E9326">
      <w:pPr>
        <w:spacing w:line="560" w:lineRule="exact"/>
        <w:ind w:firstLine="482" w:firstLineChars="200"/>
        <w:outlineLvl w:val="0"/>
        <w:rPr>
          <w:rFonts w:ascii="宋体" w:hAnsi="宋体"/>
          <w:b/>
          <w:sz w:val="24"/>
        </w:rPr>
      </w:pPr>
      <w:bookmarkStart w:id="433" w:name="_Toc31402"/>
      <w:bookmarkStart w:id="434" w:name="_Toc19539"/>
      <w:bookmarkStart w:id="435" w:name="_Toc16752"/>
      <w:bookmarkStart w:id="436" w:name="_Toc3769"/>
      <w:bookmarkStart w:id="437" w:name="_Toc23289"/>
      <w:r>
        <w:rPr>
          <w:rFonts w:ascii="宋体" w:hAnsi="宋体"/>
          <w:b/>
          <w:sz w:val="24"/>
        </w:rPr>
        <w:t>2.2 技术规范</w:t>
      </w:r>
      <w:bookmarkEnd w:id="433"/>
      <w:bookmarkEnd w:id="434"/>
      <w:bookmarkEnd w:id="435"/>
      <w:bookmarkEnd w:id="436"/>
      <w:bookmarkEnd w:id="437"/>
    </w:p>
    <w:p w14:paraId="52C9670E">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78652F2A">
      <w:pPr>
        <w:spacing w:line="560" w:lineRule="exact"/>
        <w:ind w:firstLine="482" w:firstLineChars="200"/>
        <w:outlineLvl w:val="0"/>
        <w:rPr>
          <w:rFonts w:ascii="宋体" w:hAnsi="宋体"/>
          <w:b/>
          <w:sz w:val="24"/>
        </w:rPr>
      </w:pPr>
      <w:bookmarkStart w:id="438" w:name="_Toc4133"/>
      <w:bookmarkStart w:id="439" w:name="_Toc13673"/>
      <w:bookmarkStart w:id="440" w:name="_Toc12412"/>
      <w:bookmarkStart w:id="441" w:name="_Toc9161"/>
      <w:bookmarkStart w:id="442" w:name="_Toc27945"/>
      <w:r>
        <w:rPr>
          <w:rFonts w:ascii="宋体" w:hAnsi="宋体"/>
          <w:b/>
          <w:sz w:val="24"/>
        </w:rPr>
        <w:t>2.3 知识产权</w:t>
      </w:r>
      <w:bookmarkEnd w:id="438"/>
      <w:bookmarkEnd w:id="439"/>
      <w:bookmarkEnd w:id="440"/>
      <w:bookmarkEnd w:id="441"/>
      <w:bookmarkEnd w:id="442"/>
    </w:p>
    <w:p w14:paraId="29F798EC">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14:paraId="2929CCE4">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3EBCE96C">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08D88269">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14:paraId="0E83D87A">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14:paraId="05E2775D">
      <w:pPr>
        <w:spacing w:line="560" w:lineRule="exact"/>
        <w:ind w:firstLine="482" w:firstLineChars="200"/>
        <w:outlineLvl w:val="0"/>
        <w:rPr>
          <w:rFonts w:ascii="宋体" w:hAnsi="宋体"/>
          <w:b/>
          <w:sz w:val="24"/>
        </w:rPr>
      </w:pPr>
      <w:bookmarkStart w:id="443" w:name="_Toc31233"/>
      <w:bookmarkStart w:id="444" w:name="_Toc32670"/>
      <w:bookmarkStart w:id="445" w:name="_Toc22011"/>
      <w:bookmarkStart w:id="446" w:name="_Toc26555"/>
      <w:bookmarkStart w:id="447" w:name="_Toc15447"/>
      <w:r>
        <w:rPr>
          <w:rFonts w:ascii="宋体" w:hAnsi="宋体"/>
          <w:b/>
          <w:sz w:val="24"/>
        </w:rPr>
        <w:t>2.5 结算方式和付款条件</w:t>
      </w:r>
      <w:bookmarkEnd w:id="443"/>
      <w:bookmarkEnd w:id="444"/>
      <w:bookmarkEnd w:id="445"/>
      <w:bookmarkEnd w:id="446"/>
      <w:bookmarkEnd w:id="447"/>
    </w:p>
    <w:p w14:paraId="0971AA45">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6ED5E7A9">
      <w:pPr>
        <w:spacing w:line="560" w:lineRule="exact"/>
        <w:ind w:firstLine="482" w:firstLineChars="200"/>
        <w:outlineLvl w:val="0"/>
        <w:rPr>
          <w:rFonts w:ascii="宋体" w:hAnsi="宋体"/>
          <w:b/>
          <w:sz w:val="24"/>
        </w:rPr>
      </w:pPr>
      <w:bookmarkStart w:id="448" w:name="_Toc30507"/>
      <w:bookmarkStart w:id="449" w:name="_Toc13154"/>
      <w:bookmarkStart w:id="450" w:name="_Toc18990"/>
      <w:bookmarkStart w:id="451" w:name="_Toc16163"/>
      <w:bookmarkStart w:id="452" w:name="_Toc13467"/>
      <w:r>
        <w:rPr>
          <w:rFonts w:ascii="宋体" w:hAnsi="宋体"/>
          <w:b/>
          <w:sz w:val="24"/>
        </w:rPr>
        <w:t>2.6 技术资料和保密义务</w:t>
      </w:r>
      <w:bookmarkEnd w:id="448"/>
      <w:bookmarkEnd w:id="449"/>
      <w:bookmarkEnd w:id="450"/>
      <w:bookmarkEnd w:id="451"/>
      <w:bookmarkEnd w:id="452"/>
    </w:p>
    <w:p w14:paraId="735EB0B9">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14:paraId="7633F618">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14:paraId="3E15BFE5">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5E98FF0A">
      <w:pPr>
        <w:spacing w:line="560" w:lineRule="exact"/>
        <w:ind w:firstLine="482" w:firstLineChars="200"/>
        <w:outlineLvl w:val="0"/>
        <w:rPr>
          <w:rFonts w:ascii="宋体" w:hAnsi="宋体"/>
          <w:b/>
          <w:sz w:val="24"/>
        </w:rPr>
      </w:pPr>
      <w:bookmarkStart w:id="453" w:name="_Toc19069"/>
      <w:r>
        <w:rPr>
          <w:rFonts w:ascii="宋体" w:hAnsi="宋体"/>
          <w:b/>
          <w:sz w:val="24"/>
        </w:rPr>
        <w:t xml:space="preserve">2.7 </w:t>
      </w:r>
      <w:r>
        <w:rPr>
          <w:rFonts w:hint="eastAsia" w:ascii="宋体" w:hAnsi="宋体"/>
          <w:b/>
          <w:sz w:val="24"/>
        </w:rPr>
        <w:t>质量保证</w:t>
      </w:r>
      <w:bookmarkEnd w:id="453"/>
    </w:p>
    <w:p w14:paraId="607D7E15">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14:paraId="1A3D7561">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14:paraId="7A2B5990">
      <w:pPr>
        <w:spacing w:line="560" w:lineRule="exact"/>
        <w:ind w:firstLine="482" w:firstLineChars="200"/>
        <w:outlineLvl w:val="0"/>
        <w:rPr>
          <w:rFonts w:ascii="宋体" w:hAnsi="宋体"/>
          <w:b/>
          <w:sz w:val="24"/>
        </w:rPr>
      </w:pPr>
      <w:bookmarkStart w:id="454" w:name="_Toc22267"/>
      <w:r>
        <w:rPr>
          <w:rFonts w:ascii="宋体" w:hAnsi="宋体"/>
          <w:b/>
          <w:sz w:val="24"/>
        </w:rPr>
        <w:t xml:space="preserve">2.8 </w:t>
      </w:r>
      <w:r>
        <w:rPr>
          <w:rFonts w:hint="eastAsia" w:ascii="宋体" w:hAnsi="宋体"/>
          <w:b/>
          <w:sz w:val="24"/>
        </w:rPr>
        <w:t>延迟履行</w:t>
      </w:r>
      <w:bookmarkEnd w:id="454"/>
    </w:p>
    <w:p w14:paraId="2933D704">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549517E1">
      <w:pPr>
        <w:spacing w:line="560" w:lineRule="exact"/>
        <w:ind w:firstLine="482" w:firstLineChars="200"/>
        <w:outlineLvl w:val="0"/>
        <w:rPr>
          <w:rFonts w:ascii="宋体" w:hAnsi="宋体"/>
          <w:b/>
          <w:sz w:val="24"/>
        </w:rPr>
      </w:pPr>
      <w:bookmarkStart w:id="455" w:name="_Toc10611"/>
      <w:r>
        <w:rPr>
          <w:rFonts w:ascii="宋体" w:hAnsi="宋体"/>
          <w:b/>
          <w:sz w:val="24"/>
        </w:rPr>
        <w:t xml:space="preserve">2.9 </w:t>
      </w:r>
      <w:r>
        <w:rPr>
          <w:rFonts w:hint="eastAsia" w:ascii="宋体" w:hAnsi="宋体"/>
          <w:b/>
          <w:sz w:val="24"/>
        </w:rPr>
        <w:t>合同变更</w:t>
      </w:r>
      <w:bookmarkEnd w:id="455"/>
    </w:p>
    <w:p w14:paraId="6BAFE19C">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47A9280D">
      <w:pPr>
        <w:spacing w:line="560" w:lineRule="exact"/>
        <w:ind w:firstLine="482" w:firstLineChars="200"/>
        <w:outlineLvl w:val="0"/>
        <w:rPr>
          <w:rFonts w:ascii="宋体" w:hAnsi="宋体"/>
          <w:b/>
          <w:sz w:val="24"/>
        </w:rPr>
      </w:pPr>
      <w:bookmarkStart w:id="456" w:name="_Toc23368"/>
      <w:bookmarkStart w:id="457" w:name="_Toc26689"/>
      <w:bookmarkStart w:id="458" w:name="_Toc42"/>
      <w:bookmarkStart w:id="459" w:name="_Toc21830"/>
      <w:bookmarkStart w:id="460" w:name="_Toc10663"/>
      <w:r>
        <w:rPr>
          <w:rFonts w:ascii="宋体" w:hAnsi="宋体"/>
          <w:b/>
          <w:sz w:val="24"/>
        </w:rPr>
        <w:t>2.10 合同转让和分包</w:t>
      </w:r>
      <w:bookmarkEnd w:id="456"/>
      <w:bookmarkEnd w:id="457"/>
      <w:bookmarkEnd w:id="458"/>
      <w:bookmarkEnd w:id="459"/>
      <w:bookmarkEnd w:id="460"/>
    </w:p>
    <w:p w14:paraId="2F169C42">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14:paraId="12446089">
      <w:pPr>
        <w:spacing w:line="560" w:lineRule="exact"/>
        <w:ind w:firstLine="482" w:firstLineChars="200"/>
        <w:outlineLvl w:val="0"/>
        <w:rPr>
          <w:rFonts w:ascii="宋体" w:hAnsi="宋体"/>
          <w:b/>
          <w:sz w:val="24"/>
        </w:rPr>
      </w:pPr>
      <w:bookmarkStart w:id="461" w:name="_Toc25571"/>
      <w:bookmarkStart w:id="462" w:name="_Toc26633"/>
      <w:bookmarkStart w:id="463" w:name="_Toc32494"/>
      <w:bookmarkStart w:id="464" w:name="_Toc14371"/>
      <w:bookmarkStart w:id="465" w:name="_Toc4720"/>
      <w:r>
        <w:rPr>
          <w:rFonts w:ascii="宋体" w:hAnsi="宋体"/>
          <w:b/>
          <w:sz w:val="24"/>
        </w:rPr>
        <w:t>2.11 不可抗力</w:t>
      </w:r>
      <w:bookmarkEnd w:id="461"/>
      <w:bookmarkEnd w:id="462"/>
      <w:bookmarkEnd w:id="463"/>
      <w:bookmarkEnd w:id="464"/>
      <w:bookmarkEnd w:id="465"/>
    </w:p>
    <w:p w14:paraId="45684DF6">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5049B545">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31910F06">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2CE7F18C">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4EE17AB5">
      <w:pPr>
        <w:spacing w:line="560" w:lineRule="exact"/>
        <w:ind w:firstLine="482" w:firstLineChars="200"/>
        <w:outlineLvl w:val="0"/>
        <w:rPr>
          <w:rFonts w:ascii="宋体" w:hAnsi="宋体"/>
          <w:b/>
          <w:sz w:val="24"/>
        </w:rPr>
      </w:pPr>
      <w:bookmarkStart w:id="466" w:name="_Toc3638"/>
      <w:bookmarkStart w:id="467" w:name="_Toc14115"/>
      <w:bookmarkStart w:id="468" w:name="_Toc24465"/>
      <w:bookmarkStart w:id="469" w:name="_Toc25783"/>
      <w:bookmarkStart w:id="470" w:name="_Toc23854"/>
      <w:r>
        <w:rPr>
          <w:rFonts w:ascii="宋体" w:hAnsi="宋体"/>
          <w:b/>
          <w:sz w:val="24"/>
        </w:rPr>
        <w:t>2.12 税费</w:t>
      </w:r>
      <w:bookmarkEnd w:id="466"/>
      <w:bookmarkEnd w:id="467"/>
      <w:bookmarkEnd w:id="468"/>
      <w:bookmarkEnd w:id="469"/>
      <w:bookmarkEnd w:id="470"/>
    </w:p>
    <w:p w14:paraId="095BDA47">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727F591F">
      <w:pPr>
        <w:spacing w:line="560" w:lineRule="exact"/>
        <w:ind w:firstLine="482" w:firstLineChars="200"/>
        <w:outlineLvl w:val="0"/>
        <w:rPr>
          <w:rFonts w:ascii="宋体" w:hAnsi="宋体"/>
          <w:b/>
          <w:sz w:val="24"/>
        </w:rPr>
      </w:pPr>
      <w:bookmarkStart w:id="471" w:name="_Toc14814"/>
      <w:bookmarkStart w:id="472" w:name="_Toc7315"/>
      <w:bookmarkStart w:id="473" w:name="_Toc25525"/>
      <w:bookmarkStart w:id="474" w:name="_Toc30105"/>
      <w:bookmarkStart w:id="475" w:name="_Toc26883"/>
      <w:r>
        <w:rPr>
          <w:rFonts w:ascii="宋体" w:hAnsi="宋体"/>
          <w:b/>
          <w:sz w:val="24"/>
        </w:rPr>
        <w:t>2.13 乙方破产</w:t>
      </w:r>
      <w:bookmarkEnd w:id="471"/>
      <w:bookmarkEnd w:id="472"/>
      <w:bookmarkEnd w:id="473"/>
      <w:bookmarkEnd w:id="474"/>
      <w:bookmarkEnd w:id="475"/>
    </w:p>
    <w:p w14:paraId="36D507DF">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6140B74F">
      <w:pPr>
        <w:spacing w:line="560" w:lineRule="exact"/>
        <w:ind w:firstLine="482" w:firstLineChars="200"/>
        <w:outlineLvl w:val="0"/>
        <w:rPr>
          <w:rFonts w:ascii="宋体" w:hAnsi="宋体"/>
          <w:b/>
          <w:sz w:val="24"/>
        </w:rPr>
      </w:pPr>
      <w:bookmarkStart w:id="476" w:name="_Toc1123"/>
      <w:bookmarkStart w:id="477" w:name="_Toc23323"/>
      <w:bookmarkStart w:id="478" w:name="_Toc2016"/>
      <w:r>
        <w:rPr>
          <w:rFonts w:ascii="宋体" w:hAnsi="宋体"/>
          <w:b/>
          <w:sz w:val="24"/>
        </w:rPr>
        <w:t>2.14 合同中止、终止</w:t>
      </w:r>
      <w:bookmarkEnd w:id="476"/>
      <w:bookmarkEnd w:id="477"/>
      <w:bookmarkEnd w:id="478"/>
    </w:p>
    <w:p w14:paraId="78FF3DCB">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060A2A3A">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4B8E5078">
      <w:pPr>
        <w:spacing w:line="560" w:lineRule="exact"/>
        <w:ind w:firstLine="482" w:firstLineChars="200"/>
        <w:outlineLvl w:val="0"/>
        <w:rPr>
          <w:rFonts w:ascii="宋体" w:hAnsi="宋体"/>
          <w:b/>
          <w:sz w:val="24"/>
        </w:rPr>
      </w:pPr>
      <w:bookmarkStart w:id="479" w:name="_Toc14525"/>
      <w:bookmarkStart w:id="480" w:name="_Toc17363"/>
      <w:bookmarkStart w:id="481" w:name="_Toc1969"/>
      <w:r>
        <w:rPr>
          <w:rFonts w:ascii="宋体" w:hAnsi="宋体"/>
          <w:b/>
          <w:sz w:val="24"/>
        </w:rPr>
        <w:t>2.15 检验和验收</w:t>
      </w:r>
      <w:bookmarkEnd w:id="479"/>
      <w:bookmarkEnd w:id="480"/>
      <w:bookmarkEnd w:id="481"/>
    </w:p>
    <w:p w14:paraId="3DAB26AD">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302B0D4C">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B2300FB">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753CC317">
      <w:pPr>
        <w:spacing w:line="560" w:lineRule="exact"/>
        <w:ind w:firstLine="482" w:firstLineChars="200"/>
        <w:outlineLvl w:val="0"/>
        <w:rPr>
          <w:rFonts w:ascii="宋体" w:hAnsi="宋体"/>
          <w:b/>
          <w:sz w:val="24"/>
        </w:rPr>
      </w:pPr>
      <w:bookmarkStart w:id="482" w:name="_Toc9808"/>
      <w:bookmarkStart w:id="483" w:name="_Toc12666"/>
      <w:bookmarkStart w:id="484" w:name="_Toc25198"/>
      <w:bookmarkStart w:id="485" w:name="_Toc31892"/>
      <w:bookmarkStart w:id="486" w:name="_Toc2308"/>
      <w:r>
        <w:rPr>
          <w:rFonts w:ascii="宋体" w:hAnsi="宋体"/>
          <w:b/>
          <w:sz w:val="24"/>
        </w:rPr>
        <w:t>2.16 通知和送达</w:t>
      </w:r>
      <w:bookmarkEnd w:id="482"/>
      <w:bookmarkEnd w:id="483"/>
      <w:bookmarkEnd w:id="484"/>
      <w:bookmarkEnd w:id="485"/>
      <w:bookmarkEnd w:id="486"/>
    </w:p>
    <w:p w14:paraId="74DCBF92">
      <w:pPr>
        <w:spacing w:line="560" w:lineRule="exact"/>
        <w:ind w:firstLine="480" w:firstLineChars="200"/>
        <w:rPr>
          <w:rFonts w:ascii="宋体" w:hAnsi="宋体"/>
          <w:sz w:val="24"/>
        </w:rPr>
      </w:pPr>
      <w:bookmarkStart w:id="487" w:name="_Toc18401"/>
      <w:bookmarkStart w:id="488"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23A941C1">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87"/>
      <w:bookmarkEnd w:id="488"/>
    </w:p>
    <w:p w14:paraId="3DB97745">
      <w:pPr>
        <w:spacing w:line="560" w:lineRule="exact"/>
        <w:ind w:firstLine="482" w:firstLineChars="200"/>
        <w:outlineLvl w:val="0"/>
        <w:rPr>
          <w:rFonts w:ascii="宋体" w:hAnsi="宋体"/>
          <w:b/>
          <w:sz w:val="24"/>
        </w:rPr>
      </w:pPr>
      <w:bookmarkStart w:id="489" w:name="_Toc12254"/>
      <w:bookmarkStart w:id="490" w:name="_Toc28906"/>
      <w:bookmarkStart w:id="491" w:name="_Toc27644"/>
      <w:bookmarkStart w:id="492" w:name="_Toc5063"/>
      <w:bookmarkStart w:id="493" w:name="_Toc20808"/>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489"/>
      <w:bookmarkEnd w:id="490"/>
      <w:bookmarkEnd w:id="491"/>
      <w:bookmarkEnd w:id="492"/>
      <w:bookmarkEnd w:id="493"/>
    </w:p>
    <w:p w14:paraId="6FD144AE">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7EDD3CE1">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7876D46B">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14:paraId="6898204A">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64FAC0FD">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56FF20E7">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3F7DF791">
      <w:pPr>
        <w:spacing w:line="360" w:lineRule="auto"/>
        <w:jc w:val="center"/>
        <w:outlineLvl w:val="0"/>
        <w:rPr>
          <w:rFonts w:ascii="宋体" w:hAnsi="宋体" w:cs="宋体"/>
          <w:b/>
          <w:sz w:val="24"/>
        </w:rPr>
      </w:pPr>
      <w:r>
        <w:rPr>
          <w:rFonts w:hint="eastAsia" w:ascii="宋体" w:hAnsi="宋体" w:cs="宋体"/>
          <w:b/>
          <w:sz w:val="24"/>
        </w:rPr>
        <w:t>第三部分  合同专用条款</w:t>
      </w:r>
    </w:p>
    <w:p w14:paraId="6A94A640">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7B0D57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49CA68AD">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14:paraId="316D2D53">
            <w:pPr>
              <w:spacing w:line="360" w:lineRule="auto"/>
              <w:jc w:val="center"/>
              <w:rPr>
                <w:rFonts w:ascii="宋体" w:hAnsi="宋体" w:cs="宋体"/>
                <w:b/>
                <w:sz w:val="24"/>
              </w:rPr>
            </w:pPr>
            <w:r>
              <w:rPr>
                <w:rFonts w:hint="eastAsia" w:ascii="宋体" w:hAnsi="宋体" w:cs="宋体"/>
                <w:b/>
                <w:sz w:val="24"/>
              </w:rPr>
              <w:t>约定内容</w:t>
            </w:r>
          </w:p>
        </w:tc>
      </w:tr>
      <w:tr w14:paraId="3DF5F7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26E3483">
            <w:pPr>
              <w:spacing w:line="360" w:lineRule="auto"/>
              <w:rPr>
                <w:rFonts w:ascii="宋体" w:hAnsi="宋体" w:cs="宋体"/>
                <w:sz w:val="24"/>
              </w:rPr>
            </w:pPr>
            <w:r>
              <w:rPr>
                <w:rFonts w:hint="eastAsia" w:ascii="宋体" w:hAnsi="宋体" w:cs="宋体"/>
                <w:sz w:val="24"/>
              </w:rPr>
              <w:t>1.3.2</w:t>
            </w:r>
          </w:p>
        </w:tc>
        <w:tc>
          <w:tcPr>
            <w:tcW w:w="8149" w:type="dxa"/>
            <w:vAlign w:val="center"/>
          </w:tcPr>
          <w:p w14:paraId="113D26B4">
            <w:pPr>
              <w:spacing w:line="360" w:lineRule="auto"/>
              <w:rPr>
                <w:rFonts w:ascii="宋体" w:hAnsi="宋体" w:cs="宋体"/>
                <w:sz w:val="24"/>
              </w:rPr>
            </w:pPr>
          </w:p>
        </w:tc>
      </w:tr>
      <w:tr w14:paraId="6561B9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0EDD149">
            <w:pPr>
              <w:spacing w:line="360" w:lineRule="auto"/>
              <w:rPr>
                <w:rFonts w:ascii="宋体" w:hAnsi="宋体" w:cs="宋体"/>
                <w:sz w:val="24"/>
              </w:rPr>
            </w:pPr>
            <w:r>
              <w:rPr>
                <w:rFonts w:hint="eastAsia" w:ascii="宋体" w:hAnsi="宋体" w:cs="宋体"/>
                <w:sz w:val="24"/>
              </w:rPr>
              <w:t>1.4.2</w:t>
            </w:r>
          </w:p>
        </w:tc>
        <w:tc>
          <w:tcPr>
            <w:tcW w:w="8149" w:type="dxa"/>
            <w:vAlign w:val="center"/>
          </w:tcPr>
          <w:p w14:paraId="5BD36875">
            <w:pPr>
              <w:spacing w:line="360" w:lineRule="auto"/>
              <w:rPr>
                <w:rFonts w:ascii="宋体" w:hAnsi="宋体" w:cs="宋体"/>
                <w:sz w:val="24"/>
              </w:rPr>
            </w:pPr>
          </w:p>
        </w:tc>
      </w:tr>
      <w:tr w14:paraId="30BAD3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3BE5BA2">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14:paraId="6906DC69">
            <w:pPr>
              <w:spacing w:line="360" w:lineRule="auto"/>
              <w:rPr>
                <w:rFonts w:ascii="宋体" w:hAnsi="宋体" w:cs="宋体"/>
                <w:sz w:val="24"/>
              </w:rPr>
            </w:pPr>
          </w:p>
        </w:tc>
      </w:tr>
      <w:tr w14:paraId="1DB3F0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C967761">
            <w:pPr>
              <w:spacing w:line="360" w:lineRule="auto"/>
              <w:rPr>
                <w:rFonts w:ascii="宋体" w:hAnsi="宋体" w:cs="宋体"/>
                <w:sz w:val="24"/>
              </w:rPr>
            </w:pPr>
            <w:r>
              <w:rPr>
                <w:rFonts w:hint="eastAsia" w:ascii="宋体" w:hAnsi="宋体" w:cs="宋体"/>
                <w:sz w:val="24"/>
              </w:rPr>
              <w:t>1.5.2</w:t>
            </w:r>
          </w:p>
        </w:tc>
        <w:tc>
          <w:tcPr>
            <w:tcW w:w="8149" w:type="dxa"/>
            <w:vAlign w:val="center"/>
          </w:tcPr>
          <w:p w14:paraId="763F322E">
            <w:pPr>
              <w:spacing w:line="360" w:lineRule="auto"/>
              <w:rPr>
                <w:rFonts w:ascii="宋体" w:hAnsi="宋体" w:cs="宋体"/>
                <w:sz w:val="24"/>
              </w:rPr>
            </w:pPr>
          </w:p>
        </w:tc>
      </w:tr>
      <w:tr w14:paraId="4BA0F6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4992233">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14:paraId="163EF02E">
            <w:pPr>
              <w:spacing w:line="360" w:lineRule="auto"/>
              <w:rPr>
                <w:rFonts w:ascii="宋体" w:hAnsi="宋体" w:cs="宋体"/>
                <w:sz w:val="24"/>
              </w:rPr>
            </w:pPr>
          </w:p>
        </w:tc>
      </w:tr>
      <w:tr w14:paraId="2C64F8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AA2B12A">
            <w:pPr>
              <w:spacing w:line="360" w:lineRule="auto"/>
              <w:rPr>
                <w:rFonts w:ascii="宋体" w:hAnsi="宋体" w:cs="宋体"/>
                <w:sz w:val="24"/>
              </w:rPr>
            </w:pPr>
            <w:r>
              <w:rPr>
                <w:rFonts w:hint="eastAsia" w:ascii="宋体" w:hAnsi="宋体" w:cs="宋体"/>
                <w:sz w:val="24"/>
              </w:rPr>
              <w:t>1.6.2</w:t>
            </w:r>
          </w:p>
        </w:tc>
        <w:tc>
          <w:tcPr>
            <w:tcW w:w="8149" w:type="dxa"/>
            <w:vAlign w:val="center"/>
          </w:tcPr>
          <w:p w14:paraId="60C1A5A4">
            <w:pPr>
              <w:spacing w:line="360" w:lineRule="auto"/>
              <w:rPr>
                <w:rFonts w:ascii="宋体" w:hAnsi="宋体" w:cs="宋体"/>
                <w:sz w:val="24"/>
              </w:rPr>
            </w:pPr>
          </w:p>
        </w:tc>
      </w:tr>
      <w:tr w14:paraId="153E69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434B3D2">
            <w:pPr>
              <w:spacing w:line="360" w:lineRule="auto"/>
              <w:rPr>
                <w:rFonts w:ascii="宋体" w:hAnsi="宋体" w:cs="宋体"/>
                <w:sz w:val="24"/>
              </w:rPr>
            </w:pPr>
            <w:r>
              <w:rPr>
                <w:rFonts w:hint="eastAsia" w:ascii="宋体" w:hAnsi="宋体" w:cs="宋体"/>
                <w:sz w:val="24"/>
              </w:rPr>
              <w:t>1.7.1</w:t>
            </w:r>
          </w:p>
        </w:tc>
        <w:tc>
          <w:tcPr>
            <w:tcW w:w="8149" w:type="dxa"/>
            <w:vAlign w:val="center"/>
          </w:tcPr>
          <w:p w14:paraId="2D45ED61">
            <w:pPr>
              <w:spacing w:line="360" w:lineRule="auto"/>
              <w:rPr>
                <w:rFonts w:ascii="宋体" w:hAnsi="宋体" w:cs="宋体"/>
                <w:sz w:val="24"/>
              </w:rPr>
            </w:pPr>
          </w:p>
        </w:tc>
      </w:tr>
      <w:tr w14:paraId="2ADA4D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EB8E3E6">
            <w:pPr>
              <w:spacing w:line="360" w:lineRule="auto"/>
              <w:rPr>
                <w:rFonts w:ascii="宋体" w:hAnsi="宋体" w:cs="宋体"/>
                <w:sz w:val="24"/>
              </w:rPr>
            </w:pPr>
            <w:r>
              <w:rPr>
                <w:rFonts w:hint="eastAsia" w:ascii="宋体" w:hAnsi="宋体" w:cs="宋体"/>
                <w:sz w:val="24"/>
              </w:rPr>
              <w:t>1.7.2</w:t>
            </w:r>
          </w:p>
        </w:tc>
        <w:tc>
          <w:tcPr>
            <w:tcW w:w="8149" w:type="dxa"/>
            <w:vAlign w:val="center"/>
          </w:tcPr>
          <w:p w14:paraId="23753247">
            <w:pPr>
              <w:spacing w:line="360" w:lineRule="auto"/>
              <w:rPr>
                <w:rFonts w:ascii="宋体" w:hAnsi="宋体" w:cs="宋体"/>
                <w:sz w:val="24"/>
              </w:rPr>
            </w:pPr>
          </w:p>
        </w:tc>
      </w:tr>
      <w:tr w14:paraId="4FAA9D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28E9AC2">
            <w:pPr>
              <w:spacing w:line="360" w:lineRule="auto"/>
              <w:rPr>
                <w:rFonts w:ascii="宋体" w:hAnsi="宋体" w:cs="宋体"/>
                <w:sz w:val="24"/>
              </w:rPr>
            </w:pPr>
            <w:r>
              <w:rPr>
                <w:rFonts w:hint="eastAsia" w:ascii="宋体" w:hAnsi="宋体" w:cs="宋体"/>
                <w:sz w:val="24"/>
              </w:rPr>
              <w:t>1.7.3</w:t>
            </w:r>
          </w:p>
        </w:tc>
        <w:tc>
          <w:tcPr>
            <w:tcW w:w="8149" w:type="dxa"/>
            <w:vAlign w:val="center"/>
          </w:tcPr>
          <w:p w14:paraId="49445288">
            <w:pPr>
              <w:spacing w:line="360" w:lineRule="auto"/>
              <w:rPr>
                <w:rFonts w:ascii="宋体" w:hAnsi="宋体" w:cs="宋体"/>
                <w:sz w:val="24"/>
              </w:rPr>
            </w:pPr>
          </w:p>
        </w:tc>
      </w:tr>
      <w:tr w14:paraId="6D64A7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4AEA041">
            <w:pPr>
              <w:spacing w:line="360" w:lineRule="auto"/>
              <w:rPr>
                <w:rFonts w:ascii="宋体" w:hAnsi="宋体" w:cs="宋体"/>
                <w:sz w:val="24"/>
              </w:rPr>
            </w:pPr>
            <w:r>
              <w:rPr>
                <w:rFonts w:hint="eastAsia" w:ascii="宋体" w:hAnsi="宋体" w:cs="宋体"/>
                <w:sz w:val="24"/>
              </w:rPr>
              <w:t>1.7.4.1</w:t>
            </w:r>
          </w:p>
        </w:tc>
        <w:tc>
          <w:tcPr>
            <w:tcW w:w="8149" w:type="dxa"/>
            <w:vAlign w:val="center"/>
          </w:tcPr>
          <w:p w14:paraId="633B37DF">
            <w:pPr>
              <w:spacing w:line="360" w:lineRule="auto"/>
              <w:rPr>
                <w:rFonts w:ascii="宋体" w:hAnsi="宋体" w:cs="宋体"/>
                <w:sz w:val="24"/>
              </w:rPr>
            </w:pPr>
          </w:p>
        </w:tc>
      </w:tr>
      <w:tr w14:paraId="1850BB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8142FD7">
            <w:pPr>
              <w:spacing w:line="360" w:lineRule="auto"/>
              <w:rPr>
                <w:rFonts w:ascii="宋体" w:hAnsi="宋体" w:cs="宋体"/>
                <w:sz w:val="24"/>
              </w:rPr>
            </w:pPr>
            <w:r>
              <w:rPr>
                <w:rFonts w:hint="eastAsia" w:ascii="宋体" w:hAnsi="宋体" w:cs="宋体"/>
                <w:sz w:val="24"/>
              </w:rPr>
              <w:t>1.7.4.2</w:t>
            </w:r>
          </w:p>
        </w:tc>
        <w:tc>
          <w:tcPr>
            <w:tcW w:w="8149" w:type="dxa"/>
            <w:vAlign w:val="center"/>
          </w:tcPr>
          <w:p w14:paraId="67F4788E">
            <w:pPr>
              <w:spacing w:line="360" w:lineRule="auto"/>
              <w:rPr>
                <w:rFonts w:ascii="宋体" w:hAnsi="宋体" w:cs="宋体"/>
                <w:sz w:val="24"/>
              </w:rPr>
            </w:pPr>
          </w:p>
        </w:tc>
      </w:tr>
      <w:tr w14:paraId="526399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5B1AE2F">
            <w:pPr>
              <w:spacing w:line="360" w:lineRule="auto"/>
              <w:rPr>
                <w:rFonts w:ascii="宋体" w:hAnsi="宋体" w:cs="宋体"/>
                <w:sz w:val="24"/>
              </w:rPr>
            </w:pPr>
            <w:r>
              <w:rPr>
                <w:rFonts w:hint="eastAsia" w:ascii="宋体" w:hAnsi="宋体" w:cs="宋体"/>
                <w:sz w:val="24"/>
              </w:rPr>
              <w:t>1.7.4.3</w:t>
            </w:r>
          </w:p>
        </w:tc>
        <w:tc>
          <w:tcPr>
            <w:tcW w:w="8149" w:type="dxa"/>
            <w:vAlign w:val="center"/>
          </w:tcPr>
          <w:p w14:paraId="4EAAEE70">
            <w:pPr>
              <w:spacing w:line="360" w:lineRule="auto"/>
              <w:rPr>
                <w:rFonts w:ascii="宋体" w:hAnsi="宋体" w:cs="宋体"/>
                <w:sz w:val="24"/>
              </w:rPr>
            </w:pPr>
          </w:p>
        </w:tc>
      </w:tr>
      <w:tr w14:paraId="63C753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3F490EA">
            <w:pPr>
              <w:spacing w:line="360" w:lineRule="auto"/>
              <w:rPr>
                <w:rFonts w:ascii="宋体" w:hAnsi="宋体" w:cs="宋体"/>
                <w:sz w:val="24"/>
              </w:rPr>
            </w:pPr>
            <w:r>
              <w:rPr>
                <w:rFonts w:hint="eastAsia" w:ascii="宋体" w:hAnsi="宋体" w:cs="宋体"/>
                <w:sz w:val="24"/>
              </w:rPr>
              <w:t>1.8.7</w:t>
            </w:r>
          </w:p>
        </w:tc>
        <w:tc>
          <w:tcPr>
            <w:tcW w:w="8149" w:type="dxa"/>
            <w:vAlign w:val="center"/>
          </w:tcPr>
          <w:p w14:paraId="532D28DF">
            <w:pPr>
              <w:spacing w:line="360" w:lineRule="auto"/>
              <w:rPr>
                <w:rFonts w:ascii="宋体" w:hAnsi="宋体" w:cs="宋体"/>
                <w:sz w:val="24"/>
              </w:rPr>
            </w:pPr>
          </w:p>
        </w:tc>
      </w:tr>
      <w:tr w14:paraId="14B302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8E8B382">
            <w:pPr>
              <w:spacing w:line="360" w:lineRule="auto"/>
              <w:rPr>
                <w:rFonts w:ascii="宋体" w:hAnsi="宋体" w:cs="宋体"/>
                <w:sz w:val="24"/>
              </w:rPr>
            </w:pPr>
            <w:r>
              <w:rPr>
                <w:rFonts w:hint="eastAsia" w:ascii="宋体" w:hAnsi="宋体" w:cs="宋体"/>
                <w:sz w:val="24"/>
              </w:rPr>
              <w:t>1.9.1</w:t>
            </w:r>
          </w:p>
        </w:tc>
        <w:tc>
          <w:tcPr>
            <w:tcW w:w="8149" w:type="dxa"/>
            <w:vAlign w:val="center"/>
          </w:tcPr>
          <w:p w14:paraId="64EAE43F">
            <w:pPr>
              <w:spacing w:line="360" w:lineRule="auto"/>
              <w:rPr>
                <w:rFonts w:ascii="宋体" w:hAnsi="宋体" w:cs="宋体"/>
                <w:sz w:val="24"/>
              </w:rPr>
            </w:pPr>
          </w:p>
        </w:tc>
      </w:tr>
      <w:tr w14:paraId="59B5C5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ED6301A">
            <w:pPr>
              <w:spacing w:line="360" w:lineRule="auto"/>
              <w:rPr>
                <w:rFonts w:ascii="宋体" w:hAnsi="宋体" w:cs="宋体"/>
                <w:sz w:val="24"/>
              </w:rPr>
            </w:pPr>
            <w:r>
              <w:rPr>
                <w:rFonts w:hint="eastAsia" w:ascii="宋体" w:hAnsi="宋体" w:cs="宋体"/>
                <w:sz w:val="24"/>
              </w:rPr>
              <w:t>1.9.2</w:t>
            </w:r>
          </w:p>
        </w:tc>
        <w:tc>
          <w:tcPr>
            <w:tcW w:w="8149" w:type="dxa"/>
            <w:vAlign w:val="center"/>
          </w:tcPr>
          <w:p w14:paraId="09DAF2C1">
            <w:pPr>
              <w:spacing w:line="360" w:lineRule="auto"/>
              <w:rPr>
                <w:rFonts w:ascii="宋体" w:hAnsi="宋体" w:cs="宋体"/>
                <w:sz w:val="24"/>
              </w:rPr>
            </w:pPr>
          </w:p>
        </w:tc>
      </w:tr>
      <w:tr w14:paraId="663E66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B273F1F">
            <w:pPr>
              <w:spacing w:line="360" w:lineRule="auto"/>
              <w:rPr>
                <w:rFonts w:ascii="宋体" w:hAnsi="宋体" w:cs="宋体"/>
                <w:sz w:val="24"/>
              </w:rPr>
            </w:pPr>
            <w:r>
              <w:rPr>
                <w:rFonts w:hint="eastAsia" w:ascii="宋体" w:hAnsi="宋体" w:cs="宋体"/>
                <w:sz w:val="24"/>
              </w:rPr>
              <w:t>2.3.2</w:t>
            </w:r>
          </w:p>
        </w:tc>
        <w:tc>
          <w:tcPr>
            <w:tcW w:w="8149" w:type="dxa"/>
            <w:vAlign w:val="center"/>
          </w:tcPr>
          <w:p w14:paraId="70B18018">
            <w:pPr>
              <w:spacing w:line="360" w:lineRule="auto"/>
              <w:ind w:left="-420" w:leftChars="-200" w:right="-420" w:rightChars="-200" w:firstLine="480" w:firstLineChars="200"/>
              <w:rPr>
                <w:rFonts w:ascii="宋体" w:hAnsi="宋体" w:cs="宋体"/>
                <w:sz w:val="24"/>
              </w:rPr>
            </w:pPr>
          </w:p>
        </w:tc>
      </w:tr>
      <w:tr w14:paraId="38E465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337FD44">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149" w:type="dxa"/>
            <w:vAlign w:val="center"/>
          </w:tcPr>
          <w:p w14:paraId="1885E6C0">
            <w:pPr>
              <w:spacing w:line="360" w:lineRule="auto"/>
              <w:ind w:left="-420" w:leftChars="-200" w:right="-420" w:rightChars="-200" w:firstLine="480" w:firstLineChars="200"/>
              <w:rPr>
                <w:rFonts w:ascii="宋体" w:hAnsi="宋体" w:cs="宋体"/>
                <w:sz w:val="24"/>
              </w:rPr>
            </w:pPr>
          </w:p>
        </w:tc>
      </w:tr>
      <w:tr w14:paraId="10D30E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1BF635B">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149" w:type="dxa"/>
            <w:vAlign w:val="center"/>
          </w:tcPr>
          <w:p w14:paraId="48D2F2AC">
            <w:pPr>
              <w:spacing w:line="360" w:lineRule="auto"/>
              <w:rPr>
                <w:rFonts w:ascii="宋体" w:hAnsi="宋体" w:cs="宋体"/>
                <w:sz w:val="24"/>
              </w:rPr>
            </w:pPr>
          </w:p>
        </w:tc>
      </w:tr>
      <w:tr w14:paraId="585910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12F97C64">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149" w:type="dxa"/>
          </w:tcPr>
          <w:p w14:paraId="5E99704D">
            <w:pPr>
              <w:spacing w:line="360" w:lineRule="auto"/>
              <w:rPr>
                <w:rFonts w:ascii="宋体" w:hAnsi="宋体" w:cs="宋体"/>
                <w:sz w:val="24"/>
              </w:rPr>
            </w:pPr>
          </w:p>
        </w:tc>
      </w:tr>
      <w:tr w14:paraId="496352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EB985E3">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149" w:type="dxa"/>
            <w:vAlign w:val="center"/>
          </w:tcPr>
          <w:p w14:paraId="5F502543">
            <w:pPr>
              <w:spacing w:line="360" w:lineRule="auto"/>
              <w:rPr>
                <w:rFonts w:ascii="宋体" w:hAnsi="宋体" w:cs="宋体"/>
                <w:sz w:val="24"/>
              </w:rPr>
            </w:pPr>
          </w:p>
        </w:tc>
      </w:tr>
      <w:tr w14:paraId="31840B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3F12001">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149" w:type="dxa"/>
            <w:vAlign w:val="center"/>
          </w:tcPr>
          <w:p w14:paraId="72307D1F">
            <w:pPr>
              <w:spacing w:line="360" w:lineRule="auto"/>
              <w:rPr>
                <w:rFonts w:ascii="宋体" w:hAnsi="宋体" w:cs="宋体"/>
                <w:sz w:val="24"/>
              </w:rPr>
            </w:pPr>
          </w:p>
        </w:tc>
      </w:tr>
      <w:tr w14:paraId="7442F3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0BDF5896">
            <w:pPr>
              <w:spacing w:line="360" w:lineRule="auto"/>
              <w:rPr>
                <w:rFonts w:ascii="宋体" w:hAnsi="宋体" w:cs="宋体"/>
                <w:sz w:val="24"/>
              </w:rPr>
            </w:pPr>
            <w:r>
              <w:rPr>
                <w:rFonts w:hint="eastAsia" w:ascii="宋体" w:hAnsi="宋体" w:cs="宋体"/>
                <w:sz w:val="24"/>
              </w:rPr>
              <w:t>2.19</w:t>
            </w:r>
          </w:p>
        </w:tc>
        <w:tc>
          <w:tcPr>
            <w:tcW w:w="8149" w:type="dxa"/>
          </w:tcPr>
          <w:p w14:paraId="1D413409">
            <w:pPr>
              <w:spacing w:line="360" w:lineRule="auto"/>
              <w:rPr>
                <w:rFonts w:ascii="宋体" w:hAnsi="宋体" w:cs="宋体"/>
                <w:sz w:val="24"/>
              </w:rPr>
            </w:pPr>
          </w:p>
        </w:tc>
      </w:tr>
    </w:tbl>
    <w:p w14:paraId="0D14494F">
      <w:pPr>
        <w:rPr>
          <w:rFonts w:ascii="宋体" w:hAnsi="宋体" w:cs="宋体"/>
          <w:b/>
          <w:sz w:val="36"/>
          <w:szCs w:val="20"/>
        </w:rPr>
      </w:pPr>
      <w:r>
        <w:rPr>
          <w:rFonts w:hint="eastAsia" w:ascii="宋体" w:hAnsi="宋体" w:cs="宋体"/>
          <w:b/>
          <w:sz w:val="36"/>
          <w:szCs w:val="20"/>
        </w:rPr>
        <w:br w:type="page"/>
      </w:r>
    </w:p>
    <w:p w14:paraId="3F82D7C6">
      <w:pPr>
        <w:widowControl/>
        <w:adjustRightInd/>
        <w:jc w:val="center"/>
        <w:rPr>
          <w:rFonts w:ascii="宋体" w:hAnsi="宋体" w:cs="宋体"/>
          <w:b/>
          <w:sz w:val="36"/>
          <w:szCs w:val="20"/>
        </w:rPr>
      </w:pPr>
      <w:r>
        <w:rPr>
          <w:rFonts w:hint="eastAsia" w:ascii="宋体" w:hAnsi="宋体" w:cs="宋体"/>
          <w:b/>
          <w:sz w:val="36"/>
          <w:szCs w:val="20"/>
        </w:rPr>
        <w:t>第六部分</w:t>
      </w:r>
      <w:bookmarkEnd w:id="391"/>
      <w:r>
        <w:rPr>
          <w:rFonts w:hint="eastAsia" w:ascii="宋体" w:hAnsi="宋体" w:cs="宋体"/>
          <w:b/>
          <w:sz w:val="36"/>
          <w:szCs w:val="20"/>
        </w:rPr>
        <w:t xml:space="preserve"> </w:t>
      </w:r>
      <w:bookmarkEnd w:id="392"/>
      <w:r>
        <w:rPr>
          <w:rFonts w:hint="eastAsia" w:ascii="宋体" w:hAnsi="宋体" w:cs="宋体"/>
          <w:b/>
          <w:sz w:val="36"/>
          <w:szCs w:val="20"/>
        </w:rPr>
        <w:t>应提交的有关格式范例</w:t>
      </w:r>
    </w:p>
    <w:p w14:paraId="2F3E27CD">
      <w:pPr>
        <w:spacing w:line="360" w:lineRule="auto"/>
        <w:jc w:val="center"/>
        <w:outlineLvl w:val="0"/>
        <w:rPr>
          <w:rFonts w:ascii="宋体" w:hAnsi="宋体" w:cs="宋体"/>
          <w:b/>
          <w:kern w:val="0"/>
          <w:sz w:val="36"/>
          <w:szCs w:val="36"/>
        </w:rPr>
      </w:pPr>
    </w:p>
    <w:p w14:paraId="13C4A93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77D1C292">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5E0CB11">
      <w:pPr>
        <w:spacing w:line="360" w:lineRule="auto"/>
        <w:jc w:val="center"/>
        <w:outlineLvl w:val="0"/>
        <w:rPr>
          <w:rFonts w:ascii="宋体" w:hAnsi="宋体" w:cs="宋体"/>
          <w:b/>
          <w:kern w:val="0"/>
          <w:sz w:val="36"/>
          <w:szCs w:val="36"/>
        </w:rPr>
      </w:pPr>
    </w:p>
    <w:p w14:paraId="727B2D3F">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41A45349">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782D87F2">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6D4FFB9E">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0663EB8C">
      <w:pPr>
        <w:rPr>
          <w:rFonts w:ascii="宋体" w:hAnsi="宋体" w:cs="宋体"/>
          <w:b/>
          <w:kern w:val="0"/>
          <w:sz w:val="32"/>
          <w:szCs w:val="32"/>
        </w:rPr>
      </w:pPr>
      <w:r>
        <w:rPr>
          <w:rFonts w:hint="eastAsia" w:ascii="宋体" w:hAnsi="宋体" w:cs="宋体"/>
          <w:b/>
          <w:kern w:val="0"/>
          <w:sz w:val="32"/>
          <w:szCs w:val="32"/>
        </w:rPr>
        <w:br w:type="page"/>
      </w:r>
    </w:p>
    <w:p w14:paraId="2948115F">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一、 符合参加政府采购活动应当具备的一般条件的承诺函</w:t>
      </w:r>
    </w:p>
    <w:p w14:paraId="3B20A682">
      <w:pPr>
        <w:snapToGrid w:val="0"/>
        <w:spacing w:line="360" w:lineRule="auto"/>
        <w:rPr>
          <w:rFonts w:ascii="宋体" w:hAnsi="宋体" w:cs="宋体"/>
          <w:sz w:val="24"/>
        </w:rPr>
      </w:pPr>
      <w:r>
        <w:rPr>
          <w:rFonts w:hint="eastAsia" w:ascii="宋体" w:hAnsi="宋体" w:cs="宋体"/>
          <w:sz w:val="24"/>
        </w:rPr>
        <w:t>（采购人）、（采购代理机构）：</w:t>
      </w:r>
    </w:p>
    <w:p w14:paraId="7BF0B83C">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14:paraId="11FCEE63">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5D04A97A">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29CA597C">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AE7CC6E">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045BED38">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6C75D3F6">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7764D5EC">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3D19658F">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2EFAC6EF">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3AF4B0D">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9923D82">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B80CD47">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6DF66FDC">
      <w:pPr>
        <w:snapToGrid w:val="0"/>
        <w:spacing w:line="360" w:lineRule="auto"/>
        <w:rPr>
          <w:rFonts w:ascii="宋体" w:hAnsi="宋体" w:cs="宋体"/>
          <w:b/>
          <w:kern w:val="0"/>
          <w:sz w:val="32"/>
          <w:szCs w:val="32"/>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73450EC">
      <w:pPr>
        <w:snapToGrid w:val="0"/>
        <w:spacing w:line="360" w:lineRule="auto"/>
        <w:ind w:right="480" w:firstLine="559" w:firstLineChars="233"/>
        <w:jc w:val="left"/>
        <w:rPr>
          <w:rFonts w:ascii="宋体" w:hAnsi="宋体" w:cs="宋体"/>
        </w:rPr>
      </w:pPr>
      <w:r>
        <w:rPr>
          <w:rFonts w:hint="eastAsia" w:cs="仿宋_GB2312" w:asciiTheme="minorEastAsia" w:hAnsiTheme="minorEastAsia" w:eastAsiaTheme="minorEastAsia"/>
          <w:sz w:val="24"/>
        </w:rPr>
        <w:t>注：根据《</w:t>
      </w:r>
      <w:r>
        <w:rPr>
          <w:rFonts w:cs="仿宋_GB2312" w:asciiTheme="minorEastAsia" w:hAnsiTheme="minorEastAsia" w:eastAsiaTheme="minorEastAsia"/>
          <w:sz w:val="24"/>
        </w:rPr>
        <w:t>关于规范政府采购供应商资格设定及资格审查的通知</w:t>
      </w: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浙财采监[2013]24号</w:t>
      </w:r>
      <w:r>
        <w:rPr>
          <w:rFonts w:hint="eastAsia" w:cs="仿宋_GB2312" w:asciiTheme="minorEastAsia" w:hAnsiTheme="minorEastAsia" w:eastAsiaTheme="minorEastAsia"/>
          <w:sz w:val="24"/>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1E74E6A7">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1DE63891">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4DF642AE">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5A8A76CD">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322D84F5">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07DF7AF9">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r>
        <w:rPr>
          <w:rFonts w:hint="eastAsia" w:ascii="宋体" w:hAnsi="宋体" w:cs="宋体"/>
          <w:b/>
          <w:sz w:val="24"/>
        </w:rPr>
        <w:t xml:space="preserve">    </w:t>
      </w:r>
    </w:p>
    <w:p w14:paraId="43D0D9F1">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6E053061">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043D156B">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37F59540">
      <w:pPr>
        <w:rPr>
          <w:rFonts w:ascii="宋体" w:hAnsi="宋体" w:cs="宋体"/>
          <w:b/>
          <w:kern w:val="0"/>
          <w:sz w:val="36"/>
          <w:szCs w:val="36"/>
        </w:rPr>
      </w:pPr>
      <w:r>
        <w:rPr>
          <w:rFonts w:hint="eastAsia" w:ascii="宋体" w:hAnsi="宋体" w:cs="宋体"/>
          <w:b/>
          <w:kern w:val="0"/>
          <w:sz w:val="36"/>
          <w:szCs w:val="36"/>
        </w:rPr>
        <w:br w:type="page"/>
      </w:r>
    </w:p>
    <w:p w14:paraId="7B761264">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14:paraId="43E7D112">
      <w:pPr>
        <w:spacing w:line="360" w:lineRule="auto"/>
        <w:jc w:val="center"/>
        <w:outlineLvl w:val="0"/>
        <w:rPr>
          <w:rFonts w:ascii="宋体" w:hAnsi="宋体" w:cs="宋体"/>
          <w:b/>
          <w:kern w:val="0"/>
          <w:sz w:val="24"/>
        </w:rPr>
      </w:pPr>
    </w:p>
    <w:p w14:paraId="2A13C680">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7ED5EF2E">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46C96C7A">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274698C7">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0B62CEF4">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47FD7AD1">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5BC08D67">
      <w:pPr>
        <w:rPr>
          <w:rFonts w:ascii="宋体" w:hAnsi="宋体" w:cs="宋体"/>
          <w:b/>
          <w:kern w:val="0"/>
          <w:sz w:val="32"/>
          <w:szCs w:val="32"/>
        </w:rPr>
      </w:pPr>
      <w:r>
        <w:rPr>
          <w:rFonts w:hint="eastAsia" w:ascii="宋体" w:hAnsi="宋体" w:cs="宋体"/>
          <w:b/>
          <w:kern w:val="0"/>
          <w:sz w:val="32"/>
          <w:szCs w:val="32"/>
        </w:rPr>
        <w:br w:type="page"/>
      </w:r>
    </w:p>
    <w:p w14:paraId="2DD6B452">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50221344">
      <w:pPr>
        <w:snapToGrid w:val="0"/>
        <w:spacing w:line="360" w:lineRule="auto"/>
        <w:rPr>
          <w:rFonts w:ascii="宋体" w:hAnsi="宋体" w:cs="宋体"/>
          <w:sz w:val="24"/>
        </w:rPr>
      </w:pPr>
      <w:r>
        <w:rPr>
          <w:rFonts w:hint="eastAsia" w:ascii="宋体" w:hAnsi="宋体" w:cs="宋体"/>
          <w:sz w:val="24"/>
        </w:rPr>
        <w:t>（采购人）、（采购代理机构）：</w:t>
      </w:r>
    </w:p>
    <w:p w14:paraId="601A5527">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2D7A21AF">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3396C171">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6356214F">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310A6278">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48F59D7D">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494" w:name="_Hlk101257010"/>
      <w:r>
        <w:rPr>
          <w:rFonts w:hint="eastAsia" w:ascii="宋体" w:hAnsi="宋体" w:cs="宋体"/>
          <w:sz w:val="24"/>
        </w:rPr>
        <w:t>（如果有)</w:t>
      </w:r>
      <w:bookmarkEnd w:id="494"/>
      <w:r>
        <w:rPr>
          <w:rFonts w:hint="eastAsia" w:ascii="宋体" w:hAnsi="宋体" w:cs="宋体"/>
          <w:snapToGrid w:val="0"/>
          <w:kern w:val="28"/>
          <w:sz w:val="24"/>
          <w:szCs w:val="20"/>
        </w:rPr>
        <w:t>；</w:t>
      </w:r>
    </w:p>
    <w:p w14:paraId="28393FA5">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342F1133">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1D2A1FE8">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441B719C">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13BBEE95">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7C890531">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0F7085E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10FF06E9">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5522E908">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426787E9">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67C4BC31">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13F22958">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44C0CABE">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2B639CE7">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14:paraId="282C980B">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1073AA77">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3B693E77">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08182299">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671262DE">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49B190F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5A206954">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04CFB27F">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0295E0DE">
      <w:pPr>
        <w:spacing w:line="360" w:lineRule="auto"/>
        <w:jc w:val="center"/>
        <w:rPr>
          <w:rFonts w:ascii="宋体" w:hAnsi="宋体" w:cs="宋体"/>
          <w:sz w:val="24"/>
        </w:rPr>
      </w:pPr>
      <w:r>
        <w:rPr>
          <w:rFonts w:hint="eastAsia" w:ascii="宋体" w:hAnsi="宋体" w:cs="宋体"/>
          <w:sz w:val="24"/>
        </w:rPr>
        <w:t xml:space="preserve">     日期：  年   月   日</w:t>
      </w:r>
    </w:p>
    <w:p w14:paraId="18EE9364">
      <w:pPr>
        <w:snapToGrid w:val="0"/>
        <w:spacing w:line="360" w:lineRule="auto"/>
        <w:ind w:left="420" w:leftChars="200" w:firstLine="4200" w:firstLineChars="1750"/>
        <w:rPr>
          <w:rFonts w:ascii="宋体" w:hAnsi="宋体" w:cs="宋体"/>
          <w:kern w:val="0"/>
          <w:sz w:val="24"/>
          <w:u w:val="single"/>
        </w:rPr>
      </w:pPr>
    </w:p>
    <w:p w14:paraId="1811B526">
      <w:pPr>
        <w:spacing w:line="360" w:lineRule="auto"/>
        <w:ind w:right="420"/>
        <w:rPr>
          <w:rFonts w:ascii="宋体" w:hAnsi="宋体" w:cs="宋体"/>
          <w:sz w:val="24"/>
        </w:rPr>
      </w:pPr>
      <w:r>
        <w:rPr>
          <w:rFonts w:hint="eastAsia" w:ascii="宋体" w:hAnsi="宋体" w:cs="宋体"/>
          <w:sz w:val="24"/>
        </w:rPr>
        <w:t>注：按本格式和要求提供。</w:t>
      </w:r>
    </w:p>
    <w:p w14:paraId="406E541B">
      <w:pPr>
        <w:rPr>
          <w:rFonts w:ascii="宋体" w:hAnsi="宋体" w:cs="宋体"/>
          <w:b/>
          <w:kern w:val="0"/>
          <w:sz w:val="32"/>
          <w:szCs w:val="32"/>
        </w:rPr>
      </w:pPr>
      <w:r>
        <w:rPr>
          <w:rFonts w:hint="eastAsia" w:ascii="宋体" w:hAnsi="宋体" w:cs="宋体"/>
          <w:b/>
          <w:kern w:val="0"/>
          <w:sz w:val="32"/>
          <w:szCs w:val="32"/>
        </w:rPr>
        <w:br w:type="page"/>
      </w:r>
    </w:p>
    <w:p w14:paraId="733AA15B">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6C8D428B">
      <w:pPr>
        <w:snapToGrid w:val="0"/>
        <w:spacing w:line="360" w:lineRule="auto"/>
        <w:ind w:firstLine="480" w:firstLineChars="200"/>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注：▲供应商委派不在本单位缴纳社保的人员作为授权代表（代理人）的，应当在投标（响应）文件中，说明具体原因、授权代表缴纳社保的单位，并附列该授权代表缴纳社保清单。</w:t>
      </w:r>
    </w:p>
    <w:p w14:paraId="10C02B40">
      <w:pPr>
        <w:rPr>
          <w:rFonts w:hint="eastAsia" w:ascii="宋体" w:hAnsi="宋体" w:cs="宋体"/>
          <w:b/>
          <w:kern w:val="0"/>
          <w:sz w:val="32"/>
          <w:szCs w:val="32"/>
          <w:lang w:val="zh-CN"/>
        </w:rPr>
      </w:pPr>
      <w:r>
        <w:rPr>
          <w:rFonts w:hint="eastAsia" w:ascii="宋体" w:hAnsi="宋体" w:cs="宋体"/>
          <w:b/>
          <w:kern w:val="0"/>
          <w:sz w:val="32"/>
          <w:szCs w:val="32"/>
          <w:lang w:val="zh-CN"/>
        </w:rPr>
        <w:br w:type="page"/>
      </w:r>
    </w:p>
    <w:p w14:paraId="5486D498">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14:paraId="7CD1DB95">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29AC4E03">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4C1B987E">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52FACD65">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D528E1B">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19A5255A">
      <w:pPr>
        <w:snapToGrid w:val="0"/>
        <w:spacing w:line="360" w:lineRule="auto"/>
        <w:rPr>
          <w:rFonts w:ascii="宋体" w:hAnsi="宋体" w:cs="宋体"/>
          <w:sz w:val="24"/>
        </w:rPr>
      </w:pPr>
      <w:r>
        <w:rPr>
          <w:rFonts w:hint="eastAsia" w:ascii="宋体" w:hAnsi="宋体" w:cs="宋体"/>
          <w:kern w:val="0"/>
          <w:sz w:val="24"/>
          <w:lang w:val="zh-CN"/>
        </w:rPr>
        <w:t xml:space="preserve">                                                 签发日期：  年  月   日</w:t>
      </w:r>
    </w:p>
    <w:p w14:paraId="3B488B78">
      <w:pPr>
        <w:rPr>
          <w:rFonts w:hint="eastAsia" w:ascii="宋体" w:hAnsi="宋体" w:cs="宋体"/>
          <w:b/>
          <w:kern w:val="0"/>
          <w:sz w:val="32"/>
          <w:szCs w:val="32"/>
        </w:rPr>
      </w:pPr>
      <w:r>
        <w:rPr>
          <w:rFonts w:hint="eastAsia" w:ascii="宋体" w:hAnsi="宋体" w:cs="宋体"/>
          <w:b/>
          <w:kern w:val="0"/>
          <w:sz w:val="32"/>
          <w:szCs w:val="32"/>
        </w:rPr>
        <w:br w:type="page"/>
      </w:r>
    </w:p>
    <w:p w14:paraId="022CE971">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14:paraId="2D9D4C49">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4C34BEA5">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2EE52F3A">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2BA3B089">
      <w:pPr>
        <w:snapToGrid w:val="0"/>
        <w:spacing w:line="360" w:lineRule="auto"/>
        <w:rPr>
          <w:rFonts w:ascii="宋体" w:hAnsi="宋体" w:cs="宋体"/>
        </w:rPr>
      </w:pPr>
      <w:r>
        <w:rPr>
          <w:rFonts w:hint="eastAsia" w:ascii="宋体" w:hAnsi="宋体" w:cs="宋体"/>
          <w:kern w:val="0"/>
          <w:sz w:val="24"/>
        </w:rPr>
        <w:t xml:space="preserve">    </w:t>
      </w:r>
      <w:r>
        <w:rPr>
          <w:rFonts w:hint="eastAsia" w:ascii="宋体" w:hAnsi="宋体" w:cs="宋体"/>
          <w:kern w:val="0"/>
          <w:sz w:val="24"/>
          <w:lang w:val="zh-CN"/>
        </w:rPr>
        <w:t>特此告知。</w:t>
      </w:r>
    </w:p>
    <w:p w14:paraId="77D6D171">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1A3356A">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0DF4495">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167AB282">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71644416">
      <w:pPr>
        <w:rPr>
          <w:rFonts w:hint="eastAsia" w:ascii="宋体" w:hAnsi="宋体" w:cs="宋体"/>
          <w:b/>
          <w:kern w:val="0"/>
          <w:sz w:val="32"/>
          <w:szCs w:val="32"/>
          <w:lang w:val="zh-CN"/>
        </w:rPr>
      </w:pPr>
      <w:r>
        <w:rPr>
          <w:rFonts w:hint="eastAsia" w:ascii="宋体" w:hAnsi="宋体" w:cs="宋体"/>
          <w:b/>
          <w:kern w:val="0"/>
          <w:sz w:val="32"/>
          <w:szCs w:val="32"/>
          <w:lang w:val="zh-CN"/>
        </w:rPr>
        <w:br w:type="page"/>
      </w:r>
    </w:p>
    <w:p w14:paraId="7B3AA0C8">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76F928C5">
      <w:pPr>
        <w:pStyle w:val="146"/>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20DD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42E18C3">
            <w:pPr>
              <w:pStyle w:val="146"/>
              <w:adjustRightInd w:val="0"/>
              <w:spacing w:line="360" w:lineRule="auto"/>
              <w:rPr>
                <w:rFonts w:hAnsi="宋体" w:cs="宋体"/>
                <w:bCs/>
                <w:sz w:val="24"/>
              </w:rPr>
            </w:pPr>
            <w:r>
              <w:rPr>
                <w:rFonts w:hint="eastAsia" w:hAnsi="宋体" w:cs="宋体"/>
                <w:bCs/>
                <w:sz w:val="24"/>
              </w:rPr>
              <w:t>正面：                                 反面：</w:t>
            </w:r>
          </w:p>
          <w:p w14:paraId="75F08B42">
            <w:pPr>
              <w:pStyle w:val="146"/>
              <w:adjustRightInd w:val="0"/>
              <w:spacing w:line="360" w:lineRule="auto"/>
              <w:rPr>
                <w:rFonts w:hAnsi="宋体" w:cs="宋体"/>
                <w:bCs/>
                <w:sz w:val="24"/>
              </w:rPr>
            </w:pPr>
          </w:p>
        </w:tc>
      </w:tr>
    </w:tbl>
    <w:p w14:paraId="12314E05">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003B7535">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038A1998">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4AE176EB">
      <w:pPr>
        <w:rPr>
          <w:rFonts w:hint="eastAsia" w:ascii="宋体" w:hAnsi="宋体" w:cs="宋体"/>
          <w:b/>
          <w:kern w:val="0"/>
          <w:sz w:val="32"/>
          <w:szCs w:val="32"/>
        </w:rPr>
      </w:pPr>
      <w:r>
        <w:rPr>
          <w:rFonts w:hint="eastAsia" w:ascii="宋体" w:hAnsi="宋体" w:cs="宋体"/>
          <w:b/>
          <w:kern w:val="0"/>
          <w:sz w:val="32"/>
          <w:szCs w:val="32"/>
        </w:rPr>
        <w:br w:type="page"/>
      </w:r>
    </w:p>
    <w:p w14:paraId="2C6D129F">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三、分包意向协议（如果有）</w:t>
      </w:r>
    </w:p>
    <w:p w14:paraId="27CC2CFD">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7ABC2D25">
      <w:pPr>
        <w:snapToGrid w:val="0"/>
        <w:spacing w:line="360" w:lineRule="auto"/>
        <w:rPr>
          <w:rFonts w:ascii="宋体" w:hAnsi="宋体" w:cs="宋体"/>
          <w:kern w:val="0"/>
          <w:sz w:val="24"/>
        </w:rPr>
      </w:pPr>
    </w:p>
    <w:p w14:paraId="55686F23">
      <w:pPr>
        <w:jc w:val="center"/>
        <w:rPr>
          <w:rFonts w:ascii="宋体" w:hAnsi="宋体" w:cs="宋体"/>
          <w:b/>
          <w:kern w:val="0"/>
          <w:sz w:val="32"/>
          <w:szCs w:val="32"/>
        </w:rPr>
      </w:pPr>
      <w:r>
        <w:rPr>
          <w:rFonts w:hint="eastAsia" w:ascii="宋体" w:hAnsi="宋体" w:cs="宋体"/>
          <w:b/>
          <w:kern w:val="0"/>
          <w:sz w:val="32"/>
          <w:szCs w:val="32"/>
        </w:rPr>
        <w:t>四、符合性审查资料</w:t>
      </w:r>
    </w:p>
    <w:p w14:paraId="23025939">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6DFA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C17B83">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5EA60033">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00119E52">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25374DE1">
            <w:pPr>
              <w:snapToGrid w:val="0"/>
              <w:spacing w:line="240" w:lineRule="atLeast"/>
              <w:jc w:val="center"/>
              <w:rPr>
                <w:rFonts w:ascii="宋体" w:hAnsi="宋体" w:cs="宋体"/>
                <w:b/>
                <w:sz w:val="24"/>
              </w:rPr>
            </w:pPr>
            <w:r>
              <w:rPr>
                <w:rFonts w:hint="eastAsia" w:ascii="宋体" w:hAnsi="宋体" w:cs="宋体"/>
                <w:b/>
                <w:sz w:val="24"/>
              </w:rPr>
              <w:t>投标文件中的</w:t>
            </w:r>
          </w:p>
          <w:p w14:paraId="56FEB8B3">
            <w:pPr>
              <w:snapToGrid w:val="0"/>
              <w:spacing w:line="240" w:lineRule="atLeast"/>
              <w:jc w:val="center"/>
              <w:rPr>
                <w:rFonts w:ascii="宋体" w:hAnsi="宋体" w:cs="宋体"/>
                <w:b/>
                <w:sz w:val="24"/>
              </w:rPr>
            </w:pPr>
            <w:r>
              <w:rPr>
                <w:rFonts w:hint="eastAsia" w:ascii="宋体" w:hAnsi="宋体" w:cs="宋体"/>
                <w:b/>
                <w:sz w:val="24"/>
              </w:rPr>
              <w:t>页码位置</w:t>
            </w:r>
          </w:p>
        </w:tc>
      </w:tr>
      <w:tr w14:paraId="6798B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E3C5143">
            <w:pPr>
              <w:jc w:val="center"/>
              <w:rPr>
                <w:rFonts w:ascii="宋体" w:hAnsi="宋体" w:cs="宋体"/>
                <w:sz w:val="24"/>
              </w:rPr>
            </w:pPr>
            <w:r>
              <w:rPr>
                <w:rFonts w:hint="eastAsia" w:ascii="宋体" w:hAnsi="宋体" w:cs="宋体"/>
                <w:sz w:val="24"/>
              </w:rPr>
              <w:t>1</w:t>
            </w:r>
          </w:p>
        </w:tc>
        <w:tc>
          <w:tcPr>
            <w:tcW w:w="4991" w:type="dxa"/>
          </w:tcPr>
          <w:p w14:paraId="3422A978">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7A07C062">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6DA58014">
            <w:pPr>
              <w:rPr>
                <w:rFonts w:ascii="宋体" w:hAnsi="宋体" w:cs="宋体"/>
                <w:sz w:val="24"/>
              </w:rPr>
            </w:pPr>
          </w:p>
          <w:p w14:paraId="461969B5">
            <w:pPr>
              <w:rPr>
                <w:rFonts w:ascii="宋体" w:hAnsi="宋体" w:cs="宋体"/>
                <w:sz w:val="24"/>
              </w:rPr>
            </w:pPr>
            <w:r>
              <w:rPr>
                <w:rFonts w:hint="eastAsia" w:ascii="宋体" w:hAnsi="宋体" w:cs="宋体"/>
                <w:sz w:val="24"/>
              </w:rPr>
              <w:t>见投标文件</w:t>
            </w:r>
          </w:p>
          <w:p w14:paraId="7A8350F7">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51C03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CD0EF7">
            <w:pPr>
              <w:jc w:val="center"/>
              <w:rPr>
                <w:rFonts w:ascii="宋体" w:hAnsi="宋体" w:cs="宋体"/>
                <w:sz w:val="24"/>
              </w:rPr>
            </w:pPr>
            <w:r>
              <w:rPr>
                <w:rFonts w:hint="eastAsia" w:ascii="宋体" w:hAnsi="宋体" w:cs="宋体"/>
                <w:sz w:val="24"/>
              </w:rPr>
              <w:t>2</w:t>
            </w:r>
          </w:p>
        </w:tc>
        <w:tc>
          <w:tcPr>
            <w:tcW w:w="4991" w:type="dxa"/>
          </w:tcPr>
          <w:p w14:paraId="244523D0">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3658EC1D">
            <w:pPr>
              <w:rPr>
                <w:rFonts w:ascii="宋体" w:hAnsi="宋体" w:cs="宋体"/>
                <w:sz w:val="24"/>
              </w:rPr>
            </w:pPr>
            <w:r>
              <w:rPr>
                <w:rFonts w:hint="eastAsia" w:ascii="宋体" w:hAnsi="宋体" w:cs="宋体"/>
                <w:sz w:val="24"/>
              </w:rPr>
              <w:t>投标函</w:t>
            </w:r>
          </w:p>
        </w:tc>
        <w:tc>
          <w:tcPr>
            <w:tcW w:w="1418" w:type="dxa"/>
          </w:tcPr>
          <w:p w14:paraId="5E3C876E">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796CC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22C5F4C">
            <w:pPr>
              <w:jc w:val="center"/>
              <w:rPr>
                <w:rFonts w:ascii="宋体" w:hAnsi="宋体" w:cs="宋体"/>
                <w:sz w:val="24"/>
              </w:rPr>
            </w:pPr>
            <w:r>
              <w:rPr>
                <w:rFonts w:hint="eastAsia" w:ascii="宋体" w:hAnsi="宋体" w:cs="宋体"/>
                <w:sz w:val="24"/>
              </w:rPr>
              <w:t>3</w:t>
            </w:r>
          </w:p>
        </w:tc>
        <w:tc>
          <w:tcPr>
            <w:tcW w:w="4991" w:type="dxa"/>
          </w:tcPr>
          <w:p w14:paraId="39331F04">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306D6D59">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5FABCB46">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5742B09B">
      <w:pPr>
        <w:spacing w:line="360" w:lineRule="auto"/>
        <w:ind w:right="420"/>
        <w:rPr>
          <w:rFonts w:ascii="宋体" w:hAnsi="宋体" w:cs="宋体"/>
          <w:sz w:val="24"/>
        </w:rPr>
      </w:pPr>
      <w:r>
        <w:rPr>
          <w:rFonts w:hint="eastAsia" w:ascii="宋体" w:hAnsi="宋体" w:cs="宋体"/>
          <w:sz w:val="24"/>
        </w:rPr>
        <w:t>注：按本格式和要求提供。</w:t>
      </w:r>
    </w:p>
    <w:p w14:paraId="0BD19BA0">
      <w:pPr>
        <w:jc w:val="center"/>
        <w:rPr>
          <w:rFonts w:ascii="宋体" w:hAnsi="宋体" w:cs="宋体"/>
        </w:rPr>
      </w:pPr>
      <w:r>
        <w:rPr>
          <w:rFonts w:hint="eastAsia" w:ascii="宋体" w:hAnsi="宋体" w:cs="宋体"/>
          <w:b/>
          <w:kern w:val="0"/>
          <w:sz w:val="32"/>
          <w:szCs w:val="32"/>
        </w:rPr>
        <w:t>五、评标标准相应的商务技术资料</w:t>
      </w:r>
    </w:p>
    <w:p w14:paraId="6CCFE0BB">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64EE0C7E">
      <w:pPr>
        <w:rPr>
          <w:rFonts w:ascii="宋体" w:hAnsi="宋体" w:cs="宋体"/>
          <w:b/>
          <w:kern w:val="0"/>
          <w:sz w:val="32"/>
          <w:szCs w:val="32"/>
        </w:rPr>
      </w:pPr>
      <w:r>
        <w:rPr>
          <w:rFonts w:hint="eastAsia" w:ascii="宋体" w:hAnsi="宋体" w:cs="宋体"/>
          <w:b/>
          <w:kern w:val="0"/>
          <w:sz w:val="32"/>
          <w:szCs w:val="32"/>
        </w:rPr>
        <w:br w:type="page"/>
      </w:r>
    </w:p>
    <w:p w14:paraId="7CD751E1">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BB3A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3399AF7">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A8657D3">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62DA841B">
            <w:pPr>
              <w:spacing w:line="360" w:lineRule="auto"/>
              <w:jc w:val="center"/>
              <w:rPr>
                <w:rFonts w:ascii="宋体" w:hAnsi="宋体" w:cs="宋体"/>
                <w:b/>
                <w:sz w:val="24"/>
              </w:rPr>
            </w:pPr>
          </w:p>
          <w:p w14:paraId="602FF8A2">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3C268CF">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50117BE">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67BAEBB">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4D247EF8">
            <w:pPr>
              <w:spacing w:line="360" w:lineRule="auto"/>
              <w:jc w:val="center"/>
              <w:rPr>
                <w:rFonts w:ascii="宋体" w:hAnsi="宋体" w:cs="宋体"/>
                <w:b/>
                <w:sz w:val="24"/>
              </w:rPr>
            </w:pPr>
          </w:p>
          <w:p w14:paraId="30B4C8A7">
            <w:pPr>
              <w:spacing w:line="360" w:lineRule="auto"/>
              <w:jc w:val="center"/>
              <w:rPr>
                <w:rFonts w:ascii="宋体" w:hAnsi="宋体" w:cs="宋体"/>
                <w:b/>
                <w:sz w:val="24"/>
              </w:rPr>
            </w:pPr>
            <w:r>
              <w:rPr>
                <w:rFonts w:hint="eastAsia" w:ascii="宋体" w:hAnsi="宋体" w:cs="宋体"/>
                <w:b/>
                <w:sz w:val="24"/>
              </w:rPr>
              <w:t>备注（如果有）</w:t>
            </w:r>
          </w:p>
          <w:p w14:paraId="6BF1E9F3">
            <w:pPr>
              <w:spacing w:line="360" w:lineRule="auto"/>
              <w:jc w:val="center"/>
              <w:rPr>
                <w:rFonts w:ascii="宋体" w:hAnsi="宋体" w:cs="宋体"/>
                <w:b/>
                <w:sz w:val="24"/>
              </w:rPr>
            </w:pPr>
          </w:p>
        </w:tc>
      </w:tr>
      <w:tr w14:paraId="1F881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C58CE00">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1CB43905">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12DB185">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83403E3">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60F3AD1">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DA3A06C">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F64F197">
            <w:pPr>
              <w:spacing w:line="360" w:lineRule="auto"/>
              <w:jc w:val="center"/>
              <w:rPr>
                <w:rFonts w:ascii="宋体" w:hAnsi="宋体" w:cs="宋体"/>
                <w:sz w:val="24"/>
              </w:rPr>
            </w:pPr>
          </w:p>
        </w:tc>
      </w:tr>
      <w:tr w14:paraId="0E170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BFFD44F">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0E5D27A">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80101BF">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80389AE">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0BD8BFC">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461357A">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B006888">
            <w:pPr>
              <w:spacing w:line="360" w:lineRule="auto"/>
              <w:jc w:val="center"/>
              <w:rPr>
                <w:rFonts w:ascii="宋体" w:hAnsi="宋体" w:cs="宋体"/>
                <w:sz w:val="24"/>
              </w:rPr>
            </w:pPr>
          </w:p>
        </w:tc>
      </w:tr>
      <w:tr w14:paraId="43478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3158CF1">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76FB3C46">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7AA9BC2">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735AD2A">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43965D1">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4C6825C">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11C4ED8">
            <w:pPr>
              <w:spacing w:line="360" w:lineRule="auto"/>
              <w:jc w:val="center"/>
              <w:rPr>
                <w:rFonts w:ascii="宋体" w:hAnsi="宋体" w:cs="宋体"/>
                <w:sz w:val="24"/>
              </w:rPr>
            </w:pPr>
          </w:p>
        </w:tc>
      </w:tr>
    </w:tbl>
    <w:p w14:paraId="4516DAD3">
      <w:pPr>
        <w:spacing w:line="360" w:lineRule="auto"/>
        <w:ind w:right="420"/>
        <w:rPr>
          <w:rFonts w:ascii="宋体" w:hAnsi="宋体" w:cs="宋体"/>
          <w:sz w:val="24"/>
        </w:rPr>
      </w:pPr>
      <w:r>
        <w:rPr>
          <w:rFonts w:hint="eastAsia" w:ascii="宋体" w:hAnsi="宋体" w:cs="宋体"/>
          <w:sz w:val="24"/>
        </w:rPr>
        <w:t>注：按本格式和要求提供。</w:t>
      </w:r>
    </w:p>
    <w:p w14:paraId="17468AC1">
      <w:pPr>
        <w:jc w:val="center"/>
        <w:rPr>
          <w:rFonts w:ascii="宋体" w:hAnsi="宋体" w:cs="宋体"/>
          <w:b/>
          <w:kern w:val="0"/>
          <w:sz w:val="32"/>
          <w:szCs w:val="32"/>
        </w:rPr>
      </w:pPr>
    </w:p>
    <w:p w14:paraId="3000327F">
      <w:pPr>
        <w:jc w:val="center"/>
        <w:rPr>
          <w:rFonts w:ascii="宋体" w:hAnsi="宋体" w:cs="宋体"/>
          <w:b/>
          <w:kern w:val="0"/>
          <w:sz w:val="32"/>
          <w:szCs w:val="32"/>
        </w:rPr>
      </w:pPr>
    </w:p>
    <w:p w14:paraId="6507107C">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A82A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FB052EE">
            <w:pPr>
              <w:jc w:val="center"/>
              <w:rPr>
                <w:rFonts w:ascii="宋体" w:hAnsi="宋体" w:cs="宋体"/>
                <w:b/>
                <w:bCs/>
                <w:sz w:val="24"/>
              </w:rPr>
            </w:pPr>
            <w:r>
              <w:rPr>
                <w:rFonts w:hint="eastAsia" w:ascii="宋体" w:hAnsi="宋体" w:cs="宋体"/>
                <w:b/>
                <w:bCs/>
                <w:sz w:val="24"/>
              </w:rPr>
              <w:t>序号</w:t>
            </w:r>
          </w:p>
        </w:tc>
        <w:tc>
          <w:tcPr>
            <w:tcW w:w="3683" w:type="dxa"/>
          </w:tcPr>
          <w:p w14:paraId="0726272E">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460626F5">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72C214F0">
            <w:pPr>
              <w:jc w:val="center"/>
              <w:rPr>
                <w:rFonts w:ascii="宋体" w:hAnsi="宋体" w:cs="宋体"/>
                <w:b/>
                <w:bCs/>
                <w:sz w:val="24"/>
              </w:rPr>
            </w:pPr>
            <w:r>
              <w:rPr>
                <w:rFonts w:hint="eastAsia" w:ascii="宋体" w:hAnsi="宋体" w:cs="宋体"/>
                <w:b/>
                <w:bCs/>
                <w:sz w:val="24"/>
              </w:rPr>
              <w:t>偏离说明</w:t>
            </w:r>
          </w:p>
        </w:tc>
      </w:tr>
      <w:tr w14:paraId="754ED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0931675">
            <w:pPr>
              <w:jc w:val="center"/>
              <w:rPr>
                <w:rFonts w:ascii="宋体" w:hAnsi="宋体" w:cs="宋体"/>
                <w:kern w:val="0"/>
                <w:sz w:val="24"/>
              </w:rPr>
            </w:pPr>
            <w:r>
              <w:rPr>
                <w:rFonts w:hint="eastAsia" w:ascii="宋体" w:hAnsi="宋体" w:cs="宋体"/>
                <w:kern w:val="0"/>
                <w:sz w:val="24"/>
              </w:rPr>
              <w:t>1</w:t>
            </w:r>
          </w:p>
        </w:tc>
        <w:tc>
          <w:tcPr>
            <w:tcW w:w="3683" w:type="dxa"/>
          </w:tcPr>
          <w:p w14:paraId="16900977">
            <w:pPr>
              <w:jc w:val="center"/>
              <w:rPr>
                <w:rFonts w:ascii="宋体" w:hAnsi="宋体" w:cs="宋体"/>
                <w:b/>
                <w:kern w:val="0"/>
                <w:sz w:val="32"/>
                <w:szCs w:val="32"/>
              </w:rPr>
            </w:pPr>
          </w:p>
        </w:tc>
        <w:tc>
          <w:tcPr>
            <w:tcW w:w="3546" w:type="dxa"/>
          </w:tcPr>
          <w:p w14:paraId="50F4C3A1">
            <w:pPr>
              <w:jc w:val="center"/>
              <w:rPr>
                <w:rFonts w:ascii="宋体" w:hAnsi="宋体" w:cs="宋体"/>
                <w:b/>
                <w:kern w:val="0"/>
                <w:sz w:val="32"/>
                <w:szCs w:val="32"/>
              </w:rPr>
            </w:pPr>
          </w:p>
        </w:tc>
        <w:tc>
          <w:tcPr>
            <w:tcW w:w="1276" w:type="dxa"/>
          </w:tcPr>
          <w:p w14:paraId="0908E0B0">
            <w:pPr>
              <w:jc w:val="center"/>
              <w:rPr>
                <w:rFonts w:ascii="宋体" w:hAnsi="宋体" w:cs="宋体"/>
                <w:b/>
                <w:kern w:val="0"/>
                <w:sz w:val="32"/>
                <w:szCs w:val="32"/>
              </w:rPr>
            </w:pPr>
          </w:p>
        </w:tc>
      </w:tr>
      <w:tr w14:paraId="5A575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03BCF2B">
            <w:pPr>
              <w:jc w:val="center"/>
              <w:rPr>
                <w:rFonts w:ascii="宋体" w:hAnsi="宋体" w:cs="宋体"/>
                <w:kern w:val="0"/>
                <w:sz w:val="24"/>
              </w:rPr>
            </w:pPr>
            <w:r>
              <w:rPr>
                <w:rFonts w:hint="eastAsia" w:ascii="宋体" w:hAnsi="宋体" w:cs="宋体"/>
                <w:kern w:val="0"/>
                <w:sz w:val="24"/>
              </w:rPr>
              <w:t>2</w:t>
            </w:r>
          </w:p>
        </w:tc>
        <w:tc>
          <w:tcPr>
            <w:tcW w:w="3683" w:type="dxa"/>
          </w:tcPr>
          <w:p w14:paraId="18969D5B">
            <w:pPr>
              <w:jc w:val="center"/>
              <w:rPr>
                <w:rFonts w:ascii="宋体" w:hAnsi="宋体" w:cs="宋体"/>
                <w:b/>
                <w:kern w:val="0"/>
                <w:sz w:val="32"/>
                <w:szCs w:val="32"/>
              </w:rPr>
            </w:pPr>
          </w:p>
        </w:tc>
        <w:tc>
          <w:tcPr>
            <w:tcW w:w="3546" w:type="dxa"/>
          </w:tcPr>
          <w:p w14:paraId="32D37AD6">
            <w:pPr>
              <w:jc w:val="center"/>
              <w:rPr>
                <w:rFonts w:ascii="宋体" w:hAnsi="宋体" w:cs="宋体"/>
                <w:b/>
                <w:kern w:val="0"/>
                <w:sz w:val="32"/>
                <w:szCs w:val="32"/>
              </w:rPr>
            </w:pPr>
          </w:p>
        </w:tc>
        <w:tc>
          <w:tcPr>
            <w:tcW w:w="1276" w:type="dxa"/>
          </w:tcPr>
          <w:p w14:paraId="20D083C1">
            <w:pPr>
              <w:jc w:val="center"/>
              <w:rPr>
                <w:rFonts w:ascii="宋体" w:hAnsi="宋体" w:cs="宋体"/>
                <w:b/>
                <w:kern w:val="0"/>
                <w:sz w:val="32"/>
                <w:szCs w:val="32"/>
              </w:rPr>
            </w:pPr>
          </w:p>
        </w:tc>
      </w:tr>
      <w:tr w14:paraId="300EA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8F408D8">
            <w:pPr>
              <w:jc w:val="center"/>
              <w:rPr>
                <w:rFonts w:ascii="宋体" w:hAnsi="宋体" w:cs="宋体"/>
                <w:kern w:val="0"/>
                <w:sz w:val="24"/>
              </w:rPr>
            </w:pPr>
            <w:r>
              <w:rPr>
                <w:rFonts w:hint="eastAsia" w:ascii="宋体" w:hAnsi="宋体" w:cs="宋体"/>
                <w:kern w:val="0"/>
                <w:sz w:val="24"/>
              </w:rPr>
              <w:t>……</w:t>
            </w:r>
          </w:p>
        </w:tc>
        <w:tc>
          <w:tcPr>
            <w:tcW w:w="3683" w:type="dxa"/>
          </w:tcPr>
          <w:p w14:paraId="2F248CF6">
            <w:pPr>
              <w:jc w:val="center"/>
              <w:rPr>
                <w:rFonts w:ascii="宋体" w:hAnsi="宋体" w:cs="宋体"/>
                <w:b/>
                <w:kern w:val="0"/>
                <w:sz w:val="32"/>
                <w:szCs w:val="32"/>
              </w:rPr>
            </w:pPr>
          </w:p>
        </w:tc>
        <w:tc>
          <w:tcPr>
            <w:tcW w:w="3546" w:type="dxa"/>
          </w:tcPr>
          <w:p w14:paraId="31700378">
            <w:pPr>
              <w:jc w:val="center"/>
              <w:rPr>
                <w:rFonts w:ascii="宋体" w:hAnsi="宋体" w:cs="宋体"/>
                <w:b/>
                <w:kern w:val="0"/>
                <w:sz w:val="32"/>
                <w:szCs w:val="32"/>
              </w:rPr>
            </w:pPr>
          </w:p>
        </w:tc>
        <w:tc>
          <w:tcPr>
            <w:tcW w:w="1276" w:type="dxa"/>
          </w:tcPr>
          <w:p w14:paraId="69EB4FDE">
            <w:pPr>
              <w:jc w:val="center"/>
              <w:rPr>
                <w:rFonts w:ascii="宋体" w:hAnsi="宋体" w:cs="宋体"/>
                <w:b/>
                <w:kern w:val="0"/>
                <w:sz w:val="32"/>
                <w:szCs w:val="32"/>
              </w:rPr>
            </w:pPr>
          </w:p>
        </w:tc>
      </w:tr>
    </w:tbl>
    <w:p w14:paraId="26436857">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53FC3073">
      <w:pPr>
        <w:jc w:val="center"/>
        <w:rPr>
          <w:rFonts w:ascii="宋体" w:hAnsi="宋体" w:cs="宋体"/>
          <w:b/>
          <w:kern w:val="0"/>
          <w:sz w:val="32"/>
          <w:szCs w:val="32"/>
        </w:rPr>
      </w:pPr>
    </w:p>
    <w:p w14:paraId="37576E03">
      <w:pPr>
        <w:spacing w:line="360" w:lineRule="auto"/>
        <w:ind w:right="420"/>
        <w:rPr>
          <w:rFonts w:ascii="宋体" w:hAnsi="宋体" w:cs="宋体"/>
          <w:sz w:val="24"/>
        </w:rPr>
      </w:pPr>
      <w:r>
        <w:rPr>
          <w:rFonts w:hint="eastAsia" w:ascii="宋体" w:hAnsi="宋体" w:cs="宋体"/>
          <w:sz w:val="24"/>
        </w:rPr>
        <w:t>注：按本格式和要求提供。</w:t>
      </w:r>
    </w:p>
    <w:p w14:paraId="74EB24E2">
      <w:pPr>
        <w:rPr>
          <w:rFonts w:ascii="宋体" w:hAnsi="宋体" w:cs="宋体"/>
          <w:b/>
          <w:bCs/>
          <w:sz w:val="32"/>
          <w:szCs w:val="32"/>
        </w:rPr>
      </w:pPr>
      <w:r>
        <w:rPr>
          <w:rFonts w:hint="eastAsia" w:ascii="宋体" w:hAnsi="宋体" w:cs="宋体"/>
          <w:b/>
          <w:bCs/>
          <w:sz w:val="32"/>
          <w:szCs w:val="32"/>
        </w:rPr>
        <w:br w:type="page"/>
      </w:r>
    </w:p>
    <w:p w14:paraId="6CEB4DAD">
      <w:pPr>
        <w:widowControl/>
        <w:adjustRightInd/>
        <w:jc w:val="center"/>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2C9E2FA5">
      <w:pPr>
        <w:snapToGrid w:val="0"/>
        <w:spacing w:line="360" w:lineRule="auto"/>
        <w:rPr>
          <w:rFonts w:ascii="宋体" w:hAnsi="宋体" w:cs="宋体"/>
          <w:sz w:val="24"/>
        </w:rPr>
      </w:pPr>
    </w:p>
    <w:p w14:paraId="15771B89">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21D4A93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1F4AA6C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627E94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556EC87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1976B00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2FAC765C">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7980E074">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295FE049">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5F68D62D">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1C2C920F">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71000C88">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5FAAA8CF">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780355FE">
      <w:pPr>
        <w:spacing w:line="360" w:lineRule="auto"/>
        <w:jc w:val="center"/>
        <w:rPr>
          <w:rFonts w:ascii="宋体" w:hAnsi="宋体" w:cs="宋体"/>
          <w:b/>
          <w:bCs/>
          <w:sz w:val="24"/>
        </w:rPr>
      </w:pPr>
    </w:p>
    <w:p w14:paraId="48924E8F">
      <w:pPr>
        <w:spacing w:line="360" w:lineRule="auto"/>
        <w:ind w:right="420"/>
        <w:rPr>
          <w:rFonts w:ascii="宋体" w:hAnsi="宋体" w:cs="宋体"/>
          <w:sz w:val="24"/>
        </w:rPr>
      </w:pPr>
      <w:r>
        <w:rPr>
          <w:rFonts w:hint="eastAsia" w:ascii="宋体" w:hAnsi="宋体" w:cs="宋体"/>
          <w:sz w:val="24"/>
        </w:rPr>
        <w:t>注：按本格式和要求提供。</w:t>
      </w:r>
    </w:p>
    <w:p w14:paraId="0FAFC155">
      <w:pPr>
        <w:rPr>
          <w:rFonts w:ascii="宋体" w:hAnsi="宋体" w:cs="宋体"/>
          <w:b/>
          <w:kern w:val="0"/>
          <w:sz w:val="36"/>
          <w:szCs w:val="36"/>
        </w:rPr>
      </w:pPr>
      <w:r>
        <w:rPr>
          <w:rFonts w:hint="eastAsia" w:ascii="宋体" w:hAnsi="宋体" w:cs="宋体"/>
          <w:b/>
          <w:kern w:val="0"/>
          <w:sz w:val="36"/>
          <w:szCs w:val="36"/>
        </w:rPr>
        <w:br w:type="page"/>
      </w:r>
    </w:p>
    <w:p w14:paraId="5E2EDEC1">
      <w:pPr>
        <w:jc w:val="center"/>
        <w:rPr>
          <w:rFonts w:ascii="宋体" w:hAnsi="宋体" w:cs="宋体"/>
          <w:b/>
          <w:kern w:val="0"/>
          <w:sz w:val="36"/>
          <w:szCs w:val="36"/>
        </w:rPr>
      </w:pPr>
      <w:r>
        <w:rPr>
          <w:rFonts w:hint="eastAsia" w:ascii="宋体" w:hAnsi="宋体" w:cs="宋体"/>
          <w:b/>
          <w:kern w:val="0"/>
          <w:sz w:val="36"/>
          <w:szCs w:val="36"/>
        </w:rPr>
        <w:t>报价文件部分</w:t>
      </w:r>
    </w:p>
    <w:p w14:paraId="45B7217C">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689C20CA">
      <w:pPr>
        <w:spacing w:line="360" w:lineRule="auto"/>
        <w:jc w:val="center"/>
        <w:outlineLvl w:val="0"/>
        <w:rPr>
          <w:rFonts w:ascii="宋体" w:hAnsi="宋体" w:cs="宋体"/>
          <w:b/>
          <w:kern w:val="0"/>
          <w:sz w:val="36"/>
          <w:szCs w:val="36"/>
        </w:rPr>
      </w:pPr>
    </w:p>
    <w:p w14:paraId="741DC291">
      <w:pPr>
        <w:snapToGrid w:val="0"/>
        <w:spacing w:line="360" w:lineRule="auto"/>
        <w:rPr>
          <w:rFonts w:ascii="宋体" w:hAnsi="宋体" w:cs="宋体"/>
          <w:sz w:val="24"/>
        </w:rPr>
      </w:pPr>
      <w:r>
        <w:rPr>
          <w:rFonts w:hint="eastAsia" w:ascii="宋体" w:hAnsi="宋体" w:cs="宋体"/>
          <w:sz w:val="24"/>
        </w:rPr>
        <w:t>（1）开标一览表（报价表）………………………………………………………（页码）</w:t>
      </w:r>
    </w:p>
    <w:p w14:paraId="037F2D15">
      <w:pPr>
        <w:snapToGrid w:val="0"/>
        <w:spacing w:line="360" w:lineRule="auto"/>
        <w:rPr>
          <w:rFonts w:ascii="宋体" w:hAnsi="宋体" w:cs="宋体"/>
          <w:sz w:val="24"/>
        </w:rPr>
      </w:pPr>
      <w:r>
        <w:rPr>
          <w:rFonts w:hint="eastAsia" w:ascii="宋体" w:hAnsi="宋体" w:cs="宋体"/>
          <w:sz w:val="24"/>
        </w:rPr>
        <w:t>（2）中小企业声明函………………………………………………………………（页码）</w:t>
      </w:r>
    </w:p>
    <w:p w14:paraId="262041B3">
      <w:pPr>
        <w:rPr>
          <w:rFonts w:hint="eastAsia" w:ascii="宋体" w:hAnsi="宋体" w:eastAsia="宋体" w:cs="宋体"/>
          <w:kern w:val="2"/>
          <w:sz w:val="32"/>
          <w:szCs w:val="32"/>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cols w:space="720" w:num="1"/>
          <w:titlePg/>
          <w:docGrid w:linePitch="312" w:charSpace="0"/>
        </w:sectPr>
      </w:pPr>
      <w:r>
        <w:rPr>
          <w:rFonts w:hint="eastAsia" w:ascii="宋体" w:hAnsi="宋体" w:eastAsia="宋体" w:cs="宋体"/>
          <w:kern w:val="2"/>
          <w:sz w:val="32"/>
          <w:szCs w:val="32"/>
        </w:rPr>
        <w:br w:type="page"/>
      </w:r>
    </w:p>
    <w:p w14:paraId="4AC6B593">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599A943E">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3C065879">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5DA0832C">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329B1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7C310E42">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14:paraId="146BDD90">
            <w:pPr>
              <w:spacing w:line="360" w:lineRule="auto"/>
              <w:jc w:val="center"/>
              <w:rPr>
                <w:rFonts w:ascii="宋体" w:hAnsi="宋体" w:cs="宋体"/>
                <w:b/>
                <w:sz w:val="24"/>
              </w:rPr>
            </w:pPr>
            <w:r>
              <w:rPr>
                <w:rFonts w:hint="eastAsia" w:ascii="宋体" w:hAnsi="宋体" w:cs="宋体"/>
                <w:b/>
                <w:sz w:val="24"/>
              </w:rPr>
              <w:t>名称</w:t>
            </w:r>
          </w:p>
        </w:tc>
        <w:tc>
          <w:tcPr>
            <w:tcW w:w="2268" w:type="dxa"/>
          </w:tcPr>
          <w:p w14:paraId="4FB2B4D6">
            <w:pPr>
              <w:spacing w:line="360" w:lineRule="auto"/>
              <w:jc w:val="center"/>
              <w:rPr>
                <w:rFonts w:ascii="宋体" w:hAnsi="宋体" w:cs="宋体"/>
                <w:b/>
                <w:sz w:val="24"/>
              </w:rPr>
            </w:pPr>
          </w:p>
          <w:p w14:paraId="7818D0BA">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243F512C">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06F5B749">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14:paraId="1DC8486B">
            <w:pPr>
              <w:spacing w:line="360" w:lineRule="auto"/>
              <w:jc w:val="center"/>
              <w:rPr>
                <w:rFonts w:ascii="宋体" w:hAnsi="宋体" w:cs="宋体"/>
                <w:b/>
                <w:sz w:val="24"/>
              </w:rPr>
            </w:pPr>
            <w:r>
              <w:rPr>
                <w:rFonts w:hint="eastAsia" w:ascii="宋体" w:hAnsi="宋体" w:cs="宋体"/>
                <w:b/>
                <w:sz w:val="24"/>
              </w:rPr>
              <w:t>服务标准</w:t>
            </w:r>
          </w:p>
        </w:tc>
        <w:tc>
          <w:tcPr>
            <w:tcW w:w="2127" w:type="dxa"/>
          </w:tcPr>
          <w:p w14:paraId="4A291428">
            <w:pPr>
              <w:spacing w:line="360" w:lineRule="auto"/>
              <w:jc w:val="center"/>
              <w:rPr>
                <w:rFonts w:ascii="宋体" w:hAnsi="宋体" w:cs="宋体"/>
                <w:b/>
                <w:sz w:val="24"/>
              </w:rPr>
            </w:pPr>
          </w:p>
          <w:p w14:paraId="342A716B">
            <w:pPr>
              <w:spacing w:line="360" w:lineRule="auto"/>
              <w:jc w:val="center"/>
              <w:rPr>
                <w:rFonts w:ascii="宋体" w:hAnsi="宋体" w:cs="宋体"/>
                <w:b/>
                <w:sz w:val="24"/>
              </w:rPr>
            </w:pPr>
            <w:r>
              <w:rPr>
                <w:rFonts w:hint="eastAsia" w:ascii="宋体" w:hAnsi="宋体" w:cs="宋体"/>
                <w:b/>
                <w:sz w:val="24"/>
              </w:rPr>
              <w:t>服务人数</w:t>
            </w:r>
          </w:p>
        </w:tc>
        <w:tc>
          <w:tcPr>
            <w:tcW w:w="2126" w:type="dxa"/>
            <w:vAlign w:val="center"/>
          </w:tcPr>
          <w:p w14:paraId="30EA1C3E">
            <w:pPr>
              <w:spacing w:line="360" w:lineRule="auto"/>
              <w:jc w:val="center"/>
              <w:rPr>
                <w:rFonts w:ascii="宋体" w:hAnsi="宋体" w:cs="宋体"/>
                <w:b/>
                <w:sz w:val="24"/>
              </w:rPr>
            </w:pPr>
          </w:p>
          <w:p w14:paraId="148F7F7B">
            <w:pPr>
              <w:spacing w:line="360" w:lineRule="auto"/>
              <w:jc w:val="center"/>
              <w:rPr>
                <w:rFonts w:ascii="宋体" w:hAnsi="宋体" w:cs="宋体"/>
                <w:b/>
                <w:sz w:val="24"/>
              </w:rPr>
            </w:pPr>
            <w:r>
              <w:rPr>
                <w:rFonts w:hint="eastAsia" w:ascii="宋体" w:hAnsi="宋体" w:cs="宋体"/>
                <w:b/>
                <w:sz w:val="24"/>
              </w:rPr>
              <w:t>备注（如果有）</w:t>
            </w:r>
          </w:p>
          <w:p w14:paraId="1D587849">
            <w:pPr>
              <w:spacing w:line="360" w:lineRule="auto"/>
              <w:jc w:val="center"/>
              <w:rPr>
                <w:rFonts w:ascii="宋体" w:hAnsi="宋体" w:cs="宋体"/>
                <w:b/>
                <w:sz w:val="24"/>
              </w:rPr>
            </w:pPr>
          </w:p>
        </w:tc>
      </w:tr>
      <w:tr w14:paraId="70760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1158FDBB">
            <w:pPr>
              <w:spacing w:line="360" w:lineRule="auto"/>
              <w:jc w:val="center"/>
              <w:rPr>
                <w:rFonts w:ascii="宋体" w:hAnsi="宋体" w:cs="宋体"/>
                <w:sz w:val="24"/>
              </w:rPr>
            </w:pPr>
            <w:r>
              <w:rPr>
                <w:rFonts w:hint="eastAsia" w:ascii="宋体" w:hAnsi="宋体" w:cs="宋体"/>
                <w:sz w:val="24"/>
              </w:rPr>
              <w:t>1</w:t>
            </w:r>
          </w:p>
        </w:tc>
        <w:tc>
          <w:tcPr>
            <w:tcW w:w="992" w:type="dxa"/>
            <w:vAlign w:val="center"/>
          </w:tcPr>
          <w:p w14:paraId="438C4DD1">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66F3908A">
            <w:pPr>
              <w:snapToGrid w:val="0"/>
              <w:spacing w:line="360" w:lineRule="auto"/>
              <w:jc w:val="center"/>
              <w:rPr>
                <w:rFonts w:ascii="宋体" w:hAnsi="宋体" w:cs="宋体"/>
                <w:sz w:val="24"/>
              </w:rPr>
            </w:pPr>
          </w:p>
        </w:tc>
        <w:tc>
          <w:tcPr>
            <w:tcW w:w="2410" w:type="dxa"/>
            <w:vAlign w:val="center"/>
          </w:tcPr>
          <w:p w14:paraId="2559C935">
            <w:pPr>
              <w:snapToGrid w:val="0"/>
              <w:spacing w:line="360" w:lineRule="auto"/>
              <w:jc w:val="center"/>
              <w:rPr>
                <w:rFonts w:ascii="宋体" w:hAnsi="宋体" w:cs="宋体"/>
                <w:sz w:val="24"/>
              </w:rPr>
            </w:pPr>
          </w:p>
        </w:tc>
        <w:tc>
          <w:tcPr>
            <w:tcW w:w="2268" w:type="dxa"/>
            <w:vAlign w:val="center"/>
          </w:tcPr>
          <w:p w14:paraId="7C022584">
            <w:pPr>
              <w:snapToGrid w:val="0"/>
              <w:spacing w:line="360" w:lineRule="auto"/>
              <w:jc w:val="center"/>
              <w:rPr>
                <w:rFonts w:ascii="宋体" w:hAnsi="宋体" w:cs="宋体"/>
                <w:sz w:val="24"/>
              </w:rPr>
            </w:pPr>
          </w:p>
        </w:tc>
        <w:tc>
          <w:tcPr>
            <w:tcW w:w="2126" w:type="dxa"/>
            <w:vAlign w:val="center"/>
          </w:tcPr>
          <w:p w14:paraId="2591AFD2">
            <w:pPr>
              <w:spacing w:line="360" w:lineRule="auto"/>
              <w:jc w:val="center"/>
              <w:rPr>
                <w:rFonts w:ascii="宋体" w:hAnsi="宋体" w:cs="宋体"/>
                <w:sz w:val="24"/>
              </w:rPr>
            </w:pPr>
          </w:p>
        </w:tc>
        <w:tc>
          <w:tcPr>
            <w:tcW w:w="2127" w:type="dxa"/>
          </w:tcPr>
          <w:p w14:paraId="56395B6E">
            <w:pPr>
              <w:spacing w:line="360" w:lineRule="auto"/>
              <w:jc w:val="center"/>
              <w:rPr>
                <w:rFonts w:ascii="宋体" w:hAnsi="宋体" w:cs="宋体"/>
                <w:sz w:val="24"/>
              </w:rPr>
            </w:pPr>
          </w:p>
        </w:tc>
        <w:tc>
          <w:tcPr>
            <w:tcW w:w="2126" w:type="dxa"/>
            <w:vAlign w:val="center"/>
          </w:tcPr>
          <w:p w14:paraId="357AAE41">
            <w:pPr>
              <w:spacing w:line="360" w:lineRule="auto"/>
              <w:jc w:val="center"/>
              <w:rPr>
                <w:rFonts w:ascii="宋体" w:hAnsi="宋体" w:cs="宋体"/>
                <w:sz w:val="24"/>
              </w:rPr>
            </w:pPr>
          </w:p>
        </w:tc>
      </w:tr>
      <w:tr w14:paraId="46EB6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BBA6C5B">
            <w:pPr>
              <w:spacing w:line="360" w:lineRule="auto"/>
              <w:jc w:val="center"/>
              <w:rPr>
                <w:rFonts w:ascii="宋体" w:hAnsi="宋体" w:cs="宋体"/>
                <w:sz w:val="24"/>
              </w:rPr>
            </w:pPr>
            <w:r>
              <w:rPr>
                <w:rFonts w:hint="eastAsia" w:ascii="宋体" w:hAnsi="宋体" w:cs="宋体"/>
                <w:sz w:val="24"/>
              </w:rPr>
              <w:t>2</w:t>
            </w:r>
          </w:p>
        </w:tc>
        <w:tc>
          <w:tcPr>
            <w:tcW w:w="992" w:type="dxa"/>
            <w:vAlign w:val="center"/>
          </w:tcPr>
          <w:p w14:paraId="7C193707">
            <w:pPr>
              <w:snapToGrid w:val="0"/>
              <w:spacing w:line="360" w:lineRule="auto"/>
              <w:jc w:val="center"/>
              <w:rPr>
                <w:rFonts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704637F1">
            <w:pPr>
              <w:snapToGrid w:val="0"/>
              <w:spacing w:line="360" w:lineRule="auto"/>
              <w:jc w:val="center"/>
              <w:rPr>
                <w:rFonts w:ascii="宋体" w:hAnsi="宋体" w:cs="宋体"/>
                <w:sz w:val="24"/>
              </w:rPr>
            </w:pPr>
          </w:p>
        </w:tc>
        <w:tc>
          <w:tcPr>
            <w:tcW w:w="2410" w:type="dxa"/>
            <w:vAlign w:val="center"/>
          </w:tcPr>
          <w:p w14:paraId="5774D853">
            <w:pPr>
              <w:snapToGrid w:val="0"/>
              <w:spacing w:line="360" w:lineRule="auto"/>
              <w:jc w:val="center"/>
              <w:rPr>
                <w:rFonts w:ascii="宋体" w:hAnsi="宋体" w:cs="宋体"/>
                <w:sz w:val="24"/>
              </w:rPr>
            </w:pPr>
          </w:p>
        </w:tc>
        <w:tc>
          <w:tcPr>
            <w:tcW w:w="2268" w:type="dxa"/>
            <w:vAlign w:val="center"/>
          </w:tcPr>
          <w:p w14:paraId="17EFF5A8">
            <w:pPr>
              <w:snapToGrid w:val="0"/>
              <w:spacing w:line="360" w:lineRule="auto"/>
              <w:jc w:val="center"/>
              <w:rPr>
                <w:rFonts w:ascii="宋体" w:hAnsi="宋体" w:cs="宋体"/>
                <w:sz w:val="24"/>
              </w:rPr>
            </w:pPr>
          </w:p>
        </w:tc>
        <w:tc>
          <w:tcPr>
            <w:tcW w:w="2126" w:type="dxa"/>
            <w:vAlign w:val="center"/>
          </w:tcPr>
          <w:p w14:paraId="516EA221">
            <w:pPr>
              <w:spacing w:line="360" w:lineRule="auto"/>
              <w:jc w:val="center"/>
              <w:rPr>
                <w:rFonts w:ascii="宋体" w:hAnsi="宋体" w:cs="宋体"/>
                <w:sz w:val="24"/>
              </w:rPr>
            </w:pPr>
          </w:p>
        </w:tc>
        <w:tc>
          <w:tcPr>
            <w:tcW w:w="2127" w:type="dxa"/>
          </w:tcPr>
          <w:p w14:paraId="41F16C66">
            <w:pPr>
              <w:spacing w:line="360" w:lineRule="auto"/>
              <w:jc w:val="center"/>
              <w:rPr>
                <w:rFonts w:ascii="宋体" w:hAnsi="宋体" w:cs="宋体"/>
                <w:sz w:val="24"/>
              </w:rPr>
            </w:pPr>
          </w:p>
        </w:tc>
        <w:tc>
          <w:tcPr>
            <w:tcW w:w="2126" w:type="dxa"/>
            <w:vAlign w:val="center"/>
          </w:tcPr>
          <w:p w14:paraId="3ACD0AFE">
            <w:pPr>
              <w:spacing w:line="360" w:lineRule="auto"/>
              <w:jc w:val="center"/>
              <w:rPr>
                <w:rFonts w:ascii="宋体" w:hAnsi="宋体" w:cs="宋体"/>
                <w:sz w:val="24"/>
              </w:rPr>
            </w:pPr>
          </w:p>
        </w:tc>
      </w:tr>
      <w:tr w14:paraId="15318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6AEDE22">
            <w:pPr>
              <w:spacing w:line="360" w:lineRule="auto"/>
              <w:jc w:val="center"/>
              <w:rPr>
                <w:rFonts w:ascii="宋体" w:hAnsi="宋体" w:cs="宋体"/>
                <w:sz w:val="24"/>
              </w:rPr>
            </w:pPr>
            <w:r>
              <w:rPr>
                <w:rFonts w:hint="eastAsia" w:ascii="宋体" w:hAnsi="宋体" w:cs="宋体"/>
                <w:sz w:val="24"/>
              </w:rPr>
              <w:t>…</w:t>
            </w:r>
          </w:p>
        </w:tc>
        <w:tc>
          <w:tcPr>
            <w:tcW w:w="992" w:type="dxa"/>
            <w:vAlign w:val="center"/>
          </w:tcPr>
          <w:p w14:paraId="65425DB8">
            <w:pPr>
              <w:snapToGrid w:val="0"/>
              <w:spacing w:line="360" w:lineRule="auto"/>
              <w:jc w:val="center"/>
              <w:rPr>
                <w:rFonts w:ascii="宋体" w:hAnsi="宋体" w:cs="宋体"/>
                <w:sz w:val="24"/>
              </w:rPr>
            </w:pPr>
          </w:p>
        </w:tc>
        <w:tc>
          <w:tcPr>
            <w:tcW w:w="2268" w:type="dxa"/>
            <w:vAlign w:val="center"/>
          </w:tcPr>
          <w:p w14:paraId="0D97D524">
            <w:pPr>
              <w:snapToGrid w:val="0"/>
              <w:spacing w:line="360" w:lineRule="auto"/>
              <w:jc w:val="center"/>
              <w:rPr>
                <w:rFonts w:ascii="宋体" w:hAnsi="宋体" w:cs="宋体"/>
                <w:sz w:val="24"/>
              </w:rPr>
            </w:pPr>
          </w:p>
        </w:tc>
        <w:tc>
          <w:tcPr>
            <w:tcW w:w="2410" w:type="dxa"/>
            <w:vAlign w:val="center"/>
          </w:tcPr>
          <w:p w14:paraId="5BCE9FFC">
            <w:pPr>
              <w:snapToGrid w:val="0"/>
              <w:spacing w:line="360" w:lineRule="auto"/>
              <w:jc w:val="center"/>
              <w:rPr>
                <w:rFonts w:ascii="宋体" w:hAnsi="宋体" w:cs="宋体"/>
                <w:sz w:val="24"/>
              </w:rPr>
            </w:pPr>
          </w:p>
        </w:tc>
        <w:tc>
          <w:tcPr>
            <w:tcW w:w="2268" w:type="dxa"/>
            <w:vAlign w:val="center"/>
          </w:tcPr>
          <w:p w14:paraId="7A664B7F">
            <w:pPr>
              <w:snapToGrid w:val="0"/>
              <w:spacing w:line="360" w:lineRule="auto"/>
              <w:jc w:val="center"/>
              <w:rPr>
                <w:rFonts w:ascii="宋体" w:hAnsi="宋体" w:cs="宋体"/>
                <w:sz w:val="24"/>
              </w:rPr>
            </w:pPr>
          </w:p>
        </w:tc>
        <w:tc>
          <w:tcPr>
            <w:tcW w:w="2126" w:type="dxa"/>
            <w:vAlign w:val="center"/>
          </w:tcPr>
          <w:p w14:paraId="7DA7B582">
            <w:pPr>
              <w:spacing w:line="360" w:lineRule="auto"/>
              <w:jc w:val="center"/>
              <w:rPr>
                <w:rFonts w:ascii="宋体" w:hAnsi="宋体" w:cs="宋体"/>
                <w:sz w:val="24"/>
              </w:rPr>
            </w:pPr>
          </w:p>
        </w:tc>
        <w:tc>
          <w:tcPr>
            <w:tcW w:w="2127" w:type="dxa"/>
          </w:tcPr>
          <w:p w14:paraId="64F75022">
            <w:pPr>
              <w:spacing w:line="360" w:lineRule="auto"/>
              <w:jc w:val="center"/>
              <w:rPr>
                <w:rFonts w:ascii="宋体" w:hAnsi="宋体" w:cs="宋体"/>
                <w:sz w:val="24"/>
              </w:rPr>
            </w:pPr>
          </w:p>
        </w:tc>
        <w:tc>
          <w:tcPr>
            <w:tcW w:w="2126" w:type="dxa"/>
            <w:vAlign w:val="center"/>
          </w:tcPr>
          <w:p w14:paraId="2AC4D083">
            <w:pPr>
              <w:spacing w:line="360" w:lineRule="auto"/>
              <w:jc w:val="center"/>
              <w:rPr>
                <w:rFonts w:ascii="宋体" w:hAnsi="宋体" w:cs="宋体"/>
                <w:sz w:val="24"/>
              </w:rPr>
            </w:pPr>
          </w:p>
        </w:tc>
      </w:tr>
      <w:tr w14:paraId="12D73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BF38298">
            <w:pPr>
              <w:spacing w:line="360" w:lineRule="auto"/>
              <w:jc w:val="center"/>
              <w:rPr>
                <w:rFonts w:ascii="宋体" w:hAnsi="宋体" w:cs="宋体"/>
                <w:sz w:val="24"/>
              </w:rPr>
            </w:pPr>
          </w:p>
        </w:tc>
        <w:tc>
          <w:tcPr>
            <w:tcW w:w="992" w:type="dxa"/>
            <w:vAlign w:val="center"/>
          </w:tcPr>
          <w:p w14:paraId="722BCE60">
            <w:pPr>
              <w:snapToGrid w:val="0"/>
              <w:spacing w:line="360" w:lineRule="auto"/>
              <w:jc w:val="center"/>
              <w:rPr>
                <w:rFonts w:ascii="宋体" w:hAnsi="宋体" w:cs="宋体"/>
                <w:sz w:val="24"/>
              </w:rPr>
            </w:pPr>
          </w:p>
        </w:tc>
        <w:tc>
          <w:tcPr>
            <w:tcW w:w="2268" w:type="dxa"/>
            <w:vAlign w:val="center"/>
          </w:tcPr>
          <w:p w14:paraId="624B8215">
            <w:pPr>
              <w:snapToGrid w:val="0"/>
              <w:spacing w:line="360" w:lineRule="auto"/>
              <w:jc w:val="center"/>
              <w:rPr>
                <w:rFonts w:ascii="宋体" w:hAnsi="宋体" w:cs="宋体"/>
                <w:sz w:val="24"/>
              </w:rPr>
            </w:pPr>
          </w:p>
        </w:tc>
        <w:tc>
          <w:tcPr>
            <w:tcW w:w="2410" w:type="dxa"/>
            <w:vAlign w:val="center"/>
          </w:tcPr>
          <w:p w14:paraId="482F019E">
            <w:pPr>
              <w:snapToGrid w:val="0"/>
              <w:spacing w:line="360" w:lineRule="auto"/>
              <w:jc w:val="center"/>
              <w:rPr>
                <w:rFonts w:ascii="宋体" w:hAnsi="宋体" w:cs="宋体"/>
                <w:sz w:val="24"/>
              </w:rPr>
            </w:pPr>
          </w:p>
        </w:tc>
        <w:tc>
          <w:tcPr>
            <w:tcW w:w="2268" w:type="dxa"/>
            <w:vAlign w:val="center"/>
          </w:tcPr>
          <w:p w14:paraId="262D7C5E">
            <w:pPr>
              <w:snapToGrid w:val="0"/>
              <w:spacing w:line="360" w:lineRule="auto"/>
              <w:jc w:val="center"/>
              <w:rPr>
                <w:rFonts w:ascii="宋体" w:hAnsi="宋体" w:cs="宋体"/>
                <w:sz w:val="24"/>
              </w:rPr>
            </w:pPr>
          </w:p>
        </w:tc>
        <w:tc>
          <w:tcPr>
            <w:tcW w:w="2126" w:type="dxa"/>
            <w:vAlign w:val="center"/>
          </w:tcPr>
          <w:p w14:paraId="20394CD9">
            <w:pPr>
              <w:spacing w:line="360" w:lineRule="auto"/>
              <w:jc w:val="center"/>
              <w:rPr>
                <w:rFonts w:ascii="宋体" w:hAnsi="宋体" w:cs="宋体"/>
                <w:sz w:val="24"/>
              </w:rPr>
            </w:pPr>
          </w:p>
        </w:tc>
        <w:tc>
          <w:tcPr>
            <w:tcW w:w="2127" w:type="dxa"/>
          </w:tcPr>
          <w:p w14:paraId="331371DB">
            <w:pPr>
              <w:spacing w:line="360" w:lineRule="auto"/>
              <w:jc w:val="center"/>
              <w:rPr>
                <w:rFonts w:ascii="宋体" w:hAnsi="宋体" w:cs="宋体"/>
                <w:sz w:val="24"/>
              </w:rPr>
            </w:pPr>
          </w:p>
        </w:tc>
        <w:tc>
          <w:tcPr>
            <w:tcW w:w="2126" w:type="dxa"/>
            <w:vAlign w:val="center"/>
          </w:tcPr>
          <w:p w14:paraId="31A43201">
            <w:pPr>
              <w:spacing w:line="360" w:lineRule="auto"/>
              <w:jc w:val="center"/>
              <w:rPr>
                <w:rFonts w:ascii="宋体" w:hAnsi="宋体" w:cs="宋体"/>
                <w:sz w:val="24"/>
              </w:rPr>
            </w:pPr>
          </w:p>
        </w:tc>
      </w:tr>
      <w:tr w14:paraId="10F07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73CEC12">
            <w:pPr>
              <w:spacing w:line="360" w:lineRule="auto"/>
              <w:jc w:val="center"/>
              <w:rPr>
                <w:rFonts w:ascii="宋体" w:hAnsi="宋体" w:cs="宋体"/>
                <w:sz w:val="24"/>
              </w:rPr>
            </w:pPr>
          </w:p>
        </w:tc>
        <w:tc>
          <w:tcPr>
            <w:tcW w:w="992" w:type="dxa"/>
            <w:vAlign w:val="center"/>
          </w:tcPr>
          <w:p w14:paraId="60EB46BF">
            <w:pPr>
              <w:snapToGrid w:val="0"/>
              <w:spacing w:line="360" w:lineRule="auto"/>
              <w:jc w:val="center"/>
              <w:rPr>
                <w:rFonts w:ascii="宋体" w:hAnsi="宋体" w:cs="宋体"/>
                <w:sz w:val="24"/>
              </w:rPr>
            </w:pPr>
          </w:p>
        </w:tc>
        <w:tc>
          <w:tcPr>
            <w:tcW w:w="2268" w:type="dxa"/>
            <w:vAlign w:val="center"/>
          </w:tcPr>
          <w:p w14:paraId="312EA7F4">
            <w:pPr>
              <w:snapToGrid w:val="0"/>
              <w:spacing w:line="360" w:lineRule="auto"/>
              <w:jc w:val="center"/>
              <w:rPr>
                <w:rFonts w:ascii="宋体" w:hAnsi="宋体" w:cs="宋体"/>
                <w:sz w:val="24"/>
              </w:rPr>
            </w:pPr>
          </w:p>
        </w:tc>
        <w:tc>
          <w:tcPr>
            <w:tcW w:w="2410" w:type="dxa"/>
            <w:vAlign w:val="center"/>
          </w:tcPr>
          <w:p w14:paraId="2725DD35">
            <w:pPr>
              <w:snapToGrid w:val="0"/>
              <w:spacing w:line="360" w:lineRule="auto"/>
              <w:jc w:val="center"/>
              <w:rPr>
                <w:rFonts w:ascii="宋体" w:hAnsi="宋体" w:cs="宋体"/>
                <w:sz w:val="24"/>
              </w:rPr>
            </w:pPr>
          </w:p>
        </w:tc>
        <w:tc>
          <w:tcPr>
            <w:tcW w:w="2268" w:type="dxa"/>
            <w:vAlign w:val="center"/>
          </w:tcPr>
          <w:p w14:paraId="214E844F">
            <w:pPr>
              <w:snapToGrid w:val="0"/>
              <w:spacing w:line="360" w:lineRule="auto"/>
              <w:jc w:val="center"/>
              <w:rPr>
                <w:rFonts w:ascii="宋体" w:hAnsi="宋体" w:cs="宋体"/>
                <w:sz w:val="24"/>
              </w:rPr>
            </w:pPr>
          </w:p>
        </w:tc>
        <w:tc>
          <w:tcPr>
            <w:tcW w:w="2126" w:type="dxa"/>
            <w:vAlign w:val="center"/>
          </w:tcPr>
          <w:p w14:paraId="304F2215">
            <w:pPr>
              <w:spacing w:line="360" w:lineRule="auto"/>
              <w:jc w:val="center"/>
              <w:rPr>
                <w:rFonts w:ascii="宋体" w:hAnsi="宋体" w:cs="宋体"/>
                <w:sz w:val="24"/>
              </w:rPr>
            </w:pPr>
          </w:p>
        </w:tc>
        <w:tc>
          <w:tcPr>
            <w:tcW w:w="2127" w:type="dxa"/>
          </w:tcPr>
          <w:p w14:paraId="09136CDD">
            <w:pPr>
              <w:spacing w:line="360" w:lineRule="auto"/>
              <w:jc w:val="center"/>
              <w:rPr>
                <w:rFonts w:ascii="宋体" w:hAnsi="宋体" w:cs="宋体"/>
                <w:sz w:val="24"/>
              </w:rPr>
            </w:pPr>
          </w:p>
        </w:tc>
        <w:tc>
          <w:tcPr>
            <w:tcW w:w="2126" w:type="dxa"/>
            <w:vAlign w:val="center"/>
          </w:tcPr>
          <w:p w14:paraId="1B250C1A">
            <w:pPr>
              <w:spacing w:line="360" w:lineRule="auto"/>
              <w:jc w:val="center"/>
              <w:rPr>
                <w:rFonts w:ascii="宋体" w:hAnsi="宋体" w:cs="宋体"/>
                <w:sz w:val="24"/>
              </w:rPr>
            </w:pPr>
          </w:p>
        </w:tc>
      </w:tr>
      <w:tr w14:paraId="4E710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13560EB4">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tcPr>
          <w:p w14:paraId="2D38D6B6">
            <w:pPr>
              <w:spacing w:line="360" w:lineRule="auto"/>
              <w:jc w:val="center"/>
              <w:rPr>
                <w:rFonts w:ascii="宋体" w:hAnsi="宋体" w:cs="宋体"/>
                <w:sz w:val="24"/>
              </w:rPr>
            </w:pPr>
          </w:p>
        </w:tc>
      </w:tr>
      <w:tr w14:paraId="222D9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CF59B34">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tcPr>
          <w:p w14:paraId="78BCA08F">
            <w:pPr>
              <w:spacing w:line="360" w:lineRule="auto"/>
              <w:jc w:val="center"/>
              <w:rPr>
                <w:rFonts w:ascii="宋体" w:hAnsi="宋体" w:cs="宋体"/>
                <w:sz w:val="24"/>
              </w:rPr>
            </w:pPr>
          </w:p>
        </w:tc>
      </w:tr>
    </w:tbl>
    <w:p w14:paraId="6392480F">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67E72506">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678F806B">
      <w:pPr>
        <w:spacing w:line="360" w:lineRule="auto"/>
        <w:ind w:firstLine="480" w:firstLineChars="200"/>
        <w:rPr>
          <w:rFonts w:ascii="宋体" w:hAnsi="宋体" w:cs="宋体"/>
          <w:b/>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3A0A5B9F">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3EEB8424">
      <w:pPr>
        <w:snapToGrid w:val="0"/>
        <w:spacing w:line="360" w:lineRule="auto"/>
        <w:ind w:firstLine="480" w:firstLineChars="200"/>
        <w:jc w:val="left"/>
        <w:rPr>
          <w:rFonts w:ascii="宋体" w:hAnsi="宋体" w:cs="宋体"/>
          <w:kern w:val="0"/>
          <w:sz w:val="24"/>
          <w:lang w:val="zh-CN"/>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4EFA9A6">
      <w:pPr>
        <w:spacing w:line="360" w:lineRule="auto"/>
        <w:ind w:firstLine="482" w:firstLineChars="200"/>
        <w:rPr>
          <w:rFonts w:ascii="宋体" w:hAnsi="宋体" w:cs="宋体"/>
          <w:b/>
          <w:sz w:val="24"/>
        </w:rPr>
      </w:pPr>
      <w:r>
        <w:rPr>
          <w:rFonts w:hint="eastAsia" w:ascii="宋体" w:hAnsi="宋体" w:cs="宋体"/>
          <w:b/>
          <w:sz w:val="24"/>
        </w:rPr>
        <w:t>5、特别说明：▲供应商报价低于项目预算50%的，应当在报价文件中详细阐述不影响产品质量或者诚信履约的具体原因，未做阐述说明的，投标无效。</w:t>
      </w:r>
    </w:p>
    <w:p w14:paraId="0FC08E62">
      <w:pPr>
        <w:rPr>
          <w:rFonts w:hint="eastAsia" w:ascii="宋体" w:hAnsi="宋体" w:eastAsia="宋体" w:cs="宋体"/>
          <w:kern w:val="2"/>
          <w:sz w:val="32"/>
          <w:szCs w:val="32"/>
        </w:rPr>
        <w:sectPr>
          <w:pgSz w:w="16838" w:h="11906" w:orient="landscape"/>
          <w:pgMar w:top="1418" w:right="1276" w:bottom="1418" w:left="1247" w:header="851" w:footer="992" w:gutter="0"/>
          <w:cols w:space="720" w:num="1"/>
          <w:titlePg/>
          <w:docGrid w:linePitch="312" w:charSpace="0"/>
        </w:sectPr>
      </w:pPr>
      <w:r>
        <w:rPr>
          <w:rFonts w:hint="eastAsia" w:ascii="宋体" w:hAnsi="宋体" w:eastAsia="宋体" w:cs="宋体"/>
          <w:kern w:val="2"/>
          <w:sz w:val="32"/>
          <w:szCs w:val="32"/>
        </w:rPr>
        <w:br w:type="page"/>
      </w:r>
    </w:p>
    <w:p w14:paraId="5AE2FDAF">
      <w:pPr>
        <w:pStyle w:val="690"/>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中小企业声明函（如果有）</w:t>
      </w:r>
    </w:p>
    <w:p w14:paraId="2EF33140">
      <w:pPr>
        <w:widowControl/>
        <w:spacing w:line="360" w:lineRule="auto"/>
        <w:ind w:firstLine="120" w:firstLineChars="50"/>
        <w:jc w:val="left"/>
        <w:rPr>
          <w:rFonts w:hint="eastAsia"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48C44679">
      <w:r>
        <w:rPr>
          <w:rFonts w:hint="eastAsia" w:ascii="宋体" w:hAnsi="宋体" w:cs="宋体"/>
          <w:b/>
          <w:sz w:val="24"/>
        </w:rPr>
        <w:br w:type="page"/>
      </w:r>
    </w:p>
    <w:p w14:paraId="797C760F">
      <w:pPr>
        <w:pStyle w:val="4"/>
        <w:keepNext w:val="0"/>
        <w:keepLines w:val="0"/>
        <w:pageBreakBefore/>
        <w:widowControl/>
        <w:spacing w:before="100" w:beforeAutospacing="1" w:after="100" w:afterAutospacing="1" w:line="360" w:lineRule="auto"/>
        <w:jc w:val="center"/>
        <w:rPr>
          <w:rFonts w:ascii="宋体" w:hAnsi="宋体" w:cs="宋体"/>
          <w:sz w:val="32"/>
          <w:szCs w:val="32"/>
        </w:rPr>
      </w:pPr>
      <w:r>
        <w:rPr>
          <w:rFonts w:hint="eastAsia" w:ascii="宋体" w:hAnsi="宋体" w:cs="宋体"/>
          <w:sz w:val="32"/>
          <w:szCs w:val="32"/>
        </w:rPr>
        <w:t>附件</w:t>
      </w:r>
    </w:p>
    <w:p w14:paraId="38998E0B">
      <w:pPr>
        <w:spacing w:line="360" w:lineRule="auto"/>
        <w:jc w:val="center"/>
        <w:rPr>
          <w:rFonts w:ascii="宋体" w:hAnsi="宋体" w:cs="宋体"/>
          <w:b/>
          <w:spacing w:val="6"/>
          <w:sz w:val="32"/>
          <w:szCs w:val="32"/>
        </w:rPr>
      </w:pPr>
      <w:r>
        <w:rPr>
          <w:rFonts w:hint="eastAsia" w:ascii="宋体" w:hAnsi="宋体" w:cs="宋体"/>
          <w:b/>
          <w:spacing w:val="6"/>
          <w:sz w:val="32"/>
          <w:szCs w:val="32"/>
        </w:rPr>
        <w:t>附件1：</w:t>
      </w:r>
    </w:p>
    <w:p w14:paraId="0012F14A">
      <w:pPr>
        <w:spacing w:line="360" w:lineRule="auto"/>
        <w:jc w:val="center"/>
        <w:rPr>
          <w:rFonts w:ascii="宋体" w:hAnsi="宋体" w:cs="宋体"/>
          <w:b/>
          <w:spacing w:val="6"/>
          <w:sz w:val="32"/>
          <w:szCs w:val="32"/>
        </w:rPr>
      </w:pPr>
      <w:bookmarkStart w:id="495" w:name="OLE_LINK14"/>
      <w:bookmarkStart w:id="496" w:name="OLE_LINK13"/>
      <w:r>
        <w:rPr>
          <w:rFonts w:hint="eastAsia" w:ascii="宋体" w:hAnsi="宋体" w:cs="宋体"/>
          <w:b/>
          <w:spacing w:val="6"/>
          <w:sz w:val="32"/>
          <w:szCs w:val="32"/>
        </w:rPr>
        <w:t>残疾人福利性单位声明函</w:t>
      </w:r>
    </w:p>
    <w:bookmarkEnd w:id="495"/>
    <w:bookmarkEnd w:id="496"/>
    <w:p w14:paraId="7919D646">
      <w:pPr>
        <w:spacing w:line="360" w:lineRule="auto"/>
        <w:rPr>
          <w:rFonts w:ascii="宋体" w:hAnsi="宋体" w:cs="宋体"/>
          <w:b/>
          <w:spacing w:val="6"/>
          <w:sz w:val="30"/>
          <w:szCs w:val="30"/>
        </w:rPr>
      </w:pPr>
    </w:p>
    <w:p w14:paraId="563F7D50">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（项目名称）</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55481116">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1F2CE004">
      <w:pPr>
        <w:spacing w:line="360" w:lineRule="auto"/>
        <w:ind w:firstLine="480" w:firstLineChars="200"/>
        <w:rPr>
          <w:rFonts w:ascii="宋体" w:hAnsi="宋体" w:cs="宋体"/>
          <w:sz w:val="24"/>
        </w:rPr>
      </w:pPr>
    </w:p>
    <w:p w14:paraId="175592EE">
      <w:pPr>
        <w:spacing w:line="360" w:lineRule="auto"/>
        <w:ind w:firstLine="480" w:firstLineChars="200"/>
        <w:rPr>
          <w:rFonts w:ascii="宋体" w:hAnsi="宋体" w:cs="宋体"/>
          <w:sz w:val="24"/>
        </w:rPr>
      </w:pPr>
    </w:p>
    <w:p w14:paraId="5479EE02">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5399557C">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5D0E2852">
      <w:pPr>
        <w:rPr>
          <w:rFonts w:ascii="宋体" w:hAnsi="宋体" w:cs="宋体"/>
          <w:b/>
          <w:spacing w:val="6"/>
          <w:sz w:val="32"/>
          <w:szCs w:val="32"/>
        </w:rPr>
      </w:pPr>
      <w:r>
        <w:rPr>
          <w:rFonts w:hint="eastAsia" w:ascii="宋体" w:hAnsi="宋体" w:cs="宋体"/>
          <w:b/>
          <w:spacing w:val="6"/>
          <w:sz w:val="32"/>
          <w:szCs w:val="32"/>
        </w:rPr>
        <w:br w:type="page"/>
      </w:r>
    </w:p>
    <w:p w14:paraId="36B0CE99">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40D803CB">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3A17EF4A">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77DF5B77">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12B158FB">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CE721B5">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42C1DA97">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7C71E5F9">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52D493A">
      <w:pPr>
        <w:snapToGrid w:val="0"/>
        <w:spacing w:line="360" w:lineRule="auto"/>
        <w:rPr>
          <w:rFonts w:ascii="宋体" w:hAnsi="宋体" w:cs="宋体"/>
          <w:bCs/>
          <w:sz w:val="24"/>
        </w:rPr>
      </w:pPr>
      <w:r>
        <w:rPr>
          <w:rFonts w:hint="eastAsia" w:ascii="宋体" w:hAnsi="宋体" w:cs="宋体"/>
          <w:bCs/>
          <w:sz w:val="24"/>
        </w:rPr>
        <w:t>二、质疑项目基本情况</w:t>
      </w:r>
    </w:p>
    <w:p w14:paraId="24C6C11F">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48F85A7D">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106B9D40">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402121B4">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2E888201">
      <w:pPr>
        <w:snapToGrid w:val="0"/>
        <w:spacing w:line="360" w:lineRule="auto"/>
        <w:rPr>
          <w:rFonts w:ascii="宋体" w:hAnsi="宋体" w:cs="宋体"/>
          <w:bCs/>
          <w:sz w:val="24"/>
        </w:rPr>
      </w:pPr>
      <w:r>
        <w:rPr>
          <w:rFonts w:hint="eastAsia" w:ascii="宋体" w:hAnsi="宋体" w:cs="宋体"/>
          <w:bCs/>
          <w:sz w:val="24"/>
        </w:rPr>
        <w:t>三、质疑事项具体内容</w:t>
      </w:r>
    </w:p>
    <w:p w14:paraId="0006E52B">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4EB1E1F3">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1F0B7101">
      <w:pPr>
        <w:snapToGrid w:val="0"/>
        <w:spacing w:line="360" w:lineRule="auto"/>
        <w:rPr>
          <w:rFonts w:ascii="宋体" w:hAnsi="宋体" w:cs="宋体"/>
          <w:sz w:val="24"/>
        </w:rPr>
      </w:pPr>
      <w:r>
        <w:rPr>
          <w:rFonts w:hint="eastAsia" w:ascii="宋体" w:hAnsi="宋体" w:cs="宋体"/>
          <w:sz w:val="24"/>
          <w:u w:val="dotted"/>
        </w:rPr>
        <w:t xml:space="preserve">                                                       </w:t>
      </w:r>
    </w:p>
    <w:p w14:paraId="424A2670">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2CE3F8CA">
      <w:pPr>
        <w:snapToGrid w:val="0"/>
        <w:spacing w:line="360" w:lineRule="auto"/>
        <w:rPr>
          <w:rFonts w:ascii="宋体" w:hAnsi="宋体" w:cs="宋体"/>
          <w:sz w:val="24"/>
          <w:u w:val="dotted"/>
        </w:rPr>
      </w:pPr>
      <w:r>
        <w:rPr>
          <w:rFonts w:hint="eastAsia" w:ascii="宋体" w:hAnsi="宋体" w:cs="宋体"/>
          <w:sz w:val="24"/>
          <w:u w:val="dotted"/>
        </w:rPr>
        <w:t xml:space="preserve">                                                     </w:t>
      </w:r>
    </w:p>
    <w:p w14:paraId="2C3F124C">
      <w:pPr>
        <w:snapToGrid w:val="0"/>
        <w:spacing w:line="360" w:lineRule="auto"/>
        <w:rPr>
          <w:rFonts w:ascii="宋体" w:hAnsi="宋体" w:cs="宋体"/>
          <w:sz w:val="24"/>
          <w:u w:val="dotted"/>
        </w:rPr>
      </w:pPr>
      <w:r>
        <w:rPr>
          <w:rFonts w:hint="eastAsia" w:ascii="宋体" w:hAnsi="宋体" w:cs="宋体"/>
          <w:sz w:val="24"/>
        </w:rPr>
        <w:t>质疑事项2</w:t>
      </w:r>
    </w:p>
    <w:p w14:paraId="6D9672BA">
      <w:pPr>
        <w:snapToGrid w:val="0"/>
        <w:spacing w:line="360" w:lineRule="auto"/>
        <w:rPr>
          <w:rFonts w:ascii="宋体" w:hAnsi="宋体" w:cs="宋体"/>
          <w:sz w:val="24"/>
        </w:rPr>
      </w:pPr>
      <w:r>
        <w:rPr>
          <w:rFonts w:hint="eastAsia" w:ascii="宋体" w:hAnsi="宋体" w:cs="宋体"/>
          <w:sz w:val="24"/>
        </w:rPr>
        <w:t>……</w:t>
      </w:r>
    </w:p>
    <w:p w14:paraId="18C283E6">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193D074B">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486E218E">
      <w:pPr>
        <w:spacing w:line="360" w:lineRule="auto"/>
        <w:rPr>
          <w:rFonts w:ascii="宋体" w:hAnsi="宋体" w:cs="宋体"/>
          <w:sz w:val="24"/>
        </w:rPr>
      </w:pPr>
      <w:r>
        <w:rPr>
          <w:rFonts w:hint="eastAsia" w:ascii="宋体" w:hAnsi="宋体" w:cs="宋体"/>
          <w:sz w:val="24"/>
        </w:rPr>
        <w:t xml:space="preserve">签字(签章)：                   公章：                      </w:t>
      </w:r>
    </w:p>
    <w:p w14:paraId="23A60A5C">
      <w:pPr>
        <w:spacing w:line="360" w:lineRule="auto"/>
        <w:rPr>
          <w:rFonts w:ascii="宋体" w:hAnsi="宋体" w:cs="宋体"/>
          <w:sz w:val="24"/>
        </w:rPr>
      </w:pPr>
      <w:r>
        <w:rPr>
          <w:rFonts w:hint="eastAsia" w:ascii="宋体" w:hAnsi="宋体" w:cs="宋体"/>
          <w:sz w:val="24"/>
        </w:rPr>
        <w:t xml:space="preserve">日期：    </w:t>
      </w:r>
    </w:p>
    <w:p w14:paraId="3DE48EE8">
      <w:pPr>
        <w:spacing w:line="360" w:lineRule="auto"/>
        <w:rPr>
          <w:rFonts w:ascii="宋体" w:hAnsi="宋体" w:cs="宋体"/>
          <w:b/>
          <w:sz w:val="24"/>
        </w:rPr>
      </w:pPr>
      <w:r>
        <w:rPr>
          <w:rFonts w:hint="eastAsia" w:ascii="宋体" w:hAnsi="宋体" w:cs="宋体"/>
          <w:b/>
          <w:sz w:val="24"/>
        </w:rPr>
        <w:t>质疑函制作说明：</w:t>
      </w:r>
    </w:p>
    <w:p w14:paraId="7411FEAE">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6B999018">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141FC437">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50348455">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16A797AE">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11642182">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4250AA78">
      <w:pPr>
        <w:rPr>
          <w:rFonts w:ascii="宋体" w:hAnsi="宋体" w:cs="宋体"/>
          <w:b/>
          <w:spacing w:val="6"/>
          <w:sz w:val="32"/>
          <w:szCs w:val="32"/>
        </w:rPr>
      </w:pPr>
      <w:r>
        <w:rPr>
          <w:rFonts w:hint="eastAsia" w:ascii="宋体" w:hAnsi="宋体" w:cs="宋体"/>
          <w:b/>
          <w:spacing w:val="6"/>
          <w:sz w:val="32"/>
          <w:szCs w:val="32"/>
        </w:rPr>
        <w:br w:type="page"/>
      </w:r>
    </w:p>
    <w:p w14:paraId="22425560">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27AF8A47">
      <w:pPr>
        <w:spacing w:line="360" w:lineRule="auto"/>
        <w:jc w:val="center"/>
        <w:rPr>
          <w:rFonts w:ascii="宋体" w:hAnsi="宋体" w:cs="宋体"/>
          <w:b/>
          <w:sz w:val="24"/>
        </w:rPr>
      </w:pPr>
    </w:p>
    <w:p w14:paraId="6B7FAD8E">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56A75A46">
      <w:pPr>
        <w:spacing w:line="360" w:lineRule="auto"/>
        <w:rPr>
          <w:rFonts w:ascii="宋体" w:hAnsi="宋体" w:cs="宋体"/>
          <w:sz w:val="24"/>
        </w:rPr>
      </w:pPr>
      <w:r>
        <w:rPr>
          <w:rFonts w:hint="eastAsia" w:ascii="宋体" w:hAnsi="宋体" w:cs="宋体"/>
          <w:sz w:val="24"/>
        </w:rPr>
        <w:t>一、投诉相关主体基本情况</w:t>
      </w:r>
    </w:p>
    <w:p w14:paraId="1830F2E9">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4A57EC72">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F2441EE">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2204EA14">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2D2512AF">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2DD5788">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236BADC2">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5F234DE">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FEAE6C4">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94B6FAC">
      <w:pPr>
        <w:spacing w:line="360" w:lineRule="auto"/>
        <w:rPr>
          <w:rFonts w:ascii="宋体" w:hAnsi="宋体" w:cs="宋体"/>
          <w:sz w:val="24"/>
        </w:rPr>
      </w:pPr>
      <w:r>
        <w:rPr>
          <w:rFonts w:hint="eastAsia" w:ascii="宋体" w:hAnsi="宋体" w:cs="宋体"/>
          <w:sz w:val="24"/>
        </w:rPr>
        <w:t>被投诉人2</w:t>
      </w:r>
    </w:p>
    <w:p w14:paraId="4E16326A">
      <w:pPr>
        <w:spacing w:line="360" w:lineRule="auto"/>
        <w:rPr>
          <w:rFonts w:ascii="宋体" w:hAnsi="宋体" w:cs="宋体"/>
          <w:sz w:val="24"/>
          <w:u w:val="dotted"/>
        </w:rPr>
      </w:pPr>
      <w:r>
        <w:rPr>
          <w:rFonts w:hint="eastAsia" w:ascii="宋体" w:hAnsi="宋体" w:cs="宋体"/>
          <w:sz w:val="24"/>
        </w:rPr>
        <w:t>……</w:t>
      </w:r>
    </w:p>
    <w:p w14:paraId="316E4271">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4CBA994E">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0474730">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7A8F6B31">
      <w:pPr>
        <w:spacing w:line="360" w:lineRule="auto"/>
        <w:rPr>
          <w:rFonts w:ascii="宋体" w:hAnsi="宋体" w:cs="宋体"/>
          <w:sz w:val="24"/>
        </w:rPr>
      </w:pPr>
      <w:r>
        <w:rPr>
          <w:rFonts w:hint="eastAsia" w:ascii="宋体" w:hAnsi="宋体" w:cs="宋体"/>
          <w:sz w:val="24"/>
        </w:rPr>
        <w:t>二、投诉项目基本情况</w:t>
      </w:r>
    </w:p>
    <w:p w14:paraId="6DADD76B">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19051527">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B6187CB">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67DBF2AA">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7B86BFBE">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C2F00F7">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78DC5199">
      <w:pPr>
        <w:spacing w:line="360" w:lineRule="auto"/>
        <w:rPr>
          <w:rFonts w:ascii="宋体" w:hAnsi="宋体" w:cs="宋体"/>
          <w:sz w:val="24"/>
        </w:rPr>
      </w:pPr>
      <w:r>
        <w:rPr>
          <w:rFonts w:hint="eastAsia" w:ascii="宋体" w:hAnsi="宋体" w:cs="宋体"/>
          <w:sz w:val="24"/>
        </w:rPr>
        <w:t>三、质疑基本情况</w:t>
      </w:r>
    </w:p>
    <w:p w14:paraId="3275EF41">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71A19FCB">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238F33D3">
      <w:pPr>
        <w:spacing w:line="360" w:lineRule="auto"/>
        <w:rPr>
          <w:rFonts w:ascii="宋体" w:hAnsi="宋体" w:cs="宋体"/>
          <w:sz w:val="24"/>
        </w:rPr>
      </w:pPr>
      <w:r>
        <w:rPr>
          <w:rFonts w:hint="eastAsia" w:ascii="宋体" w:hAnsi="宋体" w:cs="宋体"/>
          <w:sz w:val="24"/>
        </w:rPr>
        <w:t>四、投诉事项具体内容</w:t>
      </w:r>
    </w:p>
    <w:p w14:paraId="7C66959F">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7436FB76">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4DBA37D2">
      <w:pPr>
        <w:spacing w:line="360" w:lineRule="auto"/>
        <w:rPr>
          <w:rFonts w:ascii="宋体" w:hAnsi="宋体" w:cs="宋体"/>
          <w:sz w:val="24"/>
          <w:u w:val="dotted"/>
        </w:rPr>
      </w:pPr>
      <w:r>
        <w:rPr>
          <w:rFonts w:hint="eastAsia" w:ascii="宋体" w:hAnsi="宋体" w:cs="宋体"/>
          <w:sz w:val="24"/>
          <w:u w:val="dotted"/>
        </w:rPr>
        <w:t xml:space="preserve">                                                      </w:t>
      </w:r>
    </w:p>
    <w:p w14:paraId="7D4907DA">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5F37493C">
      <w:pPr>
        <w:spacing w:line="360" w:lineRule="auto"/>
        <w:rPr>
          <w:rFonts w:ascii="宋体" w:hAnsi="宋体" w:cs="宋体"/>
          <w:sz w:val="24"/>
          <w:u w:val="dotted"/>
        </w:rPr>
      </w:pPr>
      <w:r>
        <w:rPr>
          <w:rFonts w:hint="eastAsia" w:ascii="宋体" w:hAnsi="宋体" w:cs="宋体"/>
          <w:sz w:val="24"/>
          <w:u w:val="dotted"/>
        </w:rPr>
        <w:t xml:space="preserve">                                                      </w:t>
      </w:r>
    </w:p>
    <w:p w14:paraId="4909CBAB">
      <w:pPr>
        <w:spacing w:line="360" w:lineRule="auto"/>
        <w:rPr>
          <w:rFonts w:ascii="宋体" w:hAnsi="宋体" w:cs="宋体"/>
          <w:sz w:val="24"/>
          <w:u w:val="dotted"/>
        </w:rPr>
      </w:pPr>
      <w:r>
        <w:rPr>
          <w:rFonts w:hint="eastAsia" w:ascii="宋体" w:hAnsi="宋体" w:cs="宋体"/>
          <w:sz w:val="24"/>
        </w:rPr>
        <w:t>投诉事项2</w:t>
      </w:r>
      <w:r>
        <w:rPr>
          <w:rFonts w:hint="eastAsia" w:ascii="宋体" w:hAnsi="宋体" w:cs="宋体"/>
          <w:sz w:val="24"/>
          <w:lang w:eastAsia="zh-CN"/>
        </w:rPr>
        <w:t>：</w:t>
      </w:r>
      <w:r>
        <w:rPr>
          <w:rFonts w:hint="eastAsia" w:ascii="宋体" w:hAnsi="宋体" w:cs="宋体"/>
          <w:sz w:val="24"/>
        </w:rPr>
        <w:t>……</w:t>
      </w:r>
    </w:p>
    <w:p w14:paraId="74883D9A">
      <w:pPr>
        <w:spacing w:line="360" w:lineRule="auto"/>
        <w:rPr>
          <w:rFonts w:ascii="宋体" w:hAnsi="宋体" w:cs="宋体"/>
          <w:sz w:val="24"/>
        </w:rPr>
      </w:pPr>
      <w:r>
        <w:rPr>
          <w:rFonts w:hint="eastAsia" w:ascii="宋体" w:hAnsi="宋体" w:cs="宋体"/>
          <w:sz w:val="24"/>
        </w:rPr>
        <w:t>五、与投诉事项相关的投诉请求</w:t>
      </w:r>
    </w:p>
    <w:p w14:paraId="3FD9D819">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78B1BC2A">
      <w:pPr>
        <w:spacing w:line="360" w:lineRule="auto"/>
        <w:rPr>
          <w:rFonts w:ascii="宋体" w:hAnsi="宋体" w:cs="宋体"/>
          <w:sz w:val="24"/>
          <w:u w:val="single"/>
        </w:rPr>
      </w:pPr>
      <w:r>
        <w:rPr>
          <w:rFonts w:hint="eastAsia" w:ascii="宋体" w:hAnsi="宋体" w:cs="宋体"/>
          <w:sz w:val="24"/>
        </w:rPr>
        <w:t xml:space="preserve">                                                                                                    </w:t>
      </w:r>
    </w:p>
    <w:p w14:paraId="3E0C241A">
      <w:pPr>
        <w:spacing w:line="360" w:lineRule="auto"/>
        <w:rPr>
          <w:rFonts w:ascii="宋体" w:hAnsi="宋体" w:cs="宋体"/>
          <w:sz w:val="24"/>
        </w:rPr>
      </w:pPr>
      <w:r>
        <w:rPr>
          <w:rFonts w:hint="eastAsia" w:ascii="宋体" w:hAnsi="宋体" w:cs="宋体"/>
          <w:sz w:val="24"/>
        </w:rPr>
        <w:t xml:space="preserve">签字(签章)：                   公章：                      </w:t>
      </w:r>
    </w:p>
    <w:p w14:paraId="4993D78B">
      <w:pPr>
        <w:spacing w:line="360" w:lineRule="auto"/>
        <w:rPr>
          <w:rFonts w:ascii="宋体" w:hAnsi="宋体" w:cs="宋体"/>
          <w:b/>
          <w:sz w:val="24"/>
        </w:rPr>
      </w:pPr>
      <w:r>
        <w:rPr>
          <w:rFonts w:hint="eastAsia" w:ascii="宋体" w:hAnsi="宋体" w:cs="宋体"/>
          <w:sz w:val="24"/>
        </w:rPr>
        <w:t xml:space="preserve">日期：    </w:t>
      </w:r>
    </w:p>
    <w:p w14:paraId="25FEEDC3">
      <w:pPr>
        <w:spacing w:line="360" w:lineRule="auto"/>
        <w:rPr>
          <w:rFonts w:ascii="宋体" w:hAnsi="宋体" w:cs="宋体"/>
          <w:b/>
          <w:sz w:val="24"/>
        </w:rPr>
      </w:pPr>
      <w:r>
        <w:rPr>
          <w:rFonts w:hint="eastAsia" w:ascii="宋体" w:hAnsi="宋体" w:cs="宋体"/>
          <w:b/>
          <w:sz w:val="24"/>
        </w:rPr>
        <w:t>投诉书制作说明：</w:t>
      </w:r>
    </w:p>
    <w:p w14:paraId="30702FC7">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1DDFE9B6">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0965AC18">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66FE9B68">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68771D64">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2132940D">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52E73E9D">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04F2E0FF">
      <w:pPr>
        <w:rPr>
          <w:rFonts w:ascii="宋体" w:hAnsi="宋体" w:cs="宋体"/>
          <w:b/>
          <w:spacing w:val="6"/>
          <w:sz w:val="32"/>
          <w:szCs w:val="32"/>
        </w:rPr>
      </w:pPr>
      <w:r>
        <w:rPr>
          <w:rFonts w:hint="eastAsia" w:ascii="宋体" w:hAnsi="宋体" w:cs="宋体"/>
          <w:b/>
          <w:spacing w:val="6"/>
          <w:sz w:val="32"/>
          <w:szCs w:val="32"/>
        </w:rPr>
        <w:br w:type="page"/>
      </w:r>
    </w:p>
    <w:p w14:paraId="0B668321">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16FD978D">
      <w:pPr>
        <w:spacing w:line="360" w:lineRule="auto"/>
        <w:rPr>
          <w:rFonts w:ascii="宋体" w:hAnsi="宋体" w:cs="宋体"/>
          <w:sz w:val="24"/>
          <w:u w:val="single"/>
        </w:rPr>
      </w:pPr>
    </w:p>
    <w:p w14:paraId="6CEE8F1E">
      <w:pPr>
        <w:spacing w:line="360" w:lineRule="auto"/>
        <w:rPr>
          <w:rFonts w:ascii="宋体" w:hAnsi="宋体" w:cs="宋体"/>
          <w:sz w:val="24"/>
        </w:rPr>
      </w:pPr>
      <w:r>
        <w:rPr>
          <w:rFonts w:hint="eastAsia" w:ascii="宋体" w:hAnsi="宋体" w:cs="宋体"/>
          <w:sz w:val="24"/>
          <w:u w:val="single"/>
        </w:rPr>
        <w:t>（采购人）、（采购代理机构）：</w:t>
      </w:r>
    </w:p>
    <w:p w14:paraId="7B4A0E84">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703F3A05">
      <w:pPr>
        <w:spacing w:line="360" w:lineRule="auto"/>
        <w:ind w:firstLine="480" w:firstLineChars="200"/>
        <w:rPr>
          <w:rFonts w:ascii="宋体" w:hAnsi="宋体" w:cs="宋体"/>
          <w:sz w:val="24"/>
        </w:rPr>
      </w:pPr>
      <w:r>
        <w:rPr>
          <w:rFonts w:hint="eastAsia" w:ascii="宋体" w:hAnsi="宋体" w:cs="宋体"/>
          <w:sz w:val="24"/>
        </w:rPr>
        <w:t>特此说明。</w:t>
      </w:r>
    </w:p>
    <w:p w14:paraId="3C0407BC">
      <w:pPr>
        <w:spacing w:line="360" w:lineRule="auto"/>
        <w:ind w:firstLine="494"/>
        <w:rPr>
          <w:rFonts w:ascii="宋体" w:hAnsi="宋体" w:cs="宋体"/>
          <w:sz w:val="24"/>
        </w:rPr>
      </w:pPr>
    </w:p>
    <w:p w14:paraId="2DC3908F">
      <w:pPr>
        <w:spacing w:line="360" w:lineRule="auto"/>
        <w:ind w:firstLine="494"/>
        <w:rPr>
          <w:rFonts w:ascii="宋体" w:hAnsi="宋体" w:cs="宋体"/>
          <w:sz w:val="24"/>
        </w:rPr>
      </w:pPr>
    </w:p>
    <w:p w14:paraId="3A5CC46A">
      <w:pPr>
        <w:spacing w:line="360" w:lineRule="auto"/>
        <w:rPr>
          <w:rFonts w:ascii="宋体" w:hAnsi="宋体" w:cs="宋体"/>
          <w:sz w:val="24"/>
        </w:rPr>
      </w:pPr>
    </w:p>
    <w:p w14:paraId="1CBDB1D1">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19C024E2">
      <w:pPr>
        <w:ind w:right="1440" w:firstLine="494"/>
        <w:jc w:val="center"/>
        <w:rPr>
          <w:rFonts w:ascii="宋体" w:hAnsi="宋体" w:cs="宋体"/>
          <w:sz w:val="24"/>
        </w:rPr>
      </w:pPr>
      <w:r>
        <w:rPr>
          <w:rFonts w:hint="eastAsia" w:ascii="宋体" w:hAnsi="宋体" w:cs="宋体"/>
          <w:sz w:val="24"/>
        </w:rPr>
        <w:t xml:space="preserve">                              日期：       年     月     日</w:t>
      </w:r>
    </w:p>
    <w:p w14:paraId="527F7FCF">
      <w:pPr>
        <w:rPr>
          <w:rFonts w:ascii="宋体" w:hAnsi="宋体" w:cs="宋体"/>
          <w:sz w:val="24"/>
        </w:rPr>
      </w:pPr>
      <w:r>
        <w:rPr>
          <w:rFonts w:hint="eastAsia" w:ascii="宋体" w:hAnsi="宋体" w:cs="宋体"/>
          <w:b/>
          <w:bCs/>
          <w:sz w:val="24"/>
        </w:rPr>
        <w:t>附：</w:t>
      </w:r>
    </w:p>
    <w:p w14:paraId="6705C718">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1FA75E32">
      <w:pPr>
        <w:autoSpaceDE w:val="0"/>
        <w:autoSpaceDN w:val="0"/>
        <w:jc w:val="center"/>
        <w:rPr>
          <w:rFonts w:ascii="宋体" w:hAnsi="宋体" w:cs="宋体"/>
          <w:b/>
          <w:spacing w:val="6"/>
          <w:sz w:val="32"/>
          <w:szCs w:val="32"/>
        </w:rPr>
      </w:pPr>
    </w:p>
    <w:p w14:paraId="687EF0E4">
      <w:pPr>
        <w:autoSpaceDE w:val="0"/>
        <w:autoSpaceDN w:val="0"/>
        <w:jc w:val="center"/>
        <w:rPr>
          <w:rFonts w:ascii="宋体" w:hAnsi="宋体" w:cs="宋体"/>
          <w:b/>
          <w:spacing w:val="6"/>
          <w:sz w:val="32"/>
          <w:szCs w:val="32"/>
        </w:rPr>
      </w:pPr>
    </w:p>
    <w:p w14:paraId="3CADF567">
      <w:pPr>
        <w:autoSpaceDE w:val="0"/>
        <w:autoSpaceDN w:val="0"/>
        <w:jc w:val="center"/>
        <w:rPr>
          <w:rFonts w:ascii="宋体" w:hAnsi="宋体" w:cs="宋体"/>
          <w:b/>
          <w:spacing w:val="6"/>
          <w:sz w:val="32"/>
          <w:szCs w:val="32"/>
        </w:rPr>
      </w:pPr>
    </w:p>
    <w:p w14:paraId="2DBD188D">
      <w:pPr>
        <w:autoSpaceDE w:val="0"/>
        <w:autoSpaceDN w:val="0"/>
        <w:jc w:val="center"/>
        <w:rPr>
          <w:rFonts w:ascii="宋体" w:hAnsi="宋体" w:cs="宋体"/>
          <w:b/>
          <w:spacing w:val="6"/>
          <w:sz w:val="32"/>
          <w:szCs w:val="32"/>
        </w:rPr>
      </w:pPr>
    </w:p>
    <w:p w14:paraId="11AA6BC0">
      <w:pPr>
        <w:autoSpaceDE w:val="0"/>
        <w:autoSpaceDN w:val="0"/>
        <w:jc w:val="center"/>
        <w:rPr>
          <w:rFonts w:ascii="宋体" w:hAnsi="宋体" w:cs="宋体"/>
          <w:b/>
          <w:spacing w:val="6"/>
          <w:sz w:val="32"/>
          <w:szCs w:val="32"/>
        </w:rPr>
      </w:pPr>
    </w:p>
    <w:p w14:paraId="2FCE87BB">
      <w:pPr>
        <w:autoSpaceDE w:val="0"/>
        <w:autoSpaceDN w:val="0"/>
        <w:jc w:val="center"/>
        <w:rPr>
          <w:rFonts w:ascii="宋体" w:hAnsi="宋体" w:cs="宋体"/>
          <w:b/>
          <w:spacing w:val="6"/>
          <w:sz w:val="32"/>
          <w:szCs w:val="32"/>
        </w:rPr>
      </w:pPr>
    </w:p>
    <w:p w14:paraId="067849F3">
      <w:pPr>
        <w:autoSpaceDE w:val="0"/>
        <w:autoSpaceDN w:val="0"/>
        <w:jc w:val="center"/>
        <w:rPr>
          <w:rFonts w:ascii="宋体" w:hAnsi="宋体" w:cs="宋体"/>
          <w:b/>
          <w:spacing w:val="6"/>
          <w:sz w:val="32"/>
          <w:szCs w:val="32"/>
        </w:rPr>
      </w:pPr>
    </w:p>
    <w:p w14:paraId="4CD0373B">
      <w:pPr>
        <w:autoSpaceDE w:val="0"/>
        <w:autoSpaceDN w:val="0"/>
        <w:jc w:val="center"/>
        <w:rPr>
          <w:rFonts w:ascii="宋体" w:hAnsi="宋体" w:cs="宋体"/>
          <w:b/>
          <w:spacing w:val="6"/>
          <w:sz w:val="32"/>
          <w:szCs w:val="32"/>
        </w:rPr>
      </w:pPr>
    </w:p>
    <w:p w14:paraId="55E64141">
      <w:pPr>
        <w:rPr>
          <w:rFonts w:ascii="宋体" w:hAnsi="宋体" w:cs="宋体"/>
          <w:b/>
          <w:spacing w:val="6"/>
          <w:sz w:val="32"/>
          <w:szCs w:val="32"/>
        </w:rPr>
      </w:pPr>
      <w:r>
        <w:rPr>
          <w:rFonts w:hint="eastAsia" w:ascii="宋体" w:hAnsi="宋体" w:cs="宋体"/>
          <w:b/>
          <w:spacing w:val="6"/>
          <w:sz w:val="32"/>
          <w:szCs w:val="32"/>
        </w:rPr>
        <w:br w:type="page"/>
      </w:r>
    </w:p>
    <w:p w14:paraId="559132D2">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436706BD">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56010285">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（项目名称）【招标编号：（采购编号）】</w:t>
      </w:r>
      <w:r>
        <w:rPr>
          <w:rFonts w:hint="eastAsia" w:ascii="宋体" w:hAnsi="宋体" w:cs="宋体"/>
          <w:kern w:val="0"/>
          <w:sz w:val="24"/>
          <w:lang w:val="zh-CN"/>
        </w:rPr>
        <w:t xml:space="preserve">投标。 </w:t>
      </w:r>
    </w:p>
    <w:p w14:paraId="6E88C47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045CE37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14:paraId="4F942F4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5648825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C507D41">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ADE0FE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731C409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2E3638A0">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97"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97"/>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498" w:name="_Hlk101133598"/>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498"/>
      <w:r>
        <w:rPr>
          <w:rFonts w:hint="eastAsia" w:ascii="宋体" w:hAnsi="宋体" w:cs="宋体"/>
          <w:b/>
          <w:kern w:val="0"/>
          <w:sz w:val="24"/>
          <w:lang w:val="zh-CN"/>
        </w:rPr>
        <w:t>）</w:t>
      </w:r>
    </w:p>
    <w:p w14:paraId="3C6DB773">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99"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499"/>
    </w:p>
    <w:p w14:paraId="6EA93A2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419504D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356613D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235E1A1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487DD2E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45E61F4D">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B3D2C0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0B3C149">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0E1F93CF">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25870A1D">
      <w:pPr>
        <w:spacing w:line="360" w:lineRule="auto"/>
        <w:ind w:right="420"/>
        <w:rPr>
          <w:rFonts w:ascii="宋体" w:hAnsi="宋体" w:cs="宋体"/>
          <w:sz w:val="24"/>
        </w:rPr>
      </w:pPr>
      <w:r>
        <w:rPr>
          <w:rFonts w:hint="eastAsia" w:ascii="宋体" w:hAnsi="宋体" w:cs="宋体"/>
          <w:sz w:val="24"/>
        </w:rPr>
        <w:t>注：按本格式和要求提供。</w:t>
      </w:r>
    </w:p>
    <w:p w14:paraId="2B0BD34F">
      <w:pPr>
        <w:rPr>
          <w:rFonts w:ascii="宋体" w:hAnsi="宋体" w:cs="宋体"/>
          <w:b/>
          <w:spacing w:val="6"/>
          <w:sz w:val="32"/>
          <w:szCs w:val="32"/>
        </w:rPr>
      </w:pPr>
      <w:r>
        <w:rPr>
          <w:rFonts w:hint="eastAsia" w:ascii="宋体" w:hAnsi="宋体" w:cs="宋体"/>
          <w:b/>
          <w:spacing w:val="6"/>
          <w:sz w:val="32"/>
          <w:szCs w:val="32"/>
        </w:rPr>
        <w:br w:type="page"/>
      </w:r>
    </w:p>
    <w:p w14:paraId="6346305C">
      <w:pPr>
        <w:snapToGrid w:val="0"/>
        <w:spacing w:line="360" w:lineRule="auto"/>
        <w:jc w:val="center"/>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34FB26AA">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653E9D8F">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6E2DD8F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3F47FB22">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21E7C2FE">
      <w:pPr>
        <w:pStyle w:val="5"/>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4AB73BB9">
      <w:r>
        <w:rPr>
          <w:rFonts w:hint="eastAsia"/>
          <w:lang w:val="zh-CN"/>
        </w:rPr>
        <w:t xml:space="preserve"> </w:t>
      </w:r>
    </w:p>
    <w:p w14:paraId="580B982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1EF56FF9">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7F079823">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00237B0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27A1CD2F">
      <w:pPr>
        <w:snapToGrid w:val="0"/>
        <w:spacing w:line="360" w:lineRule="auto"/>
        <w:ind w:firstLine="576"/>
        <w:rPr>
          <w:rFonts w:ascii="宋体" w:hAnsi="宋体" w:cs="宋体"/>
          <w:u w:val="single"/>
        </w:rPr>
      </w:pPr>
      <w:r>
        <w:rPr>
          <w:rFonts w:hint="eastAsia" w:ascii="宋体" w:hAnsi="宋体" w:cs="宋体"/>
          <w:u w:val="single"/>
        </w:rPr>
        <w:t xml:space="preserve">                                                                                  </w:t>
      </w:r>
    </w:p>
    <w:p w14:paraId="6D96C7E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3EFE59D7">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E13BA6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63B0A731">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0C8EEDE4">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3238C36E">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64DF58A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0539C35A">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BC5125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27695FC8">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15738401">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0D728F56">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13079FDB">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62A04DB9">
      <w:pPr>
        <w:spacing w:line="360" w:lineRule="auto"/>
        <w:ind w:right="420"/>
        <w:rPr>
          <w:rFonts w:ascii="宋体" w:hAnsi="宋体" w:cs="宋体"/>
          <w:sz w:val="24"/>
        </w:rPr>
      </w:pPr>
      <w:r>
        <w:rPr>
          <w:rFonts w:hint="eastAsia" w:ascii="宋体" w:hAnsi="宋体" w:cs="宋体"/>
          <w:sz w:val="24"/>
        </w:rPr>
        <w:t>注：按本格式和要求提供。</w:t>
      </w:r>
    </w:p>
    <w:p w14:paraId="39159232">
      <w:pPr>
        <w:rPr>
          <w:rFonts w:ascii="宋体" w:hAnsi="宋体" w:cs="宋体"/>
          <w:b/>
          <w:sz w:val="36"/>
          <w:szCs w:val="20"/>
        </w:rPr>
      </w:pPr>
      <w:r>
        <w:rPr>
          <w:rFonts w:hint="eastAsia" w:ascii="宋体" w:hAnsi="宋体" w:cs="宋体"/>
          <w:b/>
          <w:sz w:val="36"/>
          <w:szCs w:val="20"/>
        </w:rPr>
        <w:br w:type="page"/>
      </w:r>
    </w:p>
    <w:p w14:paraId="6B04623A">
      <w:pPr>
        <w:spacing w:line="360" w:lineRule="auto"/>
        <w:jc w:val="left"/>
        <w:outlineLvl w:val="0"/>
        <w:rPr>
          <w:rFonts w:ascii="宋体" w:hAnsi="宋体" w:cs="宋体"/>
          <w:b/>
          <w:sz w:val="32"/>
          <w:szCs w:val="18"/>
        </w:rPr>
      </w:pPr>
      <w:r>
        <w:rPr>
          <w:rFonts w:hint="eastAsia" w:ascii="宋体" w:hAnsi="宋体" w:cs="宋体"/>
          <w:b/>
          <w:sz w:val="32"/>
          <w:szCs w:val="18"/>
        </w:rPr>
        <w:t>附件</w:t>
      </w:r>
      <w:r>
        <w:rPr>
          <w:rFonts w:ascii="宋体" w:hAnsi="宋体" w:cs="宋体"/>
          <w:b/>
          <w:sz w:val="32"/>
          <w:szCs w:val="18"/>
        </w:rPr>
        <w:t>7</w:t>
      </w:r>
      <w:r>
        <w:rPr>
          <w:rFonts w:hint="eastAsia" w:ascii="宋体" w:hAnsi="宋体" w:cs="宋体"/>
          <w:b/>
          <w:sz w:val="32"/>
          <w:szCs w:val="18"/>
        </w:rPr>
        <w:t>：中小企业声明函</w:t>
      </w:r>
    </w:p>
    <w:p w14:paraId="23019A8B">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78FE7A67">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53F34EED">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08D38B0E">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340F801E">
      <w:pPr>
        <w:spacing w:line="360" w:lineRule="auto"/>
        <w:ind w:firstLine="480" w:firstLineChars="200"/>
        <w:jc w:val="left"/>
        <w:rPr>
          <w:rFonts w:ascii="宋体" w:hAnsi="宋体" w:cs="宋体"/>
          <w:sz w:val="24"/>
        </w:rPr>
      </w:pPr>
      <w:r>
        <w:rPr>
          <w:rFonts w:hint="eastAsia" w:ascii="宋体" w:hAnsi="宋体" w:cs="宋体"/>
          <w:sz w:val="24"/>
        </w:rPr>
        <w:t>……</w:t>
      </w:r>
    </w:p>
    <w:p w14:paraId="58AEAFA3">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552F7D5C">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231DA571">
      <w:pPr>
        <w:spacing w:line="360" w:lineRule="auto"/>
        <w:ind w:right="1760"/>
        <w:jc w:val="right"/>
        <w:rPr>
          <w:rFonts w:ascii="宋体" w:hAnsi="宋体" w:cs="宋体"/>
          <w:sz w:val="24"/>
        </w:rPr>
      </w:pPr>
      <w:r>
        <w:rPr>
          <w:rFonts w:hint="eastAsia" w:ascii="宋体" w:hAnsi="宋体" w:cs="宋体"/>
          <w:sz w:val="24"/>
        </w:rPr>
        <w:t>投标人名称（电子签名）：</w:t>
      </w:r>
    </w:p>
    <w:p w14:paraId="0F804CC4">
      <w:pPr>
        <w:spacing w:line="360" w:lineRule="auto"/>
        <w:ind w:right="1120" w:firstLine="4680" w:firstLineChars="1950"/>
        <w:rPr>
          <w:rFonts w:ascii="宋体" w:hAnsi="宋体" w:cs="宋体"/>
          <w:sz w:val="24"/>
        </w:rPr>
      </w:pPr>
      <w:r>
        <w:rPr>
          <w:rFonts w:hint="eastAsia" w:ascii="宋体" w:hAnsi="宋体" w:cs="宋体"/>
          <w:sz w:val="24"/>
        </w:rPr>
        <w:t>日 期：</w:t>
      </w:r>
    </w:p>
    <w:p w14:paraId="01D07AE8">
      <w:pPr>
        <w:spacing w:line="360" w:lineRule="auto"/>
        <w:jc w:val="left"/>
        <w:rPr>
          <w:rFonts w:hint="eastAsia" w:ascii="宋体" w:hAnsi="宋体" w:eastAsia="宋体" w:cs="宋体"/>
          <w:color w:val="auto"/>
          <w:sz w:val="18"/>
          <w:szCs w:val="18"/>
          <w:lang w:val="en-US" w:eastAsia="zh-CN"/>
        </w:rPr>
      </w:pPr>
      <w:r>
        <w:rPr>
          <w:rFonts w:hint="eastAsia" w:ascii="宋体" w:hAnsi="宋体" w:cs="宋体"/>
          <w:color w:val="auto"/>
          <w:sz w:val="18"/>
          <w:szCs w:val="18"/>
        </w:rPr>
        <w:t>从业人员、营业收入、资产总额填报上一年度数据</w:t>
      </w:r>
      <w:r>
        <w:rPr>
          <w:rFonts w:hint="eastAsia" w:ascii="宋体" w:hAnsi="宋体" w:cs="宋体"/>
          <w:color w:val="auto"/>
          <w:sz w:val="18"/>
          <w:szCs w:val="18"/>
          <w:lang w:eastAsia="zh-CN"/>
        </w:rPr>
        <w:t>。</w:t>
      </w:r>
    </w:p>
    <w:p w14:paraId="6A921002">
      <w:pPr>
        <w:spacing w:line="360" w:lineRule="auto"/>
        <w:ind w:right="420" w:firstLine="480" w:firstLineChars="200"/>
        <w:rPr>
          <w:rFonts w:ascii="宋体" w:hAnsi="宋体" w:cs="宋体"/>
          <w:color w:val="auto"/>
          <w:sz w:val="24"/>
        </w:rPr>
      </w:pPr>
      <w:r>
        <w:rPr>
          <w:rFonts w:hint="eastAsia" w:ascii="宋体" w:hAnsi="宋体" w:cs="宋体"/>
          <w:color w:val="auto"/>
          <w:sz w:val="24"/>
        </w:rPr>
        <w:t>注：</w:t>
      </w:r>
    </w:p>
    <w:p w14:paraId="40633164">
      <w:pPr>
        <w:numPr>
          <w:ilvl w:val="0"/>
          <w:numId w:val="10"/>
        </w:numPr>
        <w:spacing w:line="360" w:lineRule="auto"/>
        <w:ind w:right="420" w:firstLine="480" w:firstLineChars="200"/>
        <w:rPr>
          <w:rFonts w:hint="eastAsia" w:ascii="宋体" w:hAnsi="宋体" w:cs="宋体"/>
          <w:b/>
          <w:bCs/>
          <w:color w:val="auto"/>
          <w:sz w:val="24"/>
          <w:shd w:val="clear" w:color="auto" w:fill="auto"/>
          <w:lang w:eastAsia="zh-CN"/>
        </w:rPr>
      </w:pPr>
      <w:r>
        <w:rPr>
          <w:rFonts w:hint="eastAsia" w:ascii="宋体" w:hAnsi="宋体" w:cs="宋体"/>
          <w:color w:val="auto"/>
          <w:sz w:val="24"/>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w:t>
      </w:r>
      <w:r>
        <w:rPr>
          <w:rFonts w:hint="eastAsia" w:ascii="宋体" w:hAnsi="宋体" w:cs="宋体"/>
          <w:color w:val="FF0000"/>
          <w:sz w:val="24"/>
        </w:rPr>
        <w:t>④企业类型填写错误的，声明函无效</w:t>
      </w:r>
      <w:r>
        <w:rPr>
          <w:rFonts w:hint="eastAsia" w:ascii="宋体" w:hAnsi="宋体" w:cs="宋体"/>
          <w:color w:val="FF0000"/>
          <w:sz w:val="24"/>
          <w:lang w:eastAsia="zh-CN"/>
        </w:rPr>
        <w:t>。</w:t>
      </w:r>
    </w:p>
    <w:p w14:paraId="3AE05D9F">
      <w:r>
        <w:rPr>
          <w:rFonts w:hint="eastAsia" w:ascii="宋体" w:hAnsi="宋体" w:cs="宋体"/>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rPr>
        <w:br w:type="page"/>
      </w:r>
    </w:p>
    <w:p w14:paraId="25228C8F">
      <w:pPr>
        <w:pStyle w:val="5"/>
        <w:rPr>
          <w:rFonts w:asciiTheme="minorEastAsia" w:hAnsiTheme="minorEastAsia" w:eastAsiaTheme="minorEastAsia" w:cstheme="minorEastAsia"/>
          <w:sz w:val="24"/>
        </w:rPr>
      </w:pPr>
      <w:r>
        <w:rPr>
          <w:rFonts w:hint="eastAsia" w:asciiTheme="minorEastAsia" w:hAnsiTheme="minorEastAsia" w:eastAsiaTheme="minorEastAsia" w:cstheme="minorEastAsia"/>
        </w:rPr>
        <w:t>附件</w:t>
      </w:r>
      <w:r>
        <w:rPr>
          <w:rFonts w:hint="eastAsia" w:asciiTheme="minorEastAsia" w:hAnsiTheme="minorEastAsia" w:eastAsiaTheme="minorEastAsia" w:cstheme="minorEastAsia"/>
          <w:lang w:val="en-US"/>
        </w:rPr>
        <w:t>8</w:t>
      </w:r>
      <w:r>
        <w:rPr>
          <w:rFonts w:hint="eastAsia" w:asciiTheme="minorEastAsia" w:hAnsiTheme="minorEastAsia" w:eastAsiaTheme="minorEastAsia" w:cstheme="minorEastAsia"/>
        </w:rPr>
        <w:t>样品（演示）授权委托书</w:t>
      </w:r>
    </w:p>
    <w:p w14:paraId="028DC5BA">
      <w:pPr>
        <w:jc w:val="center"/>
        <w:rPr>
          <w:sz w:val="40"/>
        </w:rPr>
      </w:pPr>
      <w:r>
        <w:rPr>
          <w:rFonts w:hint="eastAsia"/>
          <w:sz w:val="40"/>
        </w:rPr>
        <w:t>样品（演示）授权委托书</w:t>
      </w:r>
    </w:p>
    <w:p w14:paraId="762FFD7F">
      <w:pPr>
        <w:jc w:val="center"/>
        <w:rPr>
          <w:sz w:val="40"/>
        </w:rPr>
      </w:pPr>
    </w:p>
    <w:p w14:paraId="145B3886">
      <w:pPr>
        <w:snapToGrid w:val="0"/>
        <w:spacing w:line="360" w:lineRule="auto"/>
        <w:rPr>
          <w:rFonts w:cs="仿宋"/>
        </w:rPr>
      </w:pPr>
      <w:r>
        <w:rPr>
          <w:rFonts w:hint="eastAsia" w:cs="仿宋_GB2312"/>
        </w:rPr>
        <w:t>XXX（单位名称或采购机构名称）</w:t>
      </w:r>
      <w:r>
        <w:rPr>
          <w:rFonts w:hint="eastAsia" w:cs="仿宋"/>
          <w:lang w:val="zh-CN"/>
        </w:rPr>
        <w:t>：</w:t>
      </w:r>
    </w:p>
    <w:p w14:paraId="124E4850">
      <w:pPr>
        <w:snapToGrid w:val="0"/>
        <w:spacing w:line="360" w:lineRule="auto"/>
        <w:ind w:left="254" w:leftChars="121" w:firstLine="420" w:firstLineChars="200"/>
        <w:rPr>
          <w:rFonts w:cs="仿宋"/>
          <w:u w:val="single"/>
          <w:lang w:val="zh-CN"/>
        </w:rPr>
      </w:pPr>
      <w:r>
        <w:rPr>
          <w:rFonts w:hint="eastAsia" w:cs="仿宋"/>
          <w:lang w:val="zh-CN"/>
        </w:rPr>
        <w:t>兹委派</w:t>
      </w:r>
      <w:r>
        <w:rPr>
          <w:rFonts w:hint="eastAsia" w:cs="仿宋"/>
          <w:u w:val="single"/>
          <w:lang w:val="zh-CN"/>
        </w:rPr>
        <w:t xml:space="preserve">                </w:t>
      </w:r>
      <w:r>
        <w:rPr>
          <w:rFonts w:hint="eastAsia" w:cs="仿宋"/>
          <w:lang w:val="zh-CN"/>
        </w:rPr>
        <w:t>先生/女士，身份证号：</w:t>
      </w:r>
      <w:r>
        <w:rPr>
          <w:rFonts w:hint="eastAsia" w:cs="仿宋"/>
          <w:u w:val="single"/>
          <w:lang w:val="zh-CN"/>
        </w:rPr>
        <w:t xml:space="preserve"> </w:t>
      </w:r>
      <w:r>
        <w:rPr>
          <w:rFonts w:cs="仿宋"/>
          <w:u w:val="single"/>
          <w:lang w:val="zh-CN"/>
        </w:rPr>
        <w:t xml:space="preserve">                  </w:t>
      </w:r>
    </w:p>
    <w:p w14:paraId="18744AEE">
      <w:pPr>
        <w:snapToGrid w:val="0"/>
        <w:spacing w:line="360" w:lineRule="auto"/>
        <w:ind w:left="254" w:leftChars="121" w:firstLine="420" w:firstLineChars="200"/>
        <w:rPr>
          <w:rFonts w:cs="仿宋"/>
        </w:rPr>
      </w:pPr>
      <w:r>
        <w:rPr>
          <w:rFonts w:hint="eastAsia" w:cs="仿宋"/>
          <w:lang w:val="zh-CN"/>
        </w:rPr>
        <w:t>手机：</w:t>
      </w:r>
      <w:r>
        <w:rPr>
          <w:rFonts w:hint="eastAsia" w:cs="仿宋"/>
          <w:u w:val="single"/>
          <w:lang w:val="zh-CN"/>
        </w:rPr>
        <w:t xml:space="preserve">      </w:t>
      </w:r>
      <w:r>
        <w:rPr>
          <w:rFonts w:cs="仿宋"/>
          <w:u w:val="single"/>
          <w:lang w:val="zh-CN"/>
        </w:rPr>
        <w:t xml:space="preserve">     </w:t>
      </w:r>
      <w:r>
        <w:rPr>
          <w:rFonts w:hint="eastAsia" w:cs="仿宋"/>
          <w:u w:val="single"/>
          <w:lang w:val="zh-CN"/>
        </w:rPr>
        <w:t xml:space="preserve">  </w:t>
      </w:r>
      <w:r>
        <w:rPr>
          <w:rFonts w:hint="eastAsia" w:cs="仿宋"/>
          <w:lang w:val="zh-CN"/>
        </w:rPr>
        <w:t>，代表我公司前来递交</w:t>
      </w:r>
      <w:r>
        <w:rPr>
          <w:rFonts w:cs="仿宋"/>
          <w:u w:val="single"/>
          <w:lang w:val="zh-CN"/>
        </w:rPr>
        <w:t xml:space="preserve">                           </w:t>
      </w:r>
      <w:r>
        <w:rPr>
          <w:rFonts w:hint="eastAsia" w:cs="仿宋"/>
          <w:u w:val="single"/>
          <w:lang w:val="zh-CN"/>
        </w:rPr>
        <w:t>采购项目</w:t>
      </w:r>
      <w:r>
        <w:rPr>
          <w:rFonts w:hint="eastAsia" w:cs="仿宋"/>
          <w:lang w:val="zh-CN"/>
        </w:rPr>
        <w:t>【项目编号：</w:t>
      </w:r>
      <w:r>
        <w:rPr>
          <w:rFonts w:cs="仿宋"/>
          <w:lang w:val="zh-CN"/>
        </w:rPr>
        <w:t xml:space="preserve">              </w:t>
      </w:r>
      <w:r>
        <w:rPr>
          <w:rFonts w:hint="eastAsia" w:cs="仿宋"/>
          <w:lang w:val="zh-CN"/>
        </w:rPr>
        <w:t xml:space="preserve">】（标项号： </w:t>
      </w:r>
      <w:r>
        <w:rPr>
          <w:rFonts w:cs="仿宋"/>
          <w:lang w:val="zh-CN"/>
        </w:rPr>
        <w:t xml:space="preserve"> </w:t>
      </w:r>
      <w:r>
        <w:rPr>
          <w:rFonts w:hint="eastAsia" w:cs="仿宋"/>
          <w:lang w:val="zh-CN"/>
        </w:rPr>
        <w:t>）投标样品或参加演示，并全权负责标后取回样品等其他处理事宜。</w:t>
      </w:r>
    </w:p>
    <w:p w14:paraId="79EB5218">
      <w:pPr>
        <w:snapToGrid w:val="0"/>
        <w:spacing w:line="360" w:lineRule="auto"/>
        <w:rPr>
          <w:rFonts w:cs="仿宋"/>
          <w:lang w:val="zh-CN"/>
        </w:rPr>
      </w:pPr>
      <w:r>
        <w:rPr>
          <w:rFonts w:hint="eastAsia" w:cs="仿宋"/>
          <w:lang w:val="zh-CN"/>
        </w:rPr>
        <w:t xml:space="preserve">  </w:t>
      </w:r>
    </w:p>
    <w:p w14:paraId="0CDE1FC9">
      <w:pPr>
        <w:snapToGrid w:val="0"/>
        <w:spacing w:line="360" w:lineRule="auto"/>
        <w:rPr>
          <w:rFonts w:cs="仿宋"/>
        </w:rPr>
      </w:pPr>
      <w:r>
        <w:rPr>
          <w:rFonts w:hint="eastAsia" w:cs="仿宋"/>
          <w:lang w:val="zh-CN"/>
        </w:rPr>
        <w:t xml:space="preserve">    特此告知。</w:t>
      </w:r>
    </w:p>
    <w:p w14:paraId="62B869C4">
      <w:pPr>
        <w:snapToGrid w:val="0"/>
        <w:spacing w:line="360" w:lineRule="auto"/>
        <w:rPr>
          <w:rFonts w:cs="仿宋"/>
        </w:rPr>
      </w:pPr>
      <w:r>
        <w:rPr>
          <w:rFonts w:hint="eastAsia" w:cs="仿宋"/>
          <w:lang w:val="zh-CN"/>
        </w:rPr>
        <w:t xml:space="preserve">                                                  投标人名称(公章)：</w:t>
      </w:r>
    </w:p>
    <w:p w14:paraId="6F44D740">
      <w:pPr>
        <w:snapToGrid w:val="0"/>
        <w:spacing w:line="360" w:lineRule="auto"/>
        <w:rPr>
          <w:rFonts w:cs="仿宋"/>
        </w:rPr>
      </w:pPr>
      <w:r>
        <w:rPr>
          <w:rFonts w:hint="eastAsia" w:cs="仿宋"/>
          <w:lang w:val="zh-CN"/>
        </w:rPr>
        <w:t xml:space="preserve">                                                  </w:t>
      </w:r>
    </w:p>
    <w:p w14:paraId="1868159F">
      <w:pPr>
        <w:snapToGrid w:val="0"/>
        <w:spacing w:line="360" w:lineRule="auto"/>
        <w:ind w:right="240"/>
        <w:jc w:val="right"/>
        <w:rPr>
          <w:rFonts w:cs="仿宋"/>
          <w:lang w:val="zh-CN"/>
        </w:rPr>
      </w:pPr>
      <w:r>
        <w:rPr>
          <w:rFonts w:hint="eastAsia" w:cs="仿宋"/>
          <w:lang w:val="zh-CN"/>
        </w:rPr>
        <w:t>签发日期：  年  月   日</w:t>
      </w:r>
    </w:p>
    <w:p w14:paraId="61FA4537">
      <w:pPr>
        <w:snapToGrid w:val="0"/>
        <w:spacing w:line="360" w:lineRule="auto"/>
        <w:ind w:right="240"/>
        <w:jc w:val="right"/>
        <w:rPr>
          <w:rFonts w:cs="仿宋"/>
          <w:lang w:val="zh-CN"/>
        </w:rPr>
      </w:pPr>
    </w:p>
    <w:p w14:paraId="5E516201">
      <w:pPr>
        <w:snapToGrid w:val="0"/>
        <w:spacing w:line="360" w:lineRule="auto"/>
        <w:ind w:right="1920"/>
        <w:rPr>
          <w:rFonts w:cs="仿宋"/>
          <w:lang w:val="zh-CN"/>
        </w:rPr>
      </w:pPr>
    </w:p>
    <w:p w14:paraId="73C2A744">
      <w:pPr>
        <w:snapToGrid w:val="0"/>
        <w:spacing w:line="360" w:lineRule="auto"/>
        <w:ind w:right="240"/>
        <w:jc w:val="right"/>
        <w:rPr>
          <w:rFonts w:cs="仿宋"/>
          <w:lang w:val="zh-CN"/>
        </w:rPr>
      </w:pPr>
    </w:p>
    <w:p w14:paraId="1E70962C">
      <w:pPr>
        <w:snapToGrid w:val="0"/>
        <w:spacing w:line="360" w:lineRule="auto"/>
        <w:ind w:right="240"/>
        <w:rPr>
          <w:rFonts w:cs="仿宋"/>
          <w:lang w:val="zh-CN"/>
        </w:rPr>
      </w:pPr>
      <w:r>
        <w:rPr>
          <w:rFonts w:hint="eastAsia" w:cs="仿宋"/>
        </w:rPr>
        <w:t>受委托人</w:t>
      </w:r>
      <w:r>
        <w:rPr>
          <w:rFonts w:hint="eastAsia" w:cs="仿宋"/>
          <w:lang w:val="zh-CN"/>
        </w:rPr>
        <w:t>身份证复印件：</w:t>
      </w:r>
    </w:p>
    <w:p w14:paraId="6591930F">
      <w:pPr>
        <w:snapToGrid w:val="0"/>
        <w:spacing w:line="360" w:lineRule="auto"/>
        <w:ind w:right="240"/>
        <w:rPr>
          <w:rFonts w:cs="仿宋"/>
          <w:lang w:val="zh-CN"/>
        </w:rPr>
      </w:pPr>
    </w:p>
    <w:p w14:paraId="42C703EC">
      <w:pPr>
        <w:snapToGrid w:val="0"/>
        <w:spacing w:line="360" w:lineRule="auto"/>
        <w:ind w:right="240"/>
        <w:rPr>
          <w:rFonts w:cs="仿宋"/>
          <w:lang w:val="zh-CN"/>
        </w:rPr>
      </w:pPr>
      <w:r>
        <w:rPr>
          <w:rFonts w:hint="eastAsia" w:cs="仿宋"/>
          <w:lang w:val="zh-CN"/>
        </w:rPr>
        <w:t>说明：本委托书在有样品或演示时由受委托人携带至指定地点。</w:t>
      </w:r>
    </w:p>
    <w:p w14:paraId="070F5028">
      <w:pPr>
        <w:spacing w:line="360" w:lineRule="auto"/>
        <w:rPr>
          <w:rFonts w:ascii="宋体" w:hAnsi="宋体" w:cs="宋体"/>
          <w:bCs/>
          <w:sz w:val="24"/>
        </w:rPr>
      </w:pPr>
      <w:r>
        <w:rPr>
          <w:rFonts w:cs="仿宋_GB2312"/>
          <w:b/>
        </w:rPr>
        <w:t>同时有样品和演示的</w:t>
      </w:r>
      <w:r>
        <w:rPr>
          <w:rFonts w:hint="eastAsia" w:cs="仿宋_GB2312"/>
          <w:b/>
        </w:rPr>
        <w:t>，</w:t>
      </w:r>
      <w:r>
        <w:rPr>
          <w:rFonts w:cs="仿宋_GB2312"/>
          <w:b/>
        </w:rPr>
        <w:t>可委托不同人员</w:t>
      </w:r>
      <w:r>
        <w:rPr>
          <w:rFonts w:hint="eastAsia" w:cs="仿宋_GB2312"/>
          <w:b/>
        </w:rPr>
        <w:t>。</w:t>
      </w: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27C04">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55DC8">
    <w:pPr>
      <w:pStyle w:val="40"/>
      <w:framePr w:wrap="around" w:vAnchor="text" w:hAnchor="margin" w:xAlign="right" w:y="1"/>
      <w:rPr>
        <w:rStyle w:val="72"/>
      </w:rPr>
    </w:pPr>
    <w:r>
      <w:fldChar w:fldCharType="begin"/>
    </w:r>
    <w:r>
      <w:rPr>
        <w:rStyle w:val="72"/>
      </w:rPr>
      <w:instrText xml:space="preserve">PAGE  </w:instrText>
    </w:r>
    <w:r>
      <w:fldChar w:fldCharType="end"/>
    </w:r>
  </w:p>
  <w:p w14:paraId="44EE3122">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CAF54A">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00" w:name="_Toc36110187"/>
    <w:bookmarkStart w:id="501" w:name="_Toc131845147"/>
    <w:bookmarkStart w:id="502" w:name="_Toc91899912"/>
    <w:bookmarkStart w:id="503" w:name="_Toc164085800"/>
    <w:r>
      <w:rPr>
        <w:rFonts w:hint="eastAsia" w:ascii="仿宋_GB2312" w:eastAsia="仿宋_GB2312"/>
        <w:kern w:val="0"/>
        <w:szCs w:val="21"/>
      </w:rPr>
      <w:t xml:space="preserve"> 页</w:t>
    </w:r>
    <w:bookmarkEnd w:id="500"/>
    <w:bookmarkEnd w:id="501"/>
    <w:bookmarkEnd w:id="502"/>
    <w:bookmarkEnd w:id="50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7EFD74">
    <w:pPr>
      <w:pStyle w:val="41"/>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15483E">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CF4C88"/>
    <w:multiLevelType w:val="singleLevel"/>
    <w:tmpl w:val="99CF4C88"/>
    <w:lvl w:ilvl="0" w:tentative="0">
      <w:start w:val="1"/>
      <w:numFmt w:val="decimal"/>
      <w:suff w:val="nothing"/>
      <w:lvlText w:val="%1、"/>
      <w:lvlJc w:val="left"/>
    </w:lvl>
  </w:abstractNum>
  <w:abstractNum w:abstractNumId="1">
    <w:nsid w:val="AB7C8421"/>
    <w:multiLevelType w:val="singleLevel"/>
    <w:tmpl w:val="AB7C8421"/>
    <w:lvl w:ilvl="0" w:tentative="0">
      <w:start w:val="19"/>
      <w:numFmt w:val="decimal"/>
      <w:suff w:val="space"/>
      <w:lvlText w:val="%1."/>
      <w:lvlJc w:val="left"/>
    </w:lvl>
  </w:abstractNum>
  <w:abstractNum w:abstractNumId="2">
    <w:nsid w:val="D57498BB"/>
    <w:multiLevelType w:val="singleLevel"/>
    <w:tmpl w:val="D57498BB"/>
    <w:lvl w:ilvl="0" w:tentative="0">
      <w:start w:val="2"/>
      <w:numFmt w:val="decimal"/>
      <w:suff w:val="space"/>
      <w:lvlText w:val="%1."/>
      <w:lvlJc w:val="left"/>
    </w:lvl>
  </w:abstractNum>
  <w:abstractNum w:abstractNumId="3">
    <w:nsid w:val="DF7B5DEF"/>
    <w:multiLevelType w:val="singleLevel"/>
    <w:tmpl w:val="DF7B5DEF"/>
    <w:lvl w:ilvl="0" w:tentative="0">
      <w:start w:val="5"/>
      <w:numFmt w:val="chineseCounting"/>
      <w:suff w:val="space"/>
      <w:lvlText w:val="第%1部分"/>
      <w:lvlJc w:val="left"/>
      <w:rPr>
        <w:rFonts w:hint="eastAsia"/>
      </w:rPr>
    </w:lvl>
  </w:abstractNum>
  <w:abstractNum w:abstractNumId="4">
    <w:nsid w:val="EFBE0E82"/>
    <w:multiLevelType w:val="singleLevel"/>
    <w:tmpl w:val="EFBE0E82"/>
    <w:lvl w:ilvl="0" w:tentative="0">
      <w:start w:val="16"/>
      <w:numFmt w:val="decimal"/>
      <w:suff w:val="space"/>
      <w:lvlText w:val="%1."/>
      <w:lvlJc w:val="left"/>
    </w:lvl>
  </w:abstractNum>
  <w:abstractNum w:abstractNumId="5">
    <w:nsid w:val="F79E0EA8"/>
    <w:multiLevelType w:val="singleLevel"/>
    <w:tmpl w:val="F79E0EA8"/>
    <w:lvl w:ilvl="0" w:tentative="0">
      <w:start w:val="13"/>
      <w:numFmt w:val="decimal"/>
      <w:suff w:val="space"/>
      <w:lvlText w:val="%1."/>
      <w:lvlJc w:val="left"/>
    </w:lvl>
  </w:abstractNum>
  <w:abstractNum w:abstractNumId="6">
    <w:nsid w:val="FBFE8AFF"/>
    <w:multiLevelType w:val="singleLevel"/>
    <w:tmpl w:val="FBFE8AFF"/>
    <w:lvl w:ilvl="0" w:tentative="0">
      <w:start w:val="8"/>
      <w:numFmt w:val="decimal"/>
      <w:suff w:val="space"/>
      <w:lvlText w:val="%1."/>
      <w:lvlJc w:val="left"/>
    </w:lvl>
  </w:abstractNum>
  <w:abstractNum w:abstractNumId="7">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7FF7EC6"/>
    <w:multiLevelType w:val="singleLevel"/>
    <w:tmpl w:val="57FF7EC6"/>
    <w:lvl w:ilvl="0" w:tentative="0">
      <w:start w:val="15"/>
      <w:numFmt w:val="decimal"/>
      <w:suff w:val="space"/>
      <w:lvlText w:val="%1."/>
      <w:lvlJc w:val="left"/>
    </w:lvl>
  </w:abstractNum>
  <w:abstractNum w:abstractNumId="9">
    <w:nsid w:val="75BE8EC7"/>
    <w:multiLevelType w:val="singleLevel"/>
    <w:tmpl w:val="75BE8EC7"/>
    <w:lvl w:ilvl="0" w:tentative="0">
      <w:start w:val="1"/>
      <w:numFmt w:val="decimal"/>
      <w:suff w:val="nothing"/>
      <w:lvlText w:val="%1、"/>
      <w:lvlJc w:val="left"/>
    </w:lvl>
  </w:abstractNum>
  <w:num w:numId="1">
    <w:abstractNumId w:val="2"/>
  </w:num>
  <w:num w:numId="2">
    <w:abstractNumId w:val="6"/>
  </w:num>
  <w:num w:numId="3">
    <w:abstractNumId w:val="5"/>
  </w:num>
  <w:num w:numId="4">
    <w:abstractNumId w:val="8"/>
  </w:num>
  <w:num w:numId="5">
    <w:abstractNumId w:val="4"/>
  </w:num>
  <w:num w:numId="6">
    <w:abstractNumId w:val="1"/>
  </w:num>
  <w:num w:numId="7">
    <w:abstractNumId w:val="0"/>
  </w:num>
  <w:num w:numId="8">
    <w:abstractNumId w:val="7"/>
  </w:num>
  <w:num w:numId="9">
    <w:abstractNumId w:val="3"/>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iMmJjMGUyMDNhMGI0MjllZTc4OTE3ODRjOTBjMW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F66F48"/>
    <w:rsid w:val="05043453"/>
    <w:rsid w:val="05251E14"/>
    <w:rsid w:val="05A16594"/>
    <w:rsid w:val="05A7762D"/>
    <w:rsid w:val="060E5941"/>
    <w:rsid w:val="06110FAF"/>
    <w:rsid w:val="06493CA7"/>
    <w:rsid w:val="065A6178"/>
    <w:rsid w:val="066F1CF3"/>
    <w:rsid w:val="06930BB8"/>
    <w:rsid w:val="07245D42"/>
    <w:rsid w:val="07264C62"/>
    <w:rsid w:val="0764344E"/>
    <w:rsid w:val="0779354C"/>
    <w:rsid w:val="07FD234D"/>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0D6D8D"/>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836462"/>
    <w:rsid w:val="15C10692"/>
    <w:rsid w:val="1632430B"/>
    <w:rsid w:val="16A8729C"/>
    <w:rsid w:val="16B33777"/>
    <w:rsid w:val="16BC70A7"/>
    <w:rsid w:val="16C6339E"/>
    <w:rsid w:val="172F2D79"/>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D74FDF"/>
    <w:rsid w:val="1AE4166C"/>
    <w:rsid w:val="1AF06CFB"/>
    <w:rsid w:val="1AF11B8D"/>
    <w:rsid w:val="1B11359C"/>
    <w:rsid w:val="1B2A271F"/>
    <w:rsid w:val="1B530544"/>
    <w:rsid w:val="1B713184"/>
    <w:rsid w:val="1B7F6BBA"/>
    <w:rsid w:val="1BA209CF"/>
    <w:rsid w:val="1BB4777D"/>
    <w:rsid w:val="1BD75AB8"/>
    <w:rsid w:val="1C0459C2"/>
    <w:rsid w:val="1C1B3B4A"/>
    <w:rsid w:val="1C88086E"/>
    <w:rsid w:val="1D266CE1"/>
    <w:rsid w:val="1D3963AF"/>
    <w:rsid w:val="1D3A6632"/>
    <w:rsid w:val="1D6A673C"/>
    <w:rsid w:val="1D7E2045"/>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465B9C"/>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CD6791"/>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EF79E26"/>
    <w:rsid w:val="2F0A6B38"/>
    <w:rsid w:val="2F946CCB"/>
    <w:rsid w:val="2FD25781"/>
    <w:rsid w:val="2FDC745C"/>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3F12F68"/>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416E46"/>
    <w:rsid w:val="39636459"/>
    <w:rsid w:val="396B7F6C"/>
    <w:rsid w:val="39A959E1"/>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0640AA"/>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363761"/>
    <w:rsid w:val="4B707271"/>
    <w:rsid w:val="4B9739F7"/>
    <w:rsid w:val="4BC25E44"/>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DD372F"/>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6F5DF4"/>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0734C0"/>
    <w:rsid w:val="64240056"/>
    <w:rsid w:val="64350DB8"/>
    <w:rsid w:val="643A3D28"/>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69C340"/>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BAC02"/>
    <w:rsid w:val="6BFB7BD7"/>
    <w:rsid w:val="6C123C0C"/>
    <w:rsid w:val="6C196F71"/>
    <w:rsid w:val="6C226FCB"/>
    <w:rsid w:val="6C31226F"/>
    <w:rsid w:val="6C552F0B"/>
    <w:rsid w:val="6C7F73FB"/>
    <w:rsid w:val="6C8C67B7"/>
    <w:rsid w:val="6C9D744C"/>
    <w:rsid w:val="6D167928"/>
    <w:rsid w:val="6D26299B"/>
    <w:rsid w:val="6D4772EC"/>
    <w:rsid w:val="6D9078AF"/>
    <w:rsid w:val="6D9739CD"/>
    <w:rsid w:val="6DAA3FEF"/>
    <w:rsid w:val="6DC0172B"/>
    <w:rsid w:val="6DCB690C"/>
    <w:rsid w:val="6DD41A5B"/>
    <w:rsid w:val="6DF43C2E"/>
    <w:rsid w:val="6DF51CA3"/>
    <w:rsid w:val="6E8335BD"/>
    <w:rsid w:val="6E8E12EF"/>
    <w:rsid w:val="6E972936"/>
    <w:rsid w:val="6ED446C5"/>
    <w:rsid w:val="6F2A7D94"/>
    <w:rsid w:val="6F8331F1"/>
    <w:rsid w:val="6FAE1A09"/>
    <w:rsid w:val="6FD75BF8"/>
    <w:rsid w:val="6FFFAD64"/>
    <w:rsid w:val="707723D0"/>
    <w:rsid w:val="70F5661B"/>
    <w:rsid w:val="71360107"/>
    <w:rsid w:val="713B688E"/>
    <w:rsid w:val="71D43752"/>
    <w:rsid w:val="71F1796A"/>
    <w:rsid w:val="72154626"/>
    <w:rsid w:val="72262B5D"/>
    <w:rsid w:val="72283FF7"/>
    <w:rsid w:val="722E7212"/>
    <w:rsid w:val="723A0474"/>
    <w:rsid w:val="72485A07"/>
    <w:rsid w:val="725923E4"/>
    <w:rsid w:val="72864BF7"/>
    <w:rsid w:val="729023FC"/>
    <w:rsid w:val="73C0646E"/>
    <w:rsid w:val="740824AA"/>
    <w:rsid w:val="742222F5"/>
    <w:rsid w:val="74476126"/>
    <w:rsid w:val="74706664"/>
    <w:rsid w:val="747F3682"/>
    <w:rsid w:val="749C4185"/>
    <w:rsid w:val="75067759"/>
    <w:rsid w:val="752E6DCD"/>
    <w:rsid w:val="7551380D"/>
    <w:rsid w:val="75600BE5"/>
    <w:rsid w:val="7564475C"/>
    <w:rsid w:val="7583797F"/>
    <w:rsid w:val="75D20F1D"/>
    <w:rsid w:val="75DA2C18"/>
    <w:rsid w:val="75F54412"/>
    <w:rsid w:val="760F1D33"/>
    <w:rsid w:val="761D08E0"/>
    <w:rsid w:val="765D347C"/>
    <w:rsid w:val="76826699"/>
    <w:rsid w:val="76C87133"/>
    <w:rsid w:val="76CD08D5"/>
    <w:rsid w:val="76DB4B92"/>
    <w:rsid w:val="77052AA4"/>
    <w:rsid w:val="770FEEE6"/>
    <w:rsid w:val="77136511"/>
    <w:rsid w:val="77340A39"/>
    <w:rsid w:val="77351FD0"/>
    <w:rsid w:val="77472422"/>
    <w:rsid w:val="777F31F2"/>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8E5EC0"/>
    <w:rsid w:val="7DB57A34"/>
    <w:rsid w:val="7DE60973"/>
    <w:rsid w:val="7DEF0916"/>
    <w:rsid w:val="7E1E5218"/>
    <w:rsid w:val="7E9A4E1F"/>
    <w:rsid w:val="7EA7723A"/>
    <w:rsid w:val="7ECD1743"/>
    <w:rsid w:val="7EEFE9D4"/>
    <w:rsid w:val="7EF56FBB"/>
    <w:rsid w:val="7F0768EB"/>
    <w:rsid w:val="7F143BEC"/>
    <w:rsid w:val="7F715AF2"/>
    <w:rsid w:val="7F886E69"/>
    <w:rsid w:val="7F9FFA82"/>
    <w:rsid w:val="AFDF3D28"/>
    <w:rsid w:val="BB7FA927"/>
    <w:rsid w:val="BE0F2857"/>
    <w:rsid w:val="BF2FC185"/>
    <w:rsid w:val="C543CA59"/>
    <w:rsid w:val="DE8D2B72"/>
    <w:rsid w:val="ED772B5B"/>
    <w:rsid w:val="F1FFBFF6"/>
    <w:rsid w:val="F5FFD31F"/>
    <w:rsid w:val="FDA76847"/>
    <w:rsid w:val="FE7C51FA"/>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318"/>
    <w:qFormat/>
    <w:uiPriority w:val="0"/>
    <w:pPr>
      <w:ind w:firstLine="420"/>
    </w:pPr>
    <w:rPr>
      <w:rFonts w:hAnsi="Calibri" w:cs="Times New Roman"/>
      <w:snapToGrid/>
      <w:szCs w:val="20"/>
    </w:rPr>
  </w:style>
  <w:style w:type="paragraph" w:styleId="3">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6"/>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199"/>
    <w:qFormat/>
    <w:uiPriority w:val="0"/>
    <w:pPr>
      <w:shd w:val="clear" w:color="auto" w:fill="000080"/>
    </w:pPr>
  </w:style>
  <w:style w:type="paragraph" w:styleId="21">
    <w:name w:val="annotation text"/>
    <w:basedOn w:val="1"/>
    <w:link w:val="341"/>
    <w:qFormat/>
    <w:uiPriority w:val="99"/>
    <w:pPr>
      <w:jc w:val="left"/>
    </w:pPr>
  </w:style>
  <w:style w:type="paragraph" w:styleId="22">
    <w:name w:val="Salutation"/>
    <w:basedOn w:val="1"/>
    <w:next w:val="1"/>
    <w:link w:val="295"/>
    <w:qFormat/>
    <w:uiPriority w:val="0"/>
    <w:rPr>
      <w:rFonts w:ascii="仿宋_GB2312" w:eastAsia="仿宋_GB2312"/>
      <w:sz w:val="28"/>
      <w:szCs w:val="20"/>
    </w:rPr>
  </w:style>
  <w:style w:type="paragraph" w:styleId="23">
    <w:name w:val="Body Text 3"/>
    <w:basedOn w:val="1"/>
    <w:link w:val="327"/>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1"/>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3"/>
    <w:qFormat/>
    <w:uiPriority w:val="0"/>
    <w:rPr>
      <w:b/>
      <w:bCs/>
    </w:rPr>
  </w:style>
  <w:style w:type="paragraph" w:styleId="61">
    <w:name w:val="Body Text First Indent 2"/>
    <w:basedOn w:val="25"/>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10"/>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5"/>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6"/>
    <w:qFormat/>
    <w:uiPriority w:val="0"/>
    <w:rPr>
      <w:rFonts w:ascii="宋体"/>
      <w:kern w:val="2"/>
      <w:sz w:val="24"/>
      <w:szCs w:val="21"/>
      <w:lang w:val="zh-CN"/>
    </w:rPr>
  </w:style>
  <w:style w:type="character" w:customStyle="1" w:styleId="179">
    <w:name w:val="标题 9 字符"/>
    <w:link w:val="13"/>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7"/>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20"/>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8"/>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8"/>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4"/>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9"/>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2"/>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7"/>
    <w:qFormat/>
    <w:uiPriority w:val="0"/>
    <w:rPr>
      <w:rFonts w:ascii="黑体" w:hAnsi="Courier New" w:eastAsia="黑体"/>
    </w:rPr>
  </w:style>
  <w:style w:type="character" w:customStyle="1" w:styleId="299">
    <w:name w:val="正文文本 2 字符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8"/>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11"/>
    <w:qFormat/>
    <w:uiPriority w:val="0"/>
    <w:rPr>
      <w:b/>
      <w:bCs/>
      <w:kern w:val="2"/>
      <w:sz w:val="24"/>
      <w:szCs w:val="24"/>
    </w:rPr>
  </w:style>
  <w:style w:type="character" w:customStyle="1" w:styleId="305">
    <w:name w:val="正文文本缩进 2 字符"/>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字符"/>
    <w:link w:val="2"/>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8"/>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3"/>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21"/>
    <w:qFormat/>
    <w:uiPriority w:val="99"/>
    <w:rPr>
      <w:kern w:val="2"/>
      <w:sz w:val="21"/>
      <w:szCs w:val="24"/>
    </w:rPr>
  </w:style>
  <w:style w:type="character" w:customStyle="1" w:styleId="342">
    <w:name w:val="签名 字符"/>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2"/>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7"/>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8"/>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5"/>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6"/>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9"/>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6"/>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8"/>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4"/>
    <w:qFormat/>
    <w:uiPriority w:val="0"/>
    <w:pPr>
      <w:tabs>
        <w:tab w:val="left" w:pos="840"/>
      </w:tabs>
      <w:adjustRightInd/>
      <w:ind w:left="840" w:hanging="420"/>
    </w:pPr>
  </w:style>
  <w:style w:type="paragraph" w:customStyle="1" w:styleId="62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8"/>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0"/>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9"/>
    <w:next w:val="1"/>
    <w:qFormat/>
    <w:uiPriority w:val="0"/>
    <w:pPr>
      <w:tabs>
        <w:tab w:val="left" w:pos="1080"/>
      </w:tabs>
      <w:ind w:left="1080" w:hanging="1080"/>
    </w:pPr>
  </w:style>
  <w:style w:type="paragraph" w:customStyle="1" w:styleId="894">
    <w:name w:val="数字标题1"/>
    <w:basedOn w:val="4"/>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8"/>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qFormat/>
    <w:uiPriority w:val="19"/>
    <w:rPr>
      <w:i/>
      <w:iCs/>
    </w:rPr>
  </w:style>
  <w:style w:type="character" w:customStyle="1" w:styleId="963">
    <w:name w:val="不明显参考1"/>
    <w:basedOn w:val="69"/>
    <w:qFormat/>
    <w:uiPriority w:val="31"/>
    <w:rPr>
      <w:smallCap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73</Pages>
  <Words>8870</Words>
  <Characters>9683</Characters>
  <Lines>295</Lines>
  <Paragraphs>83</Paragraphs>
  <TotalTime>23</TotalTime>
  <ScaleCrop>false</ScaleCrop>
  <LinksUpToDate>false</LinksUpToDate>
  <CharactersWithSpaces>9995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2021-08-04T16:22:00Z</dcterms:created>
  <dc:creator>玥</dc:creator>
  <cp:lastModifiedBy>浅港</cp:lastModifiedBy>
  <cp:lastPrinted>2024-10-21T09:29:00Z</cp:lastPrinted>
  <dcterms:modified xsi:type="dcterms:W3CDTF">2025-04-01T07:57:16Z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7CC3B7853223100FD2031667E0B452C8</vt:lpwstr>
  </property>
  <property fmtid="{D5CDD505-2E9C-101B-9397-08002B2CF9AE}" pid="5" name="KSOTemplateDocerSaveRecord">
    <vt:lpwstr>eyJoZGlkIjoiNTIyNmRkZjZhM2FmYjY5MmMwODgwYzI3MGQ1OWRlNWEiLCJ1c2VySWQiOiIzMzQ2MjMwODEifQ==</vt:lpwstr>
  </property>
</Properties>
</file>